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94" w:rsidRPr="00D8195A" w:rsidRDefault="003F7C94" w:rsidP="003F7C94">
      <w:pPr>
        <w:autoSpaceDE w:val="0"/>
        <w:autoSpaceDN w:val="0"/>
        <w:adjustRightInd w:val="0"/>
        <w:jc w:val="center"/>
        <w:rPr>
          <w:rFonts w:ascii="Houschka-Heavy" w:hAnsi="Houschka-Heavy" w:cs="Houschka-Heavy"/>
          <w:b/>
          <w:bCs/>
          <w:sz w:val="24"/>
        </w:rPr>
      </w:pPr>
      <w:r w:rsidRPr="00D8195A">
        <w:rPr>
          <w:rFonts w:ascii="Houschka-Heavy" w:hAnsi="Houschka-Heavy" w:cs="Houschka-Heavy"/>
          <w:b/>
          <w:bCs/>
          <w:sz w:val="24"/>
        </w:rPr>
        <w:t>Rural Youth and Agriculture ‘Problem’ in Sudan: A case from the Nuba Mountains</w:t>
      </w:r>
    </w:p>
    <w:p w:rsidR="003F7C94" w:rsidRPr="00A637E4" w:rsidRDefault="003F7C94" w:rsidP="003F7C94">
      <w:pPr>
        <w:autoSpaceDE w:val="0"/>
        <w:autoSpaceDN w:val="0"/>
        <w:adjustRightInd w:val="0"/>
        <w:jc w:val="center"/>
        <w:rPr>
          <w:rFonts w:ascii="Houschka-Heavy" w:hAnsi="Houschka-Heavy" w:cs="Houschka-Heavy"/>
          <w:sz w:val="20"/>
          <w:szCs w:val="20"/>
        </w:rPr>
      </w:pPr>
    </w:p>
    <w:p w:rsidR="003F7C94" w:rsidRDefault="003F7C94" w:rsidP="003F7C94">
      <w:pPr>
        <w:autoSpaceDE w:val="0"/>
        <w:autoSpaceDN w:val="0"/>
        <w:adjustRightInd w:val="0"/>
        <w:jc w:val="center"/>
        <w:rPr>
          <w:color w:val="000000"/>
          <w:sz w:val="20"/>
          <w:szCs w:val="20"/>
          <w:shd w:val="clear" w:color="auto" w:fill="FFFFFF"/>
        </w:rPr>
      </w:pPr>
      <w:r w:rsidRPr="00A637E4">
        <w:rPr>
          <w:color w:val="000000"/>
          <w:sz w:val="20"/>
          <w:szCs w:val="20"/>
          <w:shd w:val="clear" w:color="auto" w:fill="FFFFFF"/>
        </w:rPr>
        <w:t>Hassan Abdelnabi Allajab</w:t>
      </w:r>
      <w:r>
        <w:rPr>
          <w:color w:val="000000"/>
          <w:sz w:val="20"/>
          <w:szCs w:val="20"/>
          <w:shd w:val="clear" w:color="auto" w:fill="FFFFFF"/>
        </w:rPr>
        <w:t>o</w:t>
      </w:r>
      <w:r w:rsidRPr="00A637E4">
        <w:rPr>
          <w:color w:val="000000"/>
          <w:sz w:val="20"/>
          <w:szCs w:val="20"/>
          <w:shd w:val="clear" w:color="auto" w:fill="FFFFFF"/>
        </w:rPr>
        <w:t>u * and Abdel Raouf Suleiman Bello**</w:t>
      </w:r>
    </w:p>
    <w:p w:rsidR="00F64981" w:rsidRPr="00A637E4" w:rsidRDefault="00F64981" w:rsidP="003F7C94">
      <w:pPr>
        <w:autoSpaceDE w:val="0"/>
        <w:autoSpaceDN w:val="0"/>
        <w:adjustRightInd w:val="0"/>
        <w:jc w:val="center"/>
        <w:rPr>
          <w:color w:val="000000"/>
          <w:sz w:val="20"/>
          <w:szCs w:val="20"/>
          <w:shd w:val="clear" w:color="auto" w:fill="FFFFFF"/>
        </w:rPr>
      </w:pPr>
    </w:p>
    <w:p w:rsidR="003F7C94" w:rsidRPr="00A637E4" w:rsidRDefault="003F7C94" w:rsidP="00F64981">
      <w:pPr>
        <w:autoSpaceDE w:val="0"/>
        <w:autoSpaceDN w:val="0"/>
        <w:adjustRightInd w:val="0"/>
        <w:jc w:val="center"/>
        <w:rPr>
          <w:color w:val="000000"/>
          <w:sz w:val="20"/>
          <w:szCs w:val="20"/>
          <w:shd w:val="clear" w:color="auto" w:fill="FFFFFF"/>
        </w:rPr>
      </w:pPr>
      <w:r w:rsidRPr="00A637E4">
        <w:rPr>
          <w:color w:val="000000"/>
          <w:sz w:val="20"/>
          <w:szCs w:val="20"/>
          <w:shd w:val="clear" w:color="auto" w:fill="FFFFFF"/>
        </w:rPr>
        <w:t>*</w:t>
      </w:r>
      <w:r>
        <w:rPr>
          <w:color w:val="000000"/>
          <w:sz w:val="20"/>
          <w:szCs w:val="20"/>
          <w:shd w:val="clear" w:color="auto" w:fill="FFFFFF"/>
        </w:rPr>
        <w:t>Department of Agricultural Extension and Rural Development,</w:t>
      </w:r>
      <w:r w:rsidRPr="00A637E4">
        <w:rPr>
          <w:color w:val="000000"/>
          <w:sz w:val="20"/>
          <w:szCs w:val="20"/>
          <w:shd w:val="clear" w:color="auto" w:fill="FFFFFF"/>
        </w:rPr>
        <w:t xml:space="preserve"> Faculty of Agricultural Sciences, Dallanj University, Sudan</w:t>
      </w:r>
    </w:p>
    <w:p w:rsidR="003F7C94" w:rsidRPr="00A637E4" w:rsidRDefault="003F7C94" w:rsidP="003F7C94">
      <w:pPr>
        <w:autoSpaceDE w:val="0"/>
        <w:autoSpaceDN w:val="0"/>
        <w:adjustRightInd w:val="0"/>
        <w:jc w:val="center"/>
        <w:rPr>
          <w:sz w:val="20"/>
          <w:szCs w:val="20"/>
        </w:rPr>
      </w:pPr>
      <w:r w:rsidRPr="00A637E4">
        <w:rPr>
          <w:color w:val="000000"/>
          <w:sz w:val="20"/>
          <w:szCs w:val="20"/>
          <w:shd w:val="clear" w:color="auto" w:fill="FFFFFF"/>
        </w:rPr>
        <w:t>**</w:t>
      </w:r>
      <w:r w:rsidRPr="00A637E4">
        <w:rPr>
          <w:sz w:val="20"/>
          <w:szCs w:val="20"/>
        </w:rPr>
        <w:t>College of Food and Agriculture Sciences, King Saud Univ</w:t>
      </w:r>
      <w:r w:rsidR="00F64981">
        <w:rPr>
          <w:sz w:val="20"/>
          <w:szCs w:val="20"/>
        </w:rPr>
        <w:t>ersity, Kingdom of Saudi Arabia</w:t>
      </w:r>
    </w:p>
    <w:p w:rsidR="003F7C94" w:rsidRDefault="003F7C94" w:rsidP="003F7C94">
      <w:pPr>
        <w:autoSpaceDE w:val="0"/>
        <w:autoSpaceDN w:val="0"/>
        <w:adjustRightInd w:val="0"/>
        <w:jc w:val="center"/>
        <w:rPr>
          <w:sz w:val="20"/>
          <w:szCs w:val="20"/>
        </w:rPr>
      </w:pPr>
      <w:r w:rsidRPr="00A637E4">
        <w:rPr>
          <w:sz w:val="20"/>
          <w:szCs w:val="20"/>
        </w:rPr>
        <w:t xml:space="preserve">Corresponding author’s email: </w:t>
      </w:r>
      <w:hyperlink r:id="rId7" w:history="1">
        <w:r w:rsidRPr="001356BD">
          <w:rPr>
            <w:rStyle w:val="Hyperlink"/>
            <w:sz w:val="20"/>
            <w:szCs w:val="20"/>
          </w:rPr>
          <w:t>raoufbello@yahoo.com</w:t>
        </w:r>
      </w:hyperlink>
    </w:p>
    <w:p w:rsidR="003F7C94" w:rsidRDefault="003F7C94" w:rsidP="003F7C94">
      <w:pPr>
        <w:autoSpaceDE w:val="0"/>
        <w:autoSpaceDN w:val="0"/>
        <w:adjustRightInd w:val="0"/>
        <w:jc w:val="center"/>
        <w:rPr>
          <w:color w:val="000000"/>
          <w:sz w:val="20"/>
          <w:szCs w:val="20"/>
        </w:rPr>
      </w:pPr>
    </w:p>
    <w:p w:rsidR="00F64981" w:rsidRDefault="003F7C94" w:rsidP="00C741B0">
      <w:r w:rsidRPr="00673053">
        <w:rPr>
          <w:b/>
          <w:bCs/>
          <w:sz w:val="20"/>
          <w:szCs w:val="20"/>
        </w:rPr>
        <w:t>Abstract:</w:t>
      </w:r>
      <w:r w:rsidRPr="00A637E4">
        <w:rPr>
          <w:sz w:val="20"/>
          <w:szCs w:val="20"/>
        </w:rPr>
        <w:t xml:space="preserve"> This study is carried out to identify the personal characteristics affecting the rural youth decision towards agricultural work. It was conducted in AL-Kurgul Administrative Unit of the Nuba Mountains/South Kordufan State, Sudan. The random sampling method was adopted to select 100 respondents. Data were collected in the face-to-face interviews by using a pretested questionnaire and observation. Frequency distribution,</w:t>
      </w:r>
      <w:r w:rsidRPr="00A637E4">
        <w:rPr>
          <w:rFonts w:eastAsia="Times New Roman"/>
          <w:sz w:val="20"/>
          <w:szCs w:val="20"/>
        </w:rPr>
        <w:t xml:space="preserve"> percentages, correlation and chi-square, were used for data analysis.</w:t>
      </w:r>
      <w:r w:rsidRPr="00A637E4">
        <w:rPr>
          <w:sz w:val="20"/>
          <w:szCs w:val="20"/>
        </w:rPr>
        <w:t xml:space="preserve"> The study findings indicated that there is significance negative correlation between age and work in agriculture, while there is no significance correlation between education level and agricultural work. </w:t>
      </w:r>
      <w:r w:rsidRPr="00A637E4">
        <w:rPr>
          <w:rFonts w:eastAsia="Times New Roman"/>
          <w:sz w:val="20"/>
          <w:szCs w:val="20"/>
        </w:rPr>
        <w:t>It is also revealed that there is no significant difference between both sexes and marital status variables, and work in agriculture.</w:t>
      </w:r>
      <w:r w:rsidRPr="00A637E4">
        <w:rPr>
          <w:sz w:val="20"/>
          <w:szCs w:val="20"/>
        </w:rPr>
        <w:t xml:space="preserve"> The study proposed some recommendations to encouraging rural youth to work in agricultural sector and to make the rural areas more attractive. These including provision of incentives like subsidies agricultural inputs, banking facilities and extension services, technical education, vocational training, to equip</w:t>
      </w:r>
      <w:r w:rsidR="00F64981">
        <w:rPr>
          <w:sz w:val="20"/>
          <w:szCs w:val="20"/>
        </w:rPr>
        <w:t xml:space="preserve"> </w:t>
      </w:r>
      <w:r w:rsidRPr="00A637E4">
        <w:rPr>
          <w:sz w:val="20"/>
          <w:szCs w:val="20"/>
        </w:rPr>
        <w:t>rural youth with agricultural skills and knowledge, both the public</w:t>
      </w:r>
      <w:r w:rsidR="00F64981">
        <w:rPr>
          <w:sz w:val="20"/>
          <w:szCs w:val="20"/>
        </w:rPr>
        <w:t xml:space="preserve"> </w:t>
      </w:r>
      <w:r w:rsidRPr="00A637E4">
        <w:rPr>
          <w:sz w:val="20"/>
          <w:szCs w:val="20"/>
        </w:rPr>
        <w:t>and private sectors may</w:t>
      </w:r>
      <w:r w:rsidR="00F64981">
        <w:rPr>
          <w:sz w:val="20"/>
          <w:szCs w:val="20"/>
        </w:rPr>
        <w:t xml:space="preserve"> </w:t>
      </w:r>
      <w:r w:rsidRPr="00A637E4">
        <w:rPr>
          <w:sz w:val="20"/>
          <w:szCs w:val="20"/>
        </w:rPr>
        <w:t>establish small rural industries depending on available agricultural products as a raw materials to absorb the rural youth in workforce.</w:t>
      </w:r>
      <w:r w:rsidR="00F64981">
        <w:rPr>
          <w:sz w:val="20"/>
          <w:szCs w:val="20"/>
        </w:rPr>
        <w:t xml:space="preserve"> </w:t>
      </w:r>
    </w:p>
    <w:p w:rsidR="003941D0" w:rsidRPr="006A35A2" w:rsidRDefault="003941D0" w:rsidP="00C741B0">
      <w:pPr>
        <w:rPr>
          <w:sz w:val="20"/>
          <w:szCs w:val="20"/>
        </w:rPr>
      </w:pPr>
      <w:r w:rsidRPr="00EA6621">
        <w:t>[</w:t>
      </w:r>
      <w:r w:rsidR="006A35A2" w:rsidRPr="00A637E4">
        <w:rPr>
          <w:color w:val="000000"/>
          <w:sz w:val="20"/>
          <w:szCs w:val="20"/>
          <w:shd w:val="clear" w:color="auto" w:fill="FFFFFF"/>
        </w:rPr>
        <w:t>Allajab</w:t>
      </w:r>
      <w:r w:rsidR="006A35A2">
        <w:rPr>
          <w:color w:val="000000"/>
          <w:sz w:val="20"/>
          <w:szCs w:val="20"/>
          <w:shd w:val="clear" w:color="auto" w:fill="FFFFFF"/>
        </w:rPr>
        <w:t>o</w:t>
      </w:r>
      <w:r w:rsidR="006A35A2" w:rsidRPr="00A637E4">
        <w:rPr>
          <w:color w:val="000000"/>
          <w:sz w:val="20"/>
          <w:szCs w:val="20"/>
          <w:shd w:val="clear" w:color="auto" w:fill="FFFFFF"/>
        </w:rPr>
        <w:t>u</w:t>
      </w:r>
      <w:r w:rsidR="006A35A2">
        <w:rPr>
          <w:color w:val="000000"/>
          <w:sz w:val="20"/>
          <w:szCs w:val="20"/>
          <w:shd w:val="clear" w:color="auto" w:fill="FFFFFF"/>
        </w:rPr>
        <w:t xml:space="preserve"> H</w:t>
      </w:r>
      <w:r w:rsidR="00A8333E">
        <w:rPr>
          <w:color w:val="000000"/>
          <w:sz w:val="20"/>
          <w:szCs w:val="20"/>
          <w:shd w:val="clear" w:color="auto" w:fill="FFFFFF"/>
        </w:rPr>
        <w:t>,</w:t>
      </w:r>
      <w:r w:rsidR="006A35A2">
        <w:rPr>
          <w:color w:val="000000"/>
          <w:sz w:val="20"/>
          <w:szCs w:val="20"/>
          <w:shd w:val="clear" w:color="auto" w:fill="FFFFFF"/>
        </w:rPr>
        <w:t xml:space="preserve"> and Bello A</w:t>
      </w:r>
      <w:r w:rsidR="00D50714" w:rsidRPr="00EA6621">
        <w:rPr>
          <w:bCs/>
        </w:rPr>
        <w:t xml:space="preserve">. </w:t>
      </w:r>
      <w:r w:rsidR="003F7C94" w:rsidRPr="006A35A2">
        <w:rPr>
          <w:rFonts w:ascii="Houschka-Heavy" w:hAnsi="Houschka-Heavy" w:cs="Houschka-Heavy"/>
          <w:b/>
          <w:bCs/>
          <w:sz w:val="20"/>
          <w:szCs w:val="20"/>
        </w:rPr>
        <w:t>Rural Youth and Agriculture ‘Problem’ in Sudan: A case from the Nuba Mountains</w:t>
      </w:r>
      <w:r w:rsidR="00D50714" w:rsidRPr="006A35A2">
        <w:rPr>
          <w:b/>
          <w:bCs/>
          <w:sz w:val="20"/>
          <w:szCs w:val="20"/>
        </w:rPr>
        <w:t>.</w:t>
      </w:r>
      <w:r w:rsidR="00F64981">
        <w:rPr>
          <w:b/>
          <w:bCs/>
          <w:sz w:val="20"/>
          <w:szCs w:val="20"/>
        </w:rPr>
        <w:t xml:space="preserve"> </w:t>
      </w:r>
      <w:r w:rsidR="00860B61" w:rsidRPr="006A35A2">
        <w:rPr>
          <w:rFonts w:eastAsia="Times New Roman"/>
          <w:bCs/>
          <w:i/>
          <w:sz w:val="20"/>
          <w:szCs w:val="20"/>
        </w:rPr>
        <w:t>World Rural Observ</w:t>
      </w:r>
      <w:r w:rsidR="00860B61" w:rsidRPr="006A35A2">
        <w:rPr>
          <w:rFonts w:eastAsia="Times New Roman"/>
          <w:bCs/>
          <w:sz w:val="20"/>
          <w:szCs w:val="20"/>
        </w:rPr>
        <w:t xml:space="preserve"> </w:t>
      </w:r>
      <w:r w:rsidR="00F5065E" w:rsidRPr="006A35A2">
        <w:rPr>
          <w:sz w:val="20"/>
          <w:szCs w:val="20"/>
        </w:rPr>
        <w:t>201</w:t>
      </w:r>
      <w:r w:rsidR="00F3265A" w:rsidRPr="006A35A2">
        <w:rPr>
          <w:rFonts w:hint="eastAsia"/>
          <w:sz w:val="20"/>
          <w:szCs w:val="20"/>
        </w:rPr>
        <w:t>4</w:t>
      </w:r>
      <w:r w:rsidR="00F5065E" w:rsidRPr="006A35A2">
        <w:rPr>
          <w:sz w:val="20"/>
          <w:szCs w:val="20"/>
        </w:rPr>
        <w:t>;</w:t>
      </w:r>
      <w:r w:rsidR="00F3265A" w:rsidRPr="006A35A2">
        <w:rPr>
          <w:rFonts w:hint="eastAsia"/>
          <w:sz w:val="20"/>
          <w:szCs w:val="20"/>
        </w:rPr>
        <w:t>6</w:t>
      </w:r>
      <w:r w:rsidR="00F5065E" w:rsidRPr="006A35A2">
        <w:rPr>
          <w:sz w:val="20"/>
          <w:szCs w:val="20"/>
        </w:rPr>
        <w:t>(</w:t>
      </w:r>
      <w:r w:rsidR="00C741B0">
        <w:rPr>
          <w:sz w:val="20"/>
          <w:szCs w:val="20"/>
        </w:rPr>
        <w:t>4</w:t>
      </w:r>
      <w:r w:rsidR="00F5065E" w:rsidRPr="006A35A2">
        <w:rPr>
          <w:sz w:val="20"/>
          <w:szCs w:val="20"/>
        </w:rPr>
        <w:t>):</w:t>
      </w:r>
      <w:r w:rsidR="00F64981">
        <w:rPr>
          <w:sz w:val="20"/>
          <w:szCs w:val="20"/>
        </w:rPr>
        <w:t>70</w:t>
      </w:r>
      <w:r w:rsidR="00F5065E" w:rsidRPr="006A35A2">
        <w:rPr>
          <w:sz w:val="20"/>
          <w:szCs w:val="20"/>
        </w:rPr>
        <w:t>-</w:t>
      </w:r>
      <w:r w:rsidR="00F64981">
        <w:rPr>
          <w:sz w:val="20"/>
          <w:szCs w:val="20"/>
        </w:rPr>
        <w:t>74</w:t>
      </w:r>
      <w:r w:rsidR="00F5065E" w:rsidRPr="006A35A2">
        <w:rPr>
          <w:sz w:val="20"/>
          <w:szCs w:val="20"/>
        </w:rPr>
        <w:t>]</w:t>
      </w:r>
      <w:r w:rsidR="00F5065E" w:rsidRPr="006A35A2">
        <w:rPr>
          <w:rFonts w:hint="eastAsia"/>
          <w:sz w:val="20"/>
          <w:szCs w:val="20"/>
        </w:rPr>
        <w:t>.</w:t>
      </w:r>
      <w:r w:rsidR="00F5065E" w:rsidRPr="006A35A2">
        <w:rPr>
          <w:sz w:val="20"/>
          <w:szCs w:val="20"/>
        </w:rPr>
        <w:t xml:space="preserve"> ISSN: 1944-6543 (Print); ISSN</w:t>
      </w:r>
      <w:r w:rsidR="00F5065E" w:rsidRPr="00B07CC5">
        <w:t xml:space="preserve">: 1944-6551 (Online). </w:t>
      </w:r>
      <w:hyperlink r:id="rId8" w:history="1">
        <w:r w:rsidR="00F5065E" w:rsidRPr="00B07CC5">
          <w:rPr>
            <w:rStyle w:val="Hyperlink"/>
          </w:rPr>
          <w:t>http://www.sciencepub.net/rural</w:t>
        </w:r>
      </w:hyperlink>
      <w:r w:rsidR="00F5065E" w:rsidRPr="0000560D">
        <w:rPr>
          <w:color w:val="000000"/>
        </w:rPr>
        <w:t>.</w:t>
      </w:r>
      <w:r w:rsidR="00F5065E" w:rsidRPr="0000560D">
        <w:rPr>
          <w:rFonts w:hint="eastAsia"/>
          <w:color w:val="000000"/>
        </w:rPr>
        <w:t xml:space="preserve"> </w:t>
      </w:r>
      <w:r w:rsidR="00C741B0">
        <w:rPr>
          <w:color w:val="000000"/>
        </w:rPr>
        <w:t>11</w:t>
      </w:r>
      <w:r w:rsidRPr="00EA6621">
        <w:t xml:space="preserve"> </w:t>
      </w:r>
    </w:p>
    <w:p w:rsidR="003941D0" w:rsidRPr="00EA6621" w:rsidRDefault="003941D0" w:rsidP="000B054F">
      <w:pPr>
        <w:ind w:leftChars="188" w:left="395" w:rightChars="188" w:right="395"/>
        <w:rPr>
          <w:rFonts w:hint="eastAsia"/>
          <w:b/>
          <w:bCs/>
          <w:sz w:val="20"/>
          <w:szCs w:val="20"/>
        </w:rPr>
      </w:pPr>
    </w:p>
    <w:p w:rsidR="003941D0" w:rsidRPr="00EA6621" w:rsidRDefault="003941D0" w:rsidP="005154F2">
      <w:pPr>
        <w:ind w:rightChars="188" w:right="395"/>
        <w:rPr>
          <w:rFonts w:hint="eastAsia"/>
          <w:sz w:val="20"/>
          <w:szCs w:val="20"/>
        </w:rPr>
      </w:pPr>
      <w:r w:rsidRPr="00EA6621">
        <w:rPr>
          <w:rFonts w:hint="eastAsia"/>
          <w:b/>
          <w:bCs/>
          <w:sz w:val="20"/>
          <w:szCs w:val="20"/>
        </w:rPr>
        <w:t>Key words</w:t>
      </w:r>
      <w:r w:rsidRPr="00EA6621">
        <w:rPr>
          <w:rFonts w:hint="eastAsia"/>
          <w:sz w:val="20"/>
          <w:szCs w:val="20"/>
        </w:rPr>
        <w:t>:</w:t>
      </w:r>
      <w:r w:rsidRPr="00EA6621">
        <w:rPr>
          <w:sz w:val="20"/>
          <w:szCs w:val="20"/>
        </w:rPr>
        <w:t xml:space="preserve"> </w:t>
      </w:r>
      <w:r w:rsidR="005154F2" w:rsidRPr="00F64785">
        <w:rPr>
          <w:iCs/>
          <w:sz w:val="20"/>
          <w:szCs w:val="20"/>
        </w:rPr>
        <w:t>Rural youth, agriculture,</w:t>
      </w:r>
      <w:r w:rsidR="005154F2" w:rsidRPr="00F64785">
        <w:rPr>
          <w:rFonts w:eastAsia="Times New Roman"/>
          <w:sz w:val="20"/>
          <w:szCs w:val="20"/>
        </w:rPr>
        <w:t xml:space="preserve"> </w:t>
      </w:r>
      <w:r w:rsidR="005154F2" w:rsidRPr="00F64785">
        <w:rPr>
          <w:rFonts w:eastAsia="Times New Roman"/>
          <w:iCs/>
          <w:sz w:val="20"/>
          <w:szCs w:val="20"/>
        </w:rPr>
        <w:t>employment opportunities,</w:t>
      </w:r>
      <w:r w:rsidR="005154F2" w:rsidRPr="00F64785">
        <w:rPr>
          <w:iCs/>
          <w:sz w:val="20"/>
          <w:szCs w:val="20"/>
        </w:rPr>
        <w:t xml:space="preserve"> Nuba Mountains, Sudan</w:t>
      </w:r>
    </w:p>
    <w:p w:rsidR="003941D0" w:rsidRPr="00EA6621" w:rsidRDefault="003941D0" w:rsidP="000B054F">
      <w:pPr>
        <w:ind w:rightChars="188" w:right="395"/>
        <w:rPr>
          <w:rFonts w:hint="eastAsia"/>
          <w:b/>
          <w:bCs/>
          <w:sz w:val="20"/>
          <w:szCs w:val="20"/>
        </w:rPr>
      </w:pPr>
    </w:p>
    <w:p w:rsidR="00650443" w:rsidRPr="00EA6621" w:rsidRDefault="00650443" w:rsidP="000B054F">
      <w:pPr>
        <w:pStyle w:val="NormalIndent"/>
        <w:spacing w:line="240" w:lineRule="auto"/>
        <w:ind w:firstLine="0"/>
        <w:rPr>
          <w:b/>
          <w:bCs/>
          <w:sz w:val="20"/>
        </w:rPr>
        <w:sectPr w:rsidR="00650443" w:rsidRPr="00EA6621" w:rsidSect="00F64981">
          <w:headerReference w:type="default" r:id="rId9"/>
          <w:footerReference w:type="even" r:id="rId10"/>
          <w:footerReference w:type="default" r:id="rId11"/>
          <w:pgSz w:w="12242" w:h="15842" w:code="1"/>
          <w:pgMar w:top="1440" w:right="1440" w:bottom="1440" w:left="1440" w:header="720" w:footer="720" w:gutter="0"/>
          <w:pgNumType w:start="70"/>
          <w:cols w:space="425"/>
          <w:docGrid w:linePitch="312"/>
        </w:sectPr>
      </w:pPr>
    </w:p>
    <w:p w:rsidR="003941D0" w:rsidRPr="00EA6621" w:rsidRDefault="003941D0" w:rsidP="000B054F">
      <w:pPr>
        <w:pStyle w:val="NormalIndent"/>
        <w:spacing w:line="240" w:lineRule="auto"/>
        <w:ind w:firstLine="0"/>
        <w:rPr>
          <w:rFonts w:hint="eastAsia"/>
          <w:b/>
          <w:bCs/>
          <w:sz w:val="20"/>
        </w:rPr>
      </w:pPr>
      <w:r w:rsidRPr="00EA6621">
        <w:rPr>
          <w:rFonts w:hint="eastAsia"/>
          <w:b/>
          <w:bCs/>
          <w:sz w:val="20"/>
        </w:rPr>
        <w:lastRenderedPageBreak/>
        <w:t>1</w:t>
      </w:r>
      <w:r w:rsidRPr="00EA6621">
        <w:rPr>
          <w:b/>
          <w:bCs/>
          <w:sz w:val="20"/>
        </w:rPr>
        <w:t>.</w:t>
      </w:r>
      <w:r w:rsidR="00396C87">
        <w:rPr>
          <w:b/>
          <w:bCs/>
          <w:sz w:val="20"/>
        </w:rPr>
        <w:t>0</w:t>
      </w:r>
      <w:r w:rsidRPr="00EA6621">
        <w:rPr>
          <w:rFonts w:hint="eastAsia"/>
          <w:b/>
          <w:bCs/>
          <w:sz w:val="20"/>
        </w:rPr>
        <w:t xml:space="preserve"> Introduction</w:t>
      </w:r>
    </w:p>
    <w:p w:rsidR="009A4BDA" w:rsidRPr="00A637E4" w:rsidRDefault="009A4BDA" w:rsidP="00000C63">
      <w:pPr>
        <w:ind w:firstLine="420"/>
        <w:rPr>
          <w:rFonts w:eastAsia="Times New Roman"/>
          <w:sz w:val="20"/>
          <w:szCs w:val="20"/>
        </w:rPr>
      </w:pPr>
      <w:r w:rsidRPr="00A637E4">
        <w:rPr>
          <w:sz w:val="20"/>
          <w:szCs w:val="20"/>
        </w:rPr>
        <w:t xml:space="preserve">Rural youth are an important resource; they have a very important role to play in all aspects of life for any society or nation. Apart from being bigger in number youth are energetic, courageous and often have new ideas that can make a vital contribution to the socio-economic development if they are well organized and involved in development issues in various sectors. There is a very large segment of the world's population who are considered youth (Samuel </w:t>
      </w:r>
      <w:r w:rsidRPr="00A637E4">
        <w:rPr>
          <w:rFonts w:eastAsia="Times New Roman"/>
          <w:bCs/>
          <w:i/>
          <w:sz w:val="20"/>
          <w:szCs w:val="20"/>
          <w:lang w:val="en-GB"/>
        </w:rPr>
        <w:t xml:space="preserve">et.al </w:t>
      </w:r>
      <w:r w:rsidRPr="00A637E4">
        <w:rPr>
          <w:sz w:val="20"/>
          <w:szCs w:val="20"/>
        </w:rPr>
        <w:t>2003). As indicated by the World Bank (2013), young people bring energy, vitality and innovation into work force, and when their willingness to contribute is matched with opportunity; they can have a transformative impact on economic growth and social development. It is therefore, young people must be considered as actors, players and partners. Indeed they are strategic catalysts for new ideas contributing to peace and human development, as well as to the renewal of the human society especially in a globalizing world (UNESCO 2002).</w:t>
      </w:r>
      <w:r w:rsidRPr="00A637E4">
        <w:rPr>
          <w:rFonts w:eastAsia="Times New Roman"/>
          <w:sz w:val="20"/>
          <w:szCs w:val="20"/>
        </w:rPr>
        <w:t xml:space="preserve"> </w:t>
      </w:r>
    </w:p>
    <w:p w:rsidR="009A4BDA" w:rsidRDefault="009A4BDA" w:rsidP="00000C63">
      <w:pPr>
        <w:snapToGrid w:val="0"/>
        <w:ind w:firstLine="420"/>
        <w:rPr>
          <w:sz w:val="20"/>
          <w:szCs w:val="20"/>
        </w:rPr>
      </w:pPr>
      <w:r w:rsidRPr="00A637E4">
        <w:rPr>
          <w:rFonts w:eastAsia="Times New Roman"/>
          <w:sz w:val="20"/>
          <w:szCs w:val="20"/>
        </w:rPr>
        <w:t xml:space="preserve">For decades, agriculture has been associated with production of essential food crops. At present, agriculture above and beyond farming includes forestry, dairy, fruit cultivation, poultry, bee keeping, mushroom, arbitrary, etc. Today, processing, marketing and distribution of crops and livestock products etc. are all acknowledged as part of current agriculture. Thus, agriculture could be referred to as the production, </w:t>
      </w:r>
      <w:r w:rsidRPr="00A637E4">
        <w:rPr>
          <w:rFonts w:eastAsia="Times New Roman"/>
          <w:sz w:val="20"/>
          <w:szCs w:val="20"/>
        </w:rPr>
        <w:lastRenderedPageBreak/>
        <w:t xml:space="preserve">processing, promotion and distribution agricultural products. Agriculture plays a critical role in the entire life of a given economy. Agriculture is the backbone of economic system of a given country. In addition to providing food and raw material, agriculture also provides employment opportunities to very large percentage of population. </w:t>
      </w:r>
      <w:hyperlink w:history="1">
        <w:r w:rsidRPr="00A637E4">
          <w:rPr>
            <w:rFonts w:eastAsia="Times New Roman"/>
            <w:color w:val="0563C1"/>
            <w:sz w:val="20"/>
            <w:szCs w:val="20"/>
            <w:u w:val="single"/>
          </w:rPr>
          <w:t>http://agriculturegoods.com (2014)</w:t>
        </w:r>
      </w:hyperlink>
      <w:r w:rsidRPr="00A637E4">
        <w:rPr>
          <w:rFonts w:eastAsia="Times New Roman"/>
          <w:color w:val="0563C1"/>
          <w:sz w:val="20"/>
          <w:szCs w:val="20"/>
          <w:u w:val="single"/>
        </w:rPr>
        <w:t xml:space="preserve">. </w:t>
      </w:r>
      <w:r w:rsidRPr="00A637E4">
        <w:rPr>
          <w:sz w:val="20"/>
          <w:szCs w:val="20"/>
        </w:rPr>
        <w:t>The World Bank (2013) stated that (most young people in the developing world express a desire to leave farms. European Economic and Social Committee (2011) reported that the statistics clearly show that the number of young farmers is falling generally and that farming is being abandoned</w:t>
      </w:r>
      <w:r>
        <w:rPr>
          <w:sz w:val="20"/>
          <w:szCs w:val="20"/>
        </w:rPr>
        <w:t>.</w:t>
      </w:r>
    </w:p>
    <w:p w:rsidR="009A4BDA" w:rsidRPr="00A637E4" w:rsidRDefault="009A4BDA" w:rsidP="00000C63">
      <w:pPr>
        <w:ind w:firstLine="420"/>
        <w:rPr>
          <w:noProof/>
          <w:sz w:val="20"/>
          <w:szCs w:val="20"/>
        </w:rPr>
      </w:pPr>
      <w:r w:rsidRPr="00A637E4">
        <w:rPr>
          <w:rFonts w:eastAsia="Times New Roman"/>
          <w:sz w:val="20"/>
          <w:szCs w:val="20"/>
          <w:lang w:val="en-GB"/>
        </w:rPr>
        <w:t>It is clear that the definition of who is included in youth very much depends on which dimension of “youth” takes precedence: demographic (e.g. age); cultural (notions of adulthood); biological (attainment of puberty); social (attainment of maturity or marriageability); or economic (e.g.), ability to sustain oneself</w:t>
      </w:r>
      <w:r w:rsidRPr="00A637E4">
        <w:rPr>
          <w:rFonts w:eastAsia="Times New Roman"/>
          <w:b/>
          <w:i/>
          <w:sz w:val="20"/>
          <w:szCs w:val="20"/>
          <w:lang w:val="en-GB"/>
        </w:rPr>
        <w:t xml:space="preserve"> </w:t>
      </w:r>
      <w:r w:rsidRPr="00A637E4">
        <w:rPr>
          <w:rFonts w:eastAsia="Times New Roman"/>
          <w:bCs/>
          <w:iCs/>
          <w:sz w:val="20"/>
          <w:szCs w:val="20"/>
          <w:lang w:val="en-GB"/>
        </w:rPr>
        <w:t xml:space="preserve">(Godfrey </w:t>
      </w:r>
      <w:r w:rsidRPr="00A637E4">
        <w:rPr>
          <w:rFonts w:eastAsia="Times New Roman"/>
          <w:bCs/>
          <w:i/>
          <w:sz w:val="20"/>
          <w:szCs w:val="20"/>
          <w:lang w:val="en-GB"/>
        </w:rPr>
        <w:t>et al.,</w:t>
      </w:r>
      <w:r w:rsidRPr="00A637E4">
        <w:rPr>
          <w:rFonts w:eastAsia="Times New Roman"/>
          <w:bCs/>
          <w:iCs/>
          <w:sz w:val="20"/>
          <w:szCs w:val="20"/>
          <w:lang w:val="en-GB"/>
        </w:rPr>
        <w:t xml:space="preserve"> 2000)</w:t>
      </w:r>
      <w:r w:rsidRPr="00A637E4">
        <w:rPr>
          <w:b/>
          <w:iCs/>
          <w:smallCaps/>
          <w:sz w:val="20"/>
          <w:szCs w:val="20"/>
          <w:lang w:val="en-GB"/>
        </w:rPr>
        <w:t xml:space="preserve">. </w:t>
      </w:r>
      <w:r w:rsidRPr="00A637E4">
        <w:rPr>
          <w:noProof/>
          <w:sz w:val="20"/>
          <w:szCs w:val="20"/>
        </w:rPr>
        <w:t>Food and Agricultural Organization (FAO 2013)</w:t>
      </w:r>
      <w:r w:rsidR="00F64981">
        <w:rPr>
          <w:noProof/>
          <w:sz w:val="20"/>
          <w:szCs w:val="20"/>
        </w:rPr>
        <w:t xml:space="preserve"> </w:t>
      </w:r>
      <w:r w:rsidRPr="00A637E4">
        <w:rPr>
          <w:noProof/>
          <w:sz w:val="20"/>
          <w:szCs w:val="20"/>
        </w:rPr>
        <w:t>states that there is no universally accepted definition of youth. For statistical purposes, the United Nations General Assembly in 1985 for the International Youth Year first defined youth as people between the ages of 15 and 24. Virat (2013) added</w:t>
      </w:r>
      <w:r w:rsidR="00F64981">
        <w:rPr>
          <w:noProof/>
          <w:sz w:val="20"/>
          <w:szCs w:val="20"/>
        </w:rPr>
        <w:t xml:space="preserve"> </w:t>
      </w:r>
      <w:r w:rsidRPr="00A637E4">
        <w:rPr>
          <w:noProof/>
          <w:sz w:val="20"/>
          <w:szCs w:val="20"/>
        </w:rPr>
        <w:t>“Besides statistical definitions, youth have been described in many different ways; sometimes as a particular age group, as a stage of life or as an attitude”.</w:t>
      </w:r>
    </w:p>
    <w:p w:rsidR="009A4BDA" w:rsidRPr="00A637E4" w:rsidRDefault="009A4BDA" w:rsidP="00000C63">
      <w:pPr>
        <w:ind w:firstLine="420"/>
        <w:rPr>
          <w:sz w:val="20"/>
          <w:szCs w:val="20"/>
        </w:rPr>
      </w:pPr>
      <w:r w:rsidRPr="00A637E4">
        <w:rPr>
          <w:noProof/>
          <w:sz w:val="20"/>
          <w:szCs w:val="20"/>
        </w:rPr>
        <w:lastRenderedPageBreak/>
        <w:t xml:space="preserve"> The importance of rural youth in developing their habitats &amp; environment, in bringing changes to their production systems, of introducing new technology, in questioning existing power structures and changing age old inhibitory social beliefs and attitudes has been articulated several times over. Young people are the key to sustaining long-term social and economic development, and are an integral part of rural communities. Thus, rural youth play an important role in shaping a successful future for rural societies the world over.</w:t>
      </w:r>
      <w:r>
        <w:rPr>
          <w:noProof/>
          <w:sz w:val="20"/>
          <w:szCs w:val="20"/>
        </w:rPr>
        <w:t xml:space="preserve"> </w:t>
      </w:r>
      <w:r w:rsidRPr="00A637E4">
        <w:rPr>
          <w:rFonts w:eastAsia="Times New Roman"/>
          <w:sz w:val="20"/>
          <w:szCs w:val="20"/>
        </w:rPr>
        <w:t>The number of young people globally is about to become the largest in history relative to the adult population. At present, more than 50 percent of the population is under the age of 25, or just over three billion individuals are youth or children. In terms of youth alone (age 15 – 24), there are over 1.3 billion youth in the world today. This means that approximately one person in five is between the age of 15 and 24 years, or 17 percent of the world’s population is "youth". 84% of the world’s youth lives in developing countries. This figure is projected to increase to 89 percent by 2025</w:t>
      </w:r>
      <w:r w:rsidRPr="00A637E4">
        <w:rPr>
          <w:sz w:val="20"/>
          <w:szCs w:val="20"/>
        </w:rPr>
        <w:t xml:space="preserve"> (United Nations Population Fund. 2009).</w:t>
      </w:r>
      <w:r w:rsidR="00C95B89">
        <w:rPr>
          <w:sz w:val="20"/>
          <w:szCs w:val="20"/>
        </w:rPr>
        <w:t xml:space="preserve"> </w:t>
      </w:r>
      <w:r w:rsidRPr="00A637E4">
        <w:rPr>
          <w:sz w:val="20"/>
          <w:szCs w:val="20"/>
        </w:rPr>
        <w:t>Virat (2013) stated that the UN General Assembly has defined youth role in society as consisting of following four components (UN A/40/256, 1985: Economic participation, Political participation, Social participation, and</w:t>
      </w:r>
      <w:r w:rsidRPr="00A637E4">
        <w:rPr>
          <w:sz w:val="20"/>
          <w:szCs w:val="20"/>
          <w:rtl/>
        </w:rPr>
        <w:t xml:space="preserve"> </w:t>
      </w:r>
      <w:r w:rsidRPr="00A637E4">
        <w:rPr>
          <w:sz w:val="20"/>
          <w:szCs w:val="20"/>
        </w:rPr>
        <w:t>Cultural participation.</w:t>
      </w:r>
      <w:r>
        <w:rPr>
          <w:sz w:val="20"/>
          <w:szCs w:val="20"/>
        </w:rPr>
        <w:t xml:space="preserve"> </w:t>
      </w:r>
      <w:r w:rsidRPr="00A637E4">
        <w:rPr>
          <w:sz w:val="20"/>
          <w:szCs w:val="20"/>
        </w:rPr>
        <w:t>At other instances the role of rural youth has also been described as 'change agents' and 'bridge between technology and society'. It is expected that rural youth with relatively greater exposure to modern production technologies, institutional forms, linkages within the rural society and outside world and greater propensity for experimentation with new systems can very effectively play these roles and bring dividends for the whole society (Virat 2013).</w:t>
      </w:r>
    </w:p>
    <w:p w:rsidR="00723F23" w:rsidRDefault="009A4BDA" w:rsidP="00000C63">
      <w:pPr>
        <w:ind w:firstLine="420"/>
        <w:rPr>
          <w:noProof/>
          <w:sz w:val="20"/>
          <w:szCs w:val="20"/>
        </w:rPr>
      </w:pPr>
      <w:r w:rsidRPr="00A637E4">
        <w:rPr>
          <w:sz w:val="20"/>
          <w:szCs w:val="20"/>
        </w:rPr>
        <w:t>The agriculture sector has negative image by the youth and even by their parents. Some case mentions that parents educated their children precisely to escape agriculture (FAO 2013). The Report also indicated that the rural areas and the agriculture sector (in Africa) in particular are currently not attractive to youths. The hand-operated hole has remained the main farm implement for working the soil and has, for a long time now, rendered agriculture a difficult task</w:t>
      </w:r>
      <w:r w:rsidRPr="00A637E4">
        <w:rPr>
          <w:sz w:val="20"/>
          <w:szCs w:val="20"/>
          <w:rtl/>
        </w:rPr>
        <w:t xml:space="preserve"> </w:t>
      </w:r>
      <w:r w:rsidRPr="00A637E4">
        <w:rPr>
          <w:sz w:val="20"/>
          <w:szCs w:val="20"/>
        </w:rPr>
        <w:t>Poor farm implements and other and farm inputs, lack of technology in food processing and preservation, lack of good and reliable market for the farm products as well as poor infrastructure cause the youth to lose interest, although it is considered a major employer</w:t>
      </w:r>
      <w:r w:rsidRPr="00A637E4">
        <w:rPr>
          <w:sz w:val="20"/>
          <w:szCs w:val="20"/>
          <w:rtl/>
        </w:rPr>
        <w:t>.</w:t>
      </w:r>
      <w:r w:rsidRPr="00A637E4">
        <w:rPr>
          <w:sz w:val="20"/>
          <w:szCs w:val="20"/>
        </w:rPr>
        <w:t xml:space="preserve">There is lack of adequate social and economic facilities in rural areas as compared to those in urban centers. Rural populations often take a decision to move from their lands to cities, this is sometimes because of attraction of a better quality of life in the urban areas or a higher standard of living </w:t>
      </w:r>
      <w:r w:rsidRPr="00A637E4">
        <w:rPr>
          <w:sz w:val="20"/>
          <w:szCs w:val="20"/>
        </w:rPr>
        <w:lastRenderedPageBreak/>
        <w:t>with more freedom. These factors that 'pull' people away from rural areas could be greater job opportunities, higher wages, better health &amp; educational facilities etc. (FAO 2013).</w:t>
      </w:r>
      <w:r w:rsidR="00F64981">
        <w:rPr>
          <w:sz w:val="20"/>
          <w:szCs w:val="20"/>
        </w:rPr>
        <w:t xml:space="preserve"> </w:t>
      </w:r>
      <w:r>
        <w:rPr>
          <w:sz w:val="20"/>
          <w:szCs w:val="20"/>
        </w:rPr>
        <w:t>Moreover</w:t>
      </w:r>
      <w:r w:rsidRPr="00A637E4">
        <w:rPr>
          <w:sz w:val="20"/>
          <w:szCs w:val="20"/>
        </w:rPr>
        <w:t>, there are several instances when rural people are 'pushed' from their villages due to unemployment in agriculture, which results from mechanization, farm consolidation, crop failures, etc. Whereas some of the migration is long term and permanent, a significant amount of seasonal migratio</w:t>
      </w:r>
      <w:r w:rsidR="00C95B89">
        <w:rPr>
          <w:sz w:val="20"/>
          <w:szCs w:val="20"/>
        </w:rPr>
        <w:t>n takes places. Skeldon (1997).</w:t>
      </w:r>
      <w:r w:rsidRPr="00A637E4">
        <w:rPr>
          <w:sz w:val="20"/>
          <w:szCs w:val="20"/>
        </w:rPr>
        <w:t xml:space="preserve"> Lubbock (1998) added that the out-migration of rural youth has a grave implication on labor availability and the future of agriculture.</w:t>
      </w:r>
      <w:r w:rsidR="00723F23" w:rsidRPr="00723F23">
        <w:rPr>
          <w:noProof/>
          <w:sz w:val="20"/>
          <w:szCs w:val="20"/>
        </w:rPr>
        <w:t xml:space="preserve"> </w:t>
      </w:r>
      <w:r w:rsidR="00723F23" w:rsidRPr="00A637E4">
        <w:rPr>
          <w:noProof/>
          <w:sz w:val="20"/>
          <w:szCs w:val="20"/>
        </w:rPr>
        <w:t>Rural youth are an important unlimmitted resource. They have</w:t>
      </w:r>
      <w:r w:rsidR="00F64981">
        <w:rPr>
          <w:noProof/>
          <w:sz w:val="20"/>
          <w:szCs w:val="20"/>
        </w:rPr>
        <w:t xml:space="preserve"> </w:t>
      </w:r>
      <w:r w:rsidR="00723F23" w:rsidRPr="00A637E4">
        <w:rPr>
          <w:noProof/>
          <w:sz w:val="20"/>
          <w:szCs w:val="20"/>
        </w:rPr>
        <w:t xml:space="preserve">very important role to play </w:t>
      </w:r>
      <w:r w:rsidR="00723F23" w:rsidRPr="00A637E4">
        <w:rPr>
          <w:sz w:val="20"/>
          <w:szCs w:val="20"/>
        </w:rPr>
        <w:t xml:space="preserve">in all aspects of life in rural and urban </w:t>
      </w:r>
      <w:r w:rsidR="00723F23" w:rsidRPr="00A637E4">
        <w:rPr>
          <w:noProof/>
          <w:sz w:val="20"/>
          <w:szCs w:val="20"/>
        </w:rPr>
        <w:t>societies. Youth stage charaterized by energetic, courageous and often have new ideas that can make a vital contribution to the socio-economic development if they are well organized and involved in development issues in various sectors. The youth have a greater potential to learn new techniques and are more flexible in adapting to changing conditions</w:t>
      </w:r>
      <w:r w:rsidR="00723F23">
        <w:rPr>
          <w:noProof/>
          <w:sz w:val="20"/>
          <w:szCs w:val="20"/>
        </w:rPr>
        <w:t xml:space="preserve"> </w:t>
      </w:r>
      <w:r w:rsidR="00723F23" w:rsidRPr="00A637E4">
        <w:rPr>
          <w:sz w:val="20"/>
          <w:szCs w:val="20"/>
        </w:rPr>
        <w:t>(Allajab</w:t>
      </w:r>
      <w:r w:rsidR="00723F23">
        <w:rPr>
          <w:sz w:val="20"/>
          <w:szCs w:val="20"/>
        </w:rPr>
        <w:t>o</w:t>
      </w:r>
      <w:r w:rsidR="00723F23" w:rsidRPr="00A637E4">
        <w:rPr>
          <w:sz w:val="20"/>
          <w:szCs w:val="20"/>
        </w:rPr>
        <w:t>u 2009).</w:t>
      </w:r>
    </w:p>
    <w:p w:rsidR="009A4BDA" w:rsidRPr="00A637E4" w:rsidRDefault="009A4BDA" w:rsidP="00000C63">
      <w:pPr>
        <w:ind w:firstLine="420"/>
        <w:rPr>
          <w:sz w:val="20"/>
          <w:szCs w:val="20"/>
        </w:rPr>
      </w:pPr>
      <w:r w:rsidRPr="00A637E4">
        <w:rPr>
          <w:sz w:val="20"/>
          <w:szCs w:val="20"/>
        </w:rPr>
        <w:t xml:space="preserve">Agriculture in Africa has untapped potential to create jobs, both directly and indirectly. In order to attract young people, agriculture will need to be more dynamic and appealing than its now, and young people will need to view the sector more positively than they do now (Institute of Development Studies 2012). In terms of average age, Africa is a young continent: reports mention about 60 – 70 percent of its people being under 30 years old. Yet Africa's agriculture is predominantly done by the old </w:t>
      </w:r>
      <w:r w:rsidRPr="00A637E4">
        <w:rPr>
          <w:noProof/>
          <w:sz w:val="20"/>
          <w:szCs w:val="20"/>
        </w:rPr>
        <w:t xml:space="preserve">( FAO, 2013). </w:t>
      </w:r>
      <w:r w:rsidRPr="00A637E4">
        <w:rPr>
          <w:sz w:val="20"/>
          <w:szCs w:val="20"/>
        </w:rPr>
        <w:t xml:space="preserve">Today there are over 1 billion young people aged 15 -24 living in the planet earth- almost 20% of total world population. Youth also represents an essential and dynamic part of the world's human resources (Samuel </w:t>
      </w:r>
      <w:r w:rsidRPr="00A637E4">
        <w:rPr>
          <w:rFonts w:eastAsia="Times New Roman"/>
          <w:bCs/>
          <w:i/>
          <w:sz w:val="20"/>
          <w:szCs w:val="20"/>
          <w:lang w:val="en-GB"/>
        </w:rPr>
        <w:t xml:space="preserve">et.al </w:t>
      </w:r>
      <w:r w:rsidRPr="00A637E4">
        <w:rPr>
          <w:sz w:val="20"/>
          <w:szCs w:val="20"/>
        </w:rPr>
        <w:t>2003).</w:t>
      </w:r>
    </w:p>
    <w:p w:rsidR="009A4BDA" w:rsidRDefault="009A4BDA" w:rsidP="00000C63">
      <w:pPr>
        <w:ind w:firstLine="360"/>
        <w:rPr>
          <w:noProof/>
          <w:sz w:val="20"/>
          <w:szCs w:val="20"/>
        </w:rPr>
      </w:pPr>
      <w:r w:rsidRPr="00A637E4">
        <w:rPr>
          <w:noProof/>
          <w:sz w:val="20"/>
          <w:szCs w:val="20"/>
        </w:rPr>
        <w:t>Sudan is a vast agricultural and pastoral country with</w:t>
      </w:r>
      <w:r w:rsidR="00F64981">
        <w:rPr>
          <w:noProof/>
          <w:sz w:val="20"/>
          <w:szCs w:val="20"/>
        </w:rPr>
        <w:t xml:space="preserve"> </w:t>
      </w:r>
      <w:r w:rsidRPr="00A637E4">
        <w:rPr>
          <w:noProof/>
          <w:sz w:val="20"/>
          <w:szCs w:val="20"/>
        </w:rPr>
        <w:t>rich natural resources. with about 1,882,000 km² of land, a total population of well over 33 million, out of which 51% live in rural areas. Agriculture is the dominant sector in the Sudanese economy. It contributes about 31.6% to the Gross Domestic Product (GDP), and about 9% of non perolium exports, and provides the raw materials for agro-industries and employment for over 50.23% of the labour force (Ministery of Information 2011).</w:t>
      </w:r>
    </w:p>
    <w:p w:rsidR="003941D0" w:rsidRDefault="003941D0" w:rsidP="00C95B89">
      <w:pPr>
        <w:numPr>
          <w:ilvl w:val="1"/>
          <w:numId w:val="12"/>
        </w:numPr>
        <w:snapToGrid w:val="0"/>
        <w:rPr>
          <w:b/>
          <w:bCs/>
          <w:sz w:val="20"/>
          <w:szCs w:val="20"/>
        </w:rPr>
      </w:pPr>
      <w:r w:rsidRPr="00EA6621">
        <w:rPr>
          <w:b/>
          <w:bCs/>
          <w:sz w:val="20"/>
          <w:szCs w:val="20"/>
        </w:rPr>
        <w:t>Objective of the study</w:t>
      </w:r>
    </w:p>
    <w:p w:rsidR="00C95B89" w:rsidRPr="00A637E4" w:rsidRDefault="00A302DE" w:rsidP="00A302DE">
      <w:pPr>
        <w:widowControl/>
        <w:contextualSpacing/>
        <w:rPr>
          <w:sz w:val="20"/>
          <w:szCs w:val="20"/>
        </w:rPr>
      </w:pPr>
      <w:r>
        <w:rPr>
          <w:sz w:val="20"/>
          <w:szCs w:val="20"/>
        </w:rPr>
        <w:t>1.</w:t>
      </w:r>
      <w:r w:rsidRPr="00A637E4">
        <w:rPr>
          <w:sz w:val="20"/>
          <w:szCs w:val="20"/>
        </w:rPr>
        <w:t xml:space="preserve"> To</w:t>
      </w:r>
      <w:r w:rsidR="00C95B89" w:rsidRPr="00A637E4">
        <w:rPr>
          <w:sz w:val="20"/>
          <w:szCs w:val="20"/>
        </w:rPr>
        <w:t xml:space="preserve"> study the relationship between respondent's social characteristics and working in agricultural sector.</w:t>
      </w:r>
    </w:p>
    <w:p w:rsidR="00C95B89" w:rsidRPr="00A637E4" w:rsidRDefault="00A302DE" w:rsidP="00A302DE">
      <w:pPr>
        <w:widowControl/>
        <w:contextualSpacing/>
        <w:rPr>
          <w:sz w:val="20"/>
          <w:szCs w:val="20"/>
        </w:rPr>
      </w:pPr>
      <w:r>
        <w:rPr>
          <w:sz w:val="20"/>
          <w:szCs w:val="20"/>
        </w:rPr>
        <w:t>2.</w:t>
      </w:r>
      <w:r w:rsidRPr="00A637E4">
        <w:rPr>
          <w:sz w:val="20"/>
          <w:szCs w:val="20"/>
        </w:rPr>
        <w:t xml:space="preserve"> To</w:t>
      </w:r>
      <w:r w:rsidR="00C95B89" w:rsidRPr="00A637E4">
        <w:rPr>
          <w:sz w:val="20"/>
          <w:szCs w:val="20"/>
        </w:rPr>
        <w:t xml:space="preserve"> determine the rate of respondents employed in agricultural sector.</w:t>
      </w:r>
    </w:p>
    <w:p w:rsidR="00C95B89" w:rsidRPr="00A637E4" w:rsidRDefault="00A302DE" w:rsidP="00A302DE">
      <w:pPr>
        <w:widowControl/>
        <w:rPr>
          <w:b/>
          <w:sz w:val="20"/>
          <w:szCs w:val="20"/>
        </w:rPr>
      </w:pPr>
      <w:r>
        <w:rPr>
          <w:sz w:val="20"/>
          <w:szCs w:val="20"/>
        </w:rPr>
        <w:t>3.</w:t>
      </w:r>
      <w:r w:rsidRPr="00A637E4">
        <w:rPr>
          <w:sz w:val="20"/>
          <w:szCs w:val="20"/>
        </w:rPr>
        <w:t xml:space="preserve"> Provide</w:t>
      </w:r>
      <w:r w:rsidR="00C95B89" w:rsidRPr="00A637E4">
        <w:rPr>
          <w:sz w:val="20"/>
          <w:szCs w:val="20"/>
        </w:rPr>
        <w:t xml:space="preserve"> some policy recommendations based on the findings.</w:t>
      </w:r>
    </w:p>
    <w:p w:rsidR="008B2933" w:rsidRPr="00A637E4" w:rsidRDefault="003941D0" w:rsidP="008B2933">
      <w:pPr>
        <w:rPr>
          <w:b/>
          <w:bCs/>
          <w:sz w:val="20"/>
          <w:szCs w:val="20"/>
        </w:rPr>
      </w:pPr>
      <w:r w:rsidRPr="00EA6621">
        <w:rPr>
          <w:rFonts w:hint="eastAsia"/>
          <w:b/>
          <w:sz w:val="20"/>
          <w:szCs w:val="20"/>
        </w:rPr>
        <w:t xml:space="preserve">1.2 </w:t>
      </w:r>
      <w:r w:rsidR="008B2933">
        <w:rPr>
          <w:b/>
          <w:bCs/>
          <w:sz w:val="20"/>
          <w:szCs w:val="20"/>
        </w:rPr>
        <w:t>Hypothese</w:t>
      </w:r>
      <w:r w:rsidR="008B2933" w:rsidRPr="00A637E4">
        <w:rPr>
          <w:b/>
          <w:bCs/>
          <w:sz w:val="20"/>
          <w:szCs w:val="20"/>
        </w:rPr>
        <w:t>s</w:t>
      </w:r>
    </w:p>
    <w:p w:rsidR="008B2933" w:rsidRPr="00A637E4" w:rsidRDefault="008B2933" w:rsidP="00000C63">
      <w:pPr>
        <w:rPr>
          <w:sz w:val="20"/>
          <w:szCs w:val="20"/>
        </w:rPr>
      </w:pPr>
      <w:r w:rsidRPr="00A637E4">
        <w:rPr>
          <w:sz w:val="20"/>
          <w:szCs w:val="20"/>
        </w:rPr>
        <w:lastRenderedPageBreak/>
        <w:t xml:space="preserve">Main </w:t>
      </w:r>
      <w:r w:rsidR="004F592F" w:rsidRPr="00A637E4">
        <w:rPr>
          <w:sz w:val="20"/>
          <w:szCs w:val="20"/>
        </w:rPr>
        <w:t>hypothesis: There</w:t>
      </w:r>
      <w:r w:rsidRPr="00A637E4">
        <w:rPr>
          <w:sz w:val="20"/>
          <w:szCs w:val="20"/>
        </w:rPr>
        <w:t xml:space="preserve"> is a significance relationship between rural youth's social characteristics and working in agricultural sector. </w:t>
      </w:r>
    </w:p>
    <w:p w:rsidR="008B2933" w:rsidRPr="00A637E4" w:rsidRDefault="008B2933" w:rsidP="008B2933">
      <w:pPr>
        <w:rPr>
          <w:sz w:val="20"/>
          <w:szCs w:val="20"/>
        </w:rPr>
      </w:pPr>
      <w:r w:rsidRPr="00A637E4">
        <w:rPr>
          <w:sz w:val="20"/>
          <w:szCs w:val="20"/>
        </w:rPr>
        <w:t>Sub-hypothesis are:</w:t>
      </w:r>
    </w:p>
    <w:p w:rsidR="008B2933" w:rsidRPr="00A637E4" w:rsidRDefault="008B2933" w:rsidP="008B2933">
      <w:pPr>
        <w:widowControl/>
        <w:numPr>
          <w:ilvl w:val="0"/>
          <w:numId w:val="14"/>
        </w:numPr>
        <w:contextualSpacing/>
        <w:rPr>
          <w:sz w:val="20"/>
          <w:szCs w:val="20"/>
        </w:rPr>
      </w:pPr>
      <w:r w:rsidRPr="00A637E4">
        <w:rPr>
          <w:sz w:val="20"/>
          <w:szCs w:val="20"/>
        </w:rPr>
        <w:t xml:space="preserve">There is no significance correlation between sex variable and working in agricultural sector. </w:t>
      </w:r>
    </w:p>
    <w:p w:rsidR="008B2933" w:rsidRPr="00A637E4" w:rsidRDefault="008B2933" w:rsidP="008B2933">
      <w:pPr>
        <w:widowControl/>
        <w:numPr>
          <w:ilvl w:val="0"/>
          <w:numId w:val="14"/>
        </w:numPr>
        <w:contextualSpacing/>
        <w:rPr>
          <w:sz w:val="20"/>
          <w:szCs w:val="20"/>
        </w:rPr>
      </w:pPr>
      <w:r w:rsidRPr="00A637E4">
        <w:rPr>
          <w:sz w:val="20"/>
          <w:szCs w:val="20"/>
        </w:rPr>
        <w:t>There is no significance correlation between age and working in agricultural sector.</w:t>
      </w:r>
    </w:p>
    <w:p w:rsidR="008B2933" w:rsidRPr="00A637E4" w:rsidRDefault="008B2933" w:rsidP="008B2933">
      <w:pPr>
        <w:widowControl/>
        <w:numPr>
          <w:ilvl w:val="0"/>
          <w:numId w:val="14"/>
        </w:numPr>
        <w:contextualSpacing/>
        <w:rPr>
          <w:sz w:val="20"/>
          <w:szCs w:val="20"/>
        </w:rPr>
      </w:pPr>
      <w:r w:rsidRPr="00A637E4">
        <w:rPr>
          <w:sz w:val="20"/>
          <w:szCs w:val="20"/>
        </w:rPr>
        <w:t>There is no significance correlation between respondent's education level and working in agricultural sector.</w:t>
      </w:r>
    </w:p>
    <w:p w:rsidR="008B2933" w:rsidRPr="00A637E4" w:rsidRDefault="008B2933" w:rsidP="008B2933">
      <w:pPr>
        <w:widowControl/>
        <w:numPr>
          <w:ilvl w:val="0"/>
          <w:numId w:val="14"/>
        </w:numPr>
        <w:contextualSpacing/>
        <w:rPr>
          <w:sz w:val="20"/>
          <w:szCs w:val="20"/>
        </w:rPr>
      </w:pPr>
      <w:r w:rsidRPr="00A637E4">
        <w:rPr>
          <w:sz w:val="20"/>
          <w:szCs w:val="20"/>
        </w:rPr>
        <w:t>There is no significance correlation between respondent's marital status and working in agricultural sector.</w:t>
      </w:r>
    </w:p>
    <w:p w:rsidR="008B2933" w:rsidRPr="00A637E4" w:rsidRDefault="008B2933" w:rsidP="008B2933">
      <w:pPr>
        <w:ind w:left="720"/>
        <w:contextualSpacing/>
        <w:rPr>
          <w:sz w:val="20"/>
          <w:szCs w:val="20"/>
        </w:rPr>
      </w:pPr>
    </w:p>
    <w:p w:rsidR="003941D0" w:rsidRPr="00EA6621" w:rsidRDefault="003941D0" w:rsidP="000B054F">
      <w:pPr>
        <w:snapToGrid w:val="0"/>
        <w:rPr>
          <w:rFonts w:hint="eastAsia"/>
          <w:b/>
          <w:sz w:val="20"/>
          <w:szCs w:val="20"/>
        </w:rPr>
      </w:pPr>
      <w:r w:rsidRPr="00EA6621">
        <w:rPr>
          <w:rFonts w:hint="eastAsia"/>
          <w:b/>
          <w:sz w:val="20"/>
          <w:szCs w:val="20"/>
        </w:rPr>
        <w:t>2.</w:t>
      </w:r>
      <w:r w:rsidRPr="00EA6621">
        <w:rPr>
          <w:b/>
          <w:sz w:val="20"/>
          <w:szCs w:val="20"/>
        </w:rPr>
        <w:t xml:space="preserve"> M</w:t>
      </w:r>
      <w:r w:rsidRPr="00EA6621">
        <w:rPr>
          <w:rFonts w:hint="eastAsia"/>
          <w:b/>
          <w:sz w:val="20"/>
          <w:szCs w:val="20"/>
        </w:rPr>
        <w:t>ethodology</w:t>
      </w:r>
    </w:p>
    <w:p w:rsidR="008B2933" w:rsidRPr="00A637E4" w:rsidRDefault="008B2933" w:rsidP="00F64785">
      <w:pPr>
        <w:ind w:firstLine="420"/>
        <w:rPr>
          <w:rFonts w:eastAsia="Times New Roman"/>
          <w:sz w:val="20"/>
          <w:szCs w:val="20"/>
        </w:rPr>
      </w:pPr>
      <w:r w:rsidRPr="00A637E4">
        <w:rPr>
          <w:sz w:val="20"/>
          <w:szCs w:val="20"/>
        </w:rPr>
        <w:t>The study was conducted in AL-kurgul Administrative Unit, Nuba Mountains region (South Kordufan State), Sudan. The region covers an area of 88,000 sq. km. It lies in-between longitude 29 and 32 East and latitude 9 and 13 North (Allajab</w:t>
      </w:r>
      <w:r w:rsidR="00617ABC">
        <w:rPr>
          <w:sz w:val="20"/>
          <w:szCs w:val="20"/>
        </w:rPr>
        <w:t>o</w:t>
      </w:r>
      <w:r w:rsidRPr="00A637E4">
        <w:rPr>
          <w:sz w:val="20"/>
          <w:szCs w:val="20"/>
        </w:rPr>
        <w:t>u 2009). The region has an annual rainfall ranging from 400mm to 800mm, with the raining season running between May and October</w:t>
      </w:r>
      <w:r w:rsidRPr="00A637E4">
        <w:rPr>
          <w:sz w:val="20"/>
          <w:szCs w:val="20"/>
          <w:rtl/>
        </w:rPr>
        <w:t>.</w:t>
      </w:r>
      <w:r w:rsidRPr="00A637E4">
        <w:rPr>
          <w:sz w:val="20"/>
          <w:szCs w:val="20"/>
        </w:rPr>
        <w:t>This study was carried out in 2014 to assess the work of rural youth in agricultural sector. A random sampling technique was employed to select 100 respondents.</w:t>
      </w:r>
      <w:r w:rsidRPr="00A637E4">
        <w:rPr>
          <w:rFonts w:eastAsia="Times New Roman"/>
          <w:sz w:val="20"/>
          <w:szCs w:val="20"/>
        </w:rPr>
        <w:t xml:space="preserve"> Primary data were collected in</w:t>
      </w:r>
      <w:r w:rsidRPr="00A637E4">
        <w:rPr>
          <w:sz w:val="20"/>
          <w:szCs w:val="20"/>
        </w:rPr>
        <w:t xml:space="preserve"> the face-to-face interviews by using a pretested questionnaire and observation.</w:t>
      </w:r>
      <w:r w:rsidRPr="00A637E4">
        <w:rPr>
          <w:rFonts w:eastAsia="Times New Roman"/>
          <w:sz w:val="20"/>
          <w:szCs w:val="20"/>
        </w:rPr>
        <w:t xml:space="preserve"> The Secondary data was obtained from the relevant sources. The collected data were analyzed in form of percentages, Likert scale, chi-square and correlation. Rural youth is defined in this paper as boys/girls and young men/women from 15 to 30 years of age, settled permanently or at least for the last five years in the rural areas. </w:t>
      </w:r>
    </w:p>
    <w:p w:rsidR="00B20416" w:rsidRDefault="00B20416" w:rsidP="000B054F">
      <w:pPr>
        <w:snapToGrid w:val="0"/>
        <w:rPr>
          <w:b/>
          <w:sz w:val="20"/>
          <w:szCs w:val="20"/>
        </w:rPr>
      </w:pPr>
    </w:p>
    <w:p w:rsidR="003941D0" w:rsidRDefault="003941D0" w:rsidP="000B054F">
      <w:pPr>
        <w:snapToGrid w:val="0"/>
        <w:rPr>
          <w:b/>
          <w:bCs/>
          <w:sz w:val="20"/>
          <w:szCs w:val="20"/>
        </w:rPr>
      </w:pPr>
      <w:r w:rsidRPr="00EA6621">
        <w:rPr>
          <w:rFonts w:hint="eastAsia"/>
          <w:b/>
          <w:sz w:val="20"/>
          <w:szCs w:val="20"/>
        </w:rPr>
        <w:t>3.</w:t>
      </w:r>
      <w:r w:rsidRPr="00EA6621">
        <w:rPr>
          <w:b/>
          <w:bCs/>
          <w:sz w:val="20"/>
          <w:szCs w:val="20"/>
        </w:rPr>
        <w:t xml:space="preserve"> R</w:t>
      </w:r>
      <w:r w:rsidRPr="00EA6621">
        <w:rPr>
          <w:rFonts w:hint="eastAsia"/>
          <w:b/>
          <w:bCs/>
          <w:sz w:val="20"/>
          <w:szCs w:val="20"/>
        </w:rPr>
        <w:t>esults and discussion</w:t>
      </w:r>
    </w:p>
    <w:p w:rsidR="00617ABC" w:rsidRPr="00A637E4" w:rsidRDefault="00617ABC" w:rsidP="00617ABC">
      <w:pPr>
        <w:rPr>
          <w:b/>
          <w:bCs/>
          <w:sz w:val="20"/>
          <w:szCs w:val="20"/>
        </w:rPr>
      </w:pPr>
      <w:r w:rsidRPr="00A637E4">
        <w:rPr>
          <w:b/>
          <w:bCs/>
          <w:sz w:val="20"/>
          <w:szCs w:val="20"/>
        </w:rPr>
        <w:t>Socio-economic characteristics of respondents</w:t>
      </w:r>
    </w:p>
    <w:p w:rsidR="00617ABC" w:rsidRPr="00A637E4" w:rsidRDefault="00617ABC" w:rsidP="00000C63">
      <w:pPr>
        <w:autoSpaceDE w:val="0"/>
        <w:autoSpaceDN w:val="0"/>
        <w:adjustRightInd w:val="0"/>
        <w:ind w:firstLine="420"/>
        <w:rPr>
          <w:sz w:val="20"/>
          <w:szCs w:val="20"/>
        </w:rPr>
      </w:pPr>
      <w:r w:rsidRPr="00A637E4">
        <w:rPr>
          <w:sz w:val="20"/>
          <w:szCs w:val="20"/>
        </w:rPr>
        <w:t>Table 1 indicates that the majority of the respondents (64%) were males, while the female are (36%). Females in the study area have great contribution in agricultural activities. Besides performing the domestic chores, they are assigned to cultivate the family farms</w:t>
      </w:r>
      <w:r w:rsidR="00F64981">
        <w:rPr>
          <w:sz w:val="20"/>
          <w:szCs w:val="20"/>
        </w:rPr>
        <w:t xml:space="preserve"> </w:t>
      </w:r>
      <w:r w:rsidRPr="00A637E4">
        <w:rPr>
          <w:sz w:val="20"/>
          <w:szCs w:val="20"/>
        </w:rPr>
        <w:t>locally known the Jubraka to produce vegetables for family consumption. In this regards Bello(2014), commented that The house farm or the near farm is locally known as the Jubraka and usually run exclusively by women to grow vegetables such as okra, chilies, pepper, pea, and others, for home consumption, and is located by the farmers homes. The hill farm (Jebel farm), and the far farms are usually run by men, children in collaboration with women to grow sorghum, millet, sesame, cotton, groundnuts and other crops.</w:t>
      </w:r>
      <w:r w:rsidR="00F64981">
        <w:rPr>
          <w:sz w:val="20"/>
          <w:szCs w:val="20"/>
        </w:rPr>
        <w:t xml:space="preserve"> </w:t>
      </w:r>
    </w:p>
    <w:p w:rsidR="00617ABC" w:rsidRDefault="00617ABC" w:rsidP="008B105A">
      <w:pPr>
        <w:ind w:firstLine="420"/>
        <w:rPr>
          <w:sz w:val="20"/>
          <w:szCs w:val="20"/>
        </w:rPr>
      </w:pPr>
      <w:r w:rsidRPr="00A637E4">
        <w:rPr>
          <w:sz w:val="20"/>
          <w:szCs w:val="20"/>
        </w:rPr>
        <w:t xml:space="preserve">The table also shows that 85% of respondents </w:t>
      </w:r>
      <w:r w:rsidRPr="00A637E4">
        <w:rPr>
          <w:sz w:val="20"/>
          <w:szCs w:val="20"/>
        </w:rPr>
        <w:lastRenderedPageBreak/>
        <w:t xml:space="preserve">were in the (15-26) age group. Education is the process of developing knowledge, wisdom and other desirable qualities of mind, character, and general competencies, especially by source of formal instruction (Evanson and Mwabu1988). However, as cited by Butt </w:t>
      </w:r>
      <w:r w:rsidRPr="00A637E4">
        <w:rPr>
          <w:i/>
          <w:iCs/>
          <w:sz w:val="20"/>
          <w:szCs w:val="20"/>
        </w:rPr>
        <w:t>et al</w:t>
      </w:r>
      <w:r w:rsidRPr="00A637E4">
        <w:rPr>
          <w:sz w:val="20"/>
          <w:szCs w:val="20"/>
        </w:rPr>
        <w:t xml:space="preserve">., (2011) from Husssein </w:t>
      </w:r>
      <w:r w:rsidRPr="00A637E4">
        <w:rPr>
          <w:i/>
          <w:iCs/>
          <w:sz w:val="20"/>
          <w:szCs w:val="20"/>
        </w:rPr>
        <w:t>et al.,</w:t>
      </w:r>
      <w:r w:rsidRPr="00A637E4">
        <w:rPr>
          <w:sz w:val="20"/>
          <w:szCs w:val="20"/>
        </w:rPr>
        <w:t xml:space="preserve"> (2003), it is visualized that more the percentage of educated people more will be the rate of development.</w:t>
      </w:r>
      <w:r w:rsidR="008B105A">
        <w:rPr>
          <w:sz w:val="20"/>
          <w:szCs w:val="20"/>
        </w:rPr>
        <w:t xml:space="preserve"> Data in the table indicated </w:t>
      </w:r>
      <w:r w:rsidRPr="00A637E4">
        <w:rPr>
          <w:sz w:val="20"/>
          <w:szCs w:val="20"/>
        </w:rPr>
        <w:t xml:space="preserve">high rate of illiteracy among respondents. Only 19% have completed the basic education level of school, 10% and 7 % are either attended or completed secondary school respectively. It is observed that the curriculum of education system provided is very poor and not related or addressing issues of local environment and at the time youths complete their basic or secondary education they do not have adequate skills that they can rely on to start self-employment activities. Godfrey </w:t>
      </w:r>
      <w:r w:rsidRPr="00A637E4">
        <w:rPr>
          <w:i/>
          <w:iCs/>
          <w:sz w:val="20"/>
          <w:szCs w:val="20"/>
        </w:rPr>
        <w:t>et al</w:t>
      </w:r>
      <w:r w:rsidRPr="00A637E4">
        <w:rPr>
          <w:sz w:val="20"/>
          <w:szCs w:val="20"/>
        </w:rPr>
        <w:t>., (2012) reported that when young people are not in contact with the education system or the labor market, they cannot develop key skills for meaningful employment. This finding is in line with the FAO (2011), stated that</w:t>
      </w:r>
      <w:r w:rsidR="00F64981">
        <w:rPr>
          <w:sz w:val="20"/>
          <w:szCs w:val="20"/>
        </w:rPr>
        <w:t xml:space="preserve"> </w:t>
      </w:r>
      <w:r w:rsidRPr="00A637E4">
        <w:rPr>
          <w:sz w:val="20"/>
          <w:szCs w:val="20"/>
        </w:rPr>
        <w:t>the rural youth contribute less to the national economy for various reasons including inadequacies in the education system, which hinders innovations and does not create sufficient exposure to carrier options and obligation to contribute to national sustainable development.</w:t>
      </w:r>
      <w:r w:rsidR="004F592F">
        <w:rPr>
          <w:sz w:val="20"/>
          <w:szCs w:val="20"/>
        </w:rPr>
        <w:t xml:space="preserve"> </w:t>
      </w:r>
      <w:r w:rsidRPr="00A637E4">
        <w:rPr>
          <w:sz w:val="20"/>
          <w:szCs w:val="20"/>
        </w:rPr>
        <w:t>The results presented</w:t>
      </w:r>
      <w:r w:rsidR="00F64981">
        <w:rPr>
          <w:sz w:val="20"/>
          <w:szCs w:val="20"/>
        </w:rPr>
        <w:t xml:space="preserve"> </w:t>
      </w:r>
      <w:r w:rsidRPr="00A637E4">
        <w:rPr>
          <w:sz w:val="20"/>
          <w:szCs w:val="20"/>
        </w:rPr>
        <w:t>in the table also</w:t>
      </w:r>
      <w:r w:rsidR="00F64981">
        <w:rPr>
          <w:sz w:val="20"/>
          <w:szCs w:val="20"/>
        </w:rPr>
        <w:t xml:space="preserve"> </w:t>
      </w:r>
      <w:r w:rsidRPr="00A637E4">
        <w:rPr>
          <w:sz w:val="20"/>
          <w:szCs w:val="20"/>
        </w:rPr>
        <w:t>showed that 42% of respondents were marriage, 54% were single, and the low rate of divorced due to community solidarity in study area, as rural</w:t>
      </w:r>
      <w:r w:rsidR="00F64981">
        <w:rPr>
          <w:sz w:val="20"/>
          <w:szCs w:val="20"/>
        </w:rPr>
        <w:t xml:space="preserve"> </w:t>
      </w:r>
      <w:r w:rsidRPr="00A637E4">
        <w:rPr>
          <w:sz w:val="20"/>
          <w:szCs w:val="20"/>
        </w:rPr>
        <w:t>communities</w:t>
      </w:r>
      <w:r w:rsidR="00F64981">
        <w:rPr>
          <w:sz w:val="20"/>
          <w:szCs w:val="20"/>
        </w:rPr>
        <w:t xml:space="preserve"> </w:t>
      </w:r>
      <w:r w:rsidRPr="00A637E4">
        <w:rPr>
          <w:sz w:val="20"/>
          <w:szCs w:val="20"/>
        </w:rPr>
        <w:t xml:space="preserve">has strong tight to customs and traditions. </w:t>
      </w:r>
    </w:p>
    <w:p w:rsidR="00617ABC" w:rsidRPr="00A637E4" w:rsidRDefault="00617ABC" w:rsidP="00617ABC">
      <w:pPr>
        <w:rPr>
          <w:sz w:val="20"/>
          <w:szCs w:val="20"/>
          <w:rtl/>
        </w:rPr>
      </w:pPr>
    </w:p>
    <w:p w:rsidR="00617ABC" w:rsidRPr="00617ABC" w:rsidRDefault="00617ABC" w:rsidP="00617ABC">
      <w:pPr>
        <w:rPr>
          <w:sz w:val="20"/>
          <w:szCs w:val="20"/>
        </w:rPr>
      </w:pPr>
      <w:r w:rsidRPr="00617ABC">
        <w:rPr>
          <w:sz w:val="20"/>
          <w:szCs w:val="20"/>
        </w:rPr>
        <w:t>Table1. Distribution of respondents according to their sex, age, educational level &amp; marital status (N=100)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gridCol w:w="434"/>
        <w:gridCol w:w="504"/>
        <w:gridCol w:w="1139"/>
        <w:gridCol w:w="489"/>
        <w:gridCol w:w="630"/>
      </w:tblGrid>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r w:rsidRPr="003A3786">
              <w:rPr>
                <w:sz w:val="18"/>
                <w:szCs w:val="18"/>
              </w:rPr>
              <w:t xml:space="preserve">Sex </w:t>
            </w:r>
          </w:p>
        </w:tc>
        <w:tc>
          <w:tcPr>
            <w:tcW w:w="434" w:type="dxa"/>
            <w:shd w:val="clear" w:color="auto" w:fill="auto"/>
          </w:tcPr>
          <w:p w:rsidR="00617ABC" w:rsidRPr="003A3786" w:rsidRDefault="00617ABC" w:rsidP="0077028D">
            <w:pPr>
              <w:rPr>
                <w:sz w:val="18"/>
                <w:szCs w:val="18"/>
                <w:rtl/>
              </w:rPr>
            </w:pPr>
            <w:r w:rsidRPr="003A3786">
              <w:rPr>
                <w:sz w:val="18"/>
                <w:szCs w:val="18"/>
              </w:rPr>
              <w:t>F</w:t>
            </w:r>
          </w:p>
        </w:tc>
        <w:tc>
          <w:tcPr>
            <w:tcW w:w="504" w:type="dxa"/>
            <w:shd w:val="clear" w:color="auto" w:fill="auto"/>
          </w:tcPr>
          <w:p w:rsidR="00617ABC" w:rsidRPr="003A3786" w:rsidRDefault="00617ABC" w:rsidP="0077028D">
            <w:pPr>
              <w:rPr>
                <w:sz w:val="18"/>
                <w:szCs w:val="18"/>
                <w:rtl/>
              </w:rPr>
            </w:pPr>
            <w:r w:rsidRPr="003A3786">
              <w:rPr>
                <w:sz w:val="18"/>
                <w:szCs w:val="18"/>
                <w:rtl/>
              </w:rPr>
              <w:t>%</w:t>
            </w:r>
          </w:p>
        </w:tc>
        <w:tc>
          <w:tcPr>
            <w:tcW w:w="1139" w:type="dxa"/>
            <w:shd w:val="clear" w:color="auto" w:fill="auto"/>
          </w:tcPr>
          <w:p w:rsidR="00617ABC" w:rsidRPr="003A3786" w:rsidRDefault="00617ABC" w:rsidP="0077028D">
            <w:pPr>
              <w:rPr>
                <w:sz w:val="18"/>
                <w:szCs w:val="18"/>
                <w:rtl/>
              </w:rPr>
            </w:pPr>
            <w:r w:rsidRPr="003A3786">
              <w:rPr>
                <w:sz w:val="18"/>
                <w:szCs w:val="18"/>
              </w:rPr>
              <w:t>Age</w:t>
            </w:r>
          </w:p>
        </w:tc>
        <w:tc>
          <w:tcPr>
            <w:tcW w:w="489" w:type="dxa"/>
            <w:shd w:val="clear" w:color="auto" w:fill="auto"/>
          </w:tcPr>
          <w:p w:rsidR="00617ABC" w:rsidRPr="003A3786" w:rsidRDefault="00617ABC" w:rsidP="0077028D">
            <w:pPr>
              <w:rPr>
                <w:sz w:val="18"/>
                <w:szCs w:val="18"/>
              </w:rPr>
            </w:pPr>
            <w:r w:rsidRPr="003A3786">
              <w:rPr>
                <w:sz w:val="18"/>
                <w:szCs w:val="18"/>
              </w:rPr>
              <w:t>F</w:t>
            </w:r>
          </w:p>
        </w:tc>
        <w:tc>
          <w:tcPr>
            <w:tcW w:w="630" w:type="dxa"/>
            <w:shd w:val="clear" w:color="auto" w:fill="auto"/>
          </w:tcPr>
          <w:p w:rsidR="00617ABC" w:rsidRPr="00A637E4" w:rsidRDefault="00617ABC" w:rsidP="0077028D">
            <w:pPr>
              <w:rPr>
                <w:sz w:val="20"/>
                <w:szCs w:val="20"/>
              </w:rPr>
            </w:pPr>
            <w:r w:rsidRPr="00A637E4">
              <w:rPr>
                <w:sz w:val="20"/>
                <w:szCs w:val="20"/>
              </w:rPr>
              <w:t>%</w:t>
            </w:r>
          </w:p>
        </w:tc>
      </w:tr>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r w:rsidRPr="003A3786">
              <w:rPr>
                <w:sz w:val="18"/>
                <w:szCs w:val="18"/>
              </w:rPr>
              <w:t>Male</w:t>
            </w:r>
          </w:p>
        </w:tc>
        <w:tc>
          <w:tcPr>
            <w:tcW w:w="434" w:type="dxa"/>
            <w:shd w:val="clear" w:color="auto" w:fill="auto"/>
          </w:tcPr>
          <w:p w:rsidR="00617ABC" w:rsidRPr="003A3786" w:rsidRDefault="00617ABC" w:rsidP="0077028D">
            <w:pPr>
              <w:rPr>
                <w:sz w:val="18"/>
                <w:szCs w:val="18"/>
                <w:rtl/>
              </w:rPr>
            </w:pPr>
            <w:r w:rsidRPr="003A3786">
              <w:rPr>
                <w:sz w:val="18"/>
                <w:szCs w:val="18"/>
                <w:rtl/>
              </w:rPr>
              <w:t>64</w:t>
            </w:r>
          </w:p>
        </w:tc>
        <w:tc>
          <w:tcPr>
            <w:tcW w:w="504" w:type="dxa"/>
            <w:shd w:val="clear" w:color="auto" w:fill="auto"/>
          </w:tcPr>
          <w:p w:rsidR="00617ABC" w:rsidRPr="003A3786" w:rsidRDefault="00617ABC" w:rsidP="0077028D">
            <w:pPr>
              <w:rPr>
                <w:sz w:val="18"/>
                <w:szCs w:val="18"/>
              </w:rPr>
            </w:pPr>
            <w:r w:rsidRPr="003A3786">
              <w:rPr>
                <w:sz w:val="18"/>
                <w:szCs w:val="18"/>
                <w:rtl/>
              </w:rPr>
              <w:t>64</w:t>
            </w:r>
          </w:p>
        </w:tc>
        <w:tc>
          <w:tcPr>
            <w:tcW w:w="1139" w:type="dxa"/>
            <w:shd w:val="clear" w:color="auto" w:fill="auto"/>
          </w:tcPr>
          <w:p w:rsidR="00617ABC" w:rsidRPr="003A3786" w:rsidRDefault="00617ABC" w:rsidP="0077028D">
            <w:pPr>
              <w:rPr>
                <w:sz w:val="18"/>
                <w:szCs w:val="18"/>
              </w:rPr>
            </w:pPr>
            <w:r w:rsidRPr="003A3786">
              <w:rPr>
                <w:sz w:val="18"/>
                <w:szCs w:val="18"/>
              </w:rPr>
              <w:t>15-18 yrs.</w:t>
            </w:r>
            <w:r w:rsidR="00F64981">
              <w:rPr>
                <w:sz w:val="18"/>
                <w:szCs w:val="18"/>
              </w:rPr>
              <w:t xml:space="preserve"> </w:t>
            </w:r>
          </w:p>
        </w:tc>
        <w:tc>
          <w:tcPr>
            <w:tcW w:w="489" w:type="dxa"/>
            <w:shd w:val="clear" w:color="auto" w:fill="auto"/>
          </w:tcPr>
          <w:p w:rsidR="00617ABC" w:rsidRPr="003A3786" w:rsidRDefault="00617ABC" w:rsidP="0077028D">
            <w:pPr>
              <w:rPr>
                <w:sz w:val="18"/>
                <w:szCs w:val="18"/>
              </w:rPr>
            </w:pPr>
            <w:r w:rsidRPr="003A3786">
              <w:rPr>
                <w:sz w:val="18"/>
                <w:szCs w:val="18"/>
              </w:rPr>
              <w:t>25</w:t>
            </w:r>
          </w:p>
        </w:tc>
        <w:tc>
          <w:tcPr>
            <w:tcW w:w="630" w:type="dxa"/>
            <w:shd w:val="clear" w:color="auto" w:fill="auto"/>
          </w:tcPr>
          <w:p w:rsidR="00617ABC" w:rsidRPr="00A637E4" w:rsidRDefault="00617ABC" w:rsidP="0077028D">
            <w:pPr>
              <w:rPr>
                <w:sz w:val="20"/>
                <w:szCs w:val="20"/>
              </w:rPr>
            </w:pPr>
            <w:r w:rsidRPr="00A637E4">
              <w:rPr>
                <w:sz w:val="20"/>
                <w:szCs w:val="20"/>
              </w:rPr>
              <w:t>25</w:t>
            </w:r>
            <w:r w:rsidR="00F64981">
              <w:rPr>
                <w:sz w:val="20"/>
                <w:szCs w:val="20"/>
              </w:rPr>
              <w:t xml:space="preserve"> </w:t>
            </w:r>
          </w:p>
        </w:tc>
      </w:tr>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r w:rsidRPr="003A3786">
              <w:rPr>
                <w:sz w:val="18"/>
                <w:szCs w:val="18"/>
              </w:rPr>
              <w:t>Female</w:t>
            </w:r>
          </w:p>
        </w:tc>
        <w:tc>
          <w:tcPr>
            <w:tcW w:w="434" w:type="dxa"/>
            <w:shd w:val="clear" w:color="auto" w:fill="auto"/>
          </w:tcPr>
          <w:p w:rsidR="00617ABC" w:rsidRPr="003A3786" w:rsidRDefault="00617ABC" w:rsidP="0077028D">
            <w:pPr>
              <w:rPr>
                <w:sz w:val="18"/>
                <w:szCs w:val="18"/>
                <w:rtl/>
              </w:rPr>
            </w:pPr>
            <w:r w:rsidRPr="003A3786">
              <w:rPr>
                <w:sz w:val="18"/>
                <w:szCs w:val="18"/>
                <w:rtl/>
              </w:rPr>
              <w:t>36</w:t>
            </w:r>
          </w:p>
        </w:tc>
        <w:tc>
          <w:tcPr>
            <w:tcW w:w="504" w:type="dxa"/>
            <w:shd w:val="clear" w:color="auto" w:fill="auto"/>
          </w:tcPr>
          <w:p w:rsidR="00617ABC" w:rsidRPr="003A3786" w:rsidRDefault="00617ABC" w:rsidP="0077028D">
            <w:pPr>
              <w:rPr>
                <w:sz w:val="18"/>
                <w:szCs w:val="18"/>
              </w:rPr>
            </w:pPr>
            <w:r w:rsidRPr="003A3786">
              <w:rPr>
                <w:sz w:val="18"/>
                <w:szCs w:val="18"/>
                <w:rtl/>
              </w:rPr>
              <w:t>36</w:t>
            </w:r>
          </w:p>
        </w:tc>
        <w:tc>
          <w:tcPr>
            <w:tcW w:w="1139" w:type="dxa"/>
            <w:shd w:val="clear" w:color="auto" w:fill="auto"/>
          </w:tcPr>
          <w:p w:rsidR="00617ABC" w:rsidRPr="003A3786" w:rsidRDefault="00617ABC" w:rsidP="0077028D">
            <w:pPr>
              <w:rPr>
                <w:sz w:val="18"/>
                <w:szCs w:val="18"/>
              </w:rPr>
            </w:pPr>
            <w:r w:rsidRPr="003A3786">
              <w:rPr>
                <w:sz w:val="18"/>
                <w:szCs w:val="18"/>
              </w:rPr>
              <w:t xml:space="preserve">19-22 yrs. </w:t>
            </w:r>
          </w:p>
        </w:tc>
        <w:tc>
          <w:tcPr>
            <w:tcW w:w="489" w:type="dxa"/>
            <w:shd w:val="clear" w:color="auto" w:fill="auto"/>
          </w:tcPr>
          <w:p w:rsidR="00617ABC" w:rsidRPr="003A3786" w:rsidRDefault="00617ABC" w:rsidP="0077028D">
            <w:pPr>
              <w:rPr>
                <w:sz w:val="18"/>
                <w:szCs w:val="18"/>
              </w:rPr>
            </w:pPr>
            <w:r w:rsidRPr="003A3786">
              <w:rPr>
                <w:sz w:val="18"/>
                <w:szCs w:val="18"/>
              </w:rPr>
              <w:t>41</w:t>
            </w:r>
          </w:p>
        </w:tc>
        <w:tc>
          <w:tcPr>
            <w:tcW w:w="630" w:type="dxa"/>
            <w:shd w:val="clear" w:color="auto" w:fill="auto"/>
          </w:tcPr>
          <w:p w:rsidR="00617ABC" w:rsidRPr="00A637E4" w:rsidRDefault="00617ABC" w:rsidP="0077028D">
            <w:pPr>
              <w:rPr>
                <w:sz w:val="20"/>
                <w:szCs w:val="20"/>
              </w:rPr>
            </w:pPr>
            <w:r w:rsidRPr="00A637E4">
              <w:rPr>
                <w:sz w:val="20"/>
                <w:szCs w:val="20"/>
              </w:rPr>
              <w:t>41</w:t>
            </w:r>
          </w:p>
        </w:tc>
      </w:tr>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p>
        </w:tc>
        <w:tc>
          <w:tcPr>
            <w:tcW w:w="434" w:type="dxa"/>
            <w:shd w:val="clear" w:color="auto" w:fill="auto"/>
          </w:tcPr>
          <w:p w:rsidR="00617ABC" w:rsidRPr="003A3786" w:rsidRDefault="00617ABC" w:rsidP="0077028D">
            <w:pPr>
              <w:rPr>
                <w:sz w:val="18"/>
                <w:szCs w:val="18"/>
              </w:rPr>
            </w:pPr>
          </w:p>
        </w:tc>
        <w:tc>
          <w:tcPr>
            <w:tcW w:w="504" w:type="dxa"/>
            <w:shd w:val="clear" w:color="auto" w:fill="auto"/>
          </w:tcPr>
          <w:p w:rsidR="00617ABC" w:rsidRPr="003A3786" w:rsidRDefault="00617ABC" w:rsidP="0077028D">
            <w:pPr>
              <w:rPr>
                <w:sz w:val="18"/>
                <w:szCs w:val="18"/>
              </w:rPr>
            </w:pPr>
          </w:p>
        </w:tc>
        <w:tc>
          <w:tcPr>
            <w:tcW w:w="1139" w:type="dxa"/>
            <w:shd w:val="clear" w:color="auto" w:fill="auto"/>
          </w:tcPr>
          <w:p w:rsidR="00617ABC" w:rsidRPr="003A3786" w:rsidRDefault="00617ABC" w:rsidP="0077028D">
            <w:pPr>
              <w:rPr>
                <w:sz w:val="18"/>
                <w:szCs w:val="18"/>
              </w:rPr>
            </w:pPr>
            <w:r w:rsidRPr="003A3786">
              <w:rPr>
                <w:sz w:val="18"/>
                <w:szCs w:val="18"/>
              </w:rPr>
              <w:t xml:space="preserve">23-26 yrs. </w:t>
            </w:r>
          </w:p>
        </w:tc>
        <w:tc>
          <w:tcPr>
            <w:tcW w:w="489" w:type="dxa"/>
            <w:shd w:val="clear" w:color="auto" w:fill="auto"/>
          </w:tcPr>
          <w:p w:rsidR="00617ABC" w:rsidRPr="003A3786" w:rsidRDefault="00617ABC" w:rsidP="0077028D">
            <w:pPr>
              <w:rPr>
                <w:sz w:val="18"/>
                <w:szCs w:val="18"/>
              </w:rPr>
            </w:pPr>
            <w:r w:rsidRPr="003A3786">
              <w:rPr>
                <w:sz w:val="18"/>
                <w:szCs w:val="18"/>
              </w:rPr>
              <w:t>19</w:t>
            </w:r>
          </w:p>
        </w:tc>
        <w:tc>
          <w:tcPr>
            <w:tcW w:w="630" w:type="dxa"/>
            <w:shd w:val="clear" w:color="auto" w:fill="auto"/>
          </w:tcPr>
          <w:p w:rsidR="00617ABC" w:rsidRPr="00A637E4" w:rsidRDefault="00617ABC" w:rsidP="0077028D">
            <w:pPr>
              <w:rPr>
                <w:sz w:val="20"/>
                <w:szCs w:val="20"/>
              </w:rPr>
            </w:pPr>
            <w:r w:rsidRPr="00A637E4">
              <w:rPr>
                <w:sz w:val="20"/>
                <w:szCs w:val="20"/>
              </w:rPr>
              <w:t>19</w:t>
            </w:r>
          </w:p>
        </w:tc>
      </w:tr>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p>
        </w:tc>
        <w:tc>
          <w:tcPr>
            <w:tcW w:w="434" w:type="dxa"/>
            <w:shd w:val="clear" w:color="auto" w:fill="auto"/>
          </w:tcPr>
          <w:p w:rsidR="00617ABC" w:rsidRPr="003A3786" w:rsidRDefault="00617ABC" w:rsidP="0077028D">
            <w:pPr>
              <w:rPr>
                <w:sz w:val="18"/>
                <w:szCs w:val="18"/>
              </w:rPr>
            </w:pPr>
          </w:p>
        </w:tc>
        <w:tc>
          <w:tcPr>
            <w:tcW w:w="504" w:type="dxa"/>
            <w:shd w:val="clear" w:color="auto" w:fill="auto"/>
          </w:tcPr>
          <w:p w:rsidR="00617ABC" w:rsidRPr="003A3786" w:rsidRDefault="00617ABC" w:rsidP="0077028D">
            <w:pPr>
              <w:rPr>
                <w:sz w:val="18"/>
                <w:szCs w:val="18"/>
              </w:rPr>
            </w:pPr>
          </w:p>
        </w:tc>
        <w:tc>
          <w:tcPr>
            <w:tcW w:w="1139" w:type="dxa"/>
            <w:shd w:val="clear" w:color="auto" w:fill="auto"/>
          </w:tcPr>
          <w:p w:rsidR="00617ABC" w:rsidRPr="003A3786" w:rsidRDefault="00617ABC" w:rsidP="0077028D">
            <w:pPr>
              <w:rPr>
                <w:sz w:val="18"/>
                <w:szCs w:val="18"/>
              </w:rPr>
            </w:pPr>
            <w:r w:rsidRPr="003A3786">
              <w:rPr>
                <w:sz w:val="18"/>
                <w:szCs w:val="18"/>
              </w:rPr>
              <w:t xml:space="preserve">27-30 yrs. </w:t>
            </w:r>
          </w:p>
        </w:tc>
        <w:tc>
          <w:tcPr>
            <w:tcW w:w="489" w:type="dxa"/>
            <w:shd w:val="clear" w:color="auto" w:fill="auto"/>
          </w:tcPr>
          <w:p w:rsidR="00617ABC" w:rsidRPr="003A3786" w:rsidRDefault="00617ABC" w:rsidP="0077028D">
            <w:pPr>
              <w:rPr>
                <w:sz w:val="18"/>
                <w:szCs w:val="18"/>
              </w:rPr>
            </w:pPr>
            <w:r w:rsidRPr="003A3786">
              <w:rPr>
                <w:sz w:val="18"/>
                <w:szCs w:val="18"/>
              </w:rPr>
              <w:t>15</w:t>
            </w:r>
          </w:p>
        </w:tc>
        <w:tc>
          <w:tcPr>
            <w:tcW w:w="630" w:type="dxa"/>
            <w:shd w:val="clear" w:color="auto" w:fill="auto"/>
          </w:tcPr>
          <w:p w:rsidR="00617ABC" w:rsidRPr="00A637E4" w:rsidRDefault="00617ABC" w:rsidP="0077028D">
            <w:pPr>
              <w:rPr>
                <w:sz w:val="20"/>
                <w:szCs w:val="20"/>
              </w:rPr>
            </w:pPr>
            <w:r w:rsidRPr="00A637E4">
              <w:rPr>
                <w:sz w:val="20"/>
                <w:szCs w:val="20"/>
              </w:rPr>
              <w:t>15</w:t>
            </w:r>
          </w:p>
        </w:tc>
      </w:tr>
      <w:tr w:rsidR="008B105A" w:rsidRPr="00A637E4" w:rsidTr="00F64981">
        <w:trPr>
          <w:cantSplit/>
          <w:jc w:val="center"/>
        </w:trPr>
        <w:tc>
          <w:tcPr>
            <w:tcW w:w="1441" w:type="dxa"/>
            <w:shd w:val="clear" w:color="auto" w:fill="auto"/>
          </w:tcPr>
          <w:p w:rsidR="00617ABC" w:rsidRPr="003A3786" w:rsidRDefault="00617ABC" w:rsidP="0077028D">
            <w:pPr>
              <w:rPr>
                <w:sz w:val="18"/>
                <w:szCs w:val="18"/>
              </w:rPr>
            </w:pPr>
            <w:r w:rsidRPr="003A3786">
              <w:rPr>
                <w:sz w:val="18"/>
                <w:szCs w:val="18"/>
              </w:rPr>
              <w:t>Education</w:t>
            </w:r>
          </w:p>
        </w:tc>
        <w:tc>
          <w:tcPr>
            <w:tcW w:w="434" w:type="dxa"/>
            <w:shd w:val="clear" w:color="auto" w:fill="auto"/>
          </w:tcPr>
          <w:p w:rsidR="00617ABC" w:rsidRPr="003A3786" w:rsidRDefault="00617ABC" w:rsidP="0077028D">
            <w:pPr>
              <w:rPr>
                <w:sz w:val="18"/>
                <w:szCs w:val="18"/>
              </w:rPr>
            </w:pPr>
            <w:r w:rsidRPr="003A3786">
              <w:rPr>
                <w:sz w:val="18"/>
                <w:szCs w:val="18"/>
              </w:rPr>
              <w:t>F</w:t>
            </w:r>
          </w:p>
        </w:tc>
        <w:tc>
          <w:tcPr>
            <w:tcW w:w="504" w:type="dxa"/>
            <w:shd w:val="clear" w:color="auto" w:fill="auto"/>
          </w:tcPr>
          <w:p w:rsidR="00617ABC" w:rsidRPr="003A3786" w:rsidRDefault="00617ABC" w:rsidP="0077028D">
            <w:pPr>
              <w:rPr>
                <w:sz w:val="18"/>
                <w:szCs w:val="18"/>
              </w:rPr>
            </w:pPr>
            <w:r w:rsidRPr="003A3786">
              <w:rPr>
                <w:sz w:val="18"/>
                <w:szCs w:val="18"/>
              </w:rPr>
              <w:t>%</w:t>
            </w:r>
          </w:p>
        </w:tc>
        <w:tc>
          <w:tcPr>
            <w:tcW w:w="1139" w:type="dxa"/>
            <w:shd w:val="clear" w:color="auto" w:fill="auto"/>
          </w:tcPr>
          <w:p w:rsidR="00617ABC" w:rsidRPr="003A3786" w:rsidRDefault="00617ABC" w:rsidP="0077028D">
            <w:pPr>
              <w:rPr>
                <w:sz w:val="18"/>
                <w:szCs w:val="18"/>
              </w:rPr>
            </w:pPr>
            <w:r w:rsidRPr="003A3786">
              <w:rPr>
                <w:sz w:val="18"/>
                <w:szCs w:val="18"/>
              </w:rPr>
              <w:t>Marital status</w:t>
            </w:r>
          </w:p>
        </w:tc>
        <w:tc>
          <w:tcPr>
            <w:tcW w:w="489" w:type="dxa"/>
            <w:shd w:val="clear" w:color="auto" w:fill="auto"/>
          </w:tcPr>
          <w:p w:rsidR="00617ABC" w:rsidRPr="003A3786" w:rsidRDefault="00617ABC" w:rsidP="0077028D">
            <w:pPr>
              <w:rPr>
                <w:sz w:val="18"/>
                <w:szCs w:val="18"/>
              </w:rPr>
            </w:pPr>
            <w:r w:rsidRPr="003A3786">
              <w:rPr>
                <w:sz w:val="18"/>
                <w:szCs w:val="18"/>
              </w:rPr>
              <w:t>F</w:t>
            </w:r>
          </w:p>
        </w:tc>
        <w:tc>
          <w:tcPr>
            <w:tcW w:w="630" w:type="dxa"/>
            <w:shd w:val="clear" w:color="auto" w:fill="auto"/>
          </w:tcPr>
          <w:p w:rsidR="00617ABC" w:rsidRPr="00A637E4" w:rsidRDefault="00617ABC" w:rsidP="0077028D">
            <w:pPr>
              <w:rPr>
                <w:sz w:val="20"/>
                <w:szCs w:val="20"/>
              </w:rPr>
            </w:pPr>
            <w:r w:rsidRPr="00A637E4">
              <w:rPr>
                <w:sz w:val="20"/>
                <w:szCs w:val="20"/>
              </w:rPr>
              <w:t>%</w:t>
            </w:r>
          </w:p>
        </w:tc>
      </w:tr>
      <w:tr w:rsidR="008B105A" w:rsidRPr="00A637E4" w:rsidTr="00F64981">
        <w:trPr>
          <w:cantSplit/>
          <w:jc w:val="center"/>
        </w:trPr>
        <w:tc>
          <w:tcPr>
            <w:tcW w:w="1441" w:type="dxa"/>
            <w:shd w:val="clear" w:color="auto" w:fill="auto"/>
          </w:tcPr>
          <w:p w:rsidR="00617ABC" w:rsidRPr="003A3786" w:rsidRDefault="00617ABC" w:rsidP="000550D5">
            <w:pPr>
              <w:rPr>
                <w:sz w:val="18"/>
                <w:szCs w:val="18"/>
              </w:rPr>
            </w:pPr>
            <w:r w:rsidRPr="003A3786">
              <w:rPr>
                <w:sz w:val="18"/>
                <w:szCs w:val="18"/>
              </w:rPr>
              <w:t xml:space="preserve">Illiterate </w:t>
            </w:r>
          </w:p>
        </w:tc>
        <w:tc>
          <w:tcPr>
            <w:tcW w:w="434" w:type="dxa"/>
            <w:shd w:val="clear" w:color="auto" w:fill="auto"/>
          </w:tcPr>
          <w:p w:rsidR="00617ABC" w:rsidRPr="003A3786" w:rsidRDefault="00617ABC" w:rsidP="000550D5">
            <w:pPr>
              <w:rPr>
                <w:sz w:val="18"/>
                <w:szCs w:val="18"/>
              </w:rPr>
            </w:pPr>
            <w:r w:rsidRPr="003A3786">
              <w:rPr>
                <w:sz w:val="18"/>
                <w:szCs w:val="18"/>
              </w:rPr>
              <w:t>22</w:t>
            </w:r>
          </w:p>
        </w:tc>
        <w:tc>
          <w:tcPr>
            <w:tcW w:w="504" w:type="dxa"/>
            <w:shd w:val="clear" w:color="auto" w:fill="auto"/>
          </w:tcPr>
          <w:p w:rsidR="00617ABC" w:rsidRPr="003A3786" w:rsidRDefault="00617ABC" w:rsidP="000550D5">
            <w:pPr>
              <w:rPr>
                <w:sz w:val="18"/>
                <w:szCs w:val="18"/>
              </w:rPr>
            </w:pPr>
            <w:r w:rsidRPr="003A3786">
              <w:rPr>
                <w:sz w:val="18"/>
                <w:szCs w:val="18"/>
              </w:rPr>
              <w:t>22</w:t>
            </w:r>
          </w:p>
        </w:tc>
        <w:tc>
          <w:tcPr>
            <w:tcW w:w="1139" w:type="dxa"/>
            <w:shd w:val="clear" w:color="auto" w:fill="auto"/>
          </w:tcPr>
          <w:p w:rsidR="00617ABC" w:rsidRPr="003A3786" w:rsidRDefault="00617ABC" w:rsidP="000550D5">
            <w:pPr>
              <w:rPr>
                <w:sz w:val="18"/>
                <w:szCs w:val="18"/>
                <w:rtl/>
              </w:rPr>
            </w:pPr>
            <w:r w:rsidRPr="003A3786">
              <w:rPr>
                <w:sz w:val="18"/>
                <w:szCs w:val="18"/>
              </w:rPr>
              <w:t>Married</w:t>
            </w:r>
          </w:p>
        </w:tc>
        <w:tc>
          <w:tcPr>
            <w:tcW w:w="489" w:type="dxa"/>
            <w:shd w:val="clear" w:color="auto" w:fill="auto"/>
          </w:tcPr>
          <w:p w:rsidR="00617ABC" w:rsidRPr="003A3786" w:rsidRDefault="00617ABC" w:rsidP="000550D5">
            <w:pPr>
              <w:rPr>
                <w:sz w:val="18"/>
                <w:szCs w:val="18"/>
              </w:rPr>
            </w:pPr>
            <w:r w:rsidRPr="003A3786">
              <w:rPr>
                <w:sz w:val="18"/>
                <w:szCs w:val="18"/>
              </w:rPr>
              <w:t>42</w:t>
            </w:r>
          </w:p>
        </w:tc>
        <w:tc>
          <w:tcPr>
            <w:tcW w:w="630" w:type="dxa"/>
            <w:shd w:val="clear" w:color="auto" w:fill="auto"/>
          </w:tcPr>
          <w:p w:rsidR="00617ABC" w:rsidRPr="00A637E4" w:rsidRDefault="00617ABC" w:rsidP="000550D5">
            <w:pPr>
              <w:rPr>
                <w:sz w:val="20"/>
                <w:szCs w:val="20"/>
              </w:rPr>
            </w:pPr>
            <w:r w:rsidRPr="00A637E4">
              <w:rPr>
                <w:sz w:val="20"/>
                <w:szCs w:val="20"/>
              </w:rPr>
              <w:t>42</w:t>
            </w:r>
          </w:p>
        </w:tc>
      </w:tr>
      <w:tr w:rsidR="008B105A" w:rsidRPr="00A637E4" w:rsidTr="00F64981">
        <w:trPr>
          <w:cantSplit/>
          <w:jc w:val="center"/>
        </w:trPr>
        <w:tc>
          <w:tcPr>
            <w:tcW w:w="1441" w:type="dxa"/>
            <w:shd w:val="clear" w:color="auto" w:fill="auto"/>
          </w:tcPr>
          <w:p w:rsidR="00617ABC" w:rsidRPr="003A3786" w:rsidRDefault="008B105A" w:rsidP="000550D5">
            <w:pPr>
              <w:rPr>
                <w:sz w:val="18"/>
                <w:szCs w:val="18"/>
              </w:rPr>
            </w:pPr>
            <w:r w:rsidRPr="003A3786">
              <w:rPr>
                <w:sz w:val="18"/>
                <w:szCs w:val="18"/>
              </w:rPr>
              <w:t>Not completed</w:t>
            </w:r>
            <w:r w:rsidR="00617ABC" w:rsidRPr="003A3786">
              <w:rPr>
                <w:sz w:val="18"/>
                <w:szCs w:val="18"/>
              </w:rPr>
              <w:t xml:space="preserve"> basic</w:t>
            </w:r>
            <w:r w:rsidRPr="003A3786">
              <w:rPr>
                <w:sz w:val="18"/>
                <w:szCs w:val="18"/>
              </w:rPr>
              <w:t xml:space="preserve"> education </w:t>
            </w:r>
          </w:p>
        </w:tc>
        <w:tc>
          <w:tcPr>
            <w:tcW w:w="434" w:type="dxa"/>
            <w:shd w:val="clear" w:color="auto" w:fill="auto"/>
          </w:tcPr>
          <w:p w:rsidR="00617ABC" w:rsidRPr="003A3786" w:rsidRDefault="00617ABC" w:rsidP="000550D5">
            <w:pPr>
              <w:rPr>
                <w:sz w:val="18"/>
                <w:szCs w:val="18"/>
              </w:rPr>
            </w:pPr>
            <w:r w:rsidRPr="003A3786">
              <w:rPr>
                <w:sz w:val="18"/>
                <w:szCs w:val="18"/>
              </w:rPr>
              <w:t>42</w:t>
            </w:r>
          </w:p>
        </w:tc>
        <w:tc>
          <w:tcPr>
            <w:tcW w:w="504" w:type="dxa"/>
            <w:shd w:val="clear" w:color="auto" w:fill="auto"/>
          </w:tcPr>
          <w:p w:rsidR="00617ABC" w:rsidRPr="003A3786" w:rsidRDefault="00617ABC" w:rsidP="000550D5">
            <w:pPr>
              <w:rPr>
                <w:sz w:val="18"/>
                <w:szCs w:val="18"/>
              </w:rPr>
            </w:pPr>
            <w:r w:rsidRPr="003A3786">
              <w:rPr>
                <w:sz w:val="18"/>
                <w:szCs w:val="18"/>
              </w:rPr>
              <w:t>42</w:t>
            </w:r>
          </w:p>
        </w:tc>
        <w:tc>
          <w:tcPr>
            <w:tcW w:w="1139" w:type="dxa"/>
            <w:shd w:val="clear" w:color="auto" w:fill="auto"/>
          </w:tcPr>
          <w:p w:rsidR="00617ABC" w:rsidRPr="003A3786" w:rsidRDefault="00617ABC" w:rsidP="000550D5">
            <w:pPr>
              <w:rPr>
                <w:sz w:val="18"/>
                <w:szCs w:val="18"/>
              </w:rPr>
            </w:pPr>
            <w:r w:rsidRPr="003A3786">
              <w:rPr>
                <w:sz w:val="18"/>
                <w:szCs w:val="18"/>
              </w:rPr>
              <w:t>Single</w:t>
            </w:r>
          </w:p>
        </w:tc>
        <w:tc>
          <w:tcPr>
            <w:tcW w:w="489" w:type="dxa"/>
            <w:shd w:val="clear" w:color="auto" w:fill="auto"/>
          </w:tcPr>
          <w:p w:rsidR="00617ABC" w:rsidRPr="003A3786" w:rsidRDefault="00617ABC" w:rsidP="000550D5">
            <w:pPr>
              <w:rPr>
                <w:sz w:val="18"/>
                <w:szCs w:val="18"/>
              </w:rPr>
            </w:pPr>
            <w:r w:rsidRPr="003A3786">
              <w:rPr>
                <w:sz w:val="18"/>
                <w:szCs w:val="18"/>
              </w:rPr>
              <w:t>54</w:t>
            </w:r>
          </w:p>
        </w:tc>
        <w:tc>
          <w:tcPr>
            <w:tcW w:w="630" w:type="dxa"/>
            <w:shd w:val="clear" w:color="auto" w:fill="auto"/>
          </w:tcPr>
          <w:p w:rsidR="00617ABC" w:rsidRPr="00A637E4" w:rsidRDefault="00617ABC" w:rsidP="000550D5">
            <w:pPr>
              <w:rPr>
                <w:sz w:val="20"/>
                <w:szCs w:val="20"/>
              </w:rPr>
            </w:pPr>
            <w:r w:rsidRPr="00A637E4">
              <w:rPr>
                <w:sz w:val="20"/>
                <w:szCs w:val="20"/>
              </w:rPr>
              <w:t>54</w:t>
            </w:r>
          </w:p>
        </w:tc>
      </w:tr>
      <w:tr w:rsidR="008B105A" w:rsidRPr="00A637E4" w:rsidTr="00F64981">
        <w:trPr>
          <w:cantSplit/>
          <w:jc w:val="center"/>
        </w:trPr>
        <w:tc>
          <w:tcPr>
            <w:tcW w:w="1441" w:type="dxa"/>
            <w:shd w:val="clear" w:color="auto" w:fill="auto"/>
          </w:tcPr>
          <w:p w:rsidR="00617ABC" w:rsidRPr="003A3786" w:rsidRDefault="008B105A" w:rsidP="000550D5">
            <w:pPr>
              <w:rPr>
                <w:sz w:val="18"/>
                <w:szCs w:val="18"/>
              </w:rPr>
            </w:pPr>
            <w:r w:rsidRPr="003A3786">
              <w:rPr>
                <w:sz w:val="18"/>
                <w:szCs w:val="18"/>
              </w:rPr>
              <w:t>Basic education</w:t>
            </w:r>
          </w:p>
        </w:tc>
        <w:tc>
          <w:tcPr>
            <w:tcW w:w="434" w:type="dxa"/>
            <w:shd w:val="clear" w:color="auto" w:fill="auto"/>
          </w:tcPr>
          <w:p w:rsidR="00617ABC" w:rsidRPr="003A3786" w:rsidRDefault="00617ABC" w:rsidP="000550D5">
            <w:pPr>
              <w:rPr>
                <w:sz w:val="18"/>
                <w:szCs w:val="18"/>
              </w:rPr>
            </w:pPr>
            <w:r w:rsidRPr="003A3786">
              <w:rPr>
                <w:sz w:val="18"/>
                <w:szCs w:val="18"/>
              </w:rPr>
              <w:t>19</w:t>
            </w:r>
          </w:p>
        </w:tc>
        <w:tc>
          <w:tcPr>
            <w:tcW w:w="504" w:type="dxa"/>
            <w:shd w:val="clear" w:color="auto" w:fill="auto"/>
          </w:tcPr>
          <w:p w:rsidR="00617ABC" w:rsidRPr="003A3786" w:rsidRDefault="00617ABC" w:rsidP="000550D5">
            <w:pPr>
              <w:rPr>
                <w:sz w:val="18"/>
                <w:szCs w:val="18"/>
              </w:rPr>
            </w:pPr>
            <w:r w:rsidRPr="003A3786">
              <w:rPr>
                <w:sz w:val="18"/>
                <w:szCs w:val="18"/>
              </w:rPr>
              <w:t>19</w:t>
            </w:r>
          </w:p>
        </w:tc>
        <w:tc>
          <w:tcPr>
            <w:tcW w:w="1139" w:type="dxa"/>
            <w:shd w:val="clear" w:color="auto" w:fill="auto"/>
          </w:tcPr>
          <w:p w:rsidR="00617ABC" w:rsidRPr="003A3786" w:rsidRDefault="00617ABC" w:rsidP="000550D5">
            <w:pPr>
              <w:rPr>
                <w:sz w:val="18"/>
                <w:szCs w:val="18"/>
              </w:rPr>
            </w:pPr>
            <w:r w:rsidRPr="003A3786">
              <w:rPr>
                <w:sz w:val="18"/>
                <w:szCs w:val="18"/>
              </w:rPr>
              <w:t>Widowed</w:t>
            </w:r>
          </w:p>
        </w:tc>
        <w:tc>
          <w:tcPr>
            <w:tcW w:w="489" w:type="dxa"/>
            <w:shd w:val="clear" w:color="auto" w:fill="auto"/>
          </w:tcPr>
          <w:p w:rsidR="00617ABC" w:rsidRPr="003A3786" w:rsidRDefault="00617ABC" w:rsidP="000550D5">
            <w:pPr>
              <w:rPr>
                <w:sz w:val="18"/>
                <w:szCs w:val="18"/>
              </w:rPr>
            </w:pPr>
            <w:r w:rsidRPr="003A3786">
              <w:rPr>
                <w:sz w:val="18"/>
                <w:szCs w:val="18"/>
              </w:rPr>
              <w:t>3</w:t>
            </w:r>
          </w:p>
        </w:tc>
        <w:tc>
          <w:tcPr>
            <w:tcW w:w="630" w:type="dxa"/>
            <w:shd w:val="clear" w:color="auto" w:fill="auto"/>
          </w:tcPr>
          <w:p w:rsidR="00617ABC" w:rsidRPr="00A637E4" w:rsidRDefault="00617ABC" w:rsidP="000550D5">
            <w:pPr>
              <w:rPr>
                <w:sz w:val="20"/>
                <w:szCs w:val="20"/>
              </w:rPr>
            </w:pPr>
            <w:r w:rsidRPr="00A637E4">
              <w:rPr>
                <w:sz w:val="20"/>
                <w:szCs w:val="20"/>
              </w:rPr>
              <w:t>3</w:t>
            </w:r>
          </w:p>
        </w:tc>
      </w:tr>
      <w:tr w:rsidR="008B105A" w:rsidRPr="00A637E4" w:rsidTr="00F64981">
        <w:trPr>
          <w:cantSplit/>
          <w:jc w:val="center"/>
        </w:trPr>
        <w:tc>
          <w:tcPr>
            <w:tcW w:w="1441" w:type="dxa"/>
            <w:shd w:val="clear" w:color="auto" w:fill="auto"/>
          </w:tcPr>
          <w:p w:rsidR="00617ABC" w:rsidRPr="003A3786" w:rsidRDefault="008B105A" w:rsidP="000550D5">
            <w:pPr>
              <w:rPr>
                <w:sz w:val="18"/>
                <w:szCs w:val="18"/>
              </w:rPr>
            </w:pPr>
            <w:r w:rsidRPr="003A3786">
              <w:rPr>
                <w:sz w:val="18"/>
                <w:szCs w:val="18"/>
              </w:rPr>
              <w:t xml:space="preserve">Not </w:t>
            </w:r>
            <w:r w:rsidR="00617ABC" w:rsidRPr="003A3786">
              <w:rPr>
                <w:sz w:val="18"/>
                <w:szCs w:val="18"/>
              </w:rPr>
              <w:t>complete</w:t>
            </w:r>
            <w:r w:rsidRPr="003A3786">
              <w:rPr>
                <w:sz w:val="18"/>
                <w:szCs w:val="18"/>
              </w:rPr>
              <w:t>d</w:t>
            </w:r>
            <w:r w:rsidR="00617ABC" w:rsidRPr="003A3786">
              <w:rPr>
                <w:sz w:val="18"/>
                <w:szCs w:val="18"/>
              </w:rPr>
              <w:t xml:space="preserve"> secondary level </w:t>
            </w:r>
          </w:p>
        </w:tc>
        <w:tc>
          <w:tcPr>
            <w:tcW w:w="434" w:type="dxa"/>
            <w:shd w:val="clear" w:color="auto" w:fill="auto"/>
          </w:tcPr>
          <w:p w:rsidR="00617ABC" w:rsidRPr="003A3786" w:rsidRDefault="00617ABC" w:rsidP="000550D5">
            <w:pPr>
              <w:rPr>
                <w:sz w:val="18"/>
                <w:szCs w:val="18"/>
              </w:rPr>
            </w:pPr>
            <w:r w:rsidRPr="003A3786">
              <w:rPr>
                <w:sz w:val="18"/>
                <w:szCs w:val="18"/>
              </w:rPr>
              <w:t>10</w:t>
            </w:r>
          </w:p>
        </w:tc>
        <w:tc>
          <w:tcPr>
            <w:tcW w:w="504" w:type="dxa"/>
            <w:shd w:val="clear" w:color="auto" w:fill="auto"/>
          </w:tcPr>
          <w:p w:rsidR="00617ABC" w:rsidRPr="003A3786" w:rsidRDefault="00617ABC" w:rsidP="000550D5">
            <w:pPr>
              <w:rPr>
                <w:sz w:val="18"/>
                <w:szCs w:val="18"/>
              </w:rPr>
            </w:pPr>
            <w:r w:rsidRPr="003A3786">
              <w:rPr>
                <w:sz w:val="18"/>
                <w:szCs w:val="18"/>
              </w:rPr>
              <w:t>10</w:t>
            </w:r>
          </w:p>
        </w:tc>
        <w:tc>
          <w:tcPr>
            <w:tcW w:w="1139" w:type="dxa"/>
            <w:shd w:val="clear" w:color="auto" w:fill="auto"/>
          </w:tcPr>
          <w:p w:rsidR="00617ABC" w:rsidRPr="003A3786" w:rsidRDefault="00617ABC" w:rsidP="000550D5">
            <w:pPr>
              <w:rPr>
                <w:sz w:val="18"/>
                <w:szCs w:val="18"/>
              </w:rPr>
            </w:pPr>
            <w:r w:rsidRPr="003A3786">
              <w:rPr>
                <w:sz w:val="18"/>
                <w:szCs w:val="18"/>
              </w:rPr>
              <w:t>Divorced</w:t>
            </w:r>
          </w:p>
        </w:tc>
        <w:tc>
          <w:tcPr>
            <w:tcW w:w="489" w:type="dxa"/>
            <w:shd w:val="clear" w:color="auto" w:fill="auto"/>
          </w:tcPr>
          <w:p w:rsidR="00617ABC" w:rsidRPr="003A3786" w:rsidRDefault="00617ABC" w:rsidP="000550D5">
            <w:pPr>
              <w:rPr>
                <w:sz w:val="18"/>
                <w:szCs w:val="18"/>
              </w:rPr>
            </w:pPr>
            <w:r w:rsidRPr="003A3786">
              <w:rPr>
                <w:sz w:val="18"/>
                <w:szCs w:val="18"/>
              </w:rPr>
              <w:t>1</w:t>
            </w:r>
          </w:p>
        </w:tc>
        <w:tc>
          <w:tcPr>
            <w:tcW w:w="630" w:type="dxa"/>
            <w:shd w:val="clear" w:color="auto" w:fill="auto"/>
          </w:tcPr>
          <w:p w:rsidR="00617ABC" w:rsidRPr="00A637E4" w:rsidRDefault="00617ABC" w:rsidP="000550D5">
            <w:pPr>
              <w:rPr>
                <w:sz w:val="20"/>
                <w:szCs w:val="20"/>
              </w:rPr>
            </w:pPr>
            <w:r w:rsidRPr="00A637E4">
              <w:rPr>
                <w:sz w:val="20"/>
                <w:szCs w:val="20"/>
              </w:rPr>
              <w:t>1</w:t>
            </w:r>
            <w:r w:rsidR="00396C87">
              <w:rPr>
                <w:sz w:val="20"/>
                <w:szCs w:val="20"/>
              </w:rPr>
              <w:t xml:space="preserve"> </w:t>
            </w:r>
          </w:p>
        </w:tc>
      </w:tr>
      <w:tr w:rsidR="008B105A" w:rsidRPr="00A637E4" w:rsidTr="00F64981">
        <w:trPr>
          <w:cantSplit/>
          <w:jc w:val="center"/>
        </w:trPr>
        <w:tc>
          <w:tcPr>
            <w:tcW w:w="1441" w:type="dxa"/>
            <w:shd w:val="clear" w:color="auto" w:fill="auto"/>
          </w:tcPr>
          <w:p w:rsidR="00617ABC" w:rsidRPr="003A3786" w:rsidRDefault="00617ABC" w:rsidP="000550D5">
            <w:pPr>
              <w:rPr>
                <w:sz w:val="18"/>
                <w:szCs w:val="18"/>
              </w:rPr>
            </w:pPr>
            <w:r w:rsidRPr="003A3786">
              <w:rPr>
                <w:sz w:val="18"/>
                <w:szCs w:val="18"/>
              </w:rPr>
              <w:t>secondary level</w:t>
            </w:r>
          </w:p>
        </w:tc>
        <w:tc>
          <w:tcPr>
            <w:tcW w:w="434" w:type="dxa"/>
            <w:shd w:val="clear" w:color="auto" w:fill="auto"/>
          </w:tcPr>
          <w:p w:rsidR="00617ABC" w:rsidRPr="003A3786" w:rsidRDefault="00617ABC" w:rsidP="000550D5">
            <w:pPr>
              <w:rPr>
                <w:sz w:val="18"/>
                <w:szCs w:val="18"/>
              </w:rPr>
            </w:pPr>
            <w:r w:rsidRPr="003A3786">
              <w:rPr>
                <w:sz w:val="18"/>
                <w:szCs w:val="18"/>
              </w:rPr>
              <w:t>7</w:t>
            </w:r>
          </w:p>
        </w:tc>
        <w:tc>
          <w:tcPr>
            <w:tcW w:w="504" w:type="dxa"/>
            <w:shd w:val="clear" w:color="auto" w:fill="auto"/>
          </w:tcPr>
          <w:p w:rsidR="00617ABC" w:rsidRPr="003A3786" w:rsidRDefault="00617ABC" w:rsidP="000550D5">
            <w:pPr>
              <w:rPr>
                <w:sz w:val="18"/>
                <w:szCs w:val="18"/>
              </w:rPr>
            </w:pPr>
            <w:r w:rsidRPr="003A3786">
              <w:rPr>
                <w:sz w:val="18"/>
                <w:szCs w:val="18"/>
              </w:rPr>
              <w:t>7</w:t>
            </w:r>
          </w:p>
        </w:tc>
        <w:tc>
          <w:tcPr>
            <w:tcW w:w="1139" w:type="dxa"/>
            <w:shd w:val="clear" w:color="auto" w:fill="auto"/>
          </w:tcPr>
          <w:p w:rsidR="00617ABC" w:rsidRPr="003A3786" w:rsidRDefault="00617ABC" w:rsidP="000550D5">
            <w:pPr>
              <w:rPr>
                <w:sz w:val="18"/>
                <w:szCs w:val="18"/>
              </w:rPr>
            </w:pPr>
          </w:p>
        </w:tc>
        <w:tc>
          <w:tcPr>
            <w:tcW w:w="489" w:type="dxa"/>
            <w:shd w:val="clear" w:color="auto" w:fill="auto"/>
          </w:tcPr>
          <w:p w:rsidR="00617ABC" w:rsidRPr="003A3786" w:rsidRDefault="00617ABC" w:rsidP="000550D5">
            <w:pPr>
              <w:rPr>
                <w:sz w:val="18"/>
                <w:szCs w:val="18"/>
              </w:rPr>
            </w:pPr>
          </w:p>
        </w:tc>
        <w:tc>
          <w:tcPr>
            <w:tcW w:w="630" w:type="dxa"/>
            <w:shd w:val="clear" w:color="auto" w:fill="auto"/>
          </w:tcPr>
          <w:p w:rsidR="00617ABC" w:rsidRPr="00A637E4" w:rsidRDefault="00617ABC" w:rsidP="000550D5">
            <w:pPr>
              <w:rPr>
                <w:sz w:val="20"/>
                <w:szCs w:val="20"/>
              </w:rPr>
            </w:pPr>
          </w:p>
        </w:tc>
      </w:tr>
    </w:tbl>
    <w:p w:rsidR="0045454A" w:rsidRDefault="0045454A" w:rsidP="00617ABC">
      <w:pPr>
        <w:rPr>
          <w:sz w:val="20"/>
          <w:szCs w:val="20"/>
        </w:rPr>
      </w:pPr>
    </w:p>
    <w:p w:rsidR="00617ABC" w:rsidRPr="00A637E4" w:rsidRDefault="00617ABC" w:rsidP="00F64785">
      <w:pPr>
        <w:ind w:firstLine="420"/>
        <w:rPr>
          <w:sz w:val="20"/>
          <w:szCs w:val="20"/>
        </w:rPr>
      </w:pPr>
      <w:r w:rsidRPr="00A637E4">
        <w:rPr>
          <w:sz w:val="20"/>
          <w:szCs w:val="20"/>
        </w:rPr>
        <w:t xml:space="preserve">The table 2 shows that more than 33% respondents work in agriculture either for sometimes or always as their main economic activity. About 41% work some times and they have other main economic activity(s). Other economic or off farm economic </w:t>
      </w:r>
      <w:r w:rsidRPr="00A637E4">
        <w:rPr>
          <w:sz w:val="20"/>
          <w:szCs w:val="20"/>
        </w:rPr>
        <w:lastRenderedPageBreak/>
        <w:t>activities in the NMs region as by</w:t>
      </w:r>
      <w:r w:rsidR="00F64981">
        <w:rPr>
          <w:sz w:val="20"/>
          <w:szCs w:val="20"/>
        </w:rPr>
        <w:t xml:space="preserve"> </w:t>
      </w:r>
      <w:r w:rsidRPr="00A637E4">
        <w:rPr>
          <w:sz w:val="20"/>
          <w:szCs w:val="20"/>
        </w:rPr>
        <w:t>Bello (2014)</w:t>
      </w:r>
      <w:r w:rsidR="00F64981">
        <w:rPr>
          <w:sz w:val="20"/>
          <w:szCs w:val="20"/>
        </w:rPr>
        <w:t xml:space="preserve"> </w:t>
      </w:r>
      <w:r w:rsidRPr="00A637E4">
        <w:rPr>
          <w:sz w:val="20"/>
          <w:szCs w:val="20"/>
        </w:rPr>
        <w:t>include all the various forms of income generation activities that farmers or other groups of the inhabitants adopt to supplement the income generated by their own farms. Such activities include dry season migration for wage labor in/or outside the area. Non-farm occupations such as blacksmithing handicrafts, tailoring as well as government occupations (e.g. guards, school employees, and other jobs in the government circles), forestry production and trade in building materials. Services charged for crop and water hauling, as well as income generated from capital intensive enterprises (i.e. oil presses, flour mills, bakeries ... etc.), and the services delivered by the animal traction implements), also are considered another off-farm activities in the NMs.</w:t>
      </w:r>
    </w:p>
    <w:p w:rsidR="003A3786" w:rsidRDefault="00617ABC" w:rsidP="00786C25">
      <w:pPr>
        <w:ind w:firstLine="420"/>
        <w:rPr>
          <w:sz w:val="20"/>
          <w:szCs w:val="20"/>
        </w:rPr>
      </w:pPr>
      <w:r w:rsidRPr="00A637E4">
        <w:rPr>
          <w:sz w:val="20"/>
          <w:szCs w:val="20"/>
        </w:rPr>
        <w:t xml:space="preserve">It is worth to mention that some respondents cultivated own land, but in some cases serve as agricultural wage labor. It is observed that in last years a considerable number of rural youth migrated from their traditional villages to work in traditional gold mining areas in and or outside the NMs region as a new rewarding off farm economic activity. Therefore, this new economic (traditional gold mining) activity contributed to the causes for the rural youth to abandon agricultural work in the study area. World Bank (2013) reported that (worldwide and historically, farming as profession has rarely carried high prestige. Colloquial terms of farmer in English, such as "hayseed" and "cold-hopper", reflect the low status of the profession even where it yields incomes higher than the national average. Table 3 showed that 38.8% of respondents are engaged in trade in forest products (i.e. collect &amp; selling grasses &amp; wood as local building materials, fuel wood, Arabic gum , Grewia Tennax </w:t>
      </w:r>
      <w:r w:rsidRPr="00A637E4">
        <w:rPr>
          <w:i/>
          <w:iCs/>
          <w:sz w:val="20"/>
          <w:szCs w:val="20"/>
        </w:rPr>
        <w:t>Gudeim</w:t>
      </w:r>
      <w:r w:rsidRPr="00A637E4">
        <w:rPr>
          <w:sz w:val="20"/>
          <w:szCs w:val="20"/>
        </w:rPr>
        <w:t xml:space="preserve"> (Arabic name), Balanites aegyptiac</w:t>
      </w:r>
      <w:r w:rsidR="00F64981">
        <w:rPr>
          <w:sz w:val="20"/>
          <w:szCs w:val="20"/>
          <w:rtl/>
        </w:rPr>
        <w:t xml:space="preserve"> </w:t>
      </w:r>
      <w:r w:rsidRPr="00A637E4">
        <w:rPr>
          <w:sz w:val="20"/>
          <w:szCs w:val="20"/>
        </w:rPr>
        <w:t xml:space="preserve">locally named </w:t>
      </w:r>
      <w:r w:rsidRPr="00A637E4">
        <w:rPr>
          <w:i/>
          <w:iCs/>
          <w:sz w:val="20"/>
          <w:szCs w:val="20"/>
        </w:rPr>
        <w:t>Laloob</w:t>
      </w:r>
      <w:r w:rsidRPr="00A637E4">
        <w:rPr>
          <w:sz w:val="20"/>
          <w:szCs w:val="20"/>
        </w:rPr>
        <w:t xml:space="preserve"> and Ziziphus nummularia locally named Napaq or Seder. while 11.9% working as animal breeders, and 22.4% works in field of charcoal manufacturing (by cutting forest trees), only 8% works as local merchants buying and selling agricultural crops to local consumers and producers, while 17.9% works as agricultural workers.</w:t>
      </w:r>
      <w:r w:rsidR="00F64981">
        <w:rPr>
          <w:sz w:val="20"/>
          <w:szCs w:val="20"/>
        </w:rPr>
        <w:t xml:space="preserve"> </w:t>
      </w:r>
    </w:p>
    <w:p w:rsidR="003A3786" w:rsidRPr="00A637E4" w:rsidRDefault="003A3786" w:rsidP="003A3786">
      <w:pPr>
        <w:rPr>
          <w:b/>
          <w:bCs/>
          <w:sz w:val="20"/>
          <w:szCs w:val="20"/>
        </w:rPr>
      </w:pPr>
      <w:r w:rsidRPr="00A637E4">
        <w:rPr>
          <w:b/>
          <w:bCs/>
          <w:sz w:val="20"/>
          <w:szCs w:val="20"/>
        </w:rPr>
        <w:t>Spearman Correlation:</w:t>
      </w:r>
    </w:p>
    <w:p w:rsidR="00F64981" w:rsidRDefault="003A3786" w:rsidP="00F64981">
      <w:pPr>
        <w:ind w:firstLine="420"/>
        <w:rPr>
          <w:sz w:val="20"/>
          <w:szCs w:val="20"/>
        </w:rPr>
      </w:pPr>
      <w:r w:rsidRPr="00A637E4">
        <w:rPr>
          <w:sz w:val="20"/>
          <w:szCs w:val="20"/>
        </w:rPr>
        <w:t>Table 4 revealed that significant and negative relationship have been observed between the level of education and work in agricultural sector (r = (-) 0.395 significant at 0.01) (i.e. less educated respondents have more tendency to work in agricultural sector). That is mainly because they</w:t>
      </w:r>
      <w:r w:rsidR="00F64981">
        <w:rPr>
          <w:sz w:val="20"/>
          <w:szCs w:val="20"/>
        </w:rPr>
        <w:t xml:space="preserve"> </w:t>
      </w:r>
      <w:r w:rsidRPr="00A637E4">
        <w:rPr>
          <w:sz w:val="20"/>
          <w:szCs w:val="20"/>
        </w:rPr>
        <w:t>have no wide work opportunities or options due to the</w:t>
      </w:r>
      <w:r w:rsidR="00F64981">
        <w:rPr>
          <w:sz w:val="20"/>
          <w:szCs w:val="20"/>
        </w:rPr>
        <w:t xml:space="preserve"> </w:t>
      </w:r>
      <w:r w:rsidRPr="00A637E4">
        <w:rPr>
          <w:sz w:val="20"/>
          <w:szCs w:val="20"/>
        </w:rPr>
        <w:t>lacking</w:t>
      </w:r>
      <w:r w:rsidR="00F64981">
        <w:rPr>
          <w:sz w:val="20"/>
          <w:szCs w:val="20"/>
        </w:rPr>
        <w:t xml:space="preserve"> </w:t>
      </w:r>
      <w:r w:rsidRPr="00A637E4">
        <w:rPr>
          <w:sz w:val="20"/>
          <w:szCs w:val="20"/>
        </w:rPr>
        <w:t>of skills and qualifications required to hunt</w:t>
      </w:r>
      <w:r w:rsidR="00F64981">
        <w:rPr>
          <w:sz w:val="20"/>
          <w:szCs w:val="20"/>
        </w:rPr>
        <w:t xml:space="preserve"> </w:t>
      </w:r>
      <w:r w:rsidRPr="00A637E4">
        <w:rPr>
          <w:sz w:val="20"/>
          <w:szCs w:val="20"/>
        </w:rPr>
        <w:t>formal sector jobs(public or/and private sectors). The findings also indicate that the age was not significantly correlated to work in agricultural sector (r = 0.012).</w:t>
      </w:r>
      <w:r w:rsidR="00F64981">
        <w:rPr>
          <w:sz w:val="20"/>
          <w:szCs w:val="20"/>
        </w:rPr>
        <w:t xml:space="preserve"> </w:t>
      </w:r>
    </w:p>
    <w:p w:rsidR="00F64981" w:rsidRDefault="00F64981" w:rsidP="00F64981">
      <w:pPr>
        <w:rPr>
          <w:sz w:val="20"/>
          <w:szCs w:val="20"/>
        </w:rPr>
      </w:pPr>
    </w:p>
    <w:p w:rsidR="00EF1112" w:rsidRPr="0032635F" w:rsidRDefault="00EF1112" w:rsidP="00F64981">
      <w:pPr>
        <w:rPr>
          <w:sz w:val="20"/>
          <w:szCs w:val="20"/>
        </w:rPr>
      </w:pPr>
      <w:r w:rsidRPr="0032635F">
        <w:rPr>
          <w:sz w:val="20"/>
          <w:szCs w:val="20"/>
        </w:rPr>
        <w:lastRenderedPageBreak/>
        <w:t xml:space="preserve">Table 2. Distribution of respondents according to </w:t>
      </w:r>
      <w:r w:rsidR="00AE5AD5">
        <w:rPr>
          <w:sz w:val="20"/>
          <w:szCs w:val="20"/>
        </w:rPr>
        <w:t>wor</w:t>
      </w:r>
      <w:r w:rsidRPr="0032635F">
        <w:rPr>
          <w:sz w:val="20"/>
          <w:szCs w:val="20"/>
        </w:rPr>
        <w:t>king</w:t>
      </w:r>
      <w:r>
        <w:rPr>
          <w:sz w:val="20"/>
          <w:szCs w:val="20"/>
        </w:rPr>
        <w:t xml:space="preserve"> </w:t>
      </w:r>
      <w:r w:rsidR="00AE5AD5">
        <w:rPr>
          <w:sz w:val="20"/>
          <w:szCs w:val="20"/>
        </w:rPr>
        <w:t>in</w:t>
      </w:r>
      <w:r>
        <w:rPr>
          <w:sz w:val="20"/>
          <w:szCs w:val="20"/>
        </w:rPr>
        <w:t xml:space="preserve"> agricultural sector (N=100)</w:t>
      </w:r>
      <w:r w:rsidR="00F64981">
        <w:rPr>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7"/>
        <w:gridCol w:w="1782"/>
        <w:gridCol w:w="868"/>
      </w:tblGrid>
      <w:tr w:rsidR="00EF1112" w:rsidRPr="00A637E4" w:rsidTr="00F64785">
        <w:trPr>
          <w:cantSplit/>
          <w:jc w:val="center"/>
        </w:trPr>
        <w:tc>
          <w:tcPr>
            <w:tcW w:w="2142" w:type="pct"/>
            <w:shd w:val="clear" w:color="auto" w:fill="auto"/>
          </w:tcPr>
          <w:p w:rsidR="00EF1112" w:rsidRPr="00EB14FA" w:rsidRDefault="00EB14FA" w:rsidP="000A71FC">
            <w:pPr>
              <w:autoSpaceDE w:val="0"/>
              <w:autoSpaceDN w:val="0"/>
              <w:adjustRightInd w:val="0"/>
              <w:jc w:val="left"/>
              <w:rPr>
                <w:color w:val="000000"/>
                <w:sz w:val="18"/>
                <w:szCs w:val="18"/>
              </w:rPr>
            </w:pPr>
            <w:r w:rsidRPr="00EB14FA">
              <w:rPr>
                <w:rFonts w:ascii="Times New Roman+FPEF" w:hAnsi="Times New Roman+FPEF" w:cs="Times New Roman+FPEF"/>
                <w:sz w:val="18"/>
                <w:szCs w:val="18"/>
              </w:rPr>
              <w:t>Classification</w:t>
            </w:r>
          </w:p>
        </w:tc>
        <w:tc>
          <w:tcPr>
            <w:tcW w:w="1922" w:type="pct"/>
          </w:tcPr>
          <w:p w:rsidR="00EF1112" w:rsidRPr="00A637E4" w:rsidRDefault="00F64981" w:rsidP="000A71FC">
            <w:pPr>
              <w:autoSpaceDE w:val="0"/>
              <w:autoSpaceDN w:val="0"/>
              <w:adjustRightInd w:val="0"/>
              <w:rPr>
                <w:color w:val="000000"/>
                <w:sz w:val="20"/>
                <w:szCs w:val="20"/>
              </w:rPr>
            </w:pPr>
            <w:r>
              <w:rPr>
                <w:color w:val="000000"/>
                <w:sz w:val="20"/>
                <w:szCs w:val="20"/>
              </w:rPr>
              <w:t xml:space="preserve"> </w:t>
            </w:r>
            <w:r w:rsidR="00EF1112" w:rsidRPr="00A637E4">
              <w:rPr>
                <w:color w:val="000000"/>
                <w:sz w:val="20"/>
                <w:szCs w:val="20"/>
              </w:rPr>
              <w:t>F</w:t>
            </w:r>
          </w:p>
        </w:tc>
        <w:tc>
          <w:tcPr>
            <w:tcW w:w="936" w:type="pct"/>
            <w:shd w:val="clear" w:color="auto" w:fill="auto"/>
          </w:tcPr>
          <w:p w:rsidR="00EF1112" w:rsidRPr="00A637E4" w:rsidRDefault="00EF1112" w:rsidP="009E663C">
            <w:pPr>
              <w:autoSpaceDE w:val="0"/>
              <w:autoSpaceDN w:val="0"/>
              <w:adjustRightInd w:val="0"/>
              <w:rPr>
                <w:color w:val="000000"/>
                <w:sz w:val="20"/>
                <w:szCs w:val="20"/>
                <w:rtl/>
              </w:rPr>
            </w:pPr>
            <w:r w:rsidRPr="00A637E4">
              <w:rPr>
                <w:color w:val="000000"/>
                <w:sz w:val="20"/>
                <w:szCs w:val="20"/>
                <w:rtl/>
              </w:rPr>
              <w:t>%</w:t>
            </w:r>
            <w:r w:rsidR="00F64981">
              <w:rPr>
                <w:color w:val="000000"/>
                <w:sz w:val="20"/>
                <w:szCs w:val="20"/>
              </w:rPr>
              <w:t xml:space="preserve"> </w:t>
            </w:r>
          </w:p>
        </w:tc>
      </w:tr>
      <w:tr w:rsidR="00EF1112" w:rsidRPr="00A637E4" w:rsidTr="00F64785">
        <w:trPr>
          <w:cantSplit/>
          <w:jc w:val="center"/>
        </w:trPr>
        <w:tc>
          <w:tcPr>
            <w:tcW w:w="2142" w:type="pct"/>
            <w:shd w:val="clear" w:color="auto" w:fill="auto"/>
          </w:tcPr>
          <w:p w:rsidR="00EF1112" w:rsidRPr="0013123B" w:rsidRDefault="00EF1112" w:rsidP="00163336">
            <w:pPr>
              <w:autoSpaceDE w:val="0"/>
              <w:autoSpaceDN w:val="0"/>
              <w:adjustRightInd w:val="0"/>
              <w:rPr>
                <w:color w:val="000000"/>
                <w:sz w:val="18"/>
                <w:szCs w:val="18"/>
              </w:rPr>
            </w:pPr>
            <w:r w:rsidRPr="0013123B">
              <w:rPr>
                <w:color w:val="000000"/>
                <w:sz w:val="18"/>
                <w:szCs w:val="18"/>
              </w:rPr>
              <w:t>Not at all</w:t>
            </w:r>
          </w:p>
        </w:tc>
        <w:tc>
          <w:tcPr>
            <w:tcW w:w="1922" w:type="pct"/>
          </w:tcPr>
          <w:p w:rsidR="00EF1112" w:rsidRPr="0013123B" w:rsidRDefault="00F64981" w:rsidP="009E663C">
            <w:pPr>
              <w:autoSpaceDE w:val="0"/>
              <w:autoSpaceDN w:val="0"/>
              <w:adjustRightInd w:val="0"/>
              <w:rPr>
                <w:color w:val="000000"/>
                <w:sz w:val="18"/>
                <w:szCs w:val="18"/>
              </w:rPr>
            </w:pPr>
            <w:r>
              <w:rPr>
                <w:color w:val="000000"/>
                <w:sz w:val="18"/>
                <w:szCs w:val="18"/>
              </w:rPr>
              <w:t xml:space="preserve"> </w:t>
            </w:r>
            <w:r w:rsidR="00EF1112" w:rsidRPr="0013123B">
              <w:rPr>
                <w:color w:val="000000"/>
                <w:sz w:val="18"/>
                <w:szCs w:val="18"/>
              </w:rPr>
              <w:t>26</w:t>
            </w:r>
          </w:p>
        </w:tc>
        <w:tc>
          <w:tcPr>
            <w:tcW w:w="936" w:type="pct"/>
            <w:shd w:val="clear" w:color="auto" w:fill="auto"/>
          </w:tcPr>
          <w:p w:rsidR="00EF1112" w:rsidRPr="0013123B" w:rsidRDefault="00D15989" w:rsidP="009E663C">
            <w:pPr>
              <w:autoSpaceDE w:val="0"/>
              <w:autoSpaceDN w:val="0"/>
              <w:adjustRightInd w:val="0"/>
              <w:rPr>
                <w:color w:val="000000"/>
                <w:sz w:val="18"/>
                <w:szCs w:val="18"/>
              </w:rPr>
            </w:pPr>
            <w:r w:rsidRPr="0013123B">
              <w:rPr>
                <w:color w:val="000000"/>
                <w:sz w:val="18"/>
                <w:szCs w:val="18"/>
              </w:rPr>
              <w:t xml:space="preserve"> </w:t>
            </w:r>
            <w:r w:rsidR="00EF1112" w:rsidRPr="0013123B">
              <w:rPr>
                <w:color w:val="000000"/>
                <w:sz w:val="18"/>
                <w:szCs w:val="18"/>
              </w:rPr>
              <w:t>26</w:t>
            </w:r>
          </w:p>
        </w:tc>
      </w:tr>
      <w:tr w:rsidR="00EF1112" w:rsidRPr="00A637E4" w:rsidTr="00F64785">
        <w:trPr>
          <w:cantSplit/>
          <w:jc w:val="center"/>
        </w:trPr>
        <w:tc>
          <w:tcPr>
            <w:tcW w:w="2142" w:type="pct"/>
            <w:shd w:val="clear" w:color="auto" w:fill="auto"/>
          </w:tcPr>
          <w:p w:rsidR="00EF1112" w:rsidRPr="0013123B" w:rsidRDefault="00EB14FA" w:rsidP="00163336">
            <w:pPr>
              <w:autoSpaceDE w:val="0"/>
              <w:autoSpaceDN w:val="0"/>
              <w:adjustRightInd w:val="0"/>
              <w:rPr>
                <w:color w:val="000000"/>
                <w:sz w:val="18"/>
                <w:szCs w:val="18"/>
              </w:rPr>
            </w:pPr>
            <w:r w:rsidRPr="0013123B">
              <w:rPr>
                <w:color w:val="000000"/>
                <w:sz w:val="18"/>
                <w:szCs w:val="18"/>
              </w:rPr>
              <w:t>S</w:t>
            </w:r>
            <w:r w:rsidR="00EF1112" w:rsidRPr="0013123B">
              <w:rPr>
                <w:color w:val="000000"/>
                <w:sz w:val="18"/>
                <w:szCs w:val="18"/>
              </w:rPr>
              <w:t>ome</w:t>
            </w:r>
            <w:r w:rsidRPr="0013123B">
              <w:rPr>
                <w:color w:val="000000"/>
                <w:sz w:val="18"/>
                <w:szCs w:val="18"/>
              </w:rPr>
              <w:t>times</w:t>
            </w:r>
            <w:r w:rsidR="00F64981">
              <w:rPr>
                <w:color w:val="000000"/>
                <w:sz w:val="18"/>
                <w:szCs w:val="18"/>
              </w:rPr>
              <w:t xml:space="preserve"> </w:t>
            </w:r>
          </w:p>
        </w:tc>
        <w:tc>
          <w:tcPr>
            <w:tcW w:w="1922" w:type="pct"/>
          </w:tcPr>
          <w:p w:rsidR="00EF1112" w:rsidRPr="0013123B" w:rsidRDefault="00F64981" w:rsidP="009E663C">
            <w:pPr>
              <w:autoSpaceDE w:val="0"/>
              <w:autoSpaceDN w:val="0"/>
              <w:adjustRightInd w:val="0"/>
              <w:rPr>
                <w:color w:val="000000"/>
                <w:sz w:val="18"/>
                <w:szCs w:val="18"/>
              </w:rPr>
            </w:pPr>
            <w:r>
              <w:rPr>
                <w:color w:val="000000"/>
                <w:sz w:val="18"/>
                <w:szCs w:val="18"/>
              </w:rPr>
              <w:t xml:space="preserve"> </w:t>
            </w:r>
            <w:r w:rsidR="00EF1112" w:rsidRPr="0013123B">
              <w:rPr>
                <w:color w:val="000000"/>
                <w:sz w:val="18"/>
                <w:szCs w:val="18"/>
              </w:rPr>
              <w:t>41</w:t>
            </w:r>
          </w:p>
        </w:tc>
        <w:tc>
          <w:tcPr>
            <w:tcW w:w="936" w:type="pct"/>
            <w:shd w:val="clear" w:color="auto" w:fill="auto"/>
          </w:tcPr>
          <w:p w:rsidR="00EF1112" w:rsidRPr="0013123B" w:rsidRDefault="008E2C81" w:rsidP="009E663C">
            <w:pPr>
              <w:autoSpaceDE w:val="0"/>
              <w:autoSpaceDN w:val="0"/>
              <w:adjustRightInd w:val="0"/>
              <w:rPr>
                <w:color w:val="000000"/>
                <w:sz w:val="18"/>
                <w:szCs w:val="18"/>
              </w:rPr>
            </w:pPr>
            <w:r w:rsidRPr="0013123B">
              <w:rPr>
                <w:color w:val="000000"/>
                <w:sz w:val="18"/>
                <w:szCs w:val="18"/>
              </w:rPr>
              <w:t xml:space="preserve"> </w:t>
            </w:r>
            <w:r w:rsidR="00EF1112" w:rsidRPr="0013123B">
              <w:rPr>
                <w:color w:val="000000"/>
                <w:sz w:val="18"/>
                <w:szCs w:val="18"/>
              </w:rPr>
              <w:t>41</w:t>
            </w:r>
          </w:p>
        </w:tc>
      </w:tr>
      <w:tr w:rsidR="00EF1112" w:rsidRPr="00A637E4" w:rsidTr="00F64785">
        <w:trPr>
          <w:cantSplit/>
          <w:jc w:val="center"/>
        </w:trPr>
        <w:tc>
          <w:tcPr>
            <w:tcW w:w="2142" w:type="pct"/>
            <w:shd w:val="clear" w:color="auto" w:fill="auto"/>
          </w:tcPr>
          <w:p w:rsidR="00EF1112" w:rsidRPr="0013123B" w:rsidRDefault="00EF1112" w:rsidP="00163336">
            <w:pPr>
              <w:autoSpaceDE w:val="0"/>
              <w:autoSpaceDN w:val="0"/>
              <w:adjustRightInd w:val="0"/>
              <w:rPr>
                <w:color w:val="000000"/>
                <w:sz w:val="18"/>
                <w:szCs w:val="18"/>
              </w:rPr>
            </w:pPr>
            <w:r w:rsidRPr="0013123B">
              <w:rPr>
                <w:color w:val="000000"/>
                <w:sz w:val="18"/>
                <w:szCs w:val="18"/>
              </w:rPr>
              <w:t xml:space="preserve">Always </w:t>
            </w:r>
          </w:p>
        </w:tc>
        <w:tc>
          <w:tcPr>
            <w:tcW w:w="1922" w:type="pct"/>
          </w:tcPr>
          <w:p w:rsidR="00EF1112" w:rsidRPr="0013123B" w:rsidRDefault="00F64981" w:rsidP="009E663C">
            <w:pPr>
              <w:autoSpaceDE w:val="0"/>
              <w:autoSpaceDN w:val="0"/>
              <w:adjustRightInd w:val="0"/>
              <w:rPr>
                <w:color w:val="000000"/>
                <w:sz w:val="18"/>
                <w:szCs w:val="18"/>
              </w:rPr>
            </w:pPr>
            <w:r>
              <w:rPr>
                <w:color w:val="000000"/>
                <w:sz w:val="18"/>
                <w:szCs w:val="18"/>
              </w:rPr>
              <w:t xml:space="preserve"> </w:t>
            </w:r>
            <w:r w:rsidR="00EF1112" w:rsidRPr="0013123B">
              <w:rPr>
                <w:color w:val="000000"/>
                <w:sz w:val="18"/>
                <w:szCs w:val="18"/>
              </w:rPr>
              <w:t>3</w:t>
            </w:r>
          </w:p>
        </w:tc>
        <w:tc>
          <w:tcPr>
            <w:tcW w:w="936" w:type="pct"/>
            <w:shd w:val="clear" w:color="auto" w:fill="auto"/>
          </w:tcPr>
          <w:p w:rsidR="00EF1112" w:rsidRPr="0013123B" w:rsidRDefault="00D15989" w:rsidP="00D94969">
            <w:pPr>
              <w:autoSpaceDE w:val="0"/>
              <w:autoSpaceDN w:val="0"/>
              <w:adjustRightInd w:val="0"/>
              <w:rPr>
                <w:color w:val="000000"/>
                <w:sz w:val="18"/>
                <w:szCs w:val="18"/>
              </w:rPr>
            </w:pPr>
            <w:r w:rsidRPr="0013123B">
              <w:rPr>
                <w:color w:val="000000"/>
                <w:sz w:val="18"/>
                <w:szCs w:val="18"/>
              </w:rPr>
              <w:t xml:space="preserve"> </w:t>
            </w:r>
            <w:r w:rsidR="00EF1112" w:rsidRPr="0013123B">
              <w:rPr>
                <w:color w:val="000000"/>
                <w:sz w:val="18"/>
                <w:szCs w:val="18"/>
              </w:rPr>
              <w:t>33</w:t>
            </w:r>
          </w:p>
        </w:tc>
      </w:tr>
    </w:tbl>
    <w:p w:rsidR="0013123B" w:rsidRDefault="0013123B" w:rsidP="00617ABC">
      <w:pPr>
        <w:rPr>
          <w:sz w:val="20"/>
          <w:szCs w:val="20"/>
        </w:rPr>
      </w:pPr>
    </w:p>
    <w:p w:rsidR="00617ABC" w:rsidRPr="00617ABC" w:rsidRDefault="00617ABC" w:rsidP="00617ABC">
      <w:pPr>
        <w:rPr>
          <w:sz w:val="20"/>
          <w:szCs w:val="20"/>
        </w:rPr>
      </w:pPr>
      <w:r w:rsidRPr="00617ABC">
        <w:rPr>
          <w:sz w:val="20"/>
          <w:szCs w:val="20"/>
        </w:rPr>
        <w:t>Table 3. Distribution of respondents according to their o</w:t>
      </w:r>
      <w:r w:rsidR="0013123B">
        <w:rPr>
          <w:sz w:val="20"/>
          <w:szCs w:val="20"/>
        </w:rPr>
        <w:t>ccupation in case of totally not</w:t>
      </w:r>
      <w:r w:rsidRPr="00617ABC">
        <w:rPr>
          <w:sz w:val="20"/>
          <w:szCs w:val="20"/>
        </w:rPr>
        <w:t>-work in agricultural sector or work sometimes (N=67)</w:t>
      </w:r>
      <w:r w:rsidRPr="00617ABC">
        <w:rPr>
          <w:sz w:val="20"/>
          <w:szCs w:val="20"/>
          <w:vertAlign w:val="superscrip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1276"/>
        <w:gridCol w:w="954"/>
      </w:tblGrid>
      <w:tr w:rsidR="00EF1112" w:rsidRPr="00A637E4" w:rsidTr="00F64785">
        <w:trPr>
          <w:cantSplit/>
          <w:jc w:val="center"/>
        </w:trPr>
        <w:tc>
          <w:tcPr>
            <w:tcW w:w="2475" w:type="dxa"/>
            <w:shd w:val="clear" w:color="auto" w:fill="auto"/>
          </w:tcPr>
          <w:p w:rsidR="00EF1112" w:rsidRPr="00A637E4" w:rsidRDefault="00EF1112" w:rsidP="009E663C">
            <w:pPr>
              <w:autoSpaceDE w:val="0"/>
              <w:autoSpaceDN w:val="0"/>
              <w:adjustRightInd w:val="0"/>
              <w:rPr>
                <w:color w:val="000000"/>
                <w:sz w:val="20"/>
                <w:szCs w:val="20"/>
              </w:rPr>
            </w:pPr>
            <w:r w:rsidRPr="00A637E4">
              <w:rPr>
                <w:color w:val="000000"/>
                <w:sz w:val="20"/>
                <w:szCs w:val="20"/>
              </w:rPr>
              <w:t>Occupation</w:t>
            </w:r>
          </w:p>
        </w:tc>
        <w:tc>
          <w:tcPr>
            <w:tcW w:w="1276" w:type="dxa"/>
          </w:tcPr>
          <w:p w:rsidR="00EF1112" w:rsidRPr="00A637E4" w:rsidRDefault="00EF1112" w:rsidP="009E663C">
            <w:pPr>
              <w:autoSpaceDE w:val="0"/>
              <w:autoSpaceDN w:val="0"/>
              <w:adjustRightInd w:val="0"/>
              <w:rPr>
                <w:color w:val="000000"/>
                <w:sz w:val="20"/>
                <w:szCs w:val="20"/>
              </w:rPr>
            </w:pPr>
            <w:r w:rsidRPr="00A637E4">
              <w:rPr>
                <w:color w:val="000000"/>
                <w:sz w:val="20"/>
                <w:szCs w:val="20"/>
              </w:rPr>
              <w:t>F</w:t>
            </w:r>
          </w:p>
        </w:tc>
        <w:tc>
          <w:tcPr>
            <w:tcW w:w="954" w:type="dxa"/>
            <w:shd w:val="clear" w:color="auto" w:fill="auto"/>
          </w:tcPr>
          <w:p w:rsidR="00EF1112" w:rsidRPr="00A637E4" w:rsidRDefault="00EF1112" w:rsidP="009E663C">
            <w:pPr>
              <w:autoSpaceDE w:val="0"/>
              <w:autoSpaceDN w:val="0"/>
              <w:adjustRightInd w:val="0"/>
              <w:rPr>
                <w:color w:val="000000"/>
                <w:sz w:val="20"/>
                <w:szCs w:val="20"/>
                <w:rtl/>
              </w:rPr>
            </w:pPr>
            <w:r w:rsidRPr="00A637E4">
              <w:rPr>
                <w:color w:val="000000"/>
                <w:sz w:val="20"/>
                <w:szCs w:val="20"/>
                <w:rtl/>
              </w:rPr>
              <w:t>%</w:t>
            </w:r>
          </w:p>
        </w:tc>
      </w:tr>
      <w:tr w:rsidR="00EF1112" w:rsidRPr="00A637E4" w:rsidTr="00F64785">
        <w:trPr>
          <w:cantSplit/>
          <w:jc w:val="center"/>
        </w:trPr>
        <w:tc>
          <w:tcPr>
            <w:tcW w:w="2475"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Forest products merchants</w:t>
            </w:r>
          </w:p>
        </w:tc>
        <w:tc>
          <w:tcPr>
            <w:tcW w:w="1276" w:type="dxa"/>
          </w:tcPr>
          <w:p w:rsidR="00EF1112" w:rsidRPr="0013123B" w:rsidRDefault="00EF1112" w:rsidP="00A27216">
            <w:pPr>
              <w:autoSpaceDE w:val="0"/>
              <w:autoSpaceDN w:val="0"/>
              <w:adjustRightInd w:val="0"/>
              <w:rPr>
                <w:color w:val="000000"/>
                <w:sz w:val="18"/>
                <w:szCs w:val="18"/>
              </w:rPr>
            </w:pPr>
            <w:r w:rsidRPr="0013123B">
              <w:rPr>
                <w:color w:val="000000"/>
                <w:sz w:val="18"/>
                <w:szCs w:val="18"/>
              </w:rPr>
              <w:t>26</w:t>
            </w:r>
          </w:p>
        </w:tc>
        <w:tc>
          <w:tcPr>
            <w:tcW w:w="954"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38.8</w:t>
            </w:r>
          </w:p>
        </w:tc>
      </w:tr>
      <w:tr w:rsidR="00EF1112" w:rsidRPr="00A637E4" w:rsidTr="00F64785">
        <w:trPr>
          <w:cantSplit/>
          <w:jc w:val="center"/>
        </w:trPr>
        <w:tc>
          <w:tcPr>
            <w:tcW w:w="2475"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Animals breeder</w:t>
            </w:r>
            <w:r w:rsidR="00F64981">
              <w:rPr>
                <w:color w:val="000000"/>
                <w:sz w:val="18"/>
                <w:szCs w:val="18"/>
              </w:rPr>
              <w:t xml:space="preserve"> </w:t>
            </w:r>
          </w:p>
        </w:tc>
        <w:tc>
          <w:tcPr>
            <w:tcW w:w="1276" w:type="dxa"/>
          </w:tcPr>
          <w:p w:rsidR="00EF1112" w:rsidRPr="0013123B" w:rsidRDefault="00EF1112" w:rsidP="00A27216">
            <w:pPr>
              <w:autoSpaceDE w:val="0"/>
              <w:autoSpaceDN w:val="0"/>
              <w:adjustRightInd w:val="0"/>
              <w:rPr>
                <w:color w:val="000000"/>
                <w:sz w:val="18"/>
                <w:szCs w:val="18"/>
              </w:rPr>
            </w:pPr>
            <w:r w:rsidRPr="0013123B">
              <w:rPr>
                <w:color w:val="000000"/>
                <w:sz w:val="18"/>
                <w:szCs w:val="18"/>
              </w:rPr>
              <w:t>8</w:t>
            </w:r>
          </w:p>
        </w:tc>
        <w:tc>
          <w:tcPr>
            <w:tcW w:w="954"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11.9</w:t>
            </w:r>
          </w:p>
        </w:tc>
      </w:tr>
      <w:tr w:rsidR="00EF1112" w:rsidRPr="00A637E4" w:rsidTr="00F64785">
        <w:trPr>
          <w:cantSplit/>
          <w:jc w:val="center"/>
        </w:trPr>
        <w:tc>
          <w:tcPr>
            <w:tcW w:w="2475"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Ambushes Charcoal</w:t>
            </w:r>
          </w:p>
        </w:tc>
        <w:tc>
          <w:tcPr>
            <w:tcW w:w="1276" w:type="dxa"/>
          </w:tcPr>
          <w:p w:rsidR="00EF1112" w:rsidRPr="0013123B" w:rsidRDefault="00EF1112" w:rsidP="00A27216">
            <w:pPr>
              <w:autoSpaceDE w:val="0"/>
              <w:autoSpaceDN w:val="0"/>
              <w:adjustRightInd w:val="0"/>
              <w:rPr>
                <w:color w:val="000000"/>
                <w:sz w:val="18"/>
                <w:szCs w:val="18"/>
              </w:rPr>
            </w:pPr>
            <w:r w:rsidRPr="0013123B">
              <w:rPr>
                <w:color w:val="000000"/>
                <w:sz w:val="18"/>
                <w:szCs w:val="18"/>
              </w:rPr>
              <w:t>15</w:t>
            </w:r>
          </w:p>
        </w:tc>
        <w:tc>
          <w:tcPr>
            <w:tcW w:w="954"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22.4</w:t>
            </w:r>
          </w:p>
        </w:tc>
      </w:tr>
      <w:tr w:rsidR="00EF1112" w:rsidRPr="00A637E4" w:rsidTr="00F64785">
        <w:trPr>
          <w:cantSplit/>
          <w:jc w:val="center"/>
        </w:trPr>
        <w:tc>
          <w:tcPr>
            <w:tcW w:w="2475"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Crops merchant</w:t>
            </w:r>
          </w:p>
        </w:tc>
        <w:tc>
          <w:tcPr>
            <w:tcW w:w="1276" w:type="dxa"/>
          </w:tcPr>
          <w:p w:rsidR="00EF1112" w:rsidRPr="0013123B" w:rsidRDefault="00EF1112" w:rsidP="00A27216">
            <w:pPr>
              <w:autoSpaceDE w:val="0"/>
              <w:autoSpaceDN w:val="0"/>
              <w:adjustRightInd w:val="0"/>
              <w:rPr>
                <w:color w:val="000000"/>
                <w:sz w:val="18"/>
                <w:szCs w:val="18"/>
              </w:rPr>
            </w:pPr>
            <w:r w:rsidRPr="0013123B">
              <w:rPr>
                <w:color w:val="000000"/>
                <w:sz w:val="18"/>
                <w:szCs w:val="18"/>
              </w:rPr>
              <w:t>6</w:t>
            </w:r>
          </w:p>
        </w:tc>
        <w:tc>
          <w:tcPr>
            <w:tcW w:w="954"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9</w:t>
            </w:r>
          </w:p>
        </w:tc>
      </w:tr>
      <w:tr w:rsidR="00EF1112" w:rsidRPr="00A637E4" w:rsidTr="00F64785">
        <w:trPr>
          <w:cantSplit/>
          <w:jc w:val="center"/>
        </w:trPr>
        <w:tc>
          <w:tcPr>
            <w:tcW w:w="2475"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Agricultural workers</w:t>
            </w:r>
          </w:p>
        </w:tc>
        <w:tc>
          <w:tcPr>
            <w:tcW w:w="1276" w:type="dxa"/>
          </w:tcPr>
          <w:p w:rsidR="00EF1112" w:rsidRPr="0013123B" w:rsidRDefault="00EF1112" w:rsidP="00A27216">
            <w:pPr>
              <w:autoSpaceDE w:val="0"/>
              <w:autoSpaceDN w:val="0"/>
              <w:adjustRightInd w:val="0"/>
              <w:rPr>
                <w:color w:val="000000"/>
                <w:sz w:val="18"/>
                <w:szCs w:val="18"/>
              </w:rPr>
            </w:pPr>
            <w:r w:rsidRPr="0013123B">
              <w:rPr>
                <w:color w:val="000000"/>
                <w:sz w:val="18"/>
                <w:szCs w:val="18"/>
              </w:rPr>
              <w:t>12</w:t>
            </w:r>
          </w:p>
        </w:tc>
        <w:tc>
          <w:tcPr>
            <w:tcW w:w="954" w:type="dxa"/>
            <w:shd w:val="clear" w:color="auto" w:fill="auto"/>
          </w:tcPr>
          <w:p w:rsidR="00EF1112" w:rsidRPr="0013123B" w:rsidRDefault="00EF1112" w:rsidP="00A27216">
            <w:pPr>
              <w:autoSpaceDE w:val="0"/>
              <w:autoSpaceDN w:val="0"/>
              <w:adjustRightInd w:val="0"/>
              <w:rPr>
                <w:color w:val="000000"/>
                <w:sz w:val="18"/>
                <w:szCs w:val="18"/>
              </w:rPr>
            </w:pPr>
            <w:r w:rsidRPr="0013123B">
              <w:rPr>
                <w:color w:val="000000"/>
                <w:sz w:val="18"/>
                <w:szCs w:val="18"/>
              </w:rPr>
              <w:t>17.9</w:t>
            </w:r>
          </w:p>
        </w:tc>
      </w:tr>
    </w:tbl>
    <w:p w:rsidR="00EF1112" w:rsidRPr="00A637E4" w:rsidRDefault="00EF1112" w:rsidP="00EF1112">
      <w:pPr>
        <w:rPr>
          <w:sz w:val="20"/>
          <w:szCs w:val="20"/>
          <w:highlight w:val="red"/>
        </w:rPr>
      </w:pPr>
      <w:r w:rsidRPr="00A637E4">
        <w:rPr>
          <w:sz w:val="20"/>
          <w:szCs w:val="20"/>
        </w:rPr>
        <w:t xml:space="preserve">* </w:t>
      </w:r>
      <w:r w:rsidR="00AE5AD5" w:rsidRPr="00A637E4">
        <w:rPr>
          <w:sz w:val="20"/>
          <w:szCs w:val="20"/>
        </w:rPr>
        <w:t>Respondents</w:t>
      </w:r>
      <w:r w:rsidRPr="00A637E4">
        <w:rPr>
          <w:sz w:val="20"/>
          <w:szCs w:val="20"/>
        </w:rPr>
        <w:t xml:space="preserve"> work in agricultur</w:t>
      </w:r>
      <w:r>
        <w:rPr>
          <w:sz w:val="20"/>
          <w:szCs w:val="20"/>
        </w:rPr>
        <w:t>e not included</w:t>
      </w:r>
    </w:p>
    <w:p w:rsidR="00EF1112" w:rsidRPr="00A637E4" w:rsidRDefault="00EF1112" w:rsidP="00EF1112">
      <w:pPr>
        <w:rPr>
          <w:sz w:val="20"/>
          <w:szCs w:val="20"/>
        </w:rPr>
      </w:pPr>
    </w:p>
    <w:p w:rsidR="00617ABC" w:rsidRPr="00617ABC" w:rsidRDefault="00617ABC" w:rsidP="00617ABC">
      <w:pPr>
        <w:tabs>
          <w:tab w:val="center" w:pos="4089"/>
        </w:tabs>
        <w:autoSpaceDE w:val="0"/>
        <w:autoSpaceDN w:val="0"/>
        <w:adjustRightInd w:val="0"/>
        <w:rPr>
          <w:sz w:val="20"/>
          <w:szCs w:val="20"/>
        </w:rPr>
      </w:pPr>
      <w:r w:rsidRPr="00617ABC">
        <w:rPr>
          <w:sz w:val="20"/>
          <w:szCs w:val="20"/>
        </w:rPr>
        <w:t xml:space="preserve">Table 4. Correlation matrix showing relationships between independent variables (age &amp; education level) and dependent variable (working in agriculture sector)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6"/>
        <w:gridCol w:w="2451"/>
      </w:tblGrid>
      <w:tr w:rsidR="00617ABC" w:rsidRPr="00A637E4" w:rsidTr="00F64785">
        <w:trPr>
          <w:cantSplit/>
          <w:jc w:val="center"/>
        </w:trPr>
        <w:tc>
          <w:tcPr>
            <w:tcW w:w="2357" w:type="pct"/>
            <w:shd w:val="clear" w:color="auto" w:fill="auto"/>
          </w:tcPr>
          <w:p w:rsidR="00617ABC" w:rsidRPr="00CB7385" w:rsidRDefault="00EA6580" w:rsidP="00EA6580">
            <w:pPr>
              <w:autoSpaceDE w:val="0"/>
              <w:autoSpaceDN w:val="0"/>
              <w:adjustRightInd w:val="0"/>
              <w:rPr>
                <w:rFonts w:eastAsia="Times New Roman"/>
                <w:color w:val="000000"/>
                <w:sz w:val="18"/>
                <w:szCs w:val="18"/>
                <w:rtl/>
              </w:rPr>
            </w:pPr>
            <w:r w:rsidRPr="00CB7385">
              <w:rPr>
                <w:rFonts w:eastAsia="Times New Roman"/>
                <w:color w:val="000000"/>
                <w:sz w:val="18"/>
                <w:szCs w:val="18"/>
              </w:rPr>
              <w:t>Independ</w:t>
            </w:r>
            <w:r>
              <w:rPr>
                <w:rFonts w:eastAsia="Times New Roman"/>
                <w:color w:val="000000"/>
                <w:sz w:val="18"/>
                <w:szCs w:val="18"/>
              </w:rPr>
              <w:t>e</w:t>
            </w:r>
            <w:r w:rsidRPr="00CB7385">
              <w:rPr>
                <w:rFonts w:eastAsia="Times New Roman"/>
                <w:color w:val="000000"/>
                <w:sz w:val="18"/>
                <w:szCs w:val="18"/>
              </w:rPr>
              <w:t>nt</w:t>
            </w:r>
            <w:r w:rsidR="00617ABC" w:rsidRPr="00CB7385">
              <w:rPr>
                <w:rFonts w:eastAsia="Times New Roman"/>
                <w:color w:val="000000"/>
                <w:sz w:val="18"/>
                <w:szCs w:val="18"/>
              </w:rPr>
              <w:t xml:space="preserve"> variables</w:t>
            </w:r>
          </w:p>
        </w:tc>
        <w:tc>
          <w:tcPr>
            <w:tcW w:w="2643" w:type="pct"/>
            <w:shd w:val="clear" w:color="auto" w:fill="auto"/>
          </w:tcPr>
          <w:p w:rsidR="00617ABC" w:rsidRPr="00A637E4" w:rsidRDefault="00F64981" w:rsidP="0077028D">
            <w:pPr>
              <w:autoSpaceDE w:val="0"/>
              <w:autoSpaceDN w:val="0"/>
              <w:adjustRightInd w:val="0"/>
              <w:jc w:val="center"/>
              <w:rPr>
                <w:rFonts w:eastAsia="Times New Roman"/>
                <w:color w:val="000000"/>
                <w:sz w:val="20"/>
                <w:szCs w:val="20"/>
                <w:rtl/>
              </w:rPr>
            </w:pPr>
            <w:r>
              <w:rPr>
                <w:rFonts w:eastAsia="Times New Roman"/>
                <w:color w:val="000000"/>
                <w:sz w:val="20"/>
                <w:szCs w:val="20"/>
              </w:rPr>
              <w:t xml:space="preserve"> </w:t>
            </w:r>
            <w:r w:rsidR="00617ABC" w:rsidRPr="00A637E4">
              <w:rPr>
                <w:rFonts w:eastAsia="Times New Roman"/>
                <w:color w:val="000000"/>
                <w:sz w:val="20"/>
                <w:szCs w:val="20"/>
              </w:rPr>
              <w:t>Work in agric</w:t>
            </w:r>
            <w:r w:rsidR="007C11F5">
              <w:rPr>
                <w:rFonts w:eastAsia="Times New Roman"/>
                <w:color w:val="000000"/>
                <w:sz w:val="20"/>
                <w:szCs w:val="20"/>
              </w:rPr>
              <w:t>.</w:t>
            </w:r>
            <w:r w:rsidR="00617ABC" w:rsidRPr="00A637E4">
              <w:rPr>
                <w:rFonts w:eastAsia="Times New Roman"/>
                <w:color w:val="000000"/>
                <w:sz w:val="20"/>
                <w:szCs w:val="20"/>
              </w:rPr>
              <w:t>, sector</w:t>
            </w:r>
          </w:p>
        </w:tc>
      </w:tr>
      <w:tr w:rsidR="00617ABC" w:rsidRPr="00A637E4" w:rsidTr="00F64785">
        <w:trPr>
          <w:cantSplit/>
          <w:jc w:val="center"/>
        </w:trPr>
        <w:tc>
          <w:tcPr>
            <w:tcW w:w="2357" w:type="pct"/>
            <w:shd w:val="clear" w:color="auto" w:fill="auto"/>
          </w:tcPr>
          <w:p w:rsidR="00617ABC" w:rsidRPr="00A637E4" w:rsidRDefault="00617ABC" w:rsidP="0077028D">
            <w:pPr>
              <w:autoSpaceDE w:val="0"/>
              <w:autoSpaceDN w:val="0"/>
              <w:adjustRightInd w:val="0"/>
              <w:rPr>
                <w:rFonts w:eastAsia="Times New Roman"/>
                <w:color w:val="000000"/>
                <w:sz w:val="20"/>
                <w:szCs w:val="20"/>
              </w:rPr>
            </w:pPr>
            <w:r w:rsidRPr="00A637E4">
              <w:rPr>
                <w:rFonts w:eastAsia="Times New Roman"/>
                <w:color w:val="000000"/>
                <w:sz w:val="20"/>
                <w:szCs w:val="20"/>
              </w:rPr>
              <w:t xml:space="preserve">Age </w:t>
            </w:r>
          </w:p>
        </w:tc>
        <w:tc>
          <w:tcPr>
            <w:tcW w:w="2643" w:type="pct"/>
            <w:shd w:val="clear" w:color="auto" w:fill="auto"/>
          </w:tcPr>
          <w:p w:rsidR="00617ABC" w:rsidRPr="00A637E4" w:rsidRDefault="00F64981" w:rsidP="0077028D">
            <w:pPr>
              <w:jc w:val="center"/>
              <w:rPr>
                <w:sz w:val="20"/>
                <w:szCs w:val="20"/>
              </w:rPr>
            </w:pPr>
            <w:r>
              <w:rPr>
                <w:sz w:val="20"/>
                <w:szCs w:val="20"/>
              </w:rPr>
              <w:t xml:space="preserve"> </w:t>
            </w:r>
            <w:r w:rsidR="00617ABC" w:rsidRPr="00A637E4">
              <w:rPr>
                <w:sz w:val="20"/>
                <w:szCs w:val="20"/>
              </w:rPr>
              <w:t>- 0.012</w:t>
            </w:r>
          </w:p>
        </w:tc>
      </w:tr>
      <w:tr w:rsidR="00617ABC" w:rsidRPr="00A637E4" w:rsidTr="00F64785">
        <w:trPr>
          <w:cantSplit/>
          <w:jc w:val="center"/>
        </w:trPr>
        <w:tc>
          <w:tcPr>
            <w:tcW w:w="2357" w:type="pct"/>
            <w:shd w:val="clear" w:color="auto" w:fill="auto"/>
          </w:tcPr>
          <w:p w:rsidR="00617ABC" w:rsidRPr="00A637E4" w:rsidRDefault="00617ABC" w:rsidP="0077028D">
            <w:pPr>
              <w:autoSpaceDE w:val="0"/>
              <w:autoSpaceDN w:val="0"/>
              <w:adjustRightInd w:val="0"/>
              <w:rPr>
                <w:rFonts w:eastAsia="Times New Roman"/>
                <w:color w:val="000000"/>
                <w:sz w:val="20"/>
                <w:szCs w:val="20"/>
              </w:rPr>
            </w:pPr>
            <w:r w:rsidRPr="00A637E4">
              <w:rPr>
                <w:rFonts w:eastAsia="Times New Roman"/>
                <w:color w:val="000000"/>
                <w:sz w:val="20"/>
                <w:szCs w:val="20"/>
              </w:rPr>
              <w:t>Education level</w:t>
            </w:r>
          </w:p>
        </w:tc>
        <w:tc>
          <w:tcPr>
            <w:tcW w:w="2643" w:type="pct"/>
            <w:shd w:val="clear" w:color="auto" w:fill="auto"/>
          </w:tcPr>
          <w:p w:rsidR="00617ABC" w:rsidRPr="00A637E4" w:rsidRDefault="00F64981" w:rsidP="0077028D">
            <w:pPr>
              <w:jc w:val="center"/>
              <w:rPr>
                <w:sz w:val="20"/>
                <w:szCs w:val="20"/>
              </w:rPr>
            </w:pPr>
            <w:r>
              <w:rPr>
                <w:sz w:val="20"/>
                <w:szCs w:val="20"/>
              </w:rPr>
              <w:t xml:space="preserve"> </w:t>
            </w:r>
            <w:r w:rsidR="00617ABC" w:rsidRPr="00A637E4">
              <w:rPr>
                <w:sz w:val="20"/>
                <w:szCs w:val="20"/>
              </w:rPr>
              <w:t>-0.395(**)</w:t>
            </w:r>
          </w:p>
        </w:tc>
      </w:tr>
    </w:tbl>
    <w:p w:rsidR="00617ABC" w:rsidRPr="00A637E4" w:rsidRDefault="00617ABC" w:rsidP="00617ABC">
      <w:pPr>
        <w:rPr>
          <w:sz w:val="20"/>
          <w:szCs w:val="20"/>
        </w:rPr>
      </w:pPr>
      <w:r w:rsidRPr="00A637E4">
        <w:rPr>
          <w:sz w:val="20"/>
          <w:szCs w:val="20"/>
        </w:rPr>
        <w:t>**Correlation is significance at the 0.01 level (2-tailed) * Correlation is significance at the 0.05 level</w:t>
      </w:r>
    </w:p>
    <w:p w:rsidR="00F64785" w:rsidRDefault="00F64785" w:rsidP="00617ABC">
      <w:pPr>
        <w:rPr>
          <w:rFonts w:eastAsia="Times New Roman"/>
          <w:b/>
          <w:bCs/>
          <w:sz w:val="20"/>
          <w:szCs w:val="20"/>
        </w:rPr>
      </w:pPr>
    </w:p>
    <w:p w:rsidR="00617ABC" w:rsidRPr="00A637E4" w:rsidRDefault="00617ABC" w:rsidP="00617ABC">
      <w:pPr>
        <w:rPr>
          <w:rFonts w:eastAsia="Times New Roman"/>
          <w:b/>
          <w:bCs/>
          <w:sz w:val="20"/>
          <w:szCs w:val="20"/>
        </w:rPr>
      </w:pPr>
      <w:r w:rsidRPr="00A637E4">
        <w:rPr>
          <w:rFonts w:eastAsia="Times New Roman"/>
          <w:b/>
          <w:bCs/>
          <w:sz w:val="20"/>
          <w:szCs w:val="20"/>
        </w:rPr>
        <w:t>Chi-square test for relationship between sex and work in agriculture:</w:t>
      </w:r>
    </w:p>
    <w:p w:rsidR="00617ABC" w:rsidRPr="00A637E4" w:rsidRDefault="00617ABC" w:rsidP="00F64785">
      <w:pPr>
        <w:ind w:firstLine="420"/>
        <w:rPr>
          <w:rFonts w:eastAsia="Times New Roman"/>
          <w:sz w:val="20"/>
          <w:szCs w:val="20"/>
        </w:rPr>
      </w:pPr>
      <w:r w:rsidRPr="00A637E4">
        <w:rPr>
          <w:rFonts w:eastAsia="Times New Roman"/>
          <w:sz w:val="20"/>
          <w:szCs w:val="20"/>
        </w:rPr>
        <w:t>The chi-square value is (x</w:t>
      </w:r>
      <w:r w:rsidRPr="00A637E4">
        <w:rPr>
          <w:rFonts w:eastAsia="Times New Roman"/>
          <w:sz w:val="20"/>
          <w:szCs w:val="20"/>
          <w:vertAlign w:val="superscript"/>
        </w:rPr>
        <w:t xml:space="preserve">2 </w:t>
      </w:r>
      <w:r w:rsidRPr="00A637E4">
        <w:rPr>
          <w:rFonts w:eastAsia="Times New Roman"/>
          <w:sz w:val="20"/>
          <w:szCs w:val="20"/>
        </w:rPr>
        <w:t>= 0.286) while the tabulated (critical) value is (x</w:t>
      </w:r>
      <w:r w:rsidRPr="00A637E4">
        <w:rPr>
          <w:rFonts w:eastAsia="Times New Roman"/>
          <w:sz w:val="20"/>
          <w:szCs w:val="20"/>
          <w:vertAlign w:val="superscript"/>
        </w:rPr>
        <w:t xml:space="preserve">2 </w:t>
      </w:r>
      <w:r w:rsidRPr="00A637E4">
        <w:rPr>
          <w:rFonts w:eastAsia="Times New Roman"/>
          <w:sz w:val="20"/>
          <w:szCs w:val="20"/>
        </w:rPr>
        <w:t xml:space="preserve">= 5.991) at 2 degree of freedom and 0.05 probability level, this indicates that there is no significant difference between sex variable and work in agriculture, i.e. accepted the statistical hypothesis: </w:t>
      </w:r>
      <w:r w:rsidRPr="00A637E4">
        <w:rPr>
          <w:rFonts w:eastAsia="Times New Roman"/>
          <w:i/>
          <w:iCs/>
          <w:sz w:val="20"/>
          <w:szCs w:val="20"/>
        </w:rPr>
        <w:t>there is no significance correlated relationship between sex variable and working in agricultural sector</w:t>
      </w:r>
      <w:r w:rsidRPr="00A637E4">
        <w:rPr>
          <w:rFonts w:eastAsia="Times New Roman"/>
          <w:sz w:val="20"/>
          <w:szCs w:val="20"/>
        </w:rPr>
        <w:t>.</w:t>
      </w:r>
      <w:r w:rsidR="00F64981">
        <w:rPr>
          <w:rFonts w:eastAsia="Times New Roman"/>
          <w:sz w:val="20"/>
          <w:szCs w:val="20"/>
        </w:rPr>
        <w:t xml:space="preserve"> </w:t>
      </w:r>
      <w:r w:rsidRPr="00A637E4">
        <w:rPr>
          <w:rFonts w:eastAsia="Times New Roman"/>
          <w:b/>
          <w:bCs/>
          <w:sz w:val="20"/>
          <w:szCs w:val="20"/>
        </w:rPr>
        <w:t>Chi-square test for relationship between marital status and work in agriculture:</w:t>
      </w:r>
      <w:r w:rsidR="00F64785">
        <w:rPr>
          <w:rFonts w:eastAsia="Times New Roman"/>
          <w:b/>
          <w:bCs/>
          <w:sz w:val="20"/>
          <w:szCs w:val="20"/>
        </w:rPr>
        <w:t xml:space="preserve"> </w:t>
      </w:r>
      <w:r w:rsidRPr="00A637E4">
        <w:rPr>
          <w:rFonts w:eastAsia="Times New Roman"/>
          <w:sz w:val="20"/>
          <w:szCs w:val="20"/>
        </w:rPr>
        <w:t>The chi-square value is (x</w:t>
      </w:r>
      <w:r w:rsidRPr="00A637E4">
        <w:rPr>
          <w:rFonts w:eastAsia="Times New Roman"/>
          <w:sz w:val="20"/>
          <w:szCs w:val="20"/>
          <w:vertAlign w:val="superscript"/>
        </w:rPr>
        <w:t xml:space="preserve">2 </w:t>
      </w:r>
      <w:r w:rsidRPr="00A637E4">
        <w:rPr>
          <w:rFonts w:eastAsia="Times New Roman"/>
          <w:sz w:val="20"/>
          <w:szCs w:val="20"/>
        </w:rPr>
        <w:t>= 5.155) while the tabulated (critical) value is (x</w:t>
      </w:r>
      <w:r w:rsidRPr="00A637E4">
        <w:rPr>
          <w:rFonts w:eastAsia="Times New Roman"/>
          <w:sz w:val="20"/>
          <w:szCs w:val="20"/>
          <w:vertAlign w:val="superscript"/>
        </w:rPr>
        <w:t xml:space="preserve">2 </w:t>
      </w:r>
      <w:r w:rsidRPr="00A637E4">
        <w:rPr>
          <w:rFonts w:eastAsia="Times New Roman"/>
          <w:sz w:val="20"/>
          <w:szCs w:val="20"/>
        </w:rPr>
        <w:t xml:space="preserve">= 12.592), at 6 degree of freedom and 0.05 probability level, this indicates that there is no significant difference between marital status variable and work in agriculture, i.e. accepted the statistical hypothesis: </w:t>
      </w:r>
      <w:r w:rsidRPr="00A637E4">
        <w:rPr>
          <w:rFonts w:eastAsia="Times New Roman"/>
          <w:i/>
          <w:iCs/>
          <w:sz w:val="20"/>
          <w:szCs w:val="20"/>
        </w:rPr>
        <w:t>there is no significance correlated relationship between marital variable and working in agricultural sector</w:t>
      </w:r>
      <w:r w:rsidRPr="00A637E4">
        <w:rPr>
          <w:rFonts w:eastAsia="Times New Roman"/>
          <w:sz w:val="20"/>
          <w:szCs w:val="20"/>
        </w:rPr>
        <w:t>.</w:t>
      </w:r>
      <w:r w:rsidR="00F64981">
        <w:rPr>
          <w:rFonts w:eastAsia="Times New Roman"/>
          <w:sz w:val="20"/>
          <w:szCs w:val="20"/>
        </w:rPr>
        <w:t xml:space="preserve"> </w:t>
      </w:r>
    </w:p>
    <w:p w:rsidR="00617ABC" w:rsidRPr="00A637E4" w:rsidRDefault="00617ABC" w:rsidP="00617ABC">
      <w:pPr>
        <w:rPr>
          <w:b/>
          <w:bCs/>
          <w:sz w:val="20"/>
          <w:szCs w:val="20"/>
          <w:highlight w:val="green"/>
        </w:rPr>
      </w:pPr>
    </w:p>
    <w:p w:rsidR="00617ABC" w:rsidRPr="00A637E4" w:rsidRDefault="007C11F5" w:rsidP="00617ABC">
      <w:pPr>
        <w:rPr>
          <w:b/>
          <w:bCs/>
          <w:sz w:val="20"/>
          <w:szCs w:val="20"/>
        </w:rPr>
      </w:pPr>
      <w:r>
        <w:rPr>
          <w:b/>
          <w:bCs/>
          <w:sz w:val="20"/>
          <w:szCs w:val="20"/>
        </w:rPr>
        <w:t xml:space="preserve">4. </w:t>
      </w:r>
      <w:r w:rsidR="00617ABC" w:rsidRPr="00A637E4">
        <w:rPr>
          <w:b/>
          <w:bCs/>
          <w:sz w:val="20"/>
          <w:szCs w:val="20"/>
        </w:rPr>
        <w:t xml:space="preserve">CONCLUSION </w:t>
      </w:r>
    </w:p>
    <w:p w:rsidR="00617ABC" w:rsidRPr="00A637E4" w:rsidRDefault="00617ABC" w:rsidP="003A3786">
      <w:pPr>
        <w:ind w:firstLine="420"/>
        <w:rPr>
          <w:rFonts w:eastAsia="Times New Roman"/>
          <w:sz w:val="20"/>
          <w:szCs w:val="20"/>
          <w:lang/>
        </w:rPr>
      </w:pPr>
      <w:r w:rsidRPr="00A637E4">
        <w:rPr>
          <w:rFonts w:eastAsia="Times New Roman"/>
          <w:sz w:val="20"/>
          <w:szCs w:val="20"/>
          <w:lang/>
        </w:rPr>
        <w:t xml:space="preserve">Agriculture is the backbone of Sudan's economy, particularly following </w:t>
      </w:r>
      <w:r w:rsidRPr="00A637E4">
        <w:rPr>
          <w:sz w:val="20"/>
          <w:szCs w:val="20"/>
        </w:rPr>
        <w:t>the July 2011 secession of South Sudan. The new born country share in the oil sector estimated to about three-fourths of the former Sudan's total oil production, the matter that hardly affected the country national economy.</w:t>
      </w:r>
      <w:r w:rsidR="00F64981">
        <w:rPr>
          <w:sz w:val="20"/>
          <w:szCs w:val="20"/>
        </w:rPr>
        <w:t xml:space="preserve"> </w:t>
      </w:r>
      <w:r w:rsidRPr="00A637E4">
        <w:rPr>
          <w:sz w:val="20"/>
          <w:szCs w:val="20"/>
        </w:rPr>
        <w:t>The</w:t>
      </w:r>
      <w:r w:rsidR="00F64981">
        <w:rPr>
          <w:sz w:val="20"/>
          <w:szCs w:val="20"/>
        </w:rPr>
        <w:t xml:space="preserve"> </w:t>
      </w:r>
      <w:r w:rsidRPr="00A637E4">
        <w:rPr>
          <w:rFonts w:eastAsia="Times New Roman"/>
          <w:sz w:val="20"/>
          <w:szCs w:val="20"/>
          <w:lang/>
        </w:rPr>
        <w:t>NMs is one of the main rain-fed agriculture (mechanized and subsistence /tradi</w:t>
      </w:r>
      <w:r w:rsidR="00F20A33">
        <w:rPr>
          <w:rFonts w:eastAsia="Times New Roman"/>
          <w:sz w:val="20"/>
          <w:szCs w:val="20"/>
          <w:lang/>
        </w:rPr>
        <w:t>ti</w:t>
      </w:r>
      <w:r w:rsidRPr="00A637E4">
        <w:rPr>
          <w:rFonts w:eastAsia="Times New Roman"/>
          <w:sz w:val="20"/>
          <w:szCs w:val="20"/>
          <w:lang/>
        </w:rPr>
        <w:t xml:space="preserve">onal) in the country. Agriculture is the main </w:t>
      </w:r>
      <w:r w:rsidRPr="00A637E4">
        <w:rPr>
          <w:rFonts w:eastAsia="Times New Roman"/>
          <w:sz w:val="20"/>
          <w:szCs w:val="20"/>
          <w:lang/>
        </w:rPr>
        <w:lastRenderedPageBreak/>
        <w:t>profession followed by the tradi</w:t>
      </w:r>
      <w:r w:rsidR="00F20A33">
        <w:rPr>
          <w:rFonts w:eastAsia="Times New Roman"/>
          <w:sz w:val="20"/>
          <w:szCs w:val="20"/>
          <w:lang/>
        </w:rPr>
        <w:t>ti</w:t>
      </w:r>
      <w:r w:rsidRPr="00A637E4">
        <w:rPr>
          <w:rFonts w:eastAsia="Times New Roman"/>
          <w:sz w:val="20"/>
          <w:szCs w:val="20"/>
          <w:lang/>
        </w:rPr>
        <w:t>onal animal breeding as the second economic activity in the region. Attempts to modernize</w:t>
      </w:r>
      <w:r w:rsidR="00F64981">
        <w:rPr>
          <w:rFonts w:eastAsia="Times New Roman"/>
          <w:sz w:val="20"/>
          <w:szCs w:val="20"/>
          <w:lang/>
        </w:rPr>
        <w:t xml:space="preserve"> </w:t>
      </w:r>
      <w:r w:rsidRPr="00A637E4">
        <w:rPr>
          <w:rFonts w:eastAsia="Times New Roman"/>
          <w:sz w:val="20"/>
          <w:szCs w:val="20"/>
          <w:lang/>
        </w:rPr>
        <w:t xml:space="preserve">these </w:t>
      </w:r>
      <w:r w:rsidRPr="00A637E4">
        <w:rPr>
          <w:rStyle w:val="hps"/>
          <w:sz w:val="20"/>
          <w:szCs w:val="20"/>
          <w:lang/>
        </w:rPr>
        <w:t>patterns of</w:t>
      </w:r>
      <w:r w:rsidRPr="00A637E4">
        <w:rPr>
          <w:sz w:val="20"/>
          <w:szCs w:val="20"/>
          <w:lang/>
        </w:rPr>
        <w:t xml:space="preserve"> </w:t>
      </w:r>
      <w:r w:rsidRPr="00A637E4">
        <w:rPr>
          <w:rStyle w:val="hps"/>
          <w:sz w:val="20"/>
          <w:szCs w:val="20"/>
          <w:lang/>
        </w:rPr>
        <w:t>production should consider</w:t>
      </w:r>
      <w:r w:rsidRPr="00A637E4">
        <w:rPr>
          <w:sz w:val="20"/>
          <w:szCs w:val="20"/>
          <w:lang/>
        </w:rPr>
        <w:t xml:space="preserve"> the rural youths’ efforts to</w:t>
      </w:r>
      <w:r w:rsidRPr="00A637E4">
        <w:rPr>
          <w:rStyle w:val="hps"/>
          <w:sz w:val="20"/>
          <w:szCs w:val="20"/>
          <w:lang/>
        </w:rPr>
        <w:t xml:space="preserve"> play their vital role in agriculture and other off-farm economic activities to participate </w:t>
      </w:r>
      <w:r w:rsidR="00F20A33" w:rsidRPr="00A637E4">
        <w:rPr>
          <w:rStyle w:val="hps"/>
          <w:sz w:val="20"/>
          <w:szCs w:val="20"/>
          <w:lang/>
        </w:rPr>
        <w:t>effectively</w:t>
      </w:r>
      <w:r w:rsidRPr="00A637E4">
        <w:rPr>
          <w:rStyle w:val="hps"/>
          <w:sz w:val="20"/>
          <w:szCs w:val="20"/>
          <w:lang/>
        </w:rPr>
        <w:t xml:space="preserve"> in the process of their </w:t>
      </w:r>
      <w:r w:rsidR="00F20A33" w:rsidRPr="00A637E4">
        <w:rPr>
          <w:rStyle w:val="hps"/>
          <w:sz w:val="20"/>
          <w:szCs w:val="20"/>
          <w:lang/>
        </w:rPr>
        <w:t>community’s</w:t>
      </w:r>
      <w:r w:rsidRPr="00A637E4">
        <w:rPr>
          <w:rStyle w:val="hps"/>
          <w:sz w:val="20"/>
          <w:szCs w:val="20"/>
          <w:lang/>
        </w:rPr>
        <w:t xml:space="preserve"> development. </w:t>
      </w:r>
      <w:r w:rsidRPr="00A637E4">
        <w:rPr>
          <w:sz w:val="20"/>
          <w:szCs w:val="20"/>
          <w:lang/>
        </w:rPr>
        <w:t xml:space="preserve">This study identified </w:t>
      </w:r>
      <w:r w:rsidRPr="00A637E4">
        <w:rPr>
          <w:rStyle w:val="hps"/>
          <w:sz w:val="20"/>
          <w:szCs w:val="20"/>
          <w:lang/>
        </w:rPr>
        <w:t>some of the factors</w:t>
      </w:r>
      <w:r w:rsidRPr="00A637E4">
        <w:rPr>
          <w:sz w:val="20"/>
          <w:szCs w:val="20"/>
          <w:lang/>
        </w:rPr>
        <w:t xml:space="preserve"> </w:t>
      </w:r>
      <w:r w:rsidRPr="00A637E4">
        <w:rPr>
          <w:rStyle w:val="hps"/>
          <w:sz w:val="20"/>
          <w:szCs w:val="20"/>
          <w:lang/>
        </w:rPr>
        <w:t>affecting the</w:t>
      </w:r>
      <w:r w:rsidRPr="00A637E4">
        <w:rPr>
          <w:sz w:val="20"/>
          <w:szCs w:val="20"/>
          <w:lang/>
        </w:rPr>
        <w:t xml:space="preserve"> work of rural youth in agricultural sector and suggested </w:t>
      </w:r>
      <w:r w:rsidR="00F20A33" w:rsidRPr="00A637E4">
        <w:rPr>
          <w:sz w:val="20"/>
          <w:szCs w:val="20"/>
          <w:lang/>
        </w:rPr>
        <w:t>practical</w:t>
      </w:r>
      <w:r w:rsidRPr="00A637E4">
        <w:rPr>
          <w:sz w:val="20"/>
          <w:szCs w:val="20"/>
          <w:lang/>
        </w:rPr>
        <w:t xml:space="preserve"> </w:t>
      </w:r>
      <w:r w:rsidRPr="00A637E4">
        <w:rPr>
          <w:sz w:val="20"/>
          <w:szCs w:val="20"/>
        </w:rPr>
        <w:t>encouraging rural youth to work in agricultural sector and to make the rural areas more attractive</w:t>
      </w:r>
      <w:r w:rsidRPr="00A637E4">
        <w:rPr>
          <w:sz w:val="20"/>
          <w:szCs w:val="20"/>
          <w:lang/>
        </w:rPr>
        <w:t xml:space="preserve">. The results </w:t>
      </w:r>
      <w:r w:rsidRPr="00A637E4">
        <w:rPr>
          <w:sz w:val="20"/>
          <w:szCs w:val="20"/>
        </w:rPr>
        <w:t xml:space="preserve">indicated that there is significance negative correlation between age and work in agriculture, there is no significance correlation between education level and agricultural work. </w:t>
      </w:r>
      <w:r w:rsidRPr="00A637E4">
        <w:rPr>
          <w:rFonts w:eastAsia="Times New Roman"/>
          <w:sz w:val="20"/>
          <w:szCs w:val="20"/>
        </w:rPr>
        <w:t>It is also revealed that there is no significant difference between both sexes and marital status variables, and work in agriculture.</w:t>
      </w:r>
      <w:r w:rsidRPr="00A637E4">
        <w:rPr>
          <w:sz w:val="20"/>
          <w:szCs w:val="20"/>
        </w:rPr>
        <w:t xml:space="preserve"> </w:t>
      </w:r>
    </w:p>
    <w:p w:rsidR="007C11F5" w:rsidRPr="00A637E4" w:rsidRDefault="00617ABC" w:rsidP="003A3786">
      <w:pPr>
        <w:rPr>
          <w:sz w:val="20"/>
          <w:szCs w:val="20"/>
        </w:rPr>
      </w:pPr>
      <w:r w:rsidRPr="00A637E4">
        <w:rPr>
          <w:sz w:val="20"/>
          <w:szCs w:val="20"/>
        </w:rPr>
        <w:t xml:space="preserve"> </w:t>
      </w:r>
    </w:p>
    <w:p w:rsidR="00617ABC" w:rsidRPr="00A637E4" w:rsidRDefault="00617ABC" w:rsidP="00617ABC">
      <w:pPr>
        <w:rPr>
          <w:b/>
          <w:bCs/>
          <w:sz w:val="20"/>
          <w:szCs w:val="20"/>
        </w:rPr>
      </w:pPr>
      <w:r>
        <w:rPr>
          <w:b/>
          <w:bCs/>
          <w:sz w:val="20"/>
          <w:szCs w:val="20"/>
        </w:rPr>
        <w:t xml:space="preserve"> </w:t>
      </w:r>
      <w:r w:rsidR="007C11F5">
        <w:rPr>
          <w:b/>
          <w:bCs/>
          <w:sz w:val="20"/>
          <w:szCs w:val="20"/>
        </w:rPr>
        <w:t>5.</w:t>
      </w:r>
      <w:r>
        <w:rPr>
          <w:b/>
          <w:bCs/>
          <w:sz w:val="20"/>
          <w:szCs w:val="20"/>
        </w:rPr>
        <w:t xml:space="preserve"> </w:t>
      </w:r>
      <w:r w:rsidRPr="00A637E4">
        <w:rPr>
          <w:b/>
          <w:bCs/>
          <w:sz w:val="20"/>
          <w:szCs w:val="20"/>
        </w:rPr>
        <w:t>Recommendations</w:t>
      </w:r>
    </w:p>
    <w:p w:rsidR="00617ABC" w:rsidRPr="00A637E4" w:rsidRDefault="00CB7481" w:rsidP="00C612EF">
      <w:pPr>
        <w:widowControl/>
        <w:numPr>
          <w:ilvl w:val="0"/>
          <w:numId w:val="15"/>
        </w:numPr>
        <w:contextualSpacing/>
        <w:rPr>
          <w:sz w:val="20"/>
          <w:szCs w:val="20"/>
        </w:rPr>
      </w:pPr>
      <w:r>
        <w:rPr>
          <w:sz w:val="20"/>
          <w:szCs w:val="20"/>
        </w:rPr>
        <w:t xml:space="preserve">Providing </w:t>
      </w:r>
      <w:r w:rsidRPr="00A637E4">
        <w:rPr>
          <w:sz w:val="20"/>
          <w:szCs w:val="20"/>
        </w:rPr>
        <w:t>incentives like subsidies agricultural inputs, banking facilities</w:t>
      </w:r>
      <w:r>
        <w:rPr>
          <w:sz w:val="20"/>
          <w:szCs w:val="20"/>
        </w:rPr>
        <w:t>,</w:t>
      </w:r>
      <w:r w:rsidRPr="00A637E4">
        <w:rPr>
          <w:sz w:val="20"/>
          <w:szCs w:val="20"/>
        </w:rPr>
        <w:t xml:space="preserve"> </w:t>
      </w:r>
      <w:r w:rsidR="00C612EF">
        <w:rPr>
          <w:sz w:val="20"/>
          <w:szCs w:val="20"/>
        </w:rPr>
        <w:t>and relevant social services</w:t>
      </w:r>
      <w:r>
        <w:rPr>
          <w:sz w:val="20"/>
          <w:szCs w:val="20"/>
        </w:rPr>
        <w:t xml:space="preserve"> to m</w:t>
      </w:r>
      <w:r w:rsidR="00C612EF">
        <w:rPr>
          <w:sz w:val="20"/>
          <w:szCs w:val="20"/>
        </w:rPr>
        <w:t>ake the rural areas attractive.</w:t>
      </w:r>
    </w:p>
    <w:p w:rsidR="00617ABC" w:rsidRPr="00C612EF" w:rsidRDefault="00617ABC" w:rsidP="00C612EF">
      <w:pPr>
        <w:widowControl/>
        <w:numPr>
          <w:ilvl w:val="0"/>
          <w:numId w:val="15"/>
        </w:numPr>
        <w:contextualSpacing/>
        <w:rPr>
          <w:sz w:val="20"/>
          <w:szCs w:val="20"/>
        </w:rPr>
      </w:pPr>
      <w:r w:rsidRPr="00C612EF">
        <w:rPr>
          <w:sz w:val="20"/>
          <w:szCs w:val="20"/>
        </w:rPr>
        <w:t xml:space="preserve">Government </w:t>
      </w:r>
      <w:r w:rsidR="00C612EF" w:rsidRPr="00C612EF">
        <w:rPr>
          <w:sz w:val="20"/>
          <w:szCs w:val="20"/>
        </w:rPr>
        <w:t xml:space="preserve">and non-governmental organizations (NGOs) should focused </w:t>
      </w:r>
      <w:r w:rsidRPr="00C612EF">
        <w:rPr>
          <w:sz w:val="20"/>
          <w:szCs w:val="20"/>
        </w:rPr>
        <w:t xml:space="preserve">on technical education especially agricultural </w:t>
      </w:r>
      <w:r w:rsidR="00C612EF" w:rsidRPr="00C612EF">
        <w:rPr>
          <w:sz w:val="20"/>
          <w:szCs w:val="20"/>
        </w:rPr>
        <w:t xml:space="preserve">extension and </w:t>
      </w:r>
      <w:r w:rsidRPr="00C612EF">
        <w:rPr>
          <w:sz w:val="20"/>
          <w:szCs w:val="20"/>
        </w:rPr>
        <w:t>vocational training</w:t>
      </w:r>
      <w:r w:rsidR="00C612EF" w:rsidRPr="00C612EF">
        <w:rPr>
          <w:sz w:val="20"/>
          <w:szCs w:val="20"/>
        </w:rPr>
        <w:t xml:space="preserve"> to equip rural youth with basic agricultural skills and knowledge</w:t>
      </w:r>
      <w:r w:rsidR="00C612EF">
        <w:rPr>
          <w:sz w:val="20"/>
          <w:szCs w:val="20"/>
        </w:rPr>
        <w:t xml:space="preserve"> to en</w:t>
      </w:r>
      <w:r w:rsidRPr="00C612EF">
        <w:rPr>
          <w:sz w:val="20"/>
          <w:szCs w:val="20"/>
        </w:rPr>
        <w:t xml:space="preserve">able </w:t>
      </w:r>
      <w:r w:rsidR="00C612EF">
        <w:rPr>
          <w:sz w:val="20"/>
          <w:szCs w:val="20"/>
        </w:rPr>
        <w:t>them handl</w:t>
      </w:r>
      <w:r w:rsidR="00A158DD">
        <w:rPr>
          <w:sz w:val="20"/>
          <w:szCs w:val="20"/>
        </w:rPr>
        <w:t>ing</w:t>
      </w:r>
      <w:r w:rsidRPr="00C612EF">
        <w:rPr>
          <w:sz w:val="20"/>
          <w:szCs w:val="20"/>
        </w:rPr>
        <w:t xml:space="preserve"> </w:t>
      </w:r>
      <w:r w:rsidR="00A26C1B">
        <w:rPr>
          <w:sz w:val="20"/>
          <w:szCs w:val="20"/>
        </w:rPr>
        <w:t xml:space="preserve">the </w:t>
      </w:r>
      <w:r w:rsidR="00A26C1B" w:rsidRPr="00C612EF">
        <w:rPr>
          <w:sz w:val="20"/>
          <w:szCs w:val="20"/>
        </w:rPr>
        <w:t>new</w:t>
      </w:r>
      <w:r w:rsidRPr="00C612EF">
        <w:rPr>
          <w:sz w:val="20"/>
          <w:szCs w:val="20"/>
        </w:rPr>
        <w:t xml:space="preserve"> technologies and technical packages.</w:t>
      </w:r>
    </w:p>
    <w:p w:rsidR="00617ABC" w:rsidRDefault="00617ABC" w:rsidP="00A158DD">
      <w:pPr>
        <w:widowControl/>
        <w:numPr>
          <w:ilvl w:val="0"/>
          <w:numId w:val="15"/>
        </w:numPr>
        <w:contextualSpacing/>
        <w:rPr>
          <w:sz w:val="20"/>
          <w:szCs w:val="20"/>
        </w:rPr>
      </w:pPr>
      <w:r w:rsidRPr="00A637E4">
        <w:rPr>
          <w:sz w:val="20"/>
          <w:szCs w:val="20"/>
        </w:rPr>
        <w:t>Governments and priv</w:t>
      </w:r>
      <w:r w:rsidR="00A158DD">
        <w:rPr>
          <w:sz w:val="20"/>
          <w:szCs w:val="20"/>
        </w:rPr>
        <w:t>ate sectors should establish</w:t>
      </w:r>
      <w:r w:rsidRPr="00A637E4">
        <w:rPr>
          <w:sz w:val="20"/>
          <w:szCs w:val="20"/>
        </w:rPr>
        <w:t xml:space="preserve"> small rural industries depending on available agricultural products </w:t>
      </w:r>
      <w:r w:rsidR="00A26C1B">
        <w:rPr>
          <w:sz w:val="20"/>
          <w:szCs w:val="20"/>
        </w:rPr>
        <w:t>(</w:t>
      </w:r>
      <w:r w:rsidR="00A26C1B" w:rsidRPr="00A637E4">
        <w:rPr>
          <w:sz w:val="20"/>
          <w:szCs w:val="20"/>
        </w:rPr>
        <w:t>raw</w:t>
      </w:r>
      <w:r w:rsidRPr="00A637E4">
        <w:rPr>
          <w:sz w:val="20"/>
          <w:szCs w:val="20"/>
        </w:rPr>
        <w:t xml:space="preserve"> materials</w:t>
      </w:r>
      <w:r w:rsidR="00A158DD">
        <w:rPr>
          <w:sz w:val="20"/>
          <w:szCs w:val="20"/>
        </w:rPr>
        <w:t>)</w:t>
      </w:r>
      <w:r w:rsidRPr="00A637E4">
        <w:rPr>
          <w:sz w:val="20"/>
          <w:szCs w:val="20"/>
        </w:rPr>
        <w:t xml:space="preserve"> to absorb the rural youth in workforce. </w:t>
      </w:r>
    </w:p>
    <w:p w:rsidR="002D1A51" w:rsidRDefault="002D1A51" w:rsidP="00041D2B">
      <w:pPr>
        <w:widowControl/>
        <w:ind w:left="720"/>
        <w:contextualSpacing/>
        <w:rPr>
          <w:sz w:val="20"/>
          <w:szCs w:val="20"/>
        </w:rPr>
      </w:pPr>
    </w:p>
    <w:p w:rsidR="0079612E" w:rsidRPr="00EA6621" w:rsidRDefault="0079612E" w:rsidP="009811B3">
      <w:pPr>
        <w:snapToGrid w:val="0"/>
        <w:rPr>
          <w:b/>
          <w:sz w:val="20"/>
          <w:szCs w:val="20"/>
        </w:rPr>
      </w:pPr>
      <w:r w:rsidRPr="00EA6621">
        <w:rPr>
          <w:b/>
          <w:sz w:val="20"/>
          <w:szCs w:val="20"/>
        </w:rPr>
        <w:t xml:space="preserve">Correspondence to: </w:t>
      </w:r>
    </w:p>
    <w:p w:rsidR="009811B3" w:rsidRPr="009811B3" w:rsidRDefault="009811B3" w:rsidP="009811B3">
      <w:pPr>
        <w:autoSpaceDE w:val="0"/>
        <w:autoSpaceDN w:val="0"/>
        <w:adjustRightInd w:val="0"/>
        <w:rPr>
          <w:sz w:val="20"/>
          <w:szCs w:val="20"/>
        </w:rPr>
      </w:pPr>
      <w:r w:rsidRPr="009811B3">
        <w:rPr>
          <w:sz w:val="20"/>
          <w:szCs w:val="20"/>
        </w:rPr>
        <w:t xml:space="preserve">Abdel Raouf </w:t>
      </w:r>
      <w:r>
        <w:rPr>
          <w:sz w:val="20"/>
          <w:szCs w:val="20"/>
        </w:rPr>
        <w:t xml:space="preserve">Suleiman </w:t>
      </w:r>
      <w:r w:rsidRPr="009811B3">
        <w:rPr>
          <w:sz w:val="20"/>
          <w:szCs w:val="20"/>
        </w:rPr>
        <w:t xml:space="preserve">Bello </w:t>
      </w:r>
    </w:p>
    <w:p w:rsidR="009811B3" w:rsidRPr="009811B3" w:rsidRDefault="009811B3" w:rsidP="009811B3">
      <w:pPr>
        <w:rPr>
          <w:sz w:val="20"/>
          <w:szCs w:val="20"/>
        </w:rPr>
      </w:pPr>
      <w:r w:rsidRPr="009811B3">
        <w:rPr>
          <w:sz w:val="20"/>
          <w:szCs w:val="20"/>
        </w:rPr>
        <w:t xml:space="preserve">College of Food and </w:t>
      </w:r>
      <w:r>
        <w:rPr>
          <w:sz w:val="20"/>
          <w:szCs w:val="20"/>
        </w:rPr>
        <w:t>Agriculture Sciences, King Saud</w:t>
      </w:r>
      <w:r w:rsidR="007473F7">
        <w:rPr>
          <w:sz w:val="20"/>
          <w:szCs w:val="20"/>
        </w:rPr>
        <w:t xml:space="preserve"> </w:t>
      </w:r>
      <w:r w:rsidRPr="009811B3">
        <w:rPr>
          <w:sz w:val="20"/>
          <w:szCs w:val="20"/>
        </w:rPr>
        <w:t>University, Saudi Arabia,</w:t>
      </w:r>
      <w:r>
        <w:rPr>
          <w:sz w:val="20"/>
          <w:szCs w:val="20"/>
        </w:rPr>
        <w:t xml:space="preserve"> </w:t>
      </w:r>
      <w:r w:rsidRPr="009811B3">
        <w:rPr>
          <w:sz w:val="20"/>
          <w:szCs w:val="20"/>
        </w:rPr>
        <w:t>P.O. Box 2460, Riyadh 11451 Kingdom of Saudi Arabia</w:t>
      </w:r>
    </w:p>
    <w:p w:rsidR="009811B3" w:rsidRPr="009811B3" w:rsidRDefault="009811B3" w:rsidP="009811B3">
      <w:pPr>
        <w:pStyle w:val="Footer"/>
        <w:rPr>
          <w:sz w:val="20"/>
          <w:szCs w:val="20"/>
        </w:rPr>
      </w:pPr>
      <w:r w:rsidRPr="009811B3">
        <w:rPr>
          <w:sz w:val="20"/>
          <w:szCs w:val="20"/>
        </w:rPr>
        <w:t xml:space="preserve">Email: </w:t>
      </w:r>
      <w:hyperlink r:id="rId12" w:history="1">
        <w:r w:rsidR="00F64981" w:rsidRPr="00C72194">
          <w:rPr>
            <w:rStyle w:val="Hyperlink"/>
            <w:sz w:val="20"/>
            <w:szCs w:val="20"/>
          </w:rPr>
          <w:t>raoufbello@yahoo.com</w:t>
        </w:r>
      </w:hyperlink>
      <w:r w:rsidR="00F64981">
        <w:rPr>
          <w:sz w:val="20"/>
          <w:szCs w:val="20"/>
        </w:rPr>
        <w:t xml:space="preserve"> </w:t>
      </w:r>
    </w:p>
    <w:p w:rsidR="000207C9" w:rsidRPr="00EA6621" w:rsidRDefault="000207C9" w:rsidP="00F20A33">
      <w:pPr>
        <w:snapToGrid w:val="0"/>
        <w:ind w:firstLine="400"/>
        <w:rPr>
          <w:sz w:val="20"/>
          <w:szCs w:val="20"/>
        </w:rPr>
      </w:pPr>
    </w:p>
    <w:p w:rsidR="00160CD9" w:rsidRPr="00A637E4" w:rsidRDefault="00160CD9" w:rsidP="00160CD9">
      <w:pPr>
        <w:jc w:val="lowKashida"/>
        <w:rPr>
          <w:b/>
          <w:bCs/>
          <w:sz w:val="20"/>
          <w:szCs w:val="20"/>
        </w:rPr>
      </w:pPr>
      <w:r w:rsidRPr="00A637E4">
        <w:rPr>
          <w:b/>
          <w:bCs/>
          <w:sz w:val="20"/>
          <w:szCs w:val="20"/>
        </w:rPr>
        <w:t>References:</w:t>
      </w:r>
    </w:p>
    <w:p w:rsidR="00160CD9" w:rsidRPr="002D1A51" w:rsidRDefault="00160CD9" w:rsidP="00406799">
      <w:pPr>
        <w:ind w:left="420" w:hanging="420"/>
        <w:contextualSpacing/>
        <w:jc w:val="lowKashida"/>
        <w:rPr>
          <w:sz w:val="18"/>
          <w:szCs w:val="18"/>
        </w:rPr>
      </w:pPr>
      <w:r w:rsidRPr="002D1A51">
        <w:rPr>
          <w:sz w:val="18"/>
          <w:szCs w:val="18"/>
        </w:rPr>
        <w:t>1.</w:t>
      </w:r>
      <w:r w:rsidR="00406799">
        <w:rPr>
          <w:sz w:val="18"/>
          <w:szCs w:val="18"/>
        </w:rPr>
        <w:tab/>
      </w:r>
      <w:r w:rsidRPr="002D1A51">
        <w:rPr>
          <w:sz w:val="18"/>
          <w:szCs w:val="18"/>
        </w:rPr>
        <w:t xml:space="preserve"> Allajab</w:t>
      </w:r>
      <w:r w:rsidR="004A444A" w:rsidRPr="002D1A51">
        <w:rPr>
          <w:sz w:val="18"/>
          <w:szCs w:val="18"/>
        </w:rPr>
        <w:t>o</w:t>
      </w:r>
      <w:r w:rsidRPr="002D1A51">
        <w:rPr>
          <w:sz w:val="18"/>
          <w:szCs w:val="18"/>
        </w:rPr>
        <w:t xml:space="preserve">u A.; (2009). The Effect of Personal Characteristics on Participation of Rural Youth in Development Projects (Dilling Locality – South Kordufan State), Ph.D Thesis, Faculty of Agricultural Studies, Sudan University for Science and Technology. </w:t>
      </w:r>
    </w:p>
    <w:p w:rsidR="00EB14FA" w:rsidRDefault="00160CD9" w:rsidP="00406799">
      <w:pPr>
        <w:autoSpaceDE w:val="0"/>
        <w:autoSpaceDN w:val="0"/>
        <w:adjustRightInd w:val="0"/>
        <w:ind w:left="420" w:hanging="420"/>
        <w:rPr>
          <w:i/>
          <w:iCs/>
          <w:sz w:val="18"/>
          <w:szCs w:val="18"/>
        </w:rPr>
      </w:pPr>
      <w:r w:rsidRPr="002D1A51">
        <w:rPr>
          <w:sz w:val="18"/>
          <w:szCs w:val="18"/>
        </w:rPr>
        <w:t xml:space="preserve">2. </w:t>
      </w:r>
      <w:r w:rsidR="00406799">
        <w:rPr>
          <w:sz w:val="18"/>
          <w:szCs w:val="18"/>
        </w:rPr>
        <w:tab/>
      </w:r>
      <w:r w:rsidRPr="002D1A51">
        <w:rPr>
          <w:sz w:val="18"/>
          <w:szCs w:val="18"/>
        </w:rPr>
        <w:t>Bello A.; (2014). Agriculture Communal Labor in the Nuba Mountains. In</w:t>
      </w:r>
      <w:r w:rsidRPr="002D1A51">
        <w:rPr>
          <w:i/>
          <w:iCs/>
          <w:sz w:val="18"/>
          <w:szCs w:val="18"/>
        </w:rPr>
        <w:t xml:space="preserve"> J. Res. Peace Gend. Dev. 4(3):48-54</w:t>
      </w:r>
      <w:r w:rsidR="00EB14FA">
        <w:rPr>
          <w:i/>
          <w:iCs/>
          <w:sz w:val="18"/>
          <w:szCs w:val="18"/>
        </w:rPr>
        <w:t>.</w:t>
      </w:r>
    </w:p>
    <w:p w:rsidR="00160CD9" w:rsidRPr="00D94969" w:rsidRDefault="00160CD9" w:rsidP="00F64981">
      <w:pPr>
        <w:ind w:left="420" w:hanging="420"/>
        <w:contextualSpacing/>
        <w:jc w:val="lowKashida"/>
        <w:rPr>
          <w:sz w:val="18"/>
          <w:szCs w:val="18"/>
        </w:rPr>
      </w:pPr>
      <w:r w:rsidRPr="002D1A51">
        <w:rPr>
          <w:sz w:val="18"/>
          <w:szCs w:val="18"/>
        </w:rPr>
        <w:t xml:space="preserve">3. </w:t>
      </w:r>
      <w:r w:rsidR="00406799">
        <w:rPr>
          <w:sz w:val="18"/>
          <w:szCs w:val="18"/>
        </w:rPr>
        <w:tab/>
      </w:r>
      <w:r w:rsidR="00D94969">
        <w:rPr>
          <w:sz w:val="18"/>
          <w:szCs w:val="18"/>
        </w:rPr>
        <w:t xml:space="preserve"> </w:t>
      </w:r>
      <w:r w:rsidRPr="002D1A51">
        <w:rPr>
          <w:sz w:val="18"/>
          <w:szCs w:val="18"/>
        </w:rPr>
        <w:t>Butt T.; Hassan M.; Sahi S.; Atiq M.; Jabbar A, Ahmad I.; Lugman M., and Shafique W,(2011). Role of Rural Youth</w:t>
      </w:r>
      <w:r w:rsidR="00F64981">
        <w:rPr>
          <w:sz w:val="18"/>
          <w:szCs w:val="18"/>
        </w:rPr>
        <w:t xml:space="preserve"> </w:t>
      </w:r>
      <w:r w:rsidRPr="002D1A51">
        <w:rPr>
          <w:sz w:val="18"/>
          <w:szCs w:val="18"/>
        </w:rPr>
        <w:t xml:space="preserve">in Agricultural and Rural Development: A </w:t>
      </w:r>
      <w:r w:rsidR="00A26C1B" w:rsidRPr="002D1A51">
        <w:rPr>
          <w:sz w:val="18"/>
          <w:szCs w:val="18"/>
        </w:rPr>
        <w:lastRenderedPageBreak/>
        <w:t>self-perceived case</w:t>
      </w:r>
      <w:r w:rsidRPr="002D1A51">
        <w:rPr>
          <w:sz w:val="18"/>
          <w:szCs w:val="18"/>
        </w:rPr>
        <w:t xml:space="preserve"> study of Okara District, Punjab, Pakistan. </w:t>
      </w:r>
      <w:r w:rsidRPr="002D1A51">
        <w:rPr>
          <w:i/>
          <w:iCs/>
          <w:sz w:val="18"/>
          <w:szCs w:val="18"/>
        </w:rPr>
        <w:t xml:space="preserve">J. </w:t>
      </w:r>
      <w:r w:rsidR="00A26C1B" w:rsidRPr="002D1A51">
        <w:rPr>
          <w:i/>
          <w:iCs/>
          <w:sz w:val="18"/>
          <w:szCs w:val="18"/>
        </w:rPr>
        <w:t xml:space="preserve">of </w:t>
      </w:r>
      <w:r w:rsidR="00A26C1B">
        <w:rPr>
          <w:i/>
          <w:iCs/>
          <w:sz w:val="18"/>
          <w:szCs w:val="18"/>
        </w:rPr>
        <w:t>Agricultural</w:t>
      </w:r>
      <w:r w:rsidRPr="002D1A51">
        <w:rPr>
          <w:i/>
          <w:iCs/>
          <w:sz w:val="18"/>
          <w:szCs w:val="18"/>
        </w:rPr>
        <w:t xml:space="preserve"> Extension and Rural </w:t>
      </w:r>
      <w:r w:rsidR="00A26C1B" w:rsidRPr="002D1A51">
        <w:rPr>
          <w:i/>
          <w:iCs/>
          <w:sz w:val="18"/>
          <w:szCs w:val="18"/>
        </w:rPr>
        <w:t>Development.Vol.3 (</w:t>
      </w:r>
      <w:r w:rsidRPr="002D1A51">
        <w:rPr>
          <w:i/>
          <w:iCs/>
          <w:sz w:val="18"/>
          <w:szCs w:val="18"/>
        </w:rPr>
        <w:t>2),</w:t>
      </w:r>
      <w:r w:rsidR="00F64981">
        <w:rPr>
          <w:i/>
          <w:iCs/>
          <w:sz w:val="18"/>
          <w:szCs w:val="18"/>
        </w:rPr>
        <w:t xml:space="preserve"> </w:t>
      </w:r>
      <w:r w:rsidRPr="002D1A51">
        <w:rPr>
          <w:i/>
          <w:iCs/>
          <w:sz w:val="18"/>
          <w:szCs w:val="18"/>
        </w:rPr>
        <w:t>pp 23028, February 2011.</w:t>
      </w:r>
    </w:p>
    <w:p w:rsidR="00F64981" w:rsidRDefault="00160CD9" w:rsidP="00F64981">
      <w:pPr>
        <w:ind w:leftChars="1" w:left="425" w:hangingChars="235" w:hanging="423"/>
        <w:contextualSpacing/>
        <w:jc w:val="lowKashida"/>
        <w:rPr>
          <w:sz w:val="18"/>
          <w:szCs w:val="18"/>
        </w:rPr>
      </w:pPr>
      <w:r w:rsidRPr="002D1A51">
        <w:rPr>
          <w:sz w:val="18"/>
          <w:szCs w:val="18"/>
        </w:rPr>
        <w:t>4.</w:t>
      </w:r>
      <w:r w:rsidR="00406799">
        <w:rPr>
          <w:sz w:val="18"/>
          <w:szCs w:val="18"/>
        </w:rPr>
        <w:t xml:space="preserve"> </w:t>
      </w:r>
      <w:r w:rsidR="00406799">
        <w:rPr>
          <w:sz w:val="18"/>
          <w:szCs w:val="18"/>
        </w:rPr>
        <w:tab/>
      </w:r>
      <w:r w:rsidRPr="002D1A51">
        <w:rPr>
          <w:sz w:val="18"/>
          <w:szCs w:val="18"/>
        </w:rPr>
        <w:t xml:space="preserve"> Evenson RE., and Mwabu, G.; (1988). The Effects of Agricultural Extension </w:t>
      </w:r>
      <w:r w:rsidR="00CE45E0">
        <w:rPr>
          <w:sz w:val="18"/>
          <w:szCs w:val="18"/>
        </w:rPr>
        <w:t xml:space="preserve">on Farm Yields in Kenya. Centre </w:t>
      </w:r>
      <w:r w:rsidRPr="002D1A51">
        <w:rPr>
          <w:sz w:val="18"/>
          <w:szCs w:val="18"/>
        </w:rPr>
        <w:t xml:space="preserve">Discussion </w:t>
      </w:r>
      <w:r w:rsidR="00F557E0" w:rsidRPr="002D1A51">
        <w:rPr>
          <w:sz w:val="18"/>
          <w:szCs w:val="18"/>
        </w:rPr>
        <w:t>Paper. No</w:t>
      </w:r>
      <w:r w:rsidRPr="002D1A51">
        <w:rPr>
          <w:sz w:val="18"/>
          <w:szCs w:val="18"/>
        </w:rPr>
        <w:t xml:space="preserve">. 798. A paper originally presented </w:t>
      </w:r>
      <w:r w:rsidR="00F557E0" w:rsidRPr="002D1A51">
        <w:rPr>
          <w:sz w:val="18"/>
          <w:szCs w:val="18"/>
        </w:rPr>
        <w:t>at the</w:t>
      </w:r>
      <w:r w:rsidRPr="002D1A51">
        <w:rPr>
          <w:sz w:val="18"/>
          <w:szCs w:val="18"/>
        </w:rPr>
        <w:t xml:space="preserve"> 10</w:t>
      </w:r>
      <w:r w:rsidRPr="002D1A51">
        <w:rPr>
          <w:sz w:val="18"/>
          <w:szCs w:val="18"/>
          <w:vertAlign w:val="superscript"/>
        </w:rPr>
        <w:t>th</w:t>
      </w:r>
      <w:r w:rsidRPr="002D1A51">
        <w:rPr>
          <w:sz w:val="18"/>
          <w:szCs w:val="18"/>
        </w:rPr>
        <w:t xml:space="preserve"> Anniversary Conference on Investment, </w:t>
      </w:r>
      <w:r w:rsidR="00F557E0" w:rsidRPr="002D1A51">
        <w:rPr>
          <w:sz w:val="18"/>
          <w:szCs w:val="18"/>
        </w:rPr>
        <w:t xml:space="preserve">Growth </w:t>
      </w:r>
      <w:r w:rsidR="00F557E0">
        <w:rPr>
          <w:sz w:val="18"/>
          <w:szCs w:val="18"/>
        </w:rPr>
        <w:t>and</w:t>
      </w:r>
      <w:r w:rsidRPr="002D1A51">
        <w:rPr>
          <w:sz w:val="18"/>
          <w:szCs w:val="18"/>
        </w:rPr>
        <w:t xml:space="preserve"> Risk in Africa at the Centre for the Study of African</w:t>
      </w:r>
      <w:r w:rsidR="00F64981">
        <w:rPr>
          <w:sz w:val="18"/>
          <w:szCs w:val="18"/>
        </w:rPr>
        <w:t xml:space="preserve"> </w:t>
      </w:r>
      <w:r w:rsidRPr="002D1A51">
        <w:rPr>
          <w:sz w:val="18"/>
          <w:szCs w:val="18"/>
        </w:rPr>
        <w:t>Economics. Univ. of Oxford, UK.pp.1</w:t>
      </w:r>
      <w:r w:rsidR="00F64981">
        <w:rPr>
          <w:sz w:val="18"/>
          <w:szCs w:val="18"/>
        </w:rPr>
        <w:t>.</w:t>
      </w:r>
    </w:p>
    <w:p w:rsidR="008534D7" w:rsidRDefault="00160CD9" w:rsidP="00F64981">
      <w:pPr>
        <w:ind w:leftChars="1" w:left="425" w:hangingChars="235" w:hanging="423"/>
        <w:contextualSpacing/>
        <w:jc w:val="lowKashida"/>
        <w:rPr>
          <w:sz w:val="18"/>
          <w:szCs w:val="18"/>
          <w:lang w:val="en-GB"/>
        </w:rPr>
      </w:pPr>
      <w:r w:rsidRPr="002D1A51">
        <w:rPr>
          <w:sz w:val="18"/>
          <w:szCs w:val="18"/>
        </w:rPr>
        <w:t>5.</w:t>
      </w:r>
      <w:r w:rsidR="00F557E0">
        <w:rPr>
          <w:sz w:val="18"/>
          <w:szCs w:val="18"/>
        </w:rPr>
        <w:tab/>
      </w:r>
      <w:r w:rsidRPr="002D1A51">
        <w:rPr>
          <w:sz w:val="18"/>
          <w:szCs w:val="18"/>
        </w:rPr>
        <w:t xml:space="preserve"> European Economic and Social Committee; (2011).</w:t>
      </w:r>
      <w:r w:rsidR="00F64981">
        <w:rPr>
          <w:sz w:val="18"/>
          <w:szCs w:val="18"/>
        </w:rPr>
        <w:t xml:space="preserve"> </w:t>
      </w:r>
      <w:r w:rsidRPr="002D1A51">
        <w:rPr>
          <w:sz w:val="18"/>
          <w:szCs w:val="18"/>
        </w:rPr>
        <w:t>Opinion of the Section for Agriculture, Rural Development and the Environment on The future of</w:t>
      </w:r>
      <w:r w:rsidR="00F64981">
        <w:rPr>
          <w:sz w:val="18"/>
          <w:szCs w:val="18"/>
        </w:rPr>
        <w:t xml:space="preserve"> </w:t>
      </w:r>
      <w:r w:rsidRPr="002D1A51">
        <w:rPr>
          <w:sz w:val="18"/>
          <w:szCs w:val="18"/>
        </w:rPr>
        <w:t xml:space="preserve">young farmers </w:t>
      </w:r>
      <w:r w:rsidRPr="002D1A51">
        <w:rPr>
          <w:sz w:val="18"/>
          <w:szCs w:val="18"/>
          <w:lang w:val="en-GB"/>
        </w:rPr>
        <w:t>(own-initiative opinion).</w:t>
      </w:r>
      <w:r w:rsidRPr="002D1A51">
        <w:rPr>
          <w:sz w:val="18"/>
          <w:szCs w:val="18"/>
        </w:rPr>
        <w:t xml:space="preserve"> Brussels, 13 September </w:t>
      </w:r>
      <w:r w:rsidRPr="002D1A51">
        <w:rPr>
          <w:sz w:val="18"/>
          <w:szCs w:val="18"/>
        </w:rPr>
        <w:fldChar w:fldCharType="begin"/>
      </w:r>
      <w:r w:rsidRPr="002D1A51">
        <w:rPr>
          <w:sz w:val="18"/>
          <w:szCs w:val="18"/>
        </w:rPr>
        <w:fldChar w:fldCharType="end"/>
      </w:r>
      <w:r w:rsidRPr="002D1A51">
        <w:rPr>
          <w:sz w:val="18"/>
          <w:szCs w:val="18"/>
        </w:rPr>
        <w:t>2011.</w:t>
      </w:r>
    </w:p>
    <w:p w:rsidR="00160CD9" w:rsidRPr="008534D7" w:rsidRDefault="008534D7" w:rsidP="008534D7">
      <w:pPr>
        <w:spacing w:before="100" w:beforeAutospacing="1" w:afterAutospacing="1"/>
        <w:ind w:left="420" w:hanging="420"/>
        <w:contextualSpacing/>
        <w:rPr>
          <w:sz w:val="18"/>
          <w:szCs w:val="18"/>
          <w:lang w:val="en-GB"/>
        </w:rPr>
      </w:pPr>
      <w:r>
        <w:rPr>
          <w:sz w:val="18"/>
          <w:szCs w:val="18"/>
          <w:lang w:val="en-GB"/>
        </w:rPr>
        <w:t>6.</w:t>
      </w:r>
      <w:r>
        <w:rPr>
          <w:sz w:val="18"/>
          <w:szCs w:val="18"/>
          <w:lang w:val="en-GB"/>
        </w:rPr>
        <w:tab/>
      </w:r>
      <w:r w:rsidR="00160CD9" w:rsidRPr="00A26C1B">
        <w:rPr>
          <w:sz w:val="18"/>
          <w:szCs w:val="18"/>
        </w:rPr>
        <w:t>FAO</w:t>
      </w:r>
      <w:r w:rsidR="00A26C1B" w:rsidRPr="00A26C1B">
        <w:rPr>
          <w:sz w:val="18"/>
          <w:szCs w:val="18"/>
        </w:rPr>
        <w:t>; (</w:t>
      </w:r>
      <w:r w:rsidR="00160CD9" w:rsidRPr="00A26C1B">
        <w:rPr>
          <w:sz w:val="18"/>
          <w:szCs w:val="18"/>
        </w:rPr>
        <w:t>2011). Women in Agriculture, Closing the Gender</w:t>
      </w:r>
      <w:r w:rsidR="00F64981">
        <w:rPr>
          <w:sz w:val="18"/>
          <w:szCs w:val="18"/>
        </w:rPr>
        <w:t xml:space="preserve"> </w:t>
      </w:r>
      <w:r w:rsidR="00160CD9" w:rsidRPr="00A26C1B">
        <w:rPr>
          <w:sz w:val="18"/>
          <w:szCs w:val="18"/>
        </w:rPr>
        <w:t>Gap in Agriculture.' The State of Food and Agriculture. FAO, Rome.</w:t>
      </w:r>
    </w:p>
    <w:p w:rsidR="00406799" w:rsidRDefault="00946107" w:rsidP="00A26C1B">
      <w:pPr>
        <w:spacing w:before="100" w:beforeAutospacing="1" w:afterAutospacing="1"/>
        <w:contextualSpacing/>
        <w:jc w:val="lowKashida"/>
        <w:rPr>
          <w:sz w:val="18"/>
          <w:szCs w:val="18"/>
        </w:rPr>
      </w:pPr>
      <w:r>
        <w:rPr>
          <w:sz w:val="18"/>
          <w:szCs w:val="18"/>
        </w:rPr>
        <w:t>7</w:t>
      </w:r>
      <w:r w:rsidR="00A26C1B">
        <w:rPr>
          <w:sz w:val="18"/>
          <w:szCs w:val="18"/>
        </w:rPr>
        <w:t>.</w:t>
      </w:r>
      <w:r w:rsidR="00A26C1B">
        <w:rPr>
          <w:sz w:val="18"/>
          <w:szCs w:val="18"/>
        </w:rPr>
        <w:tab/>
      </w:r>
      <w:r w:rsidR="00160CD9" w:rsidRPr="002D1A51">
        <w:rPr>
          <w:sz w:val="18"/>
          <w:szCs w:val="18"/>
        </w:rPr>
        <w:t xml:space="preserve">FAO, (2013). African Youth in Agriculture, Natural </w:t>
      </w:r>
    </w:p>
    <w:p w:rsidR="00160CD9" w:rsidRPr="002D1A51" w:rsidRDefault="00160CD9" w:rsidP="00F557E0">
      <w:pPr>
        <w:spacing w:before="100" w:beforeAutospacing="1" w:afterAutospacing="1"/>
        <w:ind w:left="420"/>
        <w:contextualSpacing/>
        <w:jc w:val="lowKashida"/>
        <w:rPr>
          <w:sz w:val="18"/>
          <w:szCs w:val="18"/>
        </w:rPr>
      </w:pPr>
      <w:r w:rsidRPr="002D1A51">
        <w:rPr>
          <w:sz w:val="18"/>
          <w:szCs w:val="18"/>
        </w:rPr>
        <w:t>Resources and Rural Development.</w:t>
      </w:r>
      <w:r w:rsidRPr="002D1A51">
        <w:rPr>
          <w:rFonts w:ascii="Arial Narrow,Bold" w:hAnsi="Arial Narrow,Bold" w:cs="Arial Narrow,Bold"/>
          <w:b/>
          <w:bCs/>
          <w:sz w:val="18"/>
          <w:szCs w:val="18"/>
        </w:rPr>
        <w:t xml:space="preserve"> </w:t>
      </w:r>
      <w:r w:rsidRPr="002D1A51">
        <w:rPr>
          <w:sz w:val="18"/>
          <w:szCs w:val="18"/>
        </w:rPr>
        <w:t>FAO Regional Office for Africa .Accra, Ghana.</w:t>
      </w:r>
    </w:p>
    <w:p w:rsidR="00160CD9" w:rsidRPr="002D1A51" w:rsidRDefault="00946107" w:rsidP="00F64981">
      <w:pPr>
        <w:ind w:leftChars="1" w:left="425" w:hangingChars="235" w:hanging="423"/>
        <w:contextualSpacing/>
        <w:jc w:val="lowKashida"/>
        <w:rPr>
          <w:sz w:val="18"/>
          <w:szCs w:val="18"/>
        </w:rPr>
      </w:pPr>
      <w:r>
        <w:rPr>
          <w:sz w:val="18"/>
          <w:szCs w:val="18"/>
        </w:rPr>
        <w:t>8</w:t>
      </w:r>
      <w:r w:rsidR="00A26C1B">
        <w:rPr>
          <w:sz w:val="18"/>
          <w:szCs w:val="18"/>
        </w:rPr>
        <w:tab/>
      </w:r>
      <w:r>
        <w:rPr>
          <w:sz w:val="18"/>
          <w:szCs w:val="18"/>
        </w:rPr>
        <w:t>.</w:t>
      </w:r>
      <w:r w:rsidR="00160CD9" w:rsidRPr="002D1A51">
        <w:rPr>
          <w:sz w:val="18"/>
          <w:szCs w:val="18"/>
        </w:rPr>
        <w:t>Godfrey K.; (2000). Strategies to Combat Youth</w:t>
      </w:r>
      <w:r w:rsidR="00F64981">
        <w:rPr>
          <w:sz w:val="18"/>
          <w:szCs w:val="18"/>
        </w:rPr>
        <w:t xml:space="preserve"> </w:t>
      </w:r>
      <w:r w:rsidR="00160CD9" w:rsidRPr="002D1A51">
        <w:rPr>
          <w:sz w:val="18"/>
          <w:szCs w:val="18"/>
        </w:rPr>
        <w:t>Unemployment and Marginalization in Anglophone Africa - ILO/SAMAT Discussion Paper No. 14</w:t>
      </w:r>
      <w:r w:rsidR="00F64981">
        <w:rPr>
          <w:sz w:val="18"/>
          <w:szCs w:val="18"/>
        </w:rPr>
        <w:t xml:space="preserve">. </w:t>
      </w:r>
    </w:p>
    <w:p w:rsidR="00160CD9" w:rsidRPr="002D1A51" w:rsidRDefault="00160CD9" w:rsidP="00406799">
      <w:pPr>
        <w:ind w:left="420" w:hanging="420"/>
        <w:contextualSpacing/>
        <w:jc w:val="lowKashida"/>
        <w:rPr>
          <w:i/>
          <w:iCs/>
          <w:sz w:val="18"/>
          <w:szCs w:val="18"/>
        </w:rPr>
      </w:pPr>
      <w:r w:rsidRPr="002D1A51">
        <w:rPr>
          <w:sz w:val="18"/>
          <w:szCs w:val="18"/>
        </w:rPr>
        <w:t>9.</w:t>
      </w:r>
      <w:r w:rsidR="00F64981">
        <w:rPr>
          <w:sz w:val="18"/>
          <w:szCs w:val="18"/>
        </w:rPr>
        <w:t xml:space="preserve"> </w:t>
      </w:r>
      <w:r w:rsidR="00406799">
        <w:rPr>
          <w:sz w:val="18"/>
          <w:szCs w:val="18"/>
        </w:rPr>
        <w:tab/>
      </w:r>
      <w:r w:rsidRPr="002D1A51">
        <w:rPr>
          <w:sz w:val="18"/>
          <w:szCs w:val="18"/>
        </w:rPr>
        <w:t>Husssein MMZY.; Huassan Y., and Mukhtar S. Ali</w:t>
      </w:r>
      <w:r w:rsidR="00A26C1B" w:rsidRPr="002D1A51">
        <w:rPr>
          <w:sz w:val="18"/>
          <w:szCs w:val="18"/>
        </w:rPr>
        <w:t>; (</w:t>
      </w:r>
      <w:r w:rsidRPr="002D1A51">
        <w:rPr>
          <w:sz w:val="18"/>
          <w:szCs w:val="18"/>
        </w:rPr>
        <w:t>2003). Parents Attitudes | Towards the Edudcation of their Daugters: A case study of Faisaabad-Pakistan.</w:t>
      </w:r>
      <w:r w:rsidRPr="002D1A51">
        <w:rPr>
          <w:i/>
          <w:iCs/>
          <w:sz w:val="18"/>
          <w:szCs w:val="18"/>
        </w:rPr>
        <w:t>Inter. J. Agric. Bio., 5(3): 306-307.</w:t>
      </w:r>
    </w:p>
    <w:p w:rsidR="00160CD9" w:rsidRPr="002D1A51" w:rsidRDefault="00160CD9" w:rsidP="00F64785">
      <w:pPr>
        <w:spacing w:before="100" w:beforeAutospacing="1" w:after="100" w:afterAutospacing="1"/>
        <w:ind w:left="420" w:hanging="420"/>
        <w:contextualSpacing/>
        <w:jc w:val="lowKashida"/>
        <w:rPr>
          <w:rFonts w:eastAsia="Times New Roman"/>
          <w:sz w:val="18"/>
          <w:szCs w:val="18"/>
        </w:rPr>
      </w:pPr>
      <w:r w:rsidRPr="002D1A51">
        <w:rPr>
          <w:sz w:val="18"/>
          <w:szCs w:val="18"/>
        </w:rPr>
        <w:t>10.</w:t>
      </w:r>
      <w:r w:rsidR="007E5E55">
        <w:rPr>
          <w:sz w:val="18"/>
          <w:szCs w:val="18"/>
        </w:rPr>
        <w:tab/>
      </w:r>
      <w:hyperlink r:id="rId13" w:history="1">
        <w:r w:rsidR="00F64785" w:rsidRPr="00C72194">
          <w:rPr>
            <w:rStyle w:val="Hyperlink"/>
            <w:rFonts w:eastAsia="Times New Roman"/>
            <w:sz w:val="18"/>
            <w:szCs w:val="18"/>
          </w:rPr>
          <w:t xml:space="preserve">http://agriculturegoods.com/the-importance-of-agriculture. </w:t>
        </w:r>
        <w:r w:rsidR="00F64785" w:rsidRPr="00C72194">
          <w:rPr>
            <w:rStyle w:val="Hyperlink"/>
            <w:sz w:val="18"/>
            <w:szCs w:val="18"/>
          </w:rPr>
          <w:t>2014</w:t>
        </w:r>
      </w:hyperlink>
      <w:r w:rsidR="00F64981">
        <w:rPr>
          <w:rFonts w:eastAsia="Times New Roman"/>
          <w:color w:val="0563C1"/>
          <w:sz w:val="18"/>
          <w:szCs w:val="18"/>
          <w:u w:val="single"/>
        </w:rPr>
        <w:t xml:space="preserve">. </w:t>
      </w:r>
    </w:p>
    <w:p w:rsidR="00160CD9" w:rsidRPr="002D1A51" w:rsidRDefault="00160CD9" w:rsidP="00406799">
      <w:pPr>
        <w:spacing w:before="100" w:beforeAutospacing="1" w:afterAutospacing="1"/>
        <w:ind w:left="420" w:hanging="420"/>
        <w:contextualSpacing/>
        <w:jc w:val="lowKashida"/>
        <w:rPr>
          <w:sz w:val="18"/>
          <w:szCs w:val="18"/>
        </w:rPr>
      </w:pPr>
      <w:r w:rsidRPr="002D1A51">
        <w:rPr>
          <w:sz w:val="18"/>
          <w:szCs w:val="18"/>
        </w:rPr>
        <w:t>11</w:t>
      </w:r>
      <w:r w:rsidR="00406799">
        <w:rPr>
          <w:sz w:val="18"/>
          <w:szCs w:val="18"/>
        </w:rPr>
        <w:t>.</w:t>
      </w:r>
      <w:r w:rsidR="00406799">
        <w:rPr>
          <w:sz w:val="18"/>
          <w:szCs w:val="18"/>
        </w:rPr>
        <w:tab/>
      </w:r>
      <w:r w:rsidRPr="002D1A51">
        <w:rPr>
          <w:sz w:val="18"/>
          <w:szCs w:val="18"/>
        </w:rPr>
        <w:t xml:space="preserve"> Institute of Development Studies; (2012). 'Young People and Agriculture in Africa'. Special Issue. Volume 43. Issue 6.</w:t>
      </w:r>
    </w:p>
    <w:p w:rsidR="00160CD9" w:rsidRPr="002D1A51" w:rsidRDefault="00160CD9" w:rsidP="00406799">
      <w:pPr>
        <w:spacing w:before="100" w:beforeAutospacing="1" w:afterAutospacing="1"/>
        <w:ind w:left="420" w:hanging="420"/>
        <w:contextualSpacing/>
        <w:jc w:val="lowKashida"/>
        <w:rPr>
          <w:sz w:val="18"/>
          <w:szCs w:val="18"/>
        </w:rPr>
      </w:pPr>
      <w:r w:rsidRPr="002D1A51">
        <w:rPr>
          <w:sz w:val="18"/>
          <w:szCs w:val="18"/>
        </w:rPr>
        <w:t>12.</w:t>
      </w:r>
      <w:r w:rsidR="00406799">
        <w:rPr>
          <w:sz w:val="18"/>
          <w:szCs w:val="18"/>
        </w:rPr>
        <w:tab/>
      </w:r>
      <w:r w:rsidRPr="002D1A51">
        <w:rPr>
          <w:sz w:val="18"/>
          <w:szCs w:val="18"/>
        </w:rPr>
        <w:t>Regional Conference on Gender and Youth in Agriculture; (2013). 'Youth in Agriculture'. Southern Africa Confederation of Agricultural Union (SACAU). Pretoria.</w:t>
      </w:r>
    </w:p>
    <w:p w:rsidR="00160CD9" w:rsidRPr="002D1A51" w:rsidRDefault="00160CD9" w:rsidP="00A26C1B">
      <w:pPr>
        <w:ind w:left="420" w:hanging="330"/>
        <w:jc w:val="lowKashida"/>
        <w:rPr>
          <w:sz w:val="18"/>
          <w:szCs w:val="18"/>
        </w:rPr>
      </w:pPr>
      <w:r w:rsidRPr="002D1A51">
        <w:rPr>
          <w:sz w:val="18"/>
          <w:szCs w:val="18"/>
        </w:rPr>
        <w:t xml:space="preserve">13. </w:t>
      </w:r>
      <w:r w:rsidR="00406799">
        <w:rPr>
          <w:sz w:val="18"/>
          <w:szCs w:val="18"/>
        </w:rPr>
        <w:tab/>
      </w:r>
      <w:r w:rsidRPr="002D1A51">
        <w:rPr>
          <w:sz w:val="18"/>
          <w:szCs w:val="18"/>
        </w:rPr>
        <w:t>Samuel T; Frances, M.L., and Malcolm, H. (2013).</w:t>
      </w:r>
      <w:r w:rsidR="00F64785">
        <w:rPr>
          <w:sz w:val="18"/>
          <w:szCs w:val="18"/>
        </w:rPr>
        <w:t xml:space="preserve"> </w:t>
      </w:r>
      <w:r w:rsidRPr="002D1A51">
        <w:rPr>
          <w:sz w:val="18"/>
          <w:szCs w:val="18"/>
        </w:rPr>
        <w:t>Be</w:t>
      </w:r>
      <w:r w:rsidR="0020587F">
        <w:rPr>
          <w:sz w:val="18"/>
          <w:szCs w:val="18"/>
        </w:rPr>
        <w:t xml:space="preserve">st Practices for Education and </w:t>
      </w:r>
      <w:r w:rsidR="0020587F" w:rsidRPr="002D1A51">
        <w:rPr>
          <w:sz w:val="18"/>
          <w:szCs w:val="18"/>
        </w:rPr>
        <w:t>Training</w:t>
      </w:r>
      <w:r w:rsidRPr="002D1A51">
        <w:rPr>
          <w:sz w:val="18"/>
          <w:szCs w:val="18"/>
        </w:rPr>
        <w:t xml:space="preserve"> of Rural Youth - Lessons </w:t>
      </w:r>
      <w:r w:rsidR="003A3786" w:rsidRPr="002D1A51">
        <w:rPr>
          <w:sz w:val="18"/>
          <w:szCs w:val="18"/>
        </w:rPr>
        <w:t>from</w:t>
      </w:r>
      <w:r w:rsidRPr="002D1A51">
        <w:rPr>
          <w:sz w:val="18"/>
          <w:szCs w:val="18"/>
        </w:rPr>
        <w:t xml:space="preserve"> Asia.</w:t>
      </w:r>
      <w:r w:rsidR="00A26C1B">
        <w:rPr>
          <w:sz w:val="18"/>
          <w:szCs w:val="18"/>
        </w:rPr>
        <w:t xml:space="preserve"> </w:t>
      </w:r>
      <w:r w:rsidRPr="002D1A51">
        <w:rPr>
          <w:sz w:val="18"/>
          <w:szCs w:val="18"/>
        </w:rPr>
        <w:t>FAO Regional Office for Asia and the Pacific, Bangkok, Thailand.</w:t>
      </w:r>
    </w:p>
    <w:p w:rsidR="00160CD9" w:rsidRPr="002D1A51" w:rsidRDefault="00406799" w:rsidP="00406799">
      <w:pPr>
        <w:ind w:left="420" w:hanging="420"/>
        <w:contextualSpacing/>
        <w:jc w:val="lowKashida"/>
        <w:rPr>
          <w:sz w:val="18"/>
          <w:szCs w:val="18"/>
        </w:rPr>
      </w:pPr>
      <w:r>
        <w:rPr>
          <w:sz w:val="18"/>
          <w:szCs w:val="18"/>
        </w:rPr>
        <w:t>14.</w:t>
      </w:r>
      <w:r>
        <w:rPr>
          <w:sz w:val="18"/>
          <w:szCs w:val="18"/>
        </w:rPr>
        <w:tab/>
      </w:r>
      <w:r w:rsidR="00160CD9" w:rsidRPr="002D1A51">
        <w:rPr>
          <w:sz w:val="18"/>
          <w:szCs w:val="18"/>
        </w:rPr>
        <w:t>Skeldon R.; (1997). Rural-to-Urban Migration and Its Implications for Poverty Alleviation, Asia-Pacific Population Journal, Vol. 12, No. 1</w:t>
      </w:r>
      <w:r w:rsidR="00F64981">
        <w:rPr>
          <w:sz w:val="18"/>
          <w:szCs w:val="18"/>
        </w:rPr>
        <w:t>.</w:t>
      </w:r>
    </w:p>
    <w:p w:rsidR="00160CD9" w:rsidRPr="002D1A51" w:rsidRDefault="00160CD9" w:rsidP="00406799">
      <w:pPr>
        <w:spacing w:before="100" w:beforeAutospacing="1" w:afterAutospacing="1"/>
        <w:ind w:left="420" w:hanging="420"/>
        <w:contextualSpacing/>
        <w:jc w:val="lowKashida"/>
        <w:rPr>
          <w:noProof/>
          <w:sz w:val="18"/>
          <w:szCs w:val="18"/>
        </w:rPr>
      </w:pPr>
      <w:r w:rsidRPr="002D1A51">
        <w:rPr>
          <w:noProof/>
          <w:sz w:val="18"/>
          <w:szCs w:val="18"/>
        </w:rPr>
        <w:t>15.</w:t>
      </w:r>
      <w:r w:rsidR="00406799">
        <w:rPr>
          <w:noProof/>
          <w:sz w:val="18"/>
          <w:szCs w:val="18"/>
        </w:rPr>
        <w:tab/>
      </w:r>
      <w:r w:rsidRPr="002D1A51">
        <w:rPr>
          <w:noProof/>
          <w:sz w:val="18"/>
          <w:szCs w:val="18"/>
        </w:rPr>
        <w:t>Ministery of Information, Sudan; (2011).Sudan Land of Opportunities (Facts &amp; Figures).</w:t>
      </w:r>
      <w:r w:rsidR="00F64981">
        <w:rPr>
          <w:noProof/>
          <w:sz w:val="18"/>
          <w:szCs w:val="18"/>
        </w:rPr>
        <w:t xml:space="preserve"> </w:t>
      </w:r>
      <w:r w:rsidRPr="002D1A51">
        <w:rPr>
          <w:noProof/>
          <w:sz w:val="18"/>
          <w:szCs w:val="18"/>
        </w:rPr>
        <w:t xml:space="preserve">(Pps 6- 10). </w:t>
      </w:r>
    </w:p>
    <w:p w:rsidR="00160CD9" w:rsidRPr="002D1A51" w:rsidRDefault="00160CD9" w:rsidP="00406799">
      <w:pPr>
        <w:ind w:left="420"/>
        <w:contextualSpacing/>
        <w:jc w:val="lowKashida"/>
        <w:rPr>
          <w:color w:val="0563C1"/>
          <w:sz w:val="18"/>
          <w:szCs w:val="18"/>
          <w:u w:val="single"/>
        </w:rPr>
      </w:pPr>
      <w:r w:rsidRPr="002D1A51">
        <w:rPr>
          <w:sz w:val="18"/>
          <w:szCs w:val="18"/>
        </w:rPr>
        <w:t xml:space="preserve">16. UNESCO–Mainstreaming ;( 2002).'The Needs of Youth’. Available at: </w:t>
      </w:r>
      <w:hyperlink r:id="rId14" w:history="1">
        <w:r w:rsidRPr="002D1A51">
          <w:rPr>
            <w:color w:val="0563C1"/>
            <w:sz w:val="18"/>
            <w:szCs w:val="18"/>
            <w:u w:val="single"/>
          </w:rPr>
          <w:t>http://www.unesco.org/youth</w:t>
        </w:r>
      </w:hyperlink>
      <w:r w:rsidR="00F64785">
        <w:rPr>
          <w:color w:val="0563C1"/>
          <w:sz w:val="18"/>
          <w:szCs w:val="18"/>
          <w:u w:val="single"/>
        </w:rPr>
        <w:t xml:space="preserve">. </w:t>
      </w:r>
    </w:p>
    <w:p w:rsidR="00160CD9" w:rsidRPr="00A637E4" w:rsidRDefault="00406799" w:rsidP="00406799">
      <w:pPr>
        <w:spacing w:before="100" w:beforeAutospacing="1" w:afterAutospacing="1"/>
        <w:ind w:left="420" w:hanging="420"/>
        <w:contextualSpacing/>
        <w:jc w:val="lowKashida"/>
        <w:rPr>
          <w:sz w:val="20"/>
          <w:szCs w:val="20"/>
        </w:rPr>
      </w:pPr>
      <w:r>
        <w:rPr>
          <w:sz w:val="20"/>
          <w:szCs w:val="20"/>
        </w:rPr>
        <w:t>17.</w:t>
      </w:r>
      <w:r>
        <w:rPr>
          <w:sz w:val="20"/>
          <w:szCs w:val="20"/>
        </w:rPr>
        <w:tab/>
      </w:r>
      <w:r w:rsidR="00160CD9" w:rsidRPr="00A637E4">
        <w:rPr>
          <w:sz w:val="20"/>
          <w:szCs w:val="20"/>
        </w:rPr>
        <w:t>United Nations Population Fund; (2009). 'Population Reference Bureau, the World's Youth, Data Sheet, UNFPA Publication.</w:t>
      </w:r>
    </w:p>
    <w:p w:rsidR="00160CD9" w:rsidRPr="00A637E4" w:rsidRDefault="00160CD9" w:rsidP="00406799">
      <w:pPr>
        <w:spacing w:before="100" w:beforeAutospacing="1" w:afterAutospacing="1"/>
        <w:ind w:left="420" w:hanging="420"/>
        <w:contextualSpacing/>
        <w:jc w:val="lowKashida"/>
        <w:rPr>
          <w:sz w:val="20"/>
          <w:szCs w:val="20"/>
        </w:rPr>
      </w:pPr>
      <w:r>
        <w:rPr>
          <w:sz w:val="20"/>
          <w:szCs w:val="20"/>
        </w:rPr>
        <w:t>18.</w:t>
      </w:r>
      <w:r w:rsidR="00406799">
        <w:rPr>
          <w:sz w:val="20"/>
          <w:szCs w:val="20"/>
        </w:rPr>
        <w:tab/>
      </w:r>
      <w:r w:rsidRPr="00A637E4">
        <w:rPr>
          <w:sz w:val="20"/>
          <w:szCs w:val="20"/>
        </w:rPr>
        <w:t xml:space="preserve"> Virat D.; (2013). Rural Development</w:t>
      </w:r>
      <w:r w:rsidRPr="00A637E4">
        <w:rPr>
          <w:rFonts w:hint="cs"/>
          <w:sz w:val="20"/>
          <w:szCs w:val="20"/>
          <w:rtl/>
        </w:rPr>
        <w:t xml:space="preserve">, </w:t>
      </w:r>
      <w:r w:rsidRPr="00A637E4">
        <w:rPr>
          <w:rFonts w:hint="cs"/>
          <w:sz w:val="20"/>
          <w:szCs w:val="20"/>
        </w:rPr>
        <w:t>the</w:t>
      </w:r>
      <w:r w:rsidRPr="00A637E4">
        <w:rPr>
          <w:sz w:val="20"/>
          <w:szCs w:val="20"/>
        </w:rPr>
        <w:t xml:space="preserve"> Strategic Option of Youth Employment.</w:t>
      </w:r>
    </w:p>
    <w:p w:rsidR="00160CD9" w:rsidRDefault="0020587F" w:rsidP="00F64785">
      <w:pPr>
        <w:ind w:left="420" w:hanging="420"/>
        <w:contextualSpacing/>
        <w:jc w:val="lowKashida"/>
        <w:rPr>
          <w:sz w:val="20"/>
          <w:szCs w:val="20"/>
        </w:rPr>
      </w:pPr>
      <w:r>
        <w:rPr>
          <w:sz w:val="20"/>
          <w:szCs w:val="20"/>
        </w:rPr>
        <w:t>19.</w:t>
      </w:r>
      <w:r w:rsidR="00406799">
        <w:rPr>
          <w:sz w:val="20"/>
          <w:szCs w:val="20"/>
        </w:rPr>
        <w:tab/>
      </w:r>
      <w:r w:rsidR="00160CD9" w:rsidRPr="00A637E4">
        <w:rPr>
          <w:sz w:val="20"/>
          <w:szCs w:val="20"/>
        </w:rPr>
        <w:t>World Bank (2013). Agriculture as a sector of Opportunity for Young People in Africa. Policy Research Working Paper.</w:t>
      </w:r>
    </w:p>
    <w:p w:rsidR="00F64785" w:rsidRDefault="00F64785" w:rsidP="00F64785">
      <w:pPr>
        <w:ind w:left="420" w:hanging="420"/>
        <w:contextualSpacing/>
        <w:jc w:val="lowKashida"/>
        <w:rPr>
          <w:sz w:val="20"/>
          <w:szCs w:val="20"/>
        </w:rPr>
        <w:sectPr w:rsidR="00F64785" w:rsidSect="00F64981">
          <w:type w:val="continuous"/>
          <w:pgSz w:w="12242" w:h="15842" w:code="1"/>
          <w:pgMar w:top="1440" w:right="1440" w:bottom="1440" w:left="1440" w:header="720" w:footer="720" w:gutter="0"/>
          <w:cols w:num="2" w:space="520"/>
          <w:docGrid w:linePitch="312"/>
        </w:sectPr>
      </w:pPr>
    </w:p>
    <w:p w:rsidR="00F64785" w:rsidRDefault="00F64785" w:rsidP="00F64785">
      <w:pPr>
        <w:ind w:left="420" w:hanging="420"/>
        <w:contextualSpacing/>
        <w:jc w:val="lowKashida"/>
        <w:rPr>
          <w:sz w:val="20"/>
          <w:szCs w:val="20"/>
        </w:rPr>
      </w:pPr>
    </w:p>
    <w:p w:rsidR="00F64785" w:rsidRDefault="00F64785" w:rsidP="00F64785">
      <w:pPr>
        <w:autoSpaceDE w:val="0"/>
        <w:autoSpaceDN w:val="0"/>
        <w:adjustRightInd w:val="0"/>
        <w:rPr>
          <w:sz w:val="18"/>
          <w:szCs w:val="18"/>
        </w:rPr>
      </w:pPr>
      <w:r w:rsidRPr="002D1A51">
        <w:rPr>
          <w:sz w:val="18"/>
          <w:szCs w:val="18"/>
        </w:rPr>
        <w:t>11/23/2014</w:t>
      </w:r>
    </w:p>
    <w:sectPr w:rsidR="00F64785" w:rsidSect="00F64785">
      <w:type w:val="continuous"/>
      <w:pgSz w:w="12242" w:h="15842" w:code="1"/>
      <w:pgMar w:top="1440" w:right="1440" w:bottom="1440" w:left="1440" w:header="720" w:footer="720" w:gutter="0"/>
      <w:cols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F4" w:rsidRDefault="000758F4">
      <w:r>
        <w:separator/>
      </w:r>
    </w:p>
  </w:endnote>
  <w:endnote w:type="continuationSeparator" w:id="0">
    <w:p w:rsidR="000758F4" w:rsidRDefault="00075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ouschka-Heavy">
    <w:altName w:val="Times New Roman"/>
    <w:panose1 w:val="00000000000000000000"/>
    <w:charset w:val="00"/>
    <w:family w:val="auto"/>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Arial 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2B2245"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21" w:rsidRPr="00842921" w:rsidRDefault="00842921" w:rsidP="00C25C3A">
    <w:pPr>
      <w:pStyle w:val="Footer"/>
      <w:framePr w:wrap="around" w:vAnchor="text" w:hAnchor="margin" w:xAlign="center" w:y="1"/>
      <w:rPr>
        <w:rStyle w:val="PageNumber"/>
        <w:sz w:val="20"/>
        <w:szCs w:val="20"/>
      </w:rPr>
    </w:pPr>
    <w:r w:rsidRPr="00842921">
      <w:rPr>
        <w:rStyle w:val="PageNumber"/>
        <w:sz w:val="20"/>
        <w:szCs w:val="20"/>
      </w:rPr>
      <w:fldChar w:fldCharType="begin"/>
    </w:r>
    <w:r w:rsidRPr="00842921">
      <w:rPr>
        <w:rStyle w:val="PageNumber"/>
        <w:sz w:val="20"/>
        <w:szCs w:val="20"/>
      </w:rPr>
      <w:instrText xml:space="preserve">PAGE  </w:instrText>
    </w:r>
    <w:r w:rsidRPr="00842921">
      <w:rPr>
        <w:rStyle w:val="PageNumber"/>
        <w:sz w:val="20"/>
        <w:szCs w:val="20"/>
      </w:rPr>
      <w:fldChar w:fldCharType="separate"/>
    </w:r>
    <w:r w:rsidR="00F64785">
      <w:rPr>
        <w:rStyle w:val="PageNumber"/>
        <w:noProof/>
        <w:sz w:val="20"/>
        <w:szCs w:val="20"/>
      </w:rPr>
      <w:t>71</w:t>
    </w:r>
    <w:r w:rsidRPr="00842921">
      <w:rPr>
        <w:rStyle w:val="PageNumber"/>
        <w:sz w:val="20"/>
        <w:szCs w:val="20"/>
      </w:rPr>
      <w:fldChar w:fldCharType="end"/>
    </w:r>
  </w:p>
  <w:p w:rsidR="001A536E" w:rsidRPr="00607548" w:rsidRDefault="00D50714">
    <w:pPr>
      <w:pStyle w:val="Footer"/>
      <w:jc w:val="center"/>
    </w:pPr>
    <w:hyperlink r:id="rId1" w:history="1">
      <w:r w:rsidRPr="00897994">
        <w:rPr>
          <w:rStyle w:val="Hyperlink"/>
          <w:bCs/>
          <w:sz w:val="20"/>
        </w:rPr>
        <w:t>http://www.sciencepub.net/rural</w:t>
      </w:r>
    </w:hyperlink>
    <w:r w:rsidR="00F64981">
      <w:rPr>
        <w:bCs/>
        <w:sz w:val="20"/>
      </w:rPr>
      <w:t xml:space="preserve"> </w:t>
    </w:r>
    <w:r w:rsidR="001A536E" w:rsidRPr="00607548">
      <w:rPr>
        <w:bCs/>
        <w:sz w:val="20"/>
      </w:rPr>
      <w:t xml:space="preserve"> </w:t>
    </w:r>
    <w:r w:rsidR="001A536E" w:rsidRPr="00607548">
      <w:rPr>
        <w:rFonts w:hint="eastAsia"/>
        <w:bCs/>
        <w:sz w:val="20"/>
      </w:rPr>
      <w:t xml:space="preserve">  </w:t>
    </w:r>
    <w:r w:rsidR="001A536E" w:rsidRPr="00607548">
      <w:rPr>
        <w:bCs/>
        <w:sz w:val="20"/>
      </w:rPr>
      <w:t xml:space="preserve">  </w:t>
    </w:r>
    <w:r w:rsidR="001A536E" w:rsidRPr="00607548">
      <w:rPr>
        <w:rFonts w:hint="eastAsia"/>
        <w:bCs/>
        <w:sz w:val="20"/>
      </w:rPr>
      <w:t xml:space="preserve">                                       </w:t>
    </w:r>
    <w:bookmarkStart w:id="0" w:name="OLE_LINK1"/>
    <w:bookmarkStart w:id="1" w:name="OLE_LINK2"/>
    <w:r w:rsidR="007F07A1">
      <w:rPr>
        <w:rFonts w:eastAsia="Times New Roman"/>
        <w:kern w:val="0"/>
        <w:sz w:val="20"/>
        <w:lang w:eastAsia="en-US"/>
      </w:rPr>
      <w:fldChar w:fldCharType="begin"/>
    </w:r>
    <w:r w:rsidR="007F07A1">
      <w:rPr>
        <w:rFonts w:eastAsia="Times New Roman"/>
        <w:kern w:val="0"/>
        <w:sz w:val="20"/>
        <w:lang w:eastAsia="en-US"/>
      </w:rPr>
      <w:instrText xml:space="preserve"> HYPERLINK "mailto:</w:instrText>
    </w:r>
    <w:r w:rsidR="007F07A1" w:rsidRPr="007F07A1">
      <w:rPr>
        <w:rFonts w:eastAsia="Times New Roman"/>
        <w:kern w:val="0"/>
        <w:sz w:val="20"/>
        <w:lang w:eastAsia="en-US"/>
      </w:rPr>
      <w:instrText>editor@sciencepub.net</w:instrText>
    </w:r>
    <w:r w:rsidR="007F07A1">
      <w:rPr>
        <w:rFonts w:eastAsia="Times New Roman"/>
        <w:kern w:val="0"/>
        <w:sz w:val="20"/>
        <w:lang w:eastAsia="en-US"/>
      </w:rPr>
      <w:instrText xml:space="preserve">" </w:instrText>
    </w:r>
    <w:r w:rsidR="007F07A1" w:rsidRPr="0073195D">
      <w:rPr>
        <w:rFonts w:eastAsia="Times New Roman"/>
        <w:kern w:val="0"/>
        <w:sz w:val="20"/>
        <w:lang w:eastAsia="en-US"/>
      </w:rPr>
    </w:r>
    <w:r w:rsidR="007F07A1">
      <w:rPr>
        <w:rFonts w:eastAsia="Times New Roman"/>
        <w:kern w:val="0"/>
        <w:sz w:val="20"/>
        <w:lang w:eastAsia="en-US"/>
      </w:rPr>
      <w:fldChar w:fldCharType="separate"/>
    </w:r>
    <w:r w:rsidR="007F07A1" w:rsidRPr="0073195D">
      <w:rPr>
        <w:rStyle w:val="Hyperlink"/>
        <w:rFonts w:eastAsia="Times New Roman"/>
        <w:kern w:val="0"/>
        <w:sz w:val="20"/>
        <w:lang w:eastAsia="en-US"/>
      </w:rPr>
      <w:t>editor@sciencepub.net</w:t>
    </w:r>
    <w:r w:rsidR="007F07A1">
      <w:rPr>
        <w:rFonts w:eastAsia="Times New Roman"/>
        <w:kern w:val="0"/>
        <w:sz w:val="20"/>
        <w:lang w:eastAsia="en-US"/>
      </w:rPr>
      <w:fldChar w:fldCharType="end"/>
    </w:r>
    <w:bookmarkEnd w:id="0"/>
    <w:bookmarkEnd w:id="1"/>
    <w:r w:rsidR="007F07A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F4" w:rsidRDefault="000758F4">
      <w:r>
        <w:separator/>
      </w:r>
    </w:p>
  </w:footnote>
  <w:footnote w:type="continuationSeparator" w:id="0">
    <w:p w:rsidR="000758F4" w:rsidRDefault="00075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5E" w:rsidRDefault="00F5065E" w:rsidP="00C741B0">
    <w:pPr>
      <w:pBdr>
        <w:bottom w:val="thinThickMediumGap" w:sz="12" w:space="1" w:color="auto"/>
      </w:pBdr>
      <w:jc w:val="center"/>
      <w:rPr>
        <w:iCs/>
      </w:rPr>
    </w:pPr>
    <w:r>
      <w:rPr>
        <w:sz w:val="20"/>
        <w:szCs w:val="20"/>
      </w:rPr>
      <w:t>World Rural Observations 201</w:t>
    </w:r>
    <w:r w:rsidR="00F3265A">
      <w:rPr>
        <w:rFonts w:hint="eastAsia"/>
        <w:sz w:val="20"/>
        <w:szCs w:val="20"/>
      </w:rPr>
      <w:t>4</w:t>
    </w:r>
    <w:r w:rsidR="00C741B0">
      <w:rPr>
        <w:sz w:val="20"/>
        <w:szCs w:val="20"/>
      </w:rPr>
      <w:t>; 6(4)</w:t>
    </w:r>
    <w:r w:rsidR="00F64981">
      <w:rPr>
        <w:sz w:val="20"/>
        <w:szCs w:val="20"/>
      </w:rPr>
      <w:t xml:space="preserve">         </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48"/>
    <w:multiLevelType w:val="hybridMultilevel"/>
    <w:tmpl w:val="13EA66A2"/>
    <w:lvl w:ilvl="0" w:tplc="DDE2A3DE">
      <w:start w:val="1"/>
      <w:numFmt w:val="decimal"/>
      <w:lvlText w:val="%1."/>
      <w:lvlJc w:val="left"/>
      <w:pPr>
        <w:ind w:left="81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3">
    <w:nsid w:val="1EBB1087"/>
    <w:multiLevelType w:val="multilevel"/>
    <w:tmpl w:val="8CE25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0307B7A"/>
    <w:multiLevelType w:val="hybridMultilevel"/>
    <w:tmpl w:val="8114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6C67"/>
    <w:multiLevelType w:val="hybridMultilevel"/>
    <w:tmpl w:val="8C5C1C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0">
    <w:nsid w:val="59DE510E"/>
    <w:multiLevelType w:val="hybridMultilevel"/>
    <w:tmpl w:val="1CF89BA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81425"/>
    <w:multiLevelType w:val="hybridMultilevel"/>
    <w:tmpl w:val="04AC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3">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9581C74"/>
    <w:multiLevelType w:val="hybridMultilevel"/>
    <w:tmpl w:val="8DA097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63BA4"/>
    <w:multiLevelType w:val="hybridMultilevel"/>
    <w:tmpl w:val="9D74DA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13"/>
  </w:num>
  <w:num w:numId="10">
    <w:abstractNumId w:val="7"/>
  </w:num>
  <w:num w:numId="11">
    <w:abstractNumId w:val="17"/>
  </w:num>
  <w:num w:numId="12">
    <w:abstractNumId w:val="3"/>
  </w:num>
  <w:num w:numId="13">
    <w:abstractNumId w:val="0"/>
  </w:num>
  <w:num w:numId="14">
    <w:abstractNumId w:val="11"/>
  </w:num>
  <w:num w:numId="15">
    <w:abstractNumId w:val="4"/>
  </w:num>
  <w:num w:numId="16">
    <w:abstractNumId w:val="16"/>
  </w:num>
  <w:num w:numId="17">
    <w:abstractNumId w:val="5"/>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545"/>
    <w:rsid w:val="00000C63"/>
    <w:rsid w:val="00001B54"/>
    <w:rsid w:val="000140D4"/>
    <w:rsid w:val="00016F0A"/>
    <w:rsid w:val="000207C9"/>
    <w:rsid w:val="0002390E"/>
    <w:rsid w:val="00026976"/>
    <w:rsid w:val="00040AED"/>
    <w:rsid w:val="00041D2B"/>
    <w:rsid w:val="000428BA"/>
    <w:rsid w:val="00042F66"/>
    <w:rsid w:val="00051DE1"/>
    <w:rsid w:val="000550D5"/>
    <w:rsid w:val="00065FF0"/>
    <w:rsid w:val="00073C48"/>
    <w:rsid w:val="000758F4"/>
    <w:rsid w:val="000870EE"/>
    <w:rsid w:val="000A71FC"/>
    <w:rsid w:val="000B054F"/>
    <w:rsid w:val="000B3FF6"/>
    <w:rsid w:val="000D6624"/>
    <w:rsid w:val="000F4383"/>
    <w:rsid w:val="001000FD"/>
    <w:rsid w:val="00102DDD"/>
    <w:rsid w:val="00112CA6"/>
    <w:rsid w:val="00123AB4"/>
    <w:rsid w:val="0013123B"/>
    <w:rsid w:val="001367C8"/>
    <w:rsid w:val="00160CD9"/>
    <w:rsid w:val="00163336"/>
    <w:rsid w:val="00170C6C"/>
    <w:rsid w:val="001A536E"/>
    <w:rsid w:val="001A572D"/>
    <w:rsid w:val="001B3690"/>
    <w:rsid w:val="001C5CCB"/>
    <w:rsid w:val="001E28DF"/>
    <w:rsid w:val="001F140C"/>
    <w:rsid w:val="001F17AE"/>
    <w:rsid w:val="001F22E4"/>
    <w:rsid w:val="001F2AEB"/>
    <w:rsid w:val="001F5987"/>
    <w:rsid w:val="0020587F"/>
    <w:rsid w:val="00207FF1"/>
    <w:rsid w:val="00222218"/>
    <w:rsid w:val="00261450"/>
    <w:rsid w:val="00275E61"/>
    <w:rsid w:val="002835CC"/>
    <w:rsid w:val="0029438F"/>
    <w:rsid w:val="00297F68"/>
    <w:rsid w:val="002A07A1"/>
    <w:rsid w:val="002B2245"/>
    <w:rsid w:val="002C0A77"/>
    <w:rsid w:val="002C27B2"/>
    <w:rsid w:val="002C708A"/>
    <w:rsid w:val="002D1A51"/>
    <w:rsid w:val="002D7FD7"/>
    <w:rsid w:val="002E3EE7"/>
    <w:rsid w:val="002F1B14"/>
    <w:rsid w:val="002F4817"/>
    <w:rsid w:val="00337CA0"/>
    <w:rsid w:val="003870B9"/>
    <w:rsid w:val="003941D0"/>
    <w:rsid w:val="00396C87"/>
    <w:rsid w:val="003A3786"/>
    <w:rsid w:val="003B6C6D"/>
    <w:rsid w:val="003D4E24"/>
    <w:rsid w:val="003E6119"/>
    <w:rsid w:val="003F1A2D"/>
    <w:rsid w:val="003F7C94"/>
    <w:rsid w:val="00403545"/>
    <w:rsid w:val="00406799"/>
    <w:rsid w:val="00406C95"/>
    <w:rsid w:val="00411392"/>
    <w:rsid w:val="00414E4B"/>
    <w:rsid w:val="004179B6"/>
    <w:rsid w:val="004275F5"/>
    <w:rsid w:val="00435A02"/>
    <w:rsid w:val="00444187"/>
    <w:rsid w:val="0044525D"/>
    <w:rsid w:val="0045454A"/>
    <w:rsid w:val="00477679"/>
    <w:rsid w:val="00477AD1"/>
    <w:rsid w:val="004A28B0"/>
    <w:rsid w:val="004A444A"/>
    <w:rsid w:val="004B4E2E"/>
    <w:rsid w:val="004D36C0"/>
    <w:rsid w:val="004F592F"/>
    <w:rsid w:val="004F59CE"/>
    <w:rsid w:val="00512FE8"/>
    <w:rsid w:val="005154F2"/>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17ABC"/>
    <w:rsid w:val="00622AC8"/>
    <w:rsid w:val="006251F5"/>
    <w:rsid w:val="00650443"/>
    <w:rsid w:val="0065750C"/>
    <w:rsid w:val="00666CD1"/>
    <w:rsid w:val="00677BF9"/>
    <w:rsid w:val="006A1E53"/>
    <w:rsid w:val="006A35A2"/>
    <w:rsid w:val="006A7996"/>
    <w:rsid w:val="006B68F8"/>
    <w:rsid w:val="006C5109"/>
    <w:rsid w:val="006E5D24"/>
    <w:rsid w:val="00720A44"/>
    <w:rsid w:val="00723F23"/>
    <w:rsid w:val="00733492"/>
    <w:rsid w:val="00737CA2"/>
    <w:rsid w:val="007473F7"/>
    <w:rsid w:val="0077028D"/>
    <w:rsid w:val="00774AFD"/>
    <w:rsid w:val="00776C35"/>
    <w:rsid w:val="00786C25"/>
    <w:rsid w:val="007906BE"/>
    <w:rsid w:val="0079612E"/>
    <w:rsid w:val="007A2D5F"/>
    <w:rsid w:val="007C0265"/>
    <w:rsid w:val="007C11F5"/>
    <w:rsid w:val="007C4AB3"/>
    <w:rsid w:val="007D0D9D"/>
    <w:rsid w:val="007E1DE6"/>
    <w:rsid w:val="007E5E55"/>
    <w:rsid w:val="007E7A27"/>
    <w:rsid w:val="007F07A1"/>
    <w:rsid w:val="007F16A7"/>
    <w:rsid w:val="007F5EDA"/>
    <w:rsid w:val="00811A39"/>
    <w:rsid w:val="00826B1C"/>
    <w:rsid w:val="00831962"/>
    <w:rsid w:val="00842921"/>
    <w:rsid w:val="008534D7"/>
    <w:rsid w:val="00855D12"/>
    <w:rsid w:val="00860B61"/>
    <w:rsid w:val="008922C8"/>
    <w:rsid w:val="008941AB"/>
    <w:rsid w:val="008B105A"/>
    <w:rsid w:val="008B2933"/>
    <w:rsid w:val="008D432F"/>
    <w:rsid w:val="008E2C81"/>
    <w:rsid w:val="008F41A7"/>
    <w:rsid w:val="00915450"/>
    <w:rsid w:val="0092618E"/>
    <w:rsid w:val="00926875"/>
    <w:rsid w:val="00946107"/>
    <w:rsid w:val="00947758"/>
    <w:rsid w:val="00965E0D"/>
    <w:rsid w:val="009811B3"/>
    <w:rsid w:val="00981579"/>
    <w:rsid w:val="009A3769"/>
    <w:rsid w:val="009A4BDA"/>
    <w:rsid w:val="009D2C7C"/>
    <w:rsid w:val="009E663C"/>
    <w:rsid w:val="009F49C8"/>
    <w:rsid w:val="009F6425"/>
    <w:rsid w:val="00A05BAA"/>
    <w:rsid w:val="00A158DD"/>
    <w:rsid w:val="00A26C1B"/>
    <w:rsid w:val="00A27216"/>
    <w:rsid w:val="00A302DE"/>
    <w:rsid w:val="00A355D8"/>
    <w:rsid w:val="00A36329"/>
    <w:rsid w:val="00A504B8"/>
    <w:rsid w:val="00A565BD"/>
    <w:rsid w:val="00A64A36"/>
    <w:rsid w:val="00A73571"/>
    <w:rsid w:val="00A8333E"/>
    <w:rsid w:val="00A84676"/>
    <w:rsid w:val="00AD0CE7"/>
    <w:rsid w:val="00AE0785"/>
    <w:rsid w:val="00AE5AD5"/>
    <w:rsid w:val="00AF6D2D"/>
    <w:rsid w:val="00B132EA"/>
    <w:rsid w:val="00B16A83"/>
    <w:rsid w:val="00B20416"/>
    <w:rsid w:val="00B227DB"/>
    <w:rsid w:val="00B36B6D"/>
    <w:rsid w:val="00B57EED"/>
    <w:rsid w:val="00B60A58"/>
    <w:rsid w:val="00B63C8F"/>
    <w:rsid w:val="00B66950"/>
    <w:rsid w:val="00B712FF"/>
    <w:rsid w:val="00BA05E5"/>
    <w:rsid w:val="00BC360F"/>
    <w:rsid w:val="00BD0133"/>
    <w:rsid w:val="00BD2F55"/>
    <w:rsid w:val="00BF534C"/>
    <w:rsid w:val="00C25C3A"/>
    <w:rsid w:val="00C40BB3"/>
    <w:rsid w:val="00C612EF"/>
    <w:rsid w:val="00C741B0"/>
    <w:rsid w:val="00C9324B"/>
    <w:rsid w:val="00C95B89"/>
    <w:rsid w:val="00CA5310"/>
    <w:rsid w:val="00CB7385"/>
    <w:rsid w:val="00CB7481"/>
    <w:rsid w:val="00CE45E0"/>
    <w:rsid w:val="00CE6F25"/>
    <w:rsid w:val="00CF7BBD"/>
    <w:rsid w:val="00D15989"/>
    <w:rsid w:val="00D24651"/>
    <w:rsid w:val="00D50714"/>
    <w:rsid w:val="00D5571A"/>
    <w:rsid w:val="00D63C0C"/>
    <w:rsid w:val="00D82416"/>
    <w:rsid w:val="00D94969"/>
    <w:rsid w:val="00DA0DD2"/>
    <w:rsid w:val="00DB19E9"/>
    <w:rsid w:val="00DB4576"/>
    <w:rsid w:val="00DC258F"/>
    <w:rsid w:val="00DD04BF"/>
    <w:rsid w:val="00DE04F7"/>
    <w:rsid w:val="00E06C8F"/>
    <w:rsid w:val="00E205EA"/>
    <w:rsid w:val="00E42034"/>
    <w:rsid w:val="00E56638"/>
    <w:rsid w:val="00E84BF3"/>
    <w:rsid w:val="00EA6580"/>
    <w:rsid w:val="00EA6621"/>
    <w:rsid w:val="00EB14FA"/>
    <w:rsid w:val="00EB29C9"/>
    <w:rsid w:val="00ED532A"/>
    <w:rsid w:val="00EE13B9"/>
    <w:rsid w:val="00EF1112"/>
    <w:rsid w:val="00F13C98"/>
    <w:rsid w:val="00F20A33"/>
    <w:rsid w:val="00F20C51"/>
    <w:rsid w:val="00F3265A"/>
    <w:rsid w:val="00F37537"/>
    <w:rsid w:val="00F47CCA"/>
    <w:rsid w:val="00F5065E"/>
    <w:rsid w:val="00F557E0"/>
    <w:rsid w:val="00F61669"/>
    <w:rsid w:val="00F62B47"/>
    <w:rsid w:val="00F64052"/>
    <w:rsid w:val="00F64785"/>
    <w:rsid w:val="00F64981"/>
    <w:rsid w:val="00F72E1E"/>
    <w:rsid w:val="00F850D3"/>
    <w:rsid w:val="00F90973"/>
    <w:rsid w:val="00FD2910"/>
    <w:rsid w:val="00FE10A6"/>
    <w:rsid w:val="00FF1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aliases w:val=" Char2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2CharChar">
    <w:name w:val=" 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link w:val="FooterChar"/>
    <w:uiPriority w:val="99"/>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 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 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 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customStyle="1" w:styleId="hps">
    <w:name w:val="hps"/>
    <w:rsid w:val="00617ABC"/>
  </w:style>
  <w:style w:type="character" w:customStyle="1" w:styleId="FooterChar">
    <w:name w:val="Footer Char"/>
    <w:link w:val="Footer"/>
    <w:uiPriority w:val="99"/>
    <w:rsid w:val="009811B3"/>
    <w:rPr>
      <w:kern w:val="2"/>
      <w:sz w:val="18"/>
      <w:szCs w:val="18"/>
      <w:lang w:eastAsia="zh-CN"/>
    </w:rPr>
  </w:style>
  <w:style w:type="paragraph" w:styleId="BalloonText">
    <w:name w:val="Balloon Text"/>
    <w:basedOn w:val="Normal"/>
    <w:link w:val="BalloonTextChar"/>
    <w:uiPriority w:val="99"/>
    <w:semiHidden/>
    <w:unhideWhenUsed/>
    <w:rsid w:val="00723F23"/>
    <w:rPr>
      <w:rFonts w:ascii="Segoe UI" w:hAnsi="Segoe UI" w:cs="Segoe UI"/>
      <w:sz w:val="18"/>
      <w:szCs w:val="18"/>
    </w:rPr>
  </w:style>
  <w:style w:type="character" w:customStyle="1" w:styleId="BalloonTextChar">
    <w:name w:val="Balloon Text Char"/>
    <w:link w:val="BalloonText"/>
    <w:uiPriority w:val="99"/>
    <w:semiHidden/>
    <w:rsid w:val="00723F23"/>
    <w:rPr>
      <w:rFonts w:ascii="Segoe UI" w:hAnsi="Segoe UI" w:cs="Segoe UI"/>
      <w:kern w:val="2"/>
      <w:sz w:val="18"/>
      <w:szCs w:val="18"/>
      <w:lang w:eastAsia="zh-CN"/>
    </w:rPr>
  </w:style>
  <w:style w:type="paragraph" w:styleId="Date">
    <w:name w:val="Date"/>
    <w:basedOn w:val="Normal"/>
    <w:next w:val="Normal"/>
    <w:link w:val="DateChar"/>
    <w:uiPriority w:val="99"/>
    <w:semiHidden/>
    <w:unhideWhenUsed/>
    <w:rsid w:val="007E5E55"/>
  </w:style>
  <w:style w:type="character" w:customStyle="1" w:styleId="DateChar">
    <w:name w:val="Date Char"/>
    <w:link w:val="Date"/>
    <w:uiPriority w:val="99"/>
    <w:semiHidden/>
    <w:rsid w:val="007E5E55"/>
    <w:rPr>
      <w:kern w:val="2"/>
      <w:sz w:val="21"/>
      <w:szCs w:val="24"/>
      <w:lang w:eastAsia="zh-CN"/>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yperlink" Target="http://agriculturegoods.com/the-importance-of-agriculture.%202014" TargetMode="External"/><Relationship Id="rId3" Type="http://schemas.openxmlformats.org/officeDocument/2006/relationships/settings" Target="settings.xml"/><Relationship Id="rId7" Type="http://schemas.openxmlformats.org/officeDocument/2006/relationships/hyperlink" Target="mailto:raoufbello@yahoo.com" TargetMode="External"/><Relationship Id="rId12" Type="http://schemas.openxmlformats.org/officeDocument/2006/relationships/hyperlink" Target="mailto:raoufbello@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nesco.org/you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3809</Words>
  <Characters>21713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25472</CharactersWithSpaces>
  <SharedDoc>false</SharedDoc>
  <HLinks>
    <vt:vector size="36" baseType="variant">
      <vt:variant>
        <vt:i4>3145766</vt:i4>
      </vt:variant>
      <vt:variant>
        <vt:i4>14</vt:i4>
      </vt:variant>
      <vt:variant>
        <vt:i4>0</vt:i4>
      </vt:variant>
      <vt:variant>
        <vt:i4>5</vt:i4>
      </vt:variant>
      <vt:variant>
        <vt:lpwstr>http://www.unesco.org/youth</vt:lpwstr>
      </vt:variant>
      <vt:variant>
        <vt:lpwstr/>
      </vt:variant>
      <vt:variant>
        <vt:i4>7274557</vt:i4>
      </vt:variant>
      <vt:variant>
        <vt:i4>11</vt:i4>
      </vt:variant>
      <vt:variant>
        <vt:i4>0</vt:i4>
      </vt:variant>
      <vt:variant>
        <vt:i4>5</vt:i4>
      </vt:variant>
      <vt:variant>
        <vt:lpwstr>http://agriculturegoods.com/the-importance-of-agriculture.2014</vt:lpwstr>
      </vt:variant>
      <vt:variant>
        <vt:lpwstr/>
      </vt:variant>
      <vt:variant>
        <vt:i4>4128829</vt:i4>
      </vt:variant>
      <vt:variant>
        <vt:i4>3</vt:i4>
      </vt:variant>
      <vt:variant>
        <vt:i4>0</vt:i4>
      </vt:variant>
      <vt:variant>
        <vt:i4>5</vt:i4>
      </vt:variant>
      <vt:variant>
        <vt:lpwstr>http://www.sciencepub.net/rural</vt:lpwstr>
      </vt:variant>
      <vt:variant>
        <vt:lpwstr/>
      </vt:variant>
      <vt:variant>
        <vt:i4>2031650</vt:i4>
      </vt:variant>
      <vt:variant>
        <vt:i4>0</vt:i4>
      </vt:variant>
      <vt:variant>
        <vt:i4>0</vt:i4>
      </vt:variant>
      <vt:variant>
        <vt:i4>5</vt:i4>
      </vt:variant>
      <vt:variant>
        <vt:lpwstr>mailto:raoufbello@yahoo.com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2</cp:revision>
  <cp:lastPrinted>2014-11-24T18:46:00Z</cp:lastPrinted>
  <dcterms:created xsi:type="dcterms:W3CDTF">2014-12-04T01:39:00Z</dcterms:created>
  <dcterms:modified xsi:type="dcterms:W3CDTF">2014-12-04T01:39:00Z</dcterms:modified>
  <cp:category>Science</cp:category>
</cp:coreProperties>
</file>