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2D44" w:rsidRDefault="002E2D44">
      <w:pPr>
        <w:spacing w:after="0" w:line="240" w:lineRule="auto"/>
        <w:jc w:val="center"/>
        <w:rPr>
          <w:rFonts w:ascii="Times New Roman" w:hAnsi="Times New Roman" w:cs="Times New Roman"/>
          <w:b/>
          <w:bCs/>
          <w:sz w:val="20"/>
          <w:szCs w:val="20"/>
        </w:rPr>
      </w:pPr>
    </w:p>
    <w:p w:rsidR="002E2D44" w:rsidRDefault="000E12F5">
      <w:pPr>
        <w:spacing w:after="0" w:line="240" w:lineRule="auto"/>
        <w:jc w:val="center"/>
        <w:rPr>
          <w:rFonts w:ascii="Times New Roman" w:hAnsi="Times New Roman" w:cs="Times New Roman"/>
          <w:b/>
          <w:sz w:val="20"/>
          <w:szCs w:val="20"/>
        </w:rPr>
      </w:pPr>
      <w:r>
        <w:rPr>
          <w:rFonts w:ascii="Times New Roman" w:hAnsi="Times New Roman" w:cs="Times New Roman"/>
          <w:b/>
          <w:bCs/>
          <w:sz w:val="20"/>
          <w:szCs w:val="20"/>
        </w:rPr>
        <w:t xml:space="preserve">STUDY ON BASMATI </w:t>
      </w:r>
      <w:r>
        <w:rPr>
          <w:rFonts w:ascii="Times New Roman" w:hAnsi="Times New Roman" w:cs="Times New Roman"/>
          <w:b/>
          <w:sz w:val="20"/>
          <w:szCs w:val="20"/>
        </w:rPr>
        <w:t>RICE IN INDIA</w:t>
      </w:r>
    </w:p>
    <w:p w:rsidR="002E2D44" w:rsidRDefault="002E2D44">
      <w:pPr>
        <w:spacing w:after="0" w:line="240" w:lineRule="auto"/>
        <w:jc w:val="center"/>
        <w:rPr>
          <w:rFonts w:ascii="Times New Roman" w:hAnsi="Times New Roman" w:cs="Times New Roman"/>
          <w:b/>
          <w:sz w:val="20"/>
          <w:szCs w:val="20"/>
        </w:rPr>
      </w:pPr>
    </w:p>
    <w:p w:rsidR="002E2D44" w:rsidRDefault="000E12F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Dr. </w:t>
      </w:r>
      <w:proofErr w:type="spellStart"/>
      <w:r>
        <w:rPr>
          <w:rFonts w:ascii="Times New Roman" w:hAnsi="Times New Roman" w:cs="Times New Roman"/>
          <w:sz w:val="20"/>
          <w:szCs w:val="20"/>
        </w:rPr>
        <w:t>Showkeen</w:t>
      </w:r>
      <w:proofErr w:type="spellEnd"/>
      <w:r>
        <w:rPr>
          <w:rFonts w:ascii="Times New Roman" w:hAnsi="Times New Roman" w:cs="Times New Roman"/>
          <w:sz w:val="20"/>
          <w:szCs w:val="20"/>
        </w:rPr>
        <w:t xml:space="preserve"> Ahmad </w:t>
      </w:r>
      <w:proofErr w:type="spellStart"/>
      <w:r>
        <w:rPr>
          <w:rFonts w:ascii="Times New Roman" w:hAnsi="Times New Roman" w:cs="Times New Roman"/>
          <w:sz w:val="20"/>
          <w:szCs w:val="20"/>
        </w:rPr>
        <w:t>Gulzar</w:t>
      </w:r>
      <w:proofErr w:type="spellEnd"/>
    </w:p>
    <w:p w:rsidR="002E2D44" w:rsidRDefault="002E2D44">
      <w:pPr>
        <w:spacing w:after="0" w:line="240" w:lineRule="auto"/>
        <w:jc w:val="center"/>
        <w:rPr>
          <w:rFonts w:ascii="Times New Roman" w:hAnsi="Times New Roman" w:cs="Times New Roman"/>
          <w:sz w:val="20"/>
          <w:szCs w:val="20"/>
        </w:rPr>
      </w:pPr>
      <w:bookmarkStart w:id="0" w:name="_GoBack"/>
      <w:bookmarkEnd w:id="0"/>
    </w:p>
    <w:p w:rsidR="002E2D44" w:rsidRDefault="000E12F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*Assistant Professor, Department of Botany, </w:t>
      </w:r>
      <w:proofErr w:type="spellStart"/>
      <w:r>
        <w:rPr>
          <w:rFonts w:ascii="Times New Roman" w:hAnsi="Times New Roman" w:cs="Times New Roman"/>
          <w:sz w:val="20"/>
          <w:szCs w:val="20"/>
        </w:rPr>
        <w:t>SunRise</w:t>
      </w:r>
      <w:proofErr w:type="spellEnd"/>
      <w:r>
        <w:rPr>
          <w:rFonts w:ascii="Times New Roman" w:hAnsi="Times New Roman" w:cs="Times New Roman"/>
          <w:sz w:val="20"/>
          <w:szCs w:val="20"/>
        </w:rPr>
        <w:t xml:space="preserve"> University, </w:t>
      </w:r>
      <w:proofErr w:type="spellStart"/>
      <w:r>
        <w:rPr>
          <w:rFonts w:ascii="Times New Roman" w:hAnsi="Times New Roman" w:cs="Times New Roman"/>
          <w:sz w:val="20"/>
          <w:szCs w:val="20"/>
        </w:rPr>
        <w:t>Alwar</w:t>
      </w:r>
      <w:proofErr w:type="spellEnd"/>
      <w:r>
        <w:rPr>
          <w:rFonts w:ascii="Times New Roman" w:hAnsi="Times New Roman" w:cs="Times New Roman"/>
          <w:sz w:val="20"/>
          <w:szCs w:val="20"/>
        </w:rPr>
        <w:t>, Rajasthan (India)</w:t>
      </w:r>
    </w:p>
    <w:p w:rsidR="002E2D44" w:rsidRDefault="000E12F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e-mail- </w:t>
      </w:r>
      <w:hyperlink r:id="rId8" w:history="1">
        <w:r>
          <w:rPr>
            <w:rStyle w:val="Hyperlink"/>
            <w:rFonts w:ascii="Times New Roman" w:hAnsi="Times New Roman" w:cs="Times New Roman"/>
            <w:sz w:val="20"/>
            <w:szCs w:val="20"/>
          </w:rPr>
          <w:t>gulshowkeen838@gmail.com</w:t>
        </w:r>
      </w:hyperlink>
    </w:p>
    <w:p w:rsidR="002E2D44" w:rsidRDefault="002E2D44">
      <w:pPr>
        <w:spacing w:after="0" w:line="240" w:lineRule="auto"/>
        <w:jc w:val="center"/>
        <w:rPr>
          <w:rFonts w:ascii="Times New Roman" w:hAnsi="Times New Roman" w:cs="Times New Roman"/>
          <w:sz w:val="20"/>
          <w:szCs w:val="20"/>
        </w:rPr>
      </w:pPr>
    </w:p>
    <w:p w:rsidR="002E2D44" w:rsidRDefault="000E12F5">
      <w:pPr>
        <w:spacing w:after="0" w:line="240" w:lineRule="auto"/>
        <w:jc w:val="both"/>
        <w:rPr>
          <w:rFonts w:ascii="Times New Roman" w:hAnsi="Times New Roman" w:cs="Times New Roman"/>
          <w:sz w:val="20"/>
          <w:szCs w:val="20"/>
        </w:rPr>
      </w:pPr>
      <w:r>
        <w:rPr>
          <w:rFonts w:ascii="Times New Roman" w:hAnsi="Times New Roman" w:cs="Times New Roman"/>
          <w:b/>
          <w:bCs/>
          <w:sz w:val="20"/>
          <w:szCs w:val="20"/>
        </w:rPr>
        <w:t>Abstract:</w:t>
      </w:r>
      <w:r>
        <w:rPr>
          <w:rFonts w:ascii="Times New Roman" w:hAnsi="Times New Roman" w:cs="Times New Roman"/>
          <w:sz w:val="20"/>
          <w:szCs w:val="20"/>
        </w:rPr>
        <w:t xml:space="preserve"> Basmati rice has long been popular in Asia due to its distinctive natural aroma and characteristic elongation of grains after cooking. Demand for Basmati is increasing worldwide, especially in the Middle East, Europe, and the United States. Basmati rice from India and Pakistan earns almost three-times the price of high quality non-Basmati rice in the domestic and the international markets. Despite this, the development of high-yielding Basmati rice varieties has not kept pace with </w:t>
      </w:r>
      <w:proofErr w:type="spellStart"/>
      <w:r>
        <w:rPr>
          <w:rFonts w:ascii="Times New Roman" w:hAnsi="Times New Roman" w:cs="Times New Roman"/>
          <w:sz w:val="20"/>
          <w:szCs w:val="20"/>
        </w:rPr>
        <w:t>indica</w:t>
      </w:r>
      <w:proofErr w:type="spellEnd"/>
      <w:r>
        <w:rPr>
          <w:rFonts w:ascii="Times New Roman" w:hAnsi="Times New Roman" w:cs="Times New Roman"/>
          <w:sz w:val="20"/>
          <w:szCs w:val="20"/>
        </w:rPr>
        <w:t xml:space="preserve"> rice because of its incompatibility with improved </w:t>
      </w:r>
      <w:proofErr w:type="spellStart"/>
      <w:r>
        <w:rPr>
          <w:rFonts w:ascii="Times New Roman" w:hAnsi="Times New Roman" w:cs="Times New Roman"/>
          <w:sz w:val="20"/>
          <w:szCs w:val="20"/>
        </w:rPr>
        <w:t>indica</w:t>
      </w:r>
      <w:proofErr w:type="spellEnd"/>
      <w:r>
        <w:rPr>
          <w:rFonts w:ascii="Times New Roman" w:hAnsi="Times New Roman" w:cs="Times New Roman"/>
          <w:sz w:val="20"/>
          <w:szCs w:val="20"/>
        </w:rPr>
        <w:t xml:space="preserve">, resulting in highly sterile crosses of </w:t>
      </w:r>
      <w:proofErr w:type="spellStart"/>
      <w:r>
        <w:rPr>
          <w:rFonts w:ascii="Times New Roman" w:hAnsi="Times New Roman" w:cs="Times New Roman"/>
          <w:sz w:val="20"/>
          <w:szCs w:val="20"/>
        </w:rPr>
        <w:t>indica</w:t>
      </w:r>
      <w:proofErr w:type="spellEnd"/>
      <w:r>
        <w:rPr>
          <w:rFonts w:ascii="Times New Roman" w:hAnsi="Times New Roman" w:cs="Times New Roman"/>
          <w:sz w:val="20"/>
          <w:szCs w:val="20"/>
        </w:rPr>
        <w:t xml:space="preserve"> x Basmati. Polygenic control over some of the quality traits in Basmati rice is another limitation, complicating attempts to combine desirable traits such as high yield, superior cooking quality, and resistance to biotic and abiotic stresses. In this article, an attempt has been made to review the historical development of Basmati quality and aroma traits in the Indian subcontinent under different environmental and agronomic conditions. Special emphasis is given to the problems and prospects of Basmati rice breeding, with reference to trade, policy, marketing, and future research programs.</w:t>
      </w:r>
    </w:p>
    <w:p w:rsidR="002E2D44" w:rsidRDefault="000E12F5">
      <w:pPr>
        <w:spacing w:after="0" w:line="240" w:lineRule="auto"/>
        <w:jc w:val="both"/>
        <w:rPr>
          <w:rStyle w:val="Hyperlink"/>
          <w:rFonts w:ascii="Times New Roman" w:hAnsi="Times New Roman" w:cs="Times New Roman"/>
          <w:sz w:val="20"/>
          <w:szCs w:val="20"/>
        </w:rPr>
      </w:pPr>
      <w:r>
        <w:rPr>
          <w:rFonts w:ascii="Times New Roman" w:hAnsi="Times New Roman" w:cs="Times New Roman"/>
          <w:color w:val="000000"/>
          <w:sz w:val="20"/>
          <w:szCs w:val="20"/>
        </w:rPr>
        <w:t>[</w:t>
      </w:r>
      <w:proofErr w:type="spellStart"/>
      <w:r>
        <w:rPr>
          <w:rFonts w:ascii="Times New Roman" w:hAnsi="Times New Roman" w:cs="Times New Roman"/>
          <w:sz w:val="20"/>
          <w:szCs w:val="20"/>
        </w:rPr>
        <w:t>Gulzar</w:t>
      </w:r>
      <w:proofErr w:type="spellEnd"/>
      <w:r>
        <w:rPr>
          <w:rFonts w:ascii="Times New Roman" w:hAnsi="Times New Roman" w:cs="Times New Roman"/>
          <w:sz w:val="20"/>
          <w:szCs w:val="20"/>
        </w:rPr>
        <w:t xml:space="preserve">, S.A. </w:t>
      </w:r>
      <w:r>
        <w:rPr>
          <w:rFonts w:ascii="Times New Roman" w:hAnsi="Times New Roman" w:cs="Times New Roman"/>
          <w:b/>
          <w:bCs/>
          <w:sz w:val="20"/>
          <w:szCs w:val="20"/>
        </w:rPr>
        <w:t xml:space="preserve">STUDY ON BASMATI </w:t>
      </w:r>
      <w:r>
        <w:rPr>
          <w:rFonts w:ascii="Times New Roman" w:hAnsi="Times New Roman" w:cs="Times New Roman"/>
          <w:b/>
          <w:sz w:val="20"/>
          <w:szCs w:val="20"/>
        </w:rPr>
        <w:t>RICE IN INDIA</w:t>
      </w:r>
      <w:r>
        <w:rPr>
          <w:rFonts w:ascii="Times New Roman" w:hAnsi="Times New Roman" w:cs="Times New Roman"/>
          <w:sz w:val="20"/>
          <w:szCs w:val="20"/>
        </w:rPr>
        <w:t>.</w:t>
      </w:r>
      <w:r>
        <w:rPr>
          <w:rFonts w:ascii="Times New Roman" w:hAnsi="Times New Roman" w:cs="Times New Roman"/>
          <w:color w:val="000000"/>
          <w:sz w:val="20"/>
          <w:szCs w:val="20"/>
        </w:rPr>
        <w:t xml:space="preserve"> </w:t>
      </w:r>
      <w:r>
        <w:rPr>
          <w:rFonts w:ascii="Times New Roman" w:hAnsi="Times New Roman" w:cs="Times New Roman"/>
          <w:bCs/>
          <w:i/>
          <w:sz w:val="20"/>
          <w:szCs w:val="20"/>
        </w:rPr>
        <w:t>Researcher</w:t>
      </w:r>
      <w:r>
        <w:rPr>
          <w:rFonts w:ascii="Times New Roman" w:hAnsi="Times New Roman" w:cs="Times New Roman"/>
          <w:bCs/>
          <w:sz w:val="20"/>
          <w:szCs w:val="20"/>
        </w:rPr>
        <w:t xml:space="preserve"> 20</w:t>
      </w:r>
      <w:r>
        <w:rPr>
          <w:rFonts w:ascii="Times New Roman" w:hAnsi="Times New Roman" w:cs="Times New Roman"/>
          <w:bCs/>
          <w:sz w:val="20"/>
          <w:szCs w:val="20"/>
          <w:lang w:eastAsia="zh-CN"/>
        </w:rPr>
        <w:t>24</w:t>
      </w:r>
      <w:r>
        <w:rPr>
          <w:rFonts w:ascii="Times New Roman" w:hAnsi="Times New Roman" w:cs="Times New Roman"/>
          <w:bCs/>
          <w:sz w:val="20"/>
          <w:szCs w:val="20"/>
        </w:rPr>
        <w:t>;</w:t>
      </w:r>
      <w:r>
        <w:rPr>
          <w:rFonts w:ascii="Times New Roman" w:hAnsi="Times New Roman" w:cs="Times New Roman"/>
          <w:bCs/>
          <w:sz w:val="20"/>
          <w:szCs w:val="20"/>
          <w:lang w:eastAsia="zh-CN"/>
        </w:rPr>
        <w:t>16</w:t>
      </w:r>
      <w:r>
        <w:rPr>
          <w:rFonts w:ascii="Times New Roman" w:hAnsi="Times New Roman" w:cs="Times New Roman"/>
          <w:bCs/>
          <w:sz w:val="20"/>
          <w:szCs w:val="20"/>
        </w:rPr>
        <w:t>(</w:t>
      </w:r>
      <w:r>
        <w:rPr>
          <w:rFonts w:ascii="Times New Roman" w:hAnsi="Times New Roman" w:cs="Times New Roman" w:hint="eastAsia"/>
          <w:bCs/>
          <w:sz w:val="20"/>
          <w:szCs w:val="20"/>
          <w:lang w:eastAsia="zh-CN"/>
        </w:rPr>
        <w:t>1</w:t>
      </w:r>
      <w:r>
        <w:rPr>
          <w:rFonts w:ascii="Times New Roman" w:hAnsi="Times New Roman" w:cs="Times New Roman"/>
          <w:bCs/>
          <w:sz w:val="20"/>
          <w:szCs w:val="20"/>
        </w:rPr>
        <w:t>):</w:t>
      </w:r>
      <w:r>
        <w:rPr>
          <w:rFonts w:ascii="Times New Roman" w:hAnsi="Times New Roman" w:cs="Times New Roman" w:hint="eastAsia"/>
          <w:bCs/>
          <w:sz w:val="20"/>
          <w:szCs w:val="20"/>
          <w:lang w:eastAsia="zh-CN"/>
        </w:rPr>
        <w:t>7</w:t>
      </w:r>
      <w:r>
        <w:rPr>
          <w:rFonts w:ascii="Times New Roman" w:hAnsi="Times New Roman" w:cs="Times New Roman"/>
          <w:bCs/>
          <w:sz w:val="20"/>
          <w:szCs w:val="20"/>
        </w:rPr>
        <w:t>-</w:t>
      </w:r>
      <w:r>
        <w:rPr>
          <w:rFonts w:ascii="Times New Roman" w:hAnsi="Times New Roman" w:cs="Times New Roman" w:hint="eastAsia"/>
          <w:bCs/>
          <w:sz w:val="20"/>
          <w:szCs w:val="20"/>
          <w:lang w:eastAsia="zh-CN"/>
        </w:rPr>
        <w:t>11</w:t>
      </w:r>
      <w:r>
        <w:rPr>
          <w:rFonts w:ascii="Times New Roman" w:hAnsi="Times New Roman" w:cs="Times New Roman"/>
          <w:bCs/>
          <w:sz w:val="20"/>
          <w:szCs w:val="20"/>
        </w:rPr>
        <w:t xml:space="preserve">]. </w:t>
      </w:r>
      <w:r>
        <w:rPr>
          <w:rFonts w:ascii="Times New Roman" w:hAnsi="Times New Roman" w:cs="Times New Roman"/>
          <w:sz w:val="20"/>
          <w:szCs w:val="20"/>
        </w:rPr>
        <w:t>ISSN 1553-9865 (print); ISSN 2163-8950 (online).</w:t>
      </w:r>
      <w:r>
        <w:rPr>
          <w:rFonts w:ascii="Times New Roman" w:hAnsi="Times New Roman" w:cs="Times New Roman"/>
          <w:bCs/>
          <w:sz w:val="20"/>
          <w:szCs w:val="20"/>
        </w:rPr>
        <w:t xml:space="preserve"> </w:t>
      </w:r>
      <w:hyperlink r:id="rId9" w:history="1">
        <w:r>
          <w:rPr>
            <w:rStyle w:val="Hyperlink"/>
            <w:rFonts w:ascii="Times New Roman" w:hAnsi="Times New Roman" w:cs="Times New Roman"/>
            <w:sz w:val="20"/>
            <w:szCs w:val="20"/>
          </w:rPr>
          <w:t>http://www.sciencepub.net/researcher</w:t>
        </w:r>
      </w:hyperlink>
      <w:r>
        <w:rPr>
          <w:rFonts w:ascii="Times New Roman" w:hAnsi="Times New Roman" w:cs="Times New Roman"/>
          <w:bCs/>
          <w:sz w:val="20"/>
          <w:szCs w:val="20"/>
        </w:rPr>
        <w:t xml:space="preserve">. </w:t>
      </w:r>
      <w:r>
        <w:rPr>
          <w:rFonts w:ascii="Times New Roman" w:eastAsia="SimSun" w:hAnsi="Times New Roman" w:cs="Times New Roman"/>
          <w:sz w:val="20"/>
          <w:szCs w:val="20"/>
          <w:lang w:eastAsia="zh-CN"/>
        </w:rPr>
        <w:t>0</w:t>
      </w:r>
      <w:r>
        <w:rPr>
          <w:rFonts w:ascii="Times New Roman" w:hAnsi="Times New Roman" w:cs="Times New Roman" w:hint="eastAsia"/>
          <w:sz w:val="20"/>
          <w:szCs w:val="20"/>
          <w:shd w:val="clear" w:color="auto" w:fill="FFFFFF"/>
          <w:lang w:eastAsia="zh-CN"/>
        </w:rPr>
        <w:t>2</w:t>
      </w:r>
      <w:r>
        <w:rPr>
          <w:rFonts w:ascii="Times New Roman" w:hAnsi="Times New Roman" w:cs="Times New Roman"/>
          <w:sz w:val="20"/>
          <w:szCs w:val="20"/>
          <w:shd w:val="clear" w:color="auto" w:fill="FFFFFF"/>
          <w:lang w:eastAsia="zh-CN"/>
        </w:rPr>
        <w:t>.</w:t>
      </w:r>
      <w:r w:rsidR="00FE3117">
        <w:rPr>
          <w:rFonts w:ascii="Times New Roman" w:hAnsi="Times New Roman" w:cs="Times New Roman"/>
          <w:sz w:val="20"/>
          <w:szCs w:val="20"/>
          <w:shd w:val="clear" w:color="auto" w:fill="FFFFFF"/>
          <w:lang w:eastAsia="zh-CN"/>
        </w:rPr>
        <w:t xml:space="preserve"> </w:t>
      </w:r>
      <w:r>
        <w:rPr>
          <w:rFonts w:ascii="Times New Roman" w:hAnsi="Times New Roman" w:cs="Times New Roman"/>
          <w:sz w:val="20"/>
          <w:szCs w:val="20"/>
          <w:shd w:val="clear" w:color="auto" w:fill="FFFFFF"/>
        </w:rPr>
        <w:t>doi</w:t>
      </w:r>
      <w:r>
        <w:rPr>
          <w:rFonts w:ascii="Times New Roman" w:hAnsi="Times New Roman" w:cs="Times New Roman"/>
          <w:sz w:val="20"/>
          <w:szCs w:val="20"/>
        </w:rPr>
        <w:t>:</w:t>
      </w:r>
      <w:hyperlink r:id="rId10" w:history="1">
        <w:r>
          <w:rPr>
            <w:rStyle w:val="Hyperlink"/>
            <w:rFonts w:ascii="Times New Roman" w:hAnsi="Times New Roman" w:cs="Times New Roman"/>
            <w:sz w:val="20"/>
            <w:szCs w:val="20"/>
          </w:rPr>
          <w:t>10.7537/marsrsj16</w:t>
        </w:r>
      </w:hyperlink>
      <w:r>
        <w:rPr>
          <w:rStyle w:val="Hyperlink"/>
          <w:rFonts w:ascii="Times New Roman" w:hAnsi="Times New Roman" w:cs="Times New Roman" w:hint="eastAsia"/>
          <w:sz w:val="20"/>
          <w:szCs w:val="20"/>
          <w:lang w:eastAsia="zh-CN"/>
        </w:rPr>
        <w:t>0124</w:t>
      </w:r>
      <w:r>
        <w:rPr>
          <w:rStyle w:val="Hyperlink"/>
          <w:rFonts w:ascii="Times New Roman" w:hAnsi="Times New Roman" w:cs="Times New Roman"/>
          <w:sz w:val="20"/>
          <w:szCs w:val="20"/>
        </w:rPr>
        <w:t>.</w:t>
      </w:r>
      <w:r>
        <w:rPr>
          <w:rStyle w:val="Hyperlink"/>
          <w:rFonts w:ascii="Times New Roman" w:hAnsi="Times New Roman" w:cs="Times New Roman"/>
          <w:sz w:val="20"/>
          <w:szCs w:val="20"/>
          <w:lang w:eastAsia="zh-CN"/>
        </w:rPr>
        <w:t>0</w:t>
      </w:r>
      <w:r>
        <w:rPr>
          <w:rStyle w:val="Hyperlink"/>
          <w:rFonts w:ascii="Times New Roman" w:hAnsi="Times New Roman" w:cs="Times New Roman" w:hint="eastAsia"/>
          <w:sz w:val="20"/>
          <w:szCs w:val="20"/>
          <w:lang w:eastAsia="zh-CN"/>
        </w:rPr>
        <w:t>2</w:t>
      </w:r>
      <w:r>
        <w:rPr>
          <w:rStyle w:val="Hyperlink"/>
          <w:rFonts w:ascii="Times New Roman" w:hAnsi="Times New Roman" w:cs="Times New Roman"/>
          <w:sz w:val="20"/>
          <w:szCs w:val="20"/>
        </w:rPr>
        <w:t>.</w:t>
      </w:r>
    </w:p>
    <w:p w:rsidR="002E2D44" w:rsidRDefault="002E2D44">
      <w:pPr>
        <w:spacing w:after="0" w:line="240" w:lineRule="auto"/>
        <w:jc w:val="both"/>
        <w:rPr>
          <w:rStyle w:val="Hyperlink"/>
          <w:rFonts w:ascii="Times New Roman" w:hAnsi="Times New Roman" w:cs="Times New Roman"/>
          <w:sz w:val="20"/>
          <w:szCs w:val="20"/>
        </w:rPr>
      </w:pPr>
    </w:p>
    <w:p w:rsidR="002E2D44" w:rsidRPr="00FE3117" w:rsidRDefault="000E12F5">
      <w:pPr>
        <w:spacing w:after="0" w:line="240" w:lineRule="auto"/>
        <w:jc w:val="both"/>
        <w:rPr>
          <w:rFonts w:ascii="Times New Roman" w:hAnsi="Times New Roman" w:cs="Times New Roman"/>
          <w:sz w:val="20"/>
          <w:szCs w:val="20"/>
          <w:shd w:val="clear" w:color="auto" w:fill="FFFFFF"/>
        </w:rPr>
      </w:pPr>
      <w:r>
        <w:rPr>
          <w:rFonts w:ascii="Times New Roman" w:hAnsi="Times New Roman" w:cs="Times New Roman"/>
          <w:b/>
          <w:sz w:val="20"/>
          <w:szCs w:val="20"/>
        </w:rPr>
        <w:t xml:space="preserve">Keywords: </w:t>
      </w:r>
      <w:r w:rsidRPr="00FE3117">
        <w:rPr>
          <w:rFonts w:ascii="Times New Roman" w:hAnsi="Times New Roman" w:cs="Times New Roman"/>
          <w:sz w:val="20"/>
          <w:szCs w:val="20"/>
        </w:rPr>
        <w:t xml:space="preserve">Basmati Rice, </w:t>
      </w:r>
      <w:proofErr w:type="spellStart"/>
      <w:r w:rsidRPr="00FE3117">
        <w:rPr>
          <w:rFonts w:ascii="Times New Roman" w:hAnsi="Times New Roman" w:cs="Times New Roman"/>
          <w:sz w:val="20"/>
          <w:szCs w:val="20"/>
        </w:rPr>
        <w:t>Programme</w:t>
      </w:r>
      <w:proofErr w:type="spellEnd"/>
      <w:r w:rsidRPr="00FE3117">
        <w:rPr>
          <w:rFonts w:ascii="Times New Roman" w:hAnsi="Times New Roman" w:cs="Times New Roman"/>
          <w:sz w:val="20"/>
          <w:szCs w:val="20"/>
        </w:rPr>
        <w:t>, India</w:t>
      </w:r>
    </w:p>
    <w:p w:rsidR="002E2D44" w:rsidRDefault="002E2D44">
      <w:pPr>
        <w:spacing w:after="0" w:line="240" w:lineRule="auto"/>
        <w:jc w:val="both"/>
        <w:rPr>
          <w:rFonts w:ascii="Times New Roman" w:hAnsi="Times New Roman" w:cs="Times New Roman"/>
          <w:b/>
          <w:sz w:val="20"/>
          <w:szCs w:val="20"/>
        </w:rPr>
      </w:pPr>
    </w:p>
    <w:p w:rsidR="002E2D44" w:rsidRDefault="002E2D44">
      <w:pPr>
        <w:spacing w:after="0" w:line="240" w:lineRule="auto"/>
        <w:jc w:val="both"/>
        <w:rPr>
          <w:rFonts w:ascii="Times New Roman" w:hAnsi="Times New Roman" w:cs="Times New Roman"/>
          <w:b/>
          <w:sz w:val="20"/>
          <w:szCs w:val="20"/>
        </w:rPr>
      </w:pPr>
    </w:p>
    <w:p w:rsidR="00FE3117" w:rsidRDefault="00FE3117">
      <w:pPr>
        <w:spacing w:after="0" w:line="240" w:lineRule="auto"/>
        <w:jc w:val="both"/>
        <w:rPr>
          <w:rFonts w:ascii="Times New Roman" w:hAnsi="Times New Roman" w:cs="Times New Roman"/>
          <w:b/>
          <w:sz w:val="20"/>
          <w:szCs w:val="20"/>
        </w:rPr>
        <w:sectPr w:rsidR="00FE3117">
          <w:headerReference w:type="default" r:id="rId11"/>
          <w:footerReference w:type="default" r:id="rId12"/>
          <w:headerReference w:type="first" r:id="rId13"/>
          <w:footerReference w:type="first" r:id="rId14"/>
          <w:pgSz w:w="12240" w:h="15840"/>
          <w:pgMar w:top="1440" w:right="1440" w:bottom="1440" w:left="1440" w:header="720" w:footer="720" w:gutter="0"/>
          <w:pgNumType w:start="7"/>
          <w:cols w:space="720"/>
          <w:titlePg/>
          <w:docGrid w:linePitch="360"/>
        </w:sectPr>
      </w:pPr>
    </w:p>
    <w:p w:rsidR="002E2D44" w:rsidRDefault="000E12F5">
      <w:pPr>
        <w:shd w:val="clear" w:color="auto" w:fill="FCFCFC"/>
        <w:spacing w:after="0" w:line="240" w:lineRule="auto"/>
        <w:jc w:val="both"/>
        <w:textAlignment w:val="center"/>
        <w:rPr>
          <w:rFonts w:ascii="Times New Roman" w:hAnsi="Times New Roman" w:cs="Times New Roman"/>
          <w:b/>
          <w:bCs/>
          <w:sz w:val="20"/>
          <w:szCs w:val="20"/>
        </w:rPr>
      </w:pPr>
      <w:r>
        <w:rPr>
          <w:rFonts w:ascii="Times New Roman" w:hAnsi="Times New Roman" w:cs="Times New Roman"/>
          <w:b/>
          <w:bCs/>
          <w:sz w:val="20"/>
          <w:szCs w:val="20"/>
        </w:rPr>
        <w:lastRenderedPageBreak/>
        <w:t xml:space="preserve">Introduction </w:t>
      </w:r>
    </w:p>
    <w:p w:rsidR="002E2D44" w:rsidRDefault="000E12F5" w:rsidP="00FE3117">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Aromatic rice (</w:t>
      </w:r>
      <w:proofErr w:type="spellStart"/>
      <w:r>
        <w:rPr>
          <w:rFonts w:ascii="Times New Roman" w:hAnsi="Times New Roman" w:cs="Times New Roman"/>
          <w:sz w:val="20"/>
          <w:szCs w:val="20"/>
        </w:rPr>
        <w:t>Oryza</w:t>
      </w:r>
      <w:proofErr w:type="spellEnd"/>
      <w:r>
        <w:rPr>
          <w:rFonts w:ascii="Times New Roman" w:hAnsi="Times New Roman" w:cs="Times New Roman"/>
          <w:sz w:val="20"/>
          <w:szCs w:val="20"/>
        </w:rPr>
        <w:t xml:space="preserve"> sativa L.) varieties fetch high prices in agricultural markets worldwide, particularly the Jasmine and Basmati varieties. Exquisite aroma and unique cooking properties make Basmati rice a premium agricultural commodity. Locally known as “scented pearls,” Basmati rice is endemic to the Indian subcontinent, where it has been cultivated by farmers for over 250 years (Nene, 1998; Singh and Singh, 2009; </w:t>
      </w:r>
      <w:proofErr w:type="spellStart"/>
      <w:r>
        <w:rPr>
          <w:rFonts w:ascii="Times New Roman" w:hAnsi="Times New Roman" w:cs="Times New Roman"/>
          <w:sz w:val="20"/>
          <w:szCs w:val="20"/>
        </w:rPr>
        <w:t>Siddiq</w:t>
      </w:r>
      <w:proofErr w:type="spellEnd"/>
      <w:r>
        <w:rPr>
          <w:rFonts w:ascii="Times New Roman" w:hAnsi="Times New Roman" w:cs="Times New Roman"/>
          <w:sz w:val="20"/>
          <w:szCs w:val="20"/>
        </w:rPr>
        <w:t xml:space="preserve"> et al., 2012). Basmati rice occupies premier place as specialty rice cultivated in the Indian subcontinent; thus, its production and improvement are of interest to the region. It is an important commodity in the international market, prized for its distinct and pleasant aroma, fluffy texture, palatability, easy digestibility, long shelf life, and volume expansion during </w:t>
      </w:r>
      <w:proofErr w:type="spellStart"/>
      <w:r>
        <w:rPr>
          <w:rFonts w:ascii="Times New Roman" w:hAnsi="Times New Roman" w:cs="Times New Roman"/>
          <w:sz w:val="20"/>
          <w:szCs w:val="20"/>
        </w:rPr>
        <w:t>cookingdwhich</w:t>
      </w:r>
      <w:proofErr w:type="spellEnd"/>
      <w:r>
        <w:rPr>
          <w:rFonts w:ascii="Times New Roman" w:hAnsi="Times New Roman" w:cs="Times New Roman"/>
          <w:sz w:val="20"/>
          <w:szCs w:val="20"/>
        </w:rPr>
        <w:t xml:space="preserve"> is characterized by linear kernel elongation with minimum breadth-wise swelling (</w:t>
      </w:r>
      <w:proofErr w:type="spellStart"/>
      <w:r>
        <w:rPr>
          <w:rFonts w:ascii="Times New Roman" w:hAnsi="Times New Roman" w:cs="Times New Roman"/>
          <w:sz w:val="20"/>
          <w:szCs w:val="20"/>
        </w:rPr>
        <w:t>Shobha</w:t>
      </w:r>
      <w:proofErr w:type="spellEnd"/>
      <w:r>
        <w:rPr>
          <w:rFonts w:ascii="Times New Roman" w:hAnsi="Times New Roman" w:cs="Times New Roman"/>
          <w:sz w:val="20"/>
          <w:szCs w:val="20"/>
        </w:rPr>
        <w:t xml:space="preserve">-Rani et al., 2006). Basmati rice has a </w:t>
      </w:r>
      <w:proofErr w:type="spellStart"/>
      <w:r>
        <w:rPr>
          <w:rFonts w:ascii="Times New Roman" w:hAnsi="Times New Roman" w:cs="Times New Roman"/>
          <w:sz w:val="20"/>
          <w:szCs w:val="20"/>
        </w:rPr>
        <w:t>metallothionein</w:t>
      </w:r>
      <w:proofErr w:type="spellEnd"/>
      <w:r>
        <w:rPr>
          <w:rFonts w:ascii="Times New Roman" w:hAnsi="Times New Roman" w:cs="Times New Roman"/>
          <w:sz w:val="20"/>
          <w:szCs w:val="20"/>
        </w:rPr>
        <w:t>-like protein composed of a sulfur-containing amino acid (cysteine),</w:t>
      </w:r>
      <w:r w:rsidR="00FE3117">
        <w:rPr>
          <w:rFonts w:ascii="Times New Roman" w:hAnsi="Times New Roman" w:cs="Times New Roman"/>
          <w:sz w:val="20"/>
          <w:szCs w:val="20"/>
        </w:rPr>
        <w:t xml:space="preserve"> </w:t>
      </w:r>
      <w:r>
        <w:rPr>
          <w:rFonts w:ascii="Times New Roman" w:hAnsi="Times New Roman" w:cs="Times New Roman"/>
          <w:sz w:val="20"/>
          <w:szCs w:val="20"/>
        </w:rPr>
        <w:t xml:space="preserve">which aids in iron absorption (Chaudhary and Tran, 2001; </w:t>
      </w:r>
      <w:proofErr w:type="spellStart"/>
      <w:r>
        <w:rPr>
          <w:rFonts w:ascii="Times New Roman" w:hAnsi="Times New Roman" w:cs="Times New Roman"/>
          <w:sz w:val="20"/>
          <w:szCs w:val="20"/>
        </w:rPr>
        <w:t>Salgotra</w:t>
      </w:r>
      <w:proofErr w:type="spellEnd"/>
      <w:r>
        <w:rPr>
          <w:rFonts w:ascii="Times New Roman" w:hAnsi="Times New Roman" w:cs="Times New Roman"/>
          <w:sz w:val="20"/>
          <w:szCs w:val="20"/>
        </w:rPr>
        <w:t xml:space="preserve"> et al., 2015). </w:t>
      </w:r>
    </w:p>
    <w:p w:rsidR="002E2D44" w:rsidRDefault="000E12F5" w:rsidP="00FE3117">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In India, Basmati has been grown for centuries in the states of Jammu and Kashmir, Himachal Pradesh, Punjab, Haryana, Delhi, and Western Uttar Pradesh (Singh and Singh, 2009). Similarly, Basmati rice plays an important role in the livelihood of people in Punjab, Pakistan (</w:t>
      </w:r>
      <w:proofErr w:type="spellStart"/>
      <w:r>
        <w:rPr>
          <w:rFonts w:ascii="Times New Roman" w:hAnsi="Times New Roman" w:cs="Times New Roman"/>
          <w:sz w:val="20"/>
          <w:szCs w:val="20"/>
        </w:rPr>
        <w:t>Ashfaq</w:t>
      </w:r>
      <w:proofErr w:type="spellEnd"/>
      <w:r>
        <w:rPr>
          <w:rFonts w:ascii="Times New Roman" w:hAnsi="Times New Roman" w:cs="Times New Roman"/>
          <w:sz w:val="20"/>
          <w:szCs w:val="20"/>
        </w:rPr>
        <w:t xml:space="preserve"> et al., </w:t>
      </w:r>
      <w:r>
        <w:rPr>
          <w:rFonts w:ascii="Times New Roman" w:hAnsi="Times New Roman" w:cs="Times New Roman"/>
          <w:sz w:val="20"/>
          <w:szCs w:val="20"/>
        </w:rPr>
        <w:lastRenderedPageBreak/>
        <w:t xml:space="preserve">2015). About 94% of the rice grown in Pakistan is produced in the Punjab province, in the traditional </w:t>
      </w:r>
      <w:proofErr w:type="spellStart"/>
      <w:r>
        <w:rPr>
          <w:rFonts w:ascii="Times New Roman" w:hAnsi="Times New Roman" w:cs="Times New Roman"/>
          <w:sz w:val="20"/>
          <w:szCs w:val="20"/>
        </w:rPr>
        <w:t>Kalar</w:t>
      </w:r>
      <w:proofErr w:type="spellEnd"/>
      <w:r>
        <w:rPr>
          <w:rFonts w:ascii="Times New Roman" w:hAnsi="Times New Roman" w:cs="Times New Roman"/>
          <w:sz w:val="20"/>
          <w:szCs w:val="20"/>
        </w:rPr>
        <w:t xml:space="preserve"> tract located between the Ravi and Chenab rivers, comprising the districts of Sialkot, Gujranwala, </w:t>
      </w:r>
      <w:proofErr w:type="spellStart"/>
      <w:r>
        <w:rPr>
          <w:rFonts w:ascii="Times New Roman" w:hAnsi="Times New Roman" w:cs="Times New Roman"/>
          <w:sz w:val="20"/>
          <w:szCs w:val="20"/>
        </w:rPr>
        <w:t>Hafizabad</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Narowal</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Mandi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Bahauddin</w:t>
      </w:r>
      <w:proofErr w:type="spellEnd"/>
      <w:r>
        <w:rPr>
          <w:rFonts w:ascii="Times New Roman" w:hAnsi="Times New Roman" w:cs="Times New Roman"/>
          <w:sz w:val="20"/>
          <w:szCs w:val="20"/>
        </w:rPr>
        <w:t xml:space="preserve">, Lahore, and </w:t>
      </w:r>
      <w:proofErr w:type="spellStart"/>
      <w:r>
        <w:rPr>
          <w:rFonts w:ascii="Times New Roman" w:hAnsi="Times New Roman" w:cs="Times New Roman"/>
          <w:sz w:val="20"/>
          <w:szCs w:val="20"/>
        </w:rPr>
        <w:t>Sheikhupura</w:t>
      </w:r>
      <w:proofErr w:type="spellEnd"/>
      <w:r>
        <w:rPr>
          <w:rFonts w:ascii="Times New Roman" w:hAnsi="Times New Roman" w:cs="Times New Roman"/>
          <w:sz w:val="20"/>
          <w:szCs w:val="20"/>
        </w:rPr>
        <w:t xml:space="preserve">. The word Basmati is derived from two Sanskrit words, </w:t>
      </w:r>
      <w:proofErr w:type="spellStart"/>
      <w:r>
        <w:rPr>
          <w:rFonts w:ascii="Times New Roman" w:hAnsi="Times New Roman" w:cs="Times New Roman"/>
          <w:sz w:val="20"/>
          <w:szCs w:val="20"/>
        </w:rPr>
        <w:t>vaas</w:t>
      </w:r>
      <w:proofErr w:type="spellEnd"/>
      <w:r>
        <w:rPr>
          <w:rFonts w:ascii="Times New Roman" w:hAnsi="Times New Roman" w:cs="Times New Roman"/>
          <w:sz w:val="20"/>
          <w:szCs w:val="20"/>
        </w:rPr>
        <w:t xml:space="preserve"> (fragrance) and </w:t>
      </w:r>
      <w:proofErr w:type="spellStart"/>
      <w:r>
        <w:rPr>
          <w:rFonts w:ascii="Times New Roman" w:hAnsi="Times New Roman" w:cs="Times New Roman"/>
          <w:sz w:val="20"/>
          <w:szCs w:val="20"/>
        </w:rPr>
        <w:t>matup</w:t>
      </w:r>
      <w:proofErr w:type="spellEnd"/>
      <w:r>
        <w:rPr>
          <w:rFonts w:ascii="Times New Roman" w:hAnsi="Times New Roman" w:cs="Times New Roman"/>
          <w:sz w:val="20"/>
          <w:szCs w:val="20"/>
        </w:rPr>
        <w:t xml:space="preserve"> (possessing). In north India, “</w:t>
      </w:r>
      <w:proofErr w:type="spellStart"/>
      <w:r>
        <w:rPr>
          <w:rFonts w:ascii="Times New Roman" w:hAnsi="Times New Roman" w:cs="Times New Roman"/>
          <w:sz w:val="20"/>
          <w:szCs w:val="20"/>
        </w:rPr>
        <w:t>va</w:t>
      </w:r>
      <w:proofErr w:type="spellEnd"/>
      <w:r>
        <w:rPr>
          <w:rFonts w:ascii="Times New Roman" w:hAnsi="Times New Roman" w:cs="Times New Roman"/>
          <w:sz w:val="20"/>
          <w:szCs w:val="20"/>
        </w:rPr>
        <w:t>” is pronounced as “</w:t>
      </w:r>
      <w:proofErr w:type="spellStart"/>
      <w:r>
        <w:rPr>
          <w:rFonts w:ascii="Times New Roman" w:hAnsi="Times New Roman" w:cs="Times New Roman"/>
          <w:sz w:val="20"/>
          <w:szCs w:val="20"/>
        </w:rPr>
        <w:t>ba</w:t>
      </w:r>
      <w:proofErr w:type="spellEnd"/>
      <w:r>
        <w:rPr>
          <w:rFonts w:ascii="Times New Roman" w:hAnsi="Times New Roman" w:cs="Times New Roman"/>
          <w:sz w:val="20"/>
          <w:szCs w:val="20"/>
        </w:rPr>
        <w:t xml:space="preserve">,” and hence </w:t>
      </w:r>
      <w:proofErr w:type="spellStart"/>
      <w:r>
        <w:rPr>
          <w:rFonts w:ascii="Times New Roman" w:hAnsi="Times New Roman" w:cs="Times New Roman"/>
          <w:sz w:val="20"/>
          <w:szCs w:val="20"/>
        </w:rPr>
        <w:t>Vaasmati</w:t>
      </w:r>
      <w:proofErr w:type="spellEnd"/>
      <w:r>
        <w:rPr>
          <w:rFonts w:ascii="Times New Roman" w:hAnsi="Times New Roman" w:cs="Times New Roman"/>
          <w:sz w:val="20"/>
          <w:szCs w:val="20"/>
        </w:rPr>
        <w:t xml:space="preserve"> changed into Basmati (Bas means fragrance and </w:t>
      </w:r>
      <w:proofErr w:type="spellStart"/>
      <w:r>
        <w:rPr>
          <w:rFonts w:ascii="Times New Roman" w:hAnsi="Times New Roman" w:cs="Times New Roman"/>
          <w:sz w:val="20"/>
          <w:szCs w:val="20"/>
        </w:rPr>
        <w:t>mati</w:t>
      </w:r>
      <w:proofErr w:type="spellEnd"/>
      <w:r>
        <w:rPr>
          <w:rFonts w:ascii="Times New Roman" w:hAnsi="Times New Roman" w:cs="Times New Roman"/>
          <w:sz w:val="20"/>
          <w:szCs w:val="20"/>
        </w:rPr>
        <w:t xml:space="preserve"> means queen) (Singh and Singh, 2009; </w:t>
      </w:r>
      <w:proofErr w:type="spellStart"/>
      <w:r>
        <w:rPr>
          <w:rFonts w:ascii="Times New Roman" w:hAnsi="Times New Roman" w:cs="Times New Roman"/>
          <w:sz w:val="20"/>
          <w:szCs w:val="20"/>
        </w:rPr>
        <w:t>Siddiq</w:t>
      </w:r>
      <w:proofErr w:type="spellEnd"/>
      <w:r>
        <w:rPr>
          <w:rFonts w:ascii="Times New Roman" w:hAnsi="Times New Roman" w:cs="Times New Roman"/>
          <w:sz w:val="20"/>
          <w:szCs w:val="20"/>
        </w:rPr>
        <w:t xml:space="preserve"> et al., 2012). Besides these unique features, Basmati rice has a low glycemic index (Foster-Powell et al., 2002), but it is rich in micronutrients such as iron and zinc (Gregorio, 2002). </w:t>
      </w:r>
    </w:p>
    <w:p w:rsidR="002E2D44" w:rsidRDefault="000E12F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More than 90% of the Basmati rice produced in India is grown in the states of Punjab, Haryana and Uttaranchal. In Pakistan, approximately 95% of Basmati rice is produced in the Punjab province (</w:t>
      </w:r>
      <w:proofErr w:type="spellStart"/>
      <w:r>
        <w:rPr>
          <w:rFonts w:ascii="Times New Roman" w:hAnsi="Times New Roman" w:cs="Times New Roman"/>
          <w:sz w:val="20"/>
          <w:szCs w:val="20"/>
        </w:rPr>
        <w:t>Ashfaq</w:t>
      </w:r>
      <w:proofErr w:type="spellEnd"/>
      <w:r>
        <w:rPr>
          <w:rFonts w:ascii="Times New Roman" w:hAnsi="Times New Roman" w:cs="Times New Roman"/>
          <w:sz w:val="20"/>
          <w:szCs w:val="20"/>
        </w:rPr>
        <w:t xml:space="preserve"> et al., 2015). Basmati rice is accepted as a specialty rice all over the world and belongs to a unique varietal group that became distinguished as a result of natural and human selection (</w:t>
      </w:r>
      <w:proofErr w:type="spellStart"/>
      <w:r>
        <w:rPr>
          <w:rFonts w:ascii="Times New Roman" w:hAnsi="Times New Roman" w:cs="Times New Roman"/>
          <w:sz w:val="20"/>
          <w:szCs w:val="20"/>
        </w:rPr>
        <w:t>Siddiq</w:t>
      </w:r>
      <w:proofErr w:type="spellEnd"/>
      <w:r>
        <w:rPr>
          <w:rFonts w:ascii="Times New Roman" w:hAnsi="Times New Roman" w:cs="Times New Roman"/>
          <w:sz w:val="20"/>
          <w:szCs w:val="20"/>
        </w:rPr>
        <w:t xml:space="preserve"> et al., 2012). Unlike other types of aromatic rice, the unique quality traits of Basmati rice are expressed only when grown in the north-western foothills of the Himalayas (Singh and Singh, 2009). </w:t>
      </w:r>
    </w:p>
    <w:p w:rsidR="002E2D44" w:rsidRDefault="000E12F5" w:rsidP="00FE3117">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Owing to the geographic specificity regarding the manifestation of its unique quality features, Basmati rice is now considered a </w:t>
      </w:r>
      <w:r>
        <w:rPr>
          <w:rFonts w:ascii="Times New Roman" w:hAnsi="Times New Roman" w:cs="Times New Roman"/>
          <w:sz w:val="20"/>
          <w:szCs w:val="20"/>
        </w:rPr>
        <w:lastRenderedPageBreak/>
        <w:t>geographical indication (GI) of the Indian subcontinent. Until the 1960s, Basmati rice was grown as a strategic commodity by a small number of farmers in the region due to its price advantage (Leaf, 1984). Basmati rice, once enjoyed by the affluent class as a local delicacy, has transformed itself into a large-scale commercial crop due to expansion and intensification of irrigation facilities in the 1950s and 1960s. This transformation, accompanied by trade liberalization, has made Basmati rice a global commodity with consumers in Europe, the Middle East, and the United States (Singh and Singh, 2009). Averaged over the period 2004e14, Basmati rice represented 43.7% of total Indian rice exports (</w:t>
      </w:r>
      <w:proofErr w:type="spellStart"/>
      <w:r>
        <w:rPr>
          <w:rFonts w:ascii="Times New Roman" w:hAnsi="Times New Roman" w:cs="Times New Roman"/>
          <w:sz w:val="20"/>
          <w:szCs w:val="20"/>
        </w:rPr>
        <w:t>Satishkumar</w:t>
      </w:r>
      <w:proofErr w:type="spellEnd"/>
      <w:r>
        <w:rPr>
          <w:rFonts w:ascii="Times New Roman" w:hAnsi="Times New Roman" w:cs="Times New Roman"/>
          <w:sz w:val="20"/>
          <w:szCs w:val="20"/>
        </w:rPr>
        <w:t xml:space="preserve"> et al., 2016). Basmati rice from India is mainly exported to the Middle East (Iran, Saudi Arabia, Iraq, Kuwait, and the United Arab Emirates). Iran and Saudi Arabia together account for over 50% of Basmati rice exports from India. Although the share of Basmati rice by volume is about 6% of the total rice produced in India, it accounts for 57% of India’s total rice export.</w:t>
      </w:r>
    </w:p>
    <w:p w:rsidR="002E2D44" w:rsidRDefault="000E12F5" w:rsidP="00FE3117">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Basmati rice is also the main export item of Pakistan, accounting for 3.1% of value added in agriculture and 0.6% in gross domestic product. Pakistan is the second largest exporter of Basmati rice in the world and exports the bulk of its Basmati rice to the Middle East, North America, and Europe. Traditionally, Basmati rice exports from Pakistan account for 6% of the total annual export earnings. It is the second major export commodity from Pakistan after cotton. The United Arab Emirates, Malaysia, Bangladesh, Iran, Indonesia, and Saudi Arabia import Basmati rice from Pakistan. In 1980, the rice export value was negligible and stood at USD 385 million; however, the export value has since increased to USD 2.2 billion in 2010. Such a transformation was in part due to the evolution of high-yielding Basmati rice varieties such as Basmati 385, the development of the private sector in 1988, and strong expansion of the sector starting in 1992.</w:t>
      </w:r>
    </w:p>
    <w:p w:rsidR="00FE3117" w:rsidRDefault="00FE3117" w:rsidP="00FE3117">
      <w:pPr>
        <w:spacing w:after="0" w:line="240" w:lineRule="auto"/>
        <w:ind w:firstLine="720"/>
        <w:jc w:val="both"/>
        <w:rPr>
          <w:rFonts w:ascii="Times New Roman" w:hAnsi="Times New Roman" w:cs="Times New Roman"/>
          <w:sz w:val="20"/>
          <w:szCs w:val="20"/>
        </w:rPr>
      </w:pPr>
    </w:p>
    <w:p w:rsidR="002E2D44" w:rsidRDefault="000E12F5">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DEFINITION OF BASMATI RICE </w:t>
      </w:r>
    </w:p>
    <w:p w:rsidR="002E2D44" w:rsidRDefault="000E12F5" w:rsidP="00FE3117">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The region encompassing India and Pakistan is the ancient home of Basmati cultivation, and the name Basmati is traditionally associated with this specific geographical location (Bligh, 2000). Despite cultivation of Basmati rice in Northern India and the Pakistani Punjab for millennia, there was no legal definition of Basmati rice until it became a major export commodity with consumer expectations and preferences, and new varieties were released to boost production and export. The critical issue in this regard was how to define a list of varieties that can qualify as “Basmati.” A precise and legal definition might be that the name Basmati is used only for genuine Basmati, differentiating Basmati rice from non-Basmati </w:t>
      </w:r>
      <w:r>
        <w:rPr>
          <w:rFonts w:ascii="Times New Roman" w:hAnsi="Times New Roman" w:cs="Times New Roman"/>
          <w:sz w:val="20"/>
          <w:szCs w:val="20"/>
        </w:rPr>
        <w:lastRenderedPageBreak/>
        <w:t>aromatic rice varieties (e.g., Jasmine). After many meetings and much discussion by the Government of India, the Export Act 1963 was modified to arrive at this precise definition of Basmati rice (notification 63, Export Act 2003):</w:t>
      </w:r>
    </w:p>
    <w:p w:rsidR="002E2D44" w:rsidRDefault="000E12F5" w:rsidP="00FE3117">
      <w:pPr>
        <w:spacing w:after="0" w:line="240" w:lineRule="auto"/>
        <w:ind w:firstLine="720"/>
        <w:jc w:val="both"/>
        <w:rPr>
          <w:rFonts w:ascii="Times New Roman" w:hAnsi="Times New Roman" w:cs="Times New Roman"/>
          <w:i/>
          <w:sz w:val="20"/>
          <w:szCs w:val="20"/>
        </w:rPr>
      </w:pPr>
      <w:r>
        <w:rPr>
          <w:rFonts w:ascii="Times New Roman" w:hAnsi="Times New Roman" w:cs="Times New Roman"/>
          <w:i/>
          <w:sz w:val="20"/>
          <w:szCs w:val="20"/>
        </w:rPr>
        <w:t>Basmati rice is grown in the Indo-Gangetic Plains and has the following characteristics: exceptional length of grain, which increases substantially after cooking, the cooked grain has high integrity and high discreteness and distinctive aroma, taste and mouth feel; it is a traditional variety or is an evolved variety. A traditional variety shall mean land races or varieties of rice of uniform shape, size, and color traditionally recognized as Basmati and evolved Basmati shall mean a variety whose one of two parents is a traditional variety and which has been recognized as a Basmati variety under any law for the time being in force.</w:t>
      </w:r>
    </w:p>
    <w:p w:rsidR="00FE3117" w:rsidRDefault="00FE3117" w:rsidP="00FE3117">
      <w:pPr>
        <w:spacing w:after="0" w:line="240" w:lineRule="auto"/>
        <w:ind w:firstLine="720"/>
        <w:jc w:val="both"/>
        <w:rPr>
          <w:rFonts w:ascii="Times New Roman" w:hAnsi="Times New Roman" w:cs="Times New Roman"/>
          <w:i/>
          <w:sz w:val="20"/>
          <w:szCs w:val="20"/>
        </w:rPr>
      </w:pPr>
    </w:p>
    <w:p w:rsidR="002E2D44" w:rsidRDefault="000E12F5">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BIOCHEMICAL BASES OF AROMA IN BASMATI</w:t>
      </w:r>
    </w:p>
    <w:p w:rsidR="002E2D44" w:rsidRDefault="000E12F5" w:rsidP="00FE3117">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The aroma of Basmati rice is a key factor that drives its high price in the market. Genetic and environmental factors influence the retention of aroma. </w:t>
      </w:r>
      <w:proofErr w:type="spellStart"/>
      <w:r>
        <w:rPr>
          <w:rFonts w:ascii="Times New Roman" w:hAnsi="Times New Roman" w:cs="Times New Roman"/>
          <w:sz w:val="20"/>
          <w:szCs w:val="20"/>
        </w:rPr>
        <w:t>Khush</w:t>
      </w:r>
      <w:proofErr w:type="spellEnd"/>
      <w:r>
        <w:rPr>
          <w:rFonts w:ascii="Times New Roman" w:hAnsi="Times New Roman" w:cs="Times New Roman"/>
          <w:sz w:val="20"/>
          <w:szCs w:val="20"/>
        </w:rPr>
        <w:t xml:space="preserve"> and </w:t>
      </w:r>
      <w:proofErr w:type="spellStart"/>
      <w:r>
        <w:rPr>
          <w:rFonts w:ascii="Times New Roman" w:hAnsi="Times New Roman" w:cs="Times New Roman"/>
          <w:sz w:val="20"/>
          <w:szCs w:val="20"/>
        </w:rPr>
        <w:t>Dela</w:t>
      </w:r>
      <w:proofErr w:type="spellEnd"/>
      <w:r>
        <w:rPr>
          <w:rFonts w:ascii="Times New Roman" w:hAnsi="Times New Roman" w:cs="Times New Roman"/>
          <w:sz w:val="20"/>
          <w:szCs w:val="20"/>
        </w:rPr>
        <w:t xml:space="preserve"> Cruz (1998) suggested that aroma in Basmati rice is a qualitative trait, as segregation was observed in crosses of </w:t>
      </w:r>
      <w:proofErr w:type="spellStart"/>
      <w:r>
        <w:rPr>
          <w:rFonts w:ascii="Times New Roman" w:hAnsi="Times New Roman" w:cs="Times New Roman"/>
          <w:sz w:val="20"/>
          <w:szCs w:val="20"/>
        </w:rPr>
        <w:t>indica</w:t>
      </w:r>
      <w:proofErr w:type="spellEnd"/>
      <w:r>
        <w:rPr>
          <w:rFonts w:ascii="Times New Roman" w:hAnsi="Times New Roman" w:cs="Times New Roman"/>
          <w:sz w:val="20"/>
          <w:szCs w:val="20"/>
        </w:rPr>
        <w:t xml:space="preserve"> and Basmati rice. However, they postulated that the genotype x environment component played a large role in the expression of aroma. Aroma develops from a combination of more than 100 volatile compounds (</w:t>
      </w:r>
      <w:proofErr w:type="spellStart"/>
      <w:r>
        <w:rPr>
          <w:rFonts w:ascii="Times New Roman" w:hAnsi="Times New Roman" w:cs="Times New Roman"/>
          <w:sz w:val="20"/>
          <w:szCs w:val="20"/>
        </w:rPr>
        <w:t>Lewinsohn</w:t>
      </w:r>
      <w:proofErr w:type="spellEnd"/>
      <w:r>
        <w:rPr>
          <w:rFonts w:ascii="Times New Roman" w:hAnsi="Times New Roman" w:cs="Times New Roman"/>
          <w:sz w:val="20"/>
          <w:szCs w:val="20"/>
        </w:rPr>
        <w:t xml:space="preserve"> et al., 2001). Among over 100 volatile compounds that constitute aroma in rice, 2-acetyl </w:t>
      </w:r>
      <w:proofErr w:type="spellStart"/>
      <w:r>
        <w:rPr>
          <w:rFonts w:ascii="Times New Roman" w:hAnsi="Times New Roman" w:cs="Times New Roman"/>
          <w:sz w:val="20"/>
          <w:szCs w:val="20"/>
        </w:rPr>
        <w:t>pyrroline</w:t>
      </w:r>
      <w:proofErr w:type="spellEnd"/>
      <w:r>
        <w:rPr>
          <w:rFonts w:ascii="Times New Roman" w:hAnsi="Times New Roman" w:cs="Times New Roman"/>
          <w:sz w:val="20"/>
          <w:szCs w:val="20"/>
        </w:rPr>
        <w:t xml:space="preserve"> (2-AP) is principally responsible for the unique popcorn fragrance of Basmati rice cultivars (Buttery et al., 1983; </w:t>
      </w:r>
      <w:proofErr w:type="spellStart"/>
      <w:r>
        <w:rPr>
          <w:rFonts w:ascii="Times New Roman" w:hAnsi="Times New Roman" w:cs="Times New Roman"/>
          <w:sz w:val="20"/>
          <w:szCs w:val="20"/>
        </w:rPr>
        <w:t>Petrov</w:t>
      </w:r>
      <w:proofErr w:type="spellEnd"/>
      <w:r>
        <w:rPr>
          <w:rFonts w:ascii="Times New Roman" w:hAnsi="Times New Roman" w:cs="Times New Roman"/>
          <w:sz w:val="20"/>
          <w:szCs w:val="20"/>
        </w:rPr>
        <w:t xml:space="preserve"> et al., 1996). The detection of this compound has been reported in different parts of rice plants, except for the roots (</w:t>
      </w:r>
      <w:proofErr w:type="spellStart"/>
      <w:r>
        <w:rPr>
          <w:rFonts w:ascii="Times New Roman" w:hAnsi="Times New Roman" w:cs="Times New Roman"/>
          <w:sz w:val="20"/>
          <w:szCs w:val="20"/>
        </w:rPr>
        <w:t>Lorieux</w:t>
      </w:r>
      <w:proofErr w:type="spellEnd"/>
      <w:r>
        <w:rPr>
          <w:rFonts w:ascii="Times New Roman" w:hAnsi="Times New Roman" w:cs="Times New Roman"/>
          <w:sz w:val="20"/>
          <w:szCs w:val="20"/>
        </w:rPr>
        <w:t xml:space="preserve"> et al., 1996). The structure of 2-AP consists of a reactive methyl ketone group and a nonreactive </w:t>
      </w:r>
      <w:proofErr w:type="spellStart"/>
      <w:r>
        <w:rPr>
          <w:rFonts w:ascii="Times New Roman" w:hAnsi="Times New Roman" w:cs="Times New Roman"/>
          <w:sz w:val="20"/>
          <w:szCs w:val="20"/>
        </w:rPr>
        <w:t>pyrroline</w:t>
      </w:r>
      <w:proofErr w:type="spellEnd"/>
      <w:r>
        <w:rPr>
          <w:rFonts w:ascii="Times New Roman" w:hAnsi="Times New Roman" w:cs="Times New Roman"/>
          <w:sz w:val="20"/>
          <w:szCs w:val="20"/>
        </w:rPr>
        <w:t xml:space="preserve"> group (</w:t>
      </w:r>
      <w:proofErr w:type="spellStart"/>
      <w:r>
        <w:rPr>
          <w:rFonts w:ascii="Times New Roman" w:hAnsi="Times New Roman" w:cs="Times New Roman"/>
          <w:sz w:val="20"/>
          <w:szCs w:val="20"/>
        </w:rPr>
        <w:t>Nadaf</w:t>
      </w:r>
      <w:proofErr w:type="spellEnd"/>
      <w:r>
        <w:rPr>
          <w:rFonts w:ascii="Times New Roman" w:hAnsi="Times New Roman" w:cs="Times New Roman"/>
          <w:sz w:val="20"/>
          <w:szCs w:val="20"/>
        </w:rPr>
        <w:t xml:space="preserve"> et al., 2006). With the advent of molecular maps and genomic sequences, a major gene for rice aroma was discovered on chromosome 8 (</w:t>
      </w:r>
      <w:proofErr w:type="spellStart"/>
      <w:r>
        <w:rPr>
          <w:rFonts w:ascii="Times New Roman" w:hAnsi="Times New Roman" w:cs="Times New Roman"/>
          <w:sz w:val="20"/>
          <w:szCs w:val="20"/>
        </w:rPr>
        <w:t>Sakthivel</w:t>
      </w:r>
      <w:proofErr w:type="spellEnd"/>
      <w:r>
        <w:rPr>
          <w:rFonts w:ascii="Times New Roman" w:hAnsi="Times New Roman" w:cs="Times New Roman"/>
          <w:sz w:val="20"/>
          <w:szCs w:val="20"/>
        </w:rPr>
        <w:t xml:space="preserve"> et al., 2009). The allelic variation at badh2 (betaine aldehyde dehydrogenase homologue 2; a gene with 15 exons) controls the aroma in Basmati rice (Bradbury et al., 2005; </w:t>
      </w:r>
      <w:proofErr w:type="spellStart"/>
      <w:r>
        <w:rPr>
          <w:rFonts w:ascii="Times New Roman" w:hAnsi="Times New Roman" w:cs="Times New Roman"/>
          <w:sz w:val="20"/>
          <w:szCs w:val="20"/>
        </w:rPr>
        <w:t>Sakthivel</w:t>
      </w:r>
      <w:proofErr w:type="spellEnd"/>
      <w:r>
        <w:rPr>
          <w:rFonts w:ascii="Times New Roman" w:hAnsi="Times New Roman" w:cs="Times New Roman"/>
          <w:sz w:val="20"/>
          <w:szCs w:val="20"/>
        </w:rPr>
        <w:t xml:space="preserve"> et al., 2009). A full length of badh2 protein results in </w:t>
      </w:r>
      <w:proofErr w:type="spellStart"/>
      <w:r>
        <w:rPr>
          <w:rFonts w:ascii="Times New Roman" w:hAnsi="Times New Roman" w:cs="Times New Roman"/>
          <w:sz w:val="20"/>
          <w:szCs w:val="20"/>
        </w:rPr>
        <w:t>nonfragrance</w:t>
      </w:r>
      <w:proofErr w:type="spellEnd"/>
      <w:r>
        <w:rPr>
          <w:rFonts w:ascii="Times New Roman" w:hAnsi="Times New Roman" w:cs="Times New Roman"/>
          <w:sz w:val="20"/>
          <w:szCs w:val="20"/>
        </w:rPr>
        <w:t xml:space="preserve">. An 8 base pair deletion and three single nucleotide polymorphisms (SNPs) in exon 7, and a 7 base pair deletion in exon 2, is associated with fragrance in rice grains (Chen et al., 2008; Shi et al., 2008). These functional polymorphisms are conducive to truncation of the betaine aldehyde dehydrogenase enzyme and are responsible for loss-in-function induced accumulation of 2-AP in aromatic rice. This notion </w:t>
      </w:r>
      <w:r>
        <w:rPr>
          <w:rFonts w:ascii="Times New Roman" w:hAnsi="Times New Roman" w:cs="Times New Roman"/>
          <w:sz w:val="20"/>
          <w:szCs w:val="20"/>
        </w:rPr>
        <w:lastRenderedPageBreak/>
        <w:t xml:space="preserve">was supported by the recent work of Shao et al. (2013). These authors genotyped 516 fragrant rice accessions and reported that 80% of them possessed the badh2.7 </w:t>
      </w:r>
      <w:proofErr w:type="gramStart"/>
      <w:r>
        <w:rPr>
          <w:rFonts w:ascii="Times New Roman" w:hAnsi="Times New Roman" w:cs="Times New Roman"/>
          <w:sz w:val="20"/>
          <w:szCs w:val="20"/>
        </w:rPr>
        <w:t>allele</w:t>
      </w:r>
      <w:proofErr w:type="gramEnd"/>
      <w:r>
        <w:rPr>
          <w:rFonts w:ascii="Times New Roman" w:hAnsi="Times New Roman" w:cs="Times New Roman"/>
          <w:sz w:val="20"/>
          <w:szCs w:val="20"/>
        </w:rPr>
        <w:t>. Although studies have identified 2-AP as the major aroma compound in rice, with L-</w:t>
      </w:r>
      <w:proofErr w:type="spellStart"/>
      <w:r>
        <w:rPr>
          <w:rFonts w:ascii="Times New Roman" w:hAnsi="Times New Roman" w:cs="Times New Roman"/>
          <w:sz w:val="20"/>
          <w:szCs w:val="20"/>
        </w:rPr>
        <w:t>proline</w:t>
      </w:r>
      <w:proofErr w:type="spellEnd"/>
      <w:r>
        <w:rPr>
          <w:rFonts w:ascii="Times New Roman" w:hAnsi="Times New Roman" w:cs="Times New Roman"/>
          <w:sz w:val="20"/>
          <w:szCs w:val="20"/>
        </w:rPr>
        <w:t xml:space="preserve"> acting as its precursor (</w:t>
      </w:r>
      <w:proofErr w:type="spellStart"/>
      <w:r>
        <w:rPr>
          <w:rFonts w:ascii="Times New Roman" w:hAnsi="Times New Roman" w:cs="Times New Roman"/>
          <w:sz w:val="20"/>
          <w:szCs w:val="20"/>
        </w:rPr>
        <w:t>Sakthivel</w:t>
      </w:r>
      <w:proofErr w:type="spellEnd"/>
      <w:r>
        <w:rPr>
          <w:rFonts w:ascii="Times New Roman" w:hAnsi="Times New Roman" w:cs="Times New Roman"/>
          <w:sz w:val="20"/>
          <w:szCs w:val="20"/>
        </w:rPr>
        <w:t xml:space="preserve"> et al., 2009), the biochemical pathway for synthesis of 2-AP remains elusive (Fitzgerald et al., 2009). These results indicate that genome editing of very high-yielding nonaromatic rice cultivars could be a powerful approach to convert nonaromatic rice into aromatic rice.</w:t>
      </w:r>
    </w:p>
    <w:p w:rsidR="002E2D44" w:rsidRDefault="000E12F5" w:rsidP="00FE3117">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According to Bradbury et al. (2008), the g-</w:t>
      </w:r>
      <w:proofErr w:type="spellStart"/>
      <w:r>
        <w:rPr>
          <w:rFonts w:ascii="Times New Roman" w:hAnsi="Times New Roman" w:cs="Times New Roman"/>
          <w:sz w:val="20"/>
          <w:szCs w:val="20"/>
        </w:rPr>
        <w:t>aminobutyraldehyde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GABald</w:t>
      </w:r>
      <w:proofErr w:type="spellEnd"/>
      <w:r>
        <w:rPr>
          <w:rFonts w:ascii="Times New Roman" w:hAnsi="Times New Roman" w:cs="Times New Roman"/>
          <w:sz w:val="20"/>
          <w:szCs w:val="20"/>
        </w:rPr>
        <w:t>) is an effective substrate for badh2, and its accumulation and spontaneous cyclization to form D1 -</w:t>
      </w:r>
      <w:proofErr w:type="spellStart"/>
      <w:r>
        <w:rPr>
          <w:rFonts w:ascii="Times New Roman" w:hAnsi="Times New Roman" w:cs="Times New Roman"/>
          <w:sz w:val="20"/>
          <w:szCs w:val="20"/>
        </w:rPr>
        <w:t>pyrroline</w:t>
      </w:r>
      <w:proofErr w:type="spellEnd"/>
      <w:r>
        <w:rPr>
          <w:rFonts w:ascii="Times New Roman" w:hAnsi="Times New Roman" w:cs="Times New Roman"/>
          <w:sz w:val="20"/>
          <w:szCs w:val="20"/>
        </w:rPr>
        <w:t xml:space="preserve"> due to a nonfunctional badh2 enzyme is responsible for 2-AP accumulation in rice. Huang et al. (2008) revealed the increased expression of D1 -pyrroline-5-carboxylate </w:t>
      </w:r>
      <w:proofErr w:type="spellStart"/>
      <w:r>
        <w:rPr>
          <w:rFonts w:ascii="Times New Roman" w:hAnsi="Times New Roman" w:cs="Times New Roman"/>
          <w:sz w:val="20"/>
          <w:szCs w:val="20"/>
        </w:rPr>
        <w:t>synthetase</w:t>
      </w:r>
      <w:proofErr w:type="spellEnd"/>
      <w:r>
        <w:rPr>
          <w:rFonts w:ascii="Times New Roman" w:hAnsi="Times New Roman" w:cs="Times New Roman"/>
          <w:sz w:val="20"/>
          <w:szCs w:val="20"/>
        </w:rPr>
        <w:t xml:space="preserve"> in fragrant varieties compared with </w:t>
      </w:r>
      <w:proofErr w:type="spellStart"/>
      <w:r>
        <w:rPr>
          <w:rFonts w:ascii="Times New Roman" w:hAnsi="Times New Roman" w:cs="Times New Roman"/>
          <w:sz w:val="20"/>
          <w:szCs w:val="20"/>
        </w:rPr>
        <w:t>nonfragrant</w:t>
      </w:r>
      <w:proofErr w:type="spellEnd"/>
      <w:r>
        <w:rPr>
          <w:rFonts w:ascii="Times New Roman" w:hAnsi="Times New Roman" w:cs="Times New Roman"/>
          <w:sz w:val="20"/>
          <w:szCs w:val="20"/>
        </w:rPr>
        <w:t xml:space="preserve"> rice varieties, as well as concomitant elevated concentrations of its product, and concluded that D1 -pyrroline-5-carboxylate, usually the immediate precursor of </w:t>
      </w:r>
      <w:proofErr w:type="spellStart"/>
      <w:r>
        <w:rPr>
          <w:rFonts w:ascii="Times New Roman" w:hAnsi="Times New Roman" w:cs="Times New Roman"/>
          <w:sz w:val="20"/>
          <w:szCs w:val="20"/>
        </w:rPr>
        <w:t>proline</w:t>
      </w:r>
      <w:proofErr w:type="spellEnd"/>
      <w:r>
        <w:rPr>
          <w:rFonts w:ascii="Times New Roman" w:hAnsi="Times New Roman" w:cs="Times New Roman"/>
          <w:sz w:val="20"/>
          <w:szCs w:val="20"/>
        </w:rPr>
        <w:t xml:space="preserve"> synthesized from glutamate, reacts directly with methylglyoxal to form 2-AP, with no direct role proposed for badh2. Loss of enzyme function leading to the development of aroma explains the recessive nature of this trait. Nevertheless, this phenomenon could not be accepted as universal because most of the varieties were still fragrant without mutation involving 8 base pair deletions in badh2 (</w:t>
      </w:r>
      <w:proofErr w:type="spellStart"/>
      <w:r>
        <w:rPr>
          <w:rFonts w:ascii="Times New Roman" w:hAnsi="Times New Roman" w:cs="Times New Roman"/>
          <w:sz w:val="20"/>
          <w:szCs w:val="20"/>
        </w:rPr>
        <w:t>Sakthivel</w:t>
      </w:r>
      <w:proofErr w:type="spellEnd"/>
      <w:r>
        <w:rPr>
          <w:rFonts w:ascii="Times New Roman" w:hAnsi="Times New Roman" w:cs="Times New Roman"/>
          <w:sz w:val="20"/>
          <w:szCs w:val="20"/>
        </w:rPr>
        <w:t xml:space="preserve"> et al., 2009); so there are probably other genes involved.</w:t>
      </w:r>
    </w:p>
    <w:p w:rsidR="002E2D44" w:rsidRDefault="000E12F5" w:rsidP="00FE3117">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Most scientists believe that fragrance in Basmati rice is controlled by a single recessive gene. The study by </w:t>
      </w:r>
      <w:proofErr w:type="spellStart"/>
      <w:r>
        <w:rPr>
          <w:rFonts w:ascii="Times New Roman" w:hAnsi="Times New Roman" w:cs="Times New Roman"/>
          <w:sz w:val="20"/>
          <w:szCs w:val="20"/>
        </w:rPr>
        <w:t>Sood</w:t>
      </w:r>
      <w:proofErr w:type="spellEnd"/>
      <w:r>
        <w:rPr>
          <w:rFonts w:ascii="Times New Roman" w:hAnsi="Times New Roman" w:cs="Times New Roman"/>
          <w:sz w:val="20"/>
          <w:szCs w:val="20"/>
        </w:rPr>
        <w:t xml:space="preserve"> and </w:t>
      </w:r>
      <w:proofErr w:type="spellStart"/>
      <w:r>
        <w:rPr>
          <w:rFonts w:ascii="Times New Roman" w:hAnsi="Times New Roman" w:cs="Times New Roman"/>
          <w:sz w:val="20"/>
          <w:szCs w:val="20"/>
        </w:rPr>
        <w:t>Siddiq</w:t>
      </w:r>
      <w:proofErr w:type="spellEnd"/>
      <w:r>
        <w:rPr>
          <w:rFonts w:ascii="Times New Roman" w:hAnsi="Times New Roman" w:cs="Times New Roman"/>
          <w:sz w:val="20"/>
          <w:szCs w:val="20"/>
        </w:rPr>
        <w:t xml:space="preserve"> (1978) revealed that aroma in aromatic rice was a highly heritable trait and could be under the control of one to four genes, depending on the population studied. But there is growing evidence to suggest that this trait is controlled by quantitative trait loci (QTLs). Three QTLs for aroma, one each on chromosome 3, 4, and 8, have been identified in Basmati rice varieties (</w:t>
      </w:r>
      <w:proofErr w:type="spellStart"/>
      <w:r>
        <w:rPr>
          <w:rFonts w:ascii="Times New Roman" w:hAnsi="Times New Roman" w:cs="Times New Roman"/>
          <w:sz w:val="20"/>
          <w:szCs w:val="20"/>
        </w:rPr>
        <w:t>Amarawathi</w:t>
      </w:r>
      <w:proofErr w:type="spellEnd"/>
      <w:r>
        <w:rPr>
          <w:rFonts w:ascii="Times New Roman" w:hAnsi="Times New Roman" w:cs="Times New Roman"/>
          <w:sz w:val="20"/>
          <w:szCs w:val="20"/>
        </w:rPr>
        <w:t xml:space="preserve"> et al., 2008). It seems that besides 2-AP, numerous volatile and </w:t>
      </w:r>
      <w:proofErr w:type="spellStart"/>
      <w:r>
        <w:rPr>
          <w:rFonts w:ascii="Times New Roman" w:hAnsi="Times New Roman" w:cs="Times New Roman"/>
          <w:sz w:val="20"/>
          <w:szCs w:val="20"/>
        </w:rPr>
        <w:t>semivolatile</w:t>
      </w:r>
      <w:proofErr w:type="spellEnd"/>
      <w:r>
        <w:rPr>
          <w:rFonts w:ascii="Times New Roman" w:hAnsi="Times New Roman" w:cs="Times New Roman"/>
          <w:sz w:val="20"/>
          <w:szCs w:val="20"/>
        </w:rPr>
        <w:t xml:space="preserve"> compounds, either in association with a single predominant compound or a complex mixture of several compounds, might be involved to produce the characteristic flavor and strength of aroma in fragrant rice. Examples of such compounds include </w:t>
      </w:r>
      <w:proofErr w:type="spellStart"/>
      <w:r>
        <w:rPr>
          <w:rFonts w:ascii="Times New Roman" w:hAnsi="Times New Roman" w:cs="Times New Roman"/>
          <w:sz w:val="20"/>
          <w:szCs w:val="20"/>
        </w:rPr>
        <w:t>alkanals</w:t>
      </w:r>
      <w:proofErr w:type="spellEnd"/>
      <w:r>
        <w:rPr>
          <w:rFonts w:ascii="Times New Roman" w:hAnsi="Times New Roman" w:cs="Times New Roman"/>
          <w:sz w:val="20"/>
          <w:szCs w:val="20"/>
        </w:rPr>
        <w:t xml:space="preserve">, alk-2-enals, alka-2,4-dienals, 2-pentylfuran, and 2-phenylethanol. </w:t>
      </w:r>
      <w:proofErr w:type="spellStart"/>
      <w:r>
        <w:rPr>
          <w:rFonts w:ascii="Times New Roman" w:hAnsi="Times New Roman" w:cs="Times New Roman"/>
          <w:sz w:val="20"/>
          <w:szCs w:val="20"/>
        </w:rPr>
        <w:t>Jezussek</w:t>
      </w:r>
      <w:proofErr w:type="spellEnd"/>
      <w:r>
        <w:rPr>
          <w:rFonts w:ascii="Times New Roman" w:hAnsi="Times New Roman" w:cs="Times New Roman"/>
          <w:sz w:val="20"/>
          <w:szCs w:val="20"/>
        </w:rPr>
        <w:t xml:space="preserve"> et al. (2002) found several other compounds, such as 2-amino </w:t>
      </w:r>
      <w:proofErr w:type="spellStart"/>
      <w:r>
        <w:rPr>
          <w:rFonts w:ascii="Times New Roman" w:hAnsi="Times New Roman" w:cs="Times New Roman"/>
          <w:sz w:val="20"/>
          <w:szCs w:val="20"/>
        </w:rPr>
        <w:t>acetophenone</w:t>
      </w:r>
      <w:proofErr w:type="spellEnd"/>
      <w:r>
        <w:rPr>
          <w:rFonts w:ascii="Times New Roman" w:hAnsi="Times New Roman" w:cs="Times New Roman"/>
          <w:sz w:val="20"/>
          <w:szCs w:val="20"/>
        </w:rPr>
        <w:t xml:space="preserve"> and 3-hydroxy-4,5-dimethyl-2(5H)-</w:t>
      </w:r>
      <w:proofErr w:type="spellStart"/>
      <w:r>
        <w:rPr>
          <w:rFonts w:ascii="Times New Roman" w:hAnsi="Times New Roman" w:cs="Times New Roman"/>
          <w:sz w:val="20"/>
          <w:szCs w:val="20"/>
        </w:rPr>
        <w:t>furanone</w:t>
      </w:r>
      <w:proofErr w:type="spellEnd"/>
      <w:r>
        <w:rPr>
          <w:rFonts w:ascii="Times New Roman" w:hAnsi="Times New Roman" w:cs="Times New Roman"/>
          <w:sz w:val="20"/>
          <w:szCs w:val="20"/>
        </w:rPr>
        <w:t xml:space="preserve"> (found at high levels in Basmati 370).</w:t>
      </w:r>
    </w:p>
    <w:p w:rsidR="00FE3117" w:rsidRDefault="00FE3117">
      <w:pPr>
        <w:spacing w:after="0" w:line="240" w:lineRule="auto"/>
        <w:jc w:val="both"/>
        <w:rPr>
          <w:rFonts w:ascii="Times New Roman" w:hAnsi="Times New Roman" w:cs="Times New Roman"/>
          <w:b/>
          <w:sz w:val="20"/>
          <w:szCs w:val="20"/>
        </w:rPr>
      </w:pPr>
    </w:p>
    <w:p w:rsidR="00FE3117" w:rsidRDefault="00FE3117">
      <w:pPr>
        <w:spacing w:after="0" w:line="240" w:lineRule="auto"/>
        <w:jc w:val="both"/>
        <w:rPr>
          <w:rFonts w:ascii="Times New Roman" w:hAnsi="Times New Roman" w:cs="Times New Roman"/>
          <w:b/>
          <w:sz w:val="20"/>
          <w:szCs w:val="20"/>
        </w:rPr>
      </w:pPr>
    </w:p>
    <w:p w:rsidR="00FE3117" w:rsidRDefault="00FE3117">
      <w:pPr>
        <w:spacing w:after="0" w:line="240" w:lineRule="auto"/>
        <w:jc w:val="both"/>
        <w:rPr>
          <w:rFonts w:ascii="Times New Roman" w:hAnsi="Times New Roman" w:cs="Times New Roman"/>
          <w:b/>
          <w:sz w:val="20"/>
          <w:szCs w:val="20"/>
        </w:rPr>
      </w:pPr>
    </w:p>
    <w:p w:rsidR="002E2D44" w:rsidRDefault="000E12F5">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lastRenderedPageBreak/>
        <w:t xml:space="preserve">GENETICS AND BREEDING OF BASMATI RICE </w:t>
      </w:r>
    </w:p>
    <w:p w:rsidR="002E2D44" w:rsidRDefault="000E12F5" w:rsidP="00FE3117">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There are 24 valid species that constitute the genus </w:t>
      </w:r>
      <w:proofErr w:type="spellStart"/>
      <w:r>
        <w:rPr>
          <w:rFonts w:ascii="Times New Roman" w:hAnsi="Times New Roman" w:cs="Times New Roman"/>
          <w:sz w:val="20"/>
          <w:szCs w:val="20"/>
        </w:rPr>
        <w:t>Oryza</w:t>
      </w:r>
      <w:proofErr w:type="spellEnd"/>
      <w:r>
        <w:rPr>
          <w:rFonts w:ascii="Times New Roman" w:hAnsi="Times New Roman" w:cs="Times New Roman"/>
          <w:sz w:val="20"/>
          <w:szCs w:val="20"/>
        </w:rPr>
        <w:t xml:space="preserve">. Among the 24 species, </w:t>
      </w:r>
      <w:proofErr w:type="spellStart"/>
      <w:r>
        <w:rPr>
          <w:rFonts w:ascii="Times New Roman" w:hAnsi="Times New Roman" w:cs="Times New Roman"/>
          <w:sz w:val="20"/>
          <w:szCs w:val="20"/>
        </w:rPr>
        <w:t>Oryza</w:t>
      </w:r>
      <w:proofErr w:type="spellEnd"/>
      <w:r>
        <w:rPr>
          <w:rFonts w:ascii="Times New Roman" w:hAnsi="Times New Roman" w:cs="Times New Roman"/>
          <w:sz w:val="20"/>
          <w:szCs w:val="20"/>
        </w:rPr>
        <w:t xml:space="preserve"> sativa and </w:t>
      </w:r>
      <w:proofErr w:type="spellStart"/>
      <w:r>
        <w:rPr>
          <w:rFonts w:ascii="Times New Roman" w:hAnsi="Times New Roman" w:cs="Times New Roman"/>
          <w:sz w:val="20"/>
          <w:szCs w:val="20"/>
        </w:rPr>
        <w:t>Oryza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glaberrima</w:t>
      </w:r>
      <w:proofErr w:type="spellEnd"/>
      <w:r>
        <w:rPr>
          <w:rFonts w:ascii="Times New Roman" w:hAnsi="Times New Roman" w:cs="Times New Roman"/>
          <w:sz w:val="20"/>
          <w:szCs w:val="20"/>
        </w:rPr>
        <w:t xml:space="preserve"> are the cultivated species and were derived from </w:t>
      </w:r>
      <w:proofErr w:type="spellStart"/>
      <w:r>
        <w:rPr>
          <w:rFonts w:ascii="Times New Roman" w:hAnsi="Times New Roman" w:cs="Times New Roman"/>
          <w:sz w:val="20"/>
          <w:szCs w:val="20"/>
        </w:rPr>
        <w:t>Oryza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rufipogon</w:t>
      </w:r>
      <w:proofErr w:type="spellEnd"/>
      <w:r>
        <w:rPr>
          <w:rFonts w:ascii="Times New Roman" w:hAnsi="Times New Roman" w:cs="Times New Roman"/>
          <w:sz w:val="20"/>
          <w:szCs w:val="20"/>
        </w:rPr>
        <w:t xml:space="preserve"> and </w:t>
      </w:r>
      <w:proofErr w:type="spellStart"/>
      <w:r>
        <w:rPr>
          <w:rFonts w:ascii="Times New Roman" w:hAnsi="Times New Roman" w:cs="Times New Roman"/>
          <w:sz w:val="20"/>
          <w:szCs w:val="20"/>
        </w:rPr>
        <w:t>Oryza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longistaminata</w:t>
      </w:r>
      <w:proofErr w:type="spellEnd"/>
      <w:r>
        <w:rPr>
          <w:rFonts w:ascii="Times New Roman" w:hAnsi="Times New Roman" w:cs="Times New Roman"/>
          <w:sz w:val="20"/>
          <w:szCs w:val="20"/>
        </w:rPr>
        <w:t>, respectively (</w:t>
      </w:r>
      <w:proofErr w:type="spellStart"/>
      <w:r>
        <w:rPr>
          <w:rFonts w:ascii="Times New Roman" w:hAnsi="Times New Roman" w:cs="Times New Roman"/>
          <w:sz w:val="20"/>
          <w:szCs w:val="20"/>
        </w:rPr>
        <w:t>Vairavan</w:t>
      </w:r>
      <w:proofErr w:type="spellEnd"/>
      <w:r>
        <w:rPr>
          <w:rFonts w:ascii="Times New Roman" w:hAnsi="Times New Roman" w:cs="Times New Roman"/>
          <w:sz w:val="20"/>
          <w:szCs w:val="20"/>
        </w:rPr>
        <w:t xml:space="preserve"> et al., 1973). Since their origin and domestication, the Asian cultivars have separated into three distinct </w:t>
      </w:r>
      <w:proofErr w:type="spellStart"/>
      <w:r>
        <w:rPr>
          <w:rFonts w:ascii="Times New Roman" w:hAnsi="Times New Roman" w:cs="Times New Roman"/>
          <w:sz w:val="20"/>
          <w:szCs w:val="20"/>
        </w:rPr>
        <w:t>ecogeographical</w:t>
      </w:r>
      <w:proofErr w:type="spellEnd"/>
      <w:r>
        <w:rPr>
          <w:rFonts w:ascii="Times New Roman" w:hAnsi="Times New Roman" w:cs="Times New Roman"/>
          <w:sz w:val="20"/>
          <w:szCs w:val="20"/>
        </w:rPr>
        <w:t xml:space="preserve"> subspecies, </w:t>
      </w:r>
      <w:proofErr w:type="spellStart"/>
      <w:r>
        <w:rPr>
          <w:rFonts w:ascii="Times New Roman" w:hAnsi="Times New Roman" w:cs="Times New Roman"/>
          <w:sz w:val="20"/>
          <w:szCs w:val="20"/>
        </w:rPr>
        <w:t>viz</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indica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javanica</w:t>
      </w:r>
      <w:proofErr w:type="spellEnd"/>
      <w:r>
        <w:rPr>
          <w:rFonts w:ascii="Times New Roman" w:hAnsi="Times New Roman" w:cs="Times New Roman"/>
          <w:sz w:val="20"/>
          <w:szCs w:val="20"/>
        </w:rPr>
        <w:t xml:space="preserve"> (tropical japonica), and japonica (temperate japonica) (</w:t>
      </w:r>
      <w:proofErr w:type="spellStart"/>
      <w:r>
        <w:rPr>
          <w:rFonts w:ascii="Times New Roman" w:hAnsi="Times New Roman" w:cs="Times New Roman"/>
          <w:sz w:val="20"/>
          <w:szCs w:val="20"/>
        </w:rPr>
        <w:t>Vairavan</w:t>
      </w:r>
      <w:proofErr w:type="spellEnd"/>
      <w:r>
        <w:rPr>
          <w:rFonts w:ascii="Times New Roman" w:hAnsi="Times New Roman" w:cs="Times New Roman"/>
          <w:sz w:val="20"/>
          <w:szCs w:val="20"/>
        </w:rPr>
        <w:t xml:space="preserve"> et al., 1973; Singh et al., 2000; </w:t>
      </w:r>
      <w:proofErr w:type="spellStart"/>
      <w:r>
        <w:rPr>
          <w:rFonts w:ascii="Times New Roman" w:hAnsi="Times New Roman" w:cs="Times New Roman"/>
          <w:sz w:val="20"/>
          <w:szCs w:val="20"/>
        </w:rPr>
        <w:t>Siddiq</w:t>
      </w:r>
      <w:proofErr w:type="spellEnd"/>
      <w:r>
        <w:rPr>
          <w:rFonts w:ascii="Times New Roman" w:hAnsi="Times New Roman" w:cs="Times New Roman"/>
          <w:sz w:val="20"/>
          <w:szCs w:val="20"/>
        </w:rPr>
        <w:t xml:space="preserve"> et al., 2012). On the basis of isozyme analysis, Asian cultivars have been differentiated into six varietal groups </w:t>
      </w:r>
      <w:proofErr w:type="spellStart"/>
      <w:r>
        <w:rPr>
          <w:rFonts w:ascii="Times New Roman" w:hAnsi="Times New Roman" w:cs="Times New Roman"/>
          <w:sz w:val="20"/>
          <w:szCs w:val="20"/>
        </w:rPr>
        <w:t>viz</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indica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ashina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aus</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rayada</w:t>
      </w:r>
      <w:proofErr w:type="spellEnd"/>
      <w:r>
        <w:rPr>
          <w:rFonts w:ascii="Times New Roman" w:hAnsi="Times New Roman" w:cs="Times New Roman"/>
          <w:sz w:val="20"/>
          <w:szCs w:val="20"/>
        </w:rPr>
        <w:t xml:space="preserve">, aromatic, and japonica. Recent molecular characterization of the Basmati group reveals that it is related to the japonica group, contrary to the belief that it is closely related to the </w:t>
      </w:r>
      <w:proofErr w:type="spellStart"/>
      <w:r>
        <w:rPr>
          <w:rFonts w:ascii="Times New Roman" w:hAnsi="Times New Roman" w:cs="Times New Roman"/>
          <w:sz w:val="20"/>
          <w:szCs w:val="20"/>
        </w:rPr>
        <w:t>indica</w:t>
      </w:r>
      <w:proofErr w:type="spellEnd"/>
      <w:r>
        <w:rPr>
          <w:rFonts w:ascii="Times New Roman" w:hAnsi="Times New Roman" w:cs="Times New Roman"/>
          <w:sz w:val="20"/>
          <w:szCs w:val="20"/>
        </w:rPr>
        <w:t xml:space="preserve"> group by virtue of its grain shape (</w:t>
      </w:r>
      <w:proofErr w:type="spellStart"/>
      <w:r>
        <w:rPr>
          <w:rFonts w:ascii="Times New Roman" w:hAnsi="Times New Roman" w:cs="Times New Roman"/>
          <w:sz w:val="20"/>
          <w:szCs w:val="20"/>
        </w:rPr>
        <w:t>Garris</w:t>
      </w:r>
      <w:proofErr w:type="spellEnd"/>
      <w:r>
        <w:rPr>
          <w:rFonts w:ascii="Times New Roman" w:hAnsi="Times New Roman" w:cs="Times New Roman"/>
          <w:sz w:val="20"/>
          <w:szCs w:val="20"/>
        </w:rPr>
        <w:t xml:space="preserve"> et al., 2005; Kovach et al., 2009). Further studies revealed that traditional Basmati varieties are distinct from non-Basmati rice and might be derived from a </w:t>
      </w:r>
      <w:proofErr w:type="spellStart"/>
      <w:r>
        <w:rPr>
          <w:rFonts w:ascii="Times New Roman" w:hAnsi="Times New Roman" w:cs="Times New Roman"/>
          <w:sz w:val="20"/>
          <w:szCs w:val="20"/>
        </w:rPr>
        <w:t>Dehraduni</w:t>
      </w:r>
      <w:proofErr w:type="spellEnd"/>
      <w:r>
        <w:rPr>
          <w:rFonts w:ascii="Times New Roman" w:hAnsi="Times New Roman" w:cs="Times New Roman"/>
          <w:sz w:val="20"/>
          <w:szCs w:val="20"/>
        </w:rPr>
        <w:t xml:space="preserve"> Basmati or Punjab Basmati common parent, and the small amount of genetic variation in these genotypes could be the result of selection practiced over years. Studies on genetics and breeding behavior of the key traits in Basmati quality analysis revealed that all quality characteristics are </w:t>
      </w:r>
      <w:proofErr w:type="spellStart"/>
      <w:r>
        <w:rPr>
          <w:rFonts w:ascii="Times New Roman" w:hAnsi="Times New Roman" w:cs="Times New Roman"/>
          <w:sz w:val="20"/>
          <w:szCs w:val="20"/>
        </w:rPr>
        <w:t>polygenically</w:t>
      </w:r>
      <w:proofErr w:type="spellEnd"/>
      <w:r>
        <w:rPr>
          <w:rFonts w:ascii="Times New Roman" w:hAnsi="Times New Roman" w:cs="Times New Roman"/>
          <w:sz w:val="20"/>
          <w:szCs w:val="20"/>
        </w:rPr>
        <w:t xml:space="preserve"> controlled except aroma. High kernel elongation after cooking is basically a genetic trait but highly influenced by environmental parameters, aging, etc. Information is very limited on the inheritance of kernel elongation after cooking in Basmati rice. Kumar and </w:t>
      </w:r>
      <w:proofErr w:type="spellStart"/>
      <w:r>
        <w:rPr>
          <w:rFonts w:ascii="Times New Roman" w:hAnsi="Times New Roman" w:cs="Times New Roman"/>
          <w:sz w:val="20"/>
          <w:szCs w:val="20"/>
        </w:rPr>
        <w:t>Khush</w:t>
      </w:r>
      <w:proofErr w:type="spellEnd"/>
      <w:r>
        <w:rPr>
          <w:rFonts w:ascii="Times New Roman" w:hAnsi="Times New Roman" w:cs="Times New Roman"/>
          <w:sz w:val="20"/>
          <w:szCs w:val="20"/>
        </w:rPr>
        <w:t xml:space="preserve"> (1986) reported that variation in the quantity of the amylose gene in the endosperm caused variation in amylose content. Information about the factors influencing gel consistency is also lacking for Basmati rice. </w:t>
      </w:r>
      <w:proofErr w:type="spellStart"/>
      <w:r>
        <w:rPr>
          <w:rFonts w:ascii="Times New Roman" w:hAnsi="Times New Roman" w:cs="Times New Roman"/>
          <w:sz w:val="20"/>
          <w:szCs w:val="20"/>
        </w:rPr>
        <w:t>Khush</w:t>
      </w:r>
      <w:proofErr w:type="spellEnd"/>
      <w:r>
        <w:rPr>
          <w:rFonts w:ascii="Times New Roman" w:hAnsi="Times New Roman" w:cs="Times New Roman"/>
          <w:sz w:val="20"/>
          <w:szCs w:val="20"/>
        </w:rPr>
        <w:t xml:space="preserve"> et al. (1979) suggested that gel consistency is an important indicator of cooked texture, e.g., IR 5 and IR 8 had similar amylose content, but in a panel test IR 5 was preferred to IR 8 due to its softer consistency.</w:t>
      </w:r>
    </w:p>
    <w:p w:rsidR="002E2D44" w:rsidRDefault="000E12F5" w:rsidP="00FE3117">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In 1926, systematic work on improving Basmati rice cultivars was started by pure line selection at the Kala Shah </w:t>
      </w:r>
      <w:proofErr w:type="spellStart"/>
      <w:r>
        <w:rPr>
          <w:rFonts w:ascii="Times New Roman" w:hAnsi="Times New Roman" w:cs="Times New Roman"/>
          <w:sz w:val="20"/>
          <w:szCs w:val="20"/>
        </w:rPr>
        <w:t>Kaku</w:t>
      </w:r>
      <w:proofErr w:type="spellEnd"/>
      <w:r>
        <w:rPr>
          <w:rFonts w:ascii="Times New Roman" w:hAnsi="Times New Roman" w:cs="Times New Roman"/>
          <w:sz w:val="20"/>
          <w:szCs w:val="20"/>
        </w:rPr>
        <w:t xml:space="preserve"> Research Institute (KKRI), now situated in Pakistan. The identification of Basmati 370 was the most successful example of pure line selection in Basmati rice at KKRI, selected from a locally adapted landrace by </w:t>
      </w:r>
      <w:proofErr w:type="spellStart"/>
      <w:r>
        <w:rPr>
          <w:rFonts w:ascii="Times New Roman" w:hAnsi="Times New Roman" w:cs="Times New Roman"/>
          <w:sz w:val="20"/>
          <w:szCs w:val="20"/>
        </w:rPr>
        <w:t>Sardar</w:t>
      </w:r>
      <w:proofErr w:type="spellEnd"/>
      <w:r>
        <w:rPr>
          <w:rFonts w:ascii="Times New Roman" w:hAnsi="Times New Roman" w:cs="Times New Roman"/>
          <w:sz w:val="20"/>
          <w:szCs w:val="20"/>
        </w:rPr>
        <w:t xml:space="preserve"> Mohammad Khan in 1933. The pure line strategy went on to develop Dehradun Basmati, </w:t>
      </w:r>
      <w:proofErr w:type="spellStart"/>
      <w:r>
        <w:rPr>
          <w:rFonts w:ascii="Times New Roman" w:hAnsi="Times New Roman" w:cs="Times New Roman"/>
          <w:sz w:val="20"/>
          <w:szCs w:val="20"/>
        </w:rPr>
        <w:t>Taraori</w:t>
      </w:r>
      <w:proofErr w:type="spellEnd"/>
      <w:r>
        <w:rPr>
          <w:rFonts w:ascii="Times New Roman" w:hAnsi="Times New Roman" w:cs="Times New Roman"/>
          <w:sz w:val="20"/>
          <w:szCs w:val="20"/>
        </w:rPr>
        <w:t>, and Basmati 386 (Singh and Singh, 2009). These varieties, although superior from a quality point of view, were poor yielders and were also tall and susceptible to pests and diseases.</w:t>
      </w:r>
    </w:p>
    <w:p w:rsidR="00FE3117" w:rsidRDefault="00FE3117">
      <w:pPr>
        <w:spacing w:after="0" w:line="240" w:lineRule="auto"/>
        <w:jc w:val="both"/>
        <w:rPr>
          <w:rFonts w:ascii="Times New Roman" w:hAnsi="Times New Roman" w:cs="Times New Roman"/>
          <w:b/>
          <w:sz w:val="20"/>
          <w:szCs w:val="20"/>
        </w:rPr>
      </w:pPr>
    </w:p>
    <w:p w:rsidR="002E2D44" w:rsidRDefault="000E12F5">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lastRenderedPageBreak/>
        <w:t xml:space="preserve">Varietal Development of Basmati Rice in India </w:t>
      </w:r>
    </w:p>
    <w:p w:rsidR="002E2D44" w:rsidRDefault="000E12F5" w:rsidP="00FE3117">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After independence, the work on varietal improvement in Basmati rice in India was initiated in the 1960s by Dr. M.S. </w:t>
      </w:r>
      <w:proofErr w:type="spellStart"/>
      <w:r>
        <w:rPr>
          <w:rFonts w:ascii="Times New Roman" w:hAnsi="Times New Roman" w:cs="Times New Roman"/>
          <w:sz w:val="20"/>
          <w:szCs w:val="20"/>
        </w:rPr>
        <w:t>Swaminathan</w:t>
      </w:r>
      <w:proofErr w:type="spellEnd"/>
      <w:r>
        <w:rPr>
          <w:rFonts w:ascii="Times New Roman" w:hAnsi="Times New Roman" w:cs="Times New Roman"/>
          <w:sz w:val="20"/>
          <w:szCs w:val="20"/>
        </w:rPr>
        <w:t xml:space="preserve"> at the Indian Agricultural Research Institute (IARI), New Delhi. Subsequently, other universities started their own breeding programs for Basmati rice, mainly Punjab Agricultural University (PAU), Chaudhary </w:t>
      </w:r>
      <w:proofErr w:type="spellStart"/>
      <w:r>
        <w:rPr>
          <w:rFonts w:ascii="Times New Roman" w:hAnsi="Times New Roman" w:cs="Times New Roman"/>
          <w:sz w:val="20"/>
          <w:szCs w:val="20"/>
        </w:rPr>
        <w:t>Charan</w:t>
      </w:r>
      <w:proofErr w:type="spellEnd"/>
      <w:r>
        <w:rPr>
          <w:rFonts w:ascii="Times New Roman" w:hAnsi="Times New Roman" w:cs="Times New Roman"/>
          <w:sz w:val="20"/>
          <w:szCs w:val="20"/>
        </w:rPr>
        <w:t xml:space="preserve"> Singh Haryana Agricultural University, and </w:t>
      </w:r>
      <w:proofErr w:type="spellStart"/>
      <w:r>
        <w:rPr>
          <w:rFonts w:ascii="Times New Roman" w:hAnsi="Times New Roman" w:cs="Times New Roman"/>
          <w:sz w:val="20"/>
          <w:szCs w:val="20"/>
        </w:rPr>
        <w:t>Govind</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Ballabh</w:t>
      </w:r>
      <w:proofErr w:type="spellEnd"/>
      <w:r>
        <w:rPr>
          <w:rFonts w:ascii="Times New Roman" w:hAnsi="Times New Roman" w:cs="Times New Roman"/>
          <w:sz w:val="20"/>
          <w:szCs w:val="20"/>
        </w:rPr>
        <w:t xml:space="preserve"> Pant University of Agriculture and Technology. </w:t>
      </w:r>
    </w:p>
    <w:p w:rsidR="002E2D44" w:rsidRDefault="000E12F5" w:rsidP="00FE3117">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Traditional Basmati varieties were tall, slow maturing, prone to lodging, very poor yielders, and susceptible to bacterial blight and stem borers. Breeding efforts were undertaken to solve these issues in Basmati rice (</w:t>
      </w:r>
      <w:proofErr w:type="spellStart"/>
      <w:r>
        <w:rPr>
          <w:rFonts w:ascii="Times New Roman" w:hAnsi="Times New Roman" w:cs="Times New Roman"/>
          <w:sz w:val="20"/>
          <w:szCs w:val="20"/>
        </w:rPr>
        <w:t>Siddiq</w:t>
      </w:r>
      <w:proofErr w:type="spellEnd"/>
      <w:r>
        <w:rPr>
          <w:rFonts w:ascii="Times New Roman" w:hAnsi="Times New Roman" w:cs="Times New Roman"/>
          <w:sz w:val="20"/>
          <w:szCs w:val="20"/>
        </w:rPr>
        <w:t xml:space="preserve"> et al., 2012). The major breeding methodology has been hybridization followed by the pedigree method of selection. A mutation breeding program for improving Basmati cultivars has also been started but has so far remained unsuccessful. In the beginning, improvement of Basmati rice was very slow due to F1 sterility, lack of understanding of Basmati quality characteristics, lack of reliable and rapid methods of quality evaluation, and the polygenic nature of Basmati grain and cooking characteristics (</w:t>
      </w:r>
      <w:proofErr w:type="spellStart"/>
      <w:r>
        <w:rPr>
          <w:rFonts w:ascii="Times New Roman" w:hAnsi="Times New Roman" w:cs="Times New Roman"/>
          <w:sz w:val="20"/>
          <w:szCs w:val="20"/>
        </w:rPr>
        <w:t>Khush</w:t>
      </w:r>
      <w:proofErr w:type="spellEnd"/>
      <w:r>
        <w:rPr>
          <w:rFonts w:ascii="Times New Roman" w:hAnsi="Times New Roman" w:cs="Times New Roman"/>
          <w:sz w:val="20"/>
          <w:szCs w:val="20"/>
        </w:rPr>
        <w:t xml:space="preserve"> and </w:t>
      </w:r>
      <w:proofErr w:type="spellStart"/>
      <w:r>
        <w:rPr>
          <w:rFonts w:ascii="Times New Roman" w:hAnsi="Times New Roman" w:cs="Times New Roman"/>
          <w:sz w:val="20"/>
          <w:szCs w:val="20"/>
        </w:rPr>
        <w:t>Juliano</w:t>
      </w:r>
      <w:proofErr w:type="spellEnd"/>
      <w:r>
        <w:rPr>
          <w:rFonts w:ascii="Times New Roman" w:hAnsi="Times New Roman" w:cs="Times New Roman"/>
          <w:sz w:val="20"/>
          <w:szCs w:val="20"/>
        </w:rPr>
        <w:t xml:space="preserve">, 1991; </w:t>
      </w:r>
      <w:proofErr w:type="spellStart"/>
      <w:r>
        <w:rPr>
          <w:rFonts w:ascii="Times New Roman" w:hAnsi="Times New Roman" w:cs="Times New Roman"/>
          <w:sz w:val="20"/>
          <w:szCs w:val="20"/>
        </w:rPr>
        <w:t>Siddiq</w:t>
      </w:r>
      <w:proofErr w:type="spellEnd"/>
      <w:r>
        <w:rPr>
          <w:rFonts w:ascii="Times New Roman" w:hAnsi="Times New Roman" w:cs="Times New Roman"/>
          <w:sz w:val="20"/>
          <w:szCs w:val="20"/>
        </w:rPr>
        <w:t xml:space="preserve"> et al., 2012). </w:t>
      </w:r>
    </w:p>
    <w:p w:rsidR="002E2D44" w:rsidRDefault="000E12F5" w:rsidP="00FE3117">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However, in recent years eight institutions in the northwestern part of India have made significant improvements to Basmati cultivars. Combining conventional and molecular breeding has opened the door to incorporating a resistance gene against bacterial leaf blight (BLB) and blast diseases in Basmati rice. With the help of marker-assisted selection (MAS), bacterial blight (</w:t>
      </w:r>
      <w:proofErr w:type="spellStart"/>
      <w:r>
        <w:rPr>
          <w:rFonts w:ascii="Times New Roman" w:hAnsi="Times New Roman" w:cs="Times New Roman"/>
          <w:sz w:val="20"/>
          <w:szCs w:val="20"/>
        </w:rPr>
        <w:t>Xa</w:t>
      </w:r>
      <w:proofErr w:type="spellEnd"/>
      <w:r>
        <w:rPr>
          <w:rFonts w:ascii="Times New Roman" w:hAnsi="Times New Roman" w:cs="Times New Roman"/>
          <w:sz w:val="20"/>
          <w:szCs w:val="20"/>
        </w:rPr>
        <w:t xml:space="preserve"> 13, </w:t>
      </w:r>
      <w:proofErr w:type="spellStart"/>
      <w:r>
        <w:rPr>
          <w:rFonts w:ascii="Times New Roman" w:hAnsi="Times New Roman" w:cs="Times New Roman"/>
          <w:sz w:val="20"/>
          <w:szCs w:val="20"/>
        </w:rPr>
        <w:t>Xa</w:t>
      </w:r>
      <w:proofErr w:type="spellEnd"/>
      <w:r>
        <w:rPr>
          <w:rFonts w:ascii="Times New Roman" w:hAnsi="Times New Roman" w:cs="Times New Roman"/>
          <w:sz w:val="20"/>
          <w:szCs w:val="20"/>
        </w:rPr>
        <w:t xml:space="preserve"> 21), blast (Pi54, Pi9, Pita, Piz 5, </w:t>
      </w:r>
      <w:proofErr w:type="spellStart"/>
      <w:r>
        <w:rPr>
          <w:rFonts w:ascii="Times New Roman" w:hAnsi="Times New Roman" w:cs="Times New Roman"/>
          <w:sz w:val="20"/>
          <w:szCs w:val="20"/>
        </w:rPr>
        <w:t>Pib</w:t>
      </w:r>
      <w:proofErr w:type="spellEnd"/>
      <w:r>
        <w:rPr>
          <w:rFonts w:ascii="Times New Roman" w:hAnsi="Times New Roman" w:cs="Times New Roman"/>
          <w:sz w:val="20"/>
          <w:szCs w:val="20"/>
        </w:rPr>
        <w:t>, and Pi5), sheath blight (qSBR11-1), and brown plant hopper (</w:t>
      </w:r>
      <w:proofErr w:type="spellStart"/>
      <w:r>
        <w:rPr>
          <w:rFonts w:ascii="Times New Roman" w:hAnsi="Times New Roman" w:cs="Times New Roman"/>
          <w:sz w:val="20"/>
          <w:szCs w:val="20"/>
        </w:rPr>
        <w:t>Bph</w:t>
      </w:r>
      <w:proofErr w:type="spellEnd"/>
      <w:r>
        <w:rPr>
          <w:rFonts w:ascii="Times New Roman" w:hAnsi="Times New Roman" w:cs="Times New Roman"/>
          <w:sz w:val="20"/>
          <w:szCs w:val="20"/>
        </w:rPr>
        <w:t xml:space="preserve"> 21, </w:t>
      </w:r>
      <w:proofErr w:type="spellStart"/>
      <w:r>
        <w:rPr>
          <w:rFonts w:ascii="Times New Roman" w:hAnsi="Times New Roman" w:cs="Times New Roman"/>
          <w:sz w:val="20"/>
          <w:szCs w:val="20"/>
        </w:rPr>
        <w:t>Bph</w:t>
      </w:r>
      <w:proofErr w:type="spellEnd"/>
      <w:r>
        <w:rPr>
          <w:rFonts w:ascii="Times New Roman" w:hAnsi="Times New Roman" w:cs="Times New Roman"/>
          <w:sz w:val="20"/>
          <w:szCs w:val="20"/>
        </w:rPr>
        <w:t xml:space="preserve"> 20, and </w:t>
      </w:r>
      <w:proofErr w:type="spellStart"/>
      <w:r>
        <w:rPr>
          <w:rFonts w:ascii="Times New Roman" w:hAnsi="Times New Roman" w:cs="Times New Roman"/>
          <w:sz w:val="20"/>
          <w:szCs w:val="20"/>
        </w:rPr>
        <w:t>Bph</w:t>
      </w:r>
      <w:proofErr w:type="spellEnd"/>
      <w:r>
        <w:rPr>
          <w:rFonts w:ascii="Times New Roman" w:hAnsi="Times New Roman" w:cs="Times New Roman"/>
          <w:sz w:val="20"/>
          <w:szCs w:val="20"/>
        </w:rPr>
        <w:t xml:space="preserve">) resistant genes have been transferred into a number of Basmati varieties, namely </w:t>
      </w:r>
      <w:proofErr w:type="spellStart"/>
      <w:r>
        <w:rPr>
          <w:rFonts w:ascii="Times New Roman" w:hAnsi="Times New Roman" w:cs="Times New Roman"/>
          <w:sz w:val="20"/>
          <w:szCs w:val="20"/>
        </w:rPr>
        <w:t>Pusa</w:t>
      </w:r>
      <w:proofErr w:type="spellEnd"/>
      <w:r>
        <w:rPr>
          <w:rFonts w:ascii="Times New Roman" w:hAnsi="Times New Roman" w:cs="Times New Roman"/>
          <w:sz w:val="20"/>
          <w:szCs w:val="20"/>
        </w:rPr>
        <w:t xml:space="preserve"> Basmati 1, Punjab Basmati 3, Punjab </w:t>
      </w:r>
      <w:proofErr w:type="spellStart"/>
      <w:r>
        <w:rPr>
          <w:rFonts w:ascii="Times New Roman" w:hAnsi="Times New Roman" w:cs="Times New Roman"/>
          <w:sz w:val="20"/>
          <w:szCs w:val="20"/>
        </w:rPr>
        <w:t>Basamti</w:t>
      </w:r>
      <w:proofErr w:type="spellEnd"/>
      <w:r>
        <w:rPr>
          <w:rFonts w:ascii="Times New Roman" w:hAnsi="Times New Roman" w:cs="Times New Roman"/>
          <w:sz w:val="20"/>
          <w:szCs w:val="20"/>
        </w:rPr>
        <w:t xml:space="preserve"> 4, Punjab Basmati 5, </w:t>
      </w:r>
      <w:proofErr w:type="spellStart"/>
      <w:r>
        <w:rPr>
          <w:rFonts w:ascii="Times New Roman" w:hAnsi="Times New Roman" w:cs="Times New Roman"/>
          <w:sz w:val="20"/>
          <w:szCs w:val="20"/>
        </w:rPr>
        <w:t>Pusa</w:t>
      </w:r>
      <w:proofErr w:type="spellEnd"/>
      <w:r>
        <w:rPr>
          <w:rFonts w:ascii="Times New Roman" w:hAnsi="Times New Roman" w:cs="Times New Roman"/>
          <w:sz w:val="20"/>
          <w:szCs w:val="20"/>
        </w:rPr>
        <w:t xml:space="preserve"> Basmati 1121, </w:t>
      </w:r>
      <w:proofErr w:type="spellStart"/>
      <w:r>
        <w:rPr>
          <w:rFonts w:ascii="Times New Roman" w:hAnsi="Times New Roman" w:cs="Times New Roman"/>
          <w:sz w:val="20"/>
          <w:szCs w:val="20"/>
        </w:rPr>
        <w:t>Pusa</w:t>
      </w:r>
      <w:proofErr w:type="spellEnd"/>
      <w:r>
        <w:rPr>
          <w:rFonts w:ascii="Times New Roman" w:hAnsi="Times New Roman" w:cs="Times New Roman"/>
          <w:sz w:val="20"/>
          <w:szCs w:val="20"/>
        </w:rPr>
        <w:t xml:space="preserve"> Basmati 6, and </w:t>
      </w:r>
      <w:proofErr w:type="spellStart"/>
      <w:r>
        <w:rPr>
          <w:rFonts w:ascii="Times New Roman" w:hAnsi="Times New Roman" w:cs="Times New Roman"/>
          <w:sz w:val="20"/>
          <w:szCs w:val="20"/>
        </w:rPr>
        <w:t>Pusa</w:t>
      </w:r>
      <w:proofErr w:type="spellEnd"/>
      <w:r>
        <w:rPr>
          <w:rFonts w:ascii="Times New Roman" w:hAnsi="Times New Roman" w:cs="Times New Roman"/>
          <w:sz w:val="20"/>
          <w:szCs w:val="20"/>
        </w:rPr>
        <w:t xml:space="preserve"> Basmati 1121 (</w:t>
      </w:r>
      <w:proofErr w:type="spellStart"/>
      <w:r>
        <w:rPr>
          <w:rFonts w:ascii="Times New Roman" w:hAnsi="Times New Roman" w:cs="Times New Roman"/>
          <w:sz w:val="20"/>
          <w:szCs w:val="20"/>
        </w:rPr>
        <w:t>Siddiq</w:t>
      </w:r>
      <w:proofErr w:type="spellEnd"/>
      <w:r>
        <w:rPr>
          <w:rFonts w:ascii="Times New Roman" w:hAnsi="Times New Roman" w:cs="Times New Roman"/>
          <w:sz w:val="20"/>
          <w:szCs w:val="20"/>
        </w:rPr>
        <w:t xml:space="preserve"> et al., 2012; Bhatia et al., 2011). </w:t>
      </w:r>
    </w:p>
    <w:p w:rsidR="002E2D44" w:rsidRDefault="000E12F5" w:rsidP="00FE3117">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With the development of advanced breeding techniques, a major QTL for salt tolerance (</w:t>
      </w:r>
      <w:proofErr w:type="spellStart"/>
      <w:r>
        <w:rPr>
          <w:rFonts w:ascii="Times New Roman" w:hAnsi="Times New Roman" w:cs="Times New Roman"/>
          <w:sz w:val="20"/>
          <w:szCs w:val="20"/>
        </w:rPr>
        <w:t>Saltol</w:t>
      </w:r>
      <w:proofErr w:type="spellEnd"/>
      <w:r>
        <w:rPr>
          <w:rFonts w:ascii="Times New Roman" w:hAnsi="Times New Roman" w:cs="Times New Roman"/>
          <w:sz w:val="20"/>
          <w:szCs w:val="20"/>
        </w:rPr>
        <w:t xml:space="preserve">) has also been transferred to mega Basmati varieties, </w:t>
      </w:r>
      <w:proofErr w:type="spellStart"/>
      <w:r>
        <w:rPr>
          <w:rFonts w:ascii="Times New Roman" w:hAnsi="Times New Roman" w:cs="Times New Roman"/>
          <w:sz w:val="20"/>
          <w:szCs w:val="20"/>
        </w:rPr>
        <w:t>Pusa</w:t>
      </w:r>
      <w:proofErr w:type="spellEnd"/>
      <w:r>
        <w:rPr>
          <w:rFonts w:ascii="Times New Roman" w:hAnsi="Times New Roman" w:cs="Times New Roman"/>
          <w:sz w:val="20"/>
          <w:szCs w:val="20"/>
        </w:rPr>
        <w:t xml:space="preserve"> Basmati 1121 and </w:t>
      </w:r>
      <w:proofErr w:type="spellStart"/>
      <w:r>
        <w:rPr>
          <w:rFonts w:ascii="Times New Roman" w:hAnsi="Times New Roman" w:cs="Times New Roman"/>
          <w:sz w:val="20"/>
          <w:szCs w:val="20"/>
        </w:rPr>
        <w:t>Pusa</w:t>
      </w:r>
      <w:proofErr w:type="spellEnd"/>
      <w:r>
        <w:rPr>
          <w:rFonts w:ascii="Times New Roman" w:hAnsi="Times New Roman" w:cs="Times New Roman"/>
          <w:sz w:val="20"/>
          <w:szCs w:val="20"/>
        </w:rPr>
        <w:t xml:space="preserve"> Basmati 1(Krishnan and Singh, 2016), which are widely grown in northwest India. It is worth mentioning here that 40% of the rice-growing area in northwest India has problematic soils due to brackish water used for irrigation, necessitating the development of </w:t>
      </w:r>
      <w:proofErr w:type="spellStart"/>
      <w:r>
        <w:rPr>
          <w:rFonts w:ascii="Times New Roman" w:hAnsi="Times New Roman" w:cs="Times New Roman"/>
          <w:sz w:val="20"/>
          <w:szCs w:val="20"/>
        </w:rPr>
        <w:t>salttolerant</w:t>
      </w:r>
      <w:proofErr w:type="spellEnd"/>
      <w:r>
        <w:rPr>
          <w:rFonts w:ascii="Times New Roman" w:hAnsi="Times New Roman" w:cs="Times New Roman"/>
          <w:sz w:val="20"/>
          <w:szCs w:val="20"/>
        </w:rPr>
        <w:t xml:space="preserve"> varieties. Recently, MAS focused on transferring genes for multiple biotic stresses has resulted in the development of a new Basmati genotype, </w:t>
      </w:r>
      <w:proofErr w:type="spellStart"/>
      <w:r>
        <w:rPr>
          <w:rFonts w:ascii="Times New Roman" w:hAnsi="Times New Roman" w:cs="Times New Roman"/>
          <w:sz w:val="20"/>
          <w:szCs w:val="20"/>
        </w:rPr>
        <w:t>Pusa</w:t>
      </w:r>
      <w:proofErr w:type="spellEnd"/>
      <w:r>
        <w:rPr>
          <w:rFonts w:ascii="Times New Roman" w:hAnsi="Times New Roman" w:cs="Times New Roman"/>
          <w:sz w:val="20"/>
          <w:szCs w:val="20"/>
        </w:rPr>
        <w:t xml:space="preserve"> Basmati 1608, which has a number of disease-resistant genes (</w:t>
      </w:r>
      <w:proofErr w:type="spellStart"/>
      <w:r>
        <w:rPr>
          <w:rFonts w:ascii="Times New Roman" w:hAnsi="Times New Roman" w:cs="Times New Roman"/>
          <w:sz w:val="20"/>
          <w:szCs w:val="20"/>
        </w:rPr>
        <w:t>Xa</w:t>
      </w:r>
      <w:proofErr w:type="spellEnd"/>
      <w:r>
        <w:rPr>
          <w:rFonts w:ascii="Times New Roman" w:hAnsi="Times New Roman" w:cs="Times New Roman"/>
          <w:sz w:val="20"/>
          <w:szCs w:val="20"/>
        </w:rPr>
        <w:t xml:space="preserve"> 13 and </w:t>
      </w:r>
      <w:proofErr w:type="spellStart"/>
      <w:r>
        <w:rPr>
          <w:rFonts w:ascii="Times New Roman" w:hAnsi="Times New Roman" w:cs="Times New Roman"/>
          <w:sz w:val="20"/>
          <w:szCs w:val="20"/>
        </w:rPr>
        <w:t>Xa</w:t>
      </w:r>
      <w:proofErr w:type="spellEnd"/>
      <w:r>
        <w:rPr>
          <w:rFonts w:ascii="Times New Roman" w:hAnsi="Times New Roman" w:cs="Times New Roman"/>
          <w:sz w:val="20"/>
          <w:szCs w:val="20"/>
        </w:rPr>
        <w:t xml:space="preserve"> for BB resistance; Pi 54 for blast resistance; and major </w:t>
      </w:r>
      <w:r>
        <w:rPr>
          <w:rFonts w:ascii="Times New Roman" w:hAnsi="Times New Roman" w:cs="Times New Roman"/>
          <w:sz w:val="20"/>
          <w:szCs w:val="20"/>
        </w:rPr>
        <w:lastRenderedPageBreak/>
        <w:t xml:space="preserve">QTL qSBR11-1 for sheath blight resistance) (Singh et al., 2012). </w:t>
      </w:r>
    </w:p>
    <w:p w:rsidR="002E2D44" w:rsidRDefault="000E12F5" w:rsidP="00FE3117">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Phosphorus is a costly fertilizer and efforts are being made to increase its efficiency through breeding approaches. Pup1 (phosphorus, P, uptake 1), a major QTL conferring tolerance to P deficiency in rice (</w:t>
      </w:r>
      <w:proofErr w:type="spellStart"/>
      <w:r>
        <w:rPr>
          <w:rFonts w:ascii="Times New Roman" w:hAnsi="Times New Roman" w:cs="Times New Roman"/>
          <w:sz w:val="20"/>
          <w:szCs w:val="20"/>
        </w:rPr>
        <w:t>Wissuwa</w:t>
      </w:r>
      <w:proofErr w:type="spellEnd"/>
      <w:r>
        <w:rPr>
          <w:rFonts w:ascii="Times New Roman" w:hAnsi="Times New Roman" w:cs="Times New Roman"/>
          <w:sz w:val="20"/>
          <w:szCs w:val="20"/>
        </w:rPr>
        <w:t xml:space="preserve"> et al., 1998), has been fine mapped to the 130 kb region by International Rice Research Institute (IRRI) scientists (Chin et al., 2010). Recently, it was found that all Basmati/aromatic rice types have Pup 1, whereas nonaromatic varieties lack Pup 1 (Singh et al., 2011a); so, this finding may be useful in developing new Basmati genotypes with high P-use efficiency in future. MAS is also being utilized for improving the milling quality of rice and for increasing the grain numbers in panicles. Recently, a major QTL for milled rice length was mapped on chromosome 3 of a population of </w:t>
      </w:r>
      <w:proofErr w:type="spellStart"/>
      <w:r>
        <w:rPr>
          <w:rFonts w:ascii="Times New Roman" w:hAnsi="Times New Roman" w:cs="Times New Roman"/>
          <w:sz w:val="20"/>
          <w:szCs w:val="20"/>
        </w:rPr>
        <w:t>Pusa</w:t>
      </w:r>
      <w:proofErr w:type="spellEnd"/>
      <w:r>
        <w:rPr>
          <w:rFonts w:ascii="Times New Roman" w:hAnsi="Times New Roman" w:cs="Times New Roman"/>
          <w:sz w:val="20"/>
          <w:szCs w:val="20"/>
        </w:rPr>
        <w:t xml:space="preserve"> Basmati 1121, explaining 74% or phenotypic variance (Singh et al., 2011a). A local genotype of Basmati was collected from </w:t>
      </w:r>
      <w:proofErr w:type="spellStart"/>
      <w:r>
        <w:rPr>
          <w:rFonts w:ascii="Times New Roman" w:hAnsi="Times New Roman" w:cs="Times New Roman"/>
          <w:sz w:val="20"/>
          <w:szCs w:val="20"/>
        </w:rPr>
        <w:t>Karnal</w:t>
      </w:r>
      <w:proofErr w:type="spellEnd"/>
      <w:r>
        <w:rPr>
          <w:rFonts w:ascii="Times New Roman" w:hAnsi="Times New Roman" w:cs="Times New Roman"/>
          <w:sz w:val="20"/>
          <w:szCs w:val="20"/>
        </w:rPr>
        <w:t xml:space="preserve"> and promoted by IARI for improving quality traits in Basmati rice. At the initiative of IARI, it was accepted as a quality check in Basmati trials. In 1996, the same material was released as </w:t>
      </w:r>
      <w:proofErr w:type="spellStart"/>
      <w:r>
        <w:rPr>
          <w:rFonts w:ascii="Times New Roman" w:hAnsi="Times New Roman" w:cs="Times New Roman"/>
          <w:sz w:val="20"/>
          <w:szCs w:val="20"/>
        </w:rPr>
        <w:t>Taraori</w:t>
      </w:r>
      <w:proofErr w:type="spellEnd"/>
      <w:r>
        <w:rPr>
          <w:rFonts w:ascii="Times New Roman" w:hAnsi="Times New Roman" w:cs="Times New Roman"/>
          <w:sz w:val="20"/>
          <w:szCs w:val="20"/>
        </w:rPr>
        <w:t xml:space="preserve"> Basmati and Basmati 386 in Haryana and Punjab, respectively. Basmati 370 and Type 3 were popular for trade and in Basmati improvement (Singh and Singh, 2009). Since then, a large number of Basmati varieties have been developed. Accepted Basmati varieties include the traditional rice varieties Basmati 217, Basmati 370, </w:t>
      </w:r>
      <w:proofErr w:type="spellStart"/>
      <w:r>
        <w:rPr>
          <w:rFonts w:ascii="Times New Roman" w:hAnsi="Times New Roman" w:cs="Times New Roman"/>
          <w:sz w:val="20"/>
          <w:szCs w:val="20"/>
        </w:rPr>
        <w:t>Taroari</w:t>
      </w:r>
      <w:proofErr w:type="spellEnd"/>
      <w:r>
        <w:rPr>
          <w:rFonts w:ascii="Times New Roman" w:hAnsi="Times New Roman" w:cs="Times New Roman"/>
          <w:sz w:val="20"/>
          <w:szCs w:val="20"/>
        </w:rPr>
        <w:t xml:space="preserve"> Basmati (HBC-19, </w:t>
      </w:r>
      <w:proofErr w:type="spellStart"/>
      <w:r>
        <w:rPr>
          <w:rFonts w:ascii="Times New Roman" w:hAnsi="Times New Roman" w:cs="Times New Roman"/>
          <w:sz w:val="20"/>
          <w:szCs w:val="20"/>
        </w:rPr>
        <w:t>Karnal</w:t>
      </w:r>
      <w:proofErr w:type="spellEnd"/>
      <w:r>
        <w:rPr>
          <w:rFonts w:ascii="Times New Roman" w:hAnsi="Times New Roman" w:cs="Times New Roman"/>
          <w:sz w:val="20"/>
          <w:szCs w:val="20"/>
        </w:rPr>
        <w:t xml:space="preserve"> local), Basmati 386, and </w:t>
      </w:r>
      <w:proofErr w:type="spellStart"/>
      <w:r>
        <w:rPr>
          <w:rFonts w:ascii="Times New Roman" w:hAnsi="Times New Roman" w:cs="Times New Roman"/>
          <w:sz w:val="20"/>
          <w:szCs w:val="20"/>
        </w:rPr>
        <w:t>Ranbir</w:t>
      </w:r>
      <w:proofErr w:type="spellEnd"/>
      <w:r>
        <w:rPr>
          <w:rFonts w:ascii="Times New Roman" w:hAnsi="Times New Roman" w:cs="Times New Roman"/>
          <w:sz w:val="20"/>
          <w:szCs w:val="20"/>
        </w:rPr>
        <w:t xml:space="preserve"> Basmati and the evolved group, Punjab Basmati 2, Punjab Basmati 3, </w:t>
      </w:r>
      <w:proofErr w:type="spellStart"/>
      <w:r>
        <w:rPr>
          <w:rFonts w:ascii="Times New Roman" w:hAnsi="Times New Roman" w:cs="Times New Roman"/>
          <w:sz w:val="20"/>
          <w:szCs w:val="20"/>
        </w:rPr>
        <w:t>Pusa</w:t>
      </w:r>
      <w:proofErr w:type="spellEnd"/>
      <w:r>
        <w:rPr>
          <w:rFonts w:ascii="Times New Roman" w:hAnsi="Times New Roman" w:cs="Times New Roman"/>
          <w:sz w:val="20"/>
          <w:szCs w:val="20"/>
        </w:rPr>
        <w:t xml:space="preserve"> Basmati 1, </w:t>
      </w:r>
      <w:proofErr w:type="spellStart"/>
      <w:r>
        <w:rPr>
          <w:rFonts w:ascii="Times New Roman" w:hAnsi="Times New Roman" w:cs="Times New Roman"/>
          <w:sz w:val="20"/>
          <w:szCs w:val="20"/>
        </w:rPr>
        <w:t>Kasturi</w:t>
      </w:r>
      <w:proofErr w:type="spellEnd"/>
      <w:r>
        <w:rPr>
          <w:rFonts w:ascii="Times New Roman" w:hAnsi="Times New Roman" w:cs="Times New Roman"/>
          <w:sz w:val="20"/>
          <w:szCs w:val="20"/>
        </w:rPr>
        <w:t xml:space="preserve">, Haryana Basmati 3, </w:t>
      </w:r>
      <w:proofErr w:type="spellStart"/>
      <w:r>
        <w:rPr>
          <w:rFonts w:ascii="Times New Roman" w:hAnsi="Times New Roman" w:cs="Times New Roman"/>
          <w:sz w:val="20"/>
          <w:szCs w:val="20"/>
        </w:rPr>
        <w:t>Yamini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Pusa</w:t>
      </w:r>
      <w:proofErr w:type="spellEnd"/>
      <w:r>
        <w:rPr>
          <w:rFonts w:ascii="Times New Roman" w:hAnsi="Times New Roman" w:cs="Times New Roman"/>
          <w:sz w:val="20"/>
          <w:szCs w:val="20"/>
        </w:rPr>
        <w:t xml:space="preserve"> Basmati 1121, improved </w:t>
      </w:r>
      <w:proofErr w:type="spellStart"/>
      <w:r>
        <w:rPr>
          <w:rFonts w:ascii="Times New Roman" w:hAnsi="Times New Roman" w:cs="Times New Roman"/>
          <w:sz w:val="20"/>
          <w:szCs w:val="20"/>
        </w:rPr>
        <w:t>Pusa</w:t>
      </w:r>
      <w:proofErr w:type="spellEnd"/>
      <w:r>
        <w:rPr>
          <w:rFonts w:ascii="Times New Roman" w:hAnsi="Times New Roman" w:cs="Times New Roman"/>
          <w:sz w:val="20"/>
          <w:szCs w:val="20"/>
        </w:rPr>
        <w:t xml:space="preserve"> Basmati 1, </w:t>
      </w:r>
      <w:proofErr w:type="spellStart"/>
      <w:r>
        <w:rPr>
          <w:rFonts w:ascii="Times New Roman" w:hAnsi="Times New Roman" w:cs="Times New Roman"/>
          <w:sz w:val="20"/>
          <w:szCs w:val="20"/>
        </w:rPr>
        <w:t>Pusa</w:t>
      </w:r>
      <w:proofErr w:type="spellEnd"/>
      <w:r>
        <w:rPr>
          <w:rFonts w:ascii="Times New Roman" w:hAnsi="Times New Roman" w:cs="Times New Roman"/>
          <w:sz w:val="20"/>
          <w:szCs w:val="20"/>
        </w:rPr>
        <w:t xml:space="preserve"> Basmati 6, and </w:t>
      </w:r>
      <w:proofErr w:type="spellStart"/>
      <w:r>
        <w:rPr>
          <w:rFonts w:ascii="Times New Roman" w:hAnsi="Times New Roman" w:cs="Times New Roman"/>
          <w:sz w:val="20"/>
          <w:szCs w:val="20"/>
        </w:rPr>
        <w:t>Pusa</w:t>
      </w:r>
      <w:proofErr w:type="spellEnd"/>
      <w:r>
        <w:rPr>
          <w:rFonts w:ascii="Times New Roman" w:hAnsi="Times New Roman" w:cs="Times New Roman"/>
          <w:sz w:val="20"/>
          <w:szCs w:val="20"/>
        </w:rPr>
        <w:t xml:space="preserve"> Basmati 1509 (</w:t>
      </w:r>
      <w:proofErr w:type="spellStart"/>
      <w:r>
        <w:rPr>
          <w:rFonts w:ascii="Times New Roman" w:hAnsi="Times New Roman" w:cs="Times New Roman"/>
          <w:sz w:val="20"/>
          <w:szCs w:val="20"/>
        </w:rPr>
        <w:t>Siddiq</w:t>
      </w:r>
      <w:proofErr w:type="spellEnd"/>
      <w:r>
        <w:rPr>
          <w:rFonts w:ascii="Times New Roman" w:hAnsi="Times New Roman" w:cs="Times New Roman"/>
          <w:sz w:val="20"/>
          <w:szCs w:val="20"/>
        </w:rPr>
        <w:t xml:space="preserve"> et al., 2012). In the last two decades in India, the yield of Basmati rice has doubled and milled rice kernel length increased from 6.89 in Basmati 370 to 8.61 in </w:t>
      </w:r>
      <w:proofErr w:type="spellStart"/>
      <w:r>
        <w:rPr>
          <w:rFonts w:ascii="Times New Roman" w:hAnsi="Times New Roman" w:cs="Times New Roman"/>
          <w:sz w:val="20"/>
          <w:szCs w:val="20"/>
        </w:rPr>
        <w:t>Pusa</w:t>
      </w:r>
      <w:proofErr w:type="spellEnd"/>
      <w:r>
        <w:rPr>
          <w:rFonts w:ascii="Times New Roman" w:hAnsi="Times New Roman" w:cs="Times New Roman"/>
          <w:sz w:val="20"/>
          <w:szCs w:val="20"/>
        </w:rPr>
        <w:t xml:space="preserve"> Basmati 1509. Linear cooked kernel elongation has almost doubled (Table 5). This improvement has driven increases in Basmati export from India and helped in doubling the income of Basmati growers. The “Basmati revolution” is considered an established fact by the ICAR.</w:t>
      </w:r>
    </w:p>
    <w:p w:rsidR="002E2D44" w:rsidRDefault="000E12F5">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To break the yield barriers in pure line Basmati varieties, research on hybrid rice development was initiated at IARI, New Delhi. In this direction, the world’s first superfine grained aromatic rice hybrid “</w:t>
      </w:r>
      <w:proofErr w:type="spellStart"/>
      <w:r>
        <w:rPr>
          <w:rFonts w:ascii="Times New Roman" w:hAnsi="Times New Roman" w:cs="Times New Roman"/>
          <w:sz w:val="20"/>
          <w:szCs w:val="20"/>
        </w:rPr>
        <w:t>Pusa</w:t>
      </w:r>
      <w:proofErr w:type="spellEnd"/>
      <w:r>
        <w:rPr>
          <w:rFonts w:ascii="Times New Roman" w:hAnsi="Times New Roman" w:cs="Times New Roman"/>
          <w:sz w:val="20"/>
          <w:szCs w:val="20"/>
        </w:rPr>
        <w:t xml:space="preserve"> RH 10” was developed that was derived from the cross of </w:t>
      </w:r>
      <w:proofErr w:type="spellStart"/>
      <w:r>
        <w:rPr>
          <w:rFonts w:ascii="Times New Roman" w:hAnsi="Times New Roman" w:cs="Times New Roman"/>
          <w:sz w:val="20"/>
          <w:szCs w:val="20"/>
        </w:rPr>
        <w:t>Pusa</w:t>
      </w:r>
      <w:proofErr w:type="spellEnd"/>
      <w:r>
        <w:rPr>
          <w:rFonts w:ascii="Times New Roman" w:hAnsi="Times New Roman" w:cs="Times New Roman"/>
          <w:sz w:val="20"/>
          <w:szCs w:val="20"/>
        </w:rPr>
        <w:t xml:space="preserve"> Sugandh 2 and cytoplasmic male sterility (CMS) line </w:t>
      </w:r>
      <w:proofErr w:type="spellStart"/>
      <w:r>
        <w:rPr>
          <w:rFonts w:ascii="Times New Roman" w:hAnsi="Times New Roman" w:cs="Times New Roman"/>
          <w:sz w:val="20"/>
          <w:szCs w:val="20"/>
        </w:rPr>
        <w:t>Pusa</w:t>
      </w:r>
      <w:proofErr w:type="spellEnd"/>
      <w:r>
        <w:rPr>
          <w:rFonts w:ascii="Times New Roman" w:hAnsi="Times New Roman" w:cs="Times New Roman"/>
          <w:sz w:val="20"/>
          <w:szCs w:val="20"/>
        </w:rPr>
        <w:t xml:space="preserve"> 6 A. In 2001, the central varietal release committee of India released this hybrid for the irrigated regions of Haryana, Delhi, and Uttaranchal. </w:t>
      </w:r>
      <w:proofErr w:type="spellStart"/>
      <w:r>
        <w:rPr>
          <w:rFonts w:ascii="Times New Roman" w:hAnsi="Times New Roman" w:cs="Times New Roman"/>
          <w:sz w:val="20"/>
          <w:szCs w:val="20"/>
        </w:rPr>
        <w:t>Pusa</w:t>
      </w:r>
      <w:proofErr w:type="spellEnd"/>
      <w:r>
        <w:rPr>
          <w:rFonts w:ascii="Times New Roman" w:hAnsi="Times New Roman" w:cs="Times New Roman"/>
          <w:sz w:val="20"/>
          <w:szCs w:val="20"/>
        </w:rPr>
        <w:t xml:space="preserve"> RH 10 had higher yield (20%e30%) as compared with </w:t>
      </w:r>
      <w:proofErr w:type="spellStart"/>
      <w:r>
        <w:rPr>
          <w:rFonts w:ascii="Times New Roman" w:hAnsi="Times New Roman" w:cs="Times New Roman"/>
          <w:sz w:val="20"/>
          <w:szCs w:val="20"/>
        </w:rPr>
        <w:t>Pusa</w:t>
      </w:r>
      <w:proofErr w:type="spellEnd"/>
      <w:r>
        <w:rPr>
          <w:rFonts w:ascii="Times New Roman" w:hAnsi="Times New Roman" w:cs="Times New Roman"/>
          <w:sz w:val="20"/>
          <w:szCs w:val="20"/>
        </w:rPr>
        <w:t xml:space="preserve"> </w:t>
      </w:r>
      <w:r>
        <w:rPr>
          <w:rFonts w:ascii="Times New Roman" w:hAnsi="Times New Roman" w:cs="Times New Roman"/>
          <w:sz w:val="20"/>
          <w:szCs w:val="20"/>
        </w:rPr>
        <w:lastRenderedPageBreak/>
        <w:t xml:space="preserve">Basmati 1, with little penalty of quality characteristics. These days, Basmati hybrids are being attempted by using CMS lines, that is, </w:t>
      </w:r>
      <w:proofErr w:type="spellStart"/>
      <w:r>
        <w:rPr>
          <w:rFonts w:ascii="Times New Roman" w:hAnsi="Times New Roman" w:cs="Times New Roman"/>
          <w:sz w:val="20"/>
          <w:szCs w:val="20"/>
        </w:rPr>
        <w:t>Pusa</w:t>
      </w:r>
      <w:proofErr w:type="spellEnd"/>
      <w:r>
        <w:rPr>
          <w:rFonts w:ascii="Times New Roman" w:hAnsi="Times New Roman" w:cs="Times New Roman"/>
          <w:sz w:val="20"/>
          <w:szCs w:val="20"/>
        </w:rPr>
        <w:t xml:space="preserve"> 6A, 7A, 8A, 9A, 10A, and 11A, in combination with several Basmati-like restorers. Research has been initiated to develop a disease and insect </w:t>
      </w:r>
      <w:proofErr w:type="spellStart"/>
      <w:r>
        <w:rPr>
          <w:rFonts w:ascii="Times New Roman" w:hAnsi="Times New Roman" w:cs="Times New Roman"/>
          <w:sz w:val="20"/>
          <w:szCs w:val="20"/>
        </w:rPr>
        <w:t>pesteresistant</w:t>
      </w:r>
      <w:proofErr w:type="spellEnd"/>
      <w:r>
        <w:rPr>
          <w:rFonts w:ascii="Times New Roman" w:hAnsi="Times New Roman" w:cs="Times New Roman"/>
          <w:sz w:val="20"/>
          <w:szCs w:val="20"/>
        </w:rPr>
        <w:t xml:space="preserve"> parental line for the development of additional CMS lines. The IRRI has also developed few restores and CMS lines from aromatic rice, such as IR67684A, IR68280A, IR68281A, IR69617A, and IR70372A. These lines were identified with moderate to strong aroma and higher grain elongation than Basmati 370 (</w:t>
      </w:r>
      <w:proofErr w:type="spellStart"/>
      <w:r>
        <w:rPr>
          <w:rFonts w:ascii="Times New Roman" w:hAnsi="Times New Roman" w:cs="Times New Roman"/>
          <w:sz w:val="20"/>
          <w:szCs w:val="20"/>
        </w:rPr>
        <w:t>Siddiq</w:t>
      </w:r>
      <w:proofErr w:type="spellEnd"/>
      <w:r>
        <w:rPr>
          <w:rFonts w:ascii="Times New Roman" w:hAnsi="Times New Roman" w:cs="Times New Roman"/>
          <w:sz w:val="20"/>
          <w:szCs w:val="20"/>
        </w:rPr>
        <w:t xml:space="preserve"> et al., 2012).</w:t>
      </w:r>
    </w:p>
    <w:p w:rsidR="002E2D44" w:rsidRDefault="000E12F5">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To date, about 29 Basmati varieties have been notified in India and these are being utilized for domestic purposes and international trade (APEDA, 2017). An intensive program on Basmati rice breeding has led to the development of a landmark rice variety, </w:t>
      </w:r>
      <w:proofErr w:type="spellStart"/>
      <w:r>
        <w:rPr>
          <w:rFonts w:ascii="Times New Roman" w:hAnsi="Times New Roman" w:cs="Times New Roman"/>
          <w:sz w:val="20"/>
          <w:szCs w:val="20"/>
        </w:rPr>
        <w:t>Pusa</w:t>
      </w:r>
      <w:proofErr w:type="spellEnd"/>
      <w:r>
        <w:rPr>
          <w:rFonts w:ascii="Times New Roman" w:hAnsi="Times New Roman" w:cs="Times New Roman"/>
          <w:sz w:val="20"/>
          <w:szCs w:val="20"/>
        </w:rPr>
        <w:t xml:space="preserve"> Basmati 1121, which was developed by the IARI, New Delhi. This proved to be a high-yielding unique Basmati rice variety with extra-long slender grains, exceptional kernel length after cooking (22e25 mm), intermediate amylose content, high cooked kernel elongation ratio (2.5 times), high volume expansion after cooking (&gt;4 times), and a strong aroma (Singh et al., 2002). These unique properties of </w:t>
      </w:r>
      <w:proofErr w:type="spellStart"/>
      <w:r>
        <w:rPr>
          <w:rFonts w:ascii="Times New Roman" w:hAnsi="Times New Roman" w:cs="Times New Roman"/>
          <w:sz w:val="20"/>
          <w:szCs w:val="20"/>
        </w:rPr>
        <w:t>Pusa</w:t>
      </w:r>
      <w:proofErr w:type="spellEnd"/>
      <w:r>
        <w:rPr>
          <w:rFonts w:ascii="Times New Roman" w:hAnsi="Times New Roman" w:cs="Times New Roman"/>
          <w:sz w:val="20"/>
          <w:szCs w:val="20"/>
        </w:rPr>
        <w:t xml:space="preserve"> Basmati 1121 have caught the fancy of traders worldwide. Currently, </w:t>
      </w:r>
      <w:proofErr w:type="spellStart"/>
      <w:r>
        <w:rPr>
          <w:rFonts w:ascii="Times New Roman" w:hAnsi="Times New Roman" w:cs="Times New Roman"/>
          <w:sz w:val="20"/>
          <w:szCs w:val="20"/>
        </w:rPr>
        <w:t>Pusa</w:t>
      </w:r>
      <w:proofErr w:type="spellEnd"/>
      <w:r>
        <w:rPr>
          <w:rFonts w:ascii="Times New Roman" w:hAnsi="Times New Roman" w:cs="Times New Roman"/>
          <w:sz w:val="20"/>
          <w:szCs w:val="20"/>
        </w:rPr>
        <w:t xml:space="preserve"> Basmati 1121 occupies 1.35 million ha, comprising about 70% of the area under Basmati cultivation in India (Singh and Krishnan, 2016). It was estimated that </w:t>
      </w:r>
      <w:proofErr w:type="spellStart"/>
      <w:r>
        <w:rPr>
          <w:rFonts w:ascii="Times New Roman" w:hAnsi="Times New Roman" w:cs="Times New Roman"/>
          <w:sz w:val="20"/>
          <w:szCs w:val="20"/>
        </w:rPr>
        <w:t>Pusa</w:t>
      </w:r>
      <w:proofErr w:type="spellEnd"/>
      <w:r>
        <w:rPr>
          <w:rFonts w:ascii="Times New Roman" w:hAnsi="Times New Roman" w:cs="Times New Roman"/>
          <w:sz w:val="20"/>
          <w:szCs w:val="20"/>
        </w:rPr>
        <w:t xml:space="preserve"> Basmati 1121 contributes approximately 4 million tons to Basmati rice production annually in India. With the recognition of </w:t>
      </w:r>
      <w:proofErr w:type="spellStart"/>
      <w:r>
        <w:rPr>
          <w:rFonts w:ascii="Times New Roman" w:hAnsi="Times New Roman" w:cs="Times New Roman"/>
          <w:sz w:val="20"/>
          <w:szCs w:val="20"/>
        </w:rPr>
        <w:t>Pusa</w:t>
      </w:r>
      <w:proofErr w:type="spellEnd"/>
      <w:r>
        <w:rPr>
          <w:rFonts w:ascii="Times New Roman" w:hAnsi="Times New Roman" w:cs="Times New Roman"/>
          <w:sz w:val="20"/>
          <w:szCs w:val="20"/>
        </w:rPr>
        <w:t xml:space="preserve"> Basmati 1121 as an evolved Basmati variety during 2008, the forex earning due to trade of </w:t>
      </w:r>
      <w:proofErr w:type="spellStart"/>
      <w:r>
        <w:rPr>
          <w:rFonts w:ascii="Times New Roman" w:hAnsi="Times New Roman" w:cs="Times New Roman"/>
          <w:sz w:val="20"/>
          <w:szCs w:val="20"/>
        </w:rPr>
        <w:t>Pusa</w:t>
      </w:r>
      <w:proofErr w:type="spellEnd"/>
      <w:r>
        <w:rPr>
          <w:rFonts w:ascii="Times New Roman" w:hAnsi="Times New Roman" w:cs="Times New Roman"/>
          <w:sz w:val="20"/>
          <w:szCs w:val="20"/>
        </w:rPr>
        <w:t xml:space="preserve"> Basmati 1121 from India has risen from USD 0.67 million to USD 4.5 billion in 2014e15 (APEDA, 2017), which includes a contribution from </w:t>
      </w:r>
      <w:proofErr w:type="spellStart"/>
      <w:r>
        <w:rPr>
          <w:rFonts w:ascii="Times New Roman" w:hAnsi="Times New Roman" w:cs="Times New Roman"/>
          <w:sz w:val="20"/>
          <w:szCs w:val="20"/>
        </w:rPr>
        <w:t>Pusa</w:t>
      </w:r>
      <w:proofErr w:type="spellEnd"/>
      <w:r>
        <w:rPr>
          <w:rFonts w:ascii="Times New Roman" w:hAnsi="Times New Roman" w:cs="Times New Roman"/>
          <w:sz w:val="20"/>
          <w:szCs w:val="20"/>
        </w:rPr>
        <w:t xml:space="preserve"> Basmati of about 65%. This variety has not only revolutionized the international Basmati rice trade but has also improved the livelihood of millions of Basmati growers in India.</w:t>
      </w:r>
    </w:p>
    <w:p w:rsidR="002E2D44" w:rsidRDefault="002E2D44">
      <w:pPr>
        <w:spacing w:after="0" w:line="240" w:lineRule="auto"/>
        <w:ind w:firstLine="720"/>
        <w:jc w:val="both"/>
        <w:rPr>
          <w:rFonts w:ascii="Times New Roman" w:hAnsi="Times New Roman" w:cs="Times New Roman"/>
          <w:sz w:val="20"/>
          <w:szCs w:val="20"/>
        </w:rPr>
      </w:pPr>
    </w:p>
    <w:p w:rsidR="002E2D44" w:rsidRDefault="000E12F5">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References:</w:t>
      </w:r>
    </w:p>
    <w:p w:rsidR="002E2D44" w:rsidRDefault="000E12F5" w:rsidP="00FE3117">
      <w:pPr>
        <w:numPr>
          <w:ilvl w:val="0"/>
          <w:numId w:val="1"/>
        </w:numPr>
        <w:snapToGrid w:val="0"/>
        <w:spacing w:after="0" w:line="240" w:lineRule="auto"/>
        <w:ind w:left="567" w:hanging="567"/>
        <w:jc w:val="both"/>
        <w:rPr>
          <w:rFonts w:ascii="Times New Roman" w:hAnsi="Times New Roman" w:cs="Times New Roman"/>
          <w:sz w:val="20"/>
          <w:szCs w:val="20"/>
        </w:rPr>
      </w:pPr>
      <w:r>
        <w:rPr>
          <w:rFonts w:ascii="Times New Roman" w:hAnsi="Times New Roman" w:cs="Times New Roman"/>
          <w:sz w:val="20"/>
          <w:szCs w:val="20"/>
        </w:rPr>
        <w:t xml:space="preserve">Kader, M. A., &amp; Lindberg, S. (2005). Uptake of sodium in protoplasts of salt-sensitive and salt-tolerant cultivars of rice, </w:t>
      </w:r>
      <w:proofErr w:type="spellStart"/>
      <w:r>
        <w:rPr>
          <w:rFonts w:ascii="Times New Roman" w:hAnsi="Times New Roman" w:cs="Times New Roman"/>
          <w:sz w:val="20"/>
          <w:szCs w:val="20"/>
        </w:rPr>
        <w:t>Oryza</w:t>
      </w:r>
      <w:proofErr w:type="spellEnd"/>
      <w:r>
        <w:rPr>
          <w:rFonts w:ascii="Times New Roman" w:hAnsi="Times New Roman" w:cs="Times New Roman"/>
          <w:sz w:val="20"/>
          <w:szCs w:val="20"/>
        </w:rPr>
        <w:t xml:space="preserve"> sativa L. determined by the fluorescent dye SBFI.</w:t>
      </w:r>
      <w:r w:rsidR="00FE3117">
        <w:rPr>
          <w:rFonts w:ascii="Times New Roman" w:hAnsi="Times New Roman" w:cs="Times New Roman"/>
          <w:sz w:val="20"/>
          <w:szCs w:val="20"/>
        </w:rPr>
        <w:t xml:space="preserve"> </w:t>
      </w:r>
      <w:r>
        <w:rPr>
          <w:rFonts w:ascii="Times New Roman" w:hAnsi="Times New Roman" w:cs="Times New Roman"/>
          <w:i/>
          <w:iCs/>
          <w:sz w:val="20"/>
          <w:szCs w:val="20"/>
        </w:rPr>
        <w:t>Journal of Experimental Botany</w:t>
      </w:r>
      <w:r>
        <w:rPr>
          <w:rFonts w:ascii="Times New Roman" w:hAnsi="Times New Roman" w:cs="Times New Roman"/>
          <w:sz w:val="20"/>
          <w:szCs w:val="20"/>
        </w:rPr>
        <w:t>, </w:t>
      </w:r>
      <w:r>
        <w:rPr>
          <w:rFonts w:ascii="Times New Roman" w:hAnsi="Times New Roman" w:cs="Times New Roman"/>
          <w:i/>
          <w:iCs/>
          <w:sz w:val="20"/>
          <w:szCs w:val="20"/>
        </w:rPr>
        <w:t>56</w:t>
      </w:r>
      <w:r>
        <w:rPr>
          <w:rFonts w:ascii="Times New Roman" w:hAnsi="Times New Roman" w:cs="Times New Roman"/>
          <w:sz w:val="20"/>
          <w:szCs w:val="20"/>
        </w:rPr>
        <w:t>(422), 3149-3158.</w:t>
      </w:r>
    </w:p>
    <w:p w:rsidR="002E2D44" w:rsidRDefault="000E12F5" w:rsidP="00FE3117">
      <w:pPr>
        <w:pStyle w:val="NoSpacing"/>
        <w:numPr>
          <w:ilvl w:val="0"/>
          <w:numId w:val="1"/>
        </w:numPr>
        <w:snapToGrid w:val="0"/>
        <w:ind w:left="567" w:hanging="567"/>
        <w:jc w:val="both"/>
        <w:rPr>
          <w:rFonts w:ascii="Times New Roman" w:hAnsi="Times New Roman" w:cs="Times New Roman"/>
          <w:sz w:val="20"/>
          <w:szCs w:val="20"/>
        </w:rPr>
      </w:pPr>
      <w:proofErr w:type="spellStart"/>
      <w:r>
        <w:rPr>
          <w:rFonts w:ascii="Times New Roman" w:hAnsi="Times New Roman" w:cs="Times New Roman"/>
          <w:sz w:val="20"/>
          <w:szCs w:val="20"/>
        </w:rPr>
        <w:t>Kalir</w:t>
      </w:r>
      <w:proofErr w:type="spellEnd"/>
      <w:r>
        <w:rPr>
          <w:rFonts w:ascii="Times New Roman" w:hAnsi="Times New Roman" w:cs="Times New Roman"/>
          <w:sz w:val="20"/>
          <w:szCs w:val="20"/>
        </w:rPr>
        <w:t xml:space="preserve"> A, </w:t>
      </w:r>
      <w:proofErr w:type="spellStart"/>
      <w:r>
        <w:rPr>
          <w:rFonts w:ascii="Times New Roman" w:hAnsi="Times New Roman" w:cs="Times New Roman"/>
          <w:sz w:val="20"/>
          <w:szCs w:val="20"/>
        </w:rPr>
        <w:t>Omri</w:t>
      </w:r>
      <w:proofErr w:type="spellEnd"/>
      <w:r>
        <w:rPr>
          <w:rFonts w:ascii="Times New Roman" w:hAnsi="Times New Roman" w:cs="Times New Roman"/>
          <w:sz w:val="20"/>
          <w:szCs w:val="20"/>
        </w:rPr>
        <w:t xml:space="preserve"> G, </w:t>
      </w:r>
      <w:proofErr w:type="spellStart"/>
      <w:r>
        <w:rPr>
          <w:rFonts w:ascii="Times New Roman" w:hAnsi="Times New Roman" w:cs="Times New Roman"/>
          <w:sz w:val="20"/>
          <w:szCs w:val="20"/>
        </w:rPr>
        <w:t>Poljakoff-Mayber</w:t>
      </w:r>
      <w:proofErr w:type="spellEnd"/>
      <w:r>
        <w:rPr>
          <w:rFonts w:ascii="Times New Roman" w:hAnsi="Times New Roman" w:cs="Times New Roman"/>
          <w:sz w:val="20"/>
          <w:szCs w:val="20"/>
        </w:rPr>
        <w:t xml:space="preserve"> A. Peroxidase and catalase activity in leaves of </w:t>
      </w:r>
      <w:proofErr w:type="spellStart"/>
      <w:r>
        <w:rPr>
          <w:rFonts w:ascii="Times New Roman" w:hAnsi="Times New Roman" w:cs="Times New Roman"/>
          <w:sz w:val="20"/>
          <w:szCs w:val="20"/>
        </w:rPr>
        <w:t>Halimioneportulacoides</w:t>
      </w:r>
      <w:proofErr w:type="spellEnd"/>
      <w:r>
        <w:rPr>
          <w:rFonts w:ascii="Times New Roman" w:hAnsi="Times New Roman" w:cs="Times New Roman"/>
          <w:sz w:val="20"/>
          <w:szCs w:val="20"/>
        </w:rPr>
        <w:t xml:space="preserve"> exposed to salinity. </w:t>
      </w:r>
      <w:proofErr w:type="spellStart"/>
      <w:r>
        <w:rPr>
          <w:rFonts w:ascii="Times New Roman" w:hAnsi="Times New Roman" w:cs="Times New Roman"/>
          <w:sz w:val="20"/>
          <w:szCs w:val="20"/>
        </w:rPr>
        <w:t>Physiol</w:t>
      </w:r>
      <w:proofErr w:type="spellEnd"/>
      <w:r>
        <w:rPr>
          <w:rFonts w:ascii="Times New Roman" w:hAnsi="Times New Roman" w:cs="Times New Roman"/>
          <w:sz w:val="20"/>
          <w:szCs w:val="20"/>
        </w:rPr>
        <w:t xml:space="preserve"> Plant. 1984; 62:238-244. </w:t>
      </w:r>
    </w:p>
    <w:p w:rsidR="002E2D44" w:rsidRDefault="000E12F5" w:rsidP="00FE3117">
      <w:pPr>
        <w:pStyle w:val="NoSpacing"/>
        <w:numPr>
          <w:ilvl w:val="0"/>
          <w:numId w:val="1"/>
        </w:numPr>
        <w:snapToGrid w:val="0"/>
        <w:ind w:left="567" w:hanging="567"/>
        <w:jc w:val="both"/>
        <w:rPr>
          <w:rFonts w:ascii="Times New Roman" w:hAnsi="Times New Roman" w:cs="Times New Roman"/>
          <w:sz w:val="20"/>
          <w:szCs w:val="20"/>
        </w:rPr>
      </w:pPr>
      <w:proofErr w:type="spellStart"/>
      <w:r>
        <w:rPr>
          <w:rFonts w:ascii="Times New Roman" w:hAnsi="Times New Roman" w:cs="Times New Roman"/>
          <w:sz w:val="20"/>
          <w:szCs w:val="20"/>
        </w:rPr>
        <w:t>Kanawapee</w:t>
      </w:r>
      <w:proofErr w:type="spellEnd"/>
      <w:r>
        <w:rPr>
          <w:rFonts w:ascii="Times New Roman" w:hAnsi="Times New Roman" w:cs="Times New Roman"/>
          <w:sz w:val="20"/>
          <w:szCs w:val="20"/>
        </w:rPr>
        <w:t xml:space="preserve"> N, </w:t>
      </w:r>
      <w:proofErr w:type="spellStart"/>
      <w:r>
        <w:rPr>
          <w:rFonts w:ascii="Times New Roman" w:hAnsi="Times New Roman" w:cs="Times New Roman"/>
          <w:sz w:val="20"/>
          <w:szCs w:val="20"/>
        </w:rPr>
        <w:t>Sanitchon</w:t>
      </w:r>
      <w:proofErr w:type="spellEnd"/>
      <w:r>
        <w:rPr>
          <w:rFonts w:ascii="Times New Roman" w:hAnsi="Times New Roman" w:cs="Times New Roman"/>
          <w:sz w:val="20"/>
          <w:szCs w:val="20"/>
        </w:rPr>
        <w:t xml:space="preserve"> J, </w:t>
      </w:r>
      <w:proofErr w:type="spellStart"/>
      <w:r>
        <w:rPr>
          <w:rFonts w:ascii="Times New Roman" w:hAnsi="Times New Roman" w:cs="Times New Roman"/>
          <w:sz w:val="20"/>
          <w:szCs w:val="20"/>
        </w:rPr>
        <w:t>Srihaban</w:t>
      </w:r>
      <w:proofErr w:type="spellEnd"/>
      <w:r>
        <w:rPr>
          <w:rFonts w:ascii="Times New Roman" w:hAnsi="Times New Roman" w:cs="Times New Roman"/>
          <w:sz w:val="20"/>
          <w:szCs w:val="20"/>
        </w:rPr>
        <w:t xml:space="preserve"> P, </w:t>
      </w:r>
      <w:proofErr w:type="spellStart"/>
      <w:r>
        <w:rPr>
          <w:rFonts w:ascii="Times New Roman" w:hAnsi="Times New Roman" w:cs="Times New Roman"/>
          <w:sz w:val="20"/>
          <w:szCs w:val="20"/>
        </w:rPr>
        <w:t>Theerakulpisut</w:t>
      </w:r>
      <w:proofErr w:type="spellEnd"/>
      <w:r>
        <w:rPr>
          <w:rFonts w:ascii="Times New Roman" w:hAnsi="Times New Roman" w:cs="Times New Roman"/>
          <w:sz w:val="20"/>
          <w:szCs w:val="20"/>
        </w:rPr>
        <w:t xml:space="preserve"> P. Genetic diversity analysis of </w:t>
      </w:r>
      <w:r>
        <w:rPr>
          <w:rFonts w:ascii="Times New Roman" w:hAnsi="Times New Roman" w:cs="Times New Roman"/>
          <w:sz w:val="20"/>
          <w:szCs w:val="20"/>
        </w:rPr>
        <w:lastRenderedPageBreak/>
        <w:t>rice cultivars (</w:t>
      </w:r>
      <w:proofErr w:type="spellStart"/>
      <w:r>
        <w:rPr>
          <w:rFonts w:ascii="Times New Roman" w:hAnsi="Times New Roman" w:cs="Times New Roman"/>
          <w:sz w:val="20"/>
          <w:szCs w:val="20"/>
        </w:rPr>
        <w:t>Oryza</w:t>
      </w:r>
      <w:proofErr w:type="spellEnd"/>
      <w:r>
        <w:rPr>
          <w:rFonts w:ascii="Times New Roman" w:hAnsi="Times New Roman" w:cs="Times New Roman"/>
          <w:sz w:val="20"/>
          <w:szCs w:val="20"/>
        </w:rPr>
        <w:t xml:space="preserve"> sativa L.) differing in salinity tolerance based on RAPD and SSR markers. Electronic J </w:t>
      </w:r>
      <w:proofErr w:type="spellStart"/>
      <w:r>
        <w:rPr>
          <w:rFonts w:ascii="Times New Roman" w:hAnsi="Times New Roman" w:cs="Times New Roman"/>
          <w:sz w:val="20"/>
          <w:szCs w:val="20"/>
        </w:rPr>
        <w:t>Biotechnol</w:t>
      </w:r>
      <w:proofErr w:type="spellEnd"/>
      <w:r>
        <w:rPr>
          <w:rFonts w:ascii="Times New Roman" w:hAnsi="Times New Roman" w:cs="Times New Roman"/>
          <w:sz w:val="20"/>
          <w:szCs w:val="20"/>
        </w:rPr>
        <w:t xml:space="preserve">. 2011; 14:1-17. </w:t>
      </w:r>
    </w:p>
    <w:p w:rsidR="002E2D44" w:rsidRDefault="000E12F5" w:rsidP="00FE3117">
      <w:pPr>
        <w:pStyle w:val="NoSpacing"/>
        <w:numPr>
          <w:ilvl w:val="0"/>
          <w:numId w:val="1"/>
        </w:numPr>
        <w:snapToGrid w:val="0"/>
        <w:ind w:left="567" w:hanging="567"/>
        <w:jc w:val="both"/>
        <w:rPr>
          <w:rFonts w:ascii="Times New Roman" w:hAnsi="Times New Roman" w:cs="Times New Roman"/>
          <w:sz w:val="20"/>
          <w:szCs w:val="20"/>
        </w:rPr>
      </w:pPr>
      <w:r>
        <w:rPr>
          <w:rFonts w:ascii="Times New Roman" w:hAnsi="Times New Roman" w:cs="Times New Roman"/>
          <w:sz w:val="20"/>
          <w:szCs w:val="20"/>
        </w:rPr>
        <w:t xml:space="preserve">Kang DJ, </w:t>
      </w:r>
      <w:proofErr w:type="spellStart"/>
      <w:r>
        <w:rPr>
          <w:rFonts w:ascii="Times New Roman" w:hAnsi="Times New Roman" w:cs="Times New Roman"/>
          <w:sz w:val="20"/>
          <w:szCs w:val="20"/>
        </w:rPr>
        <w:t>Futakuchi</w:t>
      </w:r>
      <w:proofErr w:type="spellEnd"/>
      <w:r>
        <w:rPr>
          <w:rFonts w:ascii="Times New Roman" w:hAnsi="Times New Roman" w:cs="Times New Roman"/>
          <w:sz w:val="20"/>
          <w:szCs w:val="20"/>
        </w:rPr>
        <w:t xml:space="preserve"> K, </w:t>
      </w:r>
      <w:proofErr w:type="spellStart"/>
      <w:r>
        <w:rPr>
          <w:rFonts w:ascii="Times New Roman" w:hAnsi="Times New Roman" w:cs="Times New Roman"/>
          <w:sz w:val="20"/>
          <w:szCs w:val="20"/>
        </w:rPr>
        <w:t>Dumnoenng</w:t>
      </w:r>
      <w:proofErr w:type="spellEnd"/>
      <w:r>
        <w:rPr>
          <w:rFonts w:ascii="Times New Roman" w:hAnsi="Times New Roman" w:cs="Times New Roman"/>
          <w:sz w:val="20"/>
          <w:szCs w:val="20"/>
        </w:rPr>
        <w:t xml:space="preserve"> S, Ishii R. High yielding performance of a new rice, IR 53650 in mildly improved acid sulfate soil conditions. Plant Prod Sci. 2007; 10:64-67. </w:t>
      </w:r>
    </w:p>
    <w:p w:rsidR="002E2D44" w:rsidRDefault="000E12F5" w:rsidP="00FE3117">
      <w:pPr>
        <w:pStyle w:val="NoSpacing"/>
        <w:numPr>
          <w:ilvl w:val="0"/>
          <w:numId w:val="1"/>
        </w:numPr>
        <w:snapToGrid w:val="0"/>
        <w:ind w:left="567" w:hanging="567"/>
        <w:jc w:val="both"/>
        <w:rPr>
          <w:rFonts w:ascii="Times New Roman" w:hAnsi="Times New Roman" w:cs="Times New Roman"/>
          <w:sz w:val="20"/>
          <w:szCs w:val="20"/>
          <w:lang w:bidi="en-US"/>
        </w:rPr>
      </w:pPr>
      <w:proofErr w:type="spellStart"/>
      <w:r>
        <w:rPr>
          <w:rFonts w:ascii="Times New Roman" w:hAnsi="Times New Roman" w:cs="Times New Roman"/>
          <w:sz w:val="20"/>
          <w:szCs w:val="20"/>
          <w:lang w:bidi="en-US"/>
        </w:rPr>
        <w:t>Karthikeyan</w:t>
      </w:r>
      <w:proofErr w:type="spellEnd"/>
      <w:r>
        <w:rPr>
          <w:rFonts w:ascii="Times New Roman" w:hAnsi="Times New Roman" w:cs="Times New Roman"/>
          <w:sz w:val="20"/>
          <w:szCs w:val="20"/>
          <w:lang w:bidi="en-US"/>
        </w:rPr>
        <w:t xml:space="preserve">, A., Pandian, S. K., &amp; Ramesh, M. (2011). Transgenic </w:t>
      </w:r>
      <w:proofErr w:type="spellStart"/>
      <w:r>
        <w:rPr>
          <w:rFonts w:ascii="Times New Roman" w:hAnsi="Times New Roman" w:cs="Times New Roman"/>
          <w:sz w:val="20"/>
          <w:szCs w:val="20"/>
          <w:lang w:bidi="en-US"/>
        </w:rPr>
        <w:t>indica</w:t>
      </w:r>
      <w:proofErr w:type="spellEnd"/>
      <w:r>
        <w:rPr>
          <w:rFonts w:ascii="Times New Roman" w:hAnsi="Times New Roman" w:cs="Times New Roman"/>
          <w:sz w:val="20"/>
          <w:szCs w:val="20"/>
          <w:lang w:bidi="en-US"/>
        </w:rPr>
        <w:t xml:space="preserve"> rice cv. ADT 43 expressing a Δ 1-pyrroline-5-carboxylate </w:t>
      </w:r>
      <w:proofErr w:type="spellStart"/>
      <w:r>
        <w:rPr>
          <w:rFonts w:ascii="Times New Roman" w:hAnsi="Times New Roman" w:cs="Times New Roman"/>
          <w:sz w:val="20"/>
          <w:szCs w:val="20"/>
          <w:lang w:bidi="en-US"/>
        </w:rPr>
        <w:t>synthetase</w:t>
      </w:r>
      <w:proofErr w:type="spellEnd"/>
      <w:r>
        <w:rPr>
          <w:rFonts w:ascii="Times New Roman" w:hAnsi="Times New Roman" w:cs="Times New Roman"/>
          <w:sz w:val="20"/>
          <w:szCs w:val="20"/>
          <w:lang w:bidi="en-US"/>
        </w:rPr>
        <w:t xml:space="preserve"> (P5CS) gene from </w:t>
      </w:r>
      <w:proofErr w:type="spellStart"/>
      <w:r>
        <w:rPr>
          <w:rFonts w:ascii="Times New Roman" w:hAnsi="Times New Roman" w:cs="Times New Roman"/>
          <w:sz w:val="20"/>
          <w:szCs w:val="20"/>
          <w:lang w:bidi="en-US"/>
        </w:rPr>
        <w:t>Vigna</w:t>
      </w:r>
      <w:proofErr w:type="spellEnd"/>
      <w:r>
        <w:rPr>
          <w:rFonts w:ascii="Times New Roman" w:hAnsi="Times New Roman" w:cs="Times New Roman"/>
          <w:sz w:val="20"/>
          <w:szCs w:val="20"/>
          <w:lang w:bidi="en-US"/>
        </w:rPr>
        <w:t xml:space="preserve"> </w:t>
      </w:r>
      <w:proofErr w:type="spellStart"/>
      <w:r>
        <w:rPr>
          <w:rFonts w:ascii="Times New Roman" w:hAnsi="Times New Roman" w:cs="Times New Roman"/>
          <w:sz w:val="20"/>
          <w:szCs w:val="20"/>
          <w:lang w:bidi="en-US"/>
        </w:rPr>
        <w:t>aconitifolia</w:t>
      </w:r>
      <w:proofErr w:type="spellEnd"/>
      <w:r>
        <w:rPr>
          <w:rFonts w:ascii="Times New Roman" w:hAnsi="Times New Roman" w:cs="Times New Roman"/>
          <w:sz w:val="20"/>
          <w:szCs w:val="20"/>
          <w:lang w:bidi="en-US"/>
        </w:rPr>
        <w:t xml:space="preserve"> demonstrates salt tolerance. </w:t>
      </w:r>
      <w:r>
        <w:rPr>
          <w:rFonts w:ascii="Times New Roman" w:hAnsi="Times New Roman" w:cs="Times New Roman"/>
          <w:i/>
          <w:iCs/>
          <w:sz w:val="20"/>
          <w:szCs w:val="20"/>
          <w:lang w:bidi="en-US"/>
        </w:rPr>
        <w:t>Plant Cell, Tissue and Organ Culture (PCTOC)</w:t>
      </w:r>
      <w:r w:rsidR="00FE3117">
        <w:rPr>
          <w:rFonts w:ascii="Times New Roman" w:hAnsi="Times New Roman" w:cs="Times New Roman"/>
          <w:sz w:val="20"/>
          <w:szCs w:val="20"/>
          <w:lang w:bidi="en-US"/>
        </w:rPr>
        <w:t xml:space="preserve">, </w:t>
      </w:r>
      <w:r>
        <w:rPr>
          <w:rFonts w:ascii="Times New Roman" w:hAnsi="Times New Roman" w:cs="Times New Roman"/>
          <w:i/>
          <w:iCs/>
          <w:sz w:val="20"/>
          <w:szCs w:val="20"/>
          <w:lang w:bidi="en-US"/>
        </w:rPr>
        <w:t>107</w:t>
      </w:r>
      <w:r>
        <w:rPr>
          <w:rFonts w:ascii="Times New Roman" w:hAnsi="Times New Roman" w:cs="Times New Roman"/>
          <w:sz w:val="20"/>
          <w:szCs w:val="20"/>
          <w:lang w:bidi="en-US"/>
        </w:rPr>
        <w:t>(3), 383-395.</w:t>
      </w:r>
    </w:p>
    <w:p w:rsidR="002E2D44" w:rsidRDefault="000E12F5" w:rsidP="00FE3117">
      <w:pPr>
        <w:pStyle w:val="NoSpacing"/>
        <w:numPr>
          <w:ilvl w:val="0"/>
          <w:numId w:val="1"/>
        </w:numPr>
        <w:snapToGrid w:val="0"/>
        <w:ind w:left="567" w:hanging="567"/>
        <w:jc w:val="both"/>
        <w:rPr>
          <w:rFonts w:ascii="Times New Roman" w:hAnsi="Times New Roman" w:cs="Times New Roman"/>
          <w:sz w:val="20"/>
          <w:szCs w:val="20"/>
        </w:rPr>
      </w:pPr>
      <w:r>
        <w:rPr>
          <w:rFonts w:ascii="Times New Roman" w:hAnsi="Times New Roman" w:cs="Times New Roman"/>
          <w:sz w:val="20"/>
          <w:szCs w:val="20"/>
        </w:rPr>
        <w:t xml:space="preserve">Kato Y, </w:t>
      </w:r>
      <w:proofErr w:type="spellStart"/>
      <w:r>
        <w:rPr>
          <w:rFonts w:ascii="Times New Roman" w:hAnsi="Times New Roman" w:cs="Times New Roman"/>
          <w:sz w:val="20"/>
          <w:szCs w:val="20"/>
        </w:rPr>
        <w:t>Kamoshita</w:t>
      </w:r>
      <w:proofErr w:type="spellEnd"/>
      <w:r>
        <w:rPr>
          <w:rFonts w:ascii="Times New Roman" w:hAnsi="Times New Roman" w:cs="Times New Roman"/>
          <w:sz w:val="20"/>
          <w:szCs w:val="20"/>
        </w:rPr>
        <w:t xml:space="preserve"> A, Yamagishi J. Pre flowering abortion reduces spikelet number in upland rice (</w:t>
      </w:r>
      <w:proofErr w:type="spellStart"/>
      <w:r>
        <w:rPr>
          <w:rFonts w:ascii="Times New Roman" w:hAnsi="Times New Roman" w:cs="Times New Roman"/>
          <w:sz w:val="20"/>
          <w:szCs w:val="20"/>
        </w:rPr>
        <w:t>Oryza</w:t>
      </w:r>
      <w:proofErr w:type="spellEnd"/>
      <w:r>
        <w:rPr>
          <w:rFonts w:ascii="Times New Roman" w:hAnsi="Times New Roman" w:cs="Times New Roman"/>
          <w:sz w:val="20"/>
          <w:szCs w:val="20"/>
        </w:rPr>
        <w:t xml:space="preserve"> sativa L.) under water stress. Crop Sci. 2008; 48:2389- 2395. </w:t>
      </w:r>
    </w:p>
    <w:p w:rsidR="002E2D44" w:rsidRDefault="000E12F5" w:rsidP="00FE3117">
      <w:pPr>
        <w:numPr>
          <w:ilvl w:val="0"/>
          <w:numId w:val="1"/>
        </w:numPr>
        <w:snapToGrid w:val="0"/>
        <w:spacing w:after="0" w:line="240" w:lineRule="auto"/>
        <w:ind w:left="567" w:hanging="567"/>
        <w:jc w:val="both"/>
        <w:rPr>
          <w:rFonts w:ascii="Times New Roman" w:hAnsi="Times New Roman" w:cs="Times New Roman"/>
          <w:sz w:val="20"/>
          <w:szCs w:val="20"/>
        </w:rPr>
      </w:pPr>
      <w:r>
        <w:rPr>
          <w:rFonts w:ascii="Times New Roman" w:hAnsi="Times New Roman" w:cs="Times New Roman"/>
          <w:sz w:val="20"/>
          <w:szCs w:val="20"/>
        </w:rPr>
        <w:t xml:space="preserve">Kato, F. (2007). Development of a major rice cultivation area in the </w:t>
      </w:r>
      <w:proofErr w:type="spellStart"/>
      <w:r>
        <w:rPr>
          <w:rFonts w:ascii="Times New Roman" w:hAnsi="Times New Roman" w:cs="Times New Roman"/>
          <w:sz w:val="20"/>
          <w:szCs w:val="20"/>
        </w:rPr>
        <w:t>Kilombero</w:t>
      </w:r>
      <w:proofErr w:type="spellEnd"/>
      <w:r>
        <w:rPr>
          <w:rFonts w:ascii="Times New Roman" w:hAnsi="Times New Roman" w:cs="Times New Roman"/>
          <w:sz w:val="20"/>
          <w:szCs w:val="20"/>
        </w:rPr>
        <w:t xml:space="preserve"> Valley, Tanzania.</w:t>
      </w:r>
      <w:r w:rsidR="00FE3117">
        <w:rPr>
          <w:rFonts w:ascii="Times New Roman" w:hAnsi="Times New Roman" w:cs="Times New Roman"/>
          <w:sz w:val="20"/>
          <w:szCs w:val="20"/>
        </w:rPr>
        <w:t xml:space="preserve"> </w:t>
      </w:r>
      <w:r>
        <w:rPr>
          <w:rFonts w:ascii="Times New Roman" w:hAnsi="Times New Roman" w:cs="Times New Roman"/>
          <w:i/>
          <w:iCs/>
          <w:sz w:val="20"/>
          <w:szCs w:val="20"/>
        </w:rPr>
        <w:t>African study monographs. Supplementary issue.</w:t>
      </w:r>
      <w:r>
        <w:rPr>
          <w:rFonts w:ascii="Times New Roman" w:hAnsi="Times New Roman" w:cs="Times New Roman"/>
          <w:sz w:val="20"/>
          <w:szCs w:val="20"/>
        </w:rPr>
        <w:t>, </w:t>
      </w:r>
      <w:r>
        <w:rPr>
          <w:rFonts w:ascii="Times New Roman" w:hAnsi="Times New Roman" w:cs="Times New Roman"/>
          <w:i/>
          <w:iCs/>
          <w:sz w:val="20"/>
          <w:szCs w:val="20"/>
        </w:rPr>
        <w:t>36</w:t>
      </w:r>
      <w:r>
        <w:rPr>
          <w:rFonts w:ascii="Times New Roman" w:hAnsi="Times New Roman" w:cs="Times New Roman"/>
          <w:sz w:val="20"/>
          <w:szCs w:val="20"/>
        </w:rPr>
        <w:t>, 3-18.</w:t>
      </w:r>
    </w:p>
    <w:p w:rsidR="002E2D44" w:rsidRDefault="000E12F5" w:rsidP="00FE3117">
      <w:pPr>
        <w:pStyle w:val="NoSpacing"/>
        <w:numPr>
          <w:ilvl w:val="0"/>
          <w:numId w:val="1"/>
        </w:numPr>
        <w:snapToGrid w:val="0"/>
        <w:ind w:left="567" w:hanging="567"/>
        <w:jc w:val="both"/>
        <w:rPr>
          <w:rFonts w:ascii="Times New Roman" w:hAnsi="Times New Roman" w:cs="Times New Roman"/>
          <w:sz w:val="20"/>
          <w:szCs w:val="20"/>
        </w:rPr>
      </w:pPr>
      <w:proofErr w:type="spellStart"/>
      <w:r>
        <w:rPr>
          <w:rFonts w:ascii="Times New Roman" w:hAnsi="Times New Roman" w:cs="Times New Roman"/>
          <w:sz w:val="20"/>
          <w:szCs w:val="20"/>
        </w:rPr>
        <w:t>Khatun</w:t>
      </w:r>
      <w:proofErr w:type="spellEnd"/>
      <w:r>
        <w:rPr>
          <w:rFonts w:ascii="Times New Roman" w:hAnsi="Times New Roman" w:cs="Times New Roman"/>
          <w:sz w:val="20"/>
          <w:szCs w:val="20"/>
        </w:rPr>
        <w:t xml:space="preserve"> S, Flowers TJ. Effects of salinity on seed set in rice, Plant Cell Environ. 1995; 18:61-67. </w:t>
      </w:r>
    </w:p>
    <w:p w:rsidR="002E2D44" w:rsidRDefault="000E12F5" w:rsidP="00FE3117">
      <w:pPr>
        <w:pStyle w:val="NoSpacing"/>
        <w:numPr>
          <w:ilvl w:val="0"/>
          <w:numId w:val="1"/>
        </w:numPr>
        <w:snapToGrid w:val="0"/>
        <w:ind w:left="567" w:hanging="567"/>
        <w:jc w:val="both"/>
        <w:rPr>
          <w:rFonts w:ascii="Times New Roman" w:eastAsia="Times New Roman" w:hAnsi="Times New Roman" w:cs="Times New Roman"/>
          <w:color w:val="080808"/>
          <w:sz w:val="20"/>
          <w:szCs w:val="20"/>
        </w:rPr>
      </w:pPr>
      <w:proofErr w:type="spellStart"/>
      <w:r>
        <w:rPr>
          <w:rFonts w:ascii="Times New Roman" w:eastAsia="Times New Roman" w:hAnsi="Times New Roman" w:cs="Times New Roman"/>
          <w:color w:val="080808"/>
          <w:sz w:val="20"/>
          <w:szCs w:val="20"/>
        </w:rPr>
        <w:t>Khosravinejad</w:t>
      </w:r>
      <w:proofErr w:type="spellEnd"/>
      <w:r>
        <w:rPr>
          <w:rFonts w:ascii="Times New Roman" w:eastAsia="Times New Roman" w:hAnsi="Times New Roman" w:cs="Times New Roman"/>
          <w:color w:val="080808"/>
          <w:sz w:val="20"/>
          <w:szCs w:val="20"/>
        </w:rPr>
        <w:t xml:space="preserve">, F., </w:t>
      </w:r>
      <w:proofErr w:type="spellStart"/>
      <w:r>
        <w:rPr>
          <w:rFonts w:ascii="Times New Roman" w:eastAsia="Times New Roman" w:hAnsi="Times New Roman" w:cs="Times New Roman"/>
          <w:color w:val="080808"/>
          <w:sz w:val="20"/>
          <w:szCs w:val="20"/>
        </w:rPr>
        <w:t>Heydari</w:t>
      </w:r>
      <w:proofErr w:type="spellEnd"/>
      <w:r>
        <w:rPr>
          <w:rFonts w:ascii="Times New Roman" w:eastAsia="Times New Roman" w:hAnsi="Times New Roman" w:cs="Times New Roman"/>
          <w:color w:val="080808"/>
          <w:sz w:val="20"/>
          <w:szCs w:val="20"/>
        </w:rPr>
        <w:t xml:space="preserve">, R., &amp; </w:t>
      </w:r>
      <w:proofErr w:type="spellStart"/>
      <w:r>
        <w:rPr>
          <w:rFonts w:ascii="Times New Roman" w:eastAsia="Times New Roman" w:hAnsi="Times New Roman" w:cs="Times New Roman"/>
          <w:color w:val="080808"/>
          <w:sz w:val="20"/>
          <w:szCs w:val="20"/>
        </w:rPr>
        <w:t>Farboodnia</w:t>
      </w:r>
      <w:proofErr w:type="spellEnd"/>
      <w:r>
        <w:rPr>
          <w:rFonts w:ascii="Times New Roman" w:eastAsia="Times New Roman" w:hAnsi="Times New Roman" w:cs="Times New Roman"/>
          <w:color w:val="080808"/>
          <w:sz w:val="20"/>
          <w:szCs w:val="20"/>
        </w:rPr>
        <w:t>, T. (2008). Effects of salinity on photosynthetic pigments, respiration, and water content in two barley varieties. </w:t>
      </w:r>
      <w:r>
        <w:rPr>
          <w:rFonts w:ascii="Times New Roman" w:eastAsia="Times New Roman" w:hAnsi="Times New Roman" w:cs="Times New Roman"/>
          <w:i/>
          <w:iCs/>
          <w:color w:val="080808"/>
          <w:sz w:val="20"/>
          <w:szCs w:val="20"/>
        </w:rPr>
        <w:t>Pakistan journal of biological sciences: PJBS</w:t>
      </w:r>
      <w:r>
        <w:rPr>
          <w:rFonts w:ascii="Times New Roman" w:eastAsia="Times New Roman" w:hAnsi="Times New Roman" w:cs="Times New Roman"/>
          <w:color w:val="080808"/>
          <w:sz w:val="20"/>
          <w:szCs w:val="20"/>
        </w:rPr>
        <w:t>, </w:t>
      </w:r>
      <w:r>
        <w:rPr>
          <w:rFonts w:ascii="Times New Roman" w:eastAsia="Times New Roman" w:hAnsi="Times New Roman" w:cs="Times New Roman"/>
          <w:i/>
          <w:iCs/>
          <w:color w:val="080808"/>
          <w:sz w:val="20"/>
          <w:szCs w:val="20"/>
        </w:rPr>
        <w:t>11</w:t>
      </w:r>
      <w:r>
        <w:rPr>
          <w:rFonts w:ascii="Times New Roman" w:eastAsia="Times New Roman" w:hAnsi="Times New Roman" w:cs="Times New Roman"/>
          <w:color w:val="080808"/>
          <w:sz w:val="20"/>
          <w:szCs w:val="20"/>
        </w:rPr>
        <w:t xml:space="preserve">(20), 2438–2442. </w:t>
      </w:r>
      <w:hyperlink r:id="rId15" w:history="1">
        <w:r>
          <w:rPr>
            <w:rStyle w:val="Hyperlink"/>
            <w:rFonts w:ascii="Times New Roman" w:eastAsia="Times New Roman" w:hAnsi="Times New Roman" w:cs="Times New Roman"/>
            <w:sz w:val="20"/>
            <w:szCs w:val="20"/>
          </w:rPr>
          <w:t>https://doi.org/10.3923/pjbs.2008.2438.2442</w:t>
        </w:r>
      </w:hyperlink>
    </w:p>
    <w:p w:rsidR="002E2D44" w:rsidRDefault="000E12F5" w:rsidP="00FE3117">
      <w:pPr>
        <w:pStyle w:val="NoSpacing"/>
        <w:numPr>
          <w:ilvl w:val="0"/>
          <w:numId w:val="1"/>
        </w:numPr>
        <w:snapToGrid w:val="0"/>
        <w:ind w:left="567" w:hanging="567"/>
        <w:jc w:val="both"/>
        <w:rPr>
          <w:rFonts w:ascii="Times New Roman" w:hAnsi="Times New Roman" w:cs="Times New Roman"/>
          <w:sz w:val="20"/>
          <w:szCs w:val="20"/>
        </w:rPr>
      </w:pPr>
      <w:proofErr w:type="spellStart"/>
      <w:r>
        <w:rPr>
          <w:rFonts w:ascii="Times New Roman" w:hAnsi="Times New Roman" w:cs="Times New Roman"/>
          <w:sz w:val="20"/>
          <w:szCs w:val="20"/>
        </w:rPr>
        <w:t>Khush</w:t>
      </w:r>
      <w:proofErr w:type="spellEnd"/>
      <w:r>
        <w:rPr>
          <w:rFonts w:ascii="Times New Roman" w:hAnsi="Times New Roman" w:cs="Times New Roman"/>
          <w:sz w:val="20"/>
          <w:szCs w:val="20"/>
        </w:rPr>
        <w:t xml:space="preserve"> GS. What will it take to feed 5.0 billion rice consumers in 2030. Plant </w:t>
      </w:r>
      <w:proofErr w:type="spellStart"/>
      <w:r>
        <w:rPr>
          <w:rFonts w:ascii="Times New Roman" w:hAnsi="Times New Roman" w:cs="Times New Roman"/>
          <w:sz w:val="20"/>
          <w:szCs w:val="20"/>
        </w:rPr>
        <w:t>MolBiol</w:t>
      </w:r>
      <w:proofErr w:type="spellEnd"/>
      <w:r>
        <w:rPr>
          <w:rFonts w:ascii="Times New Roman" w:hAnsi="Times New Roman" w:cs="Times New Roman"/>
          <w:sz w:val="20"/>
          <w:szCs w:val="20"/>
        </w:rPr>
        <w:t xml:space="preserve">. 2005; 59:1-6. ~ 1446 ~ International Journal of Chemical Studies </w:t>
      </w:r>
    </w:p>
    <w:p w:rsidR="002E2D44" w:rsidRDefault="000E12F5" w:rsidP="00FE3117">
      <w:pPr>
        <w:pStyle w:val="NoSpacing"/>
        <w:numPr>
          <w:ilvl w:val="0"/>
          <w:numId w:val="1"/>
        </w:numPr>
        <w:snapToGrid w:val="0"/>
        <w:ind w:left="567" w:hanging="567"/>
        <w:jc w:val="both"/>
        <w:rPr>
          <w:rFonts w:ascii="Times New Roman" w:hAnsi="Times New Roman" w:cs="Times New Roman"/>
          <w:sz w:val="20"/>
          <w:szCs w:val="20"/>
        </w:rPr>
      </w:pPr>
      <w:proofErr w:type="spellStart"/>
      <w:r>
        <w:rPr>
          <w:rFonts w:ascii="Times New Roman" w:hAnsi="Times New Roman" w:cs="Times New Roman"/>
          <w:sz w:val="20"/>
          <w:szCs w:val="20"/>
        </w:rPr>
        <w:t>Kirankumar</w:t>
      </w:r>
      <w:proofErr w:type="spellEnd"/>
      <w:r>
        <w:rPr>
          <w:rFonts w:ascii="Times New Roman" w:hAnsi="Times New Roman" w:cs="Times New Roman"/>
          <w:sz w:val="20"/>
          <w:szCs w:val="20"/>
        </w:rPr>
        <w:t xml:space="preserve"> Reddy, C., 2004.Studies on laboratory techniques for identification of cotton (</w:t>
      </w:r>
      <w:proofErr w:type="spellStart"/>
      <w:r>
        <w:rPr>
          <w:rFonts w:ascii="Times New Roman" w:hAnsi="Times New Roman" w:cs="Times New Roman"/>
          <w:sz w:val="20"/>
          <w:szCs w:val="20"/>
        </w:rPr>
        <w:t>Gossypium</w:t>
      </w:r>
      <w:proofErr w:type="spellEnd"/>
      <w:r>
        <w:rPr>
          <w:rFonts w:ascii="Times New Roman" w:hAnsi="Times New Roman" w:cs="Times New Roman"/>
          <w:sz w:val="20"/>
          <w:szCs w:val="20"/>
        </w:rPr>
        <w:t xml:space="preserve"> spp.) genotypes. M.Sc. (Agri.) Thesis, Acharya N.G. </w:t>
      </w:r>
      <w:proofErr w:type="spellStart"/>
      <w:r>
        <w:rPr>
          <w:rFonts w:ascii="Times New Roman" w:hAnsi="Times New Roman" w:cs="Times New Roman"/>
          <w:sz w:val="20"/>
          <w:szCs w:val="20"/>
        </w:rPr>
        <w:t>Ranga</w:t>
      </w:r>
      <w:proofErr w:type="spellEnd"/>
      <w:r>
        <w:rPr>
          <w:rFonts w:ascii="Times New Roman" w:hAnsi="Times New Roman" w:cs="Times New Roman"/>
          <w:sz w:val="20"/>
          <w:szCs w:val="20"/>
        </w:rPr>
        <w:t xml:space="preserve"> Agric. Univ., Hyderabad. </w:t>
      </w:r>
    </w:p>
    <w:p w:rsidR="002E2D44" w:rsidRDefault="000E12F5" w:rsidP="00FE3117">
      <w:pPr>
        <w:pStyle w:val="NoSpacing"/>
        <w:numPr>
          <w:ilvl w:val="0"/>
          <w:numId w:val="1"/>
        </w:numPr>
        <w:snapToGrid w:val="0"/>
        <w:ind w:left="567" w:hanging="567"/>
        <w:jc w:val="both"/>
        <w:rPr>
          <w:rFonts w:ascii="Times New Roman" w:hAnsi="Times New Roman" w:cs="Times New Roman"/>
          <w:sz w:val="20"/>
          <w:szCs w:val="20"/>
        </w:rPr>
      </w:pPr>
      <w:proofErr w:type="spellStart"/>
      <w:r>
        <w:rPr>
          <w:rFonts w:ascii="Times New Roman" w:hAnsi="Times New Roman" w:cs="Times New Roman"/>
          <w:sz w:val="20"/>
          <w:szCs w:val="20"/>
        </w:rPr>
        <w:t>Kirrolia</w:t>
      </w:r>
      <w:proofErr w:type="spellEnd"/>
      <w:r>
        <w:rPr>
          <w:rFonts w:ascii="Times New Roman" w:hAnsi="Times New Roman" w:cs="Times New Roman"/>
          <w:sz w:val="20"/>
          <w:szCs w:val="20"/>
        </w:rPr>
        <w:t xml:space="preserve">, A., </w:t>
      </w:r>
      <w:proofErr w:type="spellStart"/>
      <w:r>
        <w:rPr>
          <w:rFonts w:ascii="Times New Roman" w:hAnsi="Times New Roman" w:cs="Times New Roman"/>
          <w:sz w:val="20"/>
          <w:szCs w:val="20"/>
        </w:rPr>
        <w:t>Bishnoi</w:t>
      </w:r>
      <w:proofErr w:type="spellEnd"/>
      <w:r>
        <w:rPr>
          <w:rFonts w:ascii="Times New Roman" w:hAnsi="Times New Roman" w:cs="Times New Roman"/>
          <w:sz w:val="20"/>
          <w:szCs w:val="20"/>
        </w:rPr>
        <w:t xml:space="preserve">, N. R., &amp; Singh, N. (2011). Salinity as a factor affecting the physiological and biochemical traits of </w:t>
      </w:r>
      <w:proofErr w:type="spellStart"/>
      <w:r>
        <w:rPr>
          <w:rFonts w:ascii="Times New Roman" w:hAnsi="Times New Roman" w:cs="Times New Roman"/>
          <w:sz w:val="20"/>
          <w:szCs w:val="20"/>
        </w:rPr>
        <w:t>Scenedesmus</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quadricauda</w:t>
      </w:r>
      <w:proofErr w:type="spellEnd"/>
      <w:r>
        <w:rPr>
          <w:rFonts w:ascii="Times New Roman" w:hAnsi="Times New Roman" w:cs="Times New Roman"/>
          <w:sz w:val="20"/>
          <w:szCs w:val="20"/>
        </w:rPr>
        <w:t>. </w:t>
      </w:r>
      <w:r>
        <w:rPr>
          <w:rFonts w:ascii="Times New Roman" w:hAnsi="Times New Roman" w:cs="Times New Roman"/>
          <w:i/>
          <w:iCs/>
          <w:sz w:val="20"/>
          <w:szCs w:val="20"/>
        </w:rPr>
        <w:t>Journal of Algal Biomass Utilization</w:t>
      </w:r>
      <w:r>
        <w:rPr>
          <w:rFonts w:ascii="Times New Roman" w:hAnsi="Times New Roman" w:cs="Times New Roman"/>
          <w:sz w:val="20"/>
          <w:szCs w:val="20"/>
        </w:rPr>
        <w:t>, </w:t>
      </w:r>
      <w:r>
        <w:rPr>
          <w:rFonts w:ascii="Times New Roman" w:hAnsi="Times New Roman" w:cs="Times New Roman"/>
          <w:i/>
          <w:iCs/>
          <w:sz w:val="20"/>
          <w:szCs w:val="20"/>
        </w:rPr>
        <w:t>2</w:t>
      </w:r>
      <w:r>
        <w:rPr>
          <w:rFonts w:ascii="Times New Roman" w:hAnsi="Times New Roman" w:cs="Times New Roman"/>
          <w:sz w:val="20"/>
          <w:szCs w:val="20"/>
        </w:rPr>
        <w:t>(4), 28-34.</w:t>
      </w:r>
    </w:p>
    <w:p w:rsidR="002E2D44" w:rsidRDefault="002E2D44">
      <w:pPr>
        <w:pStyle w:val="NoSpacing"/>
        <w:ind w:hanging="18"/>
        <w:jc w:val="both"/>
        <w:rPr>
          <w:rFonts w:ascii="Times New Roman" w:hAnsi="Times New Roman" w:cs="Times New Roman"/>
          <w:sz w:val="20"/>
          <w:szCs w:val="20"/>
        </w:rPr>
      </w:pPr>
    </w:p>
    <w:p w:rsidR="00FE3117" w:rsidRDefault="00FE3117">
      <w:pPr>
        <w:pStyle w:val="NoSpacing"/>
        <w:ind w:hanging="18"/>
        <w:jc w:val="both"/>
        <w:rPr>
          <w:rFonts w:ascii="Times New Roman" w:hAnsi="Times New Roman" w:cs="Times New Roman"/>
          <w:sz w:val="20"/>
          <w:szCs w:val="20"/>
        </w:rPr>
      </w:pPr>
    </w:p>
    <w:p w:rsidR="00FE3117" w:rsidRDefault="00FE3117">
      <w:pPr>
        <w:pStyle w:val="NoSpacing"/>
        <w:ind w:hanging="18"/>
        <w:jc w:val="both"/>
        <w:rPr>
          <w:rFonts w:ascii="Times New Roman" w:hAnsi="Times New Roman" w:cs="Times New Roman"/>
          <w:sz w:val="20"/>
          <w:szCs w:val="20"/>
        </w:rPr>
      </w:pPr>
      <w:r>
        <w:rPr>
          <w:rFonts w:ascii="Times New Roman" w:hAnsi="Times New Roman" w:cs="Times New Roman"/>
          <w:sz w:val="20"/>
          <w:szCs w:val="20"/>
        </w:rPr>
        <w:t>1/23/2024</w:t>
      </w:r>
    </w:p>
    <w:sectPr w:rsidR="00FE3117">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1E08" w:rsidRDefault="00EE1E08">
      <w:pPr>
        <w:spacing w:line="240" w:lineRule="auto"/>
      </w:pPr>
      <w:r>
        <w:separator/>
      </w:r>
    </w:p>
  </w:endnote>
  <w:endnote w:type="continuationSeparator" w:id="0">
    <w:p w:rsidR="00EE1E08" w:rsidRDefault="00EE1E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D44" w:rsidRDefault="000E12F5">
    <w:pPr>
      <w:pStyle w:val="Footer"/>
      <w:ind w:firstLineChars="300" w:firstLine="600"/>
      <w:rPr>
        <w:rStyle w:val="Hyperlink"/>
        <w:rFonts w:ascii="Times New Roman" w:hAnsi="Times New Roman" w:cs="Times New Roman"/>
        <w:bCs/>
        <w:sz w:val="20"/>
        <w:szCs w:val="20"/>
      </w:rPr>
    </w:pPr>
    <w:r>
      <w:rPr>
        <w:noProof/>
        <w:sz w:val="20"/>
        <w:lang w:eastAsia="zh-CN"/>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2E2D44" w:rsidRDefault="000E12F5">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sidR="00FF11D8">
                            <w:rPr>
                              <w:rFonts w:ascii="Times New Roman" w:hAnsi="Times New Roman" w:cs="Times New Roman"/>
                              <w:noProof/>
                              <w:sz w:val="20"/>
                              <w:szCs w:val="20"/>
                            </w:rPr>
                            <w:t>11</w:t>
                          </w:r>
                          <w:r>
                            <w:rPr>
                              <w:rFonts w:ascii="Times New Roman" w:hAnsi="Times New Roman" w:cs="Times New Roman"/>
                              <w:sz w:val="20"/>
                              <w:szCs w:val="20"/>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" filled="f" fillcolor="white [3201]" stroked="f" strokeweight=".5pt">
              <v:textbox style="mso-fit-shape-to-text:t" inset="0,0,0,0">
                <w:txbxContent>
                  <w:p w:rsidR="002E2D44" w:rsidRDefault="000E12F5">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sidR="00FF11D8">
                      <w:rPr>
                        <w:rFonts w:ascii="Times New Roman" w:hAnsi="Times New Roman" w:cs="Times New Roman"/>
                        <w:noProof/>
                        <w:sz w:val="20"/>
                        <w:szCs w:val="20"/>
                      </w:rPr>
                      <w:t>11</w:t>
                    </w:r>
                    <w:r>
                      <w:rPr>
                        <w:rFonts w:ascii="Times New Roman" w:hAnsi="Times New Roman" w:cs="Times New Roman"/>
                        <w:sz w:val="20"/>
                        <w:szCs w:val="20"/>
                      </w:rPr>
                      <w:fldChar w:fldCharType="end"/>
                    </w:r>
                  </w:p>
                </w:txbxContent>
              </v:textbox>
              <w10:wrap anchorx="margin"/>
            </v:shape>
          </w:pict>
        </mc:Fallback>
      </mc:AlternateContent>
    </w:r>
    <w:hyperlink r:id="rId1" w:history="1">
      <w:r>
        <w:rPr>
          <w:rStyle w:val="Hyperlink"/>
          <w:rFonts w:ascii="Times New Roman" w:hAnsi="Times New Roman" w:cs="Times New Roman"/>
          <w:sz w:val="20"/>
          <w:szCs w:val="20"/>
        </w:rPr>
        <w:t>http://www.sciencepub.net/researcher</w:t>
      </w:r>
    </w:hyperlink>
    <w:r>
      <w:rPr>
        <w:rFonts w:ascii="Times New Roman" w:hAnsi="Times New Roman" w:cs="Times New Roman"/>
        <w:bCs/>
        <w:sz w:val="20"/>
        <w:szCs w:val="20"/>
      </w:rPr>
      <w:t xml:space="preserve">            </w:t>
    </w:r>
    <w:r>
      <w:rPr>
        <w:rFonts w:ascii="Times New Roman" w:hAnsi="Times New Roman" w:cs="Times New Roman" w:hint="eastAsia"/>
        <w:bCs/>
        <w:sz w:val="20"/>
        <w:szCs w:val="20"/>
        <w:lang w:eastAsia="zh-CN"/>
      </w:rPr>
      <w:t xml:space="preserve">                      </w:t>
    </w:r>
    <w:r>
      <w:rPr>
        <w:rFonts w:ascii="Times New Roman" w:hAnsi="Times New Roman" w:cs="Times New Roman"/>
        <w:bCs/>
        <w:sz w:val="20"/>
        <w:szCs w:val="20"/>
      </w:rPr>
      <w:t xml:space="preserve">     </w:t>
    </w:r>
    <w:r>
      <w:rPr>
        <w:rFonts w:ascii="Times New Roman" w:hAnsi="Times New Roman" w:cs="Times New Roman" w:hint="eastAsia"/>
        <w:bCs/>
        <w:sz w:val="20"/>
        <w:szCs w:val="20"/>
        <w:lang w:eastAsia="zh-CN"/>
      </w:rPr>
      <w:t xml:space="preserve">      </w:t>
    </w:r>
    <w:r>
      <w:rPr>
        <w:rFonts w:ascii="Times New Roman" w:hAnsi="Times New Roman" w:cs="Times New Roman"/>
        <w:bCs/>
        <w:sz w:val="20"/>
        <w:szCs w:val="20"/>
      </w:rPr>
      <w:t xml:space="preserve">     </w:t>
    </w:r>
    <w:r>
      <w:rPr>
        <w:rFonts w:ascii="Times New Roman" w:eastAsia="SimSun" w:hAnsi="Times New Roman" w:cs="Times New Roman" w:hint="eastAsia"/>
        <w:bCs/>
        <w:sz w:val="20"/>
        <w:szCs w:val="20"/>
        <w:lang w:eastAsia="zh-CN"/>
      </w:rPr>
      <w:t xml:space="preserve"> </w:t>
    </w:r>
    <w:r>
      <w:rPr>
        <w:rFonts w:ascii="Times New Roman" w:hAnsi="Times New Roman" w:cs="Times New Roman"/>
        <w:bCs/>
        <w:sz w:val="20"/>
        <w:szCs w:val="20"/>
      </w:rPr>
      <w:t xml:space="preserve">      </w:t>
    </w:r>
    <w:hyperlink r:id="rId2" w:history="1">
      <w:r>
        <w:rPr>
          <w:rStyle w:val="Hyperlink"/>
          <w:rFonts w:ascii="Times New Roman" w:hAnsi="Times New Roman" w:cs="Times New Roman"/>
          <w:bCs/>
          <w:sz w:val="20"/>
          <w:szCs w:val="20"/>
        </w:rPr>
        <w:t>researcher135@gmail.com</w:t>
      </w:r>
    </w:hyperlink>
  </w:p>
  <w:p w:rsidR="002E2D44" w:rsidRDefault="002E2D4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D44" w:rsidRDefault="000E12F5">
    <w:pPr>
      <w:pStyle w:val="Footer"/>
      <w:ind w:firstLineChars="300" w:firstLine="600"/>
      <w:rPr>
        <w:rStyle w:val="Hyperlink"/>
        <w:rFonts w:ascii="Times New Roman" w:hAnsi="Times New Roman" w:cs="Times New Roman"/>
        <w:bCs/>
        <w:sz w:val="20"/>
        <w:szCs w:val="20"/>
      </w:rPr>
    </w:pPr>
    <w:r>
      <w:rPr>
        <w:noProof/>
        <w:sz w:val="20"/>
        <w:lang w:eastAsia="zh-CN"/>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2E2D44" w:rsidRDefault="000E12F5">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sidR="00FF11D8">
                            <w:rPr>
                              <w:rFonts w:ascii="Times New Roman" w:hAnsi="Times New Roman" w:cs="Times New Roman"/>
                              <w:noProof/>
                              <w:sz w:val="20"/>
                              <w:szCs w:val="20"/>
                            </w:rPr>
                            <w:t>7</w:t>
                          </w:r>
                          <w:r>
                            <w:rPr>
                              <w:rFonts w:ascii="Times New Roman" w:hAnsi="Times New Roman" w:cs="Times New Roman"/>
                              <w:sz w:val="20"/>
                              <w:szCs w:val="20"/>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3" o:spid="_x0000_s1027" type="#_x0000_t202" style="position:absolute;left:0;text-align:left;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" filled="f" fillcolor="white [3201]" stroked="f" strokeweight=".5pt">
              <v:textbox style="mso-fit-shape-to-text:t" inset="0,0,0,0">
                <w:txbxContent>
                  <w:p w:rsidR="002E2D44" w:rsidRDefault="000E12F5">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sidR="00FF11D8">
                      <w:rPr>
                        <w:rFonts w:ascii="Times New Roman" w:hAnsi="Times New Roman" w:cs="Times New Roman"/>
                        <w:noProof/>
                        <w:sz w:val="20"/>
                        <w:szCs w:val="20"/>
                      </w:rPr>
                      <w:t>7</w:t>
                    </w:r>
                    <w:r>
                      <w:rPr>
                        <w:rFonts w:ascii="Times New Roman" w:hAnsi="Times New Roman" w:cs="Times New Roman"/>
                        <w:sz w:val="20"/>
                        <w:szCs w:val="20"/>
                      </w:rPr>
                      <w:fldChar w:fldCharType="end"/>
                    </w:r>
                  </w:p>
                </w:txbxContent>
              </v:textbox>
              <w10:wrap anchorx="margin"/>
            </v:shape>
          </w:pict>
        </mc:Fallback>
      </mc:AlternateContent>
    </w:r>
    <w:hyperlink r:id="rId1" w:history="1">
      <w:r>
        <w:rPr>
          <w:rStyle w:val="Hyperlink"/>
          <w:rFonts w:ascii="Times New Roman" w:hAnsi="Times New Roman" w:cs="Times New Roman"/>
          <w:sz w:val="20"/>
          <w:szCs w:val="20"/>
        </w:rPr>
        <w:t>http://www.sciencepub.net/researcher</w:t>
      </w:r>
    </w:hyperlink>
    <w:r>
      <w:rPr>
        <w:rFonts w:ascii="Times New Roman" w:hAnsi="Times New Roman" w:cs="Times New Roman"/>
        <w:bCs/>
        <w:sz w:val="20"/>
        <w:szCs w:val="20"/>
      </w:rPr>
      <w:t xml:space="preserve">            </w:t>
    </w:r>
    <w:r>
      <w:rPr>
        <w:rFonts w:ascii="Times New Roman" w:hAnsi="Times New Roman" w:cs="Times New Roman" w:hint="eastAsia"/>
        <w:bCs/>
        <w:sz w:val="20"/>
        <w:szCs w:val="20"/>
        <w:lang w:eastAsia="zh-CN"/>
      </w:rPr>
      <w:t xml:space="preserve">                      </w:t>
    </w:r>
    <w:r>
      <w:rPr>
        <w:rFonts w:ascii="Times New Roman" w:hAnsi="Times New Roman" w:cs="Times New Roman"/>
        <w:bCs/>
        <w:sz w:val="20"/>
        <w:szCs w:val="20"/>
      </w:rPr>
      <w:t xml:space="preserve">     </w:t>
    </w:r>
    <w:r>
      <w:rPr>
        <w:rFonts w:ascii="Times New Roman" w:hAnsi="Times New Roman" w:cs="Times New Roman" w:hint="eastAsia"/>
        <w:bCs/>
        <w:sz w:val="20"/>
        <w:szCs w:val="20"/>
        <w:lang w:eastAsia="zh-CN"/>
      </w:rPr>
      <w:t xml:space="preserve">      </w:t>
    </w:r>
    <w:r>
      <w:rPr>
        <w:rFonts w:ascii="Times New Roman" w:hAnsi="Times New Roman" w:cs="Times New Roman"/>
        <w:bCs/>
        <w:sz w:val="20"/>
        <w:szCs w:val="20"/>
      </w:rPr>
      <w:t xml:space="preserve">     </w:t>
    </w:r>
    <w:r>
      <w:rPr>
        <w:rFonts w:ascii="Times New Roman" w:eastAsia="SimSun" w:hAnsi="Times New Roman" w:cs="Times New Roman" w:hint="eastAsia"/>
        <w:bCs/>
        <w:sz w:val="20"/>
        <w:szCs w:val="20"/>
        <w:lang w:eastAsia="zh-CN"/>
      </w:rPr>
      <w:t xml:space="preserve"> </w:t>
    </w:r>
    <w:r>
      <w:rPr>
        <w:rFonts w:ascii="Times New Roman" w:hAnsi="Times New Roman" w:cs="Times New Roman"/>
        <w:bCs/>
        <w:sz w:val="20"/>
        <w:szCs w:val="20"/>
      </w:rPr>
      <w:t xml:space="preserve">      </w:t>
    </w:r>
    <w:hyperlink r:id="rId2" w:history="1">
      <w:r>
        <w:rPr>
          <w:rStyle w:val="Hyperlink"/>
          <w:rFonts w:ascii="Times New Roman" w:hAnsi="Times New Roman" w:cs="Times New Roman"/>
          <w:bCs/>
          <w:sz w:val="20"/>
          <w:szCs w:val="20"/>
        </w:rPr>
        <w:t>researcher135@gmail.com</w:t>
      </w:r>
    </w:hyperlink>
  </w:p>
  <w:p w:rsidR="002E2D44" w:rsidRDefault="002E2D4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1E08" w:rsidRDefault="00EE1E08">
      <w:pPr>
        <w:spacing w:after="0"/>
      </w:pPr>
      <w:r>
        <w:separator/>
      </w:r>
    </w:p>
  </w:footnote>
  <w:footnote w:type="continuationSeparator" w:id="0">
    <w:p w:rsidR="00EE1E08" w:rsidRDefault="00EE1E08">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D44" w:rsidRDefault="000E12F5">
    <w:pPr>
      <w:widowControl w:val="0"/>
      <w:pBdr>
        <w:bottom w:val="thinThickMediumGap" w:sz="12" w:space="1" w:color="auto"/>
      </w:pBdr>
      <w:autoSpaceDE w:val="0"/>
      <w:autoSpaceDN w:val="0"/>
      <w:snapToGrid w:val="0"/>
      <w:spacing w:after="0" w:line="240" w:lineRule="auto"/>
      <w:jc w:val="both"/>
      <w:rPr>
        <w:rFonts w:ascii="Times New Roman" w:hAnsi="Times New Roman" w:cs="Times New Roman"/>
        <w:sz w:val="20"/>
        <w:szCs w:val="20"/>
      </w:rPr>
    </w:pPr>
    <w:r>
      <w:rPr>
        <w:rFonts w:ascii="Times New Roman" w:eastAsia="SimSun" w:hAnsi="Times New Roman" w:cs="Times New Roman"/>
        <w:iCs/>
        <w:color w:val="000000"/>
        <w:sz w:val="20"/>
        <w:szCs w:val="20"/>
        <w:lang w:eastAsia="zh-CN"/>
      </w:rPr>
      <w:t xml:space="preserve">         </w:t>
    </w:r>
    <w:r>
      <w:rPr>
        <w:rFonts w:ascii="Times New Roman" w:hAnsi="Times New Roman" w:cs="Times New Roman"/>
        <w:iCs/>
        <w:color w:val="000000"/>
        <w:sz w:val="20"/>
        <w:szCs w:val="20"/>
      </w:rPr>
      <w:t>Researcher</w:t>
    </w:r>
    <w:r>
      <w:rPr>
        <w:rFonts w:ascii="Times New Roman" w:hAnsi="Times New Roman" w:cs="Times New Roman"/>
        <w:iCs/>
        <w:sz w:val="20"/>
        <w:szCs w:val="20"/>
      </w:rPr>
      <w:t>202</w:t>
    </w:r>
    <w:r>
      <w:rPr>
        <w:rFonts w:ascii="Times New Roman" w:eastAsia="SimSun" w:hAnsi="Times New Roman" w:cs="Times New Roman"/>
        <w:iCs/>
        <w:sz w:val="20"/>
        <w:szCs w:val="20"/>
        <w:lang w:eastAsia="zh-CN"/>
      </w:rPr>
      <w:t>4</w:t>
    </w:r>
    <w:r>
      <w:rPr>
        <w:rFonts w:ascii="Times New Roman" w:hAnsi="Times New Roman" w:cs="Times New Roman"/>
        <w:iCs/>
        <w:sz w:val="20"/>
        <w:szCs w:val="20"/>
      </w:rPr>
      <w:t>;</w:t>
    </w:r>
    <w:r>
      <w:rPr>
        <w:rFonts w:ascii="Times New Roman" w:hAnsi="Times New Roman" w:cs="Times New Roman"/>
        <w:iCs/>
        <w:sz w:val="20"/>
        <w:szCs w:val="20"/>
        <w:lang w:eastAsia="zh-CN"/>
      </w:rPr>
      <w:t>16</w:t>
    </w:r>
    <w:r>
      <w:rPr>
        <w:rFonts w:ascii="Times New Roman" w:hAnsi="Times New Roman" w:cs="Times New Roman"/>
        <w:iCs/>
        <w:sz w:val="20"/>
        <w:szCs w:val="20"/>
      </w:rPr>
      <w:t>(</w:t>
    </w:r>
    <w:r>
      <w:rPr>
        <w:rFonts w:ascii="Times New Roman" w:hAnsi="Times New Roman" w:cs="Times New Roman"/>
        <w:iCs/>
        <w:sz w:val="20"/>
        <w:szCs w:val="20"/>
        <w:lang w:eastAsia="zh-CN"/>
      </w:rPr>
      <w:t>1</w:t>
    </w:r>
    <w:r>
      <w:rPr>
        <w:rFonts w:ascii="Times New Roman" w:hAnsi="Times New Roman" w:cs="Times New Roman"/>
        <w:iCs/>
        <w:sz w:val="20"/>
        <w:szCs w:val="20"/>
      </w:rPr>
      <w:t xml:space="preserve">)       </w:t>
    </w:r>
    <w:r>
      <w:rPr>
        <w:rFonts w:ascii="Times New Roman" w:hAnsi="Times New Roman" w:cs="Times New Roman"/>
        <w:iCs/>
        <w:sz w:val="20"/>
        <w:szCs w:val="20"/>
        <w:lang w:eastAsia="zh-CN"/>
      </w:rPr>
      <w:t xml:space="preserve">    </w:t>
    </w:r>
    <w:r>
      <w:rPr>
        <w:rFonts w:ascii="Times New Roman" w:hAnsi="Times New Roman" w:cs="Times New Roman"/>
        <w:iCs/>
        <w:sz w:val="20"/>
        <w:szCs w:val="20"/>
      </w:rPr>
      <w:t xml:space="preserve"> </w:t>
    </w:r>
    <w:r>
      <w:rPr>
        <w:rFonts w:ascii="Times New Roman" w:eastAsia="SimSun" w:hAnsi="Times New Roman" w:cs="Times New Roman"/>
        <w:iCs/>
        <w:sz w:val="20"/>
        <w:szCs w:val="20"/>
        <w:lang w:eastAsia="zh-CN"/>
      </w:rPr>
      <w:t xml:space="preserve">                                     </w:t>
    </w:r>
    <w:r>
      <w:rPr>
        <w:rFonts w:ascii="Times New Roman" w:hAnsi="Times New Roman" w:cs="Times New Roman"/>
        <w:iCs/>
        <w:sz w:val="20"/>
        <w:szCs w:val="20"/>
      </w:rPr>
      <w:t xml:space="preserve"> </w:t>
    </w:r>
    <w:r>
      <w:rPr>
        <w:rFonts w:ascii="Times New Roman" w:hAnsi="Times New Roman" w:cs="Times New Roman"/>
        <w:iCs/>
        <w:sz w:val="20"/>
        <w:szCs w:val="20"/>
        <w:lang w:eastAsia="zh-CN"/>
      </w:rPr>
      <w:t xml:space="preserve">                </w:t>
    </w:r>
    <w:hyperlink r:id="rId1" w:history="1">
      <w:r>
        <w:rPr>
          <w:rFonts w:ascii="Times New Roman" w:hAnsi="Times New Roman" w:cs="Times New Roman"/>
          <w:iCs/>
          <w:color w:val="0000FF"/>
          <w:sz w:val="20"/>
          <w:szCs w:val="20"/>
          <w:u w:val="single"/>
        </w:rPr>
        <w:t>http://www.sciencepub.net/researcher</w:t>
      </w:r>
    </w:hyperlink>
    <w:r>
      <w:rPr>
        <w:rFonts w:ascii="Times New Roman" w:hAnsi="Times New Roman" w:cs="Times New Roman"/>
        <w:b/>
        <w:i/>
        <w:color w:val="FF0000"/>
        <w:sz w:val="20"/>
        <w:szCs w:val="20"/>
        <w:bdr w:val="single" w:sz="4" w:space="0" w:color="FF0000"/>
      </w:rPr>
      <w:t>RSJ</w:t>
    </w:r>
  </w:p>
  <w:p w:rsidR="002E2D44" w:rsidRDefault="002E2D4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D44" w:rsidRDefault="000E12F5">
    <w:pPr>
      <w:pStyle w:val="Header"/>
    </w:pPr>
    <w:r>
      <w:rPr>
        <w:rFonts w:ascii="Times New Roman" w:hAnsi="Times New Roman"/>
        <w:b/>
        <w:bCs/>
        <w:noProof/>
        <w:sz w:val="20"/>
        <w:szCs w:val="20"/>
        <w:lang w:eastAsia="zh-CN"/>
      </w:rPr>
      <w:drawing>
        <wp:inline distT="0" distB="0" distL="114300" distR="114300">
          <wp:extent cx="5970270" cy="787400"/>
          <wp:effectExtent l="0" t="0" r="11430" b="1270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a:stretch>
                    <a:fillRect/>
                  </a:stretch>
                </pic:blipFill>
                <pic:spPr>
                  <a:xfrm>
                    <a:off x="0" y="0"/>
                    <a:ext cx="5970270" cy="787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1B101"/>
    <w:multiLevelType w:val="multilevel"/>
    <w:tmpl w:val="06C1B10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dkYmE0MzY4NGFlMTBiZDlmNThmODdlODkwMTdiNjIifQ=="/>
  </w:docVars>
  <w:rsids>
    <w:rsidRoot w:val="007A1726"/>
    <w:rsid w:val="0000017C"/>
    <w:rsid w:val="00021400"/>
    <w:rsid w:val="00037EFA"/>
    <w:rsid w:val="000A5199"/>
    <w:rsid w:val="000D177B"/>
    <w:rsid w:val="000E12F5"/>
    <w:rsid w:val="000E3AAF"/>
    <w:rsid w:val="000E5DA2"/>
    <w:rsid w:val="000F119A"/>
    <w:rsid w:val="00104C4E"/>
    <w:rsid w:val="00125260"/>
    <w:rsid w:val="00145B38"/>
    <w:rsid w:val="0015158C"/>
    <w:rsid w:val="00157E59"/>
    <w:rsid w:val="00197D24"/>
    <w:rsid w:val="001A5E83"/>
    <w:rsid w:val="001A792E"/>
    <w:rsid w:val="001B310C"/>
    <w:rsid w:val="001C7D06"/>
    <w:rsid w:val="001E340C"/>
    <w:rsid w:val="001E60C9"/>
    <w:rsid w:val="00206899"/>
    <w:rsid w:val="00220E01"/>
    <w:rsid w:val="00224B7F"/>
    <w:rsid w:val="002342F4"/>
    <w:rsid w:val="002660DB"/>
    <w:rsid w:val="002663AC"/>
    <w:rsid w:val="00275261"/>
    <w:rsid w:val="002A420E"/>
    <w:rsid w:val="002B63D5"/>
    <w:rsid w:val="002C473A"/>
    <w:rsid w:val="002E27C0"/>
    <w:rsid w:val="002E2D44"/>
    <w:rsid w:val="002F1F1D"/>
    <w:rsid w:val="003028A8"/>
    <w:rsid w:val="0030665B"/>
    <w:rsid w:val="0033330D"/>
    <w:rsid w:val="00373F5F"/>
    <w:rsid w:val="003A2B87"/>
    <w:rsid w:val="003A2D38"/>
    <w:rsid w:val="003A6A76"/>
    <w:rsid w:val="003F680C"/>
    <w:rsid w:val="00402CD9"/>
    <w:rsid w:val="0040451D"/>
    <w:rsid w:val="00413B2C"/>
    <w:rsid w:val="00416CAD"/>
    <w:rsid w:val="00433EB1"/>
    <w:rsid w:val="004513DA"/>
    <w:rsid w:val="00457200"/>
    <w:rsid w:val="00462EFD"/>
    <w:rsid w:val="004D1209"/>
    <w:rsid w:val="004F17D7"/>
    <w:rsid w:val="00514749"/>
    <w:rsid w:val="0052171C"/>
    <w:rsid w:val="005260E5"/>
    <w:rsid w:val="005512AE"/>
    <w:rsid w:val="00560861"/>
    <w:rsid w:val="00561A56"/>
    <w:rsid w:val="00581C62"/>
    <w:rsid w:val="00596493"/>
    <w:rsid w:val="005C027E"/>
    <w:rsid w:val="005C3601"/>
    <w:rsid w:val="005C5A8B"/>
    <w:rsid w:val="00603979"/>
    <w:rsid w:val="0060785D"/>
    <w:rsid w:val="00622C15"/>
    <w:rsid w:val="006361E0"/>
    <w:rsid w:val="006479A1"/>
    <w:rsid w:val="00650112"/>
    <w:rsid w:val="00675BAC"/>
    <w:rsid w:val="00685490"/>
    <w:rsid w:val="0069077B"/>
    <w:rsid w:val="006B0BEA"/>
    <w:rsid w:val="006D7867"/>
    <w:rsid w:val="00725327"/>
    <w:rsid w:val="0075149F"/>
    <w:rsid w:val="00752CEB"/>
    <w:rsid w:val="00766A3F"/>
    <w:rsid w:val="00774860"/>
    <w:rsid w:val="007761D8"/>
    <w:rsid w:val="00782EEC"/>
    <w:rsid w:val="007A1726"/>
    <w:rsid w:val="007B3F03"/>
    <w:rsid w:val="007C17F9"/>
    <w:rsid w:val="007C4051"/>
    <w:rsid w:val="007C4E3F"/>
    <w:rsid w:val="007C7E50"/>
    <w:rsid w:val="007F3A7D"/>
    <w:rsid w:val="00815CB3"/>
    <w:rsid w:val="008579C3"/>
    <w:rsid w:val="008678D4"/>
    <w:rsid w:val="0087332C"/>
    <w:rsid w:val="008744A9"/>
    <w:rsid w:val="00884A3E"/>
    <w:rsid w:val="008A07AF"/>
    <w:rsid w:val="008C6C5D"/>
    <w:rsid w:val="008D2568"/>
    <w:rsid w:val="008D5D14"/>
    <w:rsid w:val="008E1444"/>
    <w:rsid w:val="008F6186"/>
    <w:rsid w:val="00902D68"/>
    <w:rsid w:val="00906DAB"/>
    <w:rsid w:val="00912251"/>
    <w:rsid w:val="009159C9"/>
    <w:rsid w:val="00921703"/>
    <w:rsid w:val="009266AC"/>
    <w:rsid w:val="00930D5E"/>
    <w:rsid w:val="00944EFB"/>
    <w:rsid w:val="00983CEC"/>
    <w:rsid w:val="009905D6"/>
    <w:rsid w:val="0099077A"/>
    <w:rsid w:val="00993743"/>
    <w:rsid w:val="009A60E9"/>
    <w:rsid w:val="009F709B"/>
    <w:rsid w:val="009F7B56"/>
    <w:rsid w:val="00A01FAF"/>
    <w:rsid w:val="00A240A8"/>
    <w:rsid w:val="00A30AFC"/>
    <w:rsid w:val="00A617CA"/>
    <w:rsid w:val="00A9660F"/>
    <w:rsid w:val="00A9770B"/>
    <w:rsid w:val="00A97EEC"/>
    <w:rsid w:val="00AC0EE0"/>
    <w:rsid w:val="00B11BE8"/>
    <w:rsid w:val="00B15DDA"/>
    <w:rsid w:val="00B174F2"/>
    <w:rsid w:val="00B31349"/>
    <w:rsid w:val="00B3583F"/>
    <w:rsid w:val="00B41CD1"/>
    <w:rsid w:val="00B62C40"/>
    <w:rsid w:val="00B93F68"/>
    <w:rsid w:val="00C0028E"/>
    <w:rsid w:val="00C05E82"/>
    <w:rsid w:val="00C171BE"/>
    <w:rsid w:val="00C23B71"/>
    <w:rsid w:val="00C243C9"/>
    <w:rsid w:val="00C25269"/>
    <w:rsid w:val="00C3478D"/>
    <w:rsid w:val="00C3617B"/>
    <w:rsid w:val="00C51CCC"/>
    <w:rsid w:val="00C52309"/>
    <w:rsid w:val="00C77919"/>
    <w:rsid w:val="00CA036E"/>
    <w:rsid w:val="00CA5A3C"/>
    <w:rsid w:val="00CB073A"/>
    <w:rsid w:val="00CB4AFB"/>
    <w:rsid w:val="00CC3E73"/>
    <w:rsid w:val="00CF7E09"/>
    <w:rsid w:val="00D1781E"/>
    <w:rsid w:val="00D21835"/>
    <w:rsid w:val="00D5683C"/>
    <w:rsid w:val="00D605C2"/>
    <w:rsid w:val="00D6507E"/>
    <w:rsid w:val="00D7689A"/>
    <w:rsid w:val="00D80189"/>
    <w:rsid w:val="00D90FEE"/>
    <w:rsid w:val="00D9205F"/>
    <w:rsid w:val="00DA7892"/>
    <w:rsid w:val="00DE2F09"/>
    <w:rsid w:val="00DE6F20"/>
    <w:rsid w:val="00DF532F"/>
    <w:rsid w:val="00DF6BA9"/>
    <w:rsid w:val="00E246C1"/>
    <w:rsid w:val="00E2578A"/>
    <w:rsid w:val="00E26C11"/>
    <w:rsid w:val="00E30926"/>
    <w:rsid w:val="00E323F5"/>
    <w:rsid w:val="00E518E0"/>
    <w:rsid w:val="00E87388"/>
    <w:rsid w:val="00E8787D"/>
    <w:rsid w:val="00EC5C5A"/>
    <w:rsid w:val="00ED500E"/>
    <w:rsid w:val="00EE1E08"/>
    <w:rsid w:val="00F076BA"/>
    <w:rsid w:val="00F137E0"/>
    <w:rsid w:val="00F409D6"/>
    <w:rsid w:val="00F4345D"/>
    <w:rsid w:val="00F547FC"/>
    <w:rsid w:val="00F57EBF"/>
    <w:rsid w:val="00F7043A"/>
    <w:rsid w:val="00F77BCF"/>
    <w:rsid w:val="00FA4DC7"/>
    <w:rsid w:val="00FE3117"/>
    <w:rsid w:val="00FF11D8"/>
    <w:rsid w:val="00FF2769"/>
    <w:rsid w:val="00FF2F48"/>
    <w:rsid w:val="00FF7DA4"/>
    <w:rsid w:val="535E17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5754C"/>
  <w15:docId w15:val="{631D6D62-FCB6-4063-ABDA-6C647D561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qFormat="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autoRedefine/>
    <w:qFormat/>
    <w:pPr>
      <w:keepNext/>
      <w:spacing w:after="0" w:line="240" w:lineRule="auto"/>
      <w:ind w:firstLine="720"/>
      <w:jc w:val="center"/>
      <w:outlineLvl w:val="2"/>
    </w:pPr>
    <w:rPr>
      <w:rFonts w:ascii="Arial" w:eastAsia="Times New Roman" w:hAnsi="Arial" w:cs="Arial"/>
      <w:b/>
      <w:bCs/>
      <w:sz w:val="18"/>
      <w:szCs w:val="18"/>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244061" w:themeColor="accent1" w:themeShade="80"/>
    </w:rPr>
  </w:style>
  <w:style w:type="paragraph" w:styleId="Heading7">
    <w:name w:val="heading 7"/>
    <w:basedOn w:val="Normal"/>
    <w:next w:val="Normal"/>
    <w:link w:val="Heading7Char"/>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autoRedefine/>
    <w:uiPriority w:val="99"/>
    <w:unhideWhenUsed/>
    <w:qFormat/>
    <w:pPr>
      <w:spacing w:after="120"/>
    </w:pPr>
  </w:style>
  <w:style w:type="paragraph" w:styleId="BalloonText">
    <w:name w:val="Balloon Text"/>
    <w:basedOn w:val="Normal"/>
    <w:link w:val="BalloonTextChar"/>
    <w:autoRedefine/>
    <w:uiPriority w:val="99"/>
    <w:semiHidden/>
    <w:unhideWhenUsed/>
    <w:qFormat/>
    <w:pPr>
      <w:spacing w:after="0" w:line="240" w:lineRule="auto"/>
    </w:pPr>
    <w:rPr>
      <w:rFonts w:ascii="Tahoma" w:hAnsi="Tahoma" w:cs="Tahoma"/>
      <w:sz w:val="16"/>
      <w:szCs w:val="16"/>
    </w:rPr>
  </w:style>
  <w:style w:type="paragraph" w:styleId="Footer">
    <w:name w:val="footer"/>
    <w:basedOn w:val="Normal"/>
    <w:link w:val="FooterChar"/>
    <w:autoRedefine/>
    <w:uiPriority w:val="99"/>
    <w:unhideWhenUsed/>
    <w:qFormat/>
    <w:pPr>
      <w:tabs>
        <w:tab w:val="center" w:pos="4680"/>
        <w:tab w:val="right" w:pos="9360"/>
      </w:tabs>
      <w:spacing w:after="0" w:line="240" w:lineRule="auto"/>
    </w:pPr>
  </w:style>
  <w:style w:type="paragraph" w:styleId="Header">
    <w:name w:val="header"/>
    <w:basedOn w:val="Normal"/>
    <w:link w:val="HeaderChar"/>
    <w:autoRedefine/>
    <w:uiPriority w:val="99"/>
    <w:semiHidden/>
    <w:unhideWhenUsed/>
    <w:qFormat/>
    <w:pPr>
      <w:tabs>
        <w:tab w:val="center" w:pos="4680"/>
        <w:tab w:val="right" w:pos="9360"/>
      </w:tabs>
      <w:spacing w:after="0" w:line="240" w:lineRule="auto"/>
    </w:pPr>
  </w:style>
  <w:style w:type="paragraph" w:styleId="FootnoteText">
    <w:name w:val="footnote text"/>
    <w:basedOn w:val="Normal"/>
    <w:link w:val="FootnoteTextChar"/>
    <w:autoRedefine/>
    <w:semiHidden/>
    <w:qFormat/>
    <w:pPr>
      <w:spacing w:after="0" w:line="240" w:lineRule="auto"/>
    </w:pPr>
    <w:rPr>
      <w:rFonts w:ascii="Times New Roman" w:eastAsia="Times New Roman" w:hAnsi="Times New Roman" w:cs="Times New Roman"/>
      <w:sz w:val="20"/>
      <w:szCs w:val="20"/>
    </w:rPr>
  </w:style>
  <w:style w:type="paragraph" w:styleId="BodyText2">
    <w:name w:val="Body Text 2"/>
    <w:basedOn w:val="Normal"/>
    <w:link w:val="BodyText2Char"/>
    <w:autoRedefine/>
    <w:semiHidden/>
    <w:qFormat/>
    <w:pPr>
      <w:spacing w:after="0" w:line="240" w:lineRule="auto"/>
      <w:ind w:firstLine="720"/>
      <w:jc w:val="both"/>
    </w:pPr>
    <w:rPr>
      <w:rFonts w:ascii="Times New Roman" w:eastAsia="Times New Roman" w:hAnsi="Times New Roman" w:cs="Times New Roman"/>
      <w:sz w:val="24"/>
      <w:szCs w:val="24"/>
    </w:rPr>
  </w:style>
  <w:style w:type="paragraph" w:styleId="NormalWeb">
    <w:name w:val="Normal (Web)"/>
    <w:basedOn w:val="Normal"/>
    <w:autoRedefine/>
    <w:uiPriority w:val="99"/>
    <w:unhideWhenUsed/>
    <w:qFormat/>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link w:val="TitleChar"/>
    <w:qFormat/>
    <w:pPr>
      <w:spacing w:after="0" w:line="240" w:lineRule="auto"/>
      <w:jc w:val="center"/>
    </w:pPr>
    <w:rPr>
      <w:rFonts w:ascii="Times New Roman" w:eastAsia="Times New Roman" w:hAnsi="Times New Roman" w:cs="Times New Roman"/>
      <w:b/>
      <w:bCs/>
      <w:sz w:val="26"/>
      <w:szCs w:val="24"/>
    </w:rPr>
  </w:style>
  <w:style w:type="table" w:styleId="TableGrid">
    <w:name w:val="Table Grid"/>
    <w:basedOn w:val="TableNormal"/>
    <w:uiPriority w:val="5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autoRedefine/>
    <w:qFormat/>
    <w:rPr>
      <w:b/>
      <w:bCs/>
    </w:rPr>
  </w:style>
  <w:style w:type="character" w:styleId="Emphasis">
    <w:name w:val="Emphasis"/>
    <w:basedOn w:val="DefaultParagraphFont"/>
    <w:autoRedefine/>
    <w:uiPriority w:val="20"/>
    <w:qFormat/>
    <w:rPr>
      <w:i/>
      <w:iCs/>
    </w:rPr>
  </w:style>
  <w:style w:type="character" w:styleId="Hyperlink">
    <w:name w:val="Hyperlink"/>
    <w:basedOn w:val="DefaultParagraphFont1"/>
    <w:autoRedefine/>
    <w:qFormat/>
    <w:rPr>
      <w:color w:val="0000FF"/>
      <w:u w:val="single"/>
    </w:rPr>
  </w:style>
  <w:style w:type="character" w:customStyle="1" w:styleId="DefaultParagraphFont1">
    <w:name w:val="Default Paragraph Font1"/>
    <w:autoRedefine/>
    <w:qFormat/>
  </w:style>
  <w:style w:type="character" w:styleId="FootnoteReference">
    <w:name w:val="footnote reference"/>
    <w:basedOn w:val="DefaultParagraphFont"/>
    <w:autoRedefine/>
    <w:semiHidden/>
    <w:qFormat/>
    <w:rPr>
      <w:vertAlign w:val="superscript"/>
    </w:rPr>
  </w:style>
  <w:style w:type="paragraph" w:styleId="ListParagraph">
    <w:name w:val="List Paragraph"/>
    <w:basedOn w:val="Normal"/>
    <w:uiPriority w:val="34"/>
    <w:qFormat/>
    <w:pPr>
      <w:ind w:left="720"/>
      <w:contextualSpacing/>
    </w:pPr>
    <w:rPr>
      <w:rFonts w:ascii="Calibri" w:eastAsia="Calibri" w:hAnsi="Calibri" w:cs="Times New Roman"/>
    </w:rPr>
  </w:style>
  <w:style w:type="character" w:customStyle="1" w:styleId="A1">
    <w:name w:val="A1"/>
    <w:autoRedefine/>
    <w:uiPriority w:val="99"/>
    <w:qFormat/>
    <w:rPr>
      <w:color w:val="000000"/>
      <w:sz w:val="22"/>
      <w:szCs w:val="22"/>
    </w:rPr>
  </w:style>
  <w:style w:type="character" w:customStyle="1" w:styleId="BalloonTextChar">
    <w:name w:val="Balloon Text Char"/>
    <w:basedOn w:val="DefaultParagraphFont"/>
    <w:link w:val="BalloonText"/>
    <w:autoRedefine/>
    <w:uiPriority w:val="99"/>
    <w:semiHidden/>
    <w:qFormat/>
    <w:rPr>
      <w:rFonts w:ascii="Tahoma" w:hAnsi="Tahoma" w:cs="Tahoma"/>
      <w:sz w:val="16"/>
      <w:szCs w:val="16"/>
    </w:rPr>
  </w:style>
  <w:style w:type="paragraph" w:customStyle="1" w:styleId="Pa3">
    <w:name w:val="Pa3"/>
    <w:basedOn w:val="Normal"/>
    <w:next w:val="Normal"/>
    <w:uiPriority w:val="99"/>
    <w:pPr>
      <w:autoSpaceDE w:val="0"/>
      <w:autoSpaceDN w:val="0"/>
      <w:adjustRightInd w:val="0"/>
      <w:spacing w:after="0" w:line="241" w:lineRule="atLeast"/>
    </w:pPr>
    <w:rPr>
      <w:rFonts w:ascii="Times New Roman" w:hAnsi="Times New Roman" w:cs="Times New Roman"/>
      <w:sz w:val="24"/>
      <w:szCs w:val="24"/>
    </w:rPr>
  </w:style>
  <w:style w:type="character" w:customStyle="1" w:styleId="citation">
    <w:name w:val="citation"/>
    <w:basedOn w:val="DefaultParagraphFont"/>
    <w:autoRedefine/>
    <w:qFormat/>
  </w:style>
  <w:style w:type="character" w:customStyle="1" w:styleId="reference-accessdate">
    <w:name w:val="reference-accessdate"/>
    <w:basedOn w:val="DefaultParagraphFont"/>
    <w:autoRedefine/>
    <w:qFormat/>
  </w:style>
  <w:style w:type="character" w:customStyle="1" w:styleId="Heading3Char">
    <w:name w:val="Heading 3 Char"/>
    <w:basedOn w:val="DefaultParagraphFont"/>
    <w:link w:val="Heading3"/>
    <w:autoRedefine/>
    <w:qFormat/>
    <w:rPr>
      <w:rFonts w:ascii="Arial" w:eastAsia="Times New Roman" w:hAnsi="Arial" w:cs="Arial"/>
      <w:b/>
      <w:bCs/>
      <w:sz w:val="18"/>
      <w:szCs w:val="18"/>
    </w:rPr>
  </w:style>
  <w:style w:type="character" w:customStyle="1" w:styleId="BodyText2Char">
    <w:name w:val="Body Text 2 Char"/>
    <w:basedOn w:val="DefaultParagraphFont"/>
    <w:link w:val="BodyText2"/>
    <w:semiHidden/>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semiHidden/>
    <w:rPr>
      <w:rFonts w:ascii="Times New Roman" w:eastAsia="Times New Roman" w:hAnsi="Times New Roman" w:cs="Times New Roman"/>
      <w:sz w:val="20"/>
      <w:szCs w:val="20"/>
    </w:rPr>
  </w:style>
  <w:style w:type="character" w:customStyle="1" w:styleId="Heading2Char">
    <w:name w:val="Heading 2 Char"/>
    <w:basedOn w:val="DefaultParagraphFont"/>
    <w:link w:val="Heading2"/>
    <w:autoRedefine/>
    <w:qFormat/>
    <w:rPr>
      <w:rFonts w:ascii="Arial" w:eastAsia="Times New Roman" w:hAnsi="Arial" w:cs="Arial"/>
      <w:b/>
      <w:bCs/>
      <w:i/>
      <w:iCs/>
      <w:sz w:val="28"/>
      <w:szCs w:val="28"/>
    </w:rPr>
  </w:style>
  <w:style w:type="character" w:customStyle="1" w:styleId="HeaderChar">
    <w:name w:val="Header Char"/>
    <w:basedOn w:val="DefaultParagraphFont"/>
    <w:link w:val="Header"/>
    <w:autoRedefine/>
    <w:uiPriority w:val="99"/>
    <w:semiHidden/>
    <w:qFormat/>
  </w:style>
  <w:style w:type="character" w:customStyle="1" w:styleId="FooterChar">
    <w:name w:val="Footer Char"/>
    <w:basedOn w:val="DefaultParagraphFont"/>
    <w:link w:val="Footer"/>
    <w:autoRedefine/>
    <w:uiPriority w:val="99"/>
    <w:qFormat/>
  </w:style>
  <w:style w:type="character" w:customStyle="1" w:styleId="BodyTextChar">
    <w:name w:val="Body Text Char"/>
    <w:basedOn w:val="DefaultParagraphFont"/>
    <w:link w:val="BodyText"/>
    <w:autoRedefine/>
    <w:uiPriority w:val="99"/>
    <w:qFormat/>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TitleChar">
    <w:name w:val="Title Char"/>
    <w:basedOn w:val="DefaultParagraphFont"/>
    <w:link w:val="Title"/>
    <w:autoRedefine/>
    <w:qFormat/>
    <w:rPr>
      <w:rFonts w:ascii="Times New Roman" w:eastAsia="Times New Roman" w:hAnsi="Times New Roman" w:cs="Times New Roman"/>
      <w:b/>
      <w:bCs/>
      <w:sz w:val="26"/>
      <w:szCs w:val="24"/>
    </w:rPr>
  </w:style>
  <w:style w:type="character" w:customStyle="1" w:styleId="Heading5Char">
    <w:name w:val="Heading 5 Char"/>
    <w:basedOn w:val="DefaultParagraphFont"/>
    <w:link w:val="Heading5"/>
    <w:autoRedefine/>
    <w:uiPriority w:val="9"/>
    <w:semiHidden/>
    <w:rPr>
      <w:rFonts w:asciiTheme="majorHAnsi" w:eastAsiaTheme="majorEastAsia" w:hAnsiTheme="majorHAnsi" w:cstheme="majorBidi"/>
      <w:color w:val="244061" w:themeColor="accent1" w:themeShade="80"/>
    </w:rPr>
  </w:style>
  <w:style w:type="character" w:customStyle="1" w:styleId="Heading1Char">
    <w:name w:val="Heading 1 Char"/>
    <w:basedOn w:val="DefaultParagraphFont"/>
    <w:link w:val="Heading1"/>
    <w:autoRedefine/>
    <w:uiPriority w:val="9"/>
    <w:rPr>
      <w:rFonts w:asciiTheme="majorHAnsi" w:eastAsiaTheme="majorEastAsia" w:hAnsiTheme="majorHAnsi" w:cstheme="majorBidi"/>
      <w:b/>
      <w:bCs/>
      <w:color w:val="365F91" w:themeColor="accent1" w:themeShade="BF"/>
      <w:sz w:val="28"/>
      <w:szCs w:val="28"/>
    </w:rPr>
  </w:style>
  <w:style w:type="paragraph" w:customStyle="1" w:styleId="NormalWeb16">
    <w:name w:val="Normal (Web)16"/>
    <w:basedOn w:val="Normal"/>
    <w:autoRedefine/>
    <w:qFormat/>
    <w:pPr>
      <w:spacing w:after="0" w:line="270" w:lineRule="atLeast"/>
    </w:pPr>
    <w:rPr>
      <w:rFonts w:ascii="Verdana" w:eastAsia="Times New Roman" w:hAnsi="Verdana" w:cs="Times New Roman"/>
      <w:sz w:val="18"/>
      <w:szCs w:val="18"/>
    </w:rPr>
  </w:style>
  <w:style w:type="paragraph" w:styleId="NoSpacing">
    <w:name w:val="No Spacing"/>
    <w:uiPriority w:val="1"/>
    <w:qFormat/>
    <w:rPr>
      <w:rFonts w:eastAsiaTheme="minorHAnsi"/>
      <w:sz w:val="22"/>
      <w:szCs w:val="22"/>
      <w:lang w:eastAsia="en-US"/>
    </w:rPr>
  </w:style>
  <w:style w:type="character" w:customStyle="1" w:styleId="element-citation">
    <w:name w:val="element-citation"/>
    <w:basedOn w:val="DefaultParagraphFont"/>
    <w:autoRedefine/>
    <w:qFormat/>
  </w:style>
  <w:style w:type="character" w:customStyle="1" w:styleId="ref-journal">
    <w:name w:val="ref-journal"/>
    <w:basedOn w:val="DefaultParagraphFont"/>
    <w:autoRedefine/>
    <w:qFormat/>
  </w:style>
  <w:style w:type="character" w:customStyle="1" w:styleId="ref-vol">
    <w:name w:val="ref-vol"/>
    <w:basedOn w:val="DefaultParagraphFont"/>
    <w:autoRedefine/>
    <w:qFormat/>
  </w:style>
  <w:style w:type="character" w:customStyle="1" w:styleId="nowrap">
    <w:name w:val="nowrap"/>
    <w:basedOn w:val="DefaultParagraphFont"/>
    <w:autoRedefine/>
    <w:qFormat/>
  </w:style>
  <w:style w:type="character" w:customStyle="1" w:styleId="mixed-citation">
    <w:name w:val="mixed-citation"/>
    <w:basedOn w:val="DefaultParagraphFont"/>
  </w:style>
  <w:style w:type="character" w:customStyle="1" w:styleId="ref-title">
    <w:name w:val="ref-title"/>
    <w:basedOn w:val="DefaultParagraphFont"/>
    <w:autoRedefine/>
    <w:qFormat/>
  </w:style>
  <w:style w:type="character" w:customStyle="1" w:styleId="ref-iss">
    <w:name w:val="ref-iss"/>
    <w:basedOn w:val="DefaultParagraphFont"/>
    <w:autoRedefine/>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lshowkeen838@gmail.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doi.org/10.3923/pjbs.2008.2438.2442" TargetMode="External"/><Relationship Id="rId10" Type="http://schemas.openxmlformats.org/officeDocument/2006/relationships/hyperlink" Target="http://www.dx.doi.org/10.7537/marsrsj160124.02" TargetMode="External"/><Relationship Id="rId4" Type="http://schemas.openxmlformats.org/officeDocument/2006/relationships/settings" Target="settings.xml"/><Relationship Id="rId9" Type="http://schemas.openxmlformats.org/officeDocument/2006/relationships/hyperlink" Target="http://www.sciencepub.net/researcher"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researcher135@gmail.com" TargetMode="External"/><Relationship Id="rId1" Type="http://schemas.openxmlformats.org/officeDocument/2006/relationships/hyperlink" Target="http://www.sciencepub.net/researche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researcher135@gmail.com" TargetMode="External"/><Relationship Id="rId1" Type="http://schemas.openxmlformats.org/officeDocument/2006/relationships/hyperlink" Target="http://www.sciencepub.net/researcher"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3802</Words>
  <Characters>21678</Characters>
  <Application>Microsoft Office Word</Application>
  <DocSecurity>0</DocSecurity>
  <Lines>180</Lines>
  <Paragraphs>50</Paragraphs>
  <ScaleCrop>false</ScaleCrop>
  <Company/>
  <LinksUpToDate>false</LinksUpToDate>
  <CharactersWithSpaces>25430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ajay indora</dc:creator>
  <cp:lastModifiedBy>admin</cp:lastModifiedBy>
  <cp:revision>5</cp:revision>
  <cp:lastPrinted>2012-02-12T01:04:00Z</cp:lastPrinted>
  <dcterms:created xsi:type="dcterms:W3CDTF">2024-02-13T02:58:00Z</dcterms:created>
  <dcterms:modified xsi:type="dcterms:W3CDTF">2024-02-25T00:14:00Z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2C50E7972EF242E1971188235BC59E17_12</vt:lpwstr>
  </property>
</Properties>
</file>