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588" w:rsidRDefault="00F54588" w:rsidP="00F54588">
      <w:pPr>
        <w:autoSpaceDE w:val="0"/>
        <w:autoSpaceDN w:val="0"/>
        <w:adjustRightInd w:val="0"/>
        <w:snapToGrid w:val="0"/>
        <w:spacing w:after="0" w:line="240" w:lineRule="auto"/>
        <w:jc w:val="center"/>
        <w:rPr>
          <w:rFonts w:ascii="Times New Roman" w:hAnsi="Times New Roman" w:cs="Times New Roman" w:hint="eastAsia"/>
          <w:b/>
          <w:bCs/>
          <w:sz w:val="20"/>
          <w:szCs w:val="20"/>
          <w:lang w:eastAsia="zh-CN"/>
        </w:rPr>
      </w:pPr>
    </w:p>
    <w:p w:rsidR="006F777D" w:rsidRDefault="00332DB8" w:rsidP="00F54588">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MONITORING MODE EFFECTS IN A SURVEY OF CONSUMER BUYING BEHAVIOUR</w:t>
      </w:r>
    </w:p>
    <w:p w:rsidR="006F777D" w:rsidRDefault="006F777D" w:rsidP="00F54588">
      <w:pPr>
        <w:autoSpaceDE w:val="0"/>
        <w:autoSpaceDN w:val="0"/>
        <w:adjustRightInd w:val="0"/>
        <w:snapToGrid w:val="0"/>
        <w:spacing w:after="0" w:line="240" w:lineRule="auto"/>
        <w:jc w:val="center"/>
        <w:rPr>
          <w:rFonts w:ascii="Times New Roman" w:hAnsi="Times New Roman" w:cs="Times New Roman"/>
          <w:sz w:val="20"/>
          <w:szCs w:val="20"/>
        </w:rPr>
      </w:pPr>
    </w:p>
    <w:p w:rsidR="006F777D" w:rsidRDefault="00332DB8" w:rsidP="00F54588">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 xml:space="preserve">Akomolafe A. A., </w:t>
      </w:r>
      <w:r>
        <w:rPr>
          <w:rFonts w:ascii="Times New Roman" w:hAnsi="Times New Roman" w:cs="Times New Roman"/>
          <w:sz w:val="20"/>
          <w:szCs w:val="20"/>
          <w:vertAlign w:val="superscript"/>
        </w:rPr>
        <w:t>1</w:t>
      </w:r>
      <w:r>
        <w:rPr>
          <w:rFonts w:ascii="Times New Roman" w:hAnsi="Times New Roman" w:cs="Times New Roman"/>
          <w:sz w:val="20"/>
          <w:szCs w:val="20"/>
        </w:rPr>
        <w:t xml:space="preserve">Olopha P. O., </w:t>
      </w:r>
      <w:r>
        <w:rPr>
          <w:rFonts w:ascii="Times New Roman" w:hAnsi="Times New Roman" w:cs="Times New Roman"/>
          <w:sz w:val="20"/>
          <w:szCs w:val="20"/>
          <w:vertAlign w:val="superscript"/>
        </w:rPr>
        <w:t>2</w:t>
      </w:r>
      <w:r>
        <w:rPr>
          <w:rFonts w:ascii="Times New Roman" w:hAnsi="Times New Roman" w:cs="Times New Roman"/>
          <w:sz w:val="20"/>
          <w:szCs w:val="20"/>
        </w:rPr>
        <w:t xml:space="preserve">Afolabi H. A., </w:t>
      </w:r>
      <w:r>
        <w:rPr>
          <w:rFonts w:ascii="Times New Roman" w:hAnsi="Times New Roman" w:cs="Times New Roman"/>
          <w:sz w:val="20"/>
          <w:szCs w:val="20"/>
          <w:vertAlign w:val="superscript"/>
        </w:rPr>
        <w:t>3</w:t>
      </w:r>
      <w:r>
        <w:rPr>
          <w:rFonts w:ascii="Times New Roman" w:hAnsi="Times New Roman" w:cs="Times New Roman"/>
          <w:sz w:val="20"/>
          <w:szCs w:val="20"/>
        </w:rPr>
        <w:t xml:space="preserve">Olawale A. O. and </w:t>
      </w:r>
      <w:r>
        <w:rPr>
          <w:rFonts w:ascii="Times New Roman" w:hAnsi="Times New Roman" w:cs="Times New Roman"/>
          <w:sz w:val="20"/>
          <w:szCs w:val="20"/>
          <w:vertAlign w:val="superscript"/>
        </w:rPr>
        <w:t>1</w:t>
      </w:r>
      <w:r>
        <w:rPr>
          <w:rFonts w:ascii="Times New Roman" w:hAnsi="Times New Roman" w:cs="Times New Roman"/>
          <w:sz w:val="20"/>
          <w:szCs w:val="20"/>
        </w:rPr>
        <w:t>Oladuti O. M.</w:t>
      </w:r>
    </w:p>
    <w:p w:rsidR="006F777D" w:rsidRDefault="006F777D" w:rsidP="00F54588">
      <w:pPr>
        <w:autoSpaceDE w:val="0"/>
        <w:autoSpaceDN w:val="0"/>
        <w:adjustRightInd w:val="0"/>
        <w:snapToGrid w:val="0"/>
        <w:spacing w:after="0" w:line="240" w:lineRule="auto"/>
        <w:jc w:val="center"/>
        <w:rPr>
          <w:rFonts w:ascii="Times New Roman" w:hAnsi="Times New Roman" w:cs="Times New Roman"/>
          <w:sz w:val="20"/>
          <w:szCs w:val="20"/>
        </w:rPr>
      </w:pPr>
    </w:p>
    <w:p w:rsidR="006F777D" w:rsidRDefault="00332DB8" w:rsidP="00F54588">
      <w:pPr>
        <w:pStyle w:val="Default"/>
        <w:snapToGrid w:val="0"/>
        <w:jc w:val="center"/>
        <w:rPr>
          <w:sz w:val="20"/>
          <w:szCs w:val="20"/>
        </w:rPr>
      </w:pPr>
      <w:r>
        <w:rPr>
          <w:sz w:val="20"/>
          <w:szCs w:val="20"/>
          <w:vertAlign w:val="superscript"/>
        </w:rPr>
        <w:t>1</w:t>
      </w:r>
      <w:r>
        <w:rPr>
          <w:sz w:val="20"/>
          <w:szCs w:val="20"/>
        </w:rPr>
        <w:t xml:space="preserve">Department of Statistics, Federal </w:t>
      </w:r>
      <w:r>
        <w:rPr>
          <w:sz w:val="20"/>
          <w:szCs w:val="20"/>
        </w:rPr>
        <w:t>University of Technology, Akure, Nigeria.</w:t>
      </w:r>
    </w:p>
    <w:p w:rsidR="006F777D" w:rsidRDefault="00332DB8" w:rsidP="00F54588">
      <w:pPr>
        <w:pStyle w:val="Default"/>
        <w:snapToGrid w:val="0"/>
        <w:jc w:val="center"/>
        <w:rPr>
          <w:sz w:val="20"/>
          <w:szCs w:val="20"/>
        </w:rPr>
      </w:pPr>
      <w:r>
        <w:rPr>
          <w:bCs/>
          <w:sz w:val="20"/>
          <w:szCs w:val="20"/>
          <w:vertAlign w:val="superscript"/>
        </w:rPr>
        <w:t>2</w:t>
      </w:r>
      <w:r>
        <w:rPr>
          <w:bCs/>
          <w:sz w:val="20"/>
          <w:szCs w:val="20"/>
        </w:rPr>
        <w:t>Department of Statistics, Osun State University, Osogbo, Osun State</w:t>
      </w:r>
    </w:p>
    <w:p w:rsidR="006F777D" w:rsidRDefault="00332DB8" w:rsidP="00F54588">
      <w:pPr>
        <w:autoSpaceDE w:val="0"/>
        <w:autoSpaceDN w:val="0"/>
        <w:adjustRightInd w:val="0"/>
        <w:snapToGrid w:val="0"/>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vertAlign w:val="superscript"/>
        </w:rPr>
        <w:t>3</w:t>
      </w:r>
      <w:r>
        <w:rPr>
          <w:rFonts w:ascii="Times New Roman" w:hAnsi="Times New Roman" w:cs="Times New Roman"/>
          <w:bCs/>
          <w:color w:val="000000"/>
          <w:sz w:val="20"/>
          <w:szCs w:val="20"/>
        </w:rPr>
        <w:t>Department of Statistics, Federal Polytechnic, Ede, Osun State</w:t>
      </w:r>
    </w:p>
    <w:p w:rsidR="006F777D" w:rsidRDefault="00F54588" w:rsidP="00F54588">
      <w:pPr>
        <w:autoSpaceDE w:val="0"/>
        <w:autoSpaceDN w:val="0"/>
        <w:adjustRightInd w:val="0"/>
        <w:snapToGrid w:val="0"/>
        <w:spacing w:after="0" w:line="240" w:lineRule="auto"/>
        <w:jc w:val="center"/>
        <w:rPr>
          <w:rFonts w:ascii="Times New Roman" w:hAnsi="Times New Roman" w:cs="Times New Roman" w:hint="eastAsia"/>
          <w:bCs/>
          <w:color w:val="000000"/>
          <w:sz w:val="20"/>
          <w:szCs w:val="20"/>
          <w:lang w:eastAsia="zh-CN"/>
        </w:rPr>
      </w:pPr>
      <w:hyperlink r:id="rId8" w:history="1">
        <w:r w:rsidRPr="00866A7C">
          <w:rPr>
            <w:rStyle w:val="Hyperlink"/>
            <w:rFonts w:ascii="Times New Roman" w:hAnsi="Times New Roman" w:cs="Times New Roman"/>
            <w:bCs/>
            <w:sz w:val="20"/>
            <w:szCs w:val="20"/>
          </w:rPr>
          <w:t>akomolafeayotade@gmail.com</w:t>
        </w:r>
      </w:hyperlink>
      <w:r>
        <w:rPr>
          <w:rFonts w:ascii="Times New Roman" w:hAnsi="Times New Roman" w:cs="Times New Roman" w:hint="eastAsia"/>
          <w:bCs/>
          <w:color w:val="000000"/>
          <w:sz w:val="20"/>
          <w:szCs w:val="20"/>
          <w:lang w:eastAsia="zh-CN"/>
        </w:rPr>
        <w:t xml:space="preserve"> </w:t>
      </w:r>
    </w:p>
    <w:p w:rsidR="00F54588" w:rsidRDefault="00F54588" w:rsidP="00F54588">
      <w:pPr>
        <w:autoSpaceDE w:val="0"/>
        <w:autoSpaceDN w:val="0"/>
        <w:adjustRightInd w:val="0"/>
        <w:snapToGrid w:val="0"/>
        <w:spacing w:after="0" w:line="240" w:lineRule="auto"/>
        <w:jc w:val="center"/>
        <w:rPr>
          <w:rFonts w:ascii="Times New Roman" w:hAnsi="Times New Roman" w:cs="Times New Roman" w:hint="eastAsia"/>
          <w:b/>
          <w:bCs/>
          <w:sz w:val="20"/>
          <w:szCs w:val="20"/>
          <w:lang w:eastAsia="zh-CN"/>
        </w:rPr>
      </w:pPr>
    </w:p>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Abstract</w:t>
      </w:r>
      <w:r w:rsidR="00F54588">
        <w:rPr>
          <w:rFonts w:ascii="Times New Roman" w:hAnsi="Times New Roman" w:cs="Times New Roman" w:hint="eastAsia"/>
          <w:b/>
          <w:bCs/>
          <w:sz w:val="20"/>
          <w:szCs w:val="20"/>
          <w:lang w:eastAsia="zh-CN"/>
        </w:rPr>
        <w:t xml:space="preserve">: </w:t>
      </w:r>
      <w:r>
        <w:rPr>
          <w:rFonts w:ascii="Times New Roman" w:hAnsi="Times New Roman" w:cs="Times New Roman"/>
          <w:sz w:val="20"/>
          <w:szCs w:val="20"/>
        </w:rPr>
        <w:t>In an effort to increase response rates and control survey costs, survey designers have come to increasingly consider mixed mode survey designs. However, the impact of differential administration by mode is less clear for ongoing data collection efforts th</w:t>
      </w:r>
      <w:r>
        <w:rPr>
          <w:rFonts w:ascii="Times New Roman" w:hAnsi="Times New Roman" w:cs="Times New Roman"/>
          <w:sz w:val="20"/>
          <w:szCs w:val="20"/>
        </w:rPr>
        <w:t>at are primarily designed for a single mode of administration, where alternative modes have emerged over time upon respondent. This is the case for the Consumer Expenditures Quarterly Interview Survey, a personal visit household survey with a non-ignorable</w:t>
      </w:r>
      <w:r>
        <w:rPr>
          <w:rFonts w:ascii="Times New Roman" w:hAnsi="Times New Roman" w:cs="Times New Roman"/>
          <w:sz w:val="20"/>
          <w:szCs w:val="20"/>
        </w:rPr>
        <w:t xml:space="preserve"> percentage of cases interviewed by telephone. This research draws on six months data to assess variation in mode of administration and evaluate the size of mode effects in key survey estimates. The results of the study suggest that mode itself matters les</w:t>
      </w:r>
      <w:r>
        <w:rPr>
          <w:rFonts w:ascii="Times New Roman" w:hAnsi="Times New Roman" w:cs="Times New Roman"/>
          <w:sz w:val="20"/>
          <w:szCs w:val="20"/>
        </w:rPr>
        <w:t xml:space="preserve">s than does the respondent behavior typically associated with mode. While telephone interviewing may impact the quality of Consumer Expenditures data collected relative to that of personal visit interviewing, </w:t>
      </w:r>
    </w:p>
    <w:p w:rsidR="006F777D" w:rsidRDefault="00332DB8" w:rsidP="00F54588">
      <w:pPr>
        <w:pStyle w:val="Jnlstl"/>
        <w:adjustRightInd w:val="0"/>
        <w:snapToGrid w:val="0"/>
        <w:spacing w:after="0" w:line="240" w:lineRule="auto"/>
        <w:ind w:firstLineChars="0" w:firstLine="0"/>
        <w:rPr>
          <w:rFonts w:ascii="Times New Roman" w:hAnsi="Times New Roman" w:cs="Times New Roman"/>
          <w:b/>
          <w:bCs/>
        </w:rPr>
      </w:pPr>
      <w:r>
        <w:rPr>
          <w:rFonts w:ascii="Times New Roman" w:hAnsi="Times New Roman" w:cs="Times New Roman"/>
          <w:color w:val="000000"/>
        </w:rPr>
        <w:t>[</w:t>
      </w:r>
      <w:r>
        <w:rPr>
          <w:rFonts w:ascii="Times New Roman" w:hAnsi="Times New Roman" w:cs="Times New Roman"/>
        </w:rPr>
        <w:t>Akomolafe A. A., Olopha P. O., Afolabi H. A.,</w:t>
      </w:r>
      <w:r>
        <w:rPr>
          <w:rFonts w:ascii="Times New Roman" w:hAnsi="Times New Roman" w:cs="Times New Roman"/>
        </w:rPr>
        <w:t xml:space="preserve"> Olawale A. O. and Oladuti O. M</w:t>
      </w:r>
      <w:r>
        <w:rPr>
          <w:rFonts w:ascii="Times New Roman" w:eastAsia="宋体" w:hAnsi="Times New Roman" w:cs="Times New Roman" w:hint="eastAsia"/>
        </w:rPr>
        <w:t>.</w:t>
      </w:r>
      <w:r>
        <w:rPr>
          <w:rFonts w:ascii="Times New Roman" w:hAnsi="Times New Roman" w:cs="Times New Roman"/>
          <w:b/>
          <w:bCs/>
        </w:rPr>
        <w:t xml:space="preserve"> MONITORING MODE EFFECTS IN A SURVEY OF CONSUMER BUYING BEHAVIOUR.</w:t>
      </w:r>
      <w:r w:rsidR="003111CA">
        <w:rPr>
          <w:rFonts w:ascii="Times New Roman" w:eastAsiaTheme="minorEastAsia" w:hAnsi="Times New Roman" w:cs="Times New Roman" w:hint="eastAsia"/>
          <w:b/>
          <w:bCs/>
        </w:rPr>
        <w:t xml:space="preserve"> </w:t>
      </w:r>
      <w:r>
        <w:rPr>
          <w:rFonts w:ascii="Times New Roman" w:hAnsi="Times New Roman" w:cs="Times New Roman"/>
          <w:i/>
        </w:rPr>
        <w:t>Researcher</w:t>
      </w:r>
      <w:r w:rsidR="003111CA">
        <w:rPr>
          <w:rFonts w:ascii="Times New Roman" w:eastAsiaTheme="minorEastAsia" w:hAnsi="Times New Roman" w:cs="Times New Roman" w:hint="eastAsia"/>
          <w:i/>
        </w:rPr>
        <w:t xml:space="preserve"> </w:t>
      </w:r>
      <w:r>
        <w:rPr>
          <w:rFonts w:ascii="Times New Roman" w:hAnsi="Times New Roman" w:cs="Times New Roman"/>
        </w:rPr>
        <w:t>202</w:t>
      </w:r>
      <w:r>
        <w:rPr>
          <w:rFonts w:ascii="Times New Roman" w:eastAsia="宋体" w:hAnsi="Times New Roman" w:cs="Times New Roman"/>
        </w:rPr>
        <w:t>2</w:t>
      </w:r>
      <w:r>
        <w:rPr>
          <w:rFonts w:ascii="Times New Roman" w:hAnsi="Times New Roman" w:cs="Times New Roman"/>
        </w:rPr>
        <w:t>;1</w:t>
      </w:r>
      <w:r>
        <w:rPr>
          <w:rFonts w:ascii="Times New Roman" w:eastAsia="宋体" w:hAnsi="Times New Roman" w:cs="Times New Roman"/>
        </w:rPr>
        <w:t>4</w:t>
      </w:r>
      <w:r>
        <w:rPr>
          <w:rFonts w:ascii="Times New Roman" w:hAnsi="Times New Roman" w:cs="Times New Roman"/>
        </w:rPr>
        <w:t>(</w:t>
      </w:r>
      <w:r>
        <w:rPr>
          <w:rFonts w:ascii="Times New Roman" w:hAnsi="Times New Roman" w:cs="Times New Roman"/>
        </w:rPr>
        <w:t>5</w:t>
      </w:r>
      <w:r>
        <w:rPr>
          <w:rFonts w:ascii="Times New Roman" w:hAnsi="Times New Roman" w:cs="Times New Roman"/>
        </w:rPr>
        <w:t>):</w:t>
      </w:r>
      <w:r>
        <w:rPr>
          <w:rFonts w:ascii="Times New Roman" w:hAnsi="Times New Roman" w:cs="Times New Roman" w:hint="eastAsia"/>
        </w:rPr>
        <w:t>12</w:t>
      </w:r>
      <w:r>
        <w:rPr>
          <w:rFonts w:ascii="Times New Roman" w:hAnsi="Times New Roman" w:cs="Times New Roman"/>
        </w:rPr>
        <w:t>-</w:t>
      </w:r>
      <w:r>
        <w:rPr>
          <w:rFonts w:ascii="Times New Roman" w:hAnsi="Times New Roman" w:cs="Times New Roman"/>
        </w:rPr>
        <w:t>1</w:t>
      </w:r>
      <w:r w:rsidR="003111CA">
        <w:rPr>
          <w:rFonts w:ascii="Times New Roman" w:eastAsiaTheme="minorEastAsia" w:hAnsi="Times New Roman" w:cs="Times New Roman" w:hint="eastAsia"/>
        </w:rPr>
        <w:t>9</w:t>
      </w:r>
      <w:r>
        <w:rPr>
          <w:rFonts w:ascii="Times New Roman" w:hAnsi="Times New Roman" w:cs="Times New Roman"/>
        </w:rPr>
        <w:t>]</w:t>
      </w:r>
      <w:r w:rsidR="003111CA">
        <w:rPr>
          <w:rFonts w:ascii="Times New Roman" w:eastAsiaTheme="minorEastAsia" w:hAnsi="Times New Roman" w:cs="Times New Roman" w:hint="eastAsia"/>
        </w:rPr>
        <w:t xml:space="preserve"> </w:t>
      </w:r>
      <w:r>
        <w:rPr>
          <w:rFonts w:ascii="Times New Roman" w:hAnsi="Times New Roman" w:cs="Times New Roman"/>
        </w:rPr>
        <w:t>ISSN</w:t>
      </w:r>
      <w:r w:rsidR="003111CA">
        <w:rPr>
          <w:rFonts w:ascii="Times New Roman" w:eastAsiaTheme="minorEastAsia" w:hAnsi="Times New Roman" w:cs="Times New Roman" w:hint="eastAsia"/>
        </w:rPr>
        <w:t xml:space="preserve"> </w:t>
      </w:r>
      <w:r>
        <w:rPr>
          <w:rFonts w:ascii="Times New Roman" w:hAnsi="Times New Roman" w:cs="Times New Roman"/>
        </w:rPr>
        <w:t>1553-9865</w:t>
      </w:r>
      <w:r w:rsidR="003111CA">
        <w:rPr>
          <w:rFonts w:ascii="Times New Roman" w:eastAsiaTheme="minorEastAsia" w:hAnsi="Times New Roman" w:cs="Times New Roman" w:hint="eastAsia"/>
        </w:rPr>
        <w:t xml:space="preserve"> </w:t>
      </w:r>
      <w:r>
        <w:rPr>
          <w:rFonts w:ascii="Times New Roman" w:hAnsi="Times New Roman" w:cs="Times New Roman"/>
        </w:rPr>
        <w:t>(print);</w:t>
      </w:r>
      <w:r w:rsidR="003111CA">
        <w:rPr>
          <w:rFonts w:ascii="Times New Roman" w:eastAsiaTheme="minorEastAsia" w:hAnsi="Times New Roman" w:cs="Times New Roman" w:hint="eastAsia"/>
        </w:rPr>
        <w:t xml:space="preserve"> </w:t>
      </w:r>
      <w:r>
        <w:rPr>
          <w:rFonts w:ascii="Times New Roman" w:hAnsi="Times New Roman" w:cs="Times New Roman"/>
        </w:rPr>
        <w:t>ISSN</w:t>
      </w:r>
      <w:r w:rsidR="003111CA">
        <w:rPr>
          <w:rFonts w:ascii="Times New Roman" w:eastAsiaTheme="minorEastAsia" w:hAnsi="Times New Roman" w:cs="Times New Roman" w:hint="eastAsia"/>
        </w:rPr>
        <w:t xml:space="preserve"> </w:t>
      </w:r>
      <w:r>
        <w:rPr>
          <w:rFonts w:ascii="Times New Roman" w:hAnsi="Times New Roman" w:cs="Times New Roman"/>
        </w:rPr>
        <w:t>2163-8950</w:t>
      </w:r>
      <w:r w:rsidR="003111CA">
        <w:rPr>
          <w:rFonts w:ascii="Times New Roman" w:eastAsiaTheme="minorEastAsia" w:hAnsi="Times New Roman" w:cs="Times New Roman" w:hint="eastAsia"/>
        </w:rPr>
        <w:t xml:space="preserve"> </w:t>
      </w:r>
      <w:r>
        <w:rPr>
          <w:rFonts w:ascii="Times New Roman" w:hAnsi="Times New Roman" w:cs="Times New Roman"/>
        </w:rPr>
        <w:t>(online)</w:t>
      </w:r>
      <w:r w:rsidR="003111CA">
        <w:rPr>
          <w:rFonts w:ascii="Times New Roman" w:eastAsiaTheme="minorEastAsia" w:hAnsi="Times New Roman" w:cs="Times New Roman" w:hint="eastAsia"/>
        </w:rPr>
        <w:t xml:space="preserve"> </w:t>
      </w:r>
      <w:hyperlink r:id="rId9" w:history="1">
        <w:r>
          <w:rPr>
            <w:rStyle w:val="Hyperlink"/>
            <w:rFonts w:ascii="Times New Roman" w:hAnsi="Times New Roman" w:cs="Times New Roman"/>
          </w:rPr>
          <w:t>http://www.sciencepub.net/researcher</w:t>
        </w:r>
      </w:hyperlink>
      <w:r>
        <w:rPr>
          <w:rFonts w:ascii="Times New Roman" w:hAnsi="Times New Roman" w:cs="Times New Roman"/>
        </w:rPr>
        <w:t>.</w:t>
      </w:r>
      <w:r>
        <w:rPr>
          <w:rFonts w:ascii="Times New Roman" w:eastAsia="宋体" w:hAnsi="Times New Roman" w:cs="Times New Roman"/>
        </w:rPr>
        <w:t xml:space="preserve"> </w:t>
      </w:r>
      <w:r>
        <w:rPr>
          <w:rFonts w:ascii="Times New Roman" w:hAnsi="Times New Roman" w:cs="Times New Roman" w:hint="eastAsia"/>
        </w:rPr>
        <w:t>3</w:t>
      </w:r>
      <w:r>
        <w:rPr>
          <w:rFonts w:ascii="Times New Roman" w:eastAsia="宋体" w:hAnsi="Times New Roman" w:cs="Times New Roman"/>
        </w:rPr>
        <w:t>.</w:t>
      </w:r>
      <w:r w:rsidR="003111CA">
        <w:rPr>
          <w:rFonts w:ascii="Times New Roman" w:eastAsia="宋体" w:hAnsi="Times New Roman" w:cs="Times New Roman" w:hint="eastAsia"/>
        </w:rPr>
        <w:t xml:space="preserve"> </w:t>
      </w:r>
      <w:r>
        <w:rPr>
          <w:rFonts w:ascii="Times New Roman" w:hAnsi="Times New Roman" w:cs="Times New Roman"/>
        </w:rPr>
        <w:t>doi:</w:t>
      </w:r>
      <w:hyperlink r:id="rId10" w:history="1">
        <w:r>
          <w:rPr>
            <w:rStyle w:val="Hyperlink"/>
            <w:rFonts w:ascii="Times New Roman" w:hAnsi="Times New Roman" w:cs="Times New Roman"/>
          </w:rPr>
          <w:t>10.7537/marsrsj14052</w:t>
        </w:r>
      </w:hyperlink>
      <w:r>
        <w:rPr>
          <w:rStyle w:val="Hyperlink"/>
          <w:rFonts w:ascii="Times New Roman" w:eastAsia="宋体" w:hAnsi="Times New Roman" w:cs="Times New Roman"/>
        </w:rPr>
        <w:t>2</w:t>
      </w:r>
      <w:r>
        <w:rPr>
          <w:rStyle w:val="Hyperlink"/>
          <w:rFonts w:ascii="Times New Roman" w:hAnsi="Times New Roman" w:cs="Times New Roman"/>
        </w:rPr>
        <w:t>.</w:t>
      </w:r>
      <w:r>
        <w:rPr>
          <w:rStyle w:val="Hyperlink"/>
          <w:rFonts w:ascii="Times New Roman" w:hAnsi="Times New Roman" w:cs="Times New Roman"/>
        </w:rPr>
        <w:t>0</w:t>
      </w:r>
      <w:r>
        <w:rPr>
          <w:rStyle w:val="Hyperlink"/>
          <w:rFonts w:ascii="Times New Roman" w:hAnsi="Times New Roman" w:cs="Times New Roman" w:hint="eastAsia"/>
        </w:rPr>
        <w:t>3</w:t>
      </w:r>
      <w:r>
        <w:rPr>
          <w:rStyle w:val="Hyperlink"/>
          <w:rFonts w:ascii="Times New Roman" w:hAnsi="Times New Roman" w:cs="Times New Roman"/>
        </w:rPr>
        <w:t>.</w:t>
      </w:r>
      <w:r>
        <w:rPr>
          <w:rFonts w:ascii="Times New Roman" w:hAnsi="Times New Roman" w:cs="Times New Roman"/>
          <w:b/>
          <w:bCs/>
        </w:rPr>
        <w:t xml:space="preserve"> </w:t>
      </w:r>
    </w:p>
    <w:p w:rsidR="006F777D" w:rsidRDefault="006F777D" w:rsidP="00F54588">
      <w:pPr>
        <w:autoSpaceDE w:val="0"/>
        <w:autoSpaceDN w:val="0"/>
        <w:adjustRightInd w:val="0"/>
        <w:snapToGrid w:val="0"/>
        <w:spacing w:after="0" w:line="240" w:lineRule="auto"/>
        <w:rPr>
          <w:rFonts w:ascii="Times New Roman" w:hAnsi="Times New Roman" w:cs="Times New Roman"/>
          <w:sz w:val="20"/>
          <w:szCs w:val="20"/>
        </w:rPr>
      </w:pPr>
    </w:p>
    <w:p w:rsidR="006F777D" w:rsidRDefault="00332DB8" w:rsidP="00F54588">
      <w:pPr>
        <w:adjustRightInd w:val="0"/>
        <w:snapToGri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Key Words: </w:t>
      </w:r>
      <w:r>
        <w:rPr>
          <w:rFonts w:ascii="Times New Roman" w:hAnsi="Times New Roman" w:cs="Times New Roman"/>
          <w:sz w:val="20"/>
          <w:szCs w:val="20"/>
        </w:rPr>
        <w:t xml:space="preserve">Mode equivalence, Consumer Expenditure, mixed mode  designs, Survey costs; </w:t>
      </w:r>
      <w:r>
        <w:rPr>
          <w:rFonts w:ascii="Times New Roman" w:hAnsi="Times New Roman" w:cs="Times New Roman"/>
          <w:sz w:val="20"/>
          <w:szCs w:val="20"/>
        </w:rPr>
        <w:t xml:space="preserve">Respondent Behaviour </w:t>
      </w:r>
    </w:p>
    <w:p w:rsidR="006F777D" w:rsidRDefault="006F777D" w:rsidP="00F54588">
      <w:pPr>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p>
    <w:p w:rsidR="00F54588" w:rsidRDefault="00F54588" w:rsidP="00F54588">
      <w:pPr>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p>
    <w:p w:rsidR="00F54588" w:rsidRDefault="00F54588" w:rsidP="00F54588">
      <w:pPr>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sectPr w:rsidR="00F54588" w:rsidSect="00F54588">
          <w:headerReference w:type="default" r:id="rId11"/>
          <w:footerReference w:type="default" r:id="rId12"/>
          <w:headerReference w:type="first" r:id="rId13"/>
          <w:footerReference w:type="first" r:id="rId14"/>
          <w:pgSz w:w="12191" w:h="15819"/>
          <w:pgMar w:top="1440" w:right="1440" w:bottom="1440" w:left="1440" w:header="720" w:footer="720" w:gutter="0"/>
          <w:pgNumType w:start="13"/>
          <w:cols w:space="720"/>
          <w:titlePg/>
          <w:docGrid w:linePitch="360"/>
        </w:sectPr>
      </w:pPr>
    </w:p>
    <w:p w:rsidR="006F777D" w:rsidRDefault="00332DB8" w:rsidP="00F54588">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1. Introduction</w:t>
      </w:r>
    </w:p>
    <w:p w:rsidR="006F777D" w:rsidRDefault="00332DB8" w:rsidP="00F54588">
      <w:pPr>
        <w:autoSpaceDE w:val="0"/>
        <w:autoSpaceDN w:val="0"/>
        <w:adjustRightInd w:val="0"/>
        <w:snapToGrid w:val="0"/>
        <w:spacing w:after="0" w:line="240" w:lineRule="auto"/>
        <w:ind w:firstLineChars="354" w:firstLine="708"/>
        <w:jc w:val="both"/>
        <w:rPr>
          <w:rFonts w:ascii="Times New Roman" w:hAnsi="Times New Roman"/>
          <w:sz w:val="20"/>
          <w:szCs w:val="20"/>
        </w:rPr>
      </w:pPr>
      <w:r>
        <w:rPr>
          <w:rFonts w:ascii="Times New Roman" w:hAnsi="Times New Roman" w:cs="Times New Roman"/>
          <w:sz w:val="20"/>
          <w:szCs w:val="20"/>
        </w:rPr>
        <w:t>Mixed-mode survey designs represent an appealing option for survey designers interested in increasing response rates and controlling survey costs. A well-planned mixed-mode design incorporating personal visit and telephone/ direct interviewing, for example</w:t>
      </w:r>
      <w:r>
        <w:rPr>
          <w:rFonts w:ascii="Times New Roman" w:hAnsi="Times New Roman" w:cs="Times New Roman"/>
          <w:sz w:val="20"/>
          <w:szCs w:val="20"/>
        </w:rPr>
        <w:t>, has the potential to benefit from the superior data quality associated with personal visit interviewing for non-sensitive topics, the lower costs and greater operational efficiency of telephone interviewing, and</w:t>
      </w:r>
      <w:r w:rsidR="00F54588">
        <w:rPr>
          <w:rFonts w:ascii="Times New Roman" w:hAnsi="Times New Roman" w:cs="Times New Roman" w:hint="eastAsia"/>
          <w:sz w:val="20"/>
          <w:szCs w:val="20"/>
          <w:lang w:eastAsia="zh-CN"/>
        </w:rPr>
        <w:t xml:space="preserve"> </w:t>
      </w:r>
      <w:r>
        <w:rPr>
          <w:rFonts w:ascii="Times New Roman" w:hAnsi="Times New Roman" w:cs="Times New Roman"/>
          <w:sz w:val="20"/>
          <w:szCs w:val="20"/>
        </w:rPr>
        <w:t>the higher overall response rates generall</w:t>
      </w:r>
      <w:r>
        <w:rPr>
          <w:rFonts w:ascii="Times New Roman" w:hAnsi="Times New Roman" w:cs="Times New Roman"/>
          <w:sz w:val="20"/>
          <w:szCs w:val="20"/>
        </w:rPr>
        <w:t>y found when allowing for more than one mode of response (Rogers, 1976).However, achieving this optimal outcome can be quite challenging. Over the years, the relationship a company develops with the customer has become a key point for competitive advantage</w:t>
      </w:r>
      <w:r>
        <w:rPr>
          <w:rFonts w:ascii="Times New Roman" w:hAnsi="Times New Roman" w:cs="Times New Roman"/>
          <w:sz w:val="20"/>
          <w:szCs w:val="20"/>
        </w:rPr>
        <w:t xml:space="preserve"> and one of the main elements for the survival in the marketplace.  The implementation of what is called Customer Relationship Management proved successful in many cases, but failed in many others.  Concepts such as retention, satisfaction, loyalty and acq</w:t>
      </w:r>
      <w:r>
        <w:rPr>
          <w:rFonts w:ascii="Times New Roman" w:hAnsi="Times New Roman" w:cs="Times New Roman"/>
          <w:sz w:val="20"/>
          <w:szCs w:val="20"/>
        </w:rPr>
        <w:t xml:space="preserve">uisition became part of the vocabulary in many organization </w:t>
      </w:r>
      <w:r>
        <w:rPr>
          <w:rFonts w:ascii="Times New Roman" w:hAnsi="Times New Roman" w:cs="Times New Roman"/>
          <w:sz w:val="20"/>
          <w:szCs w:val="20"/>
        </w:rPr>
        <w:lastRenderedPageBreak/>
        <w:t>and their understanding and measurement became a synonym of success.</w:t>
      </w:r>
    </w:p>
    <w:p w:rsidR="006F777D" w:rsidRDefault="00332DB8" w:rsidP="00F54588">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When evaluating a possible transition to a mixed mode design, researchers concluded that key estimates from personal visit and </w:t>
      </w:r>
      <w:r>
        <w:rPr>
          <w:rFonts w:ascii="Times New Roman" w:hAnsi="Times New Roman" w:cs="Times New Roman"/>
          <w:sz w:val="20"/>
          <w:szCs w:val="20"/>
        </w:rPr>
        <w:t>telephone  interviews were not equivalent, even after controlling for demographic differences. The researchers expressed significant concerns about adopting a mixed-mode design for their survey (Wessel, et al., 2000). Similarly, staff from the Survey of In</w:t>
      </w:r>
      <w:r>
        <w:rPr>
          <w:rFonts w:ascii="Times New Roman" w:hAnsi="Times New Roman" w:cs="Times New Roman"/>
          <w:sz w:val="20"/>
          <w:szCs w:val="20"/>
        </w:rPr>
        <w:t>come and Program Participation expended years of research before successfully</w:t>
      </w:r>
      <w:r w:rsidR="00F54588">
        <w:rPr>
          <w:rFonts w:ascii="Times New Roman" w:hAnsi="Times New Roman" w:cs="Times New Roman" w:hint="eastAsia"/>
          <w:sz w:val="20"/>
          <w:szCs w:val="20"/>
          <w:lang w:eastAsia="zh-CN"/>
        </w:rPr>
        <w:t xml:space="preserve"> </w:t>
      </w:r>
      <w:r>
        <w:rPr>
          <w:rFonts w:ascii="Times New Roman" w:hAnsi="Times New Roman" w:cs="Times New Roman"/>
          <w:sz w:val="20"/>
          <w:szCs w:val="20"/>
        </w:rPr>
        <w:t>moving to a mixed-mode design (Allen, 1993; Huggins, 1994; King, 1995; Nelson, et al., 2001).</w:t>
      </w:r>
    </w:p>
    <w:p w:rsidR="006F777D" w:rsidRDefault="00332DB8" w:rsidP="00F54588">
      <w:pPr>
        <w:pStyle w:val="ListParagraph"/>
        <w:tabs>
          <w:tab w:val="left" w:pos="0"/>
        </w:tabs>
        <w:adjustRightInd w:val="0"/>
        <w:snapToGrid w:val="0"/>
        <w:spacing w:after="0" w:line="240" w:lineRule="auto"/>
        <w:ind w:left="0" w:firstLineChars="354" w:firstLine="708"/>
        <w:contextualSpacing w:val="0"/>
        <w:jc w:val="both"/>
        <w:rPr>
          <w:rFonts w:ascii="Times New Roman" w:hAnsi="Times New Roman"/>
          <w:sz w:val="20"/>
          <w:szCs w:val="20"/>
        </w:rPr>
      </w:pPr>
      <w:r>
        <w:rPr>
          <w:rFonts w:ascii="Times New Roman" w:hAnsi="Times New Roman"/>
          <w:sz w:val="20"/>
          <w:szCs w:val="20"/>
        </w:rPr>
        <w:t>Ultimately, the optimization of response rates and cost efficiencies in a mixed-mode</w:t>
      </w:r>
      <w:r>
        <w:rPr>
          <w:rFonts w:ascii="Times New Roman" w:hAnsi="Times New Roman"/>
          <w:sz w:val="20"/>
          <w:szCs w:val="20"/>
        </w:rPr>
        <w:t xml:space="preserve"> design must be balanced against the overall impact on the quality of key survey estimates. Evidence in the literature suggests that mode effects, or the systematic response pattern differences attributable to respondents being interviewed in different mod</w:t>
      </w:r>
      <w:r>
        <w:rPr>
          <w:rFonts w:ascii="Times New Roman" w:hAnsi="Times New Roman"/>
          <w:sz w:val="20"/>
          <w:szCs w:val="20"/>
        </w:rPr>
        <w:t xml:space="preserve">es, can be minimized through careful attention to instrument design and strict adherence to survey protocol (e.g., see Martin, et al., 2007; Wessel, et al., </w:t>
      </w:r>
      <w:r>
        <w:rPr>
          <w:rFonts w:ascii="Times New Roman" w:hAnsi="Times New Roman"/>
          <w:sz w:val="20"/>
          <w:szCs w:val="20"/>
        </w:rPr>
        <w:lastRenderedPageBreak/>
        <w:t>2000). Nonetheless, the lower response rates, higher coverage error, faster-paced interviews, and l</w:t>
      </w:r>
      <w:r>
        <w:rPr>
          <w:rFonts w:ascii="Times New Roman" w:hAnsi="Times New Roman"/>
          <w:sz w:val="20"/>
          <w:szCs w:val="20"/>
        </w:rPr>
        <w:t>arger measurement error1 of telephone interviewing relative to personal visit interviewing can be a cause for concern (Groves &amp; Kahn, 1979; Groves, 1989; Hochstim, 1967). Analysis of consumer buying behaviour as a concept has grown quickly over the year, b</w:t>
      </w:r>
      <w:r>
        <w:rPr>
          <w:rFonts w:ascii="Times New Roman" w:hAnsi="Times New Roman"/>
          <w:sz w:val="20"/>
          <w:szCs w:val="20"/>
        </w:rPr>
        <w:t>ut the idea of creating or developing models that are more acceptable and understandable is still in need.  As a result, domain knowledge will be used as part of the data mining process in order to develop the models for strategy development.  When evaluat</w:t>
      </w:r>
      <w:r>
        <w:rPr>
          <w:rFonts w:ascii="Times New Roman" w:hAnsi="Times New Roman"/>
          <w:sz w:val="20"/>
          <w:szCs w:val="20"/>
        </w:rPr>
        <w:t>ing the relationship of customer with the wholesaler or retailer, concept that can only be used as part of an analytical approach are customer live time value which incorporate frequency, recency and the customer dropout process (churn).</w:t>
      </w:r>
    </w:p>
    <w:p w:rsidR="006F777D" w:rsidRDefault="00332DB8" w:rsidP="00F54588">
      <w:pPr>
        <w:pStyle w:val="ListParagraph"/>
        <w:tabs>
          <w:tab w:val="left" w:pos="0"/>
        </w:tabs>
        <w:adjustRightInd w:val="0"/>
        <w:snapToGrid w:val="0"/>
        <w:spacing w:after="0" w:line="240" w:lineRule="auto"/>
        <w:ind w:left="0" w:firstLineChars="354" w:firstLine="708"/>
        <w:contextualSpacing w:val="0"/>
        <w:jc w:val="both"/>
        <w:rPr>
          <w:rFonts w:ascii="Times New Roman" w:hAnsi="Times New Roman"/>
          <w:sz w:val="20"/>
          <w:szCs w:val="20"/>
        </w:rPr>
      </w:pPr>
      <w:r>
        <w:rPr>
          <w:rFonts w:ascii="Times New Roman" w:hAnsi="Times New Roman"/>
          <w:sz w:val="20"/>
          <w:szCs w:val="20"/>
        </w:rPr>
        <w:tab/>
        <w:t>This altogether c</w:t>
      </w:r>
      <w:r>
        <w:rPr>
          <w:rFonts w:ascii="Times New Roman" w:hAnsi="Times New Roman"/>
          <w:sz w:val="20"/>
          <w:szCs w:val="20"/>
        </w:rPr>
        <w:t>orrespond to the estimated present value of the customer’s future purchasing pattern, its cash flows, involving elements such as costs, revenue, discount rate and time horizon (Berger and Nasr, 1981; Jain and Singh, 2002; Malthuse and Blattberg, 2005).  An</w:t>
      </w:r>
      <w:r>
        <w:rPr>
          <w:rFonts w:ascii="Times New Roman" w:hAnsi="Times New Roman"/>
          <w:sz w:val="20"/>
          <w:szCs w:val="20"/>
        </w:rPr>
        <w:t>other important aspect is retention rate, or conversely, probability of churn.  As emphasized by Kim et. al. (2006) and Horang et. al. (2004), it is necessary to consider the churn probability in the evaluation of customer buying behaviour, instead of only</w:t>
      </w:r>
      <w:r>
        <w:rPr>
          <w:rFonts w:ascii="Times New Roman" w:hAnsi="Times New Roman"/>
          <w:sz w:val="20"/>
          <w:szCs w:val="20"/>
        </w:rPr>
        <w:t xml:space="preserve"> looking at past profit history.</w:t>
      </w:r>
    </w:p>
    <w:p w:rsidR="006F777D" w:rsidRDefault="00332DB8" w:rsidP="00F54588">
      <w:pPr>
        <w:pStyle w:val="ListParagraph"/>
        <w:tabs>
          <w:tab w:val="left" w:pos="0"/>
        </w:tabs>
        <w:adjustRightInd w:val="0"/>
        <w:snapToGrid w:val="0"/>
        <w:spacing w:after="0" w:line="240" w:lineRule="auto"/>
        <w:ind w:left="0" w:firstLineChars="354" w:firstLine="708"/>
        <w:contextualSpacing w:val="0"/>
        <w:jc w:val="both"/>
        <w:rPr>
          <w:rFonts w:ascii="Times New Roman" w:hAnsi="Times New Roman"/>
          <w:sz w:val="20"/>
          <w:szCs w:val="20"/>
        </w:rPr>
      </w:pPr>
      <w:r>
        <w:rPr>
          <w:rFonts w:ascii="Times New Roman" w:hAnsi="Times New Roman"/>
          <w:sz w:val="20"/>
          <w:szCs w:val="20"/>
        </w:rPr>
        <w:tab/>
        <w:t xml:space="preserve">However, there is little available information that would clearly indicate how the wholesalers, retailers are implementing consumer buying behaviour analytical predictions.  There are many formulas and approaches to these </w:t>
      </w:r>
      <w:r>
        <w:rPr>
          <w:rFonts w:ascii="Times New Roman" w:hAnsi="Times New Roman"/>
          <w:sz w:val="20"/>
          <w:szCs w:val="20"/>
        </w:rPr>
        <w:t>predictions, but, most research is done in an academic environment, most often in partnership with the wholesalers.  It is necessary to understand how wholesalers view this type of analysis, and also, how the type of predictions could be more understandabl</w:t>
      </w:r>
      <w:r>
        <w:rPr>
          <w:rFonts w:ascii="Times New Roman" w:hAnsi="Times New Roman"/>
          <w:sz w:val="20"/>
          <w:szCs w:val="20"/>
        </w:rPr>
        <w:t>e for decision making and strategy definition.</w:t>
      </w:r>
    </w:p>
    <w:p w:rsidR="006F777D" w:rsidRDefault="00332DB8" w:rsidP="00F54588">
      <w:pPr>
        <w:pStyle w:val="ListParagraph"/>
        <w:tabs>
          <w:tab w:val="left" w:pos="0"/>
        </w:tabs>
        <w:adjustRightInd w:val="0"/>
        <w:snapToGrid w:val="0"/>
        <w:spacing w:after="0" w:line="240" w:lineRule="auto"/>
        <w:ind w:left="0" w:firstLineChars="354" w:firstLine="708"/>
        <w:contextualSpacing w:val="0"/>
        <w:jc w:val="both"/>
        <w:rPr>
          <w:rFonts w:ascii="Times New Roman" w:hAnsi="Times New Roman"/>
          <w:sz w:val="20"/>
          <w:szCs w:val="20"/>
        </w:rPr>
      </w:pPr>
      <w:r>
        <w:rPr>
          <w:rFonts w:ascii="Times New Roman" w:hAnsi="Times New Roman"/>
          <w:sz w:val="20"/>
          <w:szCs w:val="20"/>
        </w:rPr>
        <w:tab/>
        <w:t>The evaluation of marketing concepts from mere selling to consumer oriented marketing has resulted in buyer behaviour becoming an independent discipline.  The growth of consumerism and consumer legislation em</w:t>
      </w:r>
      <w:r>
        <w:rPr>
          <w:rFonts w:ascii="Times New Roman" w:hAnsi="Times New Roman"/>
          <w:sz w:val="20"/>
          <w:szCs w:val="20"/>
        </w:rPr>
        <w:t xml:space="preserve">phasizes the importance that is given to the consumer.  Consumer behaviour is a study of how individuals make decision to spend available resources (time, money and effort) or consumption related aspects (what they buy? when they buy? how they buy? etc.). </w:t>
      </w:r>
      <w:r>
        <w:rPr>
          <w:rFonts w:ascii="Times New Roman" w:hAnsi="Times New Roman"/>
          <w:sz w:val="20"/>
          <w:szCs w:val="20"/>
        </w:rPr>
        <w:t xml:space="preserve"> </w:t>
      </w:r>
      <w:r>
        <w:rPr>
          <w:rFonts w:ascii="Times New Roman" w:hAnsi="Times New Roman"/>
          <w:sz w:val="20"/>
          <w:szCs w:val="20"/>
        </w:rPr>
        <w:tab/>
        <w:t>The heterogeneity among people makes understanding consumer behaviour a challenging task to researchers.  Hence researchers felt the need to obtain an indepth knowledge of consumers buying behaviour, this knowledge acted as an imperative tool in their ha</w:t>
      </w:r>
      <w:r>
        <w:rPr>
          <w:rFonts w:ascii="Times New Roman" w:hAnsi="Times New Roman"/>
          <w:sz w:val="20"/>
          <w:szCs w:val="20"/>
        </w:rPr>
        <w:t xml:space="preserve">nds to forecast the future buying </w:t>
      </w:r>
      <w:r>
        <w:rPr>
          <w:rFonts w:ascii="Times New Roman" w:hAnsi="Times New Roman"/>
          <w:sz w:val="20"/>
          <w:szCs w:val="20"/>
        </w:rPr>
        <w:lastRenderedPageBreak/>
        <w:t xml:space="preserve">behaviour and devise strategies in order to create long-term customer relationship. </w:t>
      </w:r>
    </w:p>
    <w:p w:rsidR="006F777D" w:rsidRDefault="00332DB8" w:rsidP="00F54588">
      <w:pPr>
        <w:pStyle w:val="ListParagraph"/>
        <w:tabs>
          <w:tab w:val="left" w:pos="0"/>
        </w:tabs>
        <w:adjustRightInd w:val="0"/>
        <w:snapToGrid w:val="0"/>
        <w:spacing w:after="0" w:line="240" w:lineRule="auto"/>
        <w:ind w:left="0" w:firstLineChars="354" w:firstLine="708"/>
        <w:contextualSpacing w:val="0"/>
        <w:jc w:val="both"/>
        <w:rPr>
          <w:rFonts w:ascii="Times New Roman" w:hAnsi="Times New Roman"/>
          <w:sz w:val="20"/>
          <w:szCs w:val="20"/>
        </w:rPr>
      </w:pPr>
      <w:r>
        <w:rPr>
          <w:rFonts w:ascii="Times New Roman" w:hAnsi="Times New Roman"/>
          <w:sz w:val="20"/>
          <w:szCs w:val="20"/>
        </w:rPr>
        <w:tab/>
        <w:t xml:space="preserve">Since the early 1990s, the consumer packaged goods (CPG) industry has been moving from a manufacturing ‘’push’’ to consumer ‘’pull’’ </w:t>
      </w:r>
      <w:r>
        <w:rPr>
          <w:rFonts w:ascii="Times New Roman" w:hAnsi="Times New Roman"/>
          <w:sz w:val="20"/>
          <w:szCs w:val="20"/>
        </w:rPr>
        <w:t>strategy.  The accurate prediction of consumer demand has been cited as the most critical factor in the improvement of replenishing forecasts, which directly impact supply efficiencies.  Furthermore, most companies are struggling with how to implement caus</w:t>
      </w:r>
      <w:r>
        <w:rPr>
          <w:rFonts w:ascii="Times New Roman" w:hAnsi="Times New Roman"/>
          <w:sz w:val="20"/>
          <w:szCs w:val="20"/>
        </w:rPr>
        <w:t xml:space="preserve">al techniques such as multiple linear regressions (MLR) to model and predict consumer behaviour along with short-term volume lifts associated with sales promotions.  Sales forecasting methods and applications currently being implemented have been evolving </w:t>
      </w:r>
      <w:r>
        <w:rPr>
          <w:rFonts w:ascii="Times New Roman" w:hAnsi="Times New Roman"/>
          <w:sz w:val="20"/>
          <w:szCs w:val="20"/>
        </w:rPr>
        <w:t>from simple time series extrapolations of the past sales history to more sophisticated causal techniques such as ordinary least squares regression and applied micro-econometrics.  Sales demand essentially increases as the population of the masses expanded,</w:t>
      </w:r>
      <w:r>
        <w:rPr>
          <w:rFonts w:ascii="Times New Roman" w:hAnsi="Times New Roman"/>
          <w:sz w:val="20"/>
          <w:szCs w:val="20"/>
        </w:rPr>
        <w:t xml:space="preserve"> consuming virtually all of the supply.</w:t>
      </w:r>
    </w:p>
    <w:p w:rsidR="00F54588" w:rsidRDefault="00F54588" w:rsidP="00F54588">
      <w:pPr>
        <w:autoSpaceDE w:val="0"/>
        <w:autoSpaceDN w:val="0"/>
        <w:adjustRightInd w:val="0"/>
        <w:snapToGrid w:val="0"/>
        <w:spacing w:after="0" w:line="240" w:lineRule="auto"/>
        <w:rPr>
          <w:rFonts w:ascii="Times New Roman" w:hAnsi="Times New Roman" w:cs="Times New Roman" w:hint="eastAsia"/>
          <w:b/>
          <w:bCs/>
          <w:sz w:val="20"/>
          <w:szCs w:val="20"/>
          <w:lang w:eastAsia="zh-CN"/>
        </w:rPr>
      </w:pPr>
    </w:p>
    <w:p w:rsidR="006F777D" w:rsidRDefault="00332DB8" w:rsidP="00F54588">
      <w:pPr>
        <w:autoSpaceDE w:val="0"/>
        <w:autoSpaceDN w:val="0"/>
        <w:adjustRightInd w:val="0"/>
        <w:snapToGrid w:val="0"/>
        <w:spacing w:after="0" w:line="240" w:lineRule="auto"/>
        <w:rPr>
          <w:rFonts w:ascii="Times New Roman" w:hAnsi="Times New Roman" w:cs="Times New Roman"/>
          <w:b/>
          <w:bCs/>
          <w:i/>
          <w:sz w:val="20"/>
          <w:szCs w:val="20"/>
        </w:rPr>
      </w:pPr>
      <w:r>
        <w:rPr>
          <w:rFonts w:ascii="Times New Roman" w:hAnsi="Times New Roman" w:cs="Times New Roman"/>
          <w:b/>
          <w:bCs/>
          <w:sz w:val="20"/>
          <w:szCs w:val="20"/>
        </w:rPr>
        <w:t xml:space="preserve"> </w:t>
      </w:r>
      <w:r>
        <w:rPr>
          <w:rFonts w:ascii="Times New Roman" w:hAnsi="Times New Roman" w:cs="Times New Roman"/>
          <w:b/>
          <w:bCs/>
          <w:i/>
          <w:sz w:val="20"/>
          <w:szCs w:val="20"/>
        </w:rPr>
        <w:t>Emergent Mixed Modes</w:t>
      </w:r>
    </w:p>
    <w:p w:rsidR="006F777D" w:rsidRDefault="00332DB8" w:rsidP="00F54588">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The impact of mixed modes is even less clear for ongoing data collection efforts that have been primarily designed for a single interviewing mode, but in which alternatives have emerged over tim</w:t>
      </w:r>
      <w:r>
        <w:rPr>
          <w:rFonts w:ascii="Times New Roman" w:hAnsi="Times New Roman" w:cs="Times New Roman"/>
          <w:sz w:val="20"/>
          <w:szCs w:val="20"/>
        </w:rPr>
        <w:t>e upon respondent request (e.g., to be interviewed by telephone instead of personal visit). This is the case for the Consumer Buying Behaviour (CBB) Interview Survey, conducted by the  Bureau  of Statistics . The CBB Interview Survey is a personal visit ho</w:t>
      </w:r>
      <w:r>
        <w:rPr>
          <w:rFonts w:ascii="Times New Roman" w:hAnsi="Times New Roman" w:cs="Times New Roman"/>
          <w:sz w:val="20"/>
          <w:szCs w:val="20"/>
        </w:rPr>
        <w:t>usehold survey, with a non-ignorable percentage of cases interviewed by telephone.Contrary to mixed-mode surveys with an established protocol for interviewing in more than one mode, telephone interviewing in the CBB Interview Survey does not occur by desig</w:t>
      </w:r>
      <w:r>
        <w:rPr>
          <w:rFonts w:ascii="Times New Roman" w:hAnsi="Times New Roman" w:cs="Times New Roman"/>
          <w:sz w:val="20"/>
          <w:szCs w:val="20"/>
        </w:rPr>
        <w:t>n. Rather, interviewers are provided with a basic level of guidance for conducting a telephone interview in lieu of a personal visit interview. Over the years, the percentage of cases completed by telephone has fluctuated, most recently stabilizing at appr</w:t>
      </w:r>
      <w:r>
        <w:rPr>
          <w:rFonts w:ascii="Times New Roman" w:hAnsi="Times New Roman" w:cs="Times New Roman"/>
          <w:sz w:val="20"/>
          <w:szCs w:val="20"/>
        </w:rPr>
        <w:t>oximately 35 percent – a level still quite high for a survey designed to be administered in a personal visit format. In response, survey management has sought to better understand the characteristics and consequences of the survey’s emergent, and unplanned</w:t>
      </w:r>
      <w:r>
        <w:rPr>
          <w:rFonts w:ascii="Times New Roman" w:hAnsi="Times New Roman" w:cs="Times New Roman"/>
          <w:sz w:val="20"/>
          <w:szCs w:val="20"/>
        </w:rPr>
        <w:t>, mixed-mode administration, as well as the costs and benefits of implementing a more detailed and rigidly-followed protocol for telephone interviewing.</w:t>
      </w:r>
    </w:p>
    <w:p w:rsidR="006F777D" w:rsidRDefault="00332DB8" w:rsidP="00F54588">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Of particular concern for CBB Interview Survey management is that several critical components of proper</w:t>
      </w:r>
      <w:r>
        <w:rPr>
          <w:rFonts w:ascii="Times New Roman" w:hAnsi="Times New Roman" w:cs="Times New Roman"/>
          <w:sz w:val="20"/>
          <w:szCs w:val="20"/>
        </w:rPr>
        <w:t xml:space="preserve"> CBB survey administration are </w:t>
      </w:r>
      <w:r>
        <w:rPr>
          <w:rFonts w:ascii="Times New Roman" w:hAnsi="Times New Roman" w:cs="Times New Roman"/>
          <w:sz w:val="20"/>
          <w:szCs w:val="20"/>
        </w:rPr>
        <w:lastRenderedPageBreak/>
        <w:t xml:space="preserve">largely dependent on the physical presence of an interviewer. Such aspects of survey administration include: </w:t>
      </w:r>
    </w:p>
    <w:p w:rsidR="006F777D" w:rsidRDefault="00332DB8" w:rsidP="00F54588">
      <w:pPr>
        <w:autoSpaceDE w:val="0"/>
        <w:autoSpaceDN w:val="0"/>
        <w:adjustRightInd w:val="0"/>
        <w:snapToGrid w:val="0"/>
        <w:spacing w:after="0" w:line="240" w:lineRule="auto"/>
        <w:ind w:firstLineChars="354" w:firstLine="708"/>
        <w:rPr>
          <w:rFonts w:ascii="Times New Roman" w:hAnsi="Times New Roman" w:cs="Times New Roman"/>
          <w:sz w:val="20"/>
          <w:szCs w:val="20"/>
        </w:rPr>
      </w:pPr>
      <w:r>
        <w:rPr>
          <w:rFonts w:ascii="Times New Roman" w:hAnsi="Times New Roman" w:cs="Times New Roman"/>
          <w:sz w:val="20"/>
          <w:szCs w:val="20"/>
        </w:rPr>
        <w:t>(a) the survey’s preference for respondents to consult financial records and purchase receipts in their reporting o</w:t>
      </w:r>
      <w:r>
        <w:rPr>
          <w:rFonts w:ascii="Times New Roman" w:hAnsi="Times New Roman" w:cs="Times New Roman"/>
          <w:sz w:val="20"/>
          <w:szCs w:val="20"/>
        </w:rPr>
        <w:t>f expenditures,</w:t>
      </w:r>
    </w:p>
    <w:p w:rsidR="006F777D" w:rsidRDefault="00332DB8" w:rsidP="00F54588">
      <w:pPr>
        <w:autoSpaceDE w:val="0"/>
        <w:autoSpaceDN w:val="0"/>
        <w:adjustRightInd w:val="0"/>
        <w:snapToGrid w:val="0"/>
        <w:spacing w:after="0" w:line="240" w:lineRule="auto"/>
        <w:ind w:firstLineChars="354" w:firstLine="708"/>
        <w:rPr>
          <w:rFonts w:ascii="Times New Roman" w:hAnsi="Times New Roman" w:cs="Times New Roman"/>
          <w:sz w:val="20"/>
          <w:szCs w:val="20"/>
        </w:rPr>
      </w:pPr>
      <w:r>
        <w:rPr>
          <w:rFonts w:ascii="Times New Roman" w:hAnsi="Times New Roman" w:cs="Times New Roman"/>
          <w:sz w:val="20"/>
          <w:szCs w:val="20"/>
        </w:rPr>
        <w:t xml:space="preserve"> (b) the interviewer role in aiding respondents in retrieving correct information from their records, and</w:t>
      </w:r>
    </w:p>
    <w:p w:rsidR="006F777D" w:rsidRDefault="00332DB8" w:rsidP="00F54588">
      <w:pPr>
        <w:autoSpaceDE w:val="0"/>
        <w:autoSpaceDN w:val="0"/>
        <w:adjustRightInd w:val="0"/>
        <w:snapToGrid w:val="0"/>
        <w:spacing w:after="0" w:line="240" w:lineRule="auto"/>
        <w:ind w:firstLineChars="354" w:firstLine="708"/>
        <w:rPr>
          <w:rFonts w:ascii="Times New Roman" w:hAnsi="Times New Roman" w:cs="Times New Roman"/>
          <w:sz w:val="20"/>
          <w:szCs w:val="20"/>
        </w:rPr>
      </w:pPr>
      <w:r>
        <w:rPr>
          <w:rFonts w:ascii="Times New Roman" w:hAnsi="Times New Roman" w:cs="Times New Roman"/>
          <w:sz w:val="20"/>
          <w:szCs w:val="20"/>
        </w:rPr>
        <w:t xml:space="preserve">(c) the effective use of an Information Booklet3 provided during the interview. </w:t>
      </w:r>
    </w:p>
    <w:p w:rsidR="006F777D" w:rsidRDefault="00332DB8" w:rsidP="00F54588">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Although the manner and degree to which interviewers </w:t>
      </w:r>
      <w:r>
        <w:rPr>
          <w:rFonts w:ascii="Times New Roman" w:hAnsi="Times New Roman" w:cs="Times New Roman"/>
          <w:sz w:val="20"/>
          <w:szCs w:val="20"/>
        </w:rPr>
        <w:t>successfully accomplish these behaviors during personal visit interviews may vary, by definition, the physical absence of an interviewer during telephone interviews limits the ability to adhere to protocol, and is therefore thought to increase the potentia</w:t>
      </w:r>
      <w:r>
        <w:rPr>
          <w:rFonts w:ascii="Times New Roman" w:hAnsi="Times New Roman" w:cs="Times New Roman"/>
          <w:sz w:val="20"/>
          <w:szCs w:val="20"/>
        </w:rPr>
        <w:t>l for measurement error.</w:t>
      </w:r>
    </w:p>
    <w:p w:rsidR="006F777D" w:rsidRDefault="006F777D" w:rsidP="00F54588">
      <w:pPr>
        <w:autoSpaceDE w:val="0"/>
        <w:autoSpaceDN w:val="0"/>
        <w:adjustRightInd w:val="0"/>
        <w:snapToGrid w:val="0"/>
        <w:spacing w:after="0" w:line="240" w:lineRule="auto"/>
        <w:ind w:firstLineChars="354" w:firstLine="708"/>
        <w:rPr>
          <w:rFonts w:ascii="Times New Roman" w:hAnsi="Times New Roman" w:cs="Times New Roman"/>
          <w:sz w:val="20"/>
          <w:szCs w:val="20"/>
        </w:rPr>
      </w:pPr>
    </w:p>
    <w:p w:rsidR="006F777D" w:rsidRDefault="00332DB8" w:rsidP="00F54588">
      <w:pPr>
        <w:autoSpaceDE w:val="0"/>
        <w:autoSpaceDN w:val="0"/>
        <w:adjustRightInd w:val="0"/>
        <w:snapToGrid w:val="0"/>
        <w:spacing w:after="0" w:line="240" w:lineRule="auto"/>
        <w:jc w:val="both"/>
        <w:rPr>
          <w:rFonts w:ascii="Times New Roman" w:hAnsi="Times New Roman" w:cs="Times New Roman"/>
          <w:b/>
          <w:bCs/>
          <w:i/>
          <w:sz w:val="20"/>
          <w:szCs w:val="20"/>
        </w:rPr>
      </w:pPr>
      <w:r>
        <w:rPr>
          <w:rFonts w:ascii="Times New Roman" w:hAnsi="Times New Roman" w:cs="Times New Roman"/>
          <w:b/>
          <w:bCs/>
          <w:sz w:val="20"/>
          <w:szCs w:val="20"/>
        </w:rPr>
        <w:t xml:space="preserve"> </w:t>
      </w:r>
      <w:r>
        <w:rPr>
          <w:rFonts w:ascii="Times New Roman" w:hAnsi="Times New Roman" w:cs="Times New Roman"/>
          <w:b/>
          <w:bCs/>
          <w:i/>
          <w:sz w:val="20"/>
          <w:szCs w:val="20"/>
        </w:rPr>
        <w:t>Consumer Buying Behaviour Surveys Program</w:t>
      </w:r>
    </w:p>
    <w:p w:rsidR="006F777D" w:rsidRDefault="00332DB8" w:rsidP="00F54588">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One of the principal objectives of the CBB Surveys Program is to obtain information on the buying habits of Nigerian consumers.  The CBB Surveys Program consists of two surveys. The CBB D</w:t>
      </w:r>
      <w:r>
        <w:rPr>
          <w:rFonts w:ascii="Times New Roman" w:hAnsi="Times New Roman" w:cs="Times New Roman"/>
          <w:sz w:val="20"/>
          <w:szCs w:val="20"/>
        </w:rPr>
        <w:t>iary Survey is designed to collect small, detailed expenditures that would be difficult for respondents to recall over an extended period of time. The Interview Survey is designed to collect less frequent, more expensive, memorable purchases, such as expen</w:t>
      </w:r>
      <w:r>
        <w:rPr>
          <w:rFonts w:ascii="Times New Roman" w:hAnsi="Times New Roman" w:cs="Times New Roman"/>
          <w:sz w:val="20"/>
          <w:szCs w:val="20"/>
        </w:rPr>
        <w:t>diture data that</w:t>
      </w:r>
      <w:r w:rsidR="00F54588">
        <w:rPr>
          <w:rFonts w:ascii="Times New Roman" w:hAnsi="Times New Roman" w:cs="Times New Roman" w:hint="eastAsia"/>
          <w:sz w:val="20"/>
          <w:szCs w:val="20"/>
          <w:lang w:eastAsia="zh-CN"/>
        </w:rPr>
        <w:t xml:space="preserve"> </w:t>
      </w:r>
      <w:r>
        <w:rPr>
          <w:rFonts w:ascii="Times New Roman" w:hAnsi="Times New Roman" w:cs="Times New Roman"/>
          <w:sz w:val="20"/>
          <w:szCs w:val="20"/>
        </w:rPr>
        <w:t>respondents can reasonably recall for a period of three months. The analysis described in this research is based on data collected on  Interview Survey only.</w:t>
      </w:r>
    </w:p>
    <w:p w:rsidR="00F54588" w:rsidRDefault="00F54588" w:rsidP="00F54588">
      <w:pPr>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p>
    <w:p w:rsidR="006F777D" w:rsidRDefault="00332DB8" w:rsidP="00F54588">
      <w:pPr>
        <w:autoSpaceDE w:val="0"/>
        <w:autoSpaceDN w:val="0"/>
        <w:adjustRightInd w:val="0"/>
        <w:snapToGrid w:val="0"/>
        <w:spacing w:after="0" w:line="240" w:lineRule="auto"/>
        <w:jc w:val="both"/>
        <w:rPr>
          <w:rFonts w:ascii="Times New Roman" w:hAnsi="Times New Roman" w:cs="Times New Roman"/>
          <w:bCs/>
          <w:i/>
          <w:sz w:val="20"/>
          <w:szCs w:val="20"/>
        </w:rPr>
      </w:pPr>
      <w:r>
        <w:rPr>
          <w:rFonts w:ascii="Times New Roman" w:hAnsi="Times New Roman" w:cs="Times New Roman"/>
          <w:b/>
          <w:bCs/>
          <w:sz w:val="20"/>
          <w:szCs w:val="20"/>
        </w:rPr>
        <w:t xml:space="preserve"> </w:t>
      </w:r>
      <w:r>
        <w:rPr>
          <w:rFonts w:ascii="Times New Roman" w:hAnsi="Times New Roman" w:cs="Times New Roman"/>
          <w:bCs/>
          <w:i/>
          <w:sz w:val="20"/>
          <w:szCs w:val="20"/>
        </w:rPr>
        <w:t>Survey Methods</w:t>
      </w:r>
    </w:p>
    <w:p w:rsidR="006F777D" w:rsidRDefault="00332DB8" w:rsidP="00F54588">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The CBB Interview Survey sample is selected on a rotating panel basis, with approximately 7,000 consumers interviewed per calendar quarter. Sampled consumer were  interviewed once per day.Individual daily interviews – also called “waves” for methodological</w:t>
      </w:r>
      <w:r>
        <w:rPr>
          <w:rFonts w:ascii="Times New Roman" w:hAnsi="Times New Roman" w:cs="Times New Roman"/>
          <w:sz w:val="20"/>
          <w:szCs w:val="20"/>
        </w:rPr>
        <w:t xml:space="preserve"> purposes – for a given customer are treated as independent observations. The data collected are used primarily to create an inventory of major household items, and for bounding purposes; that is, to prevent the reporting of buying behaviour from an indefi</w:t>
      </w:r>
      <w:r>
        <w:rPr>
          <w:rFonts w:ascii="Times New Roman" w:hAnsi="Times New Roman" w:cs="Times New Roman"/>
          <w:sz w:val="20"/>
          <w:szCs w:val="20"/>
        </w:rPr>
        <w:t xml:space="preserve">nite past period. </w:t>
      </w:r>
    </w:p>
    <w:p w:rsidR="00F54588" w:rsidRDefault="00F54588" w:rsidP="00F54588">
      <w:pPr>
        <w:autoSpaceDE w:val="0"/>
        <w:autoSpaceDN w:val="0"/>
        <w:adjustRightInd w:val="0"/>
        <w:snapToGrid w:val="0"/>
        <w:spacing w:after="0" w:line="240" w:lineRule="auto"/>
        <w:rPr>
          <w:rFonts w:ascii="Times New Roman" w:hAnsi="Times New Roman" w:cs="Times New Roman" w:hint="eastAsia"/>
          <w:sz w:val="20"/>
          <w:szCs w:val="20"/>
          <w:lang w:eastAsia="zh-CN"/>
        </w:rPr>
      </w:pPr>
    </w:p>
    <w:p w:rsidR="006F777D" w:rsidRDefault="00332DB8" w:rsidP="00F54588">
      <w:pPr>
        <w:autoSpaceDE w:val="0"/>
        <w:autoSpaceDN w:val="0"/>
        <w:adjustRightInd w:val="0"/>
        <w:snapToGri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3. Analysis</w:t>
      </w:r>
    </w:p>
    <w:p w:rsidR="006F777D" w:rsidRDefault="00332DB8" w:rsidP="00F54588">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The analysis for this paper extends earlier work by McGrath (2005) and Verlander (2006) to address three basic areas of inquiry: </w:t>
      </w:r>
    </w:p>
    <w:p w:rsidR="006F777D" w:rsidRDefault="00332DB8" w:rsidP="00F54588">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lastRenderedPageBreak/>
        <w:t>(a) the degree to which the characteristics of telephone/ direct interview customer differ fro</w:t>
      </w:r>
      <w:r>
        <w:rPr>
          <w:rFonts w:ascii="Times New Roman" w:hAnsi="Times New Roman" w:cs="Times New Roman"/>
          <w:sz w:val="20"/>
          <w:szCs w:val="20"/>
        </w:rPr>
        <w:t xml:space="preserve">m those of personal visit interview  </w:t>
      </w:r>
    </w:p>
    <w:p w:rsidR="006F777D" w:rsidRDefault="00332DB8" w:rsidP="00F54588">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(b) the effects of telephone interviewing on data quality and outcome measures, and </w:t>
      </w:r>
    </w:p>
    <w:p w:rsidR="006F777D" w:rsidRDefault="00332DB8" w:rsidP="00F54588">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(c) whether current survey protocol or materials should be changed to accommodate the relatively high level of telephone interviewing</w:t>
      </w:r>
      <w:r>
        <w:rPr>
          <w:rFonts w:ascii="Times New Roman" w:hAnsi="Times New Roman" w:cs="Times New Roman"/>
          <w:sz w:val="20"/>
          <w:szCs w:val="20"/>
        </w:rPr>
        <w:t>.</w:t>
      </w:r>
    </w:p>
    <w:p w:rsidR="00F54588" w:rsidRDefault="00F54588" w:rsidP="00F54588">
      <w:pPr>
        <w:autoSpaceDE w:val="0"/>
        <w:autoSpaceDN w:val="0"/>
        <w:adjustRightInd w:val="0"/>
        <w:snapToGrid w:val="0"/>
        <w:spacing w:after="0" w:line="240" w:lineRule="auto"/>
        <w:ind w:firstLineChars="354" w:firstLine="708"/>
        <w:jc w:val="both"/>
        <w:rPr>
          <w:rFonts w:ascii="Times New Roman" w:hAnsi="Times New Roman" w:cs="Times New Roman" w:hint="eastAsia"/>
          <w:sz w:val="20"/>
          <w:szCs w:val="20"/>
          <w:lang w:eastAsia="zh-CN"/>
        </w:rPr>
      </w:pPr>
    </w:p>
    <w:p w:rsidR="006F777D" w:rsidRDefault="00332DB8" w:rsidP="00F54588">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Data for this research were collected during the period of January 2021 through June 2021. The overall CBB Interview Survey response rate was 68.6 percent in the first two months while it is 71.2% in March and April and 77.1 in May and June. It should be</w:t>
      </w:r>
      <w:r>
        <w:rPr>
          <w:rFonts w:ascii="Times New Roman" w:hAnsi="Times New Roman" w:cs="Times New Roman"/>
          <w:sz w:val="20"/>
          <w:szCs w:val="20"/>
        </w:rPr>
        <w:t xml:space="preserve"> noted that the findings described below are selected from a broader series of analyses investigating mode effects in the CE Interview Survey. Although the fully detailed series of analyses could not be included for space reasons, the summary information p</w:t>
      </w:r>
      <w:r>
        <w:rPr>
          <w:rFonts w:ascii="Times New Roman" w:hAnsi="Times New Roman" w:cs="Times New Roman"/>
          <w:sz w:val="20"/>
          <w:szCs w:val="20"/>
        </w:rPr>
        <w:t>resented here is representative of the overall conclusions reached in the broader research.</w:t>
      </w:r>
    </w:p>
    <w:p w:rsidR="00F54588" w:rsidRDefault="00F54588" w:rsidP="00F54588">
      <w:pPr>
        <w:autoSpaceDE w:val="0"/>
        <w:autoSpaceDN w:val="0"/>
        <w:adjustRightInd w:val="0"/>
        <w:snapToGrid w:val="0"/>
        <w:spacing w:after="0" w:line="240" w:lineRule="auto"/>
        <w:rPr>
          <w:rFonts w:ascii="Times New Roman" w:hAnsi="Times New Roman" w:cs="Times New Roman" w:hint="eastAsia"/>
          <w:b/>
          <w:bCs/>
          <w:sz w:val="20"/>
          <w:szCs w:val="20"/>
          <w:lang w:eastAsia="zh-CN"/>
        </w:rPr>
      </w:pPr>
    </w:p>
    <w:p w:rsidR="006F777D" w:rsidRDefault="00332DB8" w:rsidP="00F54588">
      <w:pPr>
        <w:autoSpaceDE w:val="0"/>
        <w:autoSpaceDN w:val="0"/>
        <w:adjustRightInd w:val="0"/>
        <w:snapToGrid w:val="0"/>
        <w:spacing w:after="0" w:line="240" w:lineRule="auto"/>
        <w:rPr>
          <w:rFonts w:ascii="Times New Roman" w:hAnsi="Times New Roman" w:cs="Times New Roman"/>
          <w:bCs/>
          <w:i/>
          <w:sz w:val="20"/>
          <w:szCs w:val="20"/>
        </w:rPr>
      </w:pPr>
      <w:r>
        <w:rPr>
          <w:rFonts w:ascii="Times New Roman" w:hAnsi="Times New Roman" w:cs="Times New Roman"/>
          <w:b/>
          <w:bCs/>
          <w:sz w:val="20"/>
          <w:szCs w:val="20"/>
        </w:rPr>
        <w:t xml:space="preserve"> </w:t>
      </w:r>
      <w:r>
        <w:rPr>
          <w:rFonts w:ascii="Times New Roman" w:hAnsi="Times New Roman" w:cs="Times New Roman"/>
          <w:bCs/>
          <w:i/>
          <w:sz w:val="20"/>
          <w:szCs w:val="20"/>
        </w:rPr>
        <w:t>Data &amp; Methods</w:t>
      </w:r>
    </w:p>
    <w:p w:rsidR="006F777D" w:rsidRDefault="00332DB8" w:rsidP="00F54588">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The analysis file was restricted to standard wholesale outlet as well as those that are into electronic buying [e-buying]  The analysis file was als</w:t>
      </w:r>
      <w:r>
        <w:rPr>
          <w:rFonts w:ascii="Times New Roman" w:hAnsi="Times New Roman" w:cs="Times New Roman"/>
          <w:sz w:val="20"/>
          <w:szCs w:val="20"/>
        </w:rPr>
        <w:t xml:space="preserve">o limited to complete interviews with an assigned interviewing mode (interviewers assign mode by answering a post-survey assessment question). The sample size for the final analysis file was 118,698 interviews, including 73,723 </w:t>
      </w:r>
      <w:r>
        <w:rPr>
          <w:rFonts w:ascii="Times New Roman" w:hAnsi="Times New Roman" w:cs="Times New Roman"/>
          <w:sz w:val="20"/>
          <w:szCs w:val="20"/>
        </w:rPr>
        <w:t>e-buying and 44,975 telepho</w:t>
      </w:r>
      <w:r>
        <w:rPr>
          <w:rFonts w:ascii="Times New Roman" w:hAnsi="Times New Roman" w:cs="Times New Roman"/>
          <w:sz w:val="20"/>
          <w:szCs w:val="20"/>
        </w:rPr>
        <w:t>ne/direct interviews within the stipulated period. We used contingency table analysis and regression modeling to evaluate telephone administration rates and the relationship between mode and sample characteristics, data quality indicators, and outcome meas</w:t>
      </w:r>
      <w:r>
        <w:rPr>
          <w:rFonts w:ascii="Times New Roman" w:hAnsi="Times New Roman" w:cs="Times New Roman"/>
          <w:sz w:val="20"/>
          <w:szCs w:val="20"/>
        </w:rPr>
        <w:t>ures. Interviewing mode refers to the mode in which all, or most, of the interview was completed, as reported by the interviewer. Detailed findings by analysis domain are presented below.</w:t>
      </w:r>
    </w:p>
    <w:p w:rsidR="006F777D" w:rsidRDefault="006F777D" w:rsidP="00F54588">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p>
    <w:p w:rsidR="006F777D" w:rsidRDefault="00332DB8" w:rsidP="00F54588">
      <w:pPr>
        <w:autoSpaceDE w:val="0"/>
        <w:autoSpaceDN w:val="0"/>
        <w:adjustRightInd w:val="0"/>
        <w:snapToGri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4. Findings &amp; Discussion</w:t>
      </w:r>
    </w:p>
    <w:p w:rsidR="006F777D" w:rsidRDefault="00332DB8" w:rsidP="00F54588">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In reviewing this method, we found that </w:t>
      </w:r>
      <w:r>
        <w:rPr>
          <w:rFonts w:ascii="Times New Roman" w:hAnsi="Times New Roman" w:cs="Times New Roman"/>
          <w:sz w:val="20"/>
          <w:szCs w:val="20"/>
        </w:rPr>
        <w:t>the level of telephone administration was discovered from the record that the response rate is decreasing and increasing on weekly basis thus signifying the  differing training, operational, or intrinsic socio-geographic factors associated with primary sam</w:t>
      </w:r>
      <w:r>
        <w:rPr>
          <w:rFonts w:ascii="Times New Roman" w:hAnsi="Times New Roman" w:cs="Times New Roman"/>
          <w:sz w:val="20"/>
          <w:szCs w:val="20"/>
        </w:rPr>
        <w:t>pling units (PSUs), although we don’t have evidence to point in any one direction (see table 1).</w:t>
      </w:r>
    </w:p>
    <w:p w:rsidR="006F777D" w:rsidRDefault="006F777D" w:rsidP="00F54588">
      <w:pPr>
        <w:autoSpaceDE w:val="0"/>
        <w:autoSpaceDN w:val="0"/>
        <w:adjustRightInd w:val="0"/>
        <w:snapToGrid w:val="0"/>
        <w:spacing w:after="0" w:line="240" w:lineRule="auto"/>
        <w:rPr>
          <w:rFonts w:ascii="Times New Roman" w:hAnsi="Times New Roman" w:cs="Times New Roman"/>
          <w:sz w:val="20"/>
          <w:szCs w:val="20"/>
        </w:rPr>
        <w:sectPr w:rsidR="006F777D">
          <w:type w:val="continuous"/>
          <w:pgSz w:w="12191" w:h="15819"/>
          <w:pgMar w:top="1440" w:right="1440" w:bottom="1440" w:left="1440" w:header="720" w:footer="720" w:gutter="0"/>
          <w:cols w:num="2" w:space="720"/>
          <w:docGrid w:linePitch="360"/>
        </w:sectPr>
      </w:pPr>
    </w:p>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6F777D" w:rsidRDefault="006F777D" w:rsidP="00F54588">
      <w:pPr>
        <w:autoSpaceDE w:val="0"/>
        <w:autoSpaceDN w:val="0"/>
        <w:adjustRightInd w:val="0"/>
        <w:snapToGrid w:val="0"/>
        <w:spacing w:after="0" w:line="240" w:lineRule="auto"/>
        <w:rPr>
          <w:rFonts w:ascii="Times New Roman" w:hAnsi="Times New Roman" w:cs="Times New Roman"/>
          <w:sz w:val="20"/>
          <w:szCs w:val="20"/>
        </w:rPr>
      </w:pPr>
    </w:p>
    <w:p w:rsidR="006F777D" w:rsidRDefault="006F777D" w:rsidP="00F54588">
      <w:pPr>
        <w:autoSpaceDE w:val="0"/>
        <w:autoSpaceDN w:val="0"/>
        <w:adjustRightInd w:val="0"/>
        <w:snapToGrid w:val="0"/>
        <w:spacing w:after="0" w:line="240" w:lineRule="auto"/>
        <w:rPr>
          <w:rFonts w:ascii="Times New Roman" w:hAnsi="Times New Roman" w:cs="Times New Roman"/>
          <w:sz w:val="20"/>
          <w:szCs w:val="20"/>
        </w:rPr>
      </w:pPr>
    </w:p>
    <w:p w:rsidR="006F777D" w:rsidRDefault="006F777D" w:rsidP="00F54588">
      <w:pPr>
        <w:autoSpaceDE w:val="0"/>
        <w:autoSpaceDN w:val="0"/>
        <w:adjustRightInd w:val="0"/>
        <w:snapToGrid w:val="0"/>
        <w:spacing w:after="0" w:line="240" w:lineRule="auto"/>
        <w:rPr>
          <w:rFonts w:ascii="Times New Roman" w:hAnsi="Times New Roman" w:cs="Times New Roman"/>
          <w:sz w:val="20"/>
          <w:szCs w:val="20"/>
        </w:rPr>
      </w:pPr>
    </w:p>
    <w:p w:rsidR="006F777D" w:rsidRDefault="006F777D" w:rsidP="00F54588">
      <w:pPr>
        <w:autoSpaceDE w:val="0"/>
        <w:autoSpaceDN w:val="0"/>
        <w:adjustRightInd w:val="0"/>
        <w:snapToGrid w:val="0"/>
        <w:spacing w:after="0" w:line="240" w:lineRule="auto"/>
        <w:rPr>
          <w:rFonts w:ascii="Times New Roman" w:hAnsi="Times New Roman" w:cs="Times New Roman"/>
          <w:sz w:val="20"/>
          <w:szCs w:val="20"/>
        </w:rPr>
      </w:pPr>
    </w:p>
    <w:p w:rsidR="006F777D" w:rsidRDefault="006F777D" w:rsidP="00F54588">
      <w:pPr>
        <w:autoSpaceDE w:val="0"/>
        <w:autoSpaceDN w:val="0"/>
        <w:adjustRightInd w:val="0"/>
        <w:snapToGrid w:val="0"/>
        <w:spacing w:after="0" w:line="240" w:lineRule="auto"/>
        <w:rPr>
          <w:rFonts w:ascii="Times New Roman" w:hAnsi="Times New Roman" w:cs="Times New Roman" w:hint="eastAsia"/>
          <w:sz w:val="20"/>
          <w:szCs w:val="20"/>
          <w:lang w:eastAsia="zh-CN"/>
        </w:rPr>
      </w:pPr>
    </w:p>
    <w:p w:rsidR="00F54588" w:rsidRDefault="00F54588" w:rsidP="00F54588">
      <w:pPr>
        <w:autoSpaceDE w:val="0"/>
        <w:autoSpaceDN w:val="0"/>
        <w:adjustRightInd w:val="0"/>
        <w:snapToGrid w:val="0"/>
        <w:spacing w:after="0" w:line="240" w:lineRule="auto"/>
        <w:rPr>
          <w:rFonts w:ascii="Times New Roman" w:hAnsi="Times New Roman" w:cs="Times New Roman" w:hint="eastAsia"/>
          <w:sz w:val="20"/>
          <w:szCs w:val="20"/>
          <w:lang w:eastAsia="zh-CN"/>
        </w:rPr>
      </w:pPr>
    </w:p>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Table 1: telephone / direct interview response rate</w:t>
      </w:r>
      <w:r>
        <w:rPr>
          <w:rFonts w:ascii="Times New Roman" w:hAnsi="Times New Roman" w:cs="Times New Roman"/>
          <w:sz w:val="20"/>
          <w:szCs w:val="20"/>
        </w:rPr>
        <w:t xml:space="preserve"> </w:t>
      </w:r>
    </w:p>
    <w:tbl>
      <w:tblPr>
        <w:tblStyle w:val="TableGrid"/>
        <w:tblW w:w="5000" w:type="pct"/>
        <w:jc w:val="center"/>
        <w:tblLook w:val="04A0"/>
      </w:tblPr>
      <w:tblGrid>
        <w:gridCol w:w="2961"/>
        <w:gridCol w:w="6566"/>
      </w:tblGrid>
      <w:tr w:rsidR="006F777D" w:rsidTr="00F54588">
        <w:trPr>
          <w:trHeight w:val="252"/>
          <w:jc w:val="center"/>
        </w:trPr>
        <w:tc>
          <w:tcPr>
            <w:tcW w:w="1554" w:type="pct"/>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Wholesales Outlet</w:t>
            </w:r>
          </w:p>
        </w:tc>
        <w:tc>
          <w:tcPr>
            <w:tcW w:w="3446" w:type="pct"/>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Telephone / Direct interview response Rate</w:t>
            </w:r>
            <w:r w:rsidR="00F54588">
              <w:rPr>
                <w:rFonts w:ascii="Times New Roman" w:hAnsi="Times New Roman" w:cs="Times New Roman" w:hint="eastAsia"/>
                <w:sz w:val="20"/>
                <w:szCs w:val="20"/>
                <w:lang w:eastAsia="zh-CN"/>
              </w:rPr>
              <w:t xml:space="preserve"> </w:t>
            </w:r>
            <w:r>
              <w:rPr>
                <w:rFonts w:ascii="Times New Roman" w:hAnsi="Times New Roman" w:cs="Times New Roman"/>
                <w:sz w:val="20"/>
                <w:szCs w:val="20"/>
              </w:rPr>
              <w:t>[in percentage]</w:t>
            </w:r>
          </w:p>
        </w:tc>
      </w:tr>
      <w:tr w:rsidR="006F777D" w:rsidTr="00F54588">
        <w:trPr>
          <w:jc w:val="center"/>
        </w:trPr>
        <w:tc>
          <w:tcPr>
            <w:tcW w:w="1554" w:type="pct"/>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446" w:type="pct"/>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57</w:t>
            </w:r>
          </w:p>
        </w:tc>
      </w:tr>
      <w:tr w:rsidR="006F777D" w:rsidTr="00F54588">
        <w:trPr>
          <w:jc w:val="center"/>
        </w:trPr>
        <w:tc>
          <w:tcPr>
            <w:tcW w:w="1554" w:type="pct"/>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B</w:t>
            </w:r>
          </w:p>
        </w:tc>
        <w:tc>
          <w:tcPr>
            <w:tcW w:w="3446" w:type="pct"/>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53</w:t>
            </w:r>
          </w:p>
        </w:tc>
      </w:tr>
      <w:tr w:rsidR="006F777D" w:rsidTr="00F54588">
        <w:trPr>
          <w:jc w:val="center"/>
        </w:trPr>
        <w:tc>
          <w:tcPr>
            <w:tcW w:w="1554" w:type="pct"/>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w:t>
            </w:r>
          </w:p>
        </w:tc>
        <w:tc>
          <w:tcPr>
            <w:tcW w:w="3446" w:type="pct"/>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42</w:t>
            </w:r>
          </w:p>
        </w:tc>
      </w:tr>
      <w:tr w:rsidR="006F777D" w:rsidTr="00F54588">
        <w:trPr>
          <w:jc w:val="center"/>
        </w:trPr>
        <w:tc>
          <w:tcPr>
            <w:tcW w:w="1554" w:type="pct"/>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D</w:t>
            </w:r>
          </w:p>
        </w:tc>
        <w:tc>
          <w:tcPr>
            <w:tcW w:w="3446" w:type="pct"/>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46</w:t>
            </w:r>
          </w:p>
        </w:tc>
      </w:tr>
      <w:tr w:rsidR="006F777D" w:rsidTr="00F54588">
        <w:trPr>
          <w:jc w:val="center"/>
        </w:trPr>
        <w:tc>
          <w:tcPr>
            <w:tcW w:w="1554" w:type="pct"/>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446" w:type="pct"/>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47</w:t>
            </w:r>
          </w:p>
        </w:tc>
      </w:tr>
      <w:tr w:rsidR="006F777D" w:rsidTr="00F54588">
        <w:trPr>
          <w:jc w:val="center"/>
        </w:trPr>
        <w:tc>
          <w:tcPr>
            <w:tcW w:w="1554" w:type="pct"/>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F</w:t>
            </w:r>
          </w:p>
        </w:tc>
        <w:tc>
          <w:tcPr>
            <w:tcW w:w="3446" w:type="pct"/>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45</w:t>
            </w:r>
          </w:p>
        </w:tc>
      </w:tr>
      <w:tr w:rsidR="006F777D" w:rsidTr="00F54588">
        <w:trPr>
          <w:jc w:val="center"/>
        </w:trPr>
        <w:tc>
          <w:tcPr>
            <w:tcW w:w="1554" w:type="pct"/>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G</w:t>
            </w:r>
          </w:p>
        </w:tc>
        <w:tc>
          <w:tcPr>
            <w:tcW w:w="3446" w:type="pct"/>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38</w:t>
            </w:r>
          </w:p>
        </w:tc>
      </w:tr>
      <w:tr w:rsidR="006F777D" w:rsidTr="00F54588">
        <w:trPr>
          <w:jc w:val="center"/>
        </w:trPr>
        <w:tc>
          <w:tcPr>
            <w:tcW w:w="1554" w:type="pct"/>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446" w:type="pct"/>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40</w:t>
            </w:r>
          </w:p>
        </w:tc>
      </w:tr>
      <w:tr w:rsidR="006F777D" w:rsidTr="00F54588">
        <w:trPr>
          <w:jc w:val="center"/>
        </w:trPr>
        <w:tc>
          <w:tcPr>
            <w:tcW w:w="1554" w:type="pct"/>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I</w:t>
            </w:r>
          </w:p>
        </w:tc>
        <w:tc>
          <w:tcPr>
            <w:tcW w:w="3446" w:type="pct"/>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32</w:t>
            </w:r>
          </w:p>
        </w:tc>
      </w:tr>
      <w:tr w:rsidR="006F777D" w:rsidTr="00F54588">
        <w:trPr>
          <w:jc w:val="center"/>
        </w:trPr>
        <w:tc>
          <w:tcPr>
            <w:tcW w:w="1554" w:type="pct"/>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J</w:t>
            </w:r>
          </w:p>
        </w:tc>
        <w:tc>
          <w:tcPr>
            <w:tcW w:w="3446" w:type="pct"/>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31</w:t>
            </w:r>
          </w:p>
        </w:tc>
      </w:tr>
      <w:tr w:rsidR="006F777D" w:rsidTr="00F54588">
        <w:trPr>
          <w:jc w:val="center"/>
        </w:trPr>
        <w:tc>
          <w:tcPr>
            <w:tcW w:w="1554" w:type="pct"/>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K</w:t>
            </w:r>
          </w:p>
        </w:tc>
        <w:tc>
          <w:tcPr>
            <w:tcW w:w="3446" w:type="pct"/>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28</w:t>
            </w:r>
          </w:p>
        </w:tc>
      </w:tr>
      <w:tr w:rsidR="006F777D" w:rsidTr="00F54588">
        <w:trPr>
          <w:jc w:val="center"/>
        </w:trPr>
        <w:tc>
          <w:tcPr>
            <w:tcW w:w="1554" w:type="pct"/>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w:t>
            </w:r>
          </w:p>
        </w:tc>
        <w:tc>
          <w:tcPr>
            <w:tcW w:w="3446" w:type="pct"/>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27</w:t>
            </w:r>
          </w:p>
        </w:tc>
      </w:tr>
    </w:tbl>
    <w:p w:rsidR="006F777D" w:rsidRDefault="006F777D" w:rsidP="00F54588">
      <w:pPr>
        <w:autoSpaceDE w:val="0"/>
        <w:autoSpaceDN w:val="0"/>
        <w:adjustRightInd w:val="0"/>
        <w:snapToGrid w:val="0"/>
        <w:spacing w:after="0" w:line="240" w:lineRule="auto"/>
        <w:rPr>
          <w:rFonts w:ascii="Times New Roman" w:hAnsi="Times New Roman" w:cs="Times New Roman" w:hint="eastAsia"/>
          <w:sz w:val="20"/>
          <w:szCs w:val="20"/>
          <w:lang w:eastAsia="zh-CN"/>
        </w:rPr>
      </w:pPr>
    </w:p>
    <w:p w:rsidR="00F54588" w:rsidRDefault="00F54588" w:rsidP="00F54588">
      <w:pPr>
        <w:autoSpaceDE w:val="0"/>
        <w:autoSpaceDN w:val="0"/>
        <w:adjustRightInd w:val="0"/>
        <w:snapToGrid w:val="0"/>
        <w:spacing w:after="0" w:line="240" w:lineRule="auto"/>
        <w:rPr>
          <w:rFonts w:ascii="Times New Roman" w:hAnsi="Times New Roman" w:cs="Times New Roman" w:hint="eastAsia"/>
          <w:sz w:val="20"/>
          <w:szCs w:val="20"/>
          <w:lang w:eastAsia="zh-CN"/>
        </w:rPr>
      </w:pPr>
    </w:p>
    <w:p w:rsidR="006F777D" w:rsidRDefault="00332DB8" w:rsidP="00F54588">
      <w:pPr>
        <w:autoSpaceDE w:val="0"/>
        <w:autoSpaceDN w:val="0"/>
        <w:adjustRightInd w:val="0"/>
        <w:snapToGrid w:val="0"/>
        <w:spacing w:after="0" w:line="240" w:lineRule="auto"/>
        <w:jc w:val="both"/>
        <w:rPr>
          <w:rFonts w:ascii="Times New Roman" w:hAnsi="Times New Roman" w:cs="Times New Roman"/>
          <w:bCs/>
          <w:i/>
          <w:sz w:val="20"/>
          <w:szCs w:val="20"/>
        </w:rPr>
      </w:pPr>
      <w:r>
        <w:rPr>
          <w:rFonts w:ascii="Times New Roman" w:hAnsi="Times New Roman" w:cs="Times New Roman"/>
          <w:bCs/>
          <w:i/>
          <w:sz w:val="20"/>
          <w:szCs w:val="20"/>
        </w:rPr>
        <w:t>Sample characteristic by mode</w:t>
      </w:r>
    </w:p>
    <w:p w:rsidR="006F777D" w:rsidRDefault="00332DB8" w:rsidP="00F54588">
      <w:pPr>
        <w:autoSpaceDE w:val="0"/>
        <w:autoSpaceDN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We went further to examined 12 socio-demographic characteristics and found five that showed meaningful differences 10 of greater than 3</w:t>
      </w:r>
      <w:r>
        <w:rPr>
          <w:rFonts w:ascii="Times New Roman" w:hAnsi="Times New Roman" w:cs="Times New Roman"/>
          <w:sz w:val="20"/>
          <w:szCs w:val="20"/>
        </w:rPr>
        <w:t xml:space="preserve"> percentage points and 5 percent (see Table 2). Compared to personal visit customers, telephone interview customers were more likely to be homeowners, with a reference person11 who is female and has a college education. We also found that telephone intervi</w:t>
      </w:r>
      <w:r>
        <w:rPr>
          <w:rFonts w:ascii="Times New Roman" w:hAnsi="Times New Roman" w:cs="Times New Roman"/>
          <w:sz w:val="20"/>
          <w:szCs w:val="20"/>
        </w:rPr>
        <w:t>ew CUs were less likely to have a reference person below the poverty threshold. Five of the 12 characteristics showed differences that, although sizable in percent difference, had absolute differences of fewer than two percentage points: telephone intervie</w:t>
      </w:r>
      <w:r>
        <w:rPr>
          <w:rFonts w:ascii="Times New Roman" w:hAnsi="Times New Roman" w:cs="Times New Roman"/>
          <w:sz w:val="20"/>
          <w:szCs w:val="20"/>
        </w:rPr>
        <w:t>w customers were observed to have more earners, higher income, and to be more urban, while having fewer adults over age 64 and children under 18 in the household. Two of the 12 characteristics resulted in differences of less than one percent (reference per</w:t>
      </w:r>
      <w:r>
        <w:rPr>
          <w:rFonts w:ascii="Times New Roman" w:hAnsi="Times New Roman" w:cs="Times New Roman"/>
          <w:sz w:val="20"/>
          <w:szCs w:val="20"/>
        </w:rPr>
        <w:t>son age and customer size).</w:t>
      </w:r>
    </w:p>
    <w:p w:rsidR="006F777D" w:rsidRDefault="006F777D" w:rsidP="00F54588">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F54588" w:rsidRDefault="00F54588" w:rsidP="00F54588">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Table 2: Sample characteristics by Mode</w:t>
      </w:r>
      <w:r>
        <w:rPr>
          <w:rFonts w:ascii="Times New Roman" w:hAnsi="Times New Roman" w:cs="Times New Roman"/>
          <w:sz w:val="20"/>
          <w:szCs w:val="20"/>
        </w:rPr>
        <w:t xml:space="preserve">  </w:t>
      </w:r>
    </w:p>
    <w:tbl>
      <w:tblPr>
        <w:tblStyle w:val="TableGrid"/>
        <w:tblW w:w="5000" w:type="pct"/>
        <w:jc w:val="center"/>
        <w:tblLook w:val="04A0"/>
      </w:tblPr>
      <w:tblGrid>
        <w:gridCol w:w="3210"/>
        <w:gridCol w:w="1863"/>
        <w:gridCol w:w="1726"/>
        <w:gridCol w:w="1469"/>
        <w:gridCol w:w="1259"/>
      </w:tblGrid>
      <w:tr w:rsidR="006F777D" w:rsidTr="00F54588">
        <w:trPr>
          <w:trHeight w:val="555"/>
          <w:jc w:val="center"/>
        </w:trPr>
        <w:tc>
          <w:tcPr>
            <w:tcW w:w="1684"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b/>
                <w:i/>
                <w:sz w:val="20"/>
                <w:szCs w:val="20"/>
              </w:rPr>
            </w:pPr>
            <w:r>
              <w:rPr>
                <w:rFonts w:ascii="Times New Roman" w:hAnsi="Times New Roman" w:cs="Times New Roman"/>
                <w:b/>
                <w:i/>
                <w:sz w:val="20"/>
                <w:szCs w:val="20"/>
              </w:rPr>
              <w:t>Characteristics</w:t>
            </w:r>
          </w:p>
        </w:tc>
        <w:tc>
          <w:tcPr>
            <w:tcW w:w="978"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b/>
                <w:i/>
                <w:sz w:val="20"/>
                <w:szCs w:val="20"/>
              </w:rPr>
            </w:pPr>
            <w:r>
              <w:rPr>
                <w:rFonts w:ascii="Times New Roman" w:hAnsi="Times New Roman" w:cs="Times New Roman"/>
                <w:b/>
                <w:i/>
                <w:sz w:val="20"/>
                <w:szCs w:val="20"/>
              </w:rPr>
              <w:t>Personal Visit Estimate</w:t>
            </w:r>
          </w:p>
        </w:tc>
        <w:tc>
          <w:tcPr>
            <w:tcW w:w="906"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b/>
                <w:i/>
                <w:sz w:val="20"/>
                <w:szCs w:val="20"/>
              </w:rPr>
            </w:pPr>
            <w:r>
              <w:rPr>
                <w:rFonts w:ascii="Times New Roman" w:hAnsi="Times New Roman" w:cs="Times New Roman"/>
                <w:b/>
                <w:i/>
                <w:sz w:val="20"/>
                <w:szCs w:val="20"/>
              </w:rPr>
              <w:t>Tellephone Estimate</w:t>
            </w:r>
          </w:p>
        </w:tc>
        <w:tc>
          <w:tcPr>
            <w:tcW w:w="771"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b/>
                <w:i/>
                <w:sz w:val="20"/>
                <w:szCs w:val="20"/>
              </w:rPr>
            </w:pPr>
            <w:r>
              <w:rPr>
                <w:rFonts w:ascii="Times New Roman" w:hAnsi="Times New Roman" w:cs="Times New Roman"/>
                <w:b/>
                <w:i/>
                <w:sz w:val="20"/>
                <w:szCs w:val="20"/>
              </w:rPr>
              <w:t>Point Difference</w:t>
            </w:r>
          </w:p>
        </w:tc>
        <w:tc>
          <w:tcPr>
            <w:tcW w:w="660"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b/>
                <w:i/>
                <w:sz w:val="20"/>
                <w:szCs w:val="20"/>
              </w:rPr>
            </w:pPr>
            <w:r>
              <w:rPr>
                <w:rFonts w:ascii="Times New Roman" w:hAnsi="Times New Roman" w:cs="Times New Roman"/>
                <w:b/>
                <w:i/>
                <w:sz w:val="20"/>
                <w:szCs w:val="20"/>
              </w:rPr>
              <w:t>% Difference</w:t>
            </w:r>
          </w:p>
        </w:tc>
      </w:tr>
      <w:tr w:rsidR="006F777D" w:rsidTr="00F54588">
        <w:trPr>
          <w:trHeight w:val="287"/>
          <w:jc w:val="center"/>
        </w:trPr>
        <w:tc>
          <w:tcPr>
            <w:tcW w:w="1684"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Mean Consumer Unit Characteristic</w:t>
            </w:r>
          </w:p>
        </w:tc>
        <w:tc>
          <w:tcPr>
            <w:tcW w:w="3316" w:type="pct"/>
            <w:gridSpan w:val="4"/>
          </w:tcPr>
          <w:p w:rsidR="006F777D" w:rsidRDefault="006F777D" w:rsidP="00F54588">
            <w:pPr>
              <w:autoSpaceDE w:val="0"/>
              <w:autoSpaceDN w:val="0"/>
              <w:adjustRightInd w:val="0"/>
              <w:snapToGrid w:val="0"/>
              <w:spacing w:after="0" w:line="240" w:lineRule="auto"/>
              <w:jc w:val="both"/>
              <w:rPr>
                <w:rFonts w:ascii="Times New Roman" w:hAnsi="Times New Roman" w:cs="Times New Roman"/>
                <w:sz w:val="20"/>
                <w:szCs w:val="20"/>
              </w:rPr>
            </w:pPr>
          </w:p>
        </w:tc>
      </w:tr>
      <w:tr w:rsidR="006F777D" w:rsidTr="00F54588">
        <w:trPr>
          <w:trHeight w:val="287"/>
          <w:jc w:val="center"/>
        </w:trPr>
        <w:tc>
          <w:tcPr>
            <w:tcW w:w="1684"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Age of reference Person</w:t>
            </w:r>
          </w:p>
        </w:tc>
        <w:tc>
          <w:tcPr>
            <w:tcW w:w="978"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49.2</w:t>
            </w:r>
          </w:p>
        </w:tc>
        <w:tc>
          <w:tcPr>
            <w:tcW w:w="906"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48.8</w:t>
            </w:r>
          </w:p>
        </w:tc>
        <w:tc>
          <w:tcPr>
            <w:tcW w:w="771"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-0.4</w:t>
            </w:r>
          </w:p>
        </w:tc>
        <w:tc>
          <w:tcPr>
            <w:tcW w:w="660"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-0.8</w:t>
            </w:r>
          </w:p>
        </w:tc>
      </w:tr>
      <w:tr w:rsidR="006F777D" w:rsidTr="00F54588">
        <w:trPr>
          <w:trHeight w:val="287"/>
          <w:jc w:val="center"/>
        </w:trPr>
        <w:tc>
          <w:tcPr>
            <w:tcW w:w="1684"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Average Number in Consumer Unit Persons</w:t>
            </w:r>
          </w:p>
        </w:tc>
        <w:tc>
          <w:tcPr>
            <w:tcW w:w="978"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2.50</w:t>
            </w:r>
          </w:p>
        </w:tc>
        <w:tc>
          <w:tcPr>
            <w:tcW w:w="906"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2.50</w:t>
            </w:r>
          </w:p>
        </w:tc>
        <w:tc>
          <w:tcPr>
            <w:tcW w:w="771"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0.0</w:t>
            </w:r>
          </w:p>
        </w:tc>
        <w:tc>
          <w:tcPr>
            <w:tcW w:w="660"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0.0</w:t>
            </w:r>
          </w:p>
        </w:tc>
      </w:tr>
      <w:tr w:rsidR="006F777D" w:rsidTr="00F54588">
        <w:trPr>
          <w:trHeight w:val="287"/>
          <w:jc w:val="center"/>
        </w:trPr>
        <w:tc>
          <w:tcPr>
            <w:tcW w:w="1684"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Children under 18</w:t>
            </w:r>
          </w:p>
        </w:tc>
        <w:tc>
          <w:tcPr>
            <w:tcW w:w="978"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0.67</w:t>
            </w:r>
          </w:p>
        </w:tc>
        <w:tc>
          <w:tcPr>
            <w:tcW w:w="906"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0.65</w:t>
            </w:r>
          </w:p>
        </w:tc>
        <w:tc>
          <w:tcPr>
            <w:tcW w:w="771"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0.0</w:t>
            </w:r>
          </w:p>
        </w:tc>
        <w:tc>
          <w:tcPr>
            <w:tcW w:w="660"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-3.0</w:t>
            </w:r>
          </w:p>
        </w:tc>
      </w:tr>
      <w:tr w:rsidR="006F777D" w:rsidTr="00F54588">
        <w:trPr>
          <w:trHeight w:val="287"/>
          <w:jc w:val="center"/>
        </w:trPr>
        <w:tc>
          <w:tcPr>
            <w:tcW w:w="1684"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Persons 65 and above</w:t>
            </w:r>
          </w:p>
        </w:tc>
        <w:tc>
          <w:tcPr>
            <w:tcW w:w="978"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0.34</w:t>
            </w:r>
          </w:p>
        </w:tc>
        <w:tc>
          <w:tcPr>
            <w:tcW w:w="906"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0.29</w:t>
            </w:r>
          </w:p>
        </w:tc>
        <w:tc>
          <w:tcPr>
            <w:tcW w:w="771"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-0.1</w:t>
            </w:r>
          </w:p>
        </w:tc>
        <w:tc>
          <w:tcPr>
            <w:tcW w:w="660"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-14.7</w:t>
            </w:r>
          </w:p>
        </w:tc>
      </w:tr>
      <w:tr w:rsidR="006F777D" w:rsidTr="00F54588">
        <w:trPr>
          <w:trHeight w:val="287"/>
          <w:jc w:val="center"/>
        </w:trPr>
        <w:tc>
          <w:tcPr>
            <w:tcW w:w="1684"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Earners</w:t>
            </w:r>
          </w:p>
        </w:tc>
        <w:tc>
          <w:tcPr>
            <w:tcW w:w="978"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1.30</w:t>
            </w:r>
          </w:p>
        </w:tc>
        <w:tc>
          <w:tcPr>
            <w:tcW w:w="906"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1.40</w:t>
            </w:r>
          </w:p>
        </w:tc>
        <w:tc>
          <w:tcPr>
            <w:tcW w:w="771"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0.1</w:t>
            </w:r>
          </w:p>
        </w:tc>
        <w:tc>
          <w:tcPr>
            <w:tcW w:w="660"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7.7</w:t>
            </w:r>
          </w:p>
        </w:tc>
      </w:tr>
      <w:tr w:rsidR="006F777D" w:rsidTr="00F54588">
        <w:trPr>
          <w:trHeight w:val="287"/>
          <w:jc w:val="center"/>
        </w:trPr>
        <w:tc>
          <w:tcPr>
            <w:tcW w:w="1684"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Income before Taxes</w:t>
            </w:r>
          </w:p>
        </w:tc>
        <w:tc>
          <w:tcPr>
            <w:tcW w:w="978"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46,076</w:t>
            </w:r>
          </w:p>
        </w:tc>
        <w:tc>
          <w:tcPr>
            <w:tcW w:w="906"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47,732</w:t>
            </w:r>
          </w:p>
        </w:tc>
        <w:tc>
          <w:tcPr>
            <w:tcW w:w="771"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1,656</w:t>
            </w:r>
          </w:p>
        </w:tc>
        <w:tc>
          <w:tcPr>
            <w:tcW w:w="660"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3.6</w:t>
            </w:r>
          </w:p>
        </w:tc>
      </w:tr>
      <w:tr w:rsidR="006F777D" w:rsidTr="00F54588">
        <w:trPr>
          <w:trHeight w:val="287"/>
          <w:jc w:val="center"/>
        </w:trPr>
        <w:tc>
          <w:tcPr>
            <w:tcW w:w="1684"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Percent Distribution</w:t>
            </w:r>
          </w:p>
        </w:tc>
        <w:tc>
          <w:tcPr>
            <w:tcW w:w="978" w:type="pct"/>
          </w:tcPr>
          <w:p w:rsidR="006F777D" w:rsidRDefault="006F777D" w:rsidP="00F54588">
            <w:pPr>
              <w:autoSpaceDE w:val="0"/>
              <w:autoSpaceDN w:val="0"/>
              <w:adjustRightInd w:val="0"/>
              <w:snapToGrid w:val="0"/>
              <w:spacing w:after="0" w:line="240" w:lineRule="auto"/>
              <w:jc w:val="both"/>
              <w:rPr>
                <w:rFonts w:ascii="Times New Roman" w:hAnsi="Times New Roman" w:cs="Times New Roman"/>
                <w:sz w:val="20"/>
                <w:szCs w:val="20"/>
              </w:rPr>
            </w:pPr>
          </w:p>
        </w:tc>
        <w:tc>
          <w:tcPr>
            <w:tcW w:w="906" w:type="pct"/>
          </w:tcPr>
          <w:p w:rsidR="006F777D" w:rsidRDefault="006F777D" w:rsidP="00F54588">
            <w:pPr>
              <w:autoSpaceDE w:val="0"/>
              <w:autoSpaceDN w:val="0"/>
              <w:adjustRightInd w:val="0"/>
              <w:snapToGrid w:val="0"/>
              <w:spacing w:after="0" w:line="240" w:lineRule="auto"/>
              <w:jc w:val="both"/>
              <w:rPr>
                <w:rFonts w:ascii="Times New Roman" w:hAnsi="Times New Roman" w:cs="Times New Roman"/>
                <w:sz w:val="20"/>
                <w:szCs w:val="20"/>
              </w:rPr>
            </w:pPr>
          </w:p>
        </w:tc>
        <w:tc>
          <w:tcPr>
            <w:tcW w:w="771" w:type="pct"/>
          </w:tcPr>
          <w:p w:rsidR="006F777D" w:rsidRDefault="006F777D" w:rsidP="00F54588">
            <w:pPr>
              <w:autoSpaceDE w:val="0"/>
              <w:autoSpaceDN w:val="0"/>
              <w:adjustRightInd w:val="0"/>
              <w:snapToGrid w:val="0"/>
              <w:spacing w:after="0" w:line="240" w:lineRule="auto"/>
              <w:jc w:val="both"/>
              <w:rPr>
                <w:rFonts w:ascii="Times New Roman" w:hAnsi="Times New Roman" w:cs="Times New Roman"/>
                <w:sz w:val="20"/>
                <w:szCs w:val="20"/>
              </w:rPr>
            </w:pPr>
          </w:p>
        </w:tc>
        <w:tc>
          <w:tcPr>
            <w:tcW w:w="660" w:type="pct"/>
          </w:tcPr>
          <w:p w:rsidR="006F777D" w:rsidRDefault="006F777D" w:rsidP="00F54588">
            <w:pPr>
              <w:autoSpaceDE w:val="0"/>
              <w:autoSpaceDN w:val="0"/>
              <w:adjustRightInd w:val="0"/>
              <w:snapToGrid w:val="0"/>
              <w:spacing w:after="0" w:line="240" w:lineRule="auto"/>
              <w:jc w:val="both"/>
              <w:rPr>
                <w:rFonts w:ascii="Times New Roman" w:hAnsi="Times New Roman" w:cs="Times New Roman"/>
                <w:sz w:val="20"/>
                <w:szCs w:val="20"/>
              </w:rPr>
            </w:pPr>
          </w:p>
        </w:tc>
      </w:tr>
      <w:tr w:rsidR="006F777D" w:rsidTr="00F54588">
        <w:trPr>
          <w:trHeight w:val="287"/>
          <w:jc w:val="center"/>
        </w:trPr>
        <w:tc>
          <w:tcPr>
            <w:tcW w:w="1684"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Urban</w:t>
            </w:r>
          </w:p>
        </w:tc>
        <w:tc>
          <w:tcPr>
            <w:tcW w:w="978"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75.6</w:t>
            </w:r>
          </w:p>
        </w:tc>
        <w:tc>
          <w:tcPr>
            <w:tcW w:w="906"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76.8</w:t>
            </w:r>
          </w:p>
        </w:tc>
        <w:tc>
          <w:tcPr>
            <w:tcW w:w="771"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1.2</w:t>
            </w:r>
          </w:p>
        </w:tc>
        <w:tc>
          <w:tcPr>
            <w:tcW w:w="660"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1.6</w:t>
            </w:r>
          </w:p>
        </w:tc>
      </w:tr>
      <w:tr w:rsidR="006F777D" w:rsidTr="00F54588">
        <w:trPr>
          <w:trHeight w:val="287"/>
          <w:jc w:val="center"/>
        </w:trPr>
        <w:tc>
          <w:tcPr>
            <w:tcW w:w="1684"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Homeowner</w:t>
            </w:r>
          </w:p>
        </w:tc>
        <w:tc>
          <w:tcPr>
            <w:tcW w:w="978"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66.1</w:t>
            </w:r>
          </w:p>
        </w:tc>
        <w:tc>
          <w:tcPr>
            <w:tcW w:w="906"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71.2</w:t>
            </w:r>
          </w:p>
        </w:tc>
        <w:tc>
          <w:tcPr>
            <w:tcW w:w="771"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5.1</w:t>
            </w:r>
          </w:p>
        </w:tc>
        <w:tc>
          <w:tcPr>
            <w:tcW w:w="660"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7.7</w:t>
            </w:r>
          </w:p>
        </w:tc>
      </w:tr>
      <w:tr w:rsidR="006F777D" w:rsidTr="00F54588">
        <w:trPr>
          <w:trHeight w:val="287"/>
          <w:jc w:val="center"/>
        </w:trPr>
        <w:tc>
          <w:tcPr>
            <w:tcW w:w="1684"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Below Poverty threshold</w:t>
            </w:r>
          </w:p>
        </w:tc>
        <w:tc>
          <w:tcPr>
            <w:tcW w:w="978"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16.2</w:t>
            </w:r>
          </w:p>
        </w:tc>
        <w:tc>
          <w:tcPr>
            <w:tcW w:w="906"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13.1</w:t>
            </w:r>
          </w:p>
        </w:tc>
        <w:tc>
          <w:tcPr>
            <w:tcW w:w="771"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-3.1</w:t>
            </w:r>
          </w:p>
        </w:tc>
        <w:tc>
          <w:tcPr>
            <w:tcW w:w="660"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-19.1</w:t>
            </w:r>
          </w:p>
        </w:tc>
      </w:tr>
      <w:tr w:rsidR="006F777D" w:rsidTr="00F54588">
        <w:trPr>
          <w:trHeight w:val="287"/>
          <w:jc w:val="center"/>
        </w:trPr>
        <w:tc>
          <w:tcPr>
            <w:tcW w:w="1684"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Origin</w:t>
            </w:r>
          </w:p>
        </w:tc>
        <w:tc>
          <w:tcPr>
            <w:tcW w:w="978"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12.1</w:t>
            </w:r>
          </w:p>
        </w:tc>
        <w:tc>
          <w:tcPr>
            <w:tcW w:w="906"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9.0</w:t>
            </w:r>
          </w:p>
        </w:tc>
        <w:tc>
          <w:tcPr>
            <w:tcW w:w="771"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-3.1</w:t>
            </w:r>
          </w:p>
        </w:tc>
        <w:tc>
          <w:tcPr>
            <w:tcW w:w="660"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-25.6</w:t>
            </w:r>
          </w:p>
        </w:tc>
      </w:tr>
      <w:tr w:rsidR="006F777D" w:rsidTr="00F54588">
        <w:trPr>
          <w:trHeight w:val="287"/>
          <w:jc w:val="center"/>
        </w:trPr>
        <w:tc>
          <w:tcPr>
            <w:tcW w:w="1684"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Female</w:t>
            </w:r>
          </w:p>
        </w:tc>
        <w:tc>
          <w:tcPr>
            <w:tcW w:w="978"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51.0</w:t>
            </w:r>
          </w:p>
        </w:tc>
        <w:tc>
          <w:tcPr>
            <w:tcW w:w="906"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54.2</w:t>
            </w:r>
          </w:p>
        </w:tc>
        <w:tc>
          <w:tcPr>
            <w:tcW w:w="771"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3.2</w:t>
            </w:r>
          </w:p>
        </w:tc>
        <w:tc>
          <w:tcPr>
            <w:tcW w:w="660"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6.3</w:t>
            </w:r>
          </w:p>
        </w:tc>
      </w:tr>
      <w:tr w:rsidR="006F777D" w:rsidTr="00F54588">
        <w:trPr>
          <w:trHeight w:val="309"/>
          <w:jc w:val="center"/>
        </w:trPr>
        <w:tc>
          <w:tcPr>
            <w:tcW w:w="1684"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Bachelor Degree or Higher</w:t>
            </w:r>
          </w:p>
        </w:tc>
        <w:tc>
          <w:tcPr>
            <w:tcW w:w="978"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25.1</w:t>
            </w:r>
          </w:p>
        </w:tc>
        <w:tc>
          <w:tcPr>
            <w:tcW w:w="906"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30.4</w:t>
            </w:r>
          </w:p>
        </w:tc>
        <w:tc>
          <w:tcPr>
            <w:tcW w:w="771"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5.3</w:t>
            </w:r>
          </w:p>
        </w:tc>
        <w:tc>
          <w:tcPr>
            <w:tcW w:w="660" w:type="pct"/>
          </w:tcPr>
          <w:p w:rsidR="006F777D" w:rsidRDefault="00332DB8" w:rsidP="00F545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21.1</w:t>
            </w:r>
          </w:p>
        </w:tc>
      </w:tr>
    </w:tbl>
    <w:p w:rsidR="00F54588" w:rsidRDefault="00F54588" w:rsidP="00F54588">
      <w:pPr>
        <w:autoSpaceDE w:val="0"/>
        <w:autoSpaceDN w:val="0"/>
        <w:adjustRightInd w:val="0"/>
        <w:snapToGrid w:val="0"/>
        <w:spacing w:after="0" w:line="240" w:lineRule="auto"/>
        <w:rPr>
          <w:rFonts w:ascii="Times New Roman" w:hAnsi="Times New Roman" w:cs="Times New Roman" w:hint="eastAsia"/>
          <w:bCs/>
          <w:i/>
          <w:sz w:val="20"/>
          <w:szCs w:val="20"/>
          <w:lang w:eastAsia="zh-CN"/>
        </w:rPr>
      </w:pPr>
    </w:p>
    <w:p w:rsidR="00F54588" w:rsidRDefault="00F54588" w:rsidP="00F54588">
      <w:pPr>
        <w:autoSpaceDE w:val="0"/>
        <w:autoSpaceDN w:val="0"/>
        <w:adjustRightInd w:val="0"/>
        <w:snapToGrid w:val="0"/>
        <w:spacing w:after="0" w:line="240" w:lineRule="auto"/>
        <w:rPr>
          <w:rFonts w:ascii="Times New Roman" w:hAnsi="Times New Roman" w:cs="Times New Roman" w:hint="eastAsia"/>
          <w:bCs/>
          <w:i/>
          <w:sz w:val="20"/>
          <w:szCs w:val="20"/>
          <w:lang w:eastAsia="zh-CN"/>
        </w:rPr>
      </w:pPr>
    </w:p>
    <w:p w:rsidR="00F54588" w:rsidRDefault="00F54588" w:rsidP="00F54588">
      <w:pPr>
        <w:autoSpaceDE w:val="0"/>
        <w:autoSpaceDN w:val="0"/>
        <w:adjustRightInd w:val="0"/>
        <w:snapToGrid w:val="0"/>
        <w:spacing w:after="0" w:line="240" w:lineRule="auto"/>
        <w:rPr>
          <w:rFonts w:ascii="Times New Roman" w:hAnsi="Times New Roman" w:cs="Times New Roman" w:hint="eastAsia"/>
          <w:bCs/>
          <w:i/>
          <w:sz w:val="20"/>
          <w:szCs w:val="20"/>
          <w:lang w:eastAsia="zh-CN"/>
        </w:rPr>
      </w:pPr>
    </w:p>
    <w:p w:rsidR="006F777D" w:rsidRDefault="00332DB8" w:rsidP="00F54588">
      <w:pPr>
        <w:autoSpaceDE w:val="0"/>
        <w:autoSpaceDN w:val="0"/>
        <w:adjustRightInd w:val="0"/>
        <w:snapToGrid w:val="0"/>
        <w:spacing w:after="0" w:line="240" w:lineRule="auto"/>
        <w:rPr>
          <w:rFonts w:ascii="Times New Roman" w:hAnsi="Times New Roman" w:cs="Times New Roman"/>
          <w:bCs/>
          <w:i/>
          <w:sz w:val="20"/>
          <w:szCs w:val="20"/>
        </w:rPr>
      </w:pPr>
      <w:r>
        <w:rPr>
          <w:rFonts w:ascii="Times New Roman" w:hAnsi="Times New Roman" w:cs="Times New Roman"/>
          <w:bCs/>
          <w:i/>
          <w:sz w:val="20"/>
          <w:szCs w:val="20"/>
        </w:rPr>
        <w:t>Data Quality Indicators</w:t>
      </w:r>
    </w:p>
    <w:p w:rsidR="006F777D" w:rsidRDefault="00332DB8" w:rsidP="00F54588">
      <w:pPr>
        <w:autoSpaceDE w:val="0"/>
        <w:autoSpaceDN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In bivariate analyses of the effect</w:t>
      </w:r>
      <w:r>
        <w:rPr>
          <w:rFonts w:ascii="Times New Roman" w:hAnsi="Times New Roman" w:cs="Times New Roman"/>
          <w:sz w:val="20"/>
          <w:szCs w:val="20"/>
        </w:rPr>
        <w:t xml:space="preserve"> of telephone administration on estimates, we consistently found a meaningful relationship between telephone administration and data quality. Telephone interview cases tended to exhibit lower rates for “positive” data quality indicators, such as (a) use of</w:t>
      </w:r>
      <w:r>
        <w:rPr>
          <w:rFonts w:ascii="Times New Roman" w:hAnsi="Times New Roman" w:cs="Times New Roman"/>
          <w:sz w:val="20"/>
          <w:szCs w:val="20"/>
        </w:rPr>
        <w:t xml:space="preserve"> recall aids, including financial records, purchase receipts, and the Information Booklet, (b) positive responses to screener questions12, and (c) interview length, while exhibiting higher rates for “negative” data quality indicators such as (d) reporting </w:t>
      </w:r>
      <w:r>
        <w:rPr>
          <w:rFonts w:ascii="Times New Roman" w:hAnsi="Times New Roman" w:cs="Times New Roman"/>
          <w:sz w:val="20"/>
          <w:szCs w:val="20"/>
        </w:rPr>
        <w:t>of expenditures at an inadequate level of detail, (e) item nonresponse, (f) data editing, and (g) reporting of rounded values.</w:t>
      </w:r>
    </w:p>
    <w:p w:rsidR="006F777D" w:rsidRDefault="00332DB8" w:rsidP="00F54588">
      <w:pPr>
        <w:autoSpaceDE w:val="0"/>
        <w:autoSpaceDN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results showed a consistent association between telephone interviews and lower data quality relative to personal visit interv</w:t>
      </w:r>
      <w:r>
        <w:rPr>
          <w:rFonts w:ascii="Times New Roman" w:hAnsi="Times New Roman" w:cs="Times New Roman"/>
          <w:sz w:val="20"/>
          <w:szCs w:val="20"/>
        </w:rPr>
        <w:t>iews. Interestingly, subsequent multivariate analyses of interview length, controlling for sample characteristics and use of recall aids, suggest that the use of recall aids is the more powerful predictor of data quality differences, rather than mode alone</w:t>
      </w:r>
      <w:r>
        <w:rPr>
          <w:rFonts w:ascii="Times New Roman" w:hAnsi="Times New Roman" w:cs="Times New Roman"/>
          <w:sz w:val="20"/>
          <w:szCs w:val="20"/>
        </w:rPr>
        <w:t xml:space="preserve"> (see Table 3). This finding with respect to the importance of recall aids is further supported in the discussion of outcome measures.</w:t>
      </w:r>
    </w:p>
    <w:p w:rsidR="006F777D" w:rsidRDefault="006F777D" w:rsidP="00F54588">
      <w:pPr>
        <w:autoSpaceDE w:val="0"/>
        <w:autoSpaceDN w:val="0"/>
        <w:adjustRightInd w:val="0"/>
        <w:snapToGrid w:val="0"/>
        <w:spacing w:after="0" w:line="240" w:lineRule="auto"/>
        <w:rPr>
          <w:rFonts w:ascii="Times New Roman" w:hAnsi="Times New Roman" w:cs="Times New Roman" w:hint="eastAsia"/>
          <w:sz w:val="20"/>
          <w:szCs w:val="20"/>
          <w:lang w:eastAsia="zh-CN"/>
        </w:rPr>
      </w:pPr>
    </w:p>
    <w:p w:rsidR="00F54588" w:rsidRDefault="00F54588" w:rsidP="00F54588">
      <w:pPr>
        <w:autoSpaceDE w:val="0"/>
        <w:autoSpaceDN w:val="0"/>
        <w:adjustRightInd w:val="0"/>
        <w:snapToGrid w:val="0"/>
        <w:spacing w:after="0" w:line="240" w:lineRule="auto"/>
        <w:rPr>
          <w:rFonts w:ascii="Times New Roman" w:hAnsi="Times New Roman" w:cs="Times New Roman" w:hint="eastAsia"/>
          <w:sz w:val="20"/>
          <w:szCs w:val="20"/>
          <w:lang w:eastAsia="zh-CN"/>
        </w:rPr>
      </w:pPr>
    </w:p>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Table 3: Use of Recall aid by Mode</w:t>
      </w:r>
    </w:p>
    <w:tbl>
      <w:tblPr>
        <w:tblStyle w:val="TableGrid"/>
        <w:tblW w:w="5000" w:type="pct"/>
        <w:jc w:val="center"/>
        <w:tblLook w:val="04A0"/>
      </w:tblPr>
      <w:tblGrid>
        <w:gridCol w:w="1520"/>
        <w:gridCol w:w="768"/>
        <w:gridCol w:w="829"/>
        <w:gridCol w:w="1214"/>
        <w:gridCol w:w="1084"/>
        <w:gridCol w:w="223"/>
        <w:gridCol w:w="766"/>
        <w:gridCol w:w="829"/>
        <w:gridCol w:w="1214"/>
        <w:gridCol w:w="1080"/>
      </w:tblGrid>
      <w:tr w:rsidR="006F777D" w:rsidTr="00F54588">
        <w:trPr>
          <w:cantSplit/>
          <w:jc w:val="center"/>
        </w:trPr>
        <w:tc>
          <w:tcPr>
            <w:tcW w:w="2841" w:type="pct"/>
            <w:gridSpan w:val="5"/>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Personal visit/ Direct  interview</w:t>
            </w:r>
          </w:p>
        </w:tc>
        <w:tc>
          <w:tcPr>
            <w:tcW w:w="117" w:type="pct"/>
            <w:vAlign w:val="center"/>
          </w:tcPr>
          <w:p w:rsidR="006F777D" w:rsidRDefault="006F777D" w:rsidP="00F54588">
            <w:pPr>
              <w:autoSpaceDE w:val="0"/>
              <w:autoSpaceDN w:val="0"/>
              <w:adjustRightInd w:val="0"/>
              <w:snapToGrid w:val="0"/>
              <w:spacing w:after="0" w:line="240" w:lineRule="auto"/>
              <w:rPr>
                <w:rFonts w:ascii="Times New Roman" w:hAnsi="Times New Roman" w:cs="Times New Roman"/>
                <w:b/>
                <w:i/>
                <w:sz w:val="20"/>
                <w:szCs w:val="20"/>
              </w:rPr>
            </w:pPr>
          </w:p>
        </w:tc>
        <w:tc>
          <w:tcPr>
            <w:tcW w:w="2043" w:type="pct"/>
            <w:gridSpan w:val="4"/>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Telephone interview</w:t>
            </w:r>
          </w:p>
        </w:tc>
      </w:tr>
      <w:tr w:rsidR="006F777D" w:rsidTr="00F54588">
        <w:trPr>
          <w:cantSplit/>
          <w:jc w:val="center"/>
        </w:trPr>
        <w:tc>
          <w:tcPr>
            <w:tcW w:w="798"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Use of Recall Aids</w:t>
            </w:r>
          </w:p>
        </w:tc>
        <w:tc>
          <w:tcPr>
            <w:tcW w:w="403"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Obs</w:t>
            </w:r>
          </w:p>
        </w:tc>
        <w:tc>
          <w:tcPr>
            <w:tcW w:w="435"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of </w:t>
            </w:r>
            <w:r>
              <w:rPr>
                <w:rFonts w:ascii="Times New Roman" w:hAnsi="Times New Roman" w:cs="Times New Roman"/>
                <w:sz w:val="20"/>
                <w:szCs w:val="20"/>
              </w:rPr>
              <w:t>total cases</w:t>
            </w:r>
          </w:p>
        </w:tc>
        <w:tc>
          <w:tcPr>
            <w:tcW w:w="637"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Median interview length</w:t>
            </w:r>
          </w:p>
        </w:tc>
        <w:tc>
          <w:tcPr>
            <w:tcW w:w="569"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increase over none</w:t>
            </w:r>
          </w:p>
        </w:tc>
        <w:tc>
          <w:tcPr>
            <w:tcW w:w="117" w:type="pct"/>
            <w:vAlign w:val="center"/>
          </w:tcPr>
          <w:p w:rsidR="006F777D" w:rsidRDefault="006F777D" w:rsidP="00F54588">
            <w:pPr>
              <w:autoSpaceDE w:val="0"/>
              <w:autoSpaceDN w:val="0"/>
              <w:adjustRightInd w:val="0"/>
              <w:snapToGrid w:val="0"/>
              <w:spacing w:after="0" w:line="240" w:lineRule="auto"/>
              <w:rPr>
                <w:rFonts w:ascii="Times New Roman" w:hAnsi="Times New Roman" w:cs="Times New Roman"/>
                <w:sz w:val="20"/>
                <w:szCs w:val="20"/>
              </w:rPr>
            </w:pPr>
          </w:p>
        </w:tc>
        <w:tc>
          <w:tcPr>
            <w:tcW w:w="402"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Obs</w:t>
            </w:r>
          </w:p>
        </w:tc>
        <w:tc>
          <w:tcPr>
            <w:tcW w:w="435"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of total cases</w:t>
            </w:r>
          </w:p>
        </w:tc>
        <w:tc>
          <w:tcPr>
            <w:tcW w:w="637"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Median interview length</w:t>
            </w:r>
          </w:p>
        </w:tc>
        <w:tc>
          <w:tcPr>
            <w:tcW w:w="569"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increase over none</w:t>
            </w:r>
          </w:p>
        </w:tc>
      </w:tr>
      <w:tr w:rsidR="006F777D" w:rsidTr="00F54588">
        <w:trPr>
          <w:cantSplit/>
          <w:jc w:val="center"/>
        </w:trPr>
        <w:tc>
          <w:tcPr>
            <w:tcW w:w="798"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i/>
                <w:sz w:val="20"/>
                <w:szCs w:val="20"/>
              </w:rPr>
            </w:pPr>
            <w:r>
              <w:rPr>
                <w:rFonts w:ascii="Times New Roman" w:hAnsi="Times New Roman" w:cs="Times New Roman"/>
                <w:i/>
                <w:sz w:val="20"/>
                <w:szCs w:val="20"/>
              </w:rPr>
              <w:t>None</w:t>
            </w:r>
          </w:p>
        </w:tc>
        <w:tc>
          <w:tcPr>
            <w:tcW w:w="403"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17,693</w:t>
            </w:r>
          </w:p>
        </w:tc>
        <w:tc>
          <w:tcPr>
            <w:tcW w:w="435"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25.0</w:t>
            </w:r>
          </w:p>
        </w:tc>
        <w:tc>
          <w:tcPr>
            <w:tcW w:w="637"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50.1</w:t>
            </w:r>
          </w:p>
        </w:tc>
        <w:tc>
          <w:tcPr>
            <w:tcW w:w="569"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117" w:type="pct"/>
            <w:vAlign w:val="center"/>
          </w:tcPr>
          <w:p w:rsidR="006F777D" w:rsidRDefault="006F777D" w:rsidP="00F54588">
            <w:pPr>
              <w:autoSpaceDE w:val="0"/>
              <w:autoSpaceDN w:val="0"/>
              <w:adjustRightInd w:val="0"/>
              <w:snapToGrid w:val="0"/>
              <w:spacing w:after="0" w:line="240" w:lineRule="auto"/>
              <w:rPr>
                <w:rFonts w:ascii="Times New Roman" w:hAnsi="Times New Roman" w:cs="Times New Roman"/>
                <w:sz w:val="20"/>
                <w:szCs w:val="20"/>
              </w:rPr>
            </w:pPr>
          </w:p>
        </w:tc>
        <w:tc>
          <w:tcPr>
            <w:tcW w:w="402"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27,174</w:t>
            </w:r>
          </w:p>
        </w:tc>
        <w:tc>
          <w:tcPr>
            <w:tcW w:w="435"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63.6</w:t>
            </w:r>
          </w:p>
        </w:tc>
        <w:tc>
          <w:tcPr>
            <w:tcW w:w="637"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47.1</w:t>
            </w:r>
          </w:p>
        </w:tc>
        <w:tc>
          <w:tcPr>
            <w:tcW w:w="569"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6F777D" w:rsidTr="00F54588">
        <w:trPr>
          <w:cantSplit/>
          <w:jc w:val="center"/>
        </w:trPr>
        <w:tc>
          <w:tcPr>
            <w:tcW w:w="798"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i/>
                <w:sz w:val="20"/>
                <w:szCs w:val="20"/>
              </w:rPr>
            </w:pPr>
            <w:r>
              <w:rPr>
                <w:rFonts w:ascii="Times New Roman" w:hAnsi="Times New Roman" w:cs="Times New Roman"/>
                <w:i/>
                <w:sz w:val="20"/>
                <w:szCs w:val="20"/>
              </w:rPr>
              <w:t>Information book only</w:t>
            </w:r>
          </w:p>
        </w:tc>
        <w:tc>
          <w:tcPr>
            <w:tcW w:w="403"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25,626</w:t>
            </w:r>
          </w:p>
        </w:tc>
        <w:tc>
          <w:tcPr>
            <w:tcW w:w="435"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36.2</w:t>
            </w:r>
          </w:p>
        </w:tc>
        <w:tc>
          <w:tcPr>
            <w:tcW w:w="637"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60.4</w:t>
            </w:r>
          </w:p>
        </w:tc>
        <w:tc>
          <w:tcPr>
            <w:tcW w:w="569"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20.5</w:t>
            </w:r>
          </w:p>
        </w:tc>
        <w:tc>
          <w:tcPr>
            <w:tcW w:w="117" w:type="pct"/>
            <w:vAlign w:val="center"/>
          </w:tcPr>
          <w:p w:rsidR="006F777D" w:rsidRDefault="006F777D" w:rsidP="00F54588">
            <w:pPr>
              <w:autoSpaceDE w:val="0"/>
              <w:autoSpaceDN w:val="0"/>
              <w:adjustRightInd w:val="0"/>
              <w:snapToGrid w:val="0"/>
              <w:spacing w:after="0" w:line="240" w:lineRule="auto"/>
              <w:rPr>
                <w:rFonts w:ascii="Times New Roman" w:hAnsi="Times New Roman" w:cs="Times New Roman"/>
                <w:sz w:val="20"/>
                <w:szCs w:val="20"/>
              </w:rPr>
            </w:pPr>
          </w:p>
        </w:tc>
        <w:tc>
          <w:tcPr>
            <w:tcW w:w="402"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4,684</w:t>
            </w:r>
          </w:p>
        </w:tc>
        <w:tc>
          <w:tcPr>
            <w:tcW w:w="435"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11.0</w:t>
            </w:r>
          </w:p>
        </w:tc>
        <w:tc>
          <w:tcPr>
            <w:tcW w:w="637"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51.2</w:t>
            </w:r>
          </w:p>
        </w:tc>
        <w:tc>
          <w:tcPr>
            <w:tcW w:w="569"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8.5</w:t>
            </w:r>
          </w:p>
        </w:tc>
      </w:tr>
      <w:tr w:rsidR="006F777D" w:rsidTr="00F54588">
        <w:trPr>
          <w:cantSplit/>
          <w:jc w:val="center"/>
        </w:trPr>
        <w:tc>
          <w:tcPr>
            <w:tcW w:w="798"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i/>
                <w:sz w:val="20"/>
                <w:szCs w:val="20"/>
              </w:rPr>
            </w:pPr>
            <w:r>
              <w:rPr>
                <w:rFonts w:ascii="Times New Roman" w:hAnsi="Times New Roman" w:cs="Times New Roman"/>
                <w:i/>
                <w:sz w:val="20"/>
                <w:szCs w:val="20"/>
              </w:rPr>
              <w:t>Record use only</w:t>
            </w:r>
          </w:p>
        </w:tc>
        <w:tc>
          <w:tcPr>
            <w:tcW w:w="403"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6,756</w:t>
            </w:r>
          </w:p>
        </w:tc>
        <w:tc>
          <w:tcPr>
            <w:tcW w:w="435"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9.6</w:t>
            </w:r>
          </w:p>
        </w:tc>
        <w:tc>
          <w:tcPr>
            <w:tcW w:w="637"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66.6</w:t>
            </w:r>
          </w:p>
        </w:tc>
        <w:tc>
          <w:tcPr>
            <w:tcW w:w="569"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33.0</w:t>
            </w:r>
          </w:p>
        </w:tc>
        <w:tc>
          <w:tcPr>
            <w:tcW w:w="117" w:type="pct"/>
            <w:vAlign w:val="center"/>
          </w:tcPr>
          <w:p w:rsidR="006F777D" w:rsidRDefault="006F777D" w:rsidP="00F54588">
            <w:pPr>
              <w:autoSpaceDE w:val="0"/>
              <w:autoSpaceDN w:val="0"/>
              <w:adjustRightInd w:val="0"/>
              <w:snapToGrid w:val="0"/>
              <w:spacing w:after="0" w:line="240" w:lineRule="auto"/>
              <w:rPr>
                <w:rFonts w:ascii="Times New Roman" w:hAnsi="Times New Roman" w:cs="Times New Roman"/>
                <w:sz w:val="20"/>
                <w:szCs w:val="20"/>
              </w:rPr>
            </w:pPr>
          </w:p>
        </w:tc>
        <w:tc>
          <w:tcPr>
            <w:tcW w:w="402"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8,383</w:t>
            </w:r>
          </w:p>
        </w:tc>
        <w:tc>
          <w:tcPr>
            <w:tcW w:w="435"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19.6</w:t>
            </w:r>
          </w:p>
        </w:tc>
        <w:tc>
          <w:tcPr>
            <w:tcW w:w="637"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61.2</w:t>
            </w:r>
          </w:p>
        </w:tc>
        <w:tc>
          <w:tcPr>
            <w:tcW w:w="569"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29.7</w:t>
            </w:r>
          </w:p>
        </w:tc>
      </w:tr>
      <w:tr w:rsidR="006F777D" w:rsidTr="00F54588">
        <w:trPr>
          <w:cantSplit/>
          <w:jc w:val="center"/>
        </w:trPr>
        <w:tc>
          <w:tcPr>
            <w:tcW w:w="798"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i/>
                <w:sz w:val="20"/>
                <w:szCs w:val="20"/>
              </w:rPr>
            </w:pPr>
            <w:r>
              <w:rPr>
                <w:rFonts w:ascii="Times New Roman" w:hAnsi="Times New Roman" w:cs="Times New Roman"/>
                <w:i/>
                <w:sz w:val="20"/>
                <w:szCs w:val="20"/>
              </w:rPr>
              <w:t>Information book and Record use</w:t>
            </w:r>
          </w:p>
        </w:tc>
        <w:tc>
          <w:tcPr>
            <w:tcW w:w="403"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20,641</w:t>
            </w:r>
          </w:p>
        </w:tc>
        <w:tc>
          <w:tcPr>
            <w:tcW w:w="435"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29.2</w:t>
            </w:r>
          </w:p>
        </w:tc>
        <w:tc>
          <w:tcPr>
            <w:tcW w:w="637"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77.4</w:t>
            </w:r>
          </w:p>
        </w:tc>
        <w:tc>
          <w:tcPr>
            <w:tcW w:w="569"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54.4</w:t>
            </w:r>
          </w:p>
        </w:tc>
        <w:tc>
          <w:tcPr>
            <w:tcW w:w="117" w:type="pct"/>
            <w:vAlign w:val="center"/>
          </w:tcPr>
          <w:p w:rsidR="006F777D" w:rsidRDefault="006F777D" w:rsidP="00F54588">
            <w:pPr>
              <w:autoSpaceDE w:val="0"/>
              <w:autoSpaceDN w:val="0"/>
              <w:adjustRightInd w:val="0"/>
              <w:snapToGrid w:val="0"/>
              <w:spacing w:after="0" w:line="240" w:lineRule="auto"/>
              <w:rPr>
                <w:rFonts w:ascii="Times New Roman" w:hAnsi="Times New Roman" w:cs="Times New Roman"/>
                <w:sz w:val="20"/>
                <w:szCs w:val="20"/>
              </w:rPr>
            </w:pPr>
          </w:p>
        </w:tc>
        <w:tc>
          <w:tcPr>
            <w:tcW w:w="402"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2,479</w:t>
            </w:r>
          </w:p>
        </w:tc>
        <w:tc>
          <w:tcPr>
            <w:tcW w:w="435"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5.8</w:t>
            </w:r>
          </w:p>
        </w:tc>
        <w:tc>
          <w:tcPr>
            <w:tcW w:w="637"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66.9</w:t>
            </w:r>
          </w:p>
        </w:tc>
        <w:tc>
          <w:tcPr>
            <w:tcW w:w="569"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41.9</w:t>
            </w:r>
          </w:p>
        </w:tc>
      </w:tr>
      <w:tr w:rsidR="006F777D" w:rsidTr="00F54588">
        <w:trPr>
          <w:cantSplit/>
          <w:jc w:val="center"/>
        </w:trPr>
        <w:tc>
          <w:tcPr>
            <w:tcW w:w="798"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i/>
                <w:sz w:val="20"/>
                <w:szCs w:val="20"/>
              </w:rPr>
            </w:pPr>
            <w:r>
              <w:rPr>
                <w:rFonts w:ascii="Times New Roman" w:hAnsi="Times New Roman" w:cs="Times New Roman"/>
                <w:i/>
                <w:sz w:val="20"/>
                <w:szCs w:val="20"/>
              </w:rPr>
              <w:t>Overall</w:t>
            </w:r>
          </w:p>
        </w:tc>
        <w:tc>
          <w:tcPr>
            <w:tcW w:w="403"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70,716</w:t>
            </w:r>
          </w:p>
        </w:tc>
        <w:tc>
          <w:tcPr>
            <w:tcW w:w="435"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100.0</w:t>
            </w:r>
          </w:p>
        </w:tc>
        <w:tc>
          <w:tcPr>
            <w:tcW w:w="637"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63.3</w:t>
            </w:r>
          </w:p>
        </w:tc>
        <w:tc>
          <w:tcPr>
            <w:tcW w:w="569"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117" w:type="pct"/>
            <w:vAlign w:val="center"/>
          </w:tcPr>
          <w:p w:rsidR="006F777D" w:rsidRDefault="006F777D" w:rsidP="00F54588">
            <w:pPr>
              <w:autoSpaceDE w:val="0"/>
              <w:autoSpaceDN w:val="0"/>
              <w:adjustRightInd w:val="0"/>
              <w:snapToGrid w:val="0"/>
              <w:spacing w:after="0" w:line="240" w:lineRule="auto"/>
              <w:rPr>
                <w:rFonts w:ascii="Times New Roman" w:hAnsi="Times New Roman" w:cs="Times New Roman"/>
                <w:sz w:val="20"/>
                <w:szCs w:val="20"/>
              </w:rPr>
            </w:pPr>
          </w:p>
        </w:tc>
        <w:tc>
          <w:tcPr>
            <w:tcW w:w="402"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42,720</w:t>
            </w:r>
          </w:p>
        </w:tc>
        <w:tc>
          <w:tcPr>
            <w:tcW w:w="435"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100.0</w:t>
            </w:r>
          </w:p>
        </w:tc>
        <w:tc>
          <w:tcPr>
            <w:tcW w:w="637"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51.5</w:t>
            </w:r>
          </w:p>
        </w:tc>
        <w:tc>
          <w:tcPr>
            <w:tcW w:w="569" w:type="pct"/>
            <w:vAlign w:val="center"/>
          </w:tcPr>
          <w:p w:rsidR="006F777D" w:rsidRDefault="00332DB8" w:rsidP="00F54588">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bl>
    <w:p w:rsidR="006F777D" w:rsidRDefault="006F777D" w:rsidP="00F54588">
      <w:pPr>
        <w:autoSpaceDE w:val="0"/>
        <w:autoSpaceDN w:val="0"/>
        <w:adjustRightInd w:val="0"/>
        <w:snapToGrid w:val="0"/>
        <w:spacing w:after="0" w:line="240" w:lineRule="auto"/>
        <w:rPr>
          <w:rFonts w:ascii="Times New Roman" w:hAnsi="Times New Roman" w:cs="Times New Roman"/>
          <w:b/>
          <w:bCs/>
          <w:sz w:val="20"/>
          <w:szCs w:val="20"/>
        </w:rPr>
      </w:pPr>
    </w:p>
    <w:p w:rsidR="006F777D" w:rsidRDefault="006F777D" w:rsidP="00F54588">
      <w:pPr>
        <w:autoSpaceDE w:val="0"/>
        <w:autoSpaceDN w:val="0"/>
        <w:adjustRightInd w:val="0"/>
        <w:snapToGrid w:val="0"/>
        <w:spacing w:after="0" w:line="240" w:lineRule="auto"/>
        <w:rPr>
          <w:rFonts w:ascii="Times New Roman" w:hAnsi="Times New Roman" w:cs="Times New Roman"/>
          <w:b/>
          <w:bCs/>
          <w:sz w:val="20"/>
          <w:szCs w:val="20"/>
        </w:rPr>
      </w:pPr>
    </w:p>
    <w:p w:rsidR="006F777D" w:rsidRDefault="006F777D" w:rsidP="00F54588">
      <w:pPr>
        <w:autoSpaceDE w:val="0"/>
        <w:autoSpaceDN w:val="0"/>
        <w:adjustRightInd w:val="0"/>
        <w:snapToGrid w:val="0"/>
        <w:spacing w:after="0" w:line="240" w:lineRule="auto"/>
        <w:rPr>
          <w:rFonts w:ascii="Times New Roman" w:hAnsi="Times New Roman" w:cs="Times New Roman"/>
          <w:b/>
          <w:bCs/>
          <w:sz w:val="20"/>
          <w:szCs w:val="20"/>
        </w:rPr>
        <w:sectPr w:rsidR="006F777D">
          <w:type w:val="continuous"/>
          <w:pgSz w:w="12191" w:h="15819"/>
          <w:pgMar w:top="1440" w:right="1440" w:bottom="1440" w:left="1440" w:header="720" w:footer="720" w:gutter="0"/>
          <w:cols w:space="720"/>
          <w:docGrid w:linePitch="360"/>
        </w:sectPr>
      </w:pPr>
      <w:bookmarkStart w:id="0" w:name="_GoBack"/>
      <w:bookmarkEnd w:id="0"/>
    </w:p>
    <w:p w:rsidR="006F777D" w:rsidRDefault="00332DB8" w:rsidP="00F54588">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5. Conclusion</w:t>
      </w:r>
    </w:p>
    <w:p w:rsidR="006F777D" w:rsidRDefault="00332DB8" w:rsidP="00F54588">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Five key findings from the analysis have important </w:t>
      </w:r>
      <w:r>
        <w:rPr>
          <w:rFonts w:ascii="Times New Roman" w:hAnsi="Times New Roman" w:cs="Times New Roman"/>
          <w:sz w:val="20"/>
          <w:szCs w:val="20"/>
        </w:rPr>
        <w:t>implications for the future direction of the CBB Interview Survey:</w:t>
      </w:r>
    </w:p>
    <w:p w:rsidR="006F777D" w:rsidRDefault="00332DB8" w:rsidP="00F54588">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a. A persistent negative relationship was observed between telephone interviewing and seven indirect indicators of data quality.</w:t>
      </w:r>
    </w:p>
    <w:p w:rsidR="006F777D" w:rsidRDefault="00332DB8" w:rsidP="00F54588">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b. Lower rates of recall aid use were reported for telephone</w:t>
      </w:r>
      <w:r>
        <w:rPr>
          <w:rFonts w:ascii="Times New Roman" w:hAnsi="Times New Roman" w:cs="Times New Roman"/>
          <w:sz w:val="20"/>
          <w:szCs w:val="20"/>
        </w:rPr>
        <w:t>/ direct interview respondents.</w:t>
      </w:r>
    </w:p>
    <w:p w:rsidR="006F777D" w:rsidRDefault="00332DB8" w:rsidP="00F54588">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c. Recall aid use was found to improve reporting overall but had more of an impact in e-buying interviews.</w:t>
      </w:r>
    </w:p>
    <w:p w:rsidR="006F777D" w:rsidRDefault="00332DB8" w:rsidP="00F54588">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d. Telephone interviewing itself was found to have less of an impact on driving differences in key survey estimates </w:t>
      </w:r>
      <w:r>
        <w:rPr>
          <w:rFonts w:ascii="Times New Roman" w:hAnsi="Times New Roman" w:cs="Times New Roman"/>
          <w:sz w:val="20"/>
          <w:szCs w:val="20"/>
        </w:rPr>
        <w:t>than whether recall aids were used during the interview.</w:t>
      </w:r>
    </w:p>
    <w:p w:rsidR="006F777D" w:rsidRDefault="00332DB8" w:rsidP="00F54588">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Overall, these findings suggest that while telephone interviewing may impact the quality of data collected relative to that of personal visit interviewing, there are clear steps that survey </w:t>
      </w:r>
      <w:r>
        <w:rPr>
          <w:rFonts w:ascii="Times New Roman" w:hAnsi="Times New Roman" w:cs="Times New Roman"/>
          <w:sz w:val="20"/>
          <w:szCs w:val="20"/>
        </w:rPr>
        <w:t>management can undertake to maximize mode equivalence and minimize mode effects.</w:t>
      </w:r>
    </w:p>
    <w:p w:rsidR="006F777D" w:rsidRDefault="006F777D" w:rsidP="00F54588">
      <w:pPr>
        <w:autoSpaceDE w:val="0"/>
        <w:autoSpaceDN w:val="0"/>
        <w:adjustRightInd w:val="0"/>
        <w:snapToGrid w:val="0"/>
        <w:spacing w:after="0" w:line="240" w:lineRule="auto"/>
        <w:ind w:firstLineChars="354" w:firstLine="708"/>
        <w:jc w:val="both"/>
        <w:rPr>
          <w:rFonts w:ascii="Times New Roman" w:hAnsi="Times New Roman" w:cs="Times New Roman" w:hint="eastAsia"/>
          <w:sz w:val="20"/>
          <w:szCs w:val="20"/>
          <w:lang w:eastAsia="zh-CN"/>
        </w:rPr>
      </w:pPr>
    </w:p>
    <w:p w:rsidR="00F54588" w:rsidRDefault="00F54588" w:rsidP="00F54588">
      <w:pPr>
        <w:autoSpaceDE w:val="0"/>
        <w:autoSpaceDN w:val="0"/>
        <w:adjustRightInd w:val="0"/>
        <w:snapToGrid w:val="0"/>
        <w:spacing w:after="0" w:line="240" w:lineRule="auto"/>
        <w:ind w:firstLineChars="354" w:firstLine="708"/>
        <w:jc w:val="both"/>
        <w:rPr>
          <w:rFonts w:ascii="Times New Roman" w:hAnsi="Times New Roman" w:cs="Times New Roman" w:hint="eastAsia"/>
          <w:sz w:val="20"/>
          <w:szCs w:val="20"/>
          <w:lang w:eastAsia="zh-CN"/>
        </w:rPr>
      </w:pPr>
    </w:p>
    <w:p w:rsidR="00F54588" w:rsidRDefault="00F54588" w:rsidP="00F54588">
      <w:pPr>
        <w:autoSpaceDE w:val="0"/>
        <w:autoSpaceDN w:val="0"/>
        <w:adjustRightInd w:val="0"/>
        <w:snapToGrid w:val="0"/>
        <w:spacing w:after="0" w:line="240" w:lineRule="auto"/>
        <w:ind w:firstLineChars="354" w:firstLine="708"/>
        <w:jc w:val="both"/>
        <w:rPr>
          <w:rFonts w:ascii="Times New Roman" w:hAnsi="Times New Roman" w:cs="Times New Roman" w:hint="eastAsia"/>
          <w:sz w:val="20"/>
          <w:szCs w:val="20"/>
          <w:lang w:eastAsia="zh-CN"/>
        </w:rPr>
      </w:pPr>
    </w:p>
    <w:p w:rsidR="006F777D" w:rsidRDefault="00332DB8" w:rsidP="00F54588">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6. Recommendations</w:t>
      </w:r>
    </w:p>
    <w:p w:rsidR="006F777D" w:rsidRDefault="00332DB8" w:rsidP="00F54588">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Based on these findings, we recommend exploring means of encouraging higher use of recall aids in both modes – for example, through a mailable version of t</w:t>
      </w:r>
      <w:r>
        <w:rPr>
          <w:rFonts w:ascii="Times New Roman" w:hAnsi="Times New Roman" w:cs="Times New Roman"/>
          <w:sz w:val="20"/>
          <w:szCs w:val="20"/>
        </w:rPr>
        <w:t>he Information Booklet, or a more user-friendly checklist for records and receipts.  For the future, we also recommend assessing sensitivity to mode on a question-by-question basis, rather than at an aggregate survey level. The finding that different types</w:t>
      </w:r>
      <w:r>
        <w:rPr>
          <w:rFonts w:ascii="Times New Roman" w:hAnsi="Times New Roman" w:cs="Times New Roman"/>
          <w:sz w:val="20"/>
          <w:szCs w:val="20"/>
        </w:rPr>
        <w:t xml:space="preserve"> of questions are affected by mode in different ways  supports the notion that mode effects are a question-by- question issue, </w:t>
      </w:r>
      <w:r>
        <w:rPr>
          <w:rFonts w:ascii="Times New Roman" w:hAnsi="Times New Roman" w:cs="Times New Roman"/>
          <w:i/>
          <w:iCs/>
          <w:sz w:val="20"/>
          <w:szCs w:val="20"/>
        </w:rPr>
        <w:t xml:space="preserve">not </w:t>
      </w:r>
      <w:r>
        <w:rPr>
          <w:rFonts w:ascii="Times New Roman" w:hAnsi="Times New Roman" w:cs="Times New Roman"/>
          <w:sz w:val="20"/>
          <w:szCs w:val="20"/>
        </w:rPr>
        <w:t>a survey-level issue.</w:t>
      </w:r>
    </w:p>
    <w:p w:rsidR="006F777D" w:rsidRDefault="006F777D" w:rsidP="00F54588">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F54588" w:rsidRDefault="00F54588" w:rsidP="00F54588">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6F777D" w:rsidRDefault="00332DB8" w:rsidP="00F54588">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References</w:t>
      </w:r>
    </w:p>
    <w:p w:rsidR="006F777D" w:rsidRDefault="00332DB8" w:rsidP="00F54588">
      <w:pPr>
        <w:numPr>
          <w:ilvl w:val="0"/>
          <w:numId w:val="1"/>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Allen, T. M. (1993). “Analysis of Cost and Performance Changes since the Introduction of Te</w:t>
      </w:r>
      <w:r>
        <w:rPr>
          <w:rFonts w:ascii="Times New Roman" w:hAnsi="Times New Roman" w:cs="Times New Roman"/>
          <w:sz w:val="20"/>
          <w:szCs w:val="20"/>
        </w:rPr>
        <w:t>lephone Interviewing.”Internal Census Bureau memorandum, February 26th.</w:t>
      </w:r>
    </w:p>
    <w:p w:rsidR="006F777D" w:rsidRDefault="00332DB8" w:rsidP="00F54588">
      <w:pPr>
        <w:numPr>
          <w:ilvl w:val="0"/>
          <w:numId w:val="1"/>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 xml:space="preserve">Akomolafe, A. A and Awogbemi,. C.A. (2017): Evaluation of Demographic Pattern of Asthma Patients in Nigeria: Insight from a Multilevel Analysis. </w:t>
      </w:r>
      <w:r>
        <w:rPr>
          <w:rFonts w:ascii="Times New Roman" w:hAnsi="Times New Roman" w:cs="Times New Roman"/>
          <w:i/>
          <w:sz w:val="20"/>
          <w:szCs w:val="20"/>
        </w:rPr>
        <w:t>The Pacific Journal of Science and Tech</w:t>
      </w:r>
      <w:r>
        <w:rPr>
          <w:rFonts w:ascii="Times New Roman" w:hAnsi="Times New Roman" w:cs="Times New Roman"/>
          <w:i/>
          <w:sz w:val="20"/>
          <w:szCs w:val="20"/>
        </w:rPr>
        <w:t xml:space="preserve">nology. </w:t>
      </w:r>
      <w:r>
        <w:rPr>
          <w:rFonts w:ascii="Times New Roman" w:hAnsi="Times New Roman" w:cs="Times New Roman"/>
          <w:sz w:val="20"/>
          <w:szCs w:val="20"/>
        </w:rPr>
        <w:t>18(2) 292 - 304.</w:t>
      </w:r>
    </w:p>
    <w:p w:rsidR="006F777D" w:rsidRDefault="00332DB8" w:rsidP="00F54588">
      <w:pPr>
        <w:numPr>
          <w:ilvl w:val="0"/>
          <w:numId w:val="1"/>
        </w:numPr>
        <w:autoSpaceDE w:val="0"/>
        <w:autoSpaceDN w:val="0"/>
        <w:adjustRightInd w:val="0"/>
        <w:snapToGrid w:val="0"/>
        <w:spacing w:after="0" w:line="240" w:lineRule="auto"/>
        <w:ind w:leftChars="1" w:left="710" w:hangingChars="354" w:hanging="708"/>
        <w:jc w:val="both"/>
        <w:rPr>
          <w:rFonts w:ascii="Times New Roman" w:hAnsi="Times New Roman" w:cs="Times New Roman"/>
          <w:i/>
          <w:sz w:val="20"/>
          <w:szCs w:val="20"/>
        </w:rPr>
      </w:pPr>
      <w:r>
        <w:rPr>
          <w:rFonts w:ascii="Times New Roman" w:hAnsi="Times New Roman" w:cs="Times New Roman"/>
          <w:sz w:val="20"/>
          <w:szCs w:val="20"/>
        </w:rPr>
        <w:lastRenderedPageBreak/>
        <w:t xml:space="preserve">Akomolafe, A. A., Olatayo.T.O. and Akinyele,.A.A (2015):Survey Error; Its Implication on Research and Possible Remedies. </w:t>
      </w:r>
      <w:r>
        <w:rPr>
          <w:rFonts w:ascii="Times New Roman" w:hAnsi="Times New Roman" w:cs="Times New Roman"/>
          <w:i/>
          <w:sz w:val="20"/>
          <w:szCs w:val="20"/>
        </w:rPr>
        <w:t>Journal of Mathematical Theory and Modeling 5 (4),154-162.</w:t>
      </w:r>
    </w:p>
    <w:p w:rsidR="006F777D" w:rsidRDefault="00332DB8" w:rsidP="00F54588">
      <w:pPr>
        <w:numPr>
          <w:ilvl w:val="0"/>
          <w:numId w:val="1"/>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Akomolafe, A. A., Akinyele ,.A and Oladimeji ,O.O (</w:t>
      </w:r>
      <w:r>
        <w:rPr>
          <w:rFonts w:ascii="Times New Roman" w:hAnsi="Times New Roman" w:cs="Times New Roman"/>
          <w:sz w:val="20"/>
          <w:szCs w:val="20"/>
        </w:rPr>
        <w:t xml:space="preserve">2015): Consumer Purchase Behaviour in a Frequently Bought Product Category: Investigation and Measure of Brand Loyalty. </w:t>
      </w:r>
      <w:r>
        <w:rPr>
          <w:rFonts w:ascii="Times New Roman" w:hAnsi="Times New Roman" w:cs="Times New Roman"/>
          <w:i/>
          <w:sz w:val="20"/>
          <w:szCs w:val="20"/>
        </w:rPr>
        <w:t>Journal of Marketing and Consumer Research</w:t>
      </w:r>
      <w:r>
        <w:rPr>
          <w:rFonts w:ascii="Times New Roman" w:hAnsi="Times New Roman" w:cs="Times New Roman"/>
          <w:sz w:val="20"/>
          <w:szCs w:val="20"/>
        </w:rPr>
        <w:t xml:space="preserve">. (10) 155-160.   </w:t>
      </w:r>
    </w:p>
    <w:p w:rsidR="006F777D" w:rsidRDefault="00332DB8" w:rsidP="00F54588">
      <w:pPr>
        <w:numPr>
          <w:ilvl w:val="0"/>
          <w:numId w:val="1"/>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 xml:space="preserve">Akomolafe, A. A., Ojo, J.F and Olatayo,.T.O (2012):Counting your Customer: </w:t>
      </w:r>
      <w:r>
        <w:rPr>
          <w:rFonts w:ascii="Times New Roman" w:hAnsi="Times New Roman" w:cs="Times New Roman"/>
          <w:sz w:val="20"/>
          <w:szCs w:val="20"/>
        </w:rPr>
        <w:t xml:space="preserve">Customer Buying Behaviour Data Analysis of Frozen Foods market in Nigeria. </w:t>
      </w:r>
      <w:r>
        <w:rPr>
          <w:rFonts w:ascii="Times New Roman" w:hAnsi="Times New Roman" w:cs="Times New Roman"/>
          <w:i/>
          <w:sz w:val="20"/>
          <w:szCs w:val="20"/>
        </w:rPr>
        <w:t>Journal of Advancement in Physical Science,</w:t>
      </w:r>
      <w:r>
        <w:rPr>
          <w:rFonts w:ascii="Times New Roman" w:hAnsi="Times New Roman" w:cs="Times New Roman"/>
          <w:i/>
          <w:sz w:val="20"/>
          <w:szCs w:val="20"/>
          <w:u w:val="single"/>
        </w:rPr>
        <w:t xml:space="preserve"> </w:t>
      </w:r>
      <w:r>
        <w:rPr>
          <w:rFonts w:ascii="Times New Roman" w:hAnsi="Times New Roman" w:cs="Times New Roman"/>
          <w:sz w:val="20"/>
          <w:szCs w:val="20"/>
        </w:rPr>
        <w:t>4(3) 101-106.</w:t>
      </w:r>
    </w:p>
    <w:p w:rsidR="006F777D" w:rsidRDefault="00332DB8" w:rsidP="00F54588">
      <w:pPr>
        <w:numPr>
          <w:ilvl w:val="0"/>
          <w:numId w:val="1"/>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 xml:space="preserve">Aquilino, William (1994). “Interview Mode Effects in Surveys of Drug and Alcohol Use: A Field Experiment.” </w:t>
      </w:r>
      <w:r>
        <w:rPr>
          <w:rFonts w:ascii="Times New Roman" w:hAnsi="Times New Roman" w:cs="Times New Roman"/>
          <w:i/>
          <w:iCs/>
          <w:sz w:val="20"/>
          <w:szCs w:val="20"/>
        </w:rPr>
        <w:t>ThePublic Opinio</w:t>
      </w:r>
      <w:r>
        <w:rPr>
          <w:rFonts w:ascii="Times New Roman" w:hAnsi="Times New Roman" w:cs="Times New Roman"/>
          <w:i/>
          <w:iCs/>
          <w:sz w:val="20"/>
          <w:szCs w:val="20"/>
        </w:rPr>
        <w:t>n Quarterly</w:t>
      </w:r>
      <w:r>
        <w:rPr>
          <w:rFonts w:ascii="Times New Roman" w:hAnsi="Times New Roman" w:cs="Times New Roman"/>
          <w:sz w:val="20"/>
          <w:szCs w:val="20"/>
        </w:rPr>
        <w:t>, Vol. 58, No. 2. (Summer, 1994), pp. 210-240.</w:t>
      </w:r>
    </w:p>
    <w:p w:rsidR="006F777D" w:rsidRDefault="00332DB8" w:rsidP="00F54588">
      <w:pPr>
        <w:numPr>
          <w:ilvl w:val="0"/>
          <w:numId w:val="1"/>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Consumer Expenditure Interview Survey Public Use Microdata Documentation (2005). U.S. Department of Labor.</w:t>
      </w:r>
    </w:p>
    <w:p w:rsidR="006F777D" w:rsidRDefault="00332DB8" w:rsidP="00F54588">
      <w:pPr>
        <w:numPr>
          <w:ilvl w:val="0"/>
          <w:numId w:val="1"/>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de Leeuw E.D., van der Zouwen J. (1988). “Data quality in telephone and face to face survey</w:t>
      </w:r>
      <w:r>
        <w:rPr>
          <w:rFonts w:ascii="Times New Roman" w:hAnsi="Times New Roman" w:cs="Times New Roman"/>
          <w:sz w:val="20"/>
          <w:szCs w:val="20"/>
        </w:rPr>
        <w:t xml:space="preserve">s: a comparative metaanalysis.” In: Groves RM, Biemer PP, Lyberg LE, Massey JT, Nicholls WL II, Waksberg J, eds. </w:t>
      </w:r>
      <w:r>
        <w:rPr>
          <w:rFonts w:ascii="Times New Roman" w:hAnsi="Times New Roman" w:cs="Times New Roman"/>
          <w:i/>
          <w:iCs/>
          <w:sz w:val="20"/>
          <w:szCs w:val="20"/>
        </w:rPr>
        <w:t>Telephone Survey Methodology</w:t>
      </w:r>
      <w:r>
        <w:rPr>
          <w:rFonts w:ascii="Times New Roman" w:hAnsi="Times New Roman" w:cs="Times New Roman"/>
          <w:sz w:val="20"/>
          <w:szCs w:val="20"/>
        </w:rPr>
        <w:t>. New York: Wiley: 273:99.</w:t>
      </w:r>
    </w:p>
    <w:p w:rsidR="006F777D" w:rsidRDefault="00332DB8" w:rsidP="00F54588">
      <w:pPr>
        <w:numPr>
          <w:ilvl w:val="0"/>
          <w:numId w:val="1"/>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 xml:space="preserve">Groves, R. and Kahn, R. (1979). </w:t>
      </w:r>
      <w:r>
        <w:rPr>
          <w:rFonts w:ascii="Times New Roman" w:hAnsi="Times New Roman" w:cs="Times New Roman"/>
          <w:i/>
          <w:iCs/>
          <w:sz w:val="20"/>
          <w:szCs w:val="20"/>
        </w:rPr>
        <w:t>Surveys by Telephone: A National Comparison with Persona</w:t>
      </w:r>
      <w:r>
        <w:rPr>
          <w:rFonts w:ascii="Times New Roman" w:hAnsi="Times New Roman" w:cs="Times New Roman"/>
          <w:i/>
          <w:iCs/>
          <w:sz w:val="20"/>
          <w:szCs w:val="20"/>
        </w:rPr>
        <w:t xml:space="preserve">l Interviews </w:t>
      </w:r>
      <w:r>
        <w:rPr>
          <w:rFonts w:ascii="Times New Roman" w:hAnsi="Times New Roman" w:cs="Times New Roman"/>
          <w:sz w:val="20"/>
          <w:szCs w:val="20"/>
        </w:rPr>
        <w:t>(AcademicPress, 1979)</w:t>
      </w:r>
    </w:p>
    <w:p w:rsidR="006F777D" w:rsidRDefault="00332DB8" w:rsidP="00F54588">
      <w:pPr>
        <w:numPr>
          <w:ilvl w:val="0"/>
          <w:numId w:val="1"/>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 xml:space="preserve">Hochstim, J.R. (1967). “A critical comparison of three strategies of collecting data from households.” </w:t>
      </w:r>
      <w:r>
        <w:rPr>
          <w:rFonts w:ascii="Times New Roman" w:hAnsi="Times New Roman" w:cs="Times New Roman"/>
          <w:i/>
          <w:iCs/>
          <w:sz w:val="20"/>
          <w:szCs w:val="20"/>
        </w:rPr>
        <w:t>Journal of theAmerican Statistical Association</w:t>
      </w:r>
      <w:r>
        <w:rPr>
          <w:rFonts w:ascii="Times New Roman" w:hAnsi="Times New Roman" w:cs="Times New Roman"/>
          <w:sz w:val="20"/>
          <w:szCs w:val="20"/>
        </w:rPr>
        <w:t>. 1967;62:319:976-989.</w:t>
      </w:r>
    </w:p>
    <w:p w:rsidR="006F777D" w:rsidRDefault="00332DB8" w:rsidP="00F54588">
      <w:pPr>
        <w:numPr>
          <w:ilvl w:val="0"/>
          <w:numId w:val="1"/>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Huggins, V. J. (1994). “Effect of Telephone Inte</w:t>
      </w:r>
      <w:r>
        <w:rPr>
          <w:rFonts w:ascii="Times New Roman" w:hAnsi="Times New Roman" w:cs="Times New Roman"/>
          <w:sz w:val="20"/>
          <w:szCs w:val="20"/>
        </w:rPr>
        <w:t>rviewing on Type A and Record Usage Rates.” Internal Census Bureau memorandum to S. L. Durant, September 20, 1994.</w:t>
      </w:r>
    </w:p>
    <w:p w:rsidR="006F777D" w:rsidRDefault="00332DB8" w:rsidP="00F54588">
      <w:pPr>
        <w:numPr>
          <w:ilvl w:val="0"/>
          <w:numId w:val="1"/>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King, K. E. (1995). “SIPP 1986-1993: Monitoring the Effects of Telephone Interviewing - for Analysis of Type A and Type D Noninterview Rates.</w:t>
      </w:r>
      <w:r>
        <w:rPr>
          <w:rFonts w:ascii="Times New Roman" w:hAnsi="Times New Roman" w:cs="Times New Roman"/>
          <w:sz w:val="20"/>
          <w:szCs w:val="20"/>
        </w:rPr>
        <w:t>” Internal Census Bureau memorandum, February 16, 1995.</w:t>
      </w:r>
    </w:p>
    <w:p w:rsidR="006F777D" w:rsidRDefault="00332DB8" w:rsidP="00F54588">
      <w:pPr>
        <w:numPr>
          <w:ilvl w:val="0"/>
          <w:numId w:val="1"/>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 xml:space="preserve">Krieger, S. (2007). “2006 Response Rates for the Diary and CE Interview Surveys.” Internal Bureau of Labor Statistics </w:t>
      </w:r>
      <w:r>
        <w:rPr>
          <w:rFonts w:ascii="Times New Roman" w:hAnsi="Times New Roman" w:cs="Times New Roman"/>
          <w:sz w:val="20"/>
          <w:szCs w:val="20"/>
        </w:rPr>
        <w:lastRenderedPageBreak/>
        <w:t>memorandum to D. Swanson, June 19, 2007.</w:t>
      </w:r>
    </w:p>
    <w:p w:rsidR="006F777D" w:rsidRDefault="00332DB8" w:rsidP="00F54588">
      <w:pPr>
        <w:numPr>
          <w:ilvl w:val="0"/>
          <w:numId w:val="1"/>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 xml:space="preserve">Martin, E., J. Childs, T. DeMaio, J. </w:t>
      </w:r>
      <w:r>
        <w:rPr>
          <w:rFonts w:ascii="Times New Roman" w:hAnsi="Times New Roman" w:cs="Times New Roman"/>
          <w:sz w:val="20"/>
          <w:szCs w:val="20"/>
        </w:rPr>
        <w:t>Hill, C. Reiser, E. Gerber, K. Styles, and D. Dillman. (2007). “Guidelines for Designing Questionnaires for Administration in Different Modes.” U.S. Census Bureau, Washington, DC 20233.</w:t>
      </w:r>
    </w:p>
    <w:p w:rsidR="006F777D" w:rsidRDefault="00332DB8" w:rsidP="00F54588">
      <w:pPr>
        <w:numPr>
          <w:ilvl w:val="0"/>
          <w:numId w:val="1"/>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 xml:space="preserve">McGrath, D. (2005). “Comparison of Data Obtained by Telephone versus </w:t>
      </w:r>
      <w:r>
        <w:rPr>
          <w:rFonts w:ascii="Times New Roman" w:hAnsi="Times New Roman" w:cs="Times New Roman"/>
          <w:sz w:val="20"/>
          <w:szCs w:val="20"/>
        </w:rPr>
        <w:t>Personal Visit Response in the U.S. Consumer Expenditures Survey.” Paper presented at the Joint Statistical Meetings of the American Statistical Association.</w:t>
      </w:r>
    </w:p>
    <w:p w:rsidR="006F777D" w:rsidRDefault="00332DB8" w:rsidP="00F54588">
      <w:pPr>
        <w:numPr>
          <w:ilvl w:val="0"/>
          <w:numId w:val="1"/>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Nelson, C. (2001). “Survey of Income and Program Participation Users’ Guide (Supplement to the Tec</w:t>
      </w:r>
      <w:r>
        <w:rPr>
          <w:rFonts w:ascii="Times New Roman" w:hAnsi="Times New Roman" w:cs="Times New Roman"/>
          <w:sz w:val="20"/>
          <w:szCs w:val="20"/>
        </w:rPr>
        <w:t>hnical Documentation).” Westat. 3rd Edition Washington, D.C.</w:t>
      </w:r>
    </w:p>
    <w:p w:rsidR="006F777D" w:rsidRDefault="00332DB8" w:rsidP="00F54588">
      <w:pPr>
        <w:numPr>
          <w:ilvl w:val="0"/>
          <w:numId w:val="1"/>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 xml:space="preserve">Rogers, Theresa (1976). “Interviews by Telephone and in Person: Quality of Responses and Field Performance.” </w:t>
      </w:r>
      <w:r>
        <w:rPr>
          <w:rFonts w:ascii="Times New Roman" w:hAnsi="Times New Roman" w:cs="Times New Roman"/>
          <w:i/>
          <w:iCs/>
          <w:sz w:val="20"/>
          <w:szCs w:val="20"/>
        </w:rPr>
        <w:t>ThePublic Opinion Quarterly</w:t>
      </w:r>
      <w:r>
        <w:rPr>
          <w:rFonts w:ascii="Times New Roman" w:hAnsi="Times New Roman" w:cs="Times New Roman"/>
          <w:sz w:val="20"/>
          <w:szCs w:val="20"/>
        </w:rPr>
        <w:t>, Vol. 40, No. 1. (Spring, 1976), pp. 51-65.</w:t>
      </w:r>
    </w:p>
    <w:p w:rsidR="006F777D" w:rsidRDefault="00332DB8" w:rsidP="00F54588">
      <w:pPr>
        <w:numPr>
          <w:ilvl w:val="0"/>
          <w:numId w:val="1"/>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Schmittlein, D</w:t>
      </w:r>
      <w:r>
        <w:rPr>
          <w:rFonts w:ascii="Times New Roman" w:hAnsi="Times New Roman" w:cs="Times New Roman"/>
          <w:sz w:val="20"/>
          <w:szCs w:val="20"/>
        </w:rPr>
        <w:t xml:space="preserve">avid C., Donald G. Morrison and Richard Colombo (1987), “Counting Your Customers: Who Are They and What Will They Do Next?”  </w:t>
      </w:r>
      <w:r>
        <w:rPr>
          <w:rFonts w:ascii="Times New Roman" w:hAnsi="Times New Roman" w:cs="Times New Roman"/>
          <w:i/>
          <w:sz w:val="20"/>
          <w:szCs w:val="20"/>
        </w:rPr>
        <w:t>Management Science</w:t>
      </w:r>
      <w:r>
        <w:rPr>
          <w:rFonts w:ascii="Times New Roman" w:hAnsi="Times New Roman" w:cs="Times New Roman"/>
          <w:sz w:val="20"/>
          <w:szCs w:val="20"/>
        </w:rPr>
        <w:t>, 33 (January), 1-24.</w:t>
      </w:r>
    </w:p>
    <w:p w:rsidR="006F777D" w:rsidRDefault="00332DB8" w:rsidP="00F54588">
      <w:pPr>
        <w:numPr>
          <w:ilvl w:val="0"/>
          <w:numId w:val="1"/>
        </w:numPr>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Sheskin, D.J (2004) handbook of Parametric and Nonparametric statistical procedures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edi</w:t>
      </w:r>
      <w:r>
        <w:rPr>
          <w:rFonts w:ascii="Times New Roman" w:hAnsi="Times New Roman" w:cs="Times New Roman"/>
          <w:sz w:val="20"/>
          <w:szCs w:val="20"/>
        </w:rPr>
        <w:t>tion, USA: Champman of Hall/CRC.</w:t>
      </w:r>
    </w:p>
    <w:p w:rsidR="006F777D" w:rsidRDefault="00332DB8" w:rsidP="00F54588">
      <w:pPr>
        <w:numPr>
          <w:ilvl w:val="0"/>
          <w:numId w:val="1"/>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 xml:space="preserve">Sprole, G.B. and Kendall, E.L. (1986), A Methodology for Profiling Consumers’ Decision Making Styles.  </w:t>
      </w:r>
      <w:r>
        <w:rPr>
          <w:rFonts w:ascii="Times New Roman" w:hAnsi="Times New Roman" w:cs="Times New Roman"/>
          <w:i/>
          <w:sz w:val="20"/>
          <w:szCs w:val="20"/>
        </w:rPr>
        <w:t>The Journal of Consumer Affairs</w:t>
      </w:r>
      <w:r>
        <w:rPr>
          <w:rFonts w:ascii="Times New Roman" w:hAnsi="Times New Roman" w:cs="Times New Roman"/>
          <w:sz w:val="20"/>
          <w:szCs w:val="20"/>
        </w:rPr>
        <w:t>, 20(2), 267-279.</w:t>
      </w:r>
    </w:p>
    <w:p w:rsidR="006F777D" w:rsidRDefault="00332DB8" w:rsidP="00F54588">
      <w:pPr>
        <w:numPr>
          <w:ilvl w:val="0"/>
          <w:numId w:val="1"/>
        </w:numPr>
        <w:adjustRightInd w:val="0"/>
        <w:snapToGrid w:val="0"/>
        <w:spacing w:after="0" w:line="240" w:lineRule="auto"/>
        <w:ind w:leftChars="1" w:left="710" w:hangingChars="354" w:hanging="708"/>
        <w:jc w:val="both"/>
        <w:rPr>
          <w:rFonts w:ascii="Times New Roman" w:hAnsi="Times New Roman" w:cs="Times New Roman"/>
          <w:i/>
          <w:sz w:val="20"/>
          <w:szCs w:val="20"/>
        </w:rPr>
      </w:pPr>
      <w:r>
        <w:rPr>
          <w:rFonts w:ascii="Times New Roman" w:hAnsi="Times New Roman" w:cs="Times New Roman"/>
          <w:sz w:val="20"/>
          <w:szCs w:val="20"/>
        </w:rPr>
        <w:t>Thomas, L.C. Edelman, D. and Crook j. (2002) Credit Scoring and its app</w:t>
      </w:r>
      <w:r>
        <w:rPr>
          <w:rFonts w:ascii="Times New Roman" w:hAnsi="Times New Roman" w:cs="Times New Roman"/>
          <w:sz w:val="20"/>
          <w:szCs w:val="20"/>
        </w:rPr>
        <w:t xml:space="preserve">lication Philadelphia PA: </w:t>
      </w:r>
      <w:r>
        <w:rPr>
          <w:rFonts w:ascii="Times New Roman" w:hAnsi="Times New Roman" w:cs="Times New Roman"/>
          <w:i/>
          <w:sz w:val="20"/>
          <w:szCs w:val="20"/>
        </w:rPr>
        <w:t>SIAM- monographs on Mathematical Modeling and computation.</w:t>
      </w:r>
    </w:p>
    <w:p w:rsidR="006F777D" w:rsidRDefault="00332DB8" w:rsidP="00F54588">
      <w:pPr>
        <w:numPr>
          <w:ilvl w:val="0"/>
          <w:numId w:val="1"/>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Uwe, Dullick, Franz Hackl, Berhhard Weiss and Rudolf Winter-Ebmer (2008), National Centre for Econometric Research (NCER).  Working Paper Series.</w:t>
      </w:r>
    </w:p>
    <w:p w:rsidR="006F777D" w:rsidRDefault="00332DB8" w:rsidP="00F54588">
      <w:pPr>
        <w:numPr>
          <w:ilvl w:val="0"/>
          <w:numId w:val="1"/>
        </w:numPr>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Van Gestel, T. (2005) Tra</w:t>
      </w:r>
      <w:r>
        <w:rPr>
          <w:rFonts w:ascii="Times New Roman" w:hAnsi="Times New Roman" w:cs="Times New Roman"/>
          <w:sz w:val="20"/>
          <w:szCs w:val="20"/>
        </w:rPr>
        <w:t>nsversal back testing guidelines for PD :LGD and CCF models Based II and credit-Risk modeling workshop, university of Southampton.</w:t>
      </w:r>
    </w:p>
    <w:p w:rsidR="006F777D" w:rsidRDefault="00332DB8" w:rsidP="00F54588">
      <w:pPr>
        <w:numPr>
          <w:ilvl w:val="0"/>
          <w:numId w:val="1"/>
        </w:numPr>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Van Gestel, and Keller.K.L (2007). Brands and Branding: Research Findings and Future Priorities</w:t>
      </w:r>
      <w:r>
        <w:rPr>
          <w:rFonts w:ascii="Times New Roman" w:hAnsi="Times New Roman" w:cs="Times New Roman"/>
          <w:i/>
          <w:sz w:val="20"/>
          <w:szCs w:val="20"/>
        </w:rPr>
        <w:t>. Marketing Science</w:t>
      </w:r>
      <w:r>
        <w:rPr>
          <w:rFonts w:ascii="Times New Roman" w:hAnsi="Times New Roman" w:cs="Times New Roman"/>
          <w:sz w:val="20"/>
          <w:szCs w:val="20"/>
        </w:rPr>
        <w:t>,25(6)740-7</w:t>
      </w:r>
      <w:r>
        <w:rPr>
          <w:rFonts w:ascii="Times New Roman" w:hAnsi="Times New Roman" w:cs="Times New Roman"/>
          <w:sz w:val="20"/>
          <w:szCs w:val="20"/>
        </w:rPr>
        <w:t>59</w:t>
      </w:r>
    </w:p>
    <w:p w:rsidR="006F777D" w:rsidRDefault="00332DB8" w:rsidP="00F54588">
      <w:pPr>
        <w:numPr>
          <w:ilvl w:val="0"/>
          <w:numId w:val="1"/>
        </w:numPr>
        <w:adjustRightInd w:val="0"/>
        <w:snapToGrid w:val="0"/>
        <w:spacing w:after="0" w:line="240" w:lineRule="auto"/>
        <w:ind w:leftChars="1" w:left="710" w:hangingChars="354" w:hanging="708"/>
        <w:jc w:val="both"/>
        <w:rPr>
          <w:rFonts w:ascii="Times New Roman" w:hAnsi="Times New Roman" w:cs="Times New Roman"/>
          <w:i/>
          <w:sz w:val="20"/>
          <w:szCs w:val="20"/>
        </w:rPr>
      </w:pPr>
      <w:r>
        <w:rPr>
          <w:rFonts w:ascii="Times New Roman" w:hAnsi="Times New Roman" w:cs="Times New Roman"/>
          <w:sz w:val="20"/>
          <w:szCs w:val="20"/>
        </w:rPr>
        <w:t xml:space="preserve">Venkate San, R and Kuman, V. (2004) A customer lifetime value framework for </w:t>
      </w:r>
      <w:r>
        <w:rPr>
          <w:rFonts w:ascii="Times New Roman" w:hAnsi="Times New Roman" w:cs="Times New Roman"/>
          <w:sz w:val="20"/>
          <w:szCs w:val="20"/>
        </w:rPr>
        <w:lastRenderedPageBreak/>
        <w:t xml:space="preserve">customer selection and resources allocation strategy. </w:t>
      </w:r>
      <w:r>
        <w:rPr>
          <w:rFonts w:ascii="Times New Roman" w:hAnsi="Times New Roman" w:cs="Times New Roman"/>
          <w:i/>
          <w:sz w:val="20"/>
          <w:szCs w:val="20"/>
        </w:rPr>
        <w:t>Journal of marketing 68, 106-125.</w:t>
      </w:r>
    </w:p>
    <w:p w:rsidR="006F777D" w:rsidRDefault="00332DB8" w:rsidP="00F54588">
      <w:pPr>
        <w:numPr>
          <w:ilvl w:val="0"/>
          <w:numId w:val="1"/>
        </w:numPr>
        <w:autoSpaceDE w:val="0"/>
        <w:autoSpaceDN w:val="0"/>
        <w:adjustRightInd w:val="0"/>
        <w:snapToGrid w:val="0"/>
        <w:spacing w:after="0" w:line="240" w:lineRule="auto"/>
        <w:ind w:leftChars="1" w:left="710" w:hangingChars="354" w:hanging="708"/>
        <w:jc w:val="both"/>
        <w:rPr>
          <w:rFonts w:ascii="Times New Roman" w:hAnsi="Times New Roman" w:cs="Times New Roman"/>
          <w:sz w:val="20"/>
          <w:szCs w:val="20"/>
        </w:rPr>
      </w:pPr>
      <w:r>
        <w:rPr>
          <w:rFonts w:ascii="Times New Roman" w:hAnsi="Times New Roman" w:cs="Times New Roman"/>
          <w:sz w:val="20"/>
          <w:szCs w:val="20"/>
        </w:rPr>
        <w:t>Verlander, R. (2006). “Survey Mode Effect on Data Quality: Telephone vs. Personal Visit.”</w:t>
      </w:r>
      <w:r>
        <w:rPr>
          <w:rFonts w:ascii="Times New Roman" w:hAnsi="Times New Roman" w:cs="Times New Roman"/>
          <w:sz w:val="20"/>
          <w:szCs w:val="20"/>
        </w:rPr>
        <w:t xml:space="preserve"> Internal BLS Analysis. Wessel, Christina, Wendy Rahn, and Tom Rudolph (2000). “An Analysis of the 1998 NES Mixed-Mode Design.”</w:t>
      </w:r>
    </w:p>
    <w:p w:rsidR="006F777D" w:rsidRDefault="006F777D" w:rsidP="00F54588">
      <w:pPr>
        <w:autoSpaceDE w:val="0"/>
        <w:autoSpaceDN w:val="0"/>
        <w:adjustRightInd w:val="0"/>
        <w:snapToGrid w:val="0"/>
        <w:spacing w:after="0" w:line="240" w:lineRule="auto"/>
        <w:jc w:val="both"/>
        <w:rPr>
          <w:rFonts w:ascii="Times New Roman" w:hAnsi="Times New Roman" w:cs="Times New Roman"/>
          <w:sz w:val="20"/>
          <w:szCs w:val="20"/>
        </w:rPr>
      </w:pPr>
    </w:p>
    <w:p w:rsidR="006F777D" w:rsidRDefault="006F777D" w:rsidP="00F54588">
      <w:pPr>
        <w:adjustRightInd w:val="0"/>
        <w:snapToGrid w:val="0"/>
        <w:spacing w:after="0" w:line="240" w:lineRule="auto"/>
        <w:jc w:val="both"/>
        <w:rPr>
          <w:rFonts w:ascii="Times New Roman" w:hAnsi="Times New Roman" w:cs="Times New Roman"/>
          <w:sz w:val="20"/>
          <w:szCs w:val="20"/>
          <w:lang w:eastAsia="zh-CN"/>
        </w:rPr>
      </w:pPr>
    </w:p>
    <w:p w:rsidR="006F777D" w:rsidRDefault="006F777D" w:rsidP="00F54588">
      <w:pPr>
        <w:adjustRightInd w:val="0"/>
        <w:snapToGrid w:val="0"/>
        <w:spacing w:after="0" w:line="240" w:lineRule="auto"/>
        <w:jc w:val="both"/>
        <w:rPr>
          <w:rFonts w:ascii="Times New Roman" w:hAnsi="Times New Roman" w:cs="Times New Roman"/>
          <w:sz w:val="20"/>
          <w:szCs w:val="20"/>
          <w:lang w:eastAsia="zh-CN"/>
        </w:rPr>
      </w:pPr>
    </w:p>
    <w:p w:rsidR="006F777D" w:rsidRDefault="00332DB8" w:rsidP="00F54588">
      <w:pPr>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4/12/2022</w:t>
      </w:r>
    </w:p>
    <w:sectPr w:rsidR="006F777D" w:rsidSect="006F777D">
      <w:type w:val="continuous"/>
      <w:pgSz w:w="12191" w:h="15819"/>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DB8" w:rsidRDefault="00332DB8" w:rsidP="006F777D">
      <w:pPr>
        <w:spacing w:after="0" w:line="240" w:lineRule="auto"/>
      </w:pPr>
      <w:r>
        <w:separator/>
      </w:r>
    </w:p>
  </w:endnote>
  <w:endnote w:type="continuationSeparator" w:id="0">
    <w:p w:rsidR="00332DB8" w:rsidRDefault="00332DB8" w:rsidP="006F77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77D" w:rsidRDefault="006F777D">
    <w:pPr>
      <w:pStyle w:val="Footer"/>
    </w:pPr>
    <w:r>
      <w:pict>
        <v:shapetype id="_x0000_t202" coordsize="21600,21600" o:spt="202" path="m,l,21600r21600,l21600,xe">
          <v:stroke joinstyle="miter"/>
          <v:path gradientshapeok="t" o:connecttype="rect"/>
        </v:shapetype>
        <v:shape id="_x0000_s2049" type="#_x0000_t202" style="position:absolute;margin-left:226.95pt;margin-top:10.85pt;width:2in;height:2in;z-index:251658240;mso-wrap-style:none;mso-position-horizontal-relative:margin" filled="f" stroked="f">
          <v:textbox style="mso-fit-shape-to-text:t" inset="0,0,0,0">
            <w:txbxContent>
              <w:p w:rsidR="006F777D" w:rsidRDefault="006F777D">
                <w:pPr>
                  <w:pStyle w:val="Footer"/>
                  <w:rPr>
                    <w:lang w:eastAsia="zh-CN"/>
                  </w:rPr>
                </w:pPr>
                <w:r>
                  <w:rPr>
                    <w:rFonts w:ascii="Times New Roman" w:hAnsi="Times New Roman" w:cs="Times New Roman"/>
                    <w:sz w:val="20"/>
                    <w:szCs w:val="20"/>
                    <w:lang w:eastAsia="zh-CN"/>
                  </w:rPr>
                  <w:fldChar w:fldCharType="begin"/>
                </w:r>
                <w:r w:rsidR="00332DB8">
                  <w:rPr>
                    <w:rFonts w:ascii="Times New Roman" w:hAnsi="Times New Roman" w:cs="Times New Roman"/>
                    <w:sz w:val="20"/>
                    <w:szCs w:val="20"/>
                    <w:lang w:eastAsia="zh-CN"/>
                  </w:rPr>
                  <w:instrText xml:space="preserve"> PAGE  \* MERGEFORMAT </w:instrText>
                </w:r>
                <w:r>
                  <w:rPr>
                    <w:rFonts w:ascii="Times New Roman" w:hAnsi="Times New Roman" w:cs="Times New Roman"/>
                    <w:sz w:val="20"/>
                    <w:szCs w:val="20"/>
                    <w:lang w:eastAsia="zh-CN"/>
                  </w:rPr>
                  <w:fldChar w:fldCharType="separate"/>
                </w:r>
                <w:r w:rsidR="003111CA">
                  <w:rPr>
                    <w:rFonts w:ascii="Times New Roman" w:hAnsi="Times New Roman" w:cs="Times New Roman"/>
                    <w:noProof/>
                    <w:sz w:val="20"/>
                    <w:szCs w:val="20"/>
                    <w:lang w:eastAsia="zh-CN"/>
                  </w:rPr>
                  <w:t>16</w:t>
                </w:r>
                <w:r>
                  <w:rPr>
                    <w:rFonts w:ascii="Times New Roman" w:hAnsi="Times New Roman" w:cs="Times New Roman"/>
                    <w:sz w:val="20"/>
                    <w:szCs w:val="20"/>
                    <w:lang w:eastAsia="zh-CN"/>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77D" w:rsidRDefault="006F777D">
    <w:pPr>
      <w:pStyle w:val="Footer"/>
    </w:pPr>
    <w:r>
      <w:pict>
        <v:shapetype id="_x0000_t202" coordsize="21600,21600" o:spt="202" path="m,l,21600r21600,l21600,xe">
          <v:stroke joinstyle="miter"/>
          <v:path gradientshapeok="t" o:connecttype="rect"/>
        </v:shapetype>
        <v:shape id="_x0000_s2050" type="#_x0000_t202" style="position:absolute;margin-left:228.6pt;margin-top:10.8pt;width:2in;height:2in;z-index:251659264;mso-wrap-style:none;mso-position-horizontal-relative:margin" filled="f" stroked="f">
          <v:textbox style="mso-fit-shape-to-text:t" inset="0,0,0,0">
            <w:txbxContent>
              <w:p w:rsidR="006F777D" w:rsidRDefault="006F777D">
                <w:pPr>
                  <w:pStyle w:val="Footer"/>
                  <w:rPr>
                    <w:lang w:eastAsia="zh-CN"/>
                  </w:rPr>
                </w:pPr>
                <w:r>
                  <w:rPr>
                    <w:rFonts w:ascii="Times New Roman" w:hAnsi="Times New Roman" w:cs="Times New Roman"/>
                    <w:sz w:val="20"/>
                    <w:szCs w:val="20"/>
                    <w:lang w:eastAsia="zh-CN"/>
                  </w:rPr>
                  <w:fldChar w:fldCharType="begin"/>
                </w:r>
                <w:r w:rsidR="00332DB8">
                  <w:rPr>
                    <w:rFonts w:ascii="Times New Roman" w:hAnsi="Times New Roman" w:cs="Times New Roman"/>
                    <w:sz w:val="20"/>
                    <w:szCs w:val="20"/>
                    <w:lang w:eastAsia="zh-CN"/>
                  </w:rPr>
                  <w:instrText xml:space="preserve"> PAGE  \* MERGEFORMAT </w:instrText>
                </w:r>
                <w:r>
                  <w:rPr>
                    <w:rFonts w:ascii="Times New Roman" w:hAnsi="Times New Roman" w:cs="Times New Roman"/>
                    <w:sz w:val="20"/>
                    <w:szCs w:val="20"/>
                    <w:lang w:eastAsia="zh-CN"/>
                  </w:rPr>
                  <w:fldChar w:fldCharType="separate"/>
                </w:r>
                <w:r w:rsidR="003111CA">
                  <w:rPr>
                    <w:rFonts w:ascii="Times New Roman" w:hAnsi="Times New Roman" w:cs="Times New Roman"/>
                    <w:noProof/>
                    <w:sz w:val="20"/>
                    <w:szCs w:val="20"/>
                    <w:lang w:eastAsia="zh-CN"/>
                  </w:rPr>
                  <w:t>13</w:t>
                </w:r>
                <w:r>
                  <w:rPr>
                    <w:rFonts w:ascii="Times New Roman" w:hAnsi="Times New Roman" w:cs="Times New Roman"/>
                    <w:sz w:val="20"/>
                    <w:szCs w:val="20"/>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DB8" w:rsidRDefault="00332DB8" w:rsidP="006F777D">
      <w:pPr>
        <w:spacing w:after="0" w:line="240" w:lineRule="auto"/>
      </w:pPr>
      <w:r>
        <w:separator/>
      </w:r>
    </w:p>
  </w:footnote>
  <w:footnote w:type="continuationSeparator" w:id="0">
    <w:p w:rsidR="00332DB8" w:rsidRDefault="00332DB8" w:rsidP="006F77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77D" w:rsidRDefault="00332DB8">
    <w:pPr>
      <w:widowControl w:val="0"/>
      <w:pBdr>
        <w:bottom w:val="thinThickMediumGap" w:sz="12" w:space="1" w:color="auto"/>
      </w:pBdr>
      <w:autoSpaceDE w:val="0"/>
      <w:autoSpaceDN w:val="0"/>
      <w:snapToGrid w:val="0"/>
      <w:spacing w:after="0" w:line="240" w:lineRule="auto"/>
      <w:jc w:val="both"/>
    </w:pPr>
    <w:r>
      <w:rPr>
        <w:rFonts w:ascii="Times New Roman" w:eastAsia="宋体" w:hAnsi="Times New Roman" w:cs="Times New Roman" w:hint="eastAsia"/>
        <w:iCs/>
        <w:color w:val="000000"/>
        <w:sz w:val="20"/>
        <w:szCs w:val="20"/>
        <w:lang w:eastAsia="zh-CN"/>
      </w:rPr>
      <w:t xml:space="preserve">        </w:t>
    </w:r>
    <w:r>
      <w:rPr>
        <w:rFonts w:ascii="Times New Roman" w:eastAsia="宋体" w:hAnsi="Times New Roman" w:cs="Times New Roman"/>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宋体" w:hAnsi="Times New Roman" w:cs="Times New Roman"/>
        <w:iCs/>
        <w:sz w:val="20"/>
        <w:szCs w:val="20"/>
        <w:lang w:eastAsia="zh-CN"/>
      </w:rPr>
      <w:t>2</w:t>
    </w:r>
    <w:r>
      <w:rPr>
        <w:rFonts w:ascii="Times New Roman" w:hAnsi="Times New Roman" w:cs="Times New Roman"/>
        <w:iCs/>
        <w:sz w:val="20"/>
        <w:szCs w:val="20"/>
      </w:rPr>
      <w:t>;</w:t>
    </w:r>
    <w:r>
      <w:rPr>
        <w:rFonts w:ascii="Times New Roman" w:hAnsi="Times New Roman" w:cs="Times New Roman"/>
        <w:iCs/>
        <w:sz w:val="20"/>
        <w:szCs w:val="20"/>
        <w:lang w:eastAsia="zh-CN"/>
      </w:rPr>
      <w:t>14</w:t>
    </w:r>
    <w:r>
      <w:rPr>
        <w:rFonts w:ascii="Times New Roman" w:hAnsi="Times New Roman" w:cs="Times New Roman"/>
        <w:iCs/>
        <w:sz w:val="20"/>
        <w:szCs w:val="20"/>
      </w:rPr>
      <w:t>(</w:t>
    </w:r>
    <w:r>
      <w:rPr>
        <w:rFonts w:ascii="Times New Roman" w:hAnsi="Times New Roman" w:cs="Times New Roman" w:hint="eastAsia"/>
        <w:iCs/>
        <w:sz w:val="20"/>
        <w:szCs w:val="20"/>
        <w:lang w:eastAsia="zh-CN"/>
      </w:rPr>
      <w:t>5</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lang w:eastAsia="zh-CN"/>
      </w:rPr>
      <w:t xml:space="preserve">        </w:t>
    </w:r>
    <w:r>
      <w:rPr>
        <w:rFonts w:eastAsia="宋体"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77D" w:rsidRDefault="00332DB8">
    <w:pPr>
      <w:pStyle w:val="Header"/>
    </w:pPr>
    <w:r>
      <w:rPr>
        <w:rFonts w:ascii="Times New Roman" w:hAnsi="Times New Roman"/>
        <w:b/>
        <w:bCs/>
        <w:noProof/>
        <w:sz w:val="20"/>
        <w:szCs w:val="20"/>
        <w:lang w:eastAsia="zh-CN"/>
      </w:rPr>
      <w:drawing>
        <wp:inline distT="0" distB="0" distL="114300" distR="114300">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41DE2"/>
    <w:multiLevelType w:val="multilevel"/>
    <w:tmpl w:val="07141DE2"/>
    <w:lvl w:ilvl="0">
      <w:start w:val="1"/>
      <w:numFmt w:val="decimal"/>
      <w:lvlText w:val="[%1]."/>
      <w:lvlJc w:val="left"/>
      <w:pPr>
        <w:ind w:left="1440" w:hanging="360"/>
      </w:pPr>
      <w:rPr>
        <w:rFonts w:ascii="宋体" w:eastAsia="宋体" w:hAnsi="宋体" w:cs="宋体"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805808"/>
    <w:rsid w:val="00036694"/>
    <w:rsid w:val="000710B9"/>
    <w:rsid w:val="000744D4"/>
    <w:rsid w:val="00145FED"/>
    <w:rsid w:val="00166449"/>
    <w:rsid w:val="001B56F5"/>
    <w:rsid w:val="001C5BD2"/>
    <w:rsid w:val="002275E5"/>
    <w:rsid w:val="00266C4F"/>
    <w:rsid w:val="002E6C1A"/>
    <w:rsid w:val="003111CA"/>
    <w:rsid w:val="00313477"/>
    <w:rsid w:val="00332DB8"/>
    <w:rsid w:val="003403AF"/>
    <w:rsid w:val="00367BC1"/>
    <w:rsid w:val="003A0A6D"/>
    <w:rsid w:val="003B5B00"/>
    <w:rsid w:val="003D2324"/>
    <w:rsid w:val="00453129"/>
    <w:rsid w:val="00461483"/>
    <w:rsid w:val="004915B4"/>
    <w:rsid w:val="004D5550"/>
    <w:rsid w:val="00551A77"/>
    <w:rsid w:val="00552485"/>
    <w:rsid w:val="005A7346"/>
    <w:rsid w:val="00634743"/>
    <w:rsid w:val="006807AF"/>
    <w:rsid w:val="00684733"/>
    <w:rsid w:val="006F777D"/>
    <w:rsid w:val="0071591A"/>
    <w:rsid w:val="00805808"/>
    <w:rsid w:val="009418F3"/>
    <w:rsid w:val="00A17C89"/>
    <w:rsid w:val="00A94598"/>
    <w:rsid w:val="00AF49B0"/>
    <w:rsid w:val="00BC0713"/>
    <w:rsid w:val="00C23B94"/>
    <w:rsid w:val="00C56462"/>
    <w:rsid w:val="00CC64B8"/>
    <w:rsid w:val="00D07A97"/>
    <w:rsid w:val="00DC2EB2"/>
    <w:rsid w:val="00E271E4"/>
    <w:rsid w:val="00E90270"/>
    <w:rsid w:val="00EF238F"/>
    <w:rsid w:val="00F356E8"/>
    <w:rsid w:val="00F54588"/>
    <w:rsid w:val="30AB0F97"/>
    <w:rsid w:val="40A555C6"/>
    <w:rsid w:val="42D07B85"/>
    <w:rsid w:val="75D979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77D"/>
    <w:rPr>
      <w:rFonts w:asciiTheme="minorHAnsi" w:eastAsiaTheme="minorEastAsia"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rsid w:val="006F777D"/>
    <w:pPr>
      <w:tabs>
        <w:tab w:val="center" w:pos="4153"/>
        <w:tab w:val="right" w:pos="8306"/>
      </w:tabs>
      <w:snapToGrid w:val="0"/>
    </w:pPr>
    <w:rPr>
      <w:sz w:val="18"/>
    </w:rPr>
  </w:style>
  <w:style w:type="paragraph" w:styleId="Header">
    <w:name w:val="header"/>
    <w:basedOn w:val="Normal"/>
    <w:uiPriority w:val="99"/>
    <w:semiHidden/>
    <w:unhideWhenUsed/>
    <w:rsid w:val="006F777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table" w:styleId="TableGrid">
    <w:name w:val="Table Grid"/>
    <w:basedOn w:val="TableNormal"/>
    <w:uiPriority w:val="59"/>
    <w:rsid w:val="006F77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uiPriority w:val="99"/>
    <w:unhideWhenUsed/>
    <w:rsid w:val="006F777D"/>
    <w:rPr>
      <w:color w:val="0000FF"/>
      <w:u w:val="single"/>
    </w:rPr>
  </w:style>
  <w:style w:type="paragraph" w:customStyle="1" w:styleId="Default">
    <w:name w:val="Default"/>
    <w:rsid w:val="006F777D"/>
    <w:pPr>
      <w:autoSpaceDE w:val="0"/>
      <w:autoSpaceDN w:val="0"/>
      <w:adjustRightInd w:val="0"/>
      <w:spacing w:after="0" w:line="240" w:lineRule="auto"/>
    </w:pPr>
    <w:rPr>
      <w:rFonts w:ascii="Times New Roman" w:eastAsiaTheme="minorEastAsia" w:hAnsi="Times New Roman"/>
      <w:color w:val="000000"/>
      <w:sz w:val="24"/>
      <w:szCs w:val="24"/>
      <w:lang w:eastAsia="en-US"/>
    </w:rPr>
  </w:style>
  <w:style w:type="paragraph" w:styleId="ListParagraph">
    <w:name w:val="List Paragraph"/>
    <w:basedOn w:val="Normal"/>
    <w:uiPriority w:val="34"/>
    <w:qFormat/>
    <w:rsid w:val="006F777D"/>
    <w:pPr>
      <w:ind w:left="720"/>
      <w:contextualSpacing/>
    </w:pPr>
    <w:rPr>
      <w:rFonts w:ascii="Calibri" w:eastAsia="Calibri" w:hAnsi="Calibri" w:cs="Times New Roman"/>
    </w:rPr>
  </w:style>
  <w:style w:type="paragraph" w:customStyle="1" w:styleId="Jnlstl">
    <w:name w:val="Jnl_stl"/>
    <w:basedOn w:val="Normal"/>
    <w:qFormat/>
    <w:rsid w:val="006F777D"/>
    <w:pPr>
      <w:widowControl w:val="0"/>
      <w:autoSpaceDE w:val="0"/>
      <w:autoSpaceDN w:val="0"/>
      <w:ind w:firstLineChars="200" w:firstLine="200"/>
      <w:jc w:val="both"/>
    </w:pPr>
    <w:rPr>
      <w:rFonts w:eastAsia="Times New Roman"/>
      <w:kern w:val="2"/>
      <w:sz w:val="20"/>
      <w:szCs w:val="20"/>
      <w:lang w:eastAsia="zh-CN"/>
    </w:rPr>
  </w:style>
  <w:style w:type="paragraph" w:styleId="BalloonText">
    <w:name w:val="Balloon Text"/>
    <w:basedOn w:val="Normal"/>
    <w:link w:val="BalloonTextChar"/>
    <w:uiPriority w:val="99"/>
    <w:semiHidden/>
    <w:unhideWhenUsed/>
    <w:rsid w:val="00F54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588"/>
    <w:rPr>
      <w:rFonts w:ascii="Tahoma" w:eastAsiaTheme="minorEastAsi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komolafeayotade@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rsj140522.03"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3500</Words>
  <Characters>19954</Characters>
  <Application>Microsoft Office Word</Application>
  <DocSecurity>0</DocSecurity>
  <Lines>166</Lines>
  <Paragraphs>46</Paragraphs>
  <ScaleCrop>false</ScaleCrop>
  <Company/>
  <LinksUpToDate>false</LinksUpToDate>
  <CharactersWithSpaces>23408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dcterms:created xsi:type="dcterms:W3CDTF">2022-05-02T00:16:00Z</dcterms:created>
  <dcterms:modified xsi:type="dcterms:W3CDTF">2022-05-26T00:09:00Z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