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24" w:rsidRPr="007B6CE8" w:rsidRDefault="00795924">
      <w:pPr>
        <w:jc w:val="center"/>
        <w:rPr>
          <w:b/>
          <w:bCs/>
          <w:iCs/>
          <w:sz w:val="20"/>
          <w:szCs w:val="20"/>
        </w:rPr>
      </w:pPr>
    </w:p>
    <w:p w:rsidR="007B6CE8" w:rsidRDefault="007B6CE8">
      <w:pPr>
        <w:jc w:val="center"/>
        <w:rPr>
          <w:rFonts w:hint="eastAsia"/>
          <w:b/>
          <w:bCs/>
          <w:iCs/>
          <w:sz w:val="20"/>
          <w:szCs w:val="20"/>
          <w:lang w:eastAsia="zh-CN"/>
        </w:rPr>
      </w:pPr>
    </w:p>
    <w:p w:rsidR="00795924" w:rsidRPr="007B6CE8" w:rsidRDefault="00DF7903">
      <w:pPr>
        <w:jc w:val="center"/>
        <w:rPr>
          <w:b/>
          <w:bCs/>
          <w:iCs/>
          <w:sz w:val="20"/>
          <w:szCs w:val="20"/>
        </w:rPr>
      </w:pPr>
      <w:r w:rsidRPr="007B6CE8">
        <w:rPr>
          <w:b/>
          <w:bCs/>
          <w:iCs/>
          <w:sz w:val="20"/>
          <w:szCs w:val="20"/>
        </w:rPr>
        <w:t>Load Balancing in 5G C-RAN using Swarm Intelligence (SI) Algorithms</w:t>
      </w:r>
    </w:p>
    <w:p w:rsidR="00795924" w:rsidRPr="007B6CE8" w:rsidRDefault="00795924">
      <w:pPr>
        <w:jc w:val="center"/>
        <w:rPr>
          <w:sz w:val="20"/>
          <w:szCs w:val="20"/>
          <w:lang w:eastAsia="zh-CN"/>
        </w:rPr>
      </w:pPr>
    </w:p>
    <w:p w:rsidR="00795924" w:rsidRPr="007B6CE8" w:rsidRDefault="00DF7903">
      <w:pPr>
        <w:jc w:val="center"/>
        <w:rPr>
          <w:bCs/>
          <w:sz w:val="20"/>
          <w:szCs w:val="20"/>
          <w:lang w:eastAsia="zh-CN"/>
        </w:rPr>
      </w:pPr>
      <w:r w:rsidRPr="007B6CE8">
        <w:rPr>
          <w:bCs/>
          <w:sz w:val="20"/>
          <w:szCs w:val="20"/>
        </w:rPr>
        <w:t>Mustefa Jibril</w:t>
      </w:r>
    </w:p>
    <w:p w:rsidR="00795924" w:rsidRPr="007B6CE8" w:rsidRDefault="00795924">
      <w:pPr>
        <w:jc w:val="center"/>
        <w:rPr>
          <w:b/>
          <w:bCs/>
          <w:sz w:val="20"/>
          <w:szCs w:val="20"/>
          <w:vertAlign w:val="superscript"/>
          <w:lang w:eastAsia="zh-CN"/>
        </w:rPr>
      </w:pPr>
    </w:p>
    <w:p w:rsidR="00795924" w:rsidRPr="007B6CE8" w:rsidRDefault="00DF7903">
      <w:pPr>
        <w:jc w:val="center"/>
        <w:rPr>
          <w:iCs/>
          <w:sz w:val="20"/>
          <w:szCs w:val="20"/>
        </w:rPr>
      </w:pPr>
      <w:r w:rsidRPr="007B6CE8">
        <w:rPr>
          <w:iCs/>
          <w:sz w:val="20"/>
          <w:szCs w:val="20"/>
        </w:rPr>
        <w:t>School of Electrical &amp; Computer Engineering, Dire Dawa University Institute of Technology, Dire Dawa, Ethiopia</w:t>
      </w:r>
    </w:p>
    <w:p w:rsidR="00795924" w:rsidRPr="007B6CE8" w:rsidRDefault="00DF3273">
      <w:pPr>
        <w:jc w:val="center"/>
        <w:rPr>
          <w:iCs/>
          <w:sz w:val="20"/>
          <w:szCs w:val="20"/>
        </w:rPr>
      </w:pPr>
      <w:hyperlink r:id="rId8" w:history="1">
        <w:r w:rsidR="00DF7903" w:rsidRPr="007B6CE8">
          <w:rPr>
            <w:rStyle w:val="Hyperlink"/>
            <w:iCs/>
            <w:sz w:val="20"/>
            <w:szCs w:val="20"/>
          </w:rPr>
          <w:t>mustefa.jibril@ddu.edu.et</w:t>
        </w:r>
      </w:hyperlink>
    </w:p>
    <w:p w:rsidR="00795924" w:rsidRPr="007B6CE8" w:rsidRDefault="00795924">
      <w:pPr>
        <w:jc w:val="both"/>
        <w:rPr>
          <w:sz w:val="20"/>
          <w:szCs w:val="20"/>
        </w:rPr>
      </w:pPr>
    </w:p>
    <w:p w:rsidR="00795924" w:rsidRPr="007B6CE8" w:rsidRDefault="00DF7903">
      <w:pPr>
        <w:jc w:val="both"/>
        <w:rPr>
          <w:bCs/>
          <w:iCs/>
          <w:sz w:val="20"/>
          <w:szCs w:val="20"/>
        </w:rPr>
      </w:pPr>
      <w:r w:rsidRPr="007B6CE8">
        <w:rPr>
          <w:b/>
          <w:sz w:val="20"/>
          <w:szCs w:val="20"/>
        </w:rPr>
        <w:t xml:space="preserve">Abstract: </w:t>
      </w:r>
      <w:r w:rsidRPr="007B6CE8">
        <w:rPr>
          <w:bCs/>
          <w:iCs/>
          <w:sz w:val="20"/>
          <w:szCs w:val="20"/>
        </w:rPr>
        <w:t>Cloud RAN(C-RAN) is also known as Centralized RAN is providing flexible for operators for capital expenditure and operational expenditure. The benefits of C-RAN minimize the Total Cost Ownership (TCO) and improve the network performance. It is providing benefit for low-latency network in 5G as Ultra-reliable Low-latency Communications (uRLLC). The 5G C-RAN providing the benefits of no need of rebuild the transport network. C-RAN architecture it is essential dynamically mapping of Remote Radio Heads (RRHs) and Baseband Units (BBUs). Otherwise, it will cause call blocking and network connections with less quality. The proposed paper optimization of reduce blocking calls as well as load process balance of BBUs by using Swarm Intelligence (SI) algorithms. In simulation results it’s proved that SI algorithm reduce the blocked calls and maximize balance of processing load of BBUs.</w:t>
      </w:r>
    </w:p>
    <w:p w:rsidR="007B6CE8" w:rsidRDefault="00DF7903">
      <w:pPr>
        <w:wordWrap w:val="0"/>
        <w:rPr>
          <w:rFonts w:hint="eastAsia"/>
          <w:bCs/>
          <w:sz w:val="20"/>
          <w:szCs w:val="20"/>
          <w:lang w:eastAsia="zh-CN"/>
        </w:rPr>
      </w:pPr>
      <w:r w:rsidRPr="007B6CE8">
        <w:rPr>
          <w:color w:val="000000"/>
          <w:sz w:val="20"/>
          <w:szCs w:val="20"/>
        </w:rPr>
        <w:t>[</w:t>
      </w:r>
      <w:r w:rsidRPr="007B6CE8">
        <w:rPr>
          <w:bCs/>
          <w:sz w:val="20"/>
          <w:szCs w:val="20"/>
        </w:rPr>
        <w:t>Mustefa JIBRIL</w:t>
      </w:r>
      <w:r w:rsidRPr="007B6CE8">
        <w:rPr>
          <w:bCs/>
          <w:i/>
          <w:sz w:val="20"/>
          <w:szCs w:val="20"/>
          <w:lang w:eastAsia="zh-CN"/>
        </w:rPr>
        <w:t>.</w:t>
      </w:r>
      <w:r w:rsidRPr="007B6CE8">
        <w:rPr>
          <w:b/>
          <w:bCs/>
          <w:sz w:val="20"/>
          <w:szCs w:val="20"/>
        </w:rPr>
        <w:t xml:space="preserve"> </w:t>
      </w:r>
      <w:r w:rsidRPr="007B6CE8">
        <w:rPr>
          <w:b/>
          <w:bCs/>
          <w:iCs/>
          <w:sz w:val="20"/>
          <w:szCs w:val="20"/>
        </w:rPr>
        <w:t>Load Balancing in 5G C-RAN using Swarm Intelligence (SI) Algorithms</w:t>
      </w:r>
      <w:r w:rsidRPr="007B6CE8">
        <w:rPr>
          <w:b/>
          <w:bCs/>
          <w:sz w:val="20"/>
          <w:szCs w:val="20"/>
        </w:rPr>
        <w:t>.</w:t>
      </w:r>
      <w:r w:rsidR="007B6CE8">
        <w:rPr>
          <w:rFonts w:hint="eastAsia"/>
          <w:b/>
          <w:bCs/>
          <w:sz w:val="20"/>
          <w:szCs w:val="20"/>
          <w:lang w:eastAsia="zh-CN"/>
        </w:rPr>
        <w:t xml:space="preserve"> </w:t>
      </w:r>
      <w:r w:rsidRPr="007B6CE8">
        <w:rPr>
          <w:bCs/>
          <w:i/>
          <w:sz w:val="20"/>
          <w:szCs w:val="20"/>
        </w:rPr>
        <w:t>Researcher</w:t>
      </w:r>
      <w:r w:rsidR="007B6CE8">
        <w:rPr>
          <w:rFonts w:hint="eastAsia"/>
          <w:bCs/>
          <w:i/>
          <w:sz w:val="20"/>
          <w:szCs w:val="20"/>
          <w:lang w:eastAsia="zh-CN"/>
        </w:rPr>
        <w:t xml:space="preserve"> </w:t>
      </w:r>
      <w:r w:rsidRPr="007B6CE8">
        <w:rPr>
          <w:bCs/>
          <w:sz w:val="20"/>
          <w:szCs w:val="20"/>
        </w:rPr>
        <w:t>20</w:t>
      </w:r>
      <w:r w:rsidRPr="007B6CE8">
        <w:rPr>
          <w:bCs/>
          <w:sz w:val="20"/>
          <w:szCs w:val="20"/>
          <w:lang w:eastAsia="zh-CN"/>
        </w:rPr>
        <w:t>21</w:t>
      </w:r>
      <w:r w:rsidRPr="007B6CE8">
        <w:rPr>
          <w:bCs/>
          <w:sz w:val="20"/>
          <w:szCs w:val="20"/>
        </w:rPr>
        <w:t>;</w:t>
      </w:r>
      <w:r w:rsidRPr="007B6CE8">
        <w:rPr>
          <w:bCs/>
          <w:sz w:val="20"/>
          <w:szCs w:val="20"/>
          <w:lang w:eastAsia="zh-CN"/>
        </w:rPr>
        <w:t>13</w:t>
      </w:r>
      <w:r w:rsidRPr="007B6CE8">
        <w:rPr>
          <w:bCs/>
          <w:sz w:val="20"/>
          <w:szCs w:val="20"/>
        </w:rPr>
        <w:t>(</w:t>
      </w:r>
      <w:r w:rsidRPr="007B6CE8">
        <w:rPr>
          <w:bCs/>
          <w:sz w:val="20"/>
          <w:szCs w:val="20"/>
          <w:lang w:eastAsia="zh-CN"/>
        </w:rPr>
        <w:t>7</w:t>
      </w:r>
      <w:r w:rsidRPr="007B6CE8">
        <w:rPr>
          <w:bCs/>
          <w:sz w:val="20"/>
          <w:szCs w:val="20"/>
        </w:rPr>
        <w:t>):</w:t>
      </w:r>
      <w:r w:rsidRPr="007B6CE8">
        <w:rPr>
          <w:rFonts w:eastAsia="宋体" w:hint="eastAsia"/>
          <w:bCs/>
          <w:sz w:val="20"/>
          <w:szCs w:val="20"/>
          <w:lang w:eastAsia="zh-CN"/>
        </w:rPr>
        <w:t>1</w:t>
      </w:r>
      <w:r w:rsidRPr="007B6CE8">
        <w:rPr>
          <w:bCs/>
          <w:sz w:val="20"/>
          <w:szCs w:val="20"/>
        </w:rPr>
        <w:t>-</w:t>
      </w:r>
      <w:r w:rsidR="001C78FD">
        <w:rPr>
          <w:rFonts w:hint="eastAsia"/>
          <w:bCs/>
          <w:sz w:val="20"/>
          <w:szCs w:val="20"/>
          <w:lang w:eastAsia="zh-CN"/>
        </w:rPr>
        <w:t>7</w:t>
      </w:r>
      <w:r w:rsidRPr="007B6CE8">
        <w:rPr>
          <w:bCs/>
          <w:sz w:val="20"/>
          <w:szCs w:val="20"/>
        </w:rPr>
        <w:t>].</w:t>
      </w:r>
      <w:r w:rsidR="007B6CE8">
        <w:rPr>
          <w:rFonts w:hint="eastAsia"/>
          <w:bCs/>
          <w:sz w:val="20"/>
          <w:szCs w:val="20"/>
          <w:lang w:eastAsia="zh-CN"/>
        </w:rPr>
        <w:t xml:space="preserve"> </w:t>
      </w:r>
      <w:r w:rsidRPr="007B6CE8">
        <w:rPr>
          <w:sz w:val="20"/>
          <w:szCs w:val="20"/>
        </w:rPr>
        <w:t>ISSN</w:t>
      </w:r>
      <w:r w:rsidR="007B6CE8">
        <w:rPr>
          <w:rFonts w:hint="eastAsia"/>
          <w:sz w:val="20"/>
          <w:szCs w:val="20"/>
          <w:lang w:eastAsia="zh-CN"/>
        </w:rPr>
        <w:t xml:space="preserve"> </w:t>
      </w:r>
      <w:r w:rsidRPr="007B6CE8">
        <w:rPr>
          <w:sz w:val="20"/>
          <w:szCs w:val="20"/>
        </w:rPr>
        <w:t>1553-9865</w:t>
      </w:r>
      <w:r w:rsidR="007B6CE8">
        <w:rPr>
          <w:rFonts w:hint="eastAsia"/>
          <w:sz w:val="20"/>
          <w:szCs w:val="20"/>
          <w:lang w:eastAsia="zh-CN"/>
        </w:rPr>
        <w:t xml:space="preserve"> </w:t>
      </w:r>
      <w:r w:rsidRPr="007B6CE8">
        <w:rPr>
          <w:sz w:val="20"/>
          <w:szCs w:val="20"/>
        </w:rPr>
        <w:t>(print);</w:t>
      </w:r>
      <w:r w:rsidR="007B6CE8">
        <w:rPr>
          <w:rFonts w:hint="eastAsia"/>
          <w:sz w:val="20"/>
          <w:szCs w:val="20"/>
          <w:lang w:eastAsia="zh-CN"/>
        </w:rPr>
        <w:t xml:space="preserve"> </w:t>
      </w:r>
      <w:r w:rsidRPr="007B6CE8">
        <w:rPr>
          <w:sz w:val="20"/>
          <w:szCs w:val="20"/>
        </w:rPr>
        <w:t>ISSN</w:t>
      </w:r>
      <w:r w:rsidR="007B6CE8">
        <w:rPr>
          <w:rFonts w:hint="eastAsia"/>
          <w:sz w:val="20"/>
          <w:szCs w:val="20"/>
          <w:lang w:eastAsia="zh-CN"/>
        </w:rPr>
        <w:t xml:space="preserve"> </w:t>
      </w:r>
      <w:r w:rsidRPr="007B6CE8">
        <w:rPr>
          <w:sz w:val="20"/>
          <w:szCs w:val="20"/>
        </w:rPr>
        <w:t>2163-8950</w:t>
      </w:r>
      <w:r w:rsidR="007B6CE8">
        <w:rPr>
          <w:rFonts w:hint="eastAsia"/>
          <w:sz w:val="20"/>
          <w:szCs w:val="20"/>
          <w:lang w:eastAsia="zh-CN"/>
        </w:rPr>
        <w:t xml:space="preserve"> </w:t>
      </w:r>
      <w:r w:rsidRPr="007B6CE8">
        <w:rPr>
          <w:sz w:val="20"/>
          <w:szCs w:val="20"/>
        </w:rPr>
        <w:t>(online).</w:t>
      </w:r>
      <w:r w:rsidRPr="007B6CE8">
        <w:rPr>
          <w:sz w:val="20"/>
          <w:szCs w:val="20"/>
          <w:lang w:eastAsia="zh-CN"/>
        </w:rPr>
        <w:t xml:space="preserve"> </w:t>
      </w:r>
      <w:hyperlink r:id="rId9" w:history="1">
        <w:r w:rsidRPr="007B6CE8">
          <w:rPr>
            <w:rStyle w:val="Hyperlink"/>
            <w:sz w:val="20"/>
            <w:szCs w:val="20"/>
          </w:rPr>
          <w:t>http://www.sciencepub.net/researcher</w:t>
        </w:r>
      </w:hyperlink>
      <w:r w:rsidRPr="007B6CE8">
        <w:rPr>
          <w:bCs/>
          <w:sz w:val="20"/>
          <w:szCs w:val="20"/>
        </w:rPr>
        <w:t>.</w:t>
      </w:r>
      <w:r w:rsidR="007B6CE8">
        <w:rPr>
          <w:rFonts w:hint="eastAsia"/>
          <w:bCs/>
          <w:sz w:val="20"/>
          <w:szCs w:val="20"/>
          <w:lang w:eastAsia="zh-CN"/>
        </w:rPr>
        <w:t xml:space="preserve"> </w:t>
      </w:r>
      <w:r w:rsidRPr="007B6CE8">
        <w:rPr>
          <w:rFonts w:hint="eastAsia"/>
          <w:bCs/>
          <w:sz w:val="20"/>
          <w:szCs w:val="20"/>
          <w:lang w:eastAsia="zh-CN"/>
        </w:rPr>
        <w:t>1</w:t>
      </w:r>
      <w:r w:rsidRPr="007B6CE8">
        <w:rPr>
          <w:bCs/>
          <w:sz w:val="20"/>
          <w:szCs w:val="20"/>
        </w:rPr>
        <w:t xml:space="preserve">. </w:t>
      </w:r>
    </w:p>
    <w:p w:rsidR="00795924" w:rsidRPr="007B6CE8" w:rsidRDefault="00DF7903">
      <w:pPr>
        <w:wordWrap w:val="0"/>
        <w:rPr>
          <w:rStyle w:val="Hyperlink"/>
          <w:bCs/>
          <w:color w:val="auto"/>
          <w:sz w:val="20"/>
          <w:szCs w:val="20"/>
          <w:u w:val="none"/>
          <w:lang w:eastAsia="zh-CN"/>
        </w:rPr>
      </w:pPr>
      <w:r w:rsidRPr="007B6CE8">
        <w:rPr>
          <w:bCs/>
          <w:sz w:val="20"/>
          <w:szCs w:val="20"/>
        </w:rPr>
        <w:t>doi:</w:t>
      </w:r>
      <w:hyperlink r:id="rId10" w:history="1">
        <w:r w:rsidRPr="007B6CE8">
          <w:rPr>
            <w:rStyle w:val="Hyperlink"/>
            <w:bCs/>
            <w:sz w:val="20"/>
            <w:szCs w:val="20"/>
          </w:rPr>
          <w:t>10.7537/marsrsj13</w:t>
        </w:r>
        <w:r w:rsidRPr="007B6CE8">
          <w:rPr>
            <w:rStyle w:val="Hyperlink"/>
            <w:rFonts w:hint="eastAsia"/>
            <w:bCs/>
            <w:sz w:val="20"/>
            <w:szCs w:val="20"/>
            <w:lang w:eastAsia="zh-CN"/>
          </w:rPr>
          <w:t>11</w:t>
        </w:r>
        <w:r w:rsidRPr="007B6CE8">
          <w:rPr>
            <w:rStyle w:val="Hyperlink"/>
            <w:bCs/>
            <w:sz w:val="20"/>
            <w:szCs w:val="20"/>
          </w:rPr>
          <w:t>2</w:t>
        </w:r>
      </w:hyperlink>
      <w:bookmarkStart w:id="0" w:name="_GoBack"/>
      <w:bookmarkEnd w:id="0"/>
      <w:r w:rsidRPr="007B6CE8">
        <w:rPr>
          <w:rStyle w:val="Hyperlink"/>
          <w:sz w:val="20"/>
          <w:szCs w:val="20"/>
          <w:lang w:eastAsia="zh-CN"/>
        </w:rPr>
        <w:t>1.0</w:t>
      </w:r>
      <w:r w:rsidRPr="007B6CE8">
        <w:rPr>
          <w:rStyle w:val="Hyperlink"/>
          <w:rFonts w:hint="eastAsia"/>
          <w:sz w:val="20"/>
          <w:szCs w:val="20"/>
          <w:lang w:eastAsia="zh-CN"/>
        </w:rPr>
        <w:t>1</w:t>
      </w:r>
      <w:r w:rsidRPr="007B6CE8">
        <w:rPr>
          <w:rStyle w:val="Hyperlink"/>
          <w:sz w:val="20"/>
          <w:szCs w:val="20"/>
          <w:lang w:eastAsia="zh-CN"/>
        </w:rPr>
        <w:t>.</w:t>
      </w:r>
    </w:p>
    <w:p w:rsidR="00795924" w:rsidRPr="007B6CE8" w:rsidRDefault="00795924">
      <w:pPr>
        <w:jc w:val="both"/>
        <w:rPr>
          <w:sz w:val="20"/>
          <w:szCs w:val="20"/>
        </w:rPr>
      </w:pPr>
    </w:p>
    <w:p w:rsidR="00795924" w:rsidRPr="007B6CE8" w:rsidRDefault="00DF7903">
      <w:pPr>
        <w:jc w:val="both"/>
        <w:rPr>
          <w:sz w:val="20"/>
          <w:szCs w:val="20"/>
        </w:rPr>
      </w:pPr>
      <w:r w:rsidRPr="007B6CE8">
        <w:rPr>
          <w:b/>
          <w:sz w:val="20"/>
          <w:szCs w:val="20"/>
        </w:rPr>
        <w:t xml:space="preserve">Keywords: </w:t>
      </w:r>
      <w:r w:rsidRPr="007B6CE8">
        <w:rPr>
          <w:sz w:val="20"/>
          <w:szCs w:val="20"/>
        </w:rPr>
        <w:t>C-RAN, BBUs, RRH, Swarm Intelligence Algorithms, Total Cost Ownership.</w:t>
      </w:r>
    </w:p>
    <w:p w:rsidR="00795924" w:rsidRDefault="00795924">
      <w:pPr>
        <w:jc w:val="both"/>
        <w:rPr>
          <w:rFonts w:hint="eastAsia"/>
          <w:sz w:val="20"/>
          <w:szCs w:val="20"/>
          <w:lang w:eastAsia="zh-CN"/>
        </w:rPr>
      </w:pPr>
    </w:p>
    <w:p w:rsidR="007B6CE8" w:rsidRDefault="007B6CE8">
      <w:pPr>
        <w:jc w:val="both"/>
        <w:rPr>
          <w:rFonts w:hint="eastAsia"/>
          <w:sz w:val="20"/>
          <w:szCs w:val="20"/>
          <w:lang w:eastAsia="zh-CN"/>
        </w:rPr>
      </w:pPr>
    </w:p>
    <w:p w:rsidR="007B6CE8" w:rsidRPr="007B6CE8" w:rsidRDefault="007B6CE8">
      <w:pPr>
        <w:jc w:val="both"/>
        <w:rPr>
          <w:rFonts w:hint="eastAsia"/>
          <w:sz w:val="20"/>
          <w:szCs w:val="20"/>
          <w:lang w:eastAsia="zh-CN"/>
        </w:rPr>
      </w:pPr>
    </w:p>
    <w:p w:rsidR="00795924" w:rsidRPr="007B6CE8" w:rsidRDefault="00795924">
      <w:pPr>
        <w:jc w:val="both"/>
        <w:rPr>
          <w:b/>
          <w:sz w:val="20"/>
          <w:szCs w:val="20"/>
        </w:rPr>
        <w:sectPr w:rsidR="00795924" w:rsidRPr="007B6CE8">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
          <w:cols w:space="720"/>
          <w:titlePg/>
          <w:docGrid w:linePitch="360"/>
        </w:sectPr>
      </w:pPr>
    </w:p>
    <w:p w:rsidR="00795924" w:rsidRPr="007B6CE8" w:rsidRDefault="00DF7903">
      <w:pPr>
        <w:pStyle w:val="Maintext"/>
        <w:numPr>
          <w:ilvl w:val="0"/>
          <w:numId w:val="6"/>
        </w:numPr>
        <w:spacing w:line="240" w:lineRule="auto"/>
        <w:ind w:left="0" w:firstLine="0"/>
        <w:rPr>
          <w:b/>
        </w:rPr>
      </w:pPr>
      <w:r w:rsidRPr="007B6CE8">
        <w:rPr>
          <w:b/>
        </w:rPr>
        <w:lastRenderedPageBreak/>
        <w:t>Introduction</w:t>
      </w:r>
    </w:p>
    <w:p w:rsidR="00795924" w:rsidRPr="007B6CE8" w:rsidRDefault="00DF7903" w:rsidP="007B6CE8">
      <w:pPr>
        <w:pStyle w:val="Maintext"/>
        <w:spacing w:line="240" w:lineRule="auto"/>
        <w:ind w:firstLineChars="282" w:firstLine="566"/>
      </w:pPr>
      <w:r w:rsidRPr="007B6CE8">
        <w:rPr>
          <w:b/>
        </w:rPr>
        <w:t>T</w:t>
      </w:r>
      <w:r w:rsidRPr="007B6CE8">
        <w:t>he tremendous growth of data traffic by mobile phones, smart phones, newly introduced IoT applications, IIoT applications 4G architecture unable to support to store, process such a huge data. The new 5G network to support the demands clients’ needs to support to hand such a huge data and applications. To manage such a huge data C-RAN is introduced to handle low-latency network in 5G as ultra-reliable and low -latency communications (uRRLC). The centralized Cloud RAN architecture beneficial for reduce network consumption and increased network flexibility [1, 2].</w:t>
      </w:r>
    </w:p>
    <w:p w:rsidR="00795924" w:rsidRPr="007B6CE8" w:rsidRDefault="00DF7903" w:rsidP="007B6CE8">
      <w:pPr>
        <w:pStyle w:val="Maintext"/>
        <w:spacing w:line="240" w:lineRule="auto"/>
        <w:ind w:firstLineChars="282" w:firstLine="564"/>
      </w:pPr>
      <w:r w:rsidRPr="007B6CE8">
        <w:t xml:space="preserve">In C-RAN architecture is made of three components i.e., Base Band Unit (BBU), a Remote Radio Unit (RRU) and a transport network called as Fronthaul [3]. BBU is a pool of centralized resources worked as a data center. RRU connect and communicate wireless devices. Fronthaul uses connectivity between BBU with RRU. The benefits of C-RAN include resource pooling, reusable </w:t>
      </w:r>
      <w:r w:rsidRPr="007B6CE8">
        <w:lastRenderedPageBreak/>
        <w:t>infrastructure, simple network operations, lower energy consumption and lower capital expenditure(capex) as well as operational expenditure(opex).</w:t>
      </w:r>
    </w:p>
    <w:p w:rsidR="00795924" w:rsidRPr="007B6CE8" w:rsidRDefault="00DF7903" w:rsidP="007B6CE8">
      <w:pPr>
        <w:pStyle w:val="Maintext"/>
        <w:ind w:firstLineChars="282" w:firstLine="564"/>
      </w:pPr>
      <w:r w:rsidRPr="007B6CE8">
        <w:t>In C-RAN architecture Remote Radio Head (RRH) are connected with Base Band Unit (BBU) through fronthaul. BBU are connect &amp; communicate with a</w:t>
      </w:r>
    </w:p>
    <w:p w:rsidR="00795924" w:rsidRPr="007B6CE8" w:rsidRDefault="00DF7903" w:rsidP="007B6CE8">
      <w:pPr>
        <w:pStyle w:val="Maintext"/>
        <w:ind w:firstLineChars="282" w:firstLine="564"/>
      </w:pPr>
      <w:r w:rsidRPr="007B6CE8">
        <w:t>Host Manager is a server for verify the load for every BBU. The responsible of host manager is providing configure between BBU-RRH. Every BBU connect with Number of Sector and every sector possess with various RRHs. These RRHs are being connected to single sector for a time duration. The load of every BBU is depends on number of active users in BBU. The mapping and allotment of resources in C-RAN network will be managed by Self Organizing Network (SON).</w:t>
      </w:r>
    </w:p>
    <w:p w:rsidR="007B6CE8" w:rsidRDefault="007B6CE8">
      <w:pPr>
        <w:pStyle w:val="Picture"/>
        <w:rPr>
          <w:rFonts w:eastAsiaTheme="minorEastAsia"/>
          <w:sz w:val="20"/>
          <w:lang w:eastAsia="zh-CN"/>
        </w:rPr>
        <w:sectPr w:rsidR="007B6CE8">
          <w:headerReference w:type="even" r:id="rId16"/>
          <w:footerReference w:type="default" r:id="rId17"/>
          <w:footnotePr>
            <w:pos w:val="beneathText"/>
          </w:footnotePr>
          <w:type w:val="continuous"/>
          <w:pgSz w:w="12240" w:h="15840"/>
          <w:pgMar w:top="1440" w:right="1440" w:bottom="1440" w:left="1440" w:header="720" w:footer="720" w:gutter="0"/>
          <w:cols w:num="2" w:space="576"/>
          <w:docGrid w:linePitch="360"/>
        </w:sectPr>
      </w:pPr>
    </w:p>
    <w:tbl>
      <w:tblPr>
        <w:tblW w:w="0" w:type="auto"/>
        <w:jc w:val="center"/>
        <w:tblLook w:val="04A0"/>
      </w:tblPr>
      <w:tblGrid>
        <w:gridCol w:w="9026"/>
        <w:gridCol w:w="62"/>
      </w:tblGrid>
      <w:tr w:rsidR="00795924" w:rsidRPr="007B6CE8">
        <w:trPr>
          <w:jc w:val="center"/>
        </w:trPr>
        <w:tc>
          <w:tcPr>
            <w:tcW w:w="7590" w:type="dxa"/>
            <w:shd w:val="clear" w:color="auto" w:fill="auto"/>
            <w:tcMar>
              <w:top w:w="34" w:type="dxa"/>
              <w:left w:w="28" w:type="dxa"/>
              <w:bottom w:w="34" w:type="dxa"/>
              <w:right w:w="28" w:type="dxa"/>
            </w:tcMar>
          </w:tcPr>
          <w:p w:rsidR="007B6CE8" w:rsidRDefault="007B6CE8">
            <w:pPr>
              <w:pStyle w:val="Picture"/>
              <w:rPr>
                <w:rFonts w:eastAsiaTheme="minorEastAsia" w:hint="eastAsia"/>
                <w:sz w:val="20"/>
                <w:lang w:eastAsia="zh-CN"/>
              </w:rPr>
            </w:pPr>
          </w:p>
          <w:p w:rsidR="007B6CE8" w:rsidRDefault="007B6CE8">
            <w:pPr>
              <w:pStyle w:val="Picture"/>
              <w:rPr>
                <w:rFonts w:eastAsiaTheme="minorEastAsia" w:hint="eastAsia"/>
                <w:sz w:val="20"/>
                <w:lang w:eastAsia="zh-CN"/>
              </w:rPr>
            </w:pPr>
          </w:p>
          <w:p w:rsidR="007B6CE8" w:rsidRDefault="007B6CE8">
            <w:pPr>
              <w:pStyle w:val="Picture"/>
              <w:rPr>
                <w:rFonts w:eastAsiaTheme="minorEastAsia" w:hint="eastAsia"/>
                <w:sz w:val="20"/>
                <w:lang w:eastAsia="zh-CN"/>
              </w:rPr>
            </w:pPr>
          </w:p>
          <w:p w:rsidR="007B6CE8" w:rsidRDefault="007B6CE8">
            <w:pPr>
              <w:pStyle w:val="Picture"/>
              <w:rPr>
                <w:rFonts w:eastAsiaTheme="minorEastAsia" w:hint="eastAsia"/>
                <w:sz w:val="20"/>
                <w:lang w:eastAsia="zh-CN"/>
              </w:rPr>
            </w:pPr>
          </w:p>
          <w:p w:rsidR="007B6CE8" w:rsidRDefault="007B6CE8">
            <w:pPr>
              <w:pStyle w:val="Picture"/>
              <w:rPr>
                <w:rFonts w:eastAsiaTheme="minorEastAsia" w:hint="eastAsia"/>
                <w:sz w:val="20"/>
                <w:lang w:eastAsia="zh-CN"/>
              </w:rPr>
            </w:pPr>
          </w:p>
          <w:p w:rsidR="007B6CE8" w:rsidRDefault="007B6CE8">
            <w:pPr>
              <w:pStyle w:val="Picture"/>
              <w:rPr>
                <w:rFonts w:eastAsiaTheme="minorEastAsia" w:hint="eastAsia"/>
                <w:sz w:val="20"/>
                <w:lang w:eastAsia="zh-CN"/>
              </w:rPr>
            </w:pPr>
          </w:p>
          <w:p w:rsidR="007B6CE8" w:rsidRDefault="007B6CE8">
            <w:pPr>
              <w:pStyle w:val="Picture"/>
              <w:rPr>
                <w:rFonts w:eastAsiaTheme="minorEastAsia" w:hint="eastAsia"/>
                <w:sz w:val="20"/>
                <w:lang w:eastAsia="zh-CN"/>
              </w:rPr>
            </w:pPr>
          </w:p>
          <w:p w:rsidR="00795924" w:rsidRPr="007B6CE8" w:rsidRDefault="00DF7903">
            <w:pPr>
              <w:pStyle w:val="Picture"/>
              <w:rPr>
                <w:sz w:val="20"/>
              </w:rPr>
            </w:pPr>
            <w:r w:rsidRPr="007B6CE8">
              <w:rPr>
                <w:noProof/>
                <w:sz w:val="20"/>
                <w:lang w:val="en-US" w:eastAsia="zh-CN"/>
              </w:rPr>
              <w:drawing>
                <wp:inline distT="0" distB="0" distL="0" distR="0">
                  <wp:extent cx="5676900" cy="2266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79693" cy="2268065"/>
                          </a:xfrm>
                          <a:prstGeom prst="rect">
                            <a:avLst/>
                          </a:prstGeom>
                          <a:noFill/>
                          <a:ln>
                            <a:noFill/>
                          </a:ln>
                        </pic:spPr>
                      </pic:pic>
                    </a:graphicData>
                  </a:graphic>
                </wp:inline>
              </w:drawing>
            </w:r>
          </w:p>
        </w:tc>
        <w:tc>
          <w:tcPr>
            <w:tcW w:w="62" w:type="dxa"/>
            <w:shd w:val="clear" w:color="auto" w:fill="auto"/>
            <w:tcMar>
              <w:top w:w="34" w:type="dxa"/>
              <w:left w:w="28" w:type="dxa"/>
              <w:bottom w:w="34" w:type="dxa"/>
              <w:right w:w="28" w:type="dxa"/>
            </w:tcMar>
          </w:tcPr>
          <w:p w:rsidR="00795924" w:rsidRPr="007B6CE8" w:rsidRDefault="00795924">
            <w:pPr>
              <w:pStyle w:val="Picture"/>
              <w:jc w:val="left"/>
              <w:rPr>
                <w:sz w:val="20"/>
              </w:rPr>
            </w:pPr>
          </w:p>
        </w:tc>
      </w:tr>
    </w:tbl>
    <w:p w:rsidR="00795924" w:rsidRPr="007B6CE8" w:rsidRDefault="00DF7903">
      <w:pPr>
        <w:pStyle w:val="Figurecaption"/>
        <w:rPr>
          <w:sz w:val="20"/>
          <w:szCs w:val="20"/>
          <w:lang w:val="en-US"/>
        </w:rPr>
      </w:pPr>
      <w:r w:rsidRPr="007B6CE8">
        <w:rPr>
          <w:sz w:val="20"/>
          <w:szCs w:val="20"/>
          <w:lang w:val="en-US"/>
        </w:rPr>
        <w:lastRenderedPageBreak/>
        <w:t>C-RAN Architecture</w:t>
      </w:r>
    </w:p>
    <w:p w:rsidR="007B6CE8" w:rsidRDefault="007B6CE8">
      <w:pPr>
        <w:pStyle w:val="Maintext"/>
        <w:rPr>
          <w:rFonts w:eastAsiaTheme="minorEastAsia" w:hint="eastAsia"/>
          <w:lang w:eastAsia="zh-CN"/>
        </w:rPr>
      </w:pPr>
    </w:p>
    <w:p w:rsidR="00795924" w:rsidRPr="007B6CE8" w:rsidRDefault="00DF7903">
      <w:pPr>
        <w:pStyle w:val="Head1"/>
        <w:numPr>
          <w:ilvl w:val="0"/>
          <w:numId w:val="6"/>
        </w:numPr>
        <w:jc w:val="left"/>
        <w:rPr>
          <w:sz w:val="20"/>
          <w:szCs w:val="20"/>
        </w:rPr>
      </w:pPr>
      <w:r w:rsidRPr="007B6CE8">
        <w:rPr>
          <w:sz w:val="20"/>
          <w:szCs w:val="20"/>
        </w:rPr>
        <w:t>Literature Survey</w:t>
      </w:r>
    </w:p>
    <w:p w:rsidR="00795924" w:rsidRPr="007B6CE8" w:rsidRDefault="00DF7903">
      <w:pPr>
        <w:pStyle w:val="Maintext"/>
      </w:pPr>
      <w:r w:rsidRPr="007B6CE8">
        <w:t>As per traffic conditions C-RAN dynamically communications between BBU and RRH. The objective of this paper is capacity routing of C-RAN for balancing of load in 5g network. Optimization by Genetic algorithm to balance of network traffic and minimize blocked calls in network and also improve the Quality of Service in C-RAN. The QoS reached by KPI which inverse the blocked calls [4].</w:t>
      </w:r>
    </w:p>
    <w:p w:rsidR="00795924" w:rsidRPr="007B6CE8" w:rsidRDefault="00DF7903">
      <w:pPr>
        <w:pStyle w:val="Maintext"/>
      </w:pPr>
      <w:r w:rsidRPr="007B6CE8">
        <w:t>In [5] authors proposed resource allocation method for 5G C-RAN. The authors address to balance network load, minimize network cost and reach quality of services, proposed mapping between user equipment (UE) and remote radio head (RRH) and also mapping between Remote Radio Head (RRH) and Base Band Unit (BBU). This is NP hard problem. This should be optimized to decompose this into two resource allocation problems i.e., UE-RRH association and RRH-BBU applying. Optimization of UE-RRH mapping (resource allocation) is done by Artificial Bee Colony (ABC) and RRH-BBU mapping (clustering) by Ant colony optimization (ACO). This way the proposed Bee-Ant-CRAN method minimize the resource wastage, improves spectral efficiency and throughput.</w:t>
      </w:r>
    </w:p>
    <w:p w:rsidR="00795924" w:rsidRPr="007B6CE8" w:rsidRDefault="00DF7903">
      <w:pPr>
        <w:pStyle w:val="Maintext"/>
      </w:pPr>
      <w:r w:rsidRPr="007B6CE8">
        <w:t>In [6] authors proposed Deep Reinforcement Learning (DRL) framework for C-RAN. The DRL agent is authorized on remote radio head (RRH) activates as per three phases like defined state, action, and reward function. And take decision for transmit beam forming at active RRHs in every period. The proposed framework achieves higher sum rate in time-varying network.</w:t>
      </w:r>
    </w:p>
    <w:p w:rsidR="00795924" w:rsidRPr="007B6CE8" w:rsidRDefault="00795924">
      <w:pPr>
        <w:pStyle w:val="Maintext"/>
      </w:pPr>
    </w:p>
    <w:p w:rsidR="00795924" w:rsidRPr="007B6CE8" w:rsidRDefault="00DF7903">
      <w:pPr>
        <w:pStyle w:val="Head1"/>
        <w:numPr>
          <w:ilvl w:val="0"/>
          <w:numId w:val="6"/>
        </w:numPr>
        <w:ind w:left="0" w:firstLine="0"/>
        <w:rPr>
          <w:sz w:val="20"/>
          <w:szCs w:val="20"/>
        </w:rPr>
      </w:pPr>
      <w:r w:rsidRPr="007B6CE8">
        <w:rPr>
          <w:sz w:val="20"/>
          <w:szCs w:val="20"/>
        </w:rPr>
        <w:t>Base Band Unit (BBU)-Remote Radio Head (RRH) Mapping</w:t>
      </w:r>
    </w:p>
    <w:p w:rsidR="00795924" w:rsidRPr="007B6CE8" w:rsidRDefault="00DF7903">
      <w:pPr>
        <w:pStyle w:val="Maintext"/>
      </w:pPr>
      <w:r w:rsidRPr="007B6CE8">
        <w:t>To improve Quality of Service (QoS) used Number of Blocked Calls (KPI). Balancing the resources for BBUs the host manager mapping for BBU-RRH as per Key Performance Indicator (KPI). 19 RRHs randomly distributed to BBU pool contains 2 BBUs with 3 sectors [7]. The imbalance distribution may cause blocked calls. For reducing number of blocked calls, their better looks manage balance the distribution of users for every sector of every BBU. Distribution of number of users as per number of sectors in Base Band Unit (BBU) for balancing the network. The balancing of users Remote Radio Head (RRH) load in a sector indicates by following equation as follows...</w:t>
      </w:r>
    </w:p>
    <w:p w:rsidR="00795924" w:rsidRPr="007B6CE8" w:rsidRDefault="00DF3273">
      <w:pPr>
        <w:pStyle w:val="Maintext"/>
      </w:pPr>
      <m:oMath>
        <m:sSub>
          <m:sSubPr>
            <m:ctrlPr>
              <w:rPr>
                <w:rFonts w:ascii="Cambria Math" w:hAnsi="Cambria Math"/>
              </w:rPr>
            </m:ctrlPr>
          </m:sSubPr>
          <m:e>
            <m:r>
              <w:rPr>
                <w:rFonts w:ascii="Cambria Math" w:hAnsi="Cambria Math"/>
              </w:rPr>
              <m:t>Users</m:t>
            </m:r>
          </m:e>
          <m:sub>
            <m:r>
              <w:rPr>
                <w:rFonts w:ascii="Cambria Math" w:hAnsi="Cambria Math"/>
              </w:rPr>
              <m:t>sector</m:t>
            </m:r>
          </m:sub>
        </m:sSub>
        <m:r>
          <m:rPr>
            <m:sty m:val="p"/>
          </m:rPr>
          <w:rPr>
            <w:rFonts w:ascii="Cambria Math" w:hAnsi="Cambria Math"/>
          </w:rPr>
          <m:t>=</m:t>
        </m:r>
        <m:nary>
          <m:naryPr>
            <m:chr m:val="∑"/>
            <m:grow m:val="on"/>
            <m:ctrlPr>
              <w:rPr>
                <w:rFonts w:ascii="Cambria Math" w:hAnsi="Cambria Math"/>
              </w:rPr>
            </m:ctrlPr>
          </m:naryPr>
          <m:sub>
            <m:r>
              <w:rPr>
                <w:rFonts w:ascii="Cambria Math" w:hAnsi="Cambria Math"/>
              </w:rPr>
              <m:t>j</m:t>
            </m:r>
            <m:r>
              <m:rPr>
                <m:sty m:val="p"/>
              </m:rPr>
              <w:rPr>
                <w:rFonts w:ascii="Cambria Math" w:hAnsi="Cambria Math"/>
              </w:rPr>
              <m:t>=0</m:t>
            </m:r>
          </m:sub>
          <m:sup>
            <m:r>
              <w:rPr>
                <w:rFonts w:ascii="Cambria Math" w:hAnsi="Cambria Math"/>
              </w:rPr>
              <m:t>N</m:t>
            </m:r>
          </m:sup>
          <m:e>
            <m:sSub>
              <m:sSubPr>
                <m:ctrlPr>
                  <w:rPr>
                    <w:rFonts w:ascii="Cambria Math" w:hAnsi="Cambria Math"/>
                  </w:rPr>
                </m:ctrlPr>
              </m:sSubPr>
              <m:e>
                <m:r>
                  <w:rPr>
                    <w:rFonts w:ascii="Cambria Math" w:hAnsi="Cambria Math"/>
                  </w:rPr>
                  <m:t>Users</m:t>
                </m:r>
                <m:r>
                  <m:rPr>
                    <m:sty m:val="p"/>
                  </m:rPr>
                  <w:rPr>
                    <w:rFonts w:ascii="Cambria Math" w:hAnsi="Cambria Math"/>
                  </w:rPr>
                  <m:t>_</m:t>
                </m:r>
                <m:r>
                  <w:rPr>
                    <w:rFonts w:ascii="Cambria Math" w:hAnsi="Cambria Math"/>
                  </w:rPr>
                  <m:t>RRH</m:t>
                </m:r>
              </m:e>
              <m:sub>
                <m:r>
                  <w:rPr>
                    <w:rFonts w:ascii="Cambria Math" w:hAnsi="Cambria Math"/>
                  </w:rPr>
                  <m:t>j</m:t>
                </m:r>
                <m:r>
                  <m:rPr>
                    <m:sty m:val="p"/>
                  </m:rPr>
                  <w:rPr>
                    <w:rFonts w:ascii="Cambria Math" w:hAnsi="Cambria Math"/>
                  </w:rPr>
                  <m:t xml:space="preserve">   </m:t>
                </m:r>
              </m:sub>
            </m:sSub>
          </m:e>
        </m:nary>
        <m:sSubSup>
          <m:sSubSupPr>
            <m:ctrlPr>
              <w:rPr>
                <w:rFonts w:ascii="Cambria Math" w:hAnsi="Cambria Math"/>
              </w:rPr>
            </m:ctrlPr>
          </m:sSubSupPr>
          <m:e>
            <m:r>
              <w:rPr>
                <w:rFonts w:ascii="Cambria Math" w:hAnsi="Cambria Math"/>
              </w:rPr>
              <m:t>BV</m:t>
            </m:r>
          </m:e>
          <m:sub>
            <m:r>
              <w:rPr>
                <w:rFonts w:ascii="Cambria Math" w:hAnsi="Cambria Math"/>
              </w:rPr>
              <m:t>s</m:t>
            </m:r>
          </m:sub>
          <m:sup>
            <m:r>
              <w:rPr>
                <w:rFonts w:ascii="Cambria Math" w:hAnsi="Cambria Math"/>
              </w:rPr>
              <m:t>i</m:t>
            </m:r>
            <m:r>
              <m:rPr>
                <m:sty m:val="p"/>
              </m:rPr>
              <w:rPr>
                <w:rFonts w:ascii="Cambria Math" w:hAnsi="Cambria Math"/>
              </w:rPr>
              <m:t>+1</m:t>
            </m:r>
          </m:sup>
        </m:sSubSup>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se</m:t>
            </m:r>
            <m:r>
              <w:rPr>
                <w:rFonts w:ascii="Cambria Math" w:hAnsi="Cambria Math"/>
              </w:rPr>
              <m:t>ctors</m:t>
            </m:r>
          </m:sub>
        </m:sSub>
        <m:r>
          <m:rPr>
            <m:sty m:val="p"/>
          </m:rPr>
          <w:rPr>
            <w:rFonts w:ascii="Cambria Math" w:hAnsi="Cambria Math"/>
          </w:rPr>
          <m:t>=1,2,3..,</m:t>
        </m:r>
        <m:sSub>
          <m:sSubPr>
            <m:ctrlPr>
              <w:rPr>
                <w:rFonts w:ascii="Cambria Math" w:hAnsi="Cambria Math"/>
              </w:rPr>
            </m:ctrlPr>
          </m:sSubPr>
          <m:e>
            <m:r>
              <w:rPr>
                <w:rFonts w:ascii="Cambria Math" w:hAnsi="Cambria Math"/>
              </w:rPr>
              <m:t>Total</m:t>
            </m:r>
          </m:e>
          <m:sub>
            <m:r>
              <w:rPr>
                <w:rFonts w:ascii="Cambria Math" w:hAnsi="Cambria Math"/>
              </w:rPr>
              <m:t>sectors</m:t>
            </m:r>
          </m:sub>
        </m:sSub>
      </m:oMath>
      <w:r w:rsidR="00DF7903" w:rsidRPr="007B6CE8">
        <w:tab/>
      </w:r>
      <w:r w:rsidR="00DF7903" w:rsidRPr="007B6CE8">
        <w:tab/>
        <w:t xml:space="preserve">          (1)</w:t>
      </w:r>
    </w:p>
    <w:p w:rsidR="00795924" w:rsidRPr="007B6CE8" w:rsidRDefault="00795924">
      <w:pPr>
        <w:pStyle w:val="Maintext"/>
      </w:pPr>
    </w:p>
    <w:p w:rsidR="00795924" w:rsidRPr="007B6CE8" w:rsidRDefault="00DF7903">
      <w:pPr>
        <w:pStyle w:val="Maintext"/>
      </w:pPr>
      <w:r w:rsidRPr="007B6CE8">
        <w:t>Where</w:t>
      </w:r>
    </w:p>
    <w:p w:rsidR="00795924" w:rsidRPr="007B6CE8" w:rsidRDefault="00DF7903">
      <w:pPr>
        <w:pStyle w:val="Maintext"/>
      </w:pPr>
      <w:r w:rsidRPr="007B6CE8">
        <w:t>Userssector= users in sector, N=total number of RRHs, Totalsectors=total sectors, Users_RRHj=number of users connect to RRHj, BV=binary variable have value 1 whether RRHj allocate in sectors</w:t>
      </w:r>
    </w:p>
    <w:p w:rsidR="00795924" w:rsidRPr="007B6CE8" w:rsidRDefault="00DF7903">
      <w:pPr>
        <w:pStyle w:val="Maintext"/>
      </w:pPr>
      <w:r w:rsidRPr="007B6CE8">
        <w:t>The Userssector will vary as per no. of users in n/w for sectors automatically balance with BBUs.</w:t>
      </w:r>
    </w:p>
    <w:p w:rsidR="00795924" w:rsidRPr="007B6CE8" w:rsidRDefault="00DF7903">
      <w:pPr>
        <w:pStyle w:val="Maintext"/>
      </w:pPr>
      <w:r w:rsidRPr="007B6CE8">
        <w:t>Userssectors for Total_sectors will acquire lowest possible value (KPIminimize). For that it will minimize the blocked calls and maximize Quality of Service (QoS) by equation 2 as follows.</w:t>
      </w:r>
    </w:p>
    <w:p w:rsidR="00795924" w:rsidRPr="007B6CE8" w:rsidRDefault="00DF3273">
      <w:pPr>
        <w:jc w:val="both"/>
        <w:rPr>
          <w:sz w:val="20"/>
          <w:szCs w:val="20"/>
        </w:rPr>
      </w:pPr>
      <m:oMath>
        <m:sSub>
          <m:sSubPr>
            <m:ctrlPr>
              <w:rPr>
                <w:rFonts w:ascii="Cambria Math" w:hAnsi="Cambria Math"/>
                <w:i/>
                <w:sz w:val="20"/>
                <w:szCs w:val="20"/>
              </w:rPr>
            </m:ctrlPr>
          </m:sSubPr>
          <m:e>
            <m:r>
              <w:rPr>
                <w:rFonts w:ascii="Cambria Math" w:hAnsi="Cambria Math"/>
                <w:sz w:val="20"/>
                <w:szCs w:val="20"/>
              </w:rPr>
              <m:t xml:space="preserve"> Key_Performance_Indicator</m:t>
            </m:r>
          </m:e>
          <m:sub>
            <m:r>
              <w:rPr>
                <w:rFonts w:ascii="Cambria Math" w:hAnsi="Cambria Math"/>
                <w:sz w:val="20"/>
                <w:szCs w:val="20"/>
              </w:rPr>
              <m:t>minimize</m:t>
            </m:r>
          </m:sub>
        </m:sSub>
        <m:r>
          <w:rPr>
            <w:rFonts w:ascii="Cambria Math" w:eastAsia="Cambria Math" w:hAnsi="Cambria Math"/>
            <w:sz w:val="20"/>
            <w:szCs w:val="20"/>
          </w:rPr>
          <m:t>=</m:t>
        </m:r>
        <m:nary>
          <m:naryPr>
            <m:chr m:val="∑"/>
            <m:grow m:val="on"/>
            <m:ctrlPr>
              <w:rPr>
                <w:rFonts w:ascii="Cambria Math" w:hAnsi="Cambria Math"/>
                <w:i/>
                <w:sz w:val="20"/>
                <w:szCs w:val="20"/>
              </w:rPr>
            </m:ctrlPr>
          </m:naryPr>
          <m:sub>
            <m:r>
              <w:rPr>
                <w:rFonts w:ascii="Cambria Math" w:eastAsia="Cambria Math" w:hAnsi="Cambria Math"/>
                <w:sz w:val="20"/>
                <w:szCs w:val="20"/>
              </w:rPr>
              <m:t>s=1</m:t>
            </m:r>
          </m:sub>
          <m:sup>
            <m:r>
              <w:rPr>
                <w:rFonts w:ascii="Cambria Math" w:eastAsia="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users</m:t>
                </m:r>
              </m:e>
              <m:sub>
                <m:r>
                  <w:rPr>
                    <w:rFonts w:ascii="Cambria Math" w:hAnsi="Cambria Math"/>
                    <w:sz w:val="20"/>
                    <w:szCs w:val="20"/>
                  </w:rPr>
                  <m:t xml:space="preserve">sector </m:t>
                </m:r>
              </m:sub>
            </m:sSub>
          </m:e>
        </m:nary>
      </m:oMath>
      <w:r w:rsidR="00DF7903" w:rsidRPr="007B6CE8">
        <w:rPr>
          <w:i/>
          <w:sz w:val="20"/>
          <w:szCs w:val="20"/>
        </w:rPr>
        <w:t xml:space="preserve">– </w:t>
      </w:r>
      <m:oMath>
        <m:sSub>
          <m:sSubPr>
            <m:ctrlPr>
              <w:rPr>
                <w:rFonts w:ascii="Cambria Math" w:hAnsi="Cambria Math"/>
                <w:i/>
                <w:sz w:val="20"/>
                <w:szCs w:val="20"/>
              </w:rPr>
            </m:ctrlPr>
          </m:sSubPr>
          <m:e>
            <m:r>
              <w:rPr>
                <w:rFonts w:ascii="Cambria Math" w:hAnsi="Cambria Math"/>
                <w:sz w:val="20"/>
                <w:szCs w:val="20"/>
              </w:rPr>
              <m:t>hard</m:t>
            </m:r>
          </m:e>
          <m:sub>
            <m:r>
              <w:rPr>
                <w:rFonts w:ascii="Cambria Math" w:hAnsi="Cambria Math"/>
                <w:sz w:val="20"/>
                <w:szCs w:val="20"/>
              </w:rPr>
              <m:t>capacity_hc</m:t>
            </m:r>
          </m:sub>
        </m:sSub>
      </m:oMath>
      <w:r w:rsidR="00DF7903" w:rsidRPr="007B6CE8">
        <w:rPr>
          <w:sz w:val="20"/>
          <w:szCs w:val="20"/>
        </w:rPr>
        <w:t>),</w:t>
      </w:r>
    </w:p>
    <w:p w:rsidR="00795924" w:rsidRPr="007B6CE8" w:rsidRDefault="00DF7903">
      <w:pPr>
        <w:jc w:val="both"/>
        <w:rPr>
          <w:sz w:val="20"/>
          <w:szCs w:val="20"/>
        </w:rPr>
      </w:pPr>
      <w:r w:rsidRPr="007B6CE8">
        <w:rPr>
          <w:sz w:val="20"/>
          <w:szCs w:val="20"/>
        </w:rPr>
        <w:t xml:space="preserve">{0, </w:t>
      </w:r>
      <m:oMath>
        <m:r>
          <w:rPr>
            <w:rFonts w:ascii="Cambria Math" w:hAnsi="Cambria Math"/>
            <w:sz w:val="20"/>
            <w:szCs w:val="20"/>
          </w:rPr>
          <m:t>if</m:t>
        </m:r>
        <m:d>
          <m:dPr>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users</m:t>
                    </m:r>
                  </m:e>
                  <m:sub>
                    <m:r>
                      <w:rPr>
                        <w:rFonts w:ascii="Cambria Math" w:hAnsi="Cambria Math"/>
                        <w:sz w:val="20"/>
                        <w:szCs w:val="20"/>
                      </w:rPr>
                      <m:t>sector</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hard</m:t>
                    </m:r>
                  </m:e>
                  <m:sub>
                    <m:r>
                      <w:rPr>
                        <w:rFonts w:ascii="Cambria Math" w:hAnsi="Cambria Math"/>
                        <w:sz w:val="20"/>
                        <w:szCs w:val="20"/>
                      </w:rPr>
                      <m:t>capacity_hc</m:t>
                    </m:r>
                  </m:sub>
                </m:sSub>
              </m:e>
            </m:d>
            <m:r>
              <w:rPr>
                <w:rFonts w:ascii="Cambria Math" w:hAnsi="Cambria Math"/>
                <w:sz w:val="20"/>
                <w:szCs w:val="20"/>
              </w:rPr>
              <m:t>&lt;</m:t>
            </m:r>
          </m:e>
        </m:d>
        <m:r>
          <w:rPr>
            <w:rFonts w:ascii="Cambria Math" w:hAnsi="Cambria Math"/>
            <w:sz w:val="20"/>
            <w:szCs w:val="20"/>
          </w:rPr>
          <m:t>&lt;0}or if</m:t>
        </m:r>
        <m:d>
          <m:dPr>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users</m:t>
                    </m:r>
                  </m:e>
                  <m:sub>
                    <m:r>
                      <w:rPr>
                        <w:rFonts w:ascii="Cambria Math" w:hAnsi="Cambria Math"/>
                        <w:sz w:val="20"/>
                        <w:szCs w:val="20"/>
                      </w:rPr>
                      <m:t>sector</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hard</m:t>
                    </m:r>
                  </m:e>
                  <m:sub>
                    <m:r>
                      <w:rPr>
                        <w:rFonts w:ascii="Cambria Math" w:hAnsi="Cambria Math"/>
                        <w:sz w:val="20"/>
                        <w:szCs w:val="20"/>
                      </w:rPr>
                      <m:t>capacity_hc</m:t>
                    </m:r>
                  </m:sub>
                </m:sSub>
              </m:e>
            </m:d>
            <m:r>
              <w:rPr>
                <w:rFonts w:ascii="Cambria Math" w:hAnsi="Cambria Math"/>
                <w:sz w:val="20"/>
                <w:szCs w:val="20"/>
              </w:rPr>
              <m:t>&lt;</m:t>
            </m:r>
          </m:e>
        </m:d>
        <m:r>
          <w:rPr>
            <w:rFonts w:ascii="Cambria Math" w:hAnsi="Cambria Math"/>
            <w:sz w:val="20"/>
            <w:szCs w:val="20"/>
          </w:rPr>
          <m:t xml:space="preserve"> if</m:t>
        </m:r>
        <m:d>
          <m:dPr>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users</m:t>
                    </m:r>
                  </m:e>
                  <m:sub>
                    <m:r>
                      <w:rPr>
                        <w:rFonts w:ascii="Cambria Math" w:hAnsi="Cambria Math"/>
                        <w:sz w:val="20"/>
                        <w:szCs w:val="20"/>
                      </w:rPr>
                      <m:t>sector</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hard</m:t>
                    </m:r>
                  </m:e>
                  <m:sub>
                    <m:r>
                      <w:rPr>
                        <w:rFonts w:ascii="Cambria Math" w:hAnsi="Cambria Math"/>
                        <w:sz w:val="20"/>
                        <w:szCs w:val="20"/>
                      </w:rPr>
                      <m:t>capacity_hc</m:t>
                    </m:r>
                  </m:sub>
                </m:sSub>
              </m:e>
            </m:d>
            <m:r>
              <w:rPr>
                <w:rFonts w:ascii="Cambria Math" w:hAnsi="Cambria Math"/>
                <w:sz w:val="20"/>
                <w:szCs w:val="20"/>
              </w:rPr>
              <m:t>&lt;</m:t>
            </m:r>
          </m:e>
        </m:d>
        <m:r>
          <w:rPr>
            <w:rFonts w:ascii="Cambria Math" w:hAnsi="Cambria Math"/>
            <w:sz w:val="20"/>
            <w:szCs w:val="20"/>
          </w:rPr>
          <m:t>&gt;0}.</m:t>
        </m:r>
      </m:oMath>
      <w:r w:rsidRPr="007B6CE8">
        <w:rPr>
          <w:sz w:val="20"/>
          <w:szCs w:val="20"/>
        </w:rPr>
        <w:t xml:space="preserve">                                    (2)</w:t>
      </w:r>
    </w:p>
    <w:p w:rsidR="00795924" w:rsidRPr="007B6CE8" w:rsidRDefault="00795924">
      <w:pPr>
        <w:jc w:val="center"/>
        <w:rPr>
          <w:sz w:val="20"/>
          <w:szCs w:val="20"/>
        </w:rPr>
      </w:pPr>
    </w:p>
    <w:p w:rsidR="00795924" w:rsidRPr="007B6CE8" w:rsidRDefault="00DF3273">
      <w:pPr>
        <w:jc w:val="both"/>
        <w:rPr>
          <w:sz w:val="20"/>
          <w:szCs w:val="20"/>
        </w:rPr>
      </w:pPr>
      <m:oMath>
        <m:sSubSup>
          <m:sSubSupPr>
            <m:ctrlPr>
              <w:rPr>
                <w:rFonts w:ascii="Cambria Math" w:hAnsi="Cambria Math"/>
                <w:i/>
                <w:sz w:val="20"/>
                <w:szCs w:val="20"/>
              </w:rPr>
            </m:ctrlPr>
          </m:sSubSupPr>
          <m:e>
            <m:r>
              <w:rPr>
                <w:rFonts w:ascii="Cambria Math" w:hAnsi="Cambria Math"/>
                <w:sz w:val="20"/>
                <w:szCs w:val="20"/>
              </w:rPr>
              <m:t>sector</m:t>
            </m:r>
          </m:e>
          <m:sub>
            <m:r>
              <w:rPr>
                <w:rFonts w:ascii="Cambria Math" w:hAnsi="Cambria Math"/>
                <w:sz w:val="20"/>
                <w:szCs w:val="20"/>
              </w:rPr>
              <m:t>j</m:t>
            </m:r>
          </m:sub>
          <m:sup>
            <m:r>
              <w:rPr>
                <w:rFonts w:ascii="Cambria Math" w:hAnsi="Cambria Math"/>
                <w:sz w:val="20"/>
                <w:szCs w:val="20"/>
              </w:rPr>
              <m:t>i+1</m:t>
            </m:r>
          </m:sup>
        </m:sSubSup>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sector</m:t>
            </m:r>
          </m:e>
          <m:sub>
            <m:r>
              <w:rPr>
                <w:rFonts w:ascii="Cambria Math" w:hAnsi="Cambria Math"/>
                <w:sz w:val="20"/>
                <w:szCs w:val="20"/>
              </w:rPr>
              <m:t>1</m:t>
            </m:r>
          </m:sub>
          <m:sup>
            <m:r>
              <w:rPr>
                <w:rFonts w:ascii="Cambria Math" w:hAnsi="Cambria Math"/>
                <w:sz w:val="20"/>
                <w:szCs w:val="20"/>
              </w:rPr>
              <m:t xml:space="preserve">i+1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sector</m:t>
            </m:r>
          </m:e>
          <m:sub>
            <m:r>
              <w:rPr>
                <w:rFonts w:ascii="Cambria Math" w:hAnsi="Cambria Math"/>
                <w:sz w:val="20"/>
                <w:szCs w:val="20"/>
              </w:rPr>
              <m:t>2</m:t>
            </m:r>
          </m:sub>
          <m:sup>
            <m:r>
              <w:rPr>
                <w:rFonts w:ascii="Cambria Math" w:hAnsi="Cambria Math"/>
                <w:sz w:val="20"/>
                <w:szCs w:val="20"/>
              </w:rPr>
              <m:t>i+1</m:t>
            </m:r>
          </m:sup>
        </m:sSubSup>
        <m: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sector</m:t>
            </m:r>
          </m:e>
          <m:sub>
            <m:r>
              <w:rPr>
                <w:rFonts w:ascii="Cambria Math" w:hAnsi="Cambria Math"/>
                <w:sz w:val="20"/>
                <w:szCs w:val="20"/>
              </w:rPr>
              <m:t>3</m:t>
            </m:r>
          </m:sub>
          <m:sup>
            <m:r>
              <w:rPr>
                <w:rFonts w:ascii="Cambria Math" w:hAnsi="Cambria Math"/>
                <w:sz w:val="20"/>
                <w:szCs w:val="20"/>
              </w:rPr>
              <m:t>i+1</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sector</m:t>
            </m:r>
          </m:e>
          <m:sub>
            <m:r>
              <w:rPr>
                <w:rFonts w:ascii="Cambria Math" w:hAnsi="Cambria Math"/>
                <w:sz w:val="20"/>
                <w:szCs w:val="20"/>
              </w:rPr>
              <m:t>N</m:t>
            </m:r>
          </m:sub>
          <m:sup>
            <m:r>
              <w:rPr>
                <w:rFonts w:ascii="Cambria Math" w:hAnsi="Cambria Math"/>
                <w:sz w:val="20"/>
                <w:szCs w:val="20"/>
              </w:rPr>
              <m:t>i+1</m:t>
            </m:r>
          </m:sup>
        </m:sSubSup>
        <m:r>
          <w:rPr>
            <w:rFonts w:ascii="Cambria Math" w:hAnsi="Cambria Math"/>
            <w:sz w:val="20"/>
            <w:szCs w:val="20"/>
          </w:rPr>
          <m:t>}</m:t>
        </m:r>
      </m:oMath>
      <w:r w:rsidR="00DF7903" w:rsidRPr="007B6CE8">
        <w:rPr>
          <w:sz w:val="20"/>
          <w:szCs w:val="20"/>
        </w:rPr>
        <w:t xml:space="preserve">denoted as sectors of BBUs </w:t>
      </w:r>
      <m:oMath>
        <m:sSubSup>
          <m:sSubSupPr>
            <m:ctrlPr>
              <w:rPr>
                <w:rFonts w:ascii="Cambria Math" w:hAnsi="Cambria Math"/>
                <w:i/>
                <w:sz w:val="20"/>
                <w:szCs w:val="20"/>
              </w:rPr>
            </m:ctrlPr>
          </m:sSubSupPr>
          <m:e>
            <m:r>
              <w:rPr>
                <w:rFonts w:ascii="Cambria Math" w:hAnsi="Cambria Math"/>
                <w:sz w:val="20"/>
                <w:szCs w:val="20"/>
              </w:rPr>
              <m:t>sector</m:t>
            </m:r>
          </m:e>
          <m:sub>
            <m:r>
              <w:rPr>
                <w:rFonts w:ascii="Cambria Math" w:hAnsi="Cambria Math"/>
                <w:sz w:val="20"/>
                <w:szCs w:val="20"/>
              </w:rPr>
              <m:t>j</m:t>
            </m:r>
          </m:sub>
          <m:sup>
            <m:r>
              <w:rPr>
                <w:rFonts w:ascii="Cambria Math" w:hAnsi="Cambria Math"/>
                <w:sz w:val="20"/>
                <w:szCs w:val="20"/>
              </w:rPr>
              <m:t>i+1</m:t>
            </m:r>
          </m:sup>
        </m:sSubSup>
      </m:oMath>
      <w:r w:rsidR="00DF7903" w:rsidRPr="007B6CE8">
        <w:rPr>
          <w:sz w:val="20"/>
          <w:szCs w:val="20"/>
        </w:rPr>
        <w:t xml:space="preserve">  and RRH allocated to these sectors.</w:t>
      </w:r>
    </w:p>
    <w:p w:rsidR="00795924" w:rsidRPr="007B6CE8" w:rsidRDefault="00795924">
      <w:pPr>
        <w:pStyle w:val="Maintext"/>
      </w:pPr>
    </w:p>
    <w:p w:rsidR="00795924" w:rsidRPr="007B6CE8" w:rsidRDefault="00DF7903">
      <w:pPr>
        <w:pStyle w:val="Head1"/>
        <w:numPr>
          <w:ilvl w:val="0"/>
          <w:numId w:val="6"/>
        </w:numPr>
        <w:ind w:left="0" w:firstLine="0"/>
        <w:rPr>
          <w:sz w:val="20"/>
          <w:szCs w:val="20"/>
        </w:rPr>
      </w:pPr>
      <w:r w:rsidRPr="007B6CE8">
        <w:rPr>
          <w:sz w:val="20"/>
          <w:szCs w:val="20"/>
        </w:rPr>
        <w:t>Proposed Particle Swarm Optimization (PSO) Algorithm</w:t>
      </w:r>
    </w:p>
    <w:p w:rsidR="00795924" w:rsidRPr="007B6CE8" w:rsidRDefault="00DF7903">
      <w:pPr>
        <w:pStyle w:val="Maintext"/>
      </w:pPr>
      <w:r w:rsidRPr="007B6CE8">
        <w:t>The proposed BBU-RRH mapping is implemented by Swarm Intelligence algorithm i.e., Particle Swarm Optimization (PSO). Swarm Intelligence (SI) algorithms are the one of the flavors of Nature Inspired Computing algorithms. The NIC algorithms are inspired from nature. These are model of solving computational problems of cloud computing with optimum results [8,9,13]. SI algorithms having features of self-organization, self-motivation and collective behavior to solve a particular problem [10].</w:t>
      </w:r>
    </w:p>
    <w:p w:rsidR="00795924" w:rsidRPr="007B6CE8" w:rsidRDefault="00DF7903">
      <w:pPr>
        <w:pStyle w:val="Maintext"/>
      </w:pPr>
      <w:r w:rsidRPr="007B6CE8">
        <w:t>PSO is a meta-heuristic technique to solve optimization problem, especially the problem the linear, non-linear or mixed integer or even our problem is a block optimization problem. The solution in optimization known as particular or bird in swarm intelligence. Each particle or bird has position and velocity associated. In real life particles keep change their positions by adjusting their velocity. Do this either to seek food or avoid predators or identify environmental parameters. There are many reasons particles change their positions.</w:t>
      </w:r>
    </w:p>
    <w:p w:rsidR="00795924" w:rsidRPr="007B6CE8" w:rsidRDefault="00DF7903">
      <w:pPr>
        <w:pStyle w:val="Maintext"/>
      </w:pPr>
      <w:r w:rsidRPr="007B6CE8">
        <w:t>Each particle keep track their best positions identify it. So, all particles communicate their own best location and from this best location. The individual particles modified flying experience of that particle. Velocity is modified flying experience of that particular particle position and velocity of particles. In 1st step is to initialize within the search space similar.</w:t>
      </w:r>
    </w:p>
    <w:p w:rsidR="00795924" w:rsidRPr="007B6CE8" w:rsidRDefault="00DF7903">
      <w:pPr>
        <w:pStyle w:val="Maintext"/>
      </w:pPr>
      <w:r w:rsidRPr="007B6CE8">
        <w:t>The PSO algorithms uses swarm of initial particles. Every particle similar to candidate solution. These solutions randomly have various speed and position. The swarm communicate to possible better positions among themselves and updating its own position as well as speed called as local best (Pbest) and which swam best among all particles for position and speed called as global (Gbest). The factor Pbest and Gbest are changed in every iteration [11,13]. In this proposed research Optimization of BBU-RRH mapping with load balancing in C-RAN by using Particle Swarm Optimization (PSO) algorithm [12, 13].</w:t>
      </w:r>
    </w:p>
    <w:p w:rsidR="00795924" w:rsidRPr="007B6CE8" w:rsidRDefault="00DF7903">
      <w:pPr>
        <w:pStyle w:val="Maintext"/>
      </w:pPr>
      <w:r w:rsidRPr="007B6CE8">
        <w:t>These following are the two equations that generation of new solution</w:t>
      </w:r>
    </w:p>
    <w:p w:rsidR="00795924" w:rsidRPr="007B6CE8" w:rsidRDefault="00DF7903">
      <w:pPr>
        <w:pStyle w:val="Maintext"/>
      </w:pPr>
      <w:r w:rsidRPr="007B6CE8">
        <w:t>Particle velocity(v) is determined as</w:t>
      </w:r>
    </w:p>
    <w:p w:rsidR="00795924" w:rsidRPr="007B6CE8" w:rsidRDefault="00DF7903">
      <w:pPr>
        <w:pStyle w:val="Maintext"/>
        <w:jc w:val="center"/>
      </w:pPr>
      <w:r w:rsidRPr="007B6CE8">
        <w:rPr>
          <w:position w:val="-14"/>
        </w:rPr>
        <w:object w:dxaOrig="454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0.25pt" o:ole="">
            <v:imagedata r:id="rId19" o:title=""/>
          </v:shape>
          <o:OLEObject Type="Embed" ProgID="Equation.DSMT4" ShapeID="_x0000_i1025" DrawAspect="Content" ObjectID="_1698503794" r:id="rId20"/>
        </w:object>
      </w:r>
    </w:p>
    <w:p w:rsidR="00795924" w:rsidRPr="007B6CE8" w:rsidRDefault="00DF7903">
      <w:pPr>
        <w:pStyle w:val="Maintext"/>
      </w:pPr>
      <w:r w:rsidRPr="007B6CE8">
        <w:t>In above formula vi = velocity of ith particle</w:t>
      </w:r>
    </w:p>
    <w:p w:rsidR="00795924" w:rsidRPr="007B6CE8" w:rsidRDefault="00DF7903">
      <w:pPr>
        <w:pStyle w:val="Maintext"/>
      </w:pPr>
      <w:r w:rsidRPr="007B6CE8">
        <w:t>ω = inertia of particles, c1, c2 = acceleration coefficients, r1,r2 = random numbers ε[0,1] of size [1xD], Pbest,i = personnel best of ith particle, Gbest,i= global best of ith particle, Xi = position of ith particle</w:t>
      </w:r>
    </w:p>
    <w:p w:rsidR="00795924" w:rsidRPr="007B6CE8" w:rsidRDefault="00DF7903">
      <w:pPr>
        <w:pStyle w:val="Maintext"/>
      </w:pPr>
      <w:r w:rsidRPr="007B6CE8">
        <w:t>Position of particle modified as</w:t>
      </w:r>
    </w:p>
    <w:p w:rsidR="00795924" w:rsidRPr="007B6CE8" w:rsidRDefault="00DF7903">
      <w:pPr>
        <w:pStyle w:val="Maintext"/>
        <w:jc w:val="center"/>
      </w:pPr>
      <w:r w:rsidRPr="007B6CE8">
        <w:rPr>
          <w:position w:val="-6"/>
        </w:rPr>
        <w:object w:dxaOrig="1200" w:dyaOrig="285">
          <v:shape id="_x0000_i1026" type="#_x0000_t75" style="width:60pt;height:14.25pt" o:ole="">
            <v:imagedata r:id="rId21" o:title=""/>
          </v:shape>
          <o:OLEObject Type="Embed" ProgID="Equation.DSMT4" ShapeID="_x0000_i1026" DrawAspect="Content" ObjectID="_1698503795" r:id="rId22"/>
        </w:object>
      </w:r>
    </w:p>
    <w:p w:rsidR="00795924" w:rsidRPr="007B6CE8" w:rsidRDefault="00DF7903">
      <w:pPr>
        <w:pStyle w:val="Maintext"/>
      </w:pPr>
      <w:r w:rsidRPr="007B6CE8">
        <w:t>Algorithm: Particle Swarm Optimization (PSO)</w:t>
      </w:r>
    </w:p>
    <w:p w:rsidR="00795924" w:rsidRPr="007B6CE8" w:rsidRDefault="00DF7903">
      <w:pPr>
        <w:pStyle w:val="Maintext"/>
      </w:pPr>
      <w:r w:rsidRPr="007B6CE8">
        <w:rPr>
          <w:position w:val="-38"/>
        </w:rPr>
        <w:object w:dxaOrig="4335" w:dyaOrig="4920">
          <v:shape id="_x0000_i1027" type="#_x0000_t75" style="width:216.75pt;height:246pt" o:ole="">
            <v:imagedata r:id="rId23" o:title=""/>
          </v:shape>
          <o:OLEObject Type="Embed" ProgID="Equation.DSMT4" ShapeID="_x0000_i1027" DrawAspect="Content" ObjectID="_1698503796" r:id="rId24"/>
        </w:object>
      </w:r>
    </w:p>
    <w:p w:rsidR="00795924" w:rsidRPr="007B6CE8" w:rsidRDefault="00795924">
      <w:pPr>
        <w:pStyle w:val="Maintext"/>
      </w:pPr>
    </w:p>
    <w:tbl>
      <w:tblPr>
        <w:tblW w:w="0" w:type="auto"/>
        <w:jc w:val="center"/>
        <w:tblLook w:val="04A0"/>
      </w:tblPr>
      <w:tblGrid>
        <w:gridCol w:w="6176"/>
        <w:gridCol w:w="96"/>
      </w:tblGrid>
      <w:tr w:rsidR="00795924" w:rsidRPr="007B6CE8">
        <w:trPr>
          <w:trHeight w:val="2486"/>
          <w:jc w:val="center"/>
        </w:trPr>
        <w:tc>
          <w:tcPr>
            <w:tcW w:w="129" w:type="dxa"/>
            <w:shd w:val="clear" w:color="auto" w:fill="auto"/>
            <w:tcMar>
              <w:top w:w="34" w:type="dxa"/>
              <w:left w:w="28" w:type="dxa"/>
              <w:bottom w:w="34" w:type="dxa"/>
              <w:right w:w="28" w:type="dxa"/>
            </w:tcMar>
          </w:tcPr>
          <w:p w:rsidR="00795924" w:rsidRPr="007B6CE8" w:rsidRDefault="00DF7903">
            <w:pPr>
              <w:pStyle w:val="Picture"/>
              <w:rPr>
                <w:sz w:val="20"/>
              </w:rPr>
            </w:pPr>
            <w:r w:rsidRPr="007B6CE8">
              <w:rPr>
                <w:noProof/>
                <w:sz w:val="20"/>
                <w:lang w:val="en-US" w:eastAsia="zh-CN"/>
              </w:rPr>
              <w:drawing>
                <wp:inline distT="0" distB="0" distL="0" distR="0">
                  <wp:extent cx="3857625" cy="4322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61787" cy="4327339"/>
                          </a:xfrm>
                          <a:prstGeom prst="rect">
                            <a:avLst/>
                          </a:prstGeom>
                          <a:noFill/>
                          <a:ln>
                            <a:noFill/>
                          </a:ln>
                        </pic:spPr>
                      </pic:pic>
                    </a:graphicData>
                  </a:graphic>
                </wp:inline>
              </w:drawing>
            </w:r>
          </w:p>
          <w:p w:rsidR="00795924" w:rsidRPr="007B6CE8" w:rsidRDefault="00795924">
            <w:pPr>
              <w:pStyle w:val="Picture"/>
              <w:rPr>
                <w:sz w:val="20"/>
              </w:rPr>
            </w:pPr>
          </w:p>
        </w:tc>
        <w:tc>
          <w:tcPr>
            <w:tcW w:w="96" w:type="dxa"/>
            <w:shd w:val="clear" w:color="auto" w:fill="auto"/>
            <w:tcMar>
              <w:top w:w="34" w:type="dxa"/>
              <w:left w:w="28" w:type="dxa"/>
              <w:bottom w:w="34" w:type="dxa"/>
              <w:right w:w="28" w:type="dxa"/>
            </w:tcMar>
          </w:tcPr>
          <w:p w:rsidR="00795924" w:rsidRPr="007B6CE8" w:rsidRDefault="00795924">
            <w:pPr>
              <w:pStyle w:val="Picture"/>
              <w:rPr>
                <w:sz w:val="20"/>
                <w:lang w:val="en-GB"/>
              </w:rPr>
            </w:pPr>
          </w:p>
          <w:p w:rsidR="00795924" w:rsidRPr="007B6CE8" w:rsidRDefault="00795924">
            <w:pPr>
              <w:pStyle w:val="Picture"/>
              <w:jc w:val="left"/>
              <w:rPr>
                <w:sz w:val="20"/>
              </w:rPr>
            </w:pPr>
          </w:p>
        </w:tc>
      </w:tr>
    </w:tbl>
    <w:p w:rsidR="00795924" w:rsidRPr="007B6CE8" w:rsidRDefault="00DF7903">
      <w:pPr>
        <w:pStyle w:val="Figurecaption"/>
        <w:rPr>
          <w:sz w:val="20"/>
          <w:szCs w:val="20"/>
          <w:lang w:val="en-US"/>
        </w:rPr>
      </w:pPr>
      <w:r w:rsidRPr="007B6CE8">
        <w:rPr>
          <w:sz w:val="20"/>
          <w:szCs w:val="20"/>
        </w:rPr>
        <w:t>Flow Chart PSO</w:t>
      </w:r>
    </w:p>
    <w:p w:rsidR="00795924" w:rsidRPr="007B6CE8" w:rsidRDefault="00795924">
      <w:pPr>
        <w:pStyle w:val="Maintext"/>
      </w:pPr>
    </w:p>
    <w:p w:rsidR="00795924" w:rsidRPr="007B6CE8" w:rsidRDefault="00DF7903">
      <w:pPr>
        <w:pStyle w:val="Maintext"/>
      </w:pPr>
      <w:r w:rsidRPr="007B6CE8">
        <w:lastRenderedPageBreak/>
        <w:t xml:space="preserve">In proposed work 19 RRHs randomly distribute in geographical area manage by 2 BBUs with 3 sectors, Hardware Count (HC)=20 for every BBU. In this approach, without considering of distribution in RRHS, consider only divide users between BBU sectors. </w:t>
      </w:r>
    </w:p>
    <w:p w:rsidR="00795924" w:rsidRDefault="00DF7903">
      <w:pPr>
        <w:pStyle w:val="Maintext"/>
        <w:rPr>
          <w:rFonts w:eastAsiaTheme="minorEastAsia" w:hint="eastAsia"/>
          <w:lang w:eastAsia="zh-CN"/>
        </w:rPr>
      </w:pPr>
      <w:r w:rsidRPr="007B6CE8">
        <w:t>The following table 1 showing the proposed method proved an efficient in providing balancing of equal sectors.</w:t>
      </w:r>
    </w:p>
    <w:p w:rsidR="007B6CE8" w:rsidRPr="007B6CE8" w:rsidRDefault="007B6CE8">
      <w:pPr>
        <w:pStyle w:val="Maintext"/>
        <w:rPr>
          <w:rFonts w:eastAsiaTheme="minorEastAsia" w:hint="eastAsia"/>
          <w:lang w:eastAsia="zh-CN"/>
        </w:rPr>
      </w:pPr>
    </w:p>
    <w:p w:rsidR="00795924" w:rsidRPr="007B6CE8" w:rsidRDefault="00DF7903">
      <w:pPr>
        <w:pStyle w:val="tabletitle"/>
        <w:rPr>
          <w:rFonts w:cs="Times New Roman"/>
          <w:sz w:val="20"/>
          <w:szCs w:val="20"/>
        </w:rPr>
      </w:pPr>
      <w:r w:rsidRPr="007B6CE8">
        <w:rPr>
          <w:rFonts w:cs="Times New Roman"/>
          <w:sz w:val="20"/>
          <w:szCs w:val="20"/>
        </w:rPr>
        <w:t>Parameters Value</w:t>
      </w:r>
    </w:p>
    <w:tbl>
      <w:tblPr>
        <w:tblStyle w:val="TableGrid"/>
        <w:tblW w:w="5000" w:type="pct"/>
        <w:tblLook w:val="04A0"/>
      </w:tblPr>
      <w:tblGrid>
        <w:gridCol w:w="7621"/>
        <w:gridCol w:w="1795"/>
      </w:tblGrid>
      <w:tr w:rsidR="00795924" w:rsidRPr="007B6CE8" w:rsidTr="007B6CE8">
        <w:trPr>
          <w:cantSplit/>
        </w:trPr>
        <w:tc>
          <w:tcPr>
            <w:tcW w:w="4047" w:type="pct"/>
            <w:vAlign w:val="center"/>
          </w:tcPr>
          <w:p w:rsidR="00795924" w:rsidRPr="007B6CE8" w:rsidRDefault="00DF7903">
            <w:pPr>
              <w:rPr>
                <w:rFonts w:eastAsia="Times New Roman"/>
                <w:b/>
                <w:sz w:val="20"/>
                <w:szCs w:val="20"/>
              </w:rPr>
            </w:pPr>
            <w:r w:rsidRPr="007B6CE8">
              <w:rPr>
                <w:rFonts w:eastAsia="Times New Roman"/>
                <w:b/>
                <w:sz w:val="20"/>
                <w:szCs w:val="20"/>
              </w:rPr>
              <w:t>Parameter name</w:t>
            </w:r>
          </w:p>
        </w:tc>
        <w:tc>
          <w:tcPr>
            <w:tcW w:w="953" w:type="pct"/>
            <w:vAlign w:val="center"/>
          </w:tcPr>
          <w:p w:rsidR="00795924" w:rsidRPr="007B6CE8" w:rsidRDefault="00DF7903">
            <w:pPr>
              <w:rPr>
                <w:rFonts w:eastAsia="Times New Roman"/>
                <w:b/>
                <w:sz w:val="20"/>
                <w:szCs w:val="20"/>
              </w:rPr>
            </w:pPr>
            <w:r w:rsidRPr="007B6CE8">
              <w:rPr>
                <w:rFonts w:eastAsia="Times New Roman"/>
                <w:b/>
                <w:sz w:val="20"/>
                <w:szCs w:val="20"/>
              </w:rPr>
              <w:t>Value</w:t>
            </w:r>
          </w:p>
        </w:tc>
      </w:tr>
      <w:tr w:rsidR="00795924" w:rsidRPr="007B6CE8" w:rsidTr="007B6CE8">
        <w:trPr>
          <w:cantSplit/>
        </w:trPr>
        <w:tc>
          <w:tcPr>
            <w:tcW w:w="4047" w:type="pct"/>
            <w:vAlign w:val="center"/>
          </w:tcPr>
          <w:p w:rsidR="00795924" w:rsidRPr="007B6CE8" w:rsidRDefault="00DF7903">
            <w:pPr>
              <w:pStyle w:val="filltable"/>
              <w:rPr>
                <w:sz w:val="20"/>
                <w:lang w:val="en-US"/>
              </w:rPr>
            </w:pPr>
            <w:r w:rsidRPr="007B6CE8">
              <w:rPr>
                <w:sz w:val="20"/>
                <w:lang w:val="en-US"/>
              </w:rPr>
              <w:t>Local acceleration factor</w:t>
            </w:r>
          </w:p>
        </w:tc>
        <w:tc>
          <w:tcPr>
            <w:tcW w:w="953" w:type="pct"/>
            <w:vAlign w:val="center"/>
          </w:tcPr>
          <w:p w:rsidR="00795924" w:rsidRPr="007B6CE8" w:rsidRDefault="00DF7903">
            <w:pPr>
              <w:pStyle w:val="filltable"/>
              <w:rPr>
                <w:sz w:val="20"/>
                <w:lang w:val="en-US"/>
              </w:rPr>
            </w:pPr>
            <w:r w:rsidRPr="007B6CE8">
              <w:rPr>
                <w:sz w:val="20"/>
                <w:lang w:val="en-US"/>
              </w:rPr>
              <w:t>1.8</w:t>
            </w:r>
          </w:p>
        </w:tc>
      </w:tr>
      <w:tr w:rsidR="00795924" w:rsidRPr="007B6CE8" w:rsidTr="007B6CE8">
        <w:trPr>
          <w:cantSplit/>
        </w:trPr>
        <w:tc>
          <w:tcPr>
            <w:tcW w:w="4047" w:type="pct"/>
            <w:vAlign w:val="center"/>
          </w:tcPr>
          <w:p w:rsidR="00795924" w:rsidRPr="007B6CE8" w:rsidRDefault="00DF7903">
            <w:pPr>
              <w:pStyle w:val="filltable"/>
              <w:rPr>
                <w:sz w:val="20"/>
                <w:lang w:val="en-US"/>
              </w:rPr>
            </w:pPr>
            <w:r w:rsidRPr="007B6CE8">
              <w:rPr>
                <w:sz w:val="20"/>
                <w:lang w:val="en-US"/>
              </w:rPr>
              <w:t>Global acceleration factor</w:t>
            </w:r>
          </w:p>
        </w:tc>
        <w:tc>
          <w:tcPr>
            <w:tcW w:w="953" w:type="pct"/>
            <w:vAlign w:val="center"/>
          </w:tcPr>
          <w:p w:rsidR="00795924" w:rsidRPr="007B6CE8" w:rsidRDefault="00DF7903">
            <w:pPr>
              <w:pStyle w:val="filltable"/>
              <w:rPr>
                <w:sz w:val="20"/>
                <w:lang w:val="en-US"/>
              </w:rPr>
            </w:pPr>
            <w:r w:rsidRPr="007B6CE8">
              <w:rPr>
                <w:sz w:val="20"/>
                <w:lang w:val="en-US"/>
              </w:rPr>
              <w:t>1.8</w:t>
            </w:r>
          </w:p>
        </w:tc>
      </w:tr>
      <w:tr w:rsidR="00795924" w:rsidRPr="007B6CE8" w:rsidTr="007B6CE8">
        <w:trPr>
          <w:cantSplit/>
        </w:trPr>
        <w:tc>
          <w:tcPr>
            <w:tcW w:w="4047" w:type="pct"/>
            <w:vAlign w:val="center"/>
          </w:tcPr>
          <w:p w:rsidR="00795924" w:rsidRPr="007B6CE8" w:rsidRDefault="00DF7903">
            <w:pPr>
              <w:pStyle w:val="filltable"/>
              <w:rPr>
                <w:sz w:val="20"/>
                <w:lang w:val="en-US"/>
              </w:rPr>
            </w:pPr>
            <w:r w:rsidRPr="007B6CE8">
              <w:rPr>
                <w:sz w:val="20"/>
                <w:lang w:val="en-US"/>
              </w:rPr>
              <w:t>Population size</w:t>
            </w:r>
          </w:p>
        </w:tc>
        <w:tc>
          <w:tcPr>
            <w:tcW w:w="953" w:type="pct"/>
            <w:vAlign w:val="center"/>
          </w:tcPr>
          <w:p w:rsidR="00795924" w:rsidRPr="007B6CE8" w:rsidRDefault="00DF7903">
            <w:pPr>
              <w:pStyle w:val="filltable"/>
              <w:rPr>
                <w:sz w:val="20"/>
                <w:lang w:val="en-US"/>
              </w:rPr>
            </w:pPr>
            <w:r w:rsidRPr="007B6CE8">
              <w:rPr>
                <w:sz w:val="20"/>
                <w:lang w:val="en-US"/>
              </w:rPr>
              <w:t>220</w:t>
            </w:r>
          </w:p>
        </w:tc>
      </w:tr>
      <w:tr w:rsidR="00795924" w:rsidRPr="007B6CE8" w:rsidTr="007B6CE8">
        <w:trPr>
          <w:cantSplit/>
        </w:trPr>
        <w:tc>
          <w:tcPr>
            <w:tcW w:w="4047" w:type="pct"/>
            <w:vAlign w:val="center"/>
          </w:tcPr>
          <w:p w:rsidR="00795924" w:rsidRPr="007B6CE8" w:rsidRDefault="00DF7903">
            <w:pPr>
              <w:pStyle w:val="filltable"/>
              <w:rPr>
                <w:sz w:val="20"/>
                <w:lang w:val="en-US"/>
              </w:rPr>
            </w:pPr>
            <w:r w:rsidRPr="007B6CE8">
              <w:rPr>
                <w:sz w:val="20"/>
                <w:lang w:val="en-US"/>
              </w:rPr>
              <w:t>Limit number of interactions</w:t>
            </w:r>
          </w:p>
        </w:tc>
        <w:tc>
          <w:tcPr>
            <w:tcW w:w="953" w:type="pct"/>
            <w:vAlign w:val="center"/>
          </w:tcPr>
          <w:p w:rsidR="00795924" w:rsidRPr="007B6CE8" w:rsidRDefault="00DF7903">
            <w:pPr>
              <w:pStyle w:val="filltable"/>
              <w:rPr>
                <w:sz w:val="20"/>
                <w:lang w:val="en-US"/>
              </w:rPr>
            </w:pPr>
            <w:r w:rsidRPr="007B6CE8">
              <w:rPr>
                <w:sz w:val="20"/>
                <w:lang w:val="en-US"/>
              </w:rPr>
              <w:t>100</w:t>
            </w:r>
          </w:p>
        </w:tc>
      </w:tr>
    </w:tbl>
    <w:p w:rsidR="00795924" w:rsidRPr="007B6CE8" w:rsidRDefault="00795924">
      <w:pPr>
        <w:pStyle w:val="Maintext"/>
      </w:pPr>
    </w:p>
    <w:p w:rsidR="00795924" w:rsidRPr="007B6CE8" w:rsidRDefault="00DF7903">
      <w:pPr>
        <w:pStyle w:val="Head1"/>
        <w:numPr>
          <w:ilvl w:val="0"/>
          <w:numId w:val="6"/>
        </w:numPr>
        <w:ind w:left="0" w:firstLine="0"/>
        <w:rPr>
          <w:sz w:val="20"/>
          <w:szCs w:val="20"/>
        </w:rPr>
      </w:pPr>
      <w:r w:rsidRPr="007B6CE8">
        <w:rPr>
          <w:sz w:val="20"/>
          <w:szCs w:val="20"/>
        </w:rPr>
        <w:t>Results and Discussion</w:t>
      </w:r>
    </w:p>
    <w:p w:rsidR="007B6CE8" w:rsidRPr="007B6CE8" w:rsidRDefault="00DF7903">
      <w:pPr>
        <w:pStyle w:val="Maintext"/>
        <w:rPr>
          <w:rFonts w:eastAsiaTheme="minorEastAsia" w:hint="eastAsia"/>
          <w:lang w:eastAsia="zh-CN"/>
        </w:rPr>
      </w:pPr>
      <w:r w:rsidRPr="007B6CE8">
        <w:t>In figure 3(a) in existing work produce sectors no call blocking but dis-advantage is imbalance of users. The proposed work sectors are uniformly allocated with no call blocking. In figure 3(b) existing work no balancing load of BBUs, in proposed proper manage the balancing load in every BBU, this is evidence balancing load other BBUs.</w:t>
      </w:r>
    </w:p>
    <w:tbl>
      <w:tblPr>
        <w:tblW w:w="0" w:type="auto"/>
        <w:jc w:val="center"/>
        <w:tblLook w:val="04A0"/>
      </w:tblPr>
      <w:tblGrid>
        <w:gridCol w:w="5973"/>
        <w:gridCol w:w="236"/>
      </w:tblGrid>
      <w:tr w:rsidR="00795924" w:rsidRPr="007B6CE8" w:rsidTr="007B6CE8">
        <w:trPr>
          <w:trHeight w:val="1268"/>
          <w:jc w:val="center"/>
        </w:trPr>
        <w:tc>
          <w:tcPr>
            <w:tcW w:w="5799" w:type="dxa"/>
            <w:shd w:val="clear" w:color="auto" w:fill="auto"/>
            <w:tcMar>
              <w:top w:w="34" w:type="dxa"/>
              <w:left w:w="28" w:type="dxa"/>
              <w:bottom w:w="34" w:type="dxa"/>
              <w:right w:w="28" w:type="dxa"/>
            </w:tcMar>
          </w:tcPr>
          <w:p w:rsidR="00795924" w:rsidRPr="007B6CE8" w:rsidRDefault="00DF7903">
            <w:pPr>
              <w:pStyle w:val="Picture"/>
              <w:rPr>
                <w:sz w:val="20"/>
              </w:rPr>
            </w:pPr>
            <w:r w:rsidRPr="007B6CE8">
              <w:rPr>
                <w:noProof/>
                <w:sz w:val="20"/>
                <w:lang w:val="en-US" w:eastAsia="zh-CN"/>
              </w:rPr>
              <w:drawing>
                <wp:inline distT="0" distB="0" distL="0" distR="0">
                  <wp:extent cx="3738234" cy="22383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49449" cy="2245090"/>
                          </a:xfrm>
                          <a:prstGeom prst="rect">
                            <a:avLst/>
                          </a:prstGeom>
                          <a:noFill/>
                          <a:ln>
                            <a:noFill/>
                          </a:ln>
                        </pic:spPr>
                      </pic:pic>
                    </a:graphicData>
                  </a:graphic>
                </wp:inline>
              </w:drawing>
            </w:r>
          </w:p>
          <w:p w:rsidR="007B6CE8" w:rsidRDefault="00DF7903">
            <w:pPr>
              <w:pStyle w:val="Picture"/>
              <w:rPr>
                <w:rFonts w:eastAsiaTheme="minorEastAsia" w:hint="eastAsia"/>
                <w:sz w:val="20"/>
                <w:lang w:val="en-US" w:eastAsia="zh-CN"/>
              </w:rPr>
            </w:pPr>
            <w:r w:rsidRPr="007B6CE8">
              <w:rPr>
                <w:sz w:val="20"/>
                <w:lang w:val="en-US"/>
              </w:rPr>
              <w:t xml:space="preserve">(a) </w:t>
            </w:r>
          </w:p>
          <w:p w:rsidR="00795924" w:rsidRPr="007B6CE8" w:rsidRDefault="00DF7903">
            <w:pPr>
              <w:pStyle w:val="Picture"/>
              <w:rPr>
                <w:sz w:val="20"/>
                <w:lang w:val="en-US"/>
              </w:rPr>
            </w:pPr>
            <w:r w:rsidRPr="007B6CE8">
              <w:rPr>
                <w:noProof/>
                <w:sz w:val="20"/>
                <w:lang w:val="en-US" w:eastAsia="zh-CN"/>
              </w:rPr>
              <w:drawing>
                <wp:inline distT="0" distB="0" distL="0" distR="0">
                  <wp:extent cx="3619500" cy="219251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33069" cy="2200729"/>
                          </a:xfrm>
                          <a:prstGeom prst="rect">
                            <a:avLst/>
                          </a:prstGeom>
                          <a:noFill/>
                          <a:ln>
                            <a:noFill/>
                          </a:ln>
                        </pic:spPr>
                      </pic:pic>
                    </a:graphicData>
                  </a:graphic>
                </wp:inline>
              </w:drawing>
            </w:r>
          </w:p>
          <w:p w:rsidR="007B6CE8" w:rsidRPr="007B6CE8" w:rsidRDefault="00DF7903" w:rsidP="007B6CE8">
            <w:pPr>
              <w:jc w:val="center"/>
              <w:rPr>
                <w:rFonts w:hint="eastAsia"/>
                <w:sz w:val="20"/>
                <w:szCs w:val="20"/>
                <w:lang w:eastAsia="zh-CN"/>
              </w:rPr>
            </w:pPr>
            <w:r w:rsidRPr="007B6CE8">
              <w:rPr>
                <w:sz w:val="20"/>
                <w:szCs w:val="20"/>
              </w:rPr>
              <w:t>(b)</w:t>
            </w:r>
          </w:p>
        </w:tc>
        <w:tc>
          <w:tcPr>
            <w:tcW w:w="236" w:type="dxa"/>
            <w:shd w:val="clear" w:color="auto" w:fill="auto"/>
            <w:tcMar>
              <w:top w:w="34" w:type="dxa"/>
              <w:left w:w="28" w:type="dxa"/>
              <w:bottom w:w="34" w:type="dxa"/>
              <w:right w:w="28" w:type="dxa"/>
            </w:tcMar>
          </w:tcPr>
          <w:p w:rsidR="00795924" w:rsidRPr="007B6CE8" w:rsidRDefault="00795924">
            <w:pPr>
              <w:pStyle w:val="Picture"/>
              <w:rPr>
                <w:sz w:val="20"/>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p w:rsidR="00795924" w:rsidRPr="007B6CE8" w:rsidRDefault="00795924">
            <w:pPr>
              <w:pStyle w:val="Picture"/>
              <w:jc w:val="left"/>
              <w:rPr>
                <w:sz w:val="20"/>
              </w:rPr>
            </w:pPr>
          </w:p>
        </w:tc>
      </w:tr>
    </w:tbl>
    <w:p w:rsidR="00795924" w:rsidRDefault="00DF7903">
      <w:pPr>
        <w:pStyle w:val="Figurecaption"/>
        <w:numPr>
          <w:ilvl w:val="0"/>
          <w:numId w:val="0"/>
        </w:numPr>
        <w:ind w:left="357"/>
        <w:rPr>
          <w:rFonts w:eastAsiaTheme="minorEastAsia" w:hint="eastAsia"/>
          <w:sz w:val="20"/>
          <w:szCs w:val="20"/>
          <w:lang w:val="en-US" w:eastAsia="zh-CN"/>
        </w:rPr>
      </w:pPr>
      <w:r w:rsidRPr="007B6CE8">
        <w:rPr>
          <w:sz w:val="20"/>
          <w:szCs w:val="20"/>
        </w:rPr>
        <w:t>Fig. 3 Results</w:t>
      </w:r>
      <w:r w:rsidRPr="007B6CE8">
        <w:rPr>
          <w:sz w:val="20"/>
          <w:szCs w:val="20"/>
          <w:lang w:val="en-US"/>
        </w:rPr>
        <w:t xml:space="preserve"> of 1 and 2: number of users by sector (a); Equal number of users balancing load of BBU (b)</w:t>
      </w:r>
    </w:p>
    <w:p w:rsidR="00795924" w:rsidRPr="007B6CE8" w:rsidRDefault="00795924">
      <w:pPr>
        <w:pStyle w:val="Maintext"/>
      </w:pPr>
    </w:p>
    <w:p w:rsidR="00795924" w:rsidRDefault="00DF7903">
      <w:pPr>
        <w:pStyle w:val="Maintext"/>
        <w:rPr>
          <w:rFonts w:eastAsiaTheme="minorEastAsia" w:hint="eastAsia"/>
          <w:lang w:eastAsia="zh-CN"/>
        </w:rPr>
      </w:pPr>
      <w:r w:rsidRPr="007B6CE8">
        <w:lastRenderedPageBreak/>
        <w:t>In Fig4 (a) and Fig4 (b) shows the distribution of BBU sector. In Fig4 (a) shows imbalance due to randomly distribution of sector. In proposed method, in Fig4 (b) results show the minimization of blocked calls and equally distributed load in BBU sectors.</w:t>
      </w:r>
    </w:p>
    <w:p w:rsidR="007B6CE8" w:rsidRPr="007B6CE8" w:rsidRDefault="007B6CE8">
      <w:pPr>
        <w:pStyle w:val="Maintext"/>
        <w:rPr>
          <w:rFonts w:eastAsiaTheme="minorEastAsia" w:hint="eastAsia"/>
          <w:lang w:eastAsia="zh-CN"/>
        </w:rPr>
      </w:pPr>
    </w:p>
    <w:tbl>
      <w:tblPr>
        <w:tblW w:w="6463" w:type="dxa"/>
        <w:jc w:val="center"/>
        <w:tblLook w:val="04A0"/>
      </w:tblPr>
      <w:tblGrid>
        <w:gridCol w:w="7496"/>
        <w:gridCol w:w="62"/>
      </w:tblGrid>
      <w:tr w:rsidR="00795924" w:rsidRPr="007B6CE8">
        <w:trPr>
          <w:trHeight w:val="4659"/>
          <w:jc w:val="center"/>
        </w:trPr>
        <w:tc>
          <w:tcPr>
            <w:tcW w:w="5300" w:type="dxa"/>
            <w:shd w:val="clear" w:color="auto" w:fill="auto"/>
            <w:tcMar>
              <w:top w:w="34" w:type="dxa"/>
              <w:left w:w="28" w:type="dxa"/>
              <w:bottom w:w="34" w:type="dxa"/>
              <w:right w:w="28" w:type="dxa"/>
            </w:tcMar>
          </w:tcPr>
          <w:p w:rsidR="007B6CE8" w:rsidRDefault="00DF7903">
            <w:pPr>
              <w:pStyle w:val="Picture"/>
              <w:rPr>
                <w:rFonts w:eastAsiaTheme="minorEastAsia" w:hint="eastAsia"/>
                <w:sz w:val="20"/>
                <w:lang w:val="en-US" w:eastAsia="zh-CN"/>
              </w:rPr>
            </w:pPr>
            <w:r w:rsidRPr="007B6CE8">
              <w:rPr>
                <w:noProof/>
                <w:sz w:val="20"/>
                <w:lang w:val="en-US" w:eastAsia="zh-CN"/>
              </w:rPr>
              <w:drawing>
                <wp:inline distT="0" distB="0" distL="0" distR="0">
                  <wp:extent cx="4704159" cy="3086100"/>
                  <wp:effectExtent l="19050" t="0" r="119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22013" cy="3097813"/>
                          </a:xfrm>
                          <a:prstGeom prst="rect">
                            <a:avLst/>
                          </a:prstGeom>
                          <a:noFill/>
                          <a:ln>
                            <a:noFill/>
                          </a:ln>
                        </pic:spPr>
                      </pic:pic>
                    </a:graphicData>
                  </a:graphic>
                </wp:inline>
              </w:drawing>
            </w:r>
          </w:p>
          <w:p w:rsidR="00795924" w:rsidRDefault="00DF7903">
            <w:pPr>
              <w:pStyle w:val="Picture"/>
              <w:rPr>
                <w:rFonts w:eastAsiaTheme="minorEastAsia" w:hint="eastAsia"/>
                <w:sz w:val="20"/>
                <w:lang w:val="en-US" w:eastAsia="zh-CN"/>
              </w:rPr>
            </w:pPr>
            <w:r w:rsidRPr="007B6CE8">
              <w:rPr>
                <w:sz w:val="20"/>
                <w:lang w:val="en-US"/>
              </w:rPr>
              <w:t>(a)</w:t>
            </w:r>
          </w:p>
          <w:p w:rsidR="007B6CE8" w:rsidRPr="007B6CE8" w:rsidRDefault="007B6CE8">
            <w:pPr>
              <w:pStyle w:val="Picture"/>
              <w:rPr>
                <w:rFonts w:eastAsiaTheme="minorEastAsia" w:hint="eastAsia"/>
                <w:sz w:val="20"/>
                <w:lang w:val="en-US" w:eastAsia="zh-CN"/>
              </w:rPr>
            </w:pPr>
          </w:p>
          <w:p w:rsidR="00795924" w:rsidRPr="007B6CE8" w:rsidRDefault="00DF7903">
            <w:pPr>
              <w:pStyle w:val="Picture"/>
              <w:rPr>
                <w:sz w:val="20"/>
              </w:rPr>
            </w:pPr>
            <w:r w:rsidRPr="007B6CE8">
              <w:rPr>
                <w:sz w:val="20"/>
              </w:rPr>
              <w:t xml:space="preserve"> </w:t>
            </w:r>
            <w:r w:rsidRPr="007B6CE8">
              <w:rPr>
                <w:noProof/>
                <w:sz w:val="20"/>
                <w:lang w:val="en-US" w:eastAsia="zh-CN"/>
              </w:rPr>
              <w:drawing>
                <wp:inline distT="0" distB="0" distL="0" distR="0">
                  <wp:extent cx="4686516" cy="28765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91527" cy="2879626"/>
                          </a:xfrm>
                          <a:prstGeom prst="rect">
                            <a:avLst/>
                          </a:prstGeom>
                          <a:noFill/>
                          <a:ln>
                            <a:noFill/>
                          </a:ln>
                        </pic:spPr>
                      </pic:pic>
                    </a:graphicData>
                  </a:graphic>
                </wp:inline>
              </w:drawing>
            </w:r>
          </w:p>
          <w:p w:rsidR="00795924" w:rsidRPr="007B6CE8" w:rsidRDefault="00DF7903">
            <w:pPr>
              <w:pStyle w:val="Picture"/>
              <w:rPr>
                <w:sz w:val="20"/>
              </w:rPr>
            </w:pPr>
            <w:r w:rsidRPr="007B6CE8">
              <w:rPr>
                <w:sz w:val="20"/>
                <w:lang w:val="en-US"/>
              </w:rPr>
              <w:t>(b)</w:t>
            </w:r>
          </w:p>
        </w:tc>
        <w:tc>
          <w:tcPr>
            <w:tcW w:w="1163" w:type="dxa"/>
            <w:shd w:val="clear" w:color="auto" w:fill="auto"/>
            <w:tcMar>
              <w:top w:w="34" w:type="dxa"/>
              <w:left w:w="28" w:type="dxa"/>
              <w:bottom w:w="34" w:type="dxa"/>
              <w:right w:w="28" w:type="dxa"/>
            </w:tcMar>
          </w:tcPr>
          <w:p w:rsidR="00795924" w:rsidRPr="007B6CE8" w:rsidRDefault="00795924">
            <w:pPr>
              <w:pStyle w:val="Picture"/>
              <w:rPr>
                <w:sz w:val="20"/>
                <w:lang w:val="en-GB"/>
              </w:rPr>
            </w:pPr>
          </w:p>
          <w:p w:rsidR="00795924" w:rsidRPr="007B6CE8" w:rsidRDefault="00795924">
            <w:pPr>
              <w:pStyle w:val="Picture"/>
              <w:rPr>
                <w:sz w:val="20"/>
                <w:lang w:val="en-GB"/>
              </w:rPr>
            </w:pPr>
          </w:p>
          <w:p w:rsidR="00795924" w:rsidRPr="007B6CE8" w:rsidRDefault="00795924">
            <w:pPr>
              <w:pStyle w:val="Picture"/>
              <w:jc w:val="left"/>
              <w:rPr>
                <w:sz w:val="20"/>
              </w:rPr>
            </w:pPr>
          </w:p>
        </w:tc>
      </w:tr>
    </w:tbl>
    <w:p w:rsidR="00795924" w:rsidRDefault="00DF7903">
      <w:pPr>
        <w:pStyle w:val="Figurecaption"/>
        <w:numPr>
          <w:ilvl w:val="0"/>
          <w:numId w:val="0"/>
        </w:numPr>
        <w:ind w:left="357"/>
        <w:rPr>
          <w:rFonts w:eastAsiaTheme="minorEastAsia" w:hint="eastAsia"/>
          <w:sz w:val="20"/>
          <w:szCs w:val="20"/>
          <w:lang w:val="en-US" w:eastAsia="zh-CN"/>
        </w:rPr>
      </w:pPr>
      <w:r w:rsidRPr="007B6CE8">
        <w:rPr>
          <w:sz w:val="20"/>
          <w:szCs w:val="20"/>
        </w:rPr>
        <w:t>Fig. 4 Results</w:t>
      </w:r>
      <w:r w:rsidRPr="007B6CE8">
        <w:rPr>
          <w:sz w:val="20"/>
          <w:szCs w:val="20"/>
          <w:lang w:val="en-US"/>
        </w:rPr>
        <w:t xml:space="preserve"> of 1 and 2: Starting allotment of BBU (a); Final allocation of BBU (b)</w:t>
      </w:r>
    </w:p>
    <w:p w:rsidR="007B6CE8" w:rsidRDefault="007B6CE8" w:rsidP="007B6CE8">
      <w:pPr>
        <w:pStyle w:val="Figurecaption"/>
        <w:numPr>
          <w:ilvl w:val="0"/>
          <w:numId w:val="0"/>
        </w:numPr>
        <w:ind w:left="357"/>
        <w:jc w:val="left"/>
        <w:rPr>
          <w:rFonts w:eastAsiaTheme="minorEastAsia" w:hint="eastAsia"/>
          <w:sz w:val="20"/>
          <w:szCs w:val="20"/>
          <w:lang w:val="en-US" w:eastAsia="zh-CN"/>
        </w:rPr>
      </w:pPr>
    </w:p>
    <w:p w:rsidR="007B6CE8" w:rsidRDefault="007B6CE8">
      <w:pPr>
        <w:pStyle w:val="Figurecaption"/>
        <w:numPr>
          <w:ilvl w:val="0"/>
          <w:numId w:val="0"/>
        </w:numPr>
        <w:ind w:left="357"/>
        <w:rPr>
          <w:rFonts w:eastAsiaTheme="minorEastAsia"/>
          <w:sz w:val="20"/>
          <w:szCs w:val="20"/>
          <w:lang w:val="en-US" w:eastAsia="zh-CN"/>
        </w:rPr>
        <w:sectPr w:rsidR="007B6CE8" w:rsidSect="007B6CE8">
          <w:footnotePr>
            <w:pos w:val="beneathText"/>
          </w:footnotePr>
          <w:type w:val="continuous"/>
          <w:pgSz w:w="12240" w:h="15840"/>
          <w:pgMar w:top="1440" w:right="1440" w:bottom="1440" w:left="1440" w:header="720" w:footer="720" w:gutter="0"/>
          <w:cols w:space="576"/>
          <w:docGrid w:linePitch="360"/>
        </w:sectPr>
      </w:pPr>
    </w:p>
    <w:p w:rsidR="00795924" w:rsidRPr="007B6CE8" w:rsidRDefault="00DF7903">
      <w:pPr>
        <w:pStyle w:val="Head1"/>
        <w:numPr>
          <w:ilvl w:val="0"/>
          <w:numId w:val="6"/>
        </w:numPr>
        <w:ind w:left="0" w:firstLine="0"/>
        <w:rPr>
          <w:sz w:val="20"/>
          <w:szCs w:val="20"/>
        </w:rPr>
      </w:pPr>
      <w:r w:rsidRPr="007B6CE8">
        <w:rPr>
          <w:sz w:val="20"/>
          <w:szCs w:val="20"/>
        </w:rPr>
        <w:lastRenderedPageBreak/>
        <w:t>Conclusions</w:t>
      </w:r>
    </w:p>
    <w:p w:rsidR="00795924" w:rsidRPr="007B6CE8" w:rsidRDefault="00DF7903">
      <w:pPr>
        <w:pStyle w:val="Maintext"/>
      </w:pPr>
      <w:r w:rsidRPr="007B6CE8">
        <w:t xml:space="preserve">In this paper we are focusing the importance of Swarm Intelligence algorithms for solving </w:t>
      </w:r>
      <w:r w:rsidRPr="007B6CE8">
        <w:lastRenderedPageBreak/>
        <w:t xml:space="preserve">computation al problems with optimum results. The SI algorithms are one of the categories of Nature inspired computing algorithms. The SI algorithms are solving </w:t>
      </w:r>
      <w:r w:rsidRPr="007B6CE8">
        <w:lastRenderedPageBreak/>
        <w:t>computational problems efficiently. The features of SI algorithms are collective behavior, amativeness, co-coordinately work together for solving a particular problem efficiently and selecting optimum results From results available. All these are effective features of swarm intelligence algorithms. In this paper our proposed researches on mapping of resource allocation of BBU-RRH by applying swarm intelligence algorithms.</w:t>
      </w:r>
    </w:p>
    <w:p w:rsidR="00795924" w:rsidRDefault="00DF7903">
      <w:pPr>
        <w:pStyle w:val="Maintext"/>
        <w:rPr>
          <w:rFonts w:eastAsiaTheme="minorEastAsia" w:hint="eastAsia"/>
          <w:lang w:eastAsia="zh-CN"/>
        </w:rPr>
      </w:pPr>
      <w:r w:rsidRPr="007B6CE8">
        <w:t>In Cloud Radio Access Network(C-RAN) mapping of resource allocation (RA) for BBU-RRH is a challenging task. In this paper reduce the blocked calls in every sector. For gain Quality of Service (QoS) the proposed algorithm Particle Swarm Optimization (PSO) is achieved equally balance the sectors in BBU-RRH. The results showed better performance than that of existing. In future work we plan to optimize the load balancing of sectors for RRH-BBU by applying recent hybrid nature inspired computing algorithms for better optimum results.</w:t>
      </w:r>
    </w:p>
    <w:p w:rsidR="007B6CE8" w:rsidRPr="007B6CE8" w:rsidRDefault="007B6CE8">
      <w:pPr>
        <w:pStyle w:val="Maintext"/>
        <w:rPr>
          <w:rFonts w:eastAsiaTheme="minorEastAsia" w:hint="eastAsia"/>
          <w:lang w:eastAsia="zh-CN"/>
        </w:rPr>
      </w:pPr>
    </w:p>
    <w:p w:rsidR="00795924" w:rsidRPr="007B6CE8" w:rsidRDefault="00DF7903">
      <w:pPr>
        <w:pStyle w:val="Referenceshead"/>
        <w:rPr>
          <w:sz w:val="20"/>
          <w:szCs w:val="20"/>
        </w:rPr>
      </w:pPr>
      <w:r w:rsidRPr="007B6CE8">
        <w:rPr>
          <w:sz w:val="20"/>
          <w:szCs w:val="20"/>
        </w:rPr>
        <w:t>References</w:t>
      </w:r>
    </w:p>
    <w:p w:rsidR="00795924" w:rsidRPr="007B6CE8" w:rsidRDefault="00DF7903" w:rsidP="007B6CE8">
      <w:pPr>
        <w:pStyle w:val="References"/>
        <w:ind w:hanging="454"/>
        <w:rPr>
          <w:sz w:val="20"/>
          <w:szCs w:val="20"/>
        </w:rPr>
      </w:pPr>
      <w:r w:rsidRPr="007B6CE8">
        <w:rPr>
          <w:sz w:val="20"/>
          <w:szCs w:val="20"/>
        </w:rPr>
        <w:t>Chih-Lin I., Huang J., Duan R., Cui C., Jiang J., L. Li L., Recent progress on C-RAN centralization and cloudification, IEEE Access 2. Vol. 230, no. 4, pp. 1030– 1039, (2014).</w:t>
      </w:r>
    </w:p>
    <w:p w:rsidR="00795924" w:rsidRPr="007B6CE8" w:rsidRDefault="00DF7903" w:rsidP="007B6CE8">
      <w:pPr>
        <w:pStyle w:val="References"/>
        <w:ind w:hanging="454"/>
        <w:rPr>
          <w:sz w:val="20"/>
          <w:szCs w:val="20"/>
        </w:rPr>
      </w:pPr>
      <w:r w:rsidRPr="007B6CE8">
        <w:rPr>
          <w:bCs/>
          <w:sz w:val="20"/>
          <w:szCs w:val="20"/>
        </w:rPr>
        <w:t>Ranaweera W., Chathurika B., 5G C-RAN architecture: A comparison of multiple optical fronthaul networks." 2017 International conference on optical network design and modeling (ONDM). IEEE, 2017.</w:t>
      </w:r>
    </w:p>
    <w:p w:rsidR="00795924" w:rsidRPr="007B6CE8" w:rsidRDefault="00DF7903" w:rsidP="007B6CE8">
      <w:pPr>
        <w:pStyle w:val="References"/>
        <w:ind w:hanging="454"/>
        <w:rPr>
          <w:sz w:val="20"/>
          <w:szCs w:val="20"/>
        </w:rPr>
      </w:pPr>
      <w:r w:rsidRPr="007B6CE8">
        <w:rPr>
          <w:bCs/>
          <w:sz w:val="20"/>
          <w:szCs w:val="20"/>
        </w:rPr>
        <w:t>Khan M., Alhumaima S., and Al-Raweshidy H., Quality of service aware dynamic BBU-RRH mapping in cloud radio access network, 2015 International Conference on Emerging Technologies (ICET). IEEE, 2015.</w:t>
      </w:r>
    </w:p>
    <w:p w:rsidR="00795924" w:rsidRPr="007B6CE8" w:rsidRDefault="00DF7903" w:rsidP="007B6CE8">
      <w:pPr>
        <w:pStyle w:val="References"/>
        <w:ind w:hanging="454"/>
        <w:rPr>
          <w:sz w:val="20"/>
          <w:szCs w:val="20"/>
        </w:rPr>
      </w:pPr>
      <w:r w:rsidRPr="007B6CE8">
        <w:rPr>
          <w:sz w:val="20"/>
          <w:szCs w:val="20"/>
        </w:rPr>
        <w:t>Ari J., Ado M., Adamou J., Abba M., Resource allocation scheme for 5G C-RAN: a Swarm Intelligence based approach, Computer Networks. Vol. 165, no. 4, pp. 132-138, (2019).</w:t>
      </w:r>
    </w:p>
    <w:p w:rsidR="00795924" w:rsidRPr="007B6CE8" w:rsidRDefault="00DF7903" w:rsidP="007B6CE8">
      <w:pPr>
        <w:pStyle w:val="References"/>
        <w:ind w:hanging="454"/>
        <w:rPr>
          <w:sz w:val="20"/>
          <w:szCs w:val="20"/>
        </w:rPr>
      </w:pPr>
      <w:r w:rsidRPr="007B6CE8">
        <w:rPr>
          <w:sz w:val="20"/>
          <w:szCs w:val="20"/>
        </w:rPr>
        <w:t xml:space="preserve">Zhong X., Chong-Hao N., Kun Guo B., and Mingxiong Zhao B., Online Sparse Beamforming in C-RAN: A Deep Reinforcement Learning Approach, 2021 IEEE </w:t>
      </w:r>
      <w:r w:rsidRPr="007B6CE8">
        <w:rPr>
          <w:sz w:val="20"/>
          <w:szCs w:val="20"/>
        </w:rPr>
        <w:lastRenderedPageBreak/>
        <w:t>Wireless Communications and Networking Conference (WCNC). IEEE, 2021.</w:t>
      </w:r>
    </w:p>
    <w:p w:rsidR="00795924" w:rsidRPr="007B6CE8" w:rsidRDefault="00DF7903" w:rsidP="007B6CE8">
      <w:pPr>
        <w:pStyle w:val="References"/>
        <w:ind w:hanging="454"/>
        <w:rPr>
          <w:sz w:val="20"/>
          <w:szCs w:val="20"/>
        </w:rPr>
      </w:pPr>
      <w:r w:rsidRPr="007B6CE8">
        <w:rPr>
          <w:sz w:val="20"/>
          <w:szCs w:val="20"/>
        </w:rPr>
        <w:t>Nayak M., Janmenjoy H., Nature inspired optimizations in cloud computing: applications and challenges, Cloud computing for optimization: Foundations, applications, and challenges. Vol. 154, no. 3, pp. 1-26, (2018).</w:t>
      </w:r>
    </w:p>
    <w:p w:rsidR="00795924" w:rsidRPr="007B6CE8" w:rsidRDefault="00DF7903" w:rsidP="007B6CE8">
      <w:pPr>
        <w:pStyle w:val="References"/>
        <w:ind w:hanging="454"/>
        <w:rPr>
          <w:sz w:val="20"/>
          <w:szCs w:val="20"/>
        </w:rPr>
      </w:pPr>
      <w:r w:rsidRPr="007B6CE8">
        <w:rPr>
          <w:sz w:val="20"/>
          <w:szCs w:val="20"/>
        </w:rPr>
        <w:t>Okwu J., Modestus O., and Lagouge K. Future of Nature Inspired Algorithm, Swarm and Computational Intelligence, Metaheuristic Optimization: Nature-Inspired Algorithms Swarm and Computational Intelligence, Theory and Applications. Springer, vol. 70, no. 3, pp. 147-151,(2021).</w:t>
      </w:r>
    </w:p>
    <w:p w:rsidR="00795924" w:rsidRPr="007B6CE8" w:rsidRDefault="00DF7903" w:rsidP="007B6CE8">
      <w:pPr>
        <w:pStyle w:val="References"/>
        <w:ind w:hanging="454"/>
        <w:rPr>
          <w:sz w:val="20"/>
          <w:szCs w:val="20"/>
        </w:rPr>
      </w:pPr>
      <w:r w:rsidRPr="007B6CE8">
        <w:rPr>
          <w:sz w:val="20"/>
          <w:szCs w:val="20"/>
        </w:rPr>
        <w:t>Abraham M., Ajith K., Swagatam D., and Sandip R., Swarm intelligence algorithms for data clustering, Soft computing for knowledge discovery and data mining. Springer, vol. 134, no. 4, pp. 279-313, (2020).</w:t>
      </w:r>
    </w:p>
    <w:p w:rsidR="00795924" w:rsidRPr="007B6CE8" w:rsidRDefault="00DF7903" w:rsidP="007B6CE8">
      <w:pPr>
        <w:pStyle w:val="References"/>
        <w:ind w:hanging="454"/>
        <w:rPr>
          <w:sz w:val="20"/>
          <w:szCs w:val="20"/>
        </w:rPr>
      </w:pPr>
      <w:r w:rsidRPr="007B6CE8">
        <w:rPr>
          <w:sz w:val="20"/>
          <w:szCs w:val="20"/>
        </w:rPr>
        <w:t>Waleed H., Syed A., Resource allocation of 5G network by exploiting particle swarm optimization, Iran Journal of Computer Science. Vol. 17, no. 3, pp. 1-9, (2021).</w:t>
      </w:r>
    </w:p>
    <w:p w:rsidR="00795924" w:rsidRPr="007B6CE8" w:rsidRDefault="00DF7903" w:rsidP="007B6CE8">
      <w:pPr>
        <w:pStyle w:val="References"/>
        <w:ind w:hanging="454"/>
        <w:rPr>
          <w:sz w:val="20"/>
          <w:szCs w:val="20"/>
        </w:rPr>
      </w:pPr>
      <w:r w:rsidRPr="007B6CE8">
        <w:rPr>
          <w:sz w:val="20"/>
          <w:szCs w:val="20"/>
        </w:rPr>
        <w:t>Khan M., Firas A., Sabir M., and Hamed S., Load balancing by dynamic BBU-RRH mapping in a self-optimised Cloud Radio Access Network, 2017 24th International Conference on Telecommunications (ICT). IEEE, 2017.</w:t>
      </w:r>
    </w:p>
    <w:p w:rsidR="00795924" w:rsidRPr="007B6CE8" w:rsidRDefault="00DF7903" w:rsidP="007B6CE8">
      <w:pPr>
        <w:pStyle w:val="References"/>
        <w:ind w:hanging="454"/>
        <w:rPr>
          <w:sz w:val="20"/>
          <w:szCs w:val="20"/>
        </w:rPr>
      </w:pPr>
      <w:r w:rsidRPr="007B6CE8">
        <w:rPr>
          <w:sz w:val="20"/>
          <w:szCs w:val="20"/>
        </w:rPr>
        <w:t>Khan M., Raad S. and Hamed S., Reducing energy consumption by dynamic resource allocation in C-RAN, 2015 European Conference on Networks and Communications (EuCNC). IEEE, 2015.</w:t>
      </w:r>
    </w:p>
    <w:p w:rsidR="00795924" w:rsidRPr="007B6CE8" w:rsidRDefault="00DF7903" w:rsidP="007B6CE8">
      <w:pPr>
        <w:pStyle w:val="References"/>
        <w:ind w:hanging="454"/>
        <w:rPr>
          <w:sz w:val="20"/>
          <w:szCs w:val="20"/>
        </w:rPr>
      </w:pPr>
      <w:r w:rsidRPr="007B6CE8">
        <w:rPr>
          <w:sz w:val="20"/>
          <w:szCs w:val="20"/>
        </w:rPr>
        <w:t>Ado M. Adamou B. Abba S., Abdelhak G., Chafiq T., Ousmane T., Zibouda A., Resource allocation scheme for 5G C-RAN: a Swarm Intelligence based approach, Journal Computer Network. Vol. 165, no. 3, pp. 1112-1119, (2019).</w:t>
      </w:r>
    </w:p>
    <w:p w:rsidR="00795924" w:rsidRPr="007B6CE8" w:rsidRDefault="00DF7903" w:rsidP="007B6CE8">
      <w:pPr>
        <w:pStyle w:val="References"/>
        <w:ind w:hanging="454"/>
        <w:rPr>
          <w:sz w:val="20"/>
          <w:szCs w:val="20"/>
        </w:rPr>
      </w:pPr>
      <w:r w:rsidRPr="007B6CE8">
        <w:rPr>
          <w:sz w:val="20"/>
          <w:szCs w:val="20"/>
        </w:rPr>
        <w:t>Quoc-Viet P., Dinh C., Nguyen T., Seyedali M., Thai H., Diep N., Nguyen M., Pubudu N. and Won-Joo H.,</w:t>
      </w:r>
      <w:r w:rsidR="007B6CE8">
        <w:rPr>
          <w:rFonts w:eastAsiaTheme="minorEastAsia" w:hint="eastAsia"/>
          <w:sz w:val="20"/>
          <w:szCs w:val="20"/>
          <w:lang w:eastAsia="zh-CN"/>
        </w:rPr>
        <w:t xml:space="preserve"> </w:t>
      </w:r>
      <w:r w:rsidRPr="007B6CE8">
        <w:rPr>
          <w:sz w:val="20"/>
          <w:szCs w:val="20"/>
        </w:rPr>
        <w:t>Swarm Intelligence for Next-Generation Wireless Networks: Recent Advances and Applications, 2020, Journal of swarm intelligence for next-generation wireless networks: recent advances and applications. Vol. 167, no. 3, pp. 154-164, (2020).</w:t>
      </w:r>
    </w:p>
    <w:p w:rsidR="00795924" w:rsidRPr="007B6CE8" w:rsidRDefault="00795924">
      <w:pPr>
        <w:pStyle w:val="References"/>
        <w:numPr>
          <w:ilvl w:val="0"/>
          <w:numId w:val="0"/>
        </w:numPr>
        <w:ind w:left="454"/>
        <w:rPr>
          <w:sz w:val="20"/>
          <w:szCs w:val="20"/>
        </w:rPr>
        <w:sectPr w:rsidR="00795924" w:rsidRPr="007B6CE8">
          <w:footnotePr>
            <w:pos w:val="beneathText"/>
          </w:footnotePr>
          <w:type w:val="continuous"/>
          <w:pgSz w:w="12240" w:h="15840"/>
          <w:pgMar w:top="1440" w:right="1440" w:bottom="1440" w:left="1440" w:header="720" w:footer="720" w:gutter="0"/>
          <w:cols w:num="2" w:space="576"/>
          <w:docGrid w:linePitch="360"/>
        </w:sectPr>
      </w:pPr>
    </w:p>
    <w:p w:rsidR="00795924" w:rsidRPr="007B6CE8" w:rsidRDefault="00795924">
      <w:pPr>
        <w:pStyle w:val="References"/>
        <w:numPr>
          <w:ilvl w:val="0"/>
          <w:numId w:val="0"/>
        </w:numPr>
        <w:ind w:left="454"/>
        <w:rPr>
          <w:sz w:val="20"/>
          <w:szCs w:val="20"/>
        </w:rPr>
      </w:pPr>
    </w:p>
    <w:p w:rsidR="00795924" w:rsidRPr="007B6CE8" w:rsidRDefault="00795924">
      <w:pPr>
        <w:jc w:val="both"/>
        <w:rPr>
          <w:sz w:val="20"/>
          <w:szCs w:val="20"/>
          <w:lang w:eastAsia="zh-CN"/>
        </w:rPr>
      </w:pPr>
    </w:p>
    <w:p w:rsidR="00795924" w:rsidRPr="007B6CE8" w:rsidRDefault="00DF7903">
      <w:pPr>
        <w:jc w:val="both"/>
        <w:rPr>
          <w:sz w:val="20"/>
          <w:szCs w:val="20"/>
          <w:lang w:eastAsia="zh-CN"/>
        </w:rPr>
      </w:pPr>
      <w:r w:rsidRPr="007B6CE8">
        <w:rPr>
          <w:sz w:val="20"/>
          <w:szCs w:val="20"/>
          <w:lang w:eastAsia="zh-CN"/>
        </w:rPr>
        <w:t>11/12/2021</w:t>
      </w:r>
    </w:p>
    <w:sectPr w:rsidR="00795924" w:rsidRPr="007B6CE8" w:rsidSect="00DF3273">
      <w:footnotePr>
        <w:pos w:val="beneathText"/>
      </w:footnotePr>
      <w:type w:val="continuous"/>
      <w:pgSz w:w="12240" w:h="15840"/>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0AB" w:rsidRDefault="008320AB">
      <w:r>
        <w:separator/>
      </w:r>
    </w:p>
  </w:endnote>
  <w:endnote w:type="continuationSeparator" w:id="0">
    <w:p w:rsidR="008320AB" w:rsidRDefault="00832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default"/>
    <w:sig w:usb0="00000287" w:usb1="00000800" w:usb2="00000000" w:usb3="00000000" w:csb0="2000009F" w:csb1="DFD7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3273">
    <w:pPr>
      <w:pStyle w:val="Footer"/>
      <w:framePr w:wrap="around" w:vAnchor="text" w:hAnchor="margin" w:xAlign="center" w:y="1"/>
      <w:rPr>
        <w:rStyle w:val="PageNumber"/>
      </w:rPr>
    </w:pPr>
    <w:r>
      <w:rPr>
        <w:rStyle w:val="PageNumber"/>
      </w:rPr>
      <w:fldChar w:fldCharType="begin"/>
    </w:r>
    <w:r w:rsidR="00DF7903">
      <w:rPr>
        <w:rStyle w:val="PageNumber"/>
      </w:rPr>
      <w:instrText xml:space="preserve">PAGE  </w:instrText>
    </w:r>
    <w:r>
      <w:rPr>
        <w:rStyle w:val="PageNumber"/>
      </w:rPr>
      <w:fldChar w:fldCharType="end"/>
    </w:r>
  </w:p>
  <w:p w:rsidR="00795924" w:rsidRDefault="007959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3273">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795924" w:rsidRDefault="00DF3273">
                <w:pPr>
                  <w:pStyle w:val="Footer"/>
                  <w:rPr>
                    <w:rStyle w:val="PageNumber"/>
                    <w:sz w:val="20"/>
                    <w:szCs w:val="20"/>
                  </w:rPr>
                </w:pPr>
                <w:r>
                  <w:rPr>
                    <w:rStyle w:val="PageNumber"/>
                    <w:sz w:val="20"/>
                    <w:szCs w:val="20"/>
                  </w:rPr>
                  <w:fldChar w:fldCharType="begin"/>
                </w:r>
                <w:r w:rsidR="00DF7903">
                  <w:rPr>
                    <w:rStyle w:val="PageNumber"/>
                    <w:sz w:val="20"/>
                    <w:szCs w:val="20"/>
                  </w:rPr>
                  <w:instrText xml:space="preserve">PAGE  </w:instrText>
                </w:r>
                <w:r>
                  <w:rPr>
                    <w:rStyle w:val="PageNumber"/>
                    <w:sz w:val="20"/>
                    <w:szCs w:val="20"/>
                  </w:rPr>
                  <w:fldChar w:fldCharType="separate"/>
                </w:r>
                <w:r w:rsidR="00DF7903">
                  <w:rPr>
                    <w:rStyle w:val="PageNumber"/>
                    <w:sz w:val="20"/>
                    <w:szCs w:val="20"/>
                  </w:rPr>
                  <w:t>1</w:t>
                </w:r>
                <w:r>
                  <w:rPr>
                    <w:rStyle w:val="PageNumber"/>
                    <w:sz w:val="20"/>
                    <w:szCs w:val="20"/>
                  </w:rPr>
                  <w:fldChar w:fldCharType="end"/>
                </w:r>
              </w:p>
            </w:txbxContent>
          </v:textbox>
          <w10:wrap anchorx="margin"/>
        </v:shape>
      </w:pict>
    </w:r>
    <w:hyperlink r:id="rId1" w:history="1">
      <w:r w:rsidR="00DF7903">
        <w:rPr>
          <w:rStyle w:val="Hyperlink"/>
          <w:sz w:val="20"/>
          <w:szCs w:val="20"/>
        </w:rPr>
        <w:t>http://www.sciencepub.net/researcher</w:t>
      </w:r>
    </w:hyperlink>
    <w:r w:rsidR="00DF7903">
      <w:rPr>
        <w:bCs/>
        <w:sz w:val="20"/>
      </w:rPr>
      <w:t xml:space="preserve">                          </w:t>
    </w:r>
    <w:r w:rsidR="00DF7903">
      <w:rPr>
        <w:rFonts w:hint="eastAsia"/>
        <w:bCs/>
        <w:sz w:val="20"/>
        <w:lang w:eastAsia="zh-CN"/>
      </w:rPr>
      <w:t xml:space="preserve">                  </w:t>
    </w:r>
    <w:r w:rsidR="00DF7903">
      <w:rPr>
        <w:bCs/>
        <w:sz w:val="20"/>
      </w:rPr>
      <w:t xml:space="preserve">              </w:t>
    </w:r>
    <w:hyperlink r:id="rId2" w:history="1">
      <w:r w:rsidR="00DF7903">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327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795924" w:rsidRDefault="00DF3273">
                <w:pPr>
                  <w:pStyle w:val="Footer"/>
                </w:pPr>
                <w:r>
                  <w:rPr>
                    <w:sz w:val="20"/>
                    <w:szCs w:val="20"/>
                  </w:rPr>
                  <w:fldChar w:fldCharType="begin"/>
                </w:r>
                <w:r w:rsidR="00DF7903">
                  <w:rPr>
                    <w:sz w:val="20"/>
                    <w:szCs w:val="20"/>
                  </w:rPr>
                  <w:instrText xml:space="preserve"> PAGE  \* MERGEFORMAT </w:instrText>
                </w:r>
                <w:r>
                  <w:rPr>
                    <w:sz w:val="20"/>
                    <w:szCs w:val="20"/>
                  </w:rPr>
                  <w:fldChar w:fldCharType="separate"/>
                </w:r>
                <w:r w:rsidR="001C78FD">
                  <w:rPr>
                    <w:noProof/>
                    <w:sz w:val="20"/>
                    <w:szCs w:val="20"/>
                  </w:rPr>
                  <w:t>1</w:t>
                </w:r>
                <w:r>
                  <w:rPr>
                    <w:sz w:val="20"/>
                    <w:szCs w:val="20"/>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3273" w:rsidP="0053092D">
    <w:pPr>
      <w:pStyle w:val="Footer"/>
      <w:rPr>
        <w:rFonts w:hint="eastAsia"/>
        <w:lang w:eastAsia="zh-CN"/>
      </w:rPr>
    </w:pPr>
    <w:r>
      <w:pict>
        <v:shapetype id="_x0000_t202" coordsize="21600,21600" o:spt="202" path="m,l,21600r21600,l21600,xe">
          <v:stroke joinstyle="miter"/>
          <v:path gradientshapeok="t" o:connecttype="rect"/>
        </v:shapetype>
        <v:shape id="_x0000_s2051" type="#_x0000_t202" style="position:absolute;margin-left:231.5pt;margin-top:18pt;width:2in;height:2in;z-index:251661312;mso-wrap-style:none;mso-position-horizontal-relative:margin" filled="f" stroked="f">
          <v:textbox style="mso-fit-shape-to-text:t" inset="0,0,0,0">
            <w:txbxContent>
              <w:p w:rsidR="00795924" w:rsidRDefault="00DF3273">
                <w:pPr>
                  <w:pStyle w:val="Footer"/>
                </w:pPr>
                <w:r>
                  <w:rPr>
                    <w:sz w:val="20"/>
                    <w:szCs w:val="20"/>
                  </w:rPr>
                  <w:fldChar w:fldCharType="begin"/>
                </w:r>
                <w:r w:rsidR="00DF7903">
                  <w:rPr>
                    <w:sz w:val="20"/>
                    <w:szCs w:val="20"/>
                  </w:rPr>
                  <w:instrText xml:space="preserve"> PAGE  \* MERGEFORMAT </w:instrText>
                </w:r>
                <w:r>
                  <w:rPr>
                    <w:sz w:val="20"/>
                    <w:szCs w:val="20"/>
                  </w:rPr>
                  <w:fldChar w:fldCharType="separate"/>
                </w:r>
                <w:r w:rsidR="001C78FD">
                  <w:rPr>
                    <w:noProof/>
                    <w:sz w:val="20"/>
                    <w:szCs w:val="20"/>
                  </w:rPr>
                  <w:t>3</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0AB" w:rsidRDefault="008320AB">
      <w:r>
        <w:separator/>
      </w:r>
    </w:p>
  </w:footnote>
  <w:footnote w:type="continuationSeparator" w:id="0">
    <w:p w:rsidR="008320AB" w:rsidRDefault="00832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7903">
    <w:pPr>
      <w:widowControl w:val="0"/>
      <w:pBdr>
        <w:bottom w:val="thinThickMediumGap" w:sz="12" w:space="1" w:color="auto"/>
      </w:pBdr>
      <w:autoSpaceDE w:val="0"/>
      <w:autoSpaceDN w:val="0"/>
      <w:ind w:firstLineChars="400" w:firstLine="800"/>
      <w:jc w:val="both"/>
      <w:rPr>
        <w:lang w:eastAsia="zh-CN"/>
      </w:rPr>
    </w:pPr>
    <w:bookmarkStart w:id="1" w:name="_Hlk309780930"/>
    <w:bookmarkStart w:id="2" w:name="_Hlk313484668"/>
    <w:bookmarkStart w:id="3" w:name="OLE_LINK3"/>
    <w:bookmarkStart w:id="4" w:name="_Hlk309781944"/>
    <w:bookmarkStart w:id="5" w:name="OLE_LINK4"/>
    <w:bookmarkStart w:id="6" w:name="OLE_LINK12"/>
    <w:bookmarkStart w:id="7" w:name="OLE_LINK21"/>
    <w:bookmarkStart w:id="8" w:name="OLE_LINK6"/>
    <w:bookmarkStart w:id="9" w:name="_Hlk309781959"/>
    <w:bookmarkStart w:id="10" w:name="_Hlk313484667"/>
    <w:bookmarkStart w:id="11" w:name="OLE_LINK22"/>
    <w:bookmarkStart w:id="12" w:name="OLE_LINK11"/>
    <w:bookmarkStart w:id="13" w:name="_Hlk309780917"/>
    <w:bookmarkStart w:id="14" w:name="OLE_LINK26"/>
    <w:bookmarkStart w:id="15" w:name="OLE_LINK23"/>
    <w:bookmarkStart w:id="16" w:name="_Hlk309781955"/>
    <w:bookmarkStart w:id="17" w:name="OLE_LINK5"/>
    <w:bookmarkStart w:id="18" w:name="OLE_LINK24"/>
    <w:bookmarkStart w:id="19" w:name="OLE_LINK13"/>
    <w:bookmarkStart w:id="20" w:name="OLE_LINK25"/>
    <w:bookmarkStart w:id="21" w:name="OLE_LINK14"/>
    <w:r>
      <w:rPr>
        <w:rFonts w:eastAsia="宋体"/>
        <w:iCs/>
        <w:color w:val="000000"/>
        <w:sz w:val="20"/>
        <w:szCs w:val="20"/>
        <w:lang w:eastAsia="zh-CN"/>
      </w:rPr>
      <w:t>Researcher</w:t>
    </w:r>
    <w:r>
      <w:rPr>
        <w:rFonts w:eastAsia="宋体"/>
        <w:iCs/>
        <w:sz w:val="20"/>
        <w:szCs w:val="20"/>
        <w:lang w:eastAsia="zh-CN"/>
      </w:rPr>
      <w:t>2021;13(</w:t>
    </w:r>
    <w:r>
      <w:rPr>
        <w:rFonts w:eastAsia="宋体" w:hint="eastAsia"/>
        <w:iCs/>
        <w:sz w:val="20"/>
        <w:szCs w:val="20"/>
        <w:lang w:eastAsia="zh-CN"/>
      </w:rPr>
      <w:t>11</w:t>
    </w:r>
    <w:r>
      <w:rPr>
        <w:rFonts w:eastAsia="宋体"/>
        <w:iCs/>
        <w:sz w:val="20"/>
        <w:szCs w:val="20"/>
        <w:lang w:eastAsia="zh-CN"/>
      </w:rPr>
      <w:t xml:space="preserve">) </w:t>
    </w:r>
    <w:r>
      <w:rPr>
        <w:rFonts w:eastAsia="宋体" w:hint="eastAsia"/>
        <w:iCs/>
        <w:sz w:val="20"/>
        <w:szCs w:val="20"/>
        <w:lang w:eastAsia="zh-CN"/>
      </w:rPr>
      <w:t xml:space="preserve">                          </w:t>
    </w:r>
    <w:hyperlink r:id="rId1" w:history="1">
      <w:r>
        <w:rPr>
          <w:rStyle w:val="Hyperlink"/>
          <w:iCs/>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eastAsia="宋体"/>
        <w:b/>
        <w:i/>
        <w:color w:val="FF0000"/>
        <w:sz w:val="20"/>
        <w:szCs w:val="20"/>
        <w:bdr w:val="single" w:sz="4" w:space="0" w:color="FF0000"/>
        <w:lang w:eastAsia="zh-CN"/>
      </w:rPr>
      <w:t>RSJ</w:t>
    </w:r>
  </w:p>
  <w:p w:rsidR="00795924" w:rsidRDefault="00795924">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7903">
    <w:pPr>
      <w:pStyle w:val="Header"/>
    </w:pPr>
    <w:r>
      <w:rPr>
        <w:noProof/>
        <w:lang w:eastAsia="zh-CN"/>
      </w:rPr>
      <w:drawing>
        <wp:inline distT="0" distB="0" distL="114300" distR="114300">
          <wp:extent cx="5972175" cy="802640"/>
          <wp:effectExtent l="0" t="0" r="9525" b="165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stretch>
                    <a:fillRect/>
                  </a:stretch>
                </pic:blipFill>
                <pic:spPr>
                  <a:xfrm>
                    <a:off x="0" y="0"/>
                    <a:ext cx="5972175" cy="80264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24" w:rsidRDefault="00DF7903">
    <w:pPr>
      <w:pStyle w:val="Nagwek1"/>
    </w:pPr>
    <w:r>
      <w:rPr>
        <w:rFonts w:ascii="Arial Narrow" w:hAnsi="Arial Narrow"/>
        <w:i w:val="0"/>
      </w:rPr>
      <w:t>pp</w:t>
    </w:r>
    <w:r>
      <w:tab/>
      <w:t>…………………………………….</w:t>
    </w:r>
    <w:r>
      <w:tab/>
    </w:r>
    <w:r>
      <w:rPr>
        <w:rFonts w:ascii="Arial Narrow" w:hAnsi="Arial Narrow"/>
        <w:i w:val="0"/>
      </w:rPr>
      <w:t>Arch. Elect. Eng</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519203C"/>
    <w:multiLevelType w:val="multilevel"/>
    <w:tmpl w:val="1519203C"/>
    <w:lvl w:ilvl="0">
      <w:start w:val="1"/>
      <w:numFmt w:val="decimal"/>
      <w:pStyle w:val="Figurecaption"/>
      <w:lvlText w:val="Fig. %1."/>
      <w:lvlJc w:val="left"/>
      <w:pPr>
        <w:ind w:left="717" w:hanging="360"/>
      </w:pPr>
      <w:rPr>
        <w:rFonts w:ascii="Times New Roman" w:hAnsi="Times New Roman" w:cs="Times New Roman" w:hint="default"/>
        <w:b w:val="0"/>
        <w:bCs w:val="0"/>
        <w:i w:val="0"/>
        <w:iCs w:val="0"/>
        <w:color w:val="auto"/>
        <w:spacing w:val="0"/>
        <w:w w:val="100"/>
        <w:position w:val="0"/>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424DDE"/>
    <w:multiLevelType w:val="multilevel"/>
    <w:tmpl w:val="44424DDE"/>
    <w:lvl w:ilvl="0">
      <w:start w:val="1"/>
      <w:numFmt w:val="decimal"/>
      <w:pStyle w:val="References"/>
      <w:lvlText w:val="[%1]"/>
      <w:lvlJc w:val="left"/>
      <w:pPr>
        <w:ind w:left="720" w:hanging="360"/>
      </w:pPr>
      <w:rPr>
        <w:rFonts w:ascii="Times New Roman" w:hAnsi="Times New Roman" w:cs="Times New Roman" w:hint="default"/>
        <w:b w:val="0"/>
        <w:bCs w:val="0"/>
        <w:i w:val="0"/>
        <w:iCs w:val="0"/>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E1260C"/>
    <w:multiLevelType w:val="multilevel"/>
    <w:tmpl w:val="5AE1260C"/>
    <w:lvl w:ilvl="0">
      <w:start w:val="1"/>
      <w:numFmt w:val="decimal"/>
      <w:pStyle w:val="tabletitle"/>
      <w:lvlText w:val="Table %1. "/>
      <w:lvlJc w:val="center"/>
      <w:pPr>
        <w:ind w:left="360" w:hanging="360"/>
      </w:pPr>
      <w:rPr>
        <w:rFonts w:ascii="Times New Roman" w:hAnsi="Times New Roman" w:cs="Times New Roman" w:hint="default"/>
        <w:b w:val="0"/>
        <w:bCs w:val="0"/>
        <w:i w:val="0"/>
        <w:iCs w:val="0"/>
        <w:spacing w:val="0"/>
        <w:w w:val="100"/>
        <w:position w:val="0"/>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E26CF7"/>
    <w:multiLevelType w:val="multilevel"/>
    <w:tmpl w:val="6CE26CF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7A94641B"/>
    <w:multiLevelType w:val="multilevel"/>
    <w:tmpl w:val="7A94641B"/>
    <w:lvl w:ilvl="0">
      <w:start w:val="1"/>
      <w:numFmt w:val="decimal"/>
      <w:pStyle w:val="Head1"/>
      <w:lvlText w:val="%1."/>
      <w:lvlJc w:val="center"/>
      <w:pPr>
        <w:ind w:left="720"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0"/>
  <w:drawingGridVerticalSpacing w:val="0"/>
  <w:displayHorizontalDrawingGridEvery w:val="0"/>
  <w:displayVerticalDrawingGridEvery w:val="2"/>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balanceSingleByteDoubleByteWidth/>
    <w:doNotExpandShiftReturn/>
    <w:adjustLineHeightInTable/>
    <w:useFELayout/>
    <w:doNotUseIndentAsNumberingTabStop/>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E2715"/>
    <w:rsid w:val="000F28E5"/>
    <w:rsid w:val="00101735"/>
    <w:rsid w:val="0016388F"/>
    <w:rsid w:val="001817C7"/>
    <w:rsid w:val="00183764"/>
    <w:rsid w:val="001964D0"/>
    <w:rsid w:val="001B41B8"/>
    <w:rsid w:val="001B650D"/>
    <w:rsid w:val="001C3D42"/>
    <w:rsid w:val="001C78FD"/>
    <w:rsid w:val="00205E97"/>
    <w:rsid w:val="002343E0"/>
    <w:rsid w:val="00245C21"/>
    <w:rsid w:val="002721F1"/>
    <w:rsid w:val="00282FA1"/>
    <w:rsid w:val="002B5613"/>
    <w:rsid w:val="002B71BA"/>
    <w:rsid w:val="002D3558"/>
    <w:rsid w:val="002D38AA"/>
    <w:rsid w:val="002D589A"/>
    <w:rsid w:val="002F20CD"/>
    <w:rsid w:val="002F49EF"/>
    <w:rsid w:val="002F71EE"/>
    <w:rsid w:val="00314F95"/>
    <w:rsid w:val="003169A5"/>
    <w:rsid w:val="00322FAB"/>
    <w:rsid w:val="00345581"/>
    <w:rsid w:val="0034702D"/>
    <w:rsid w:val="003679A0"/>
    <w:rsid w:val="00394B65"/>
    <w:rsid w:val="003A785E"/>
    <w:rsid w:val="003B55FF"/>
    <w:rsid w:val="003B651F"/>
    <w:rsid w:val="003C0116"/>
    <w:rsid w:val="003C4C28"/>
    <w:rsid w:val="003D6D11"/>
    <w:rsid w:val="003E4154"/>
    <w:rsid w:val="003E7FC6"/>
    <w:rsid w:val="004204D2"/>
    <w:rsid w:val="0043645D"/>
    <w:rsid w:val="00454A59"/>
    <w:rsid w:val="00456753"/>
    <w:rsid w:val="00471E57"/>
    <w:rsid w:val="00480715"/>
    <w:rsid w:val="0049143E"/>
    <w:rsid w:val="004C7E2A"/>
    <w:rsid w:val="004D01D3"/>
    <w:rsid w:val="004D0467"/>
    <w:rsid w:val="004F4AFB"/>
    <w:rsid w:val="004F553A"/>
    <w:rsid w:val="00520D1A"/>
    <w:rsid w:val="0052512B"/>
    <w:rsid w:val="0053092D"/>
    <w:rsid w:val="00553F9B"/>
    <w:rsid w:val="00593132"/>
    <w:rsid w:val="005A21B0"/>
    <w:rsid w:val="005A5E42"/>
    <w:rsid w:val="005C2F35"/>
    <w:rsid w:val="005C3D58"/>
    <w:rsid w:val="005D1DA6"/>
    <w:rsid w:val="005F11C2"/>
    <w:rsid w:val="005F5E04"/>
    <w:rsid w:val="0065209A"/>
    <w:rsid w:val="00657995"/>
    <w:rsid w:val="006871D9"/>
    <w:rsid w:val="006B5399"/>
    <w:rsid w:val="006D5364"/>
    <w:rsid w:val="006D5C2E"/>
    <w:rsid w:val="006E6ACB"/>
    <w:rsid w:val="006E7156"/>
    <w:rsid w:val="006F1706"/>
    <w:rsid w:val="00744442"/>
    <w:rsid w:val="007725E7"/>
    <w:rsid w:val="0078507E"/>
    <w:rsid w:val="007855B4"/>
    <w:rsid w:val="00795924"/>
    <w:rsid w:val="007B01CC"/>
    <w:rsid w:val="007B6CE8"/>
    <w:rsid w:val="007D3D09"/>
    <w:rsid w:val="007D746F"/>
    <w:rsid w:val="007F763B"/>
    <w:rsid w:val="00806939"/>
    <w:rsid w:val="0081106C"/>
    <w:rsid w:val="008131CF"/>
    <w:rsid w:val="00814FA7"/>
    <w:rsid w:val="008233D0"/>
    <w:rsid w:val="008320AB"/>
    <w:rsid w:val="0085007D"/>
    <w:rsid w:val="00875C08"/>
    <w:rsid w:val="008A20AC"/>
    <w:rsid w:val="008A67B6"/>
    <w:rsid w:val="008B5E86"/>
    <w:rsid w:val="0091208A"/>
    <w:rsid w:val="00914558"/>
    <w:rsid w:val="00935CF7"/>
    <w:rsid w:val="0094140D"/>
    <w:rsid w:val="009459B3"/>
    <w:rsid w:val="00952EB8"/>
    <w:rsid w:val="0097169A"/>
    <w:rsid w:val="00997A8E"/>
    <w:rsid w:val="009A3681"/>
    <w:rsid w:val="00A1557F"/>
    <w:rsid w:val="00A204C8"/>
    <w:rsid w:val="00A3476D"/>
    <w:rsid w:val="00A67749"/>
    <w:rsid w:val="00B3167C"/>
    <w:rsid w:val="00B36B45"/>
    <w:rsid w:val="00B60E8D"/>
    <w:rsid w:val="00B80C0E"/>
    <w:rsid w:val="00B918AE"/>
    <w:rsid w:val="00B94E19"/>
    <w:rsid w:val="00BC07DB"/>
    <w:rsid w:val="00BD2A8D"/>
    <w:rsid w:val="00BD3D35"/>
    <w:rsid w:val="00BE5F24"/>
    <w:rsid w:val="00BF6579"/>
    <w:rsid w:val="00BF734B"/>
    <w:rsid w:val="00C0761F"/>
    <w:rsid w:val="00C101C9"/>
    <w:rsid w:val="00C44596"/>
    <w:rsid w:val="00C51435"/>
    <w:rsid w:val="00C60D61"/>
    <w:rsid w:val="00C71851"/>
    <w:rsid w:val="00C92003"/>
    <w:rsid w:val="00CC4387"/>
    <w:rsid w:val="00CE7B2F"/>
    <w:rsid w:val="00CF24FB"/>
    <w:rsid w:val="00CF6616"/>
    <w:rsid w:val="00D04C27"/>
    <w:rsid w:val="00D13147"/>
    <w:rsid w:val="00D26F2E"/>
    <w:rsid w:val="00D3777A"/>
    <w:rsid w:val="00D56002"/>
    <w:rsid w:val="00D778C9"/>
    <w:rsid w:val="00D91F61"/>
    <w:rsid w:val="00DF3273"/>
    <w:rsid w:val="00DF6507"/>
    <w:rsid w:val="00DF7353"/>
    <w:rsid w:val="00DF7903"/>
    <w:rsid w:val="00E015B9"/>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50F6E"/>
    <w:rsid w:val="00F54675"/>
    <w:rsid w:val="00F62573"/>
    <w:rsid w:val="00F83A62"/>
    <w:rsid w:val="00F97B30"/>
    <w:rsid w:val="00FA6D77"/>
    <w:rsid w:val="00FB5B6A"/>
    <w:rsid w:val="00FC4906"/>
    <w:rsid w:val="00FF5835"/>
    <w:rsid w:val="00FF7666"/>
    <w:rsid w:val="023D46EC"/>
    <w:rsid w:val="06B27E45"/>
    <w:rsid w:val="07BE65A0"/>
    <w:rsid w:val="11F04CE5"/>
    <w:rsid w:val="12772CA7"/>
    <w:rsid w:val="259A5342"/>
    <w:rsid w:val="267F4B39"/>
    <w:rsid w:val="41E23C55"/>
    <w:rsid w:val="4F0040A4"/>
    <w:rsid w:val="51450EF8"/>
    <w:rsid w:val="67A95349"/>
    <w:rsid w:val="7C5C0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73"/>
    <w:pPr>
      <w:suppressAutoHyphens/>
    </w:pPr>
    <w:rPr>
      <w:rFonts w:eastAsiaTheme="minorEastAsia"/>
      <w:sz w:val="24"/>
      <w:szCs w:val="24"/>
      <w:lang w:eastAsia="ar-SA"/>
    </w:rPr>
  </w:style>
  <w:style w:type="paragraph" w:styleId="Heading1">
    <w:name w:val="heading 1"/>
    <w:basedOn w:val="Normal"/>
    <w:next w:val="Normal"/>
    <w:qFormat/>
    <w:rsid w:val="00DF3273"/>
    <w:pPr>
      <w:keepNext/>
      <w:numPr>
        <w:numId w:val="1"/>
      </w:numPr>
      <w:outlineLvl w:val="0"/>
    </w:pPr>
    <w:rPr>
      <w:b/>
      <w:bCs/>
      <w:sz w:val="32"/>
    </w:rPr>
  </w:style>
  <w:style w:type="paragraph" w:styleId="Heading2">
    <w:name w:val="heading 2"/>
    <w:basedOn w:val="Normal"/>
    <w:next w:val="Normal"/>
    <w:qFormat/>
    <w:rsid w:val="00DF3273"/>
    <w:pPr>
      <w:keepNext/>
      <w:numPr>
        <w:ilvl w:val="1"/>
        <w:numId w:val="1"/>
      </w:numPr>
      <w:jc w:val="both"/>
      <w:outlineLvl w:val="1"/>
    </w:pPr>
    <w:rPr>
      <w:b/>
      <w:sz w:val="28"/>
    </w:rPr>
  </w:style>
  <w:style w:type="paragraph" w:styleId="Heading3">
    <w:name w:val="heading 3"/>
    <w:basedOn w:val="Normal"/>
    <w:next w:val="Normal"/>
    <w:qFormat/>
    <w:rsid w:val="00DF3273"/>
    <w:pPr>
      <w:keepNext/>
      <w:numPr>
        <w:ilvl w:val="2"/>
        <w:numId w:val="1"/>
      </w:numPr>
      <w:spacing w:line="360" w:lineRule="auto"/>
      <w:jc w:val="both"/>
      <w:outlineLvl w:val="2"/>
    </w:pPr>
    <w:rPr>
      <w:b/>
      <w:bCs/>
    </w:rPr>
  </w:style>
  <w:style w:type="paragraph" w:styleId="Heading6">
    <w:name w:val="heading 6"/>
    <w:basedOn w:val="Normal"/>
    <w:next w:val="Normal"/>
    <w:qFormat/>
    <w:rsid w:val="00DF327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F3273"/>
    <w:pPr>
      <w:suppressLineNumbers/>
      <w:spacing w:before="120" w:after="120"/>
    </w:pPr>
    <w:rPr>
      <w:i/>
      <w:iCs/>
    </w:rPr>
  </w:style>
  <w:style w:type="paragraph" w:styleId="BodyText">
    <w:name w:val="Body Text"/>
    <w:basedOn w:val="Normal"/>
    <w:rsid w:val="00DF3273"/>
    <w:pPr>
      <w:spacing w:line="360" w:lineRule="auto"/>
    </w:pPr>
  </w:style>
  <w:style w:type="paragraph" w:styleId="BodyTextIndent">
    <w:name w:val="Body Text Indent"/>
    <w:basedOn w:val="Normal"/>
    <w:rsid w:val="00DF3273"/>
    <w:pPr>
      <w:ind w:left="540" w:hanging="720"/>
      <w:jc w:val="both"/>
    </w:pPr>
  </w:style>
  <w:style w:type="paragraph" w:styleId="BodyTextIndent2">
    <w:name w:val="Body Text Indent 2"/>
    <w:basedOn w:val="Normal"/>
    <w:rsid w:val="00DF3273"/>
    <w:pPr>
      <w:spacing w:line="360" w:lineRule="auto"/>
      <w:ind w:firstLine="720"/>
      <w:jc w:val="both"/>
    </w:pPr>
  </w:style>
  <w:style w:type="paragraph" w:styleId="BalloonText">
    <w:name w:val="Balloon Text"/>
    <w:basedOn w:val="Normal"/>
    <w:link w:val="BalloonTextChar"/>
    <w:uiPriority w:val="99"/>
    <w:semiHidden/>
    <w:unhideWhenUsed/>
    <w:qFormat/>
    <w:rsid w:val="00DF3273"/>
    <w:rPr>
      <w:rFonts w:ascii="Tahoma" w:hAnsi="Tahoma" w:cs="Tahoma"/>
      <w:sz w:val="16"/>
      <w:szCs w:val="16"/>
    </w:rPr>
  </w:style>
  <w:style w:type="paragraph" w:styleId="Footer">
    <w:name w:val="footer"/>
    <w:basedOn w:val="Normal"/>
    <w:link w:val="FooterChar"/>
    <w:uiPriority w:val="99"/>
    <w:qFormat/>
    <w:rsid w:val="00DF3273"/>
    <w:pPr>
      <w:tabs>
        <w:tab w:val="center" w:pos="4320"/>
        <w:tab w:val="right" w:pos="8640"/>
      </w:tabs>
    </w:pPr>
    <w:rPr>
      <w:sz w:val="32"/>
    </w:rPr>
  </w:style>
  <w:style w:type="paragraph" w:styleId="Header">
    <w:name w:val="header"/>
    <w:basedOn w:val="Normal"/>
    <w:next w:val="Heading1"/>
    <w:link w:val="HeaderChar"/>
    <w:qFormat/>
    <w:rsid w:val="00DF3273"/>
    <w:pPr>
      <w:tabs>
        <w:tab w:val="center" w:pos="4320"/>
        <w:tab w:val="right" w:pos="8640"/>
      </w:tabs>
    </w:pPr>
  </w:style>
  <w:style w:type="paragraph" w:styleId="List">
    <w:name w:val="List"/>
    <w:basedOn w:val="BodyText"/>
    <w:qFormat/>
    <w:rsid w:val="00DF3273"/>
  </w:style>
  <w:style w:type="paragraph" w:styleId="BodyTextIndent3">
    <w:name w:val="Body Text Indent 3"/>
    <w:basedOn w:val="Normal"/>
    <w:qFormat/>
    <w:rsid w:val="00DF3273"/>
    <w:pPr>
      <w:spacing w:line="360" w:lineRule="auto"/>
      <w:ind w:firstLine="720"/>
      <w:jc w:val="both"/>
    </w:pPr>
    <w:rPr>
      <w:b/>
      <w:bCs/>
    </w:rPr>
  </w:style>
  <w:style w:type="paragraph" w:styleId="BodyText2">
    <w:name w:val="Body Text 2"/>
    <w:basedOn w:val="Normal"/>
    <w:qFormat/>
    <w:rsid w:val="00DF3273"/>
    <w:pPr>
      <w:spacing w:line="360" w:lineRule="auto"/>
      <w:jc w:val="both"/>
    </w:pPr>
  </w:style>
  <w:style w:type="table" w:styleId="TableGrid">
    <w:name w:val="Table Grid"/>
    <w:basedOn w:val="TableNormal"/>
    <w:qFormat/>
    <w:rsid w:val="00DF3273"/>
    <w:pPr>
      <w:tabs>
        <w:tab w:val="decimal" w:pos="284"/>
      </w:tabs>
    </w:pPr>
    <w:rPr>
      <w:rFonts w:eastAsia="Times New Roman"/>
      <w:sz w:val="18"/>
      <w:lang w:val="pl-PL" w:eastAsia="pl-P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top w:w="34" w:type="dxa"/>
        <w:left w:w="28" w:type="dxa"/>
        <w:bottom w:w="34" w:type="dxa"/>
        <w:right w:w="28" w:type="dxa"/>
      </w:tcMar>
    </w:tcPr>
  </w:style>
  <w:style w:type="character" w:styleId="PageNumber">
    <w:name w:val="page number"/>
    <w:basedOn w:val="DefaultParagraphFont"/>
    <w:qFormat/>
    <w:rsid w:val="00DF3273"/>
  </w:style>
  <w:style w:type="character" w:styleId="FollowedHyperlink">
    <w:name w:val="FollowedHyperlink"/>
    <w:basedOn w:val="DefaultParagraphFont"/>
    <w:qFormat/>
    <w:rsid w:val="00DF3273"/>
    <w:rPr>
      <w:color w:val="800080"/>
      <w:u w:val="single"/>
    </w:rPr>
  </w:style>
  <w:style w:type="character" w:styleId="Hyperlink">
    <w:name w:val="Hyperlink"/>
    <w:basedOn w:val="DefaultParagraphFont"/>
    <w:uiPriority w:val="99"/>
    <w:qFormat/>
    <w:rsid w:val="00DF3273"/>
    <w:rPr>
      <w:color w:val="0000FF"/>
      <w:u w:val="single"/>
    </w:rPr>
  </w:style>
  <w:style w:type="character" w:customStyle="1" w:styleId="Absatz-Standardschriftart">
    <w:name w:val="Absatz-Standardschriftart"/>
    <w:qFormat/>
    <w:rsid w:val="00DF3273"/>
  </w:style>
  <w:style w:type="character" w:customStyle="1" w:styleId="WW-Absatz-Standardschriftart">
    <w:name w:val="WW-Absatz-Standardschriftart"/>
    <w:qFormat/>
    <w:rsid w:val="00DF3273"/>
  </w:style>
  <w:style w:type="character" w:customStyle="1" w:styleId="WW-Absatz-Standardschriftart1">
    <w:name w:val="WW-Absatz-Standardschriftart1"/>
    <w:qFormat/>
    <w:rsid w:val="00DF3273"/>
  </w:style>
  <w:style w:type="character" w:customStyle="1" w:styleId="WW-Absatz-Standardschriftart11">
    <w:name w:val="WW-Absatz-Standardschriftart11"/>
    <w:qFormat/>
    <w:rsid w:val="00DF3273"/>
  </w:style>
  <w:style w:type="character" w:customStyle="1" w:styleId="WW-Absatz-Standardschriftart111">
    <w:name w:val="WW-Absatz-Standardschriftart111"/>
    <w:qFormat/>
    <w:rsid w:val="00DF3273"/>
  </w:style>
  <w:style w:type="character" w:customStyle="1" w:styleId="WW-Absatz-Standardschriftart1111">
    <w:name w:val="WW-Absatz-Standardschriftart1111"/>
    <w:qFormat/>
    <w:rsid w:val="00DF3273"/>
  </w:style>
  <w:style w:type="character" w:customStyle="1" w:styleId="WW-Absatz-Standardschriftart11111">
    <w:name w:val="WW-Absatz-Standardschriftart11111"/>
    <w:qFormat/>
    <w:rsid w:val="00DF3273"/>
  </w:style>
  <w:style w:type="character" w:customStyle="1" w:styleId="WW-Absatz-Standardschriftart111111">
    <w:name w:val="WW-Absatz-Standardschriftart111111"/>
    <w:qFormat/>
    <w:rsid w:val="00DF3273"/>
  </w:style>
  <w:style w:type="character" w:customStyle="1" w:styleId="WW-Absatz-Standardschriftart1111111">
    <w:name w:val="WW-Absatz-Standardschriftart1111111"/>
    <w:qFormat/>
    <w:rsid w:val="00DF3273"/>
  </w:style>
  <w:style w:type="character" w:customStyle="1" w:styleId="WW-Absatz-Standardschriftart11111111">
    <w:name w:val="WW-Absatz-Standardschriftart11111111"/>
    <w:qFormat/>
    <w:rsid w:val="00DF3273"/>
  </w:style>
  <w:style w:type="character" w:customStyle="1" w:styleId="WW-Absatz-Standardschriftart111111111">
    <w:name w:val="WW-Absatz-Standardschriftart111111111"/>
    <w:qFormat/>
    <w:rsid w:val="00DF3273"/>
  </w:style>
  <w:style w:type="character" w:customStyle="1" w:styleId="WW-Absatz-Standardschriftart1111111111">
    <w:name w:val="WW-Absatz-Standardschriftart1111111111"/>
    <w:qFormat/>
    <w:rsid w:val="00DF3273"/>
  </w:style>
  <w:style w:type="character" w:customStyle="1" w:styleId="WW-Absatz-Standardschriftart11111111111">
    <w:name w:val="WW-Absatz-Standardschriftart11111111111"/>
    <w:qFormat/>
    <w:rsid w:val="00DF3273"/>
  </w:style>
  <w:style w:type="character" w:customStyle="1" w:styleId="WW-Absatz-Standardschriftart111111111111">
    <w:name w:val="WW-Absatz-Standardschriftart111111111111"/>
    <w:qFormat/>
    <w:rsid w:val="00DF3273"/>
  </w:style>
  <w:style w:type="character" w:customStyle="1" w:styleId="WW-Absatz-Standardschriftart1111111111111">
    <w:name w:val="WW-Absatz-Standardschriftart1111111111111"/>
    <w:qFormat/>
    <w:rsid w:val="00DF3273"/>
  </w:style>
  <w:style w:type="character" w:customStyle="1" w:styleId="WW-Absatz-Standardschriftart11111111111111">
    <w:name w:val="WW-Absatz-Standardschriftart11111111111111"/>
    <w:qFormat/>
    <w:rsid w:val="00DF3273"/>
  </w:style>
  <w:style w:type="character" w:customStyle="1" w:styleId="WW-Absatz-Standardschriftart111111111111111">
    <w:name w:val="WW-Absatz-Standardschriftart111111111111111"/>
    <w:qFormat/>
    <w:rsid w:val="00DF3273"/>
  </w:style>
  <w:style w:type="character" w:customStyle="1" w:styleId="WW-Absatz-Standardschriftart1111111111111111">
    <w:name w:val="WW-Absatz-Standardschriftart1111111111111111"/>
    <w:qFormat/>
    <w:rsid w:val="00DF3273"/>
  </w:style>
  <w:style w:type="character" w:customStyle="1" w:styleId="WW8Num1z0">
    <w:name w:val="WW8Num1z0"/>
    <w:qFormat/>
    <w:rsid w:val="00DF3273"/>
    <w:rPr>
      <w:rFonts w:ascii="Symbol" w:eastAsia="Times New Roman" w:hAnsi="Symbol" w:cs="Times New Roman"/>
    </w:rPr>
  </w:style>
  <w:style w:type="character" w:customStyle="1" w:styleId="WW8Num1z1">
    <w:name w:val="WW8Num1z1"/>
    <w:rsid w:val="00DF3273"/>
    <w:rPr>
      <w:rFonts w:ascii="Courier New" w:hAnsi="Courier New" w:cs="Courier New"/>
    </w:rPr>
  </w:style>
  <w:style w:type="character" w:customStyle="1" w:styleId="WW8Num1z2">
    <w:name w:val="WW8Num1z2"/>
    <w:rsid w:val="00DF3273"/>
    <w:rPr>
      <w:rFonts w:ascii="Wingdings" w:hAnsi="Wingdings"/>
    </w:rPr>
  </w:style>
  <w:style w:type="character" w:customStyle="1" w:styleId="WW8Num1z3">
    <w:name w:val="WW8Num1z3"/>
    <w:rsid w:val="00DF3273"/>
    <w:rPr>
      <w:rFonts w:ascii="Symbol" w:hAnsi="Symbol"/>
    </w:rPr>
  </w:style>
  <w:style w:type="character" w:customStyle="1" w:styleId="NumberingSymbols">
    <w:name w:val="Numbering Symbols"/>
    <w:rsid w:val="00DF3273"/>
  </w:style>
  <w:style w:type="paragraph" w:customStyle="1" w:styleId="Heading">
    <w:name w:val="Heading"/>
    <w:basedOn w:val="Normal"/>
    <w:next w:val="BodyText"/>
    <w:rsid w:val="00DF3273"/>
    <w:pPr>
      <w:keepNext/>
      <w:spacing w:before="240" w:after="120"/>
    </w:pPr>
    <w:rPr>
      <w:rFonts w:ascii="Nimbus Sans L" w:eastAsia="DejaVu Sans" w:hAnsi="Nimbus Sans L" w:cs="DejaVu Sans"/>
      <w:sz w:val="28"/>
      <w:szCs w:val="28"/>
    </w:rPr>
  </w:style>
  <w:style w:type="paragraph" w:customStyle="1" w:styleId="Index">
    <w:name w:val="Index"/>
    <w:basedOn w:val="Normal"/>
    <w:rsid w:val="00DF3273"/>
    <w:pPr>
      <w:suppressLineNumbers/>
    </w:pPr>
  </w:style>
  <w:style w:type="paragraph" w:customStyle="1" w:styleId="TableContents">
    <w:name w:val="Table Contents"/>
    <w:basedOn w:val="Normal"/>
    <w:rsid w:val="00DF3273"/>
    <w:pPr>
      <w:suppressLineNumbers/>
    </w:pPr>
  </w:style>
  <w:style w:type="paragraph" w:customStyle="1" w:styleId="TableHeading">
    <w:name w:val="Table Heading"/>
    <w:basedOn w:val="TableContents"/>
    <w:rsid w:val="00DF3273"/>
    <w:pPr>
      <w:jc w:val="center"/>
    </w:pPr>
    <w:rPr>
      <w:b/>
      <w:bCs/>
    </w:rPr>
  </w:style>
  <w:style w:type="paragraph" w:customStyle="1" w:styleId="Framecontents">
    <w:name w:val="Frame contents"/>
    <w:basedOn w:val="BodyText"/>
    <w:rsid w:val="00DF3273"/>
  </w:style>
  <w:style w:type="paragraph" w:customStyle="1" w:styleId="Text">
    <w:name w:val="Text"/>
    <w:basedOn w:val="Normal"/>
    <w:rsid w:val="00DF327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F3273"/>
    <w:rPr>
      <w:sz w:val="24"/>
      <w:szCs w:val="24"/>
      <w:lang w:eastAsia="ar-SA"/>
    </w:rPr>
  </w:style>
  <w:style w:type="paragraph" w:customStyle="1" w:styleId="References">
    <w:name w:val="References"/>
    <w:basedOn w:val="Normal"/>
    <w:rsid w:val="00DF3273"/>
    <w:pPr>
      <w:numPr>
        <w:numId w:val="2"/>
      </w:numPr>
      <w:tabs>
        <w:tab w:val="left" w:pos="454"/>
      </w:tabs>
      <w:ind w:left="454" w:hanging="369"/>
      <w:jc w:val="both"/>
    </w:pPr>
    <w:rPr>
      <w:rFonts w:eastAsia="Times New Roman"/>
      <w:sz w:val="18"/>
      <w:szCs w:val="18"/>
      <w:lang w:val="en-GB" w:eastAsia="pl-PL"/>
    </w:rPr>
  </w:style>
  <w:style w:type="paragraph" w:customStyle="1" w:styleId="Head1">
    <w:name w:val="Head 1"/>
    <w:rsid w:val="00DF3273"/>
    <w:pPr>
      <w:keepNext/>
      <w:numPr>
        <w:numId w:val="3"/>
      </w:numPr>
      <w:ind w:left="0" w:firstLine="0"/>
      <w:jc w:val="center"/>
    </w:pPr>
    <w:rPr>
      <w:rFonts w:eastAsia="Times New Roman"/>
      <w:b/>
      <w:bCs/>
      <w:iCs/>
      <w:sz w:val="24"/>
      <w:szCs w:val="24"/>
      <w:lang w:eastAsia="ar-SA"/>
    </w:rPr>
  </w:style>
  <w:style w:type="paragraph" w:customStyle="1" w:styleId="Maintext">
    <w:name w:val="Main text"/>
    <w:rsid w:val="00DF3273"/>
    <w:pPr>
      <w:suppressAutoHyphens/>
      <w:spacing w:line="260" w:lineRule="atLeast"/>
      <w:ind w:firstLine="284"/>
      <w:jc w:val="both"/>
    </w:pPr>
    <w:rPr>
      <w:rFonts w:eastAsia="Times New Roman"/>
      <w:iCs/>
      <w:lang w:eastAsia="ar-SA"/>
    </w:rPr>
  </w:style>
  <w:style w:type="paragraph" w:customStyle="1" w:styleId="Figurecaption">
    <w:name w:val="Figure caption"/>
    <w:rsid w:val="00DF3273"/>
    <w:pPr>
      <w:numPr>
        <w:numId w:val="4"/>
      </w:numPr>
      <w:tabs>
        <w:tab w:val="left" w:pos="851"/>
      </w:tabs>
      <w:spacing w:before="100"/>
      <w:jc w:val="center"/>
    </w:pPr>
    <w:rPr>
      <w:rFonts w:eastAsia="Calibri"/>
      <w:sz w:val="18"/>
      <w:szCs w:val="18"/>
      <w:lang w:val="en-GB" w:eastAsia="en-US"/>
    </w:rPr>
  </w:style>
  <w:style w:type="paragraph" w:customStyle="1" w:styleId="Referenceshead">
    <w:name w:val="References head"/>
    <w:basedOn w:val="Heading3"/>
    <w:qFormat/>
    <w:rsid w:val="00DF3273"/>
    <w:pPr>
      <w:numPr>
        <w:ilvl w:val="0"/>
        <w:numId w:val="0"/>
      </w:numPr>
      <w:spacing w:line="260" w:lineRule="atLeast"/>
    </w:pPr>
    <w:rPr>
      <w:rFonts w:eastAsia="Times New Roman"/>
      <w:bCs w:val="0"/>
      <w:sz w:val="22"/>
      <w:szCs w:val="22"/>
      <w:lang w:eastAsia="pl-PL"/>
    </w:rPr>
  </w:style>
  <w:style w:type="paragraph" w:customStyle="1" w:styleId="tabletitle">
    <w:name w:val="table title"/>
    <w:basedOn w:val="BodyText"/>
    <w:rsid w:val="00DF3273"/>
    <w:pPr>
      <w:numPr>
        <w:numId w:val="5"/>
      </w:numPr>
      <w:autoSpaceDE w:val="0"/>
      <w:autoSpaceDN w:val="0"/>
      <w:spacing w:after="100" w:line="240" w:lineRule="auto"/>
      <w:jc w:val="center"/>
    </w:pPr>
    <w:rPr>
      <w:rFonts w:eastAsia="Times New Roman" w:cs="Arial"/>
      <w:sz w:val="18"/>
      <w:szCs w:val="16"/>
    </w:rPr>
  </w:style>
  <w:style w:type="character" w:customStyle="1" w:styleId="FooterChar">
    <w:name w:val="Footer Char"/>
    <w:basedOn w:val="DefaultParagraphFont"/>
    <w:link w:val="Footer"/>
    <w:uiPriority w:val="99"/>
    <w:rsid w:val="00DF3273"/>
    <w:rPr>
      <w:sz w:val="32"/>
      <w:szCs w:val="24"/>
      <w:lang w:eastAsia="ar-SA"/>
    </w:rPr>
  </w:style>
  <w:style w:type="paragraph" w:customStyle="1" w:styleId="filltable">
    <w:name w:val="fill table"/>
    <w:basedOn w:val="Normal"/>
    <w:rsid w:val="00DF3273"/>
    <w:pPr>
      <w:suppressAutoHyphens w:val="0"/>
    </w:pPr>
    <w:rPr>
      <w:rFonts w:eastAsia="Times New Roman"/>
      <w:sz w:val="18"/>
      <w:szCs w:val="20"/>
      <w:lang w:val="pl-PL" w:eastAsia="pl-PL"/>
    </w:rPr>
  </w:style>
  <w:style w:type="paragraph" w:customStyle="1" w:styleId="Nagwek1">
    <w:name w:val="Nagłówek1"/>
    <w:basedOn w:val="Normal"/>
    <w:rsid w:val="00DF3273"/>
    <w:pPr>
      <w:pBdr>
        <w:bottom w:val="single" w:sz="4" w:space="1" w:color="auto"/>
      </w:pBdr>
      <w:tabs>
        <w:tab w:val="center" w:pos="3969"/>
        <w:tab w:val="right" w:pos="7598"/>
      </w:tabs>
      <w:spacing w:line="288" w:lineRule="auto"/>
      <w:jc w:val="center"/>
    </w:pPr>
    <w:rPr>
      <w:rFonts w:eastAsia="Times New Roman"/>
      <w:bCs/>
      <w:i/>
      <w:sz w:val="18"/>
      <w:szCs w:val="18"/>
      <w:lang w:eastAsia="pl-PL"/>
    </w:rPr>
  </w:style>
  <w:style w:type="paragraph" w:customStyle="1" w:styleId="Picture">
    <w:name w:val="Picture"/>
    <w:basedOn w:val="Normal"/>
    <w:rsid w:val="00DF3273"/>
    <w:pPr>
      <w:jc w:val="center"/>
    </w:pPr>
    <w:rPr>
      <w:rFonts w:eastAsia="Times New Roman"/>
      <w:sz w:val="18"/>
      <w:szCs w:val="20"/>
      <w:lang w:val="pl-PL" w:eastAsia="pl-PL"/>
    </w:rPr>
  </w:style>
  <w:style w:type="character" w:customStyle="1" w:styleId="BalloonTextChar">
    <w:name w:val="Balloon Text Char"/>
    <w:basedOn w:val="DefaultParagraphFont"/>
    <w:link w:val="BalloonText"/>
    <w:uiPriority w:val="99"/>
    <w:semiHidden/>
    <w:rsid w:val="00DF327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3.bin"/><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image" Target="media/image9.emf"/><Relationship Id="rId10" Type="http://schemas.openxmlformats.org/officeDocument/2006/relationships/hyperlink" Target="http://www.dx.doi.org/10.7537/marsrsj131121.01" TargetMode="Externa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8.emf"/><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2212</Words>
  <Characters>12609</Characters>
  <Application>Microsoft Office Word</Application>
  <DocSecurity>0</DocSecurity>
  <Lines>105</Lines>
  <Paragraphs>29</Paragraphs>
  <ScaleCrop>false</ScaleCrop>
  <Manager>Marsland</Manager>
  <Company>Marsland Press</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9</cp:revision>
  <cp:lastPrinted>2008-06-25T09:46:00Z</cp:lastPrinted>
  <dcterms:created xsi:type="dcterms:W3CDTF">2021-11-13T01:43:00Z</dcterms:created>
  <dcterms:modified xsi:type="dcterms:W3CDTF">2021-11-15T22:50:00Z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59CA3A022ADE41AA8FD1104136CA506E</vt:lpwstr>
  </property>
</Properties>
</file>