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FD2" w:rsidRDefault="00101FD2" w:rsidP="00101FD2">
      <w:pPr>
        <w:widowControl w:val="0"/>
        <w:spacing w:after="0" w:line="240" w:lineRule="auto"/>
        <w:jc w:val="center"/>
        <w:rPr>
          <w:rFonts w:ascii="Times New Roman" w:hAnsi="Times New Roman"/>
          <w:b/>
          <w:bCs/>
          <w:sz w:val="20"/>
          <w:szCs w:val="20"/>
        </w:rPr>
      </w:pPr>
    </w:p>
    <w:p w:rsidR="00101FD2" w:rsidRDefault="00101FD2" w:rsidP="00101FD2">
      <w:pPr>
        <w:widowControl w:val="0"/>
        <w:spacing w:after="0" w:line="240" w:lineRule="auto"/>
        <w:jc w:val="center"/>
        <w:rPr>
          <w:rFonts w:ascii="Times New Roman" w:hAnsi="Times New Roman"/>
          <w:b/>
          <w:bCs/>
          <w:sz w:val="20"/>
          <w:szCs w:val="20"/>
        </w:rPr>
      </w:pPr>
    </w:p>
    <w:p w:rsidR="006D04D9" w:rsidRPr="00101FD2" w:rsidRDefault="00656F27" w:rsidP="00101FD2">
      <w:pPr>
        <w:widowControl w:val="0"/>
        <w:spacing w:after="0" w:line="240" w:lineRule="auto"/>
        <w:jc w:val="center"/>
        <w:rPr>
          <w:rFonts w:ascii="Times New Roman" w:hAnsi="Times New Roman"/>
          <w:b/>
          <w:bCs/>
          <w:sz w:val="20"/>
          <w:szCs w:val="20"/>
        </w:rPr>
      </w:pPr>
      <w:r w:rsidRPr="00101FD2">
        <w:rPr>
          <w:rFonts w:ascii="Times New Roman" w:hAnsi="Times New Roman"/>
          <w:b/>
          <w:bCs/>
          <w:sz w:val="20"/>
          <w:szCs w:val="20"/>
        </w:rPr>
        <w:t xml:space="preserve">Monitoring and Evaluation of Trace Metal Concentrations in Tissues of </w:t>
      </w:r>
      <w:r w:rsidRPr="00101FD2">
        <w:rPr>
          <w:rFonts w:ascii="Times New Roman" w:hAnsi="Times New Roman"/>
          <w:b/>
          <w:bCs/>
          <w:i/>
          <w:sz w:val="20"/>
          <w:szCs w:val="20"/>
        </w:rPr>
        <w:t>Clarias gariepinus</w:t>
      </w:r>
      <w:r w:rsidRPr="00101FD2">
        <w:rPr>
          <w:rFonts w:ascii="Times New Roman" w:hAnsi="Times New Roman"/>
          <w:b/>
          <w:bCs/>
          <w:sz w:val="20"/>
          <w:szCs w:val="20"/>
        </w:rPr>
        <w:t xml:space="preserve"> Caught from Orashi River, Niger Delta, Nigeria.</w:t>
      </w:r>
    </w:p>
    <w:p w:rsidR="00101FD2" w:rsidRPr="00101FD2" w:rsidRDefault="00101FD2" w:rsidP="00101FD2">
      <w:pPr>
        <w:widowControl w:val="0"/>
        <w:spacing w:after="0" w:line="240" w:lineRule="auto"/>
        <w:jc w:val="center"/>
        <w:rPr>
          <w:rFonts w:ascii="Times New Roman" w:hAnsi="Times New Roman"/>
          <w:b/>
          <w:bCs/>
          <w:sz w:val="20"/>
          <w:szCs w:val="20"/>
        </w:rPr>
      </w:pPr>
    </w:p>
    <w:p w:rsidR="00101FD2" w:rsidRPr="00101FD2" w:rsidRDefault="00656F27" w:rsidP="00101FD2">
      <w:pPr>
        <w:widowControl w:val="0"/>
        <w:spacing w:after="0" w:line="240" w:lineRule="auto"/>
        <w:jc w:val="center"/>
        <w:rPr>
          <w:rFonts w:ascii="Times New Roman" w:hAnsi="Times New Roman"/>
          <w:sz w:val="20"/>
          <w:szCs w:val="20"/>
          <w:vertAlign w:val="superscript"/>
        </w:rPr>
      </w:pPr>
      <w:r w:rsidRPr="00101FD2">
        <w:rPr>
          <w:rFonts w:ascii="Times New Roman" w:hAnsi="Times New Roman"/>
          <w:sz w:val="20"/>
          <w:szCs w:val="20"/>
          <w:vertAlign w:val="superscript"/>
        </w:rPr>
        <w:t>1</w:t>
      </w:r>
      <w:r w:rsidRPr="00101FD2">
        <w:rPr>
          <w:rFonts w:ascii="Times New Roman" w:hAnsi="Times New Roman"/>
          <w:sz w:val="20"/>
          <w:szCs w:val="20"/>
        </w:rPr>
        <w:t xml:space="preserve">George, Ubong, </w:t>
      </w:r>
      <w:r w:rsidRPr="00101FD2">
        <w:rPr>
          <w:rFonts w:ascii="Times New Roman" w:hAnsi="Times New Roman"/>
          <w:sz w:val="20"/>
          <w:szCs w:val="20"/>
          <w:vertAlign w:val="superscript"/>
        </w:rPr>
        <w:t>2</w:t>
      </w:r>
      <w:r w:rsidRPr="00101FD2">
        <w:rPr>
          <w:rFonts w:ascii="Times New Roman" w:hAnsi="Times New Roman"/>
          <w:sz w:val="20"/>
          <w:szCs w:val="20"/>
        </w:rPr>
        <w:t xml:space="preserve">Inyang-Etoh Aniema, </w:t>
      </w:r>
      <w:r w:rsidRPr="00101FD2">
        <w:rPr>
          <w:rFonts w:ascii="Times New Roman" w:hAnsi="Times New Roman"/>
          <w:sz w:val="20"/>
          <w:szCs w:val="20"/>
          <w:vertAlign w:val="superscript"/>
        </w:rPr>
        <w:t>3</w:t>
      </w:r>
      <w:r w:rsidRPr="00101FD2">
        <w:rPr>
          <w:rFonts w:ascii="Times New Roman" w:hAnsi="Times New Roman"/>
          <w:sz w:val="20"/>
          <w:szCs w:val="20"/>
        </w:rPr>
        <w:t xml:space="preserve">Bate, </w:t>
      </w:r>
      <w:r w:rsidRPr="00101FD2">
        <w:rPr>
          <w:rFonts w:ascii="Times New Roman" w:hAnsi="Times New Roman"/>
          <w:sz w:val="20"/>
          <w:szCs w:val="20"/>
        </w:rPr>
        <w:t>Garba Barde</w:t>
      </w:r>
      <w:r w:rsidRPr="00101FD2">
        <w:rPr>
          <w:rFonts w:ascii="Times New Roman" w:hAnsi="Times New Roman"/>
          <w:sz w:val="20"/>
          <w:szCs w:val="20"/>
          <w:vertAlign w:val="superscript"/>
        </w:rPr>
        <w:t xml:space="preserve">     </w:t>
      </w:r>
    </w:p>
    <w:p w:rsidR="006D04D9" w:rsidRPr="00101FD2" w:rsidRDefault="006D04D9" w:rsidP="00101FD2">
      <w:pPr>
        <w:widowControl w:val="0"/>
        <w:spacing w:after="0" w:line="240" w:lineRule="auto"/>
        <w:jc w:val="center"/>
        <w:rPr>
          <w:rFonts w:ascii="Times New Roman" w:hAnsi="Times New Roman"/>
          <w:sz w:val="20"/>
          <w:szCs w:val="20"/>
        </w:rPr>
      </w:pPr>
    </w:p>
    <w:p w:rsidR="006D04D9" w:rsidRPr="00101FD2" w:rsidRDefault="00656F27" w:rsidP="00101FD2">
      <w:pPr>
        <w:widowControl w:val="0"/>
        <w:spacing w:after="0" w:line="240" w:lineRule="auto"/>
        <w:rPr>
          <w:rFonts w:ascii="Times New Roman" w:hAnsi="Times New Roman"/>
          <w:sz w:val="20"/>
          <w:szCs w:val="20"/>
        </w:rPr>
      </w:pPr>
      <w:r w:rsidRPr="00101FD2">
        <w:rPr>
          <w:rFonts w:ascii="Times New Roman" w:hAnsi="Times New Roman"/>
          <w:sz w:val="20"/>
          <w:szCs w:val="20"/>
          <w:vertAlign w:val="superscript"/>
        </w:rPr>
        <w:t>1</w:t>
      </w:r>
      <w:r w:rsidRPr="00101FD2">
        <w:rPr>
          <w:rFonts w:ascii="Times New Roman" w:hAnsi="Times New Roman"/>
          <w:sz w:val="20"/>
          <w:szCs w:val="20"/>
        </w:rPr>
        <w:t>Department of Fisheries &amp; Aquaculture, Akwa Ibom State University, Obio Akpa Campus</w:t>
      </w:r>
    </w:p>
    <w:p w:rsidR="006D04D9" w:rsidRPr="00101FD2" w:rsidRDefault="00656F27" w:rsidP="00101FD2">
      <w:pPr>
        <w:widowControl w:val="0"/>
        <w:spacing w:after="0" w:line="240" w:lineRule="auto"/>
        <w:jc w:val="center"/>
        <w:rPr>
          <w:rFonts w:ascii="Times New Roman" w:hAnsi="Times New Roman"/>
          <w:sz w:val="20"/>
          <w:szCs w:val="20"/>
        </w:rPr>
      </w:pPr>
      <w:r w:rsidRPr="00101FD2">
        <w:rPr>
          <w:rFonts w:ascii="Times New Roman" w:hAnsi="Times New Roman"/>
          <w:sz w:val="20"/>
          <w:szCs w:val="20"/>
          <w:vertAlign w:val="superscript"/>
        </w:rPr>
        <w:t>2</w:t>
      </w:r>
      <w:r w:rsidRPr="00101FD2">
        <w:rPr>
          <w:rFonts w:ascii="Times New Roman" w:hAnsi="Times New Roman"/>
          <w:sz w:val="20"/>
          <w:szCs w:val="20"/>
        </w:rPr>
        <w:t>Department of Fisheries &amp; Aquaculture, Faculty of Oceanography, University of Calabar, Calabar, Nigeria</w:t>
      </w:r>
    </w:p>
    <w:p w:rsidR="006D04D9" w:rsidRPr="00101FD2" w:rsidRDefault="00656F27" w:rsidP="00101FD2">
      <w:pPr>
        <w:widowControl w:val="0"/>
        <w:spacing w:after="0" w:line="240" w:lineRule="auto"/>
        <w:jc w:val="center"/>
        <w:rPr>
          <w:rFonts w:ascii="Times New Roman" w:hAnsi="Times New Roman"/>
          <w:sz w:val="20"/>
          <w:szCs w:val="20"/>
        </w:rPr>
      </w:pPr>
      <w:r w:rsidRPr="00101FD2">
        <w:rPr>
          <w:rFonts w:ascii="Times New Roman" w:hAnsi="Times New Roman"/>
          <w:sz w:val="20"/>
          <w:szCs w:val="20"/>
          <w:vertAlign w:val="superscript"/>
        </w:rPr>
        <w:t>3</w:t>
      </w:r>
      <w:r w:rsidRPr="00101FD2">
        <w:rPr>
          <w:rFonts w:ascii="Times New Roman" w:hAnsi="Times New Roman"/>
          <w:sz w:val="20"/>
          <w:szCs w:val="20"/>
        </w:rPr>
        <w:t xml:space="preserve">Department of Environmental Science, </w:t>
      </w:r>
      <w:r w:rsidRPr="00101FD2">
        <w:rPr>
          <w:rFonts w:ascii="Times New Roman" w:hAnsi="Times New Roman"/>
          <w:sz w:val="20"/>
          <w:szCs w:val="20"/>
        </w:rPr>
        <w:t>Federal University Dutse, Jigawa State, Nigeria</w:t>
      </w:r>
    </w:p>
    <w:p w:rsidR="006D04D9" w:rsidRPr="00101FD2" w:rsidRDefault="00656F27" w:rsidP="00101FD2">
      <w:pPr>
        <w:widowControl w:val="0"/>
        <w:spacing w:after="0" w:line="240" w:lineRule="auto"/>
        <w:jc w:val="center"/>
        <w:rPr>
          <w:rFonts w:ascii="Times New Roman" w:eastAsia="SimSun" w:hAnsi="Times New Roman"/>
          <w:b/>
          <w:bCs/>
          <w:sz w:val="20"/>
          <w:szCs w:val="20"/>
          <w:lang w:eastAsia="zh-CN"/>
        </w:rPr>
      </w:pPr>
      <w:r w:rsidRPr="00101FD2">
        <w:rPr>
          <w:rFonts w:ascii="Times New Roman" w:hAnsi="Times New Roman"/>
          <w:b/>
          <w:bCs/>
          <w:sz w:val="20"/>
          <w:szCs w:val="20"/>
        </w:rPr>
        <w:t xml:space="preserve">Email: </w:t>
      </w:r>
      <w:hyperlink r:id="rId9" w:history="1">
        <w:r w:rsidRPr="00101FD2">
          <w:rPr>
            <w:rStyle w:val="Hyperlink"/>
            <w:rFonts w:ascii="Times New Roman" w:hAnsi="Times New Roman"/>
            <w:b/>
            <w:bCs/>
            <w:sz w:val="20"/>
            <w:szCs w:val="20"/>
          </w:rPr>
          <w:t>ubonggeorge@aksu.edu.ng</w:t>
        </w:r>
      </w:hyperlink>
      <w:r w:rsidRPr="00101FD2">
        <w:rPr>
          <w:rFonts w:ascii="Times New Roman" w:eastAsia="SimSun" w:hAnsi="Times New Roman"/>
          <w:b/>
          <w:bCs/>
          <w:sz w:val="20"/>
          <w:szCs w:val="20"/>
          <w:lang w:eastAsia="zh-CN"/>
        </w:rPr>
        <w:t xml:space="preserve"> </w:t>
      </w:r>
    </w:p>
    <w:p w:rsidR="00101FD2" w:rsidRPr="00101FD2" w:rsidRDefault="00101FD2" w:rsidP="00101FD2">
      <w:pPr>
        <w:widowControl w:val="0"/>
        <w:spacing w:after="0" w:line="240" w:lineRule="auto"/>
        <w:jc w:val="center"/>
        <w:rPr>
          <w:rFonts w:ascii="Times New Roman" w:eastAsia="SimSun" w:hAnsi="Times New Roman"/>
          <w:b/>
          <w:bCs/>
          <w:sz w:val="20"/>
          <w:szCs w:val="20"/>
          <w:lang w:eastAsia="zh-CN"/>
        </w:rPr>
      </w:pPr>
    </w:p>
    <w:p w:rsidR="006D04D9" w:rsidRPr="00101FD2" w:rsidRDefault="00656F27" w:rsidP="00101FD2">
      <w:pPr>
        <w:widowControl w:val="0"/>
        <w:spacing w:after="0" w:line="240" w:lineRule="auto"/>
        <w:jc w:val="both"/>
        <w:rPr>
          <w:rFonts w:ascii="Times New Roman" w:hAnsi="Times New Roman"/>
          <w:sz w:val="20"/>
          <w:szCs w:val="20"/>
        </w:rPr>
      </w:pPr>
      <w:r w:rsidRPr="00101FD2">
        <w:rPr>
          <w:rFonts w:ascii="Times New Roman" w:hAnsi="Times New Roman"/>
          <w:b/>
          <w:bCs/>
          <w:sz w:val="20"/>
          <w:szCs w:val="20"/>
        </w:rPr>
        <w:t>Abstract</w:t>
      </w:r>
      <w:r w:rsidR="00101FD2" w:rsidRPr="00101FD2">
        <w:rPr>
          <w:rFonts w:ascii="Times New Roman" w:hAnsi="Times New Roman"/>
          <w:b/>
          <w:bCs/>
          <w:sz w:val="20"/>
          <w:szCs w:val="20"/>
        </w:rPr>
        <w:t xml:space="preserve">: </w:t>
      </w:r>
      <w:r w:rsidRPr="00101FD2">
        <w:rPr>
          <w:rFonts w:ascii="Times New Roman" w:hAnsi="Times New Roman"/>
          <w:sz w:val="20"/>
          <w:szCs w:val="20"/>
        </w:rPr>
        <w:t>The levels of trace metals in the tissues of</w:t>
      </w:r>
      <w:r w:rsidRPr="00101FD2">
        <w:rPr>
          <w:rFonts w:ascii="Times New Roman" w:hAnsi="Times New Roman"/>
          <w:i/>
          <w:iCs/>
          <w:sz w:val="20"/>
          <w:szCs w:val="20"/>
        </w:rPr>
        <w:t xml:space="preserve"> C. gariepinus</w:t>
      </w:r>
      <w:r w:rsidRPr="00101FD2">
        <w:rPr>
          <w:rFonts w:ascii="Times New Roman" w:hAnsi="Times New Roman"/>
          <w:sz w:val="20"/>
          <w:szCs w:val="20"/>
        </w:rPr>
        <w:t xml:space="preserve"> from Orashi River, Niger Delta, Nigeria were investigated in order to ascertain the public health implication of consuming this edible species. Samples of </w:t>
      </w:r>
      <w:r w:rsidRPr="00101FD2">
        <w:rPr>
          <w:rFonts w:ascii="Times New Roman" w:hAnsi="Times New Roman"/>
          <w:i/>
          <w:iCs/>
          <w:sz w:val="20"/>
          <w:szCs w:val="20"/>
        </w:rPr>
        <w:t>C. gariepinus</w:t>
      </w:r>
      <w:r w:rsidRPr="00101FD2">
        <w:rPr>
          <w:rFonts w:ascii="Times New Roman" w:hAnsi="Times New Roman"/>
          <w:sz w:val="20"/>
          <w:szCs w:val="20"/>
        </w:rPr>
        <w:t xml:space="preserve"> were collected for a period of </w:t>
      </w:r>
      <w:r w:rsidRPr="00101FD2">
        <w:rPr>
          <w:rFonts w:ascii="Times New Roman" w:hAnsi="Times New Roman"/>
          <w:iCs/>
          <w:sz w:val="20"/>
          <w:szCs w:val="20"/>
        </w:rPr>
        <w:t>for 12 months (between May 2016 and April 2017)</w:t>
      </w:r>
      <w:r w:rsidRPr="00101FD2">
        <w:rPr>
          <w:rFonts w:ascii="Times New Roman" w:hAnsi="Times New Roman"/>
          <w:sz w:val="20"/>
          <w:szCs w:val="20"/>
        </w:rPr>
        <w:t xml:space="preserve"> from th</w:t>
      </w:r>
      <w:r w:rsidRPr="00101FD2">
        <w:rPr>
          <w:rFonts w:ascii="Times New Roman" w:hAnsi="Times New Roman"/>
          <w:sz w:val="20"/>
          <w:szCs w:val="20"/>
        </w:rPr>
        <w:t xml:space="preserve">e upstream and downstream of the River and were analyzed using Atomic Absorption spectrophotometry for the determination of heavy metals. From the results it was observed that trace metals bioaccumulated in the tissues of </w:t>
      </w:r>
      <w:r w:rsidRPr="00101FD2">
        <w:rPr>
          <w:rFonts w:ascii="Times New Roman" w:hAnsi="Times New Roman"/>
          <w:i/>
          <w:iCs/>
          <w:sz w:val="20"/>
          <w:szCs w:val="20"/>
        </w:rPr>
        <w:t>C. gariepinus</w:t>
      </w:r>
      <w:r w:rsidRPr="00101FD2">
        <w:rPr>
          <w:rFonts w:ascii="Times New Roman" w:hAnsi="Times New Roman"/>
          <w:sz w:val="20"/>
          <w:szCs w:val="20"/>
        </w:rPr>
        <w:t xml:space="preserve"> with high concentrat</w:t>
      </w:r>
      <w:r w:rsidRPr="00101FD2">
        <w:rPr>
          <w:rFonts w:ascii="Times New Roman" w:hAnsi="Times New Roman"/>
          <w:sz w:val="20"/>
          <w:szCs w:val="20"/>
        </w:rPr>
        <w:t xml:space="preserve">ions in the intestine and muscles. </w:t>
      </w:r>
      <w:r w:rsidRPr="00101FD2">
        <w:rPr>
          <w:rFonts w:ascii="Times New Roman" w:hAnsi="Times New Roman"/>
          <w:iCs/>
          <w:sz w:val="20"/>
          <w:szCs w:val="20"/>
        </w:rPr>
        <w:t xml:space="preserve">Significant variations for upstream and downstream were observed for Cd, Cr, Cu, Pb, Mn and Zn (p&lt;0.05) exception for Iron (p&gt;0.05). </w:t>
      </w:r>
      <w:r w:rsidRPr="00101FD2">
        <w:rPr>
          <w:rFonts w:ascii="Times New Roman" w:hAnsi="Times New Roman"/>
          <w:sz w:val="20"/>
          <w:szCs w:val="20"/>
        </w:rPr>
        <w:t>The high concentration of Fe and Zn recorded during the study can be attributed to its a</w:t>
      </w:r>
      <w:r w:rsidRPr="00101FD2">
        <w:rPr>
          <w:rFonts w:ascii="Times New Roman" w:hAnsi="Times New Roman"/>
          <w:sz w:val="20"/>
          <w:szCs w:val="20"/>
        </w:rPr>
        <w:t xml:space="preserve">bundance in the earth crust. </w:t>
      </w:r>
      <w:bookmarkStart w:id="0" w:name="_Hlk72980064"/>
      <w:r w:rsidRPr="00101FD2">
        <w:rPr>
          <w:rFonts w:ascii="Times New Roman" w:hAnsi="Times New Roman"/>
          <w:sz w:val="20"/>
          <w:szCs w:val="20"/>
        </w:rPr>
        <w:t xml:space="preserve">Transfer factor index used in this study as a tool to assess the level of bioaccumulation in the studied species showed evidence of bioaccumulation of heavy metals in the tissues which calls for public health concern. However, </w:t>
      </w:r>
      <w:r w:rsidRPr="00101FD2">
        <w:rPr>
          <w:rFonts w:ascii="Times New Roman" w:hAnsi="Times New Roman"/>
          <w:sz w:val="20"/>
          <w:szCs w:val="20"/>
        </w:rPr>
        <w:t xml:space="preserve">the level of trace metal were above recommended tolerable limits for most of the metals when compared to world standards for safety of consumption of aquatic organism exception for Pb and Cr. </w:t>
      </w:r>
      <w:bookmarkEnd w:id="0"/>
      <w:r w:rsidRPr="00101FD2">
        <w:rPr>
          <w:rFonts w:ascii="Times New Roman" w:hAnsi="Times New Roman"/>
          <w:sz w:val="20"/>
          <w:szCs w:val="20"/>
        </w:rPr>
        <w:t xml:space="preserve">The result of the studies implies that </w:t>
      </w:r>
      <w:r w:rsidRPr="00101FD2">
        <w:rPr>
          <w:rFonts w:ascii="Times New Roman" w:hAnsi="Times New Roman"/>
          <w:i/>
          <w:iCs/>
          <w:sz w:val="20"/>
          <w:szCs w:val="20"/>
        </w:rPr>
        <w:t>C. gariepinus</w:t>
      </w:r>
      <w:r w:rsidRPr="00101FD2">
        <w:rPr>
          <w:rFonts w:ascii="Times New Roman" w:hAnsi="Times New Roman"/>
          <w:sz w:val="20"/>
          <w:szCs w:val="20"/>
        </w:rPr>
        <w:t xml:space="preserve"> caught from</w:t>
      </w:r>
      <w:r w:rsidRPr="00101FD2">
        <w:rPr>
          <w:rFonts w:ascii="Times New Roman" w:hAnsi="Times New Roman"/>
          <w:sz w:val="20"/>
          <w:szCs w:val="20"/>
        </w:rPr>
        <w:t xml:space="preserve"> Orashi River is not safer as a food source for human consumption. However, constant monitoring of the river is emphasized in order to forestall cumulative effects of contamination which may arise in future if not checked. </w:t>
      </w:r>
    </w:p>
    <w:p w:rsidR="006D04D9" w:rsidRPr="00101FD2" w:rsidRDefault="00656F27" w:rsidP="00101FD2">
      <w:pPr>
        <w:widowControl w:val="0"/>
        <w:spacing w:after="0" w:line="240" w:lineRule="auto"/>
        <w:jc w:val="both"/>
        <w:rPr>
          <w:rStyle w:val="Hyperlink"/>
          <w:rFonts w:ascii="Times New Roman" w:hAnsi="Times New Roman"/>
          <w:sz w:val="20"/>
          <w:szCs w:val="20"/>
          <w:lang w:eastAsia="zh-CN"/>
        </w:rPr>
      </w:pPr>
      <w:r w:rsidRPr="00101FD2">
        <w:rPr>
          <w:rFonts w:ascii="Times New Roman" w:hAnsi="Times New Roman"/>
          <w:color w:val="000000"/>
          <w:sz w:val="20"/>
          <w:szCs w:val="20"/>
        </w:rPr>
        <w:t>[</w:t>
      </w:r>
      <w:r w:rsidRPr="00101FD2">
        <w:rPr>
          <w:rFonts w:ascii="Times New Roman" w:hAnsi="Times New Roman"/>
          <w:sz w:val="20"/>
          <w:szCs w:val="20"/>
        </w:rPr>
        <w:t xml:space="preserve">George, Ubong, </w:t>
      </w:r>
      <w:r w:rsidRPr="00101FD2">
        <w:rPr>
          <w:rFonts w:ascii="Times New Roman" w:hAnsi="Times New Roman"/>
          <w:sz w:val="20"/>
          <w:szCs w:val="20"/>
        </w:rPr>
        <w:t>Inyang-Etoh An</w:t>
      </w:r>
      <w:r w:rsidRPr="00101FD2">
        <w:rPr>
          <w:rFonts w:ascii="Times New Roman" w:hAnsi="Times New Roman"/>
          <w:sz w:val="20"/>
          <w:szCs w:val="20"/>
        </w:rPr>
        <w:t xml:space="preserve">iema, </w:t>
      </w:r>
      <w:r w:rsidRPr="00101FD2">
        <w:rPr>
          <w:rFonts w:ascii="Times New Roman" w:hAnsi="Times New Roman"/>
          <w:sz w:val="20"/>
          <w:szCs w:val="20"/>
        </w:rPr>
        <w:t>Bate, Garba Barde</w:t>
      </w:r>
      <w:r w:rsidRPr="00101FD2">
        <w:rPr>
          <w:rFonts w:ascii="Times New Roman" w:hAnsi="Times New Roman"/>
          <w:bCs/>
          <w:i/>
          <w:sz w:val="20"/>
          <w:szCs w:val="20"/>
          <w:lang w:eastAsia="zh-CN"/>
        </w:rPr>
        <w:t>.</w:t>
      </w:r>
      <w:r w:rsidR="00101FD2" w:rsidRPr="00101FD2">
        <w:rPr>
          <w:rFonts w:ascii="Times New Roman" w:hAnsi="Times New Roman"/>
          <w:bCs/>
          <w:i/>
          <w:sz w:val="20"/>
          <w:szCs w:val="20"/>
          <w:lang w:eastAsia="zh-CN"/>
        </w:rPr>
        <w:t xml:space="preserve"> </w:t>
      </w:r>
      <w:r w:rsidRPr="00101FD2">
        <w:rPr>
          <w:rFonts w:ascii="Times New Roman" w:hAnsi="Times New Roman"/>
          <w:b/>
          <w:bCs/>
          <w:sz w:val="20"/>
          <w:szCs w:val="20"/>
        </w:rPr>
        <w:t xml:space="preserve">Monitoring and Evaluation of Trace Metal Concentrations in Tissues of </w:t>
      </w:r>
      <w:r w:rsidRPr="00101FD2">
        <w:rPr>
          <w:rFonts w:ascii="Times New Roman" w:hAnsi="Times New Roman"/>
          <w:b/>
          <w:bCs/>
          <w:i/>
          <w:sz w:val="20"/>
          <w:szCs w:val="20"/>
        </w:rPr>
        <w:t>Clarias gariepinus</w:t>
      </w:r>
      <w:r w:rsidRPr="00101FD2">
        <w:rPr>
          <w:rFonts w:ascii="Times New Roman" w:hAnsi="Times New Roman"/>
          <w:b/>
          <w:bCs/>
          <w:sz w:val="20"/>
          <w:szCs w:val="20"/>
        </w:rPr>
        <w:t xml:space="preserve"> Caught from Orashi River, Niger Delta, Nigeria.</w:t>
      </w:r>
      <w:r w:rsidR="00101FD2" w:rsidRPr="00101FD2">
        <w:rPr>
          <w:rFonts w:ascii="Times New Roman" w:hAnsi="Times New Roman"/>
          <w:b/>
          <w:bCs/>
          <w:sz w:val="20"/>
          <w:szCs w:val="20"/>
        </w:rPr>
        <w:t xml:space="preserve"> </w:t>
      </w:r>
      <w:r w:rsidRPr="00101FD2">
        <w:rPr>
          <w:rFonts w:ascii="Times New Roman" w:hAnsi="Times New Roman"/>
          <w:bCs/>
          <w:i/>
          <w:sz w:val="20"/>
          <w:szCs w:val="20"/>
        </w:rPr>
        <w:t>Researcher</w:t>
      </w:r>
      <w:r w:rsidR="00101FD2" w:rsidRPr="00101FD2">
        <w:rPr>
          <w:rFonts w:ascii="Times New Roman" w:hAnsi="Times New Roman"/>
          <w:bCs/>
          <w:i/>
          <w:sz w:val="20"/>
          <w:szCs w:val="20"/>
        </w:rPr>
        <w:t xml:space="preserve"> </w:t>
      </w:r>
      <w:r w:rsidRPr="00101FD2">
        <w:rPr>
          <w:rFonts w:ascii="Times New Roman" w:hAnsi="Times New Roman"/>
          <w:bCs/>
          <w:sz w:val="20"/>
          <w:szCs w:val="20"/>
        </w:rPr>
        <w:t>20</w:t>
      </w:r>
      <w:r w:rsidRPr="00101FD2">
        <w:rPr>
          <w:rFonts w:ascii="Times New Roman" w:hAnsi="Times New Roman"/>
          <w:bCs/>
          <w:sz w:val="20"/>
          <w:szCs w:val="20"/>
          <w:lang w:eastAsia="zh-CN"/>
        </w:rPr>
        <w:t>21</w:t>
      </w:r>
      <w:r w:rsidRPr="00101FD2">
        <w:rPr>
          <w:rFonts w:ascii="Times New Roman" w:hAnsi="Times New Roman"/>
          <w:bCs/>
          <w:sz w:val="20"/>
          <w:szCs w:val="20"/>
        </w:rPr>
        <w:t>;</w:t>
      </w:r>
      <w:r w:rsidRPr="00101FD2">
        <w:rPr>
          <w:rFonts w:ascii="Times New Roman" w:hAnsi="Times New Roman"/>
          <w:bCs/>
          <w:sz w:val="20"/>
          <w:szCs w:val="20"/>
          <w:lang w:eastAsia="zh-CN"/>
        </w:rPr>
        <w:t>14</w:t>
      </w:r>
      <w:r w:rsidRPr="00101FD2">
        <w:rPr>
          <w:rFonts w:ascii="Times New Roman" w:hAnsi="Times New Roman"/>
          <w:bCs/>
          <w:sz w:val="20"/>
          <w:szCs w:val="20"/>
        </w:rPr>
        <w:t>(</w:t>
      </w:r>
      <w:r w:rsidRPr="00101FD2">
        <w:rPr>
          <w:rFonts w:ascii="Times New Roman" w:hAnsi="Times New Roman"/>
          <w:bCs/>
          <w:sz w:val="20"/>
          <w:szCs w:val="20"/>
          <w:lang w:eastAsia="zh-CN"/>
        </w:rPr>
        <w:t>6</w:t>
      </w:r>
      <w:r w:rsidRPr="00101FD2">
        <w:rPr>
          <w:rFonts w:ascii="Times New Roman" w:hAnsi="Times New Roman"/>
          <w:bCs/>
          <w:sz w:val="20"/>
          <w:szCs w:val="20"/>
        </w:rPr>
        <w:t>):</w:t>
      </w:r>
      <w:r w:rsidRPr="00101FD2">
        <w:rPr>
          <w:rFonts w:ascii="Times New Roman" w:eastAsia="SimSun" w:hAnsi="Times New Roman"/>
          <w:bCs/>
          <w:sz w:val="20"/>
          <w:szCs w:val="20"/>
          <w:lang w:eastAsia="zh-CN"/>
        </w:rPr>
        <w:t>45</w:t>
      </w:r>
      <w:r w:rsidRPr="00101FD2">
        <w:rPr>
          <w:rFonts w:ascii="Times New Roman" w:hAnsi="Times New Roman"/>
          <w:bCs/>
          <w:sz w:val="20"/>
          <w:szCs w:val="20"/>
        </w:rPr>
        <w:t>-</w:t>
      </w:r>
      <w:r w:rsidR="00B90EAE">
        <w:rPr>
          <w:rFonts w:ascii="Times New Roman" w:eastAsia="SimSun" w:hAnsi="Times New Roman"/>
          <w:bCs/>
          <w:sz w:val="20"/>
          <w:szCs w:val="20"/>
          <w:lang w:eastAsia="zh-CN"/>
        </w:rPr>
        <w:t>53</w:t>
      </w:r>
      <w:bookmarkStart w:id="1" w:name="_GoBack"/>
      <w:bookmarkEnd w:id="1"/>
      <w:r w:rsidRPr="00101FD2">
        <w:rPr>
          <w:rFonts w:ascii="Times New Roman" w:hAnsi="Times New Roman"/>
          <w:bCs/>
          <w:sz w:val="20"/>
          <w:szCs w:val="20"/>
        </w:rPr>
        <w:t>].</w:t>
      </w:r>
      <w:r w:rsidR="00101FD2" w:rsidRPr="00101FD2">
        <w:rPr>
          <w:rFonts w:ascii="Times New Roman" w:hAnsi="Times New Roman"/>
          <w:bCs/>
          <w:sz w:val="20"/>
          <w:szCs w:val="20"/>
        </w:rPr>
        <w:t xml:space="preserve"> </w:t>
      </w:r>
      <w:r w:rsidRPr="00101FD2">
        <w:rPr>
          <w:rFonts w:ascii="Times New Roman" w:hAnsi="Times New Roman"/>
          <w:sz w:val="20"/>
          <w:szCs w:val="20"/>
        </w:rPr>
        <w:t>ISSN</w:t>
      </w:r>
      <w:r w:rsidR="00101FD2" w:rsidRPr="00101FD2">
        <w:rPr>
          <w:rFonts w:ascii="Times New Roman" w:hAnsi="Times New Roman"/>
          <w:sz w:val="20"/>
          <w:szCs w:val="20"/>
        </w:rPr>
        <w:t xml:space="preserve"> </w:t>
      </w:r>
      <w:r w:rsidRPr="00101FD2">
        <w:rPr>
          <w:rFonts w:ascii="Times New Roman" w:hAnsi="Times New Roman"/>
          <w:sz w:val="20"/>
          <w:szCs w:val="20"/>
        </w:rPr>
        <w:t>1553-9865</w:t>
      </w:r>
      <w:r w:rsidR="00101FD2" w:rsidRPr="00101FD2">
        <w:rPr>
          <w:rFonts w:ascii="Times New Roman" w:hAnsi="Times New Roman"/>
          <w:sz w:val="20"/>
          <w:szCs w:val="20"/>
        </w:rPr>
        <w:t xml:space="preserve"> </w:t>
      </w:r>
      <w:r w:rsidRPr="00101FD2">
        <w:rPr>
          <w:rFonts w:ascii="Times New Roman" w:hAnsi="Times New Roman"/>
          <w:sz w:val="20"/>
          <w:szCs w:val="20"/>
        </w:rPr>
        <w:t>(print);</w:t>
      </w:r>
      <w:r w:rsidR="00101FD2" w:rsidRPr="00101FD2">
        <w:rPr>
          <w:rFonts w:ascii="Times New Roman" w:hAnsi="Times New Roman"/>
          <w:sz w:val="20"/>
          <w:szCs w:val="20"/>
        </w:rPr>
        <w:t xml:space="preserve"> </w:t>
      </w:r>
      <w:r w:rsidRPr="00101FD2">
        <w:rPr>
          <w:rFonts w:ascii="Times New Roman" w:hAnsi="Times New Roman"/>
          <w:sz w:val="20"/>
          <w:szCs w:val="20"/>
        </w:rPr>
        <w:t>ISSN</w:t>
      </w:r>
      <w:r w:rsidR="00101FD2" w:rsidRPr="00101FD2">
        <w:rPr>
          <w:rFonts w:ascii="Times New Roman" w:hAnsi="Times New Roman"/>
          <w:sz w:val="20"/>
          <w:szCs w:val="20"/>
        </w:rPr>
        <w:t xml:space="preserve"> </w:t>
      </w:r>
      <w:r w:rsidRPr="00101FD2">
        <w:rPr>
          <w:rFonts w:ascii="Times New Roman" w:hAnsi="Times New Roman"/>
          <w:sz w:val="20"/>
          <w:szCs w:val="20"/>
        </w:rPr>
        <w:t>2163-8950</w:t>
      </w:r>
      <w:r w:rsidR="00101FD2" w:rsidRPr="00101FD2">
        <w:rPr>
          <w:rFonts w:ascii="Times New Roman" w:hAnsi="Times New Roman"/>
          <w:sz w:val="20"/>
          <w:szCs w:val="20"/>
        </w:rPr>
        <w:t xml:space="preserve"> </w:t>
      </w:r>
      <w:r w:rsidRPr="00101FD2">
        <w:rPr>
          <w:rFonts w:ascii="Times New Roman" w:hAnsi="Times New Roman"/>
          <w:sz w:val="20"/>
          <w:szCs w:val="20"/>
        </w:rPr>
        <w:t>(online).</w:t>
      </w:r>
      <w:r w:rsidRPr="00101FD2">
        <w:rPr>
          <w:rFonts w:ascii="Times New Roman" w:hAnsi="Times New Roman"/>
          <w:sz w:val="20"/>
          <w:szCs w:val="20"/>
          <w:lang w:eastAsia="zh-CN"/>
        </w:rPr>
        <w:t xml:space="preserve"> </w:t>
      </w:r>
      <w:hyperlink r:id="rId10" w:history="1">
        <w:r w:rsidRPr="00101FD2">
          <w:rPr>
            <w:rStyle w:val="Hyperlink"/>
            <w:rFonts w:ascii="Times New Roman" w:hAnsi="Times New Roman"/>
            <w:sz w:val="20"/>
            <w:szCs w:val="20"/>
          </w:rPr>
          <w:t>http://www.sciencepub.net/researcher</w:t>
        </w:r>
      </w:hyperlink>
      <w:r w:rsidRPr="00101FD2">
        <w:rPr>
          <w:rFonts w:ascii="Times New Roman" w:hAnsi="Times New Roman"/>
          <w:bCs/>
          <w:sz w:val="20"/>
          <w:szCs w:val="20"/>
        </w:rPr>
        <w:t>.</w:t>
      </w:r>
      <w:r w:rsidR="00101FD2" w:rsidRPr="00101FD2">
        <w:rPr>
          <w:rFonts w:ascii="Times New Roman" w:hAnsi="Times New Roman"/>
          <w:bCs/>
          <w:sz w:val="20"/>
          <w:szCs w:val="20"/>
        </w:rPr>
        <w:t xml:space="preserve"> </w:t>
      </w:r>
      <w:r w:rsidRPr="00101FD2">
        <w:rPr>
          <w:rFonts w:hint="eastAsia"/>
          <w:bCs/>
          <w:sz w:val="20"/>
          <w:szCs w:val="20"/>
          <w:lang w:eastAsia="zh-CN"/>
        </w:rPr>
        <w:t>7</w:t>
      </w:r>
      <w:r w:rsidRPr="00101FD2">
        <w:rPr>
          <w:rFonts w:ascii="Times New Roman" w:hAnsi="Times New Roman"/>
          <w:bCs/>
          <w:sz w:val="20"/>
          <w:szCs w:val="20"/>
        </w:rPr>
        <w:t>. doi:</w:t>
      </w:r>
      <w:hyperlink r:id="rId11" w:history="1">
        <w:r w:rsidRPr="00101FD2">
          <w:rPr>
            <w:rStyle w:val="Hyperlink"/>
            <w:rFonts w:ascii="Times New Roman" w:hAnsi="Times New Roman"/>
            <w:bCs/>
            <w:sz w:val="20"/>
            <w:szCs w:val="20"/>
          </w:rPr>
          <w:t>10.7537/marsrsj13062</w:t>
        </w:r>
      </w:hyperlink>
      <w:r w:rsidRPr="00101FD2">
        <w:rPr>
          <w:rStyle w:val="Hyperlink"/>
          <w:rFonts w:ascii="Times New Roman" w:hAnsi="Times New Roman"/>
          <w:sz w:val="20"/>
          <w:szCs w:val="20"/>
          <w:lang w:eastAsia="zh-CN"/>
        </w:rPr>
        <w:t>1.0</w:t>
      </w:r>
      <w:r w:rsidRPr="00101FD2">
        <w:rPr>
          <w:rStyle w:val="Hyperlink"/>
          <w:rFonts w:hint="eastAsia"/>
          <w:sz w:val="20"/>
          <w:szCs w:val="20"/>
          <w:lang w:eastAsia="zh-CN"/>
        </w:rPr>
        <w:t>7</w:t>
      </w:r>
      <w:r w:rsidRPr="00101FD2">
        <w:rPr>
          <w:rStyle w:val="Hyperlink"/>
          <w:rFonts w:ascii="Times New Roman" w:hAnsi="Times New Roman"/>
          <w:sz w:val="20"/>
          <w:szCs w:val="20"/>
          <w:lang w:eastAsia="zh-CN"/>
        </w:rPr>
        <w:t>.</w:t>
      </w:r>
    </w:p>
    <w:p w:rsidR="006D04D9" w:rsidRPr="00101FD2" w:rsidRDefault="006D04D9" w:rsidP="00101FD2">
      <w:pPr>
        <w:widowControl w:val="0"/>
        <w:spacing w:after="0" w:line="240" w:lineRule="auto"/>
        <w:jc w:val="both"/>
        <w:rPr>
          <w:rStyle w:val="Hyperlink"/>
          <w:rFonts w:ascii="Times New Roman" w:hAnsi="Times New Roman"/>
          <w:sz w:val="20"/>
          <w:szCs w:val="20"/>
          <w:lang w:eastAsia="zh-CN"/>
        </w:rPr>
      </w:pPr>
    </w:p>
    <w:p w:rsidR="006D04D9" w:rsidRPr="00101FD2" w:rsidRDefault="00656F27" w:rsidP="00101FD2">
      <w:pPr>
        <w:widowControl w:val="0"/>
        <w:spacing w:after="0" w:line="240" w:lineRule="auto"/>
        <w:jc w:val="both"/>
        <w:rPr>
          <w:rFonts w:ascii="Times New Roman" w:hAnsi="Times New Roman"/>
          <w:bCs/>
          <w:sz w:val="20"/>
          <w:szCs w:val="20"/>
        </w:rPr>
      </w:pPr>
      <w:r w:rsidRPr="00101FD2">
        <w:rPr>
          <w:rFonts w:ascii="Times New Roman" w:hAnsi="Times New Roman"/>
          <w:b/>
          <w:bCs/>
          <w:sz w:val="20"/>
          <w:szCs w:val="20"/>
        </w:rPr>
        <w:t xml:space="preserve">Keywords: </w:t>
      </w:r>
      <w:r w:rsidRPr="00101FD2">
        <w:rPr>
          <w:rFonts w:ascii="Times New Roman" w:hAnsi="Times New Roman"/>
          <w:bCs/>
          <w:sz w:val="20"/>
          <w:szCs w:val="20"/>
        </w:rPr>
        <w:t>Monitoring, Trace Metal Concentration, Tissues</w:t>
      </w:r>
      <w:r w:rsidRPr="00101FD2">
        <w:rPr>
          <w:rFonts w:ascii="Times New Roman" w:hAnsi="Times New Roman"/>
          <w:bCs/>
          <w:i/>
          <w:iCs/>
          <w:sz w:val="20"/>
          <w:szCs w:val="20"/>
        </w:rPr>
        <w:t>, Clarias gariepinus</w:t>
      </w:r>
      <w:r w:rsidRPr="00101FD2">
        <w:rPr>
          <w:rFonts w:ascii="Times New Roman" w:hAnsi="Times New Roman"/>
          <w:bCs/>
          <w:sz w:val="20"/>
          <w:szCs w:val="20"/>
        </w:rPr>
        <w:t xml:space="preserve">, </w:t>
      </w:r>
      <w:r w:rsidRPr="00101FD2">
        <w:rPr>
          <w:rFonts w:ascii="Times New Roman" w:hAnsi="Times New Roman"/>
          <w:bCs/>
          <w:sz w:val="20"/>
          <w:szCs w:val="20"/>
        </w:rPr>
        <w:t>Orashi River, Public Health</w:t>
      </w:r>
    </w:p>
    <w:p w:rsidR="006D04D9" w:rsidRDefault="006D04D9" w:rsidP="00101FD2">
      <w:pPr>
        <w:widowControl w:val="0"/>
        <w:spacing w:after="0" w:line="240" w:lineRule="auto"/>
        <w:jc w:val="both"/>
        <w:rPr>
          <w:rFonts w:ascii="Times New Roman" w:hAnsi="Times New Roman"/>
          <w:b/>
          <w:color w:val="FF0000"/>
          <w:sz w:val="20"/>
          <w:szCs w:val="20"/>
        </w:rPr>
      </w:pPr>
    </w:p>
    <w:p w:rsidR="00101FD2" w:rsidRDefault="00101FD2" w:rsidP="00101FD2">
      <w:pPr>
        <w:widowControl w:val="0"/>
        <w:spacing w:after="0" w:line="240" w:lineRule="auto"/>
        <w:jc w:val="both"/>
        <w:rPr>
          <w:rFonts w:ascii="Times New Roman" w:hAnsi="Times New Roman"/>
          <w:b/>
          <w:color w:val="FF0000"/>
          <w:sz w:val="20"/>
          <w:szCs w:val="20"/>
        </w:rPr>
      </w:pPr>
    </w:p>
    <w:p w:rsidR="00101FD2" w:rsidRPr="00101FD2" w:rsidRDefault="00101FD2" w:rsidP="00101FD2">
      <w:pPr>
        <w:widowControl w:val="0"/>
        <w:spacing w:after="0" w:line="240" w:lineRule="auto"/>
        <w:jc w:val="both"/>
        <w:rPr>
          <w:rFonts w:ascii="Times New Roman" w:hAnsi="Times New Roman"/>
          <w:b/>
          <w:color w:val="FF0000"/>
          <w:sz w:val="20"/>
          <w:szCs w:val="20"/>
        </w:rPr>
      </w:pPr>
    </w:p>
    <w:p w:rsidR="00101FD2" w:rsidRPr="00101FD2" w:rsidRDefault="00101FD2" w:rsidP="00101FD2">
      <w:pPr>
        <w:widowControl w:val="0"/>
        <w:spacing w:after="0" w:line="240" w:lineRule="auto"/>
        <w:jc w:val="both"/>
        <w:rPr>
          <w:rFonts w:ascii="Times New Roman" w:hAnsi="Times New Roman"/>
          <w:b/>
          <w:color w:val="FF0000"/>
          <w:sz w:val="20"/>
          <w:szCs w:val="20"/>
        </w:rPr>
        <w:sectPr w:rsidR="00101FD2" w:rsidRPr="00101FD2">
          <w:headerReference w:type="default" r:id="rId12"/>
          <w:footerReference w:type="default" r:id="rId13"/>
          <w:headerReference w:type="first" r:id="rId14"/>
          <w:footerReference w:type="first" r:id="rId15"/>
          <w:pgSz w:w="12240" w:h="15840"/>
          <w:pgMar w:top="1440" w:right="1440" w:bottom="1440" w:left="1440" w:header="720" w:footer="720" w:gutter="0"/>
          <w:pgNumType w:start="45"/>
          <w:cols w:space="720"/>
          <w:titlePg/>
          <w:docGrid w:linePitch="360"/>
        </w:sectPr>
      </w:pPr>
    </w:p>
    <w:p w:rsidR="006D04D9" w:rsidRPr="00101FD2" w:rsidRDefault="00656F27" w:rsidP="00101FD2">
      <w:pPr>
        <w:pStyle w:val="ListParagraph"/>
        <w:widowControl w:val="0"/>
        <w:numPr>
          <w:ilvl w:val="0"/>
          <w:numId w:val="1"/>
        </w:numPr>
        <w:spacing w:after="0" w:line="240" w:lineRule="auto"/>
        <w:contextualSpacing w:val="0"/>
        <w:jc w:val="both"/>
        <w:rPr>
          <w:rFonts w:ascii="Times New Roman" w:hAnsi="Times New Roman" w:cs="Times New Roman"/>
          <w:b/>
          <w:color w:val="FF0000"/>
          <w:sz w:val="20"/>
          <w:szCs w:val="20"/>
        </w:rPr>
      </w:pPr>
      <w:r w:rsidRPr="00101FD2">
        <w:rPr>
          <w:rFonts w:ascii="Times New Roman" w:hAnsi="Times New Roman" w:cs="Times New Roman"/>
          <w:b/>
          <w:sz w:val="20"/>
          <w:szCs w:val="20"/>
        </w:rPr>
        <w:lastRenderedPageBreak/>
        <w:t>Introduction</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Fish are most important organisms in aquatic food chain, and they are sensitive to heavy metals contamination. Most of the species of the fresh water are confined to specific microhabitat within inter connected river / stream ecosystem. In the event of con</w:t>
      </w:r>
      <w:r w:rsidRPr="00101FD2">
        <w:rPr>
          <w:rFonts w:ascii="Times New Roman" w:hAnsi="Times New Roman"/>
          <w:sz w:val="20"/>
          <w:szCs w:val="20"/>
        </w:rPr>
        <w:t>tamination of such system with heavy metals, fish species either shift to less polluted segment of river / stream or die off which ultimately disturb the food chains (Rashed, 2001). Higher levels of heavy metals in fish tissues have apparent lethal and chr</w:t>
      </w:r>
      <w:r w:rsidRPr="00101FD2">
        <w:rPr>
          <w:rFonts w:ascii="Times New Roman" w:hAnsi="Times New Roman"/>
          <w:sz w:val="20"/>
          <w:szCs w:val="20"/>
        </w:rPr>
        <w:t xml:space="preserve">onic effects on fishes (Kotze, </w:t>
      </w:r>
      <w:r w:rsidRPr="00101FD2">
        <w:rPr>
          <w:rFonts w:ascii="Times New Roman" w:hAnsi="Times New Roman"/>
          <w:i/>
          <w:sz w:val="20"/>
          <w:szCs w:val="20"/>
        </w:rPr>
        <w:t>et al.,</w:t>
      </w:r>
      <w:r w:rsidRPr="00101FD2">
        <w:rPr>
          <w:rFonts w:ascii="Times New Roman" w:hAnsi="Times New Roman"/>
          <w:sz w:val="20"/>
          <w:szCs w:val="20"/>
        </w:rPr>
        <w:t xml:space="preserve"> 1999). Various pathways of metal accumulation in fish include ingestion of food, suspended particulate matter, metal ion exchange through gills and skin (Nussey, 2000). Other routes include food, suspended particle, g</w:t>
      </w:r>
      <w:r w:rsidRPr="00101FD2">
        <w:rPr>
          <w:rFonts w:ascii="Times New Roman" w:hAnsi="Times New Roman"/>
          <w:sz w:val="20"/>
          <w:szCs w:val="20"/>
        </w:rPr>
        <w:t xml:space="preserve">ills, intake of water and integuments. </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lastRenderedPageBreak/>
        <w:t>Metals get into the blood and are transported to various organs for either storage or excretion through these pathways. The index of metal pollution in an ecosystem is determined by the level of trace metals in diffe</w:t>
      </w:r>
      <w:r w:rsidRPr="00101FD2">
        <w:rPr>
          <w:rFonts w:ascii="Times New Roman" w:hAnsi="Times New Roman"/>
          <w:sz w:val="20"/>
          <w:szCs w:val="20"/>
        </w:rPr>
        <w:t xml:space="preserve">rent organs of fish, which is considered as an important tool to highlight the role of elevated level of metals in aquatic organisms (Tarrio </w:t>
      </w:r>
      <w:r w:rsidRPr="00101FD2">
        <w:rPr>
          <w:rFonts w:ascii="Times New Roman" w:hAnsi="Times New Roman"/>
          <w:i/>
          <w:sz w:val="20"/>
          <w:szCs w:val="20"/>
        </w:rPr>
        <w:t>et al.,</w:t>
      </w:r>
      <w:r w:rsidRPr="00101FD2">
        <w:rPr>
          <w:rFonts w:ascii="Times New Roman" w:hAnsi="Times New Roman"/>
          <w:sz w:val="20"/>
          <w:szCs w:val="20"/>
        </w:rPr>
        <w:t xml:space="preserve"> 1991). The rate of concentration of heavy metals in different tissues / organs of fishes is dependent on th</w:t>
      </w:r>
      <w:r w:rsidRPr="00101FD2">
        <w:rPr>
          <w:rFonts w:ascii="Times New Roman" w:hAnsi="Times New Roman"/>
          <w:sz w:val="20"/>
          <w:szCs w:val="20"/>
        </w:rPr>
        <w:t>e contamination in aquatic environment, uptake, regulation and elimination inside the fish body (Nussey, 2000). Liver stores either heavy metals or excretes through the bile. It has been revealed that metal bioaccumulation by fish and subsequent distributi</w:t>
      </w:r>
      <w:r w:rsidRPr="00101FD2">
        <w:rPr>
          <w:rFonts w:ascii="Times New Roman" w:hAnsi="Times New Roman"/>
          <w:sz w:val="20"/>
          <w:szCs w:val="20"/>
        </w:rPr>
        <w:t xml:space="preserve">on in organs is greatly inter-specific. In addition, many factors can influence metal uptake like sex, age, reproduction cycle, swimming patterns, </w:t>
      </w:r>
      <w:r w:rsidRPr="00101FD2">
        <w:rPr>
          <w:rFonts w:ascii="Times New Roman" w:hAnsi="Times New Roman"/>
          <w:sz w:val="20"/>
          <w:szCs w:val="20"/>
        </w:rPr>
        <w:lastRenderedPageBreak/>
        <w:t xml:space="preserve">feeding behavior and living environment (geographical location). </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The accumulation of heavy metals in various</w:t>
      </w:r>
      <w:r w:rsidRPr="00101FD2">
        <w:rPr>
          <w:rFonts w:ascii="Times New Roman" w:hAnsi="Times New Roman"/>
          <w:sz w:val="20"/>
          <w:szCs w:val="20"/>
        </w:rPr>
        <w:t xml:space="preserve"> tissues and organs depends on the exposure such as through diet or their elevated level in surrounding environment (Nussey, 2000; Alam </w:t>
      </w:r>
      <w:r w:rsidRPr="00101FD2">
        <w:rPr>
          <w:rFonts w:ascii="Times New Roman" w:hAnsi="Times New Roman"/>
          <w:i/>
          <w:sz w:val="20"/>
          <w:szCs w:val="20"/>
        </w:rPr>
        <w:t>et al.,</w:t>
      </w:r>
      <w:r w:rsidRPr="00101FD2">
        <w:rPr>
          <w:rFonts w:ascii="Times New Roman" w:hAnsi="Times New Roman"/>
          <w:sz w:val="20"/>
          <w:szCs w:val="20"/>
        </w:rPr>
        <w:t xml:space="preserve"> 2002). Morphological and behavioral abnormalities such as alteration in sensory reception, reduced responses to </w:t>
      </w:r>
      <w:r w:rsidRPr="00101FD2">
        <w:rPr>
          <w:rFonts w:ascii="Times New Roman" w:hAnsi="Times New Roman"/>
          <w:sz w:val="20"/>
          <w:szCs w:val="20"/>
        </w:rPr>
        <w:t>normal olfactory function (feeding, mating, selection or homing), reduction in swimming performance, gills purge, ventilation, coughs, learning impairment, loss of equilibrium that lapsed into paralysis, loss of reproductive efficiency and irregular metamo</w:t>
      </w:r>
      <w:r w:rsidRPr="00101FD2">
        <w:rPr>
          <w:rFonts w:ascii="Times New Roman" w:hAnsi="Times New Roman"/>
          <w:sz w:val="20"/>
          <w:szCs w:val="20"/>
        </w:rPr>
        <w:t>rphosis appeared as symptom of toxic exposure of trace metals (Mansour and Sidky, 2002). Concentration of heavy metals becomes toxic to fish when its level exceeds the permissible level; this threshold limit not only varies from metal to metal but also fro</w:t>
      </w:r>
      <w:r w:rsidRPr="00101FD2">
        <w:rPr>
          <w:rFonts w:ascii="Times New Roman" w:hAnsi="Times New Roman"/>
          <w:sz w:val="20"/>
          <w:szCs w:val="20"/>
        </w:rPr>
        <w:t xml:space="preserve">m one species to another. </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 xml:space="preserve">Several studies (George, 2015; George, </w:t>
      </w:r>
      <w:r w:rsidRPr="00101FD2">
        <w:rPr>
          <w:rFonts w:ascii="Times New Roman" w:hAnsi="Times New Roman"/>
          <w:i/>
          <w:iCs/>
          <w:sz w:val="20"/>
          <w:szCs w:val="20"/>
        </w:rPr>
        <w:t>et. al</w:t>
      </w:r>
      <w:r w:rsidRPr="00101FD2">
        <w:rPr>
          <w:rFonts w:ascii="Times New Roman" w:hAnsi="Times New Roman"/>
          <w:sz w:val="20"/>
          <w:szCs w:val="20"/>
        </w:rPr>
        <w:t>. 2015; Ademoroti, 1996; Heath, 1987) have also indicated that fish are able to accumulate and retain heavy metals from their environment depending upon exposure of concentration and d</w:t>
      </w:r>
      <w:r w:rsidRPr="00101FD2">
        <w:rPr>
          <w:rFonts w:ascii="Times New Roman" w:hAnsi="Times New Roman"/>
          <w:sz w:val="20"/>
          <w:szCs w:val="20"/>
        </w:rPr>
        <w:t xml:space="preserve">uration as well as salinity, temperature, hardness and metabolism of the animals. Adeyeye </w:t>
      </w:r>
      <w:r w:rsidRPr="00101FD2">
        <w:rPr>
          <w:rFonts w:ascii="Times New Roman" w:hAnsi="Times New Roman"/>
          <w:i/>
          <w:sz w:val="20"/>
          <w:szCs w:val="20"/>
        </w:rPr>
        <w:t>et al,</w:t>
      </w:r>
      <w:r w:rsidRPr="00101FD2">
        <w:rPr>
          <w:rFonts w:ascii="Times New Roman" w:hAnsi="Times New Roman"/>
          <w:sz w:val="20"/>
          <w:szCs w:val="20"/>
        </w:rPr>
        <w:t xml:space="preserve"> (1996) also showed that the concentration of metals was a function of fish species as it accumulates more in some fish species than others. </w:t>
      </w:r>
      <w:bookmarkStart w:id="23" w:name="_Hlk70492044"/>
      <w:r w:rsidRPr="00101FD2">
        <w:rPr>
          <w:rFonts w:ascii="Times New Roman" w:hAnsi="Times New Roman"/>
          <w:sz w:val="20"/>
          <w:szCs w:val="20"/>
        </w:rPr>
        <w:t>The results of many</w:t>
      </w:r>
      <w:r w:rsidRPr="00101FD2">
        <w:rPr>
          <w:rFonts w:ascii="Times New Roman" w:hAnsi="Times New Roman"/>
          <w:sz w:val="20"/>
          <w:szCs w:val="20"/>
        </w:rPr>
        <w:t xml:space="preserve"> field studies of metal accumulation in fish living in polluted waters shows that considerable amounts of various metals may be deposited in fish tissues without causing mortality (Farkas, </w:t>
      </w:r>
      <w:r w:rsidRPr="00101FD2">
        <w:rPr>
          <w:rFonts w:ascii="Times New Roman" w:hAnsi="Times New Roman"/>
          <w:i/>
          <w:sz w:val="20"/>
          <w:szCs w:val="20"/>
        </w:rPr>
        <w:t>et al</w:t>
      </w:r>
      <w:r w:rsidRPr="00101FD2">
        <w:rPr>
          <w:rFonts w:ascii="Times New Roman" w:hAnsi="Times New Roman"/>
          <w:sz w:val="20"/>
          <w:szCs w:val="20"/>
        </w:rPr>
        <w:t>., 2002). Accumulations of various metals in fish varies, such</w:t>
      </w:r>
      <w:r w:rsidRPr="00101FD2">
        <w:rPr>
          <w:rFonts w:ascii="Times New Roman" w:hAnsi="Times New Roman"/>
          <w:sz w:val="20"/>
          <w:szCs w:val="20"/>
        </w:rPr>
        <w:t xml:space="preserve"> variation is as result of different affinity of metals to fish tissues, different uptake, deposition and excretion </w:t>
      </w:r>
      <w:r w:rsidRPr="00101FD2">
        <w:rPr>
          <w:rFonts w:ascii="Times New Roman" w:hAnsi="Times New Roman"/>
          <w:sz w:val="20"/>
          <w:szCs w:val="20"/>
        </w:rPr>
        <w:lastRenderedPageBreak/>
        <w:t>rates. The determination of toxic heavy metals in fish can serve as bio-indicator of their impacts on these organisms as well as give an ins</w:t>
      </w:r>
      <w:r w:rsidRPr="00101FD2">
        <w:rPr>
          <w:rFonts w:ascii="Times New Roman" w:hAnsi="Times New Roman"/>
          <w:sz w:val="20"/>
          <w:szCs w:val="20"/>
        </w:rPr>
        <w:t xml:space="preserve">ight to the degree of pollution of the water body in particular (Farkas </w:t>
      </w:r>
      <w:r w:rsidRPr="00101FD2">
        <w:rPr>
          <w:rFonts w:ascii="Times New Roman" w:hAnsi="Times New Roman"/>
          <w:i/>
          <w:sz w:val="20"/>
          <w:szCs w:val="20"/>
        </w:rPr>
        <w:t>et al.,</w:t>
      </w:r>
      <w:r w:rsidRPr="00101FD2">
        <w:rPr>
          <w:rFonts w:ascii="Times New Roman" w:hAnsi="Times New Roman"/>
          <w:sz w:val="20"/>
          <w:szCs w:val="20"/>
        </w:rPr>
        <w:t xml:space="preserve"> 2002).</w:t>
      </w:r>
    </w:p>
    <w:p w:rsidR="006D04D9" w:rsidRPr="00101FD2" w:rsidRDefault="00656F27" w:rsidP="00101FD2">
      <w:pPr>
        <w:pStyle w:val="ListParagraph"/>
        <w:widowControl w:val="0"/>
        <w:spacing w:after="0" w:line="240" w:lineRule="auto"/>
        <w:ind w:left="0" w:firstLine="360"/>
        <w:contextualSpacing w:val="0"/>
        <w:jc w:val="both"/>
        <w:rPr>
          <w:rFonts w:ascii="Times New Roman" w:hAnsi="Times New Roman" w:cs="Times New Roman"/>
          <w:sz w:val="20"/>
          <w:szCs w:val="20"/>
        </w:rPr>
      </w:pPr>
      <w:r w:rsidRPr="00101FD2">
        <w:rPr>
          <w:rFonts w:ascii="Times New Roman" w:hAnsi="Times New Roman" w:cs="Times New Roman"/>
          <w:bCs/>
          <w:sz w:val="20"/>
          <w:szCs w:val="20"/>
        </w:rPr>
        <w:t>Considering the importance of constant monitoring of aquatic ecosystem, the present study is aimed at quantifying the levels of some trace metals (Cd, Cu, Fe, Pb, Zn, Mn</w:t>
      </w:r>
      <w:r w:rsidRPr="00101FD2">
        <w:rPr>
          <w:rFonts w:ascii="Times New Roman" w:hAnsi="Times New Roman" w:cs="Times New Roman"/>
          <w:bCs/>
          <w:sz w:val="20"/>
          <w:szCs w:val="20"/>
        </w:rPr>
        <w:t xml:space="preserve"> and Cr) in intestine, muscles, liver and gills of </w:t>
      </w:r>
      <w:r w:rsidRPr="00101FD2">
        <w:rPr>
          <w:rFonts w:ascii="Times New Roman" w:hAnsi="Times New Roman" w:cs="Times New Roman"/>
          <w:bCs/>
          <w:i/>
          <w:iCs/>
          <w:sz w:val="20"/>
          <w:szCs w:val="20"/>
        </w:rPr>
        <w:t xml:space="preserve">Clarias gariepinus </w:t>
      </w:r>
      <w:r w:rsidRPr="00101FD2">
        <w:rPr>
          <w:rFonts w:ascii="Times New Roman" w:hAnsi="Times New Roman" w:cs="Times New Roman"/>
          <w:bCs/>
          <w:sz w:val="20"/>
          <w:szCs w:val="20"/>
        </w:rPr>
        <w:t xml:space="preserve">caught from the upstream and downstream of Orashi River, Nigeria. </w:t>
      </w:r>
    </w:p>
    <w:bookmarkEnd w:id="23"/>
    <w:p w:rsidR="006D04D9" w:rsidRDefault="006D04D9" w:rsidP="00101FD2">
      <w:pPr>
        <w:widowControl w:val="0"/>
        <w:spacing w:after="0" w:line="240" w:lineRule="auto"/>
        <w:rPr>
          <w:rFonts w:ascii="Times New Roman" w:hAnsi="Times New Roman"/>
          <w:sz w:val="20"/>
          <w:szCs w:val="20"/>
        </w:rPr>
      </w:pPr>
    </w:p>
    <w:p w:rsidR="00101FD2" w:rsidRPr="00101FD2" w:rsidRDefault="00101FD2" w:rsidP="00101FD2">
      <w:pPr>
        <w:widowControl w:val="0"/>
        <w:spacing w:after="0" w:line="240" w:lineRule="auto"/>
        <w:rPr>
          <w:rFonts w:ascii="Times New Roman" w:hAnsi="Times New Roman"/>
          <w:sz w:val="20"/>
          <w:szCs w:val="20"/>
        </w:rPr>
      </w:pPr>
    </w:p>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rPr>
        <w:t>2.0</w:t>
      </w:r>
      <w:r w:rsidRPr="00101FD2">
        <w:rPr>
          <w:rFonts w:ascii="Times New Roman" w:hAnsi="Times New Roman"/>
          <w:b/>
          <w:sz w:val="20"/>
          <w:szCs w:val="20"/>
        </w:rPr>
        <w:tab/>
        <w:t>Materials and Methods</w:t>
      </w:r>
    </w:p>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rPr>
        <w:t>2.1</w:t>
      </w:r>
      <w:r w:rsidRPr="00101FD2">
        <w:rPr>
          <w:rFonts w:ascii="Times New Roman" w:hAnsi="Times New Roman"/>
          <w:b/>
          <w:sz w:val="20"/>
          <w:szCs w:val="20"/>
        </w:rPr>
        <w:tab/>
        <w:t>Description of study area</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Orashi River (Figure 1) is located between latitude 05</w:t>
      </w:r>
      <w:r w:rsidRPr="00101FD2">
        <w:rPr>
          <w:rFonts w:ascii="Times New Roman" w:hAnsi="Times New Roman"/>
          <w:sz w:val="20"/>
          <w:szCs w:val="20"/>
          <w:vertAlign w:val="superscript"/>
        </w:rPr>
        <w:t>0</w:t>
      </w:r>
      <w:r w:rsidRPr="00101FD2">
        <w:rPr>
          <w:rFonts w:ascii="Times New Roman" w:hAnsi="Times New Roman"/>
          <w:sz w:val="20"/>
          <w:szCs w:val="20"/>
        </w:rPr>
        <w:t xml:space="preserve"> 08’ 22</w:t>
      </w:r>
      <w:r w:rsidRPr="00101FD2">
        <w:rPr>
          <w:rFonts w:ascii="Times New Roman" w:hAnsi="Times New Roman"/>
          <w:sz w:val="20"/>
          <w:szCs w:val="20"/>
        </w:rPr>
        <w:t>.7’’ and longitude 006</w:t>
      </w:r>
      <w:r w:rsidRPr="00101FD2">
        <w:rPr>
          <w:rFonts w:ascii="Times New Roman" w:hAnsi="Times New Roman"/>
          <w:sz w:val="20"/>
          <w:szCs w:val="20"/>
          <w:vertAlign w:val="superscript"/>
        </w:rPr>
        <w:t>o</w:t>
      </w:r>
      <w:r w:rsidRPr="00101FD2">
        <w:rPr>
          <w:rFonts w:ascii="Times New Roman" w:hAnsi="Times New Roman"/>
          <w:sz w:val="20"/>
          <w:szCs w:val="20"/>
        </w:rPr>
        <w:t xml:space="preserve"> 29’ 57.6’’ (up-stream) and latitude 05</w:t>
      </w:r>
      <w:r w:rsidRPr="00101FD2">
        <w:rPr>
          <w:rFonts w:ascii="Times New Roman" w:hAnsi="Times New Roman"/>
          <w:sz w:val="20"/>
          <w:szCs w:val="20"/>
          <w:vertAlign w:val="superscript"/>
        </w:rPr>
        <w:t>0</w:t>
      </w:r>
      <w:r w:rsidRPr="00101FD2">
        <w:rPr>
          <w:rFonts w:ascii="Times New Roman" w:hAnsi="Times New Roman"/>
          <w:sz w:val="20"/>
          <w:szCs w:val="20"/>
        </w:rPr>
        <w:t xml:space="preserve"> 01’ 11.6’’ and longitude 006</w:t>
      </w:r>
      <w:r w:rsidRPr="00101FD2">
        <w:rPr>
          <w:rFonts w:ascii="Times New Roman" w:hAnsi="Times New Roman"/>
          <w:sz w:val="20"/>
          <w:szCs w:val="20"/>
          <w:vertAlign w:val="superscript"/>
        </w:rPr>
        <w:t>0</w:t>
      </w:r>
      <w:r w:rsidRPr="00101FD2">
        <w:rPr>
          <w:rFonts w:ascii="Times New Roman" w:hAnsi="Times New Roman"/>
          <w:sz w:val="20"/>
          <w:szCs w:val="20"/>
        </w:rPr>
        <w:t xml:space="preserve"> 26’ 04.3’’ (down-stream), with an elevation of 270 meters above sea level. The study area is inhabited by two (2) Ethnic groups (The Engenni’s and The Ekpeye’s) both on either side of the river. Orashi River is a crucial resource for all the surrounding c</w:t>
      </w:r>
      <w:r w:rsidRPr="00101FD2">
        <w:rPr>
          <w:rFonts w:ascii="Times New Roman" w:hAnsi="Times New Roman"/>
          <w:sz w:val="20"/>
          <w:szCs w:val="20"/>
        </w:rPr>
        <w:t>ommunities. The river system is strongly seasonal, and the main feeder river on the east flank of the lower Niger Delta when viewed through the map. In the dry season, water entering the system comes from the flood plains and drains up-stream through Onosi</w:t>
      </w:r>
      <w:r w:rsidRPr="00101FD2">
        <w:rPr>
          <w:rFonts w:ascii="Times New Roman" w:hAnsi="Times New Roman"/>
          <w:sz w:val="20"/>
          <w:szCs w:val="20"/>
        </w:rPr>
        <w:t>, Omoku, Ndoni and Oguta Lake while during the wet season, the Orashi River is swollen by the overflow of River Niger flood which enters Orashi River mainly through Ndoni creek. Human activities along the study area are mainly dredging, illegal crude oil r</w:t>
      </w:r>
      <w:r w:rsidRPr="00101FD2">
        <w:rPr>
          <w:rFonts w:ascii="Times New Roman" w:hAnsi="Times New Roman"/>
          <w:sz w:val="20"/>
          <w:szCs w:val="20"/>
        </w:rPr>
        <w:t>efining, transportation, fishing, markets, disposal of domestic waste, sewage disposal, sand dredging, jetties and agricultural run-off.</w:t>
      </w:r>
    </w:p>
    <w:p w:rsidR="006D04D9" w:rsidRPr="00101FD2" w:rsidRDefault="006D04D9" w:rsidP="00101FD2">
      <w:pPr>
        <w:widowControl w:val="0"/>
        <w:spacing w:after="0" w:line="240" w:lineRule="auto"/>
        <w:ind w:firstLine="720"/>
        <w:jc w:val="both"/>
        <w:rPr>
          <w:rFonts w:ascii="Times New Roman" w:hAnsi="Times New Roman"/>
          <w:sz w:val="20"/>
          <w:szCs w:val="20"/>
        </w:rPr>
        <w:sectPr w:rsidR="006D04D9" w:rsidRPr="00101FD2">
          <w:type w:val="continuous"/>
          <w:pgSz w:w="12240" w:h="15840"/>
          <w:pgMar w:top="1440" w:right="1440" w:bottom="1440" w:left="1440" w:header="720" w:footer="720" w:gutter="0"/>
          <w:cols w:num="2" w:space="720" w:equalWidth="0">
            <w:col w:w="4467" w:space="425"/>
            <w:col w:w="4467"/>
          </w:cols>
          <w:docGrid w:linePitch="360"/>
        </w:sectPr>
      </w:pPr>
    </w:p>
    <w:p w:rsidR="006D04D9" w:rsidRPr="00101FD2" w:rsidRDefault="006D04D9" w:rsidP="00101FD2">
      <w:pPr>
        <w:widowControl w:val="0"/>
        <w:spacing w:after="0" w:line="240" w:lineRule="auto"/>
        <w:ind w:firstLine="720"/>
        <w:jc w:val="both"/>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101FD2" w:rsidRDefault="00101FD2" w:rsidP="00101FD2">
      <w:pPr>
        <w:widowControl w:val="0"/>
        <w:spacing w:after="0" w:line="240" w:lineRule="auto"/>
        <w:jc w:val="center"/>
        <w:rPr>
          <w:rFonts w:ascii="Times New Roman" w:hAnsi="Times New Roman"/>
          <w:sz w:val="20"/>
          <w:szCs w:val="20"/>
        </w:rPr>
      </w:pPr>
    </w:p>
    <w:p w:rsidR="006D04D9" w:rsidRPr="00101FD2" w:rsidRDefault="00656F27" w:rsidP="00101FD2">
      <w:pPr>
        <w:widowControl w:val="0"/>
        <w:spacing w:after="0" w:line="240" w:lineRule="auto"/>
        <w:jc w:val="center"/>
        <w:rPr>
          <w:rFonts w:ascii="Times New Roman" w:hAnsi="Times New Roman"/>
          <w:sz w:val="20"/>
          <w:szCs w:val="20"/>
        </w:rPr>
      </w:pPr>
      <w:r w:rsidRPr="00101FD2">
        <w:rPr>
          <w:rFonts w:ascii="Times New Roman" w:hAnsi="Times New Roman"/>
          <w:noProof/>
          <w:sz w:val="20"/>
          <w:szCs w:val="20"/>
        </w:rPr>
        <w:lastRenderedPageBreak/>
        <w:drawing>
          <wp:inline distT="0" distB="0" distL="0" distR="0" wp14:anchorId="5B334323" wp14:editId="58A37D44">
            <wp:extent cx="5677820" cy="493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82381" cy="4937913"/>
                    </a:xfrm>
                    <a:prstGeom prst="rect">
                      <a:avLst/>
                    </a:prstGeom>
                    <a:noFill/>
                    <a:ln>
                      <a:noFill/>
                    </a:ln>
                  </pic:spPr>
                </pic:pic>
              </a:graphicData>
            </a:graphic>
          </wp:inline>
        </w:drawing>
      </w:r>
    </w:p>
    <w:p w:rsidR="006D04D9" w:rsidRPr="00101FD2" w:rsidRDefault="00656F27" w:rsidP="00101FD2">
      <w:pPr>
        <w:widowControl w:val="0"/>
        <w:spacing w:after="0" w:line="240" w:lineRule="auto"/>
        <w:jc w:val="center"/>
        <w:rPr>
          <w:rFonts w:ascii="Times New Roman" w:hAnsi="Times New Roman"/>
          <w:sz w:val="20"/>
          <w:szCs w:val="20"/>
        </w:rPr>
      </w:pPr>
      <w:r w:rsidRPr="00101FD2">
        <w:rPr>
          <w:rFonts w:ascii="Times New Roman" w:hAnsi="Times New Roman"/>
          <w:b/>
          <w:bCs/>
          <w:sz w:val="20"/>
          <w:szCs w:val="20"/>
        </w:rPr>
        <w:t>FIG. 1: Map of Study Area Showing Sampling Locations</w:t>
      </w:r>
    </w:p>
    <w:p w:rsidR="006D04D9" w:rsidRDefault="006D04D9" w:rsidP="00101FD2">
      <w:pPr>
        <w:widowControl w:val="0"/>
        <w:spacing w:after="0" w:line="240" w:lineRule="auto"/>
        <w:ind w:firstLine="720"/>
        <w:jc w:val="both"/>
        <w:rPr>
          <w:rFonts w:ascii="Times New Roman" w:hAnsi="Times New Roman"/>
          <w:sz w:val="20"/>
          <w:szCs w:val="20"/>
        </w:rPr>
      </w:pPr>
    </w:p>
    <w:p w:rsidR="00101FD2" w:rsidRPr="00101FD2" w:rsidRDefault="00101FD2" w:rsidP="00101FD2">
      <w:pPr>
        <w:widowControl w:val="0"/>
        <w:spacing w:after="0" w:line="240" w:lineRule="auto"/>
        <w:ind w:firstLine="720"/>
        <w:jc w:val="both"/>
        <w:rPr>
          <w:rFonts w:ascii="Times New Roman" w:hAnsi="Times New Roman"/>
          <w:sz w:val="20"/>
          <w:szCs w:val="20"/>
        </w:rPr>
      </w:pPr>
    </w:p>
    <w:p w:rsidR="006D04D9" w:rsidRPr="00101FD2" w:rsidRDefault="006D04D9" w:rsidP="00101FD2">
      <w:pPr>
        <w:widowControl w:val="0"/>
        <w:spacing w:after="0" w:line="240" w:lineRule="auto"/>
        <w:jc w:val="both"/>
        <w:rPr>
          <w:rFonts w:ascii="Times New Roman" w:hAnsi="Times New Roman"/>
          <w:b/>
          <w:sz w:val="20"/>
          <w:szCs w:val="20"/>
        </w:rPr>
      </w:pPr>
    </w:p>
    <w:p w:rsidR="006D04D9" w:rsidRPr="00101FD2" w:rsidRDefault="006D04D9" w:rsidP="00101FD2">
      <w:pPr>
        <w:widowControl w:val="0"/>
        <w:spacing w:after="0" w:line="240" w:lineRule="auto"/>
        <w:jc w:val="both"/>
        <w:rPr>
          <w:rFonts w:ascii="Times New Roman" w:hAnsi="Times New Roman"/>
          <w:b/>
          <w:sz w:val="20"/>
          <w:szCs w:val="20"/>
        </w:rPr>
        <w:sectPr w:rsidR="006D04D9" w:rsidRPr="00101FD2">
          <w:type w:val="continuous"/>
          <w:pgSz w:w="12240" w:h="15840"/>
          <w:pgMar w:top="1440" w:right="1440" w:bottom="630" w:left="1440" w:header="720" w:footer="720" w:gutter="0"/>
          <w:cols w:space="720"/>
          <w:docGrid w:linePitch="360"/>
        </w:sectPr>
      </w:pPr>
    </w:p>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rPr>
        <w:lastRenderedPageBreak/>
        <w:t>2.2</w:t>
      </w:r>
      <w:r w:rsidRPr="00101FD2">
        <w:rPr>
          <w:rFonts w:ascii="Times New Roman" w:hAnsi="Times New Roman"/>
          <w:b/>
          <w:sz w:val="20"/>
          <w:szCs w:val="20"/>
        </w:rPr>
        <w:tab/>
        <w:t>Sampling Stations</w:t>
      </w:r>
    </w:p>
    <w:p w:rsidR="006D04D9"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Five (</w:t>
      </w:r>
      <w:r w:rsidR="00101FD2">
        <w:rPr>
          <w:rFonts w:ascii="Times New Roman" w:hAnsi="Times New Roman"/>
          <w:sz w:val="20"/>
          <w:szCs w:val="20"/>
        </w:rPr>
        <w:t>2</w:t>
      </w:r>
      <w:r w:rsidRPr="00101FD2">
        <w:rPr>
          <w:rFonts w:ascii="Times New Roman" w:hAnsi="Times New Roman"/>
          <w:sz w:val="20"/>
          <w:szCs w:val="20"/>
        </w:rPr>
        <w:t xml:space="preserve">) sampling stations from the upstream and downstream of the River were established. These stations were chosen based on the level of ecological </w:t>
      </w:r>
      <w:r w:rsidRPr="00101FD2">
        <w:rPr>
          <w:rFonts w:ascii="Times New Roman" w:hAnsi="Times New Roman"/>
          <w:sz w:val="20"/>
          <w:szCs w:val="20"/>
        </w:rPr>
        <w:lastRenderedPageBreak/>
        <w:t>activities that took place along the shore of the river. Geolocation</w:t>
      </w:r>
      <w:r w:rsidRPr="00101FD2">
        <w:rPr>
          <w:rFonts w:ascii="Times New Roman" w:hAnsi="Times New Roman"/>
          <w:sz w:val="20"/>
          <w:szCs w:val="20"/>
        </w:rPr>
        <w:t xml:space="preserve"> of the sampling stations is presented in Table</w:t>
      </w:r>
      <w:r w:rsidR="00101FD2">
        <w:rPr>
          <w:rFonts w:ascii="Times New Roman" w:hAnsi="Times New Roman"/>
          <w:sz w:val="20"/>
          <w:szCs w:val="20"/>
        </w:rPr>
        <w:t xml:space="preserve"> 1.</w:t>
      </w:r>
    </w:p>
    <w:p w:rsidR="00101FD2" w:rsidRPr="00101FD2" w:rsidRDefault="00101FD2" w:rsidP="00101FD2">
      <w:pPr>
        <w:widowControl w:val="0"/>
        <w:spacing w:after="0" w:line="240" w:lineRule="auto"/>
        <w:ind w:firstLine="720"/>
        <w:jc w:val="both"/>
        <w:rPr>
          <w:rFonts w:ascii="Times New Roman" w:hAnsi="Times New Roman"/>
          <w:b/>
          <w:sz w:val="20"/>
          <w:szCs w:val="20"/>
        </w:rPr>
        <w:sectPr w:rsidR="00101FD2" w:rsidRPr="00101FD2">
          <w:type w:val="continuous"/>
          <w:pgSz w:w="12240" w:h="15840"/>
          <w:pgMar w:top="1440" w:right="1440" w:bottom="630" w:left="1440" w:header="720" w:footer="720" w:gutter="0"/>
          <w:cols w:num="2" w:space="720" w:equalWidth="0">
            <w:col w:w="4467" w:space="425"/>
            <w:col w:w="4467"/>
          </w:cols>
          <w:docGrid w:linePitch="360"/>
        </w:sectPr>
      </w:pPr>
    </w:p>
    <w:p w:rsidR="006D04D9" w:rsidRDefault="006D04D9" w:rsidP="00101FD2">
      <w:pPr>
        <w:widowControl w:val="0"/>
        <w:spacing w:after="0" w:line="240" w:lineRule="auto"/>
        <w:jc w:val="both"/>
        <w:rPr>
          <w:rFonts w:ascii="Times New Roman" w:hAnsi="Times New Roman"/>
          <w:b/>
          <w:sz w:val="20"/>
          <w:szCs w:val="20"/>
        </w:rPr>
      </w:pPr>
    </w:p>
    <w:p w:rsidR="00101FD2" w:rsidRDefault="00101FD2" w:rsidP="00101FD2">
      <w:pPr>
        <w:widowControl w:val="0"/>
        <w:spacing w:after="0" w:line="240" w:lineRule="auto"/>
        <w:jc w:val="both"/>
        <w:rPr>
          <w:rFonts w:ascii="Times New Roman" w:hAnsi="Times New Roman"/>
          <w:b/>
          <w:sz w:val="20"/>
          <w:szCs w:val="20"/>
        </w:rPr>
      </w:pPr>
    </w:p>
    <w:p w:rsidR="00101FD2" w:rsidRPr="00101FD2" w:rsidRDefault="00101FD2" w:rsidP="00101FD2">
      <w:pPr>
        <w:widowControl w:val="0"/>
        <w:spacing w:after="0" w:line="240" w:lineRule="auto"/>
        <w:jc w:val="both"/>
        <w:rPr>
          <w:rFonts w:ascii="Times New Roman" w:hAnsi="Times New Roman"/>
          <w:b/>
          <w:sz w:val="20"/>
          <w:szCs w:val="20"/>
        </w:rPr>
      </w:pPr>
    </w:p>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rPr>
        <w:t>Table 1: Geolocation of the Sampling Stations</w:t>
      </w:r>
    </w:p>
    <w:tbl>
      <w:tblPr>
        <w:tblW w:w="8815" w:type="dxa"/>
        <w:tblLook w:val="04A0" w:firstRow="1" w:lastRow="0" w:firstColumn="1" w:lastColumn="0" w:noHBand="0" w:noVBand="1"/>
      </w:tblPr>
      <w:tblGrid>
        <w:gridCol w:w="2260"/>
        <w:gridCol w:w="2595"/>
        <w:gridCol w:w="2520"/>
        <w:gridCol w:w="1440"/>
      </w:tblGrid>
      <w:tr w:rsidR="006D04D9" w:rsidRPr="00101FD2">
        <w:trPr>
          <w:trHeight w:val="350"/>
        </w:trPr>
        <w:tc>
          <w:tcPr>
            <w:tcW w:w="2260" w:type="dxa"/>
            <w:tcBorders>
              <w:top w:val="single" w:sz="4" w:space="0" w:color="auto"/>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Sampling Stations</w:t>
            </w:r>
          </w:p>
        </w:tc>
        <w:tc>
          <w:tcPr>
            <w:tcW w:w="2595" w:type="dxa"/>
            <w:tcBorders>
              <w:top w:val="single" w:sz="4" w:space="0" w:color="auto"/>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b/>
                <w:bCs/>
                <w:color w:val="000000"/>
                <w:sz w:val="20"/>
                <w:szCs w:val="20"/>
              </w:rPr>
            </w:pPr>
            <w:r w:rsidRPr="00101FD2">
              <w:rPr>
                <w:rFonts w:ascii="Times New Roman" w:eastAsia="Times New Roman" w:hAnsi="Times New Roman"/>
                <w:b/>
                <w:bCs/>
                <w:color w:val="000000"/>
                <w:sz w:val="20"/>
                <w:szCs w:val="20"/>
              </w:rPr>
              <w:t>Latitude</w:t>
            </w:r>
          </w:p>
        </w:tc>
        <w:tc>
          <w:tcPr>
            <w:tcW w:w="2520" w:type="dxa"/>
            <w:tcBorders>
              <w:top w:val="single" w:sz="4" w:space="0" w:color="auto"/>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b/>
                <w:bCs/>
                <w:color w:val="000000"/>
                <w:sz w:val="20"/>
                <w:szCs w:val="20"/>
              </w:rPr>
            </w:pPr>
            <w:r w:rsidRPr="00101FD2">
              <w:rPr>
                <w:rFonts w:ascii="Times New Roman" w:eastAsia="Times New Roman" w:hAnsi="Times New Roman"/>
                <w:b/>
                <w:bCs/>
                <w:color w:val="000000"/>
                <w:sz w:val="20"/>
                <w:szCs w:val="20"/>
              </w:rPr>
              <w:t>Longitude</w:t>
            </w:r>
          </w:p>
        </w:tc>
        <w:tc>
          <w:tcPr>
            <w:tcW w:w="1440" w:type="dxa"/>
            <w:tcBorders>
              <w:top w:val="single" w:sz="4" w:space="0" w:color="auto"/>
              <w:bottom w:val="single" w:sz="4" w:space="0" w:color="auto"/>
            </w:tcBorders>
          </w:tcPr>
          <w:p w:rsidR="006D04D9" w:rsidRPr="00101FD2" w:rsidRDefault="006D04D9" w:rsidP="00101FD2">
            <w:pPr>
              <w:widowControl w:val="0"/>
              <w:spacing w:after="0" w:line="240" w:lineRule="auto"/>
              <w:jc w:val="center"/>
              <w:rPr>
                <w:rFonts w:ascii="Times New Roman" w:eastAsia="Times New Roman" w:hAnsi="Times New Roman"/>
                <w:b/>
                <w:bCs/>
                <w:color w:val="000000"/>
                <w:sz w:val="20"/>
                <w:szCs w:val="20"/>
              </w:rPr>
            </w:pPr>
          </w:p>
          <w:p w:rsidR="006D04D9" w:rsidRPr="00101FD2" w:rsidRDefault="00656F27" w:rsidP="00101FD2">
            <w:pPr>
              <w:widowControl w:val="0"/>
              <w:spacing w:after="0" w:line="240" w:lineRule="auto"/>
              <w:jc w:val="center"/>
              <w:rPr>
                <w:rFonts w:ascii="Times New Roman" w:eastAsia="Times New Roman" w:hAnsi="Times New Roman"/>
                <w:b/>
                <w:bCs/>
                <w:color w:val="000000"/>
                <w:sz w:val="20"/>
                <w:szCs w:val="20"/>
              </w:rPr>
            </w:pPr>
            <w:r w:rsidRPr="00101FD2">
              <w:rPr>
                <w:rFonts w:ascii="Times New Roman" w:eastAsia="Times New Roman" w:hAnsi="Times New Roman"/>
                <w:b/>
                <w:bCs/>
                <w:color w:val="000000"/>
                <w:sz w:val="20"/>
                <w:szCs w:val="20"/>
              </w:rPr>
              <w:t>Altitude (m)</w:t>
            </w:r>
          </w:p>
        </w:tc>
      </w:tr>
      <w:tr w:rsidR="006D04D9" w:rsidRPr="00101FD2">
        <w:trPr>
          <w:trHeight w:val="300"/>
        </w:trPr>
        <w:tc>
          <w:tcPr>
            <w:tcW w:w="2260" w:type="dxa"/>
            <w:tcBorders>
              <w:top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SP1 (Oshiobele)</w:t>
            </w:r>
          </w:p>
        </w:tc>
        <w:tc>
          <w:tcPr>
            <w:tcW w:w="2595" w:type="dxa"/>
            <w:tcBorders>
              <w:top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5° 5'10.52"N</w:t>
            </w:r>
          </w:p>
        </w:tc>
        <w:tc>
          <w:tcPr>
            <w:tcW w:w="2520" w:type="dxa"/>
            <w:tcBorders>
              <w:top w:val="single" w:sz="4" w:space="0" w:color="auto"/>
            </w:tcBorders>
            <w:shd w:val="clear" w:color="auto" w:fill="auto"/>
            <w:noWrap/>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6°28'19.98"E</w:t>
            </w:r>
          </w:p>
        </w:tc>
        <w:tc>
          <w:tcPr>
            <w:tcW w:w="1440" w:type="dxa"/>
            <w:tcBorders>
              <w:top w:val="single" w:sz="4" w:space="0" w:color="auto"/>
            </w:tcBorders>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11</w:t>
            </w:r>
          </w:p>
        </w:tc>
      </w:tr>
      <w:tr w:rsidR="006D04D9" w:rsidRPr="00101FD2">
        <w:trPr>
          <w:trHeight w:val="300"/>
        </w:trPr>
        <w:tc>
          <w:tcPr>
            <w:tcW w:w="2260"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SP2 (Akinima)</w:t>
            </w:r>
          </w:p>
        </w:tc>
        <w:tc>
          <w:tcPr>
            <w:tcW w:w="2595"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5° 4'32.11"N</w:t>
            </w:r>
          </w:p>
        </w:tc>
        <w:tc>
          <w:tcPr>
            <w:tcW w:w="2520" w:type="dxa"/>
            <w:shd w:val="clear" w:color="auto" w:fill="auto"/>
            <w:noWrap/>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6°27'55.53"E</w:t>
            </w:r>
          </w:p>
        </w:tc>
        <w:tc>
          <w:tcPr>
            <w:tcW w:w="1440" w:type="dxa"/>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10</w:t>
            </w:r>
          </w:p>
        </w:tc>
      </w:tr>
      <w:tr w:rsidR="006D04D9" w:rsidRPr="00101FD2">
        <w:trPr>
          <w:trHeight w:val="300"/>
        </w:trPr>
        <w:tc>
          <w:tcPr>
            <w:tcW w:w="2260"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SP3 (Mbiama)</w:t>
            </w:r>
          </w:p>
        </w:tc>
        <w:tc>
          <w:tcPr>
            <w:tcW w:w="2595"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6°28'19.98"E</w:t>
            </w:r>
          </w:p>
        </w:tc>
        <w:tc>
          <w:tcPr>
            <w:tcW w:w="2520" w:type="dxa"/>
            <w:shd w:val="clear" w:color="auto" w:fill="auto"/>
            <w:noWrap/>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6°26'50.22"E</w:t>
            </w:r>
          </w:p>
        </w:tc>
        <w:tc>
          <w:tcPr>
            <w:tcW w:w="1440" w:type="dxa"/>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11</w:t>
            </w:r>
          </w:p>
        </w:tc>
      </w:tr>
      <w:tr w:rsidR="006D04D9" w:rsidRPr="00101FD2">
        <w:trPr>
          <w:trHeight w:val="300"/>
        </w:trPr>
        <w:tc>
          <w:tcPr>
            <w:tcW w:w="2260"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SP4 (Odhiogbor)</w:t>
            </w:r>
          </w:p>
        </w:tc>
        <w:tc>
          <w:tcPr>
            <w:tcW w:w="2595"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5° 1'36.52"N</w:t>
            </w:r>
          </w:p>
        </w:tc>
        <w:tc>
          <w:tcPr>
            <w:tcW w:w="2520" w:type="dxa"/>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6°26'23.04"E</w:t>
            </w:r>
          </w:p>
        </w:tc>
        <w:tc>
          <w:tcPr>
            <w:tcW w:w="1440" w:type="dxa"/>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7</w:t>
            </w:r>
          </w:p>
        </w:tc>
      </w:tr>
      <w:tr w:rsidR="006D04D9" w:rsidRPr="00101FD2">
        <w:trPr>
          <w:trHeight w:val="300"/>
        </w:trPr>
        <w:tc>
          <w:tcPr>
            <w:tcW w:w="2260" w:type="dxa"/>
            <w:tcBorders>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SP5 (Odereke)</w:t>
            </w:r>
          </w:p>
        </w:tc>
        <w:tc>
          <w:tcPr>
            <w:tcW w:w="2595" w:type="dxa"/>
            <w:tcBorders>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5° 0'42.11"N</w:t>
            </w:r>
          </w:p>
        </w:tc>
        <w:tc>
          <w:tcPr>
            <w:tcW w:w="2520" w:type="dxa"/>
            <w:tcBorders>
              <w:bottom w:val="single" w:sz="4" w:space="0" w:color="auto"/>
            </w:tcBorders>
            <w:shd w:val="clear" w:color="auto" w:fill="auto"/>
            <w:noWrap/>
            <w:vAlign w:val="bottom"/>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6°25'50.47"E</w:t>
            </w:r>
          </w:p>
        </w:tc>
        <w:tc>
          <w:tcPr>
            <w:tcW w:w="1440" w:type="dxa"/>
            <w:tcBorders>
              <w:bottom w:val="single" w:sz="4" w:space="0" w:color="auto"/>
            </w:tcBorders>
          </w:tcPr>
          <w:p w:rsidR="006D04D9" w:rsidRPr="00101FD2" w:rsidRDefault="00656F27" w:rsidP="00101FD2">
            <w:pPr>
              <w:widowControl w:val="0"/>
              <w:spacing w:after="0" w:line="240" w:lineRule="auto"/>
              <w:jc w:val="center"/>
              <w:rPr>
                <w:rFonts w:ascii="Times New Roman" w:eastAsia="Times New Roman" w:hAnsi="Times New Roman"/>
                <w:color w:val="000000"/>
                <w:sz w:val="20"/>
                <w:szCs w:val="20"/>
              </w:rPr>
            </w:pPr>
            <w:r w:rsidRPr="00101FD2">
              <w:rPr>
                <w:rFonts w:ascii="Times New Roman" w:eastAsia="Times New Roman" w:hAnsi="Times New Roman"/>
                <w:color w:val="000000"/>
                <w:sz w:val="20"/>
                <w:szCs w:val="20"/>
              </w:rPr>
              <w:t>10</w:t>
            </w:r>
          </w:p>
        </w:tc>
      </w:tr>
    </w:tbl>
    <w:p w:rsidR="006D04D9" w:rsidRDefault="006D04D9" w:rsidP="00101FD2">
      <w:pPr>
        <w:widowControl w:val="0"/>
        <w:spacing w:after="0" w:line="240" w:lineRule="auto"/>
        <w:jc w:val="both"/>
        <w:rPr>
          <w:rFonts w:ascii="Times New Roman" w:hAnsi="Times New Roman"/>
          <w:sz w:val="20"/>
          <w:szCs w:val="20"/>
        </w:rPr>
      </w:pPr>
    </w:p>
    <w:p w:rsidR="00101FD2" w:rsidRDefault="00101FD2" w:rsidP="00101FD2">
      <w:pPr>
        <w:widowControl w:val="0"/>
        <w:spacing w:after="0" w:line="240" w:lineRule="auto"/>
        <w:jc w:val="both"/>
        <w:rPr>
          <w:rFonts w:ascii="Times New Roman" w:hAnsi="Times New Roman"/>
          <w:sz w:val="20"/>
          <w:szCs w:val="20"/>
        </w:rPr>
      </w:pPr>
    </w:p>
    <w:p w:rsidR="00101FD2" w:rsidRDefault="00101FD2" w:rsidP="00101FD2">
      <w:pPr>
        <w:widowControl w:val="0"/>
        <w:spacing w:after="0" w:line="240" w:lineRule="auto"/>
        <w:jc w:val="both"/>
        <w:rPr>
          <w:rFonts w:ascii="Times New Roman" w:hAnsi="Times New Roman"/>
          <w:sz w:val="20"/>
          <w:szCs w:val="20"/>
        </w:rPr>
      </w:pPr>
    </w:p>
    <w:p w:rsidR="00101FD2" w:rsidRPr="00101FD2" w:rsidRDefault="00101FD2" w:rsidP="00101FD2">
      <w:pPr>
        <w:widowControl w:val="0"/>
        <w:spacing w:after="0" w:line="240" w:lineRule="auto"/>
        <w:jc w:val="both"/>
        <w:rPr>
          <w:rFonts w:ascii="Times New Roman" w:hAnsi="Times New Roman"/>
          <w:sz w:val="20"/>
          <w:szCs w:val="20"/>
        </w:rPr>
      </w:pPr>
    </w:p>
    <w:p w:rsidR="006D04D9" w:rsidRPr="00101FD2" w:rsidRDefault="006D04D9" w:rsidP="00101FD2">
      <w:pPr>
        <w:widowControl w:val="0"/>
        <w:spacing w:after="0" w:line="240" w:lineRule="auto"/>
        <w:jc w:val="both"/>
        <w:rPr>
          <w:rFonts w:ascii="Times New Roman" w:hAnsi="Times New Roman"/>
          <w:b/>
          <w:sz w:val="20"/>
          <w:szCs w:val="20"/>
        </w:rPr>
        <w:sectPr w:rsidR="006D04D9" w:rsidRPr="00101FD2">
          <w:type w:val="continuous"/>
          <w:pgSz w:w="12240" w:h="15840"/>
          <w:pgMar w:top="1440" w:right="1440" w:bottom="630" w:left="1440" w:header="720" w:footer="720" w:gutter="0"/>
          <w:cols w:space="720"/>
          <w:docGrid w:linePitch="360"/>
        </w:sectPr>
      </w:pPr>
    </w:p>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rPr>
        <w:lastRenderedPageBreak/>
        <w:t xml:space="preserve">2.3 Collection of fish specimen’s </w:t>
      </w:r>
    </w:p>
    <w:p w:rsidR="006D04D9" w:rsidRPr="00101FD2" w:rsidRDefault="00656F27" w:rsidP="00101FD2">
      <w:pPr>
        <w:widowControl w:val="0"/>
        <w:spacing w:after="0" w:line="240" w:lineRule="auto"/>
        <w:ind w:firstLine="720"/>
        <w:jc w:val="both"/>
        <w:rPr>
          <w:rFonts w:ascii="Times New Roman" w:hAnsi="Times New Roman"/>
          <w:iCs/>
          <w:sz w:val="20"/>
          <w:szCs w:val="20"/>
        </w:rPr>
      </w:pPr>
      <w:r w:rsidRPr="00101FD2">
        <w:rPr>
          <w:rFonts w:ascii="Times New Roman" w:hAnsi="Times New Roman"/>
          <w:iCs/>
          <w:sz w:val="20"/>
          <w:szCs w:val="20"/>
        </w:rPr>
        <w:t xml:space="preserve">Ten (10) Samples of </w:t>
      </w:r>
      <w:r w:rsidRPr="00101FD2">
        <w:rPr>
          <w:rFonts w:ascii="Times New Roman" w:hAnsi="Times New Roman"/>
          <w:i/>
          <w:sz w:val="20"/>
          <w:szCs w:val="20"/>
        </w:rPr>
        <w:t>Clarias gariepinus</w:t>
      </w:r>
      <w:r w:rsidRPr="00101FD2">
        <w:rPr>
          <w:rFonts w:ascii="Times New Roman" w:hAnsi="Times New Roman"/>
          <w:iCs/>
          <w:sz w:val="20"/>
          <w:szCs w:val="20"/>
        </w:rPr>
        <w:t xml:space="preserve"> were collected on a monthly basis for 12 months (between May 2016 and April 2017) at </w:t>
      </w:r>
      <w:r w:rsidRPr="00101FD2">
        <w:rPr>
          <w:rFonts w:ascii="Times New Roman" w:hAnsi="Times New Roman"/>
          <w:sz w:val="20"/>
          <w:szCs w:val="20"/>
        </w:rPr>
        <w:t>Oshiobele</w:t>
      </w:r>
      <w:r w:rsidRPr="00101FD2">
        <w:rPr>
          <w:rFonts w:ascii="Times New Roman" w:hAnsi="Times New Roman"/>
          <w:iCs/>
          <w:sz w:val="20"/>
          <w:szCs w:val="20"/>
        </w:rPr>
        <w:t xml:space="preserve">, </w:t>
      </w:r>
      <w:r w:rsidRPr="00101FD2">
        <w:rPr>
          <w:rFonts w:ascii="Times New Roman" w:hAnsi="Times New Roman"/>
          <w:sz w:val="20"/>
          <w:szCs w:val="20"/>
        </w:rPr>
        <w:t>Akinima</w:t>
      </w:r>
      <w:r w:rsidRPr="00101FD2">
        <w:rPr>
          <w:rFonts w:ascii="Times New Roman" w:hAnsi="Times New Roman"/>
          <w:iCs/>
          <w:sz w:val="20"/>
          <w:szCs w:val="20"/>
        </w:rPr>
        <w:t xml:space="preserve">, </w:t>
      </w:r>
      <w:r w:rsidRPr="00101FD2">
        <w:rPr>
          <w:rFonts w:ascii="Times New Roman" w:hAnsi="Times New Roman"/>
          <w:sz w:val="20"/>
          <w:szCs w:val="20"/>
        </w:rPr>
        <w:lastRenderedPageBreak/>
        <w:t>Mbiama</w:t>
      </w:r>
      <w:r w:rsidRPr="00101FD2">
        <w:rPr>
          <w:rFonts w:ascii="Times New Roman" w:hAnsi="Times New Roman"/>
          <w:iCs/>
          <w:sz w:val="20"/>
          <w:szCs w:val="20"/>
        </w:rPr>
        <w:t xml:space="preserve">, </w:t>
      </w:r>
      <w:r w:rsidRPr="00101FD2">
        <w:rPr>
          <w:rFonts w:ascii="Times New Roman" w:hAnsi="Times New Roman"/>
          <w:sz w:val="20"/>
          <w:szCs w:val="20"/>
        </w:rPr>
        <w:t>Odhiogbor</w:t>
      </w:r>
      <w:r w:rsidRPr="00101FD2">
        <w:rPr>
          <w:rFonts w:ascii="Times New Roman" w:hAnsi="Times New Roman"/>
          <w:iCs/>
          <w:sz w:val="20"/>
          <w:szCs w:val="20"/>
        </w:rPr>
        <w:t xml:space="preserve"> and </w:t>
      </w:r>
      <w:r w:rsidRPr="00101FD2">
        <w:rPr>
          <w:rFonts w:ascii="Times New Roman" w:hAnsi="Times New Roman"/>
          <w:sz w:val="20"/>
          <w:szCs w:val="20"/>
        </w:rPr>
        <w:t>Odereke</w:t>
      </w:r>
      <w:r w:rsidRPr="00101FD2">
        <w:rPr>
          <w:rFonts w:ascii="Times New Roman" w:hAnsi="Times New Roman"/>
          <w:iCs/>
          <w:sz w:val="20"/>
          <w:szCs w:val="20"/>
        </w:rPr>
        <w:t xml:space="preserve"> along </w:t>
      </w:r>
      <w:r w:rsidRPr="00101FD2">
        <w:rPr>
          <w:rFonts w:ascii="Times New Roman" w:hAnsi="Times New Roman"/>
          <w:sz w:val="20"/>
          <w:szCs w:val="20"/>
        </w:rPr>
        <w:t xml:space="preserve">Orashi River </w:t>
      </w:r>
      <w:r w:rsidRPr="00101FD2">
        <w:rPr>
          <w:rFonts w:ascii="Times New Roman" w:hAnsi="Times New Roman"/>
          <w:iCs/>
          <w:sz w:val="20"/>
          <w:szCs w:val="20"/>
        </w:rPr>
        <w:t xml:space="preserve">using the services of artisanal fishermen fishing with the aid of basket trap fishing gear. Pictorial representation of </w:t>
      </w:r>
      <w:r w:rsidRPr="00101FD2">
        <w:rPr>
          <w:rFonts w:ascii="Times New Roman" w:hAnsi="Times New Roman"/>
          <w:i/>
          <w:sz w:val="20"/>
          <w:szCs w:val="20"/>
        </w:rPr>
        <w:t>C. gariepinus</w:t>
      </w:r>
      <w:r w:rsidRPr="00101FD2">
        <w:rPr>
          <w:rFonts w:ascii="Times New Roman" w:hAnsi="Times New Roman"/>
          <w:iCs/>
          <w:sz w:val="20"/>
          <w:szCs w:val="20"/>
        </w:rPr>
        <w:t xml:space="preserve"> is presented in </w:t>
      </w:r>
      <w:r w:rsidR="00101FD2">
        <w:rPr>
          <w:rFonts w:ascii="Times New Roman" w:hAnsi="Times New Roman"/>
          <w:iCs/>
          <w:sz w:val="20"/>
          <w:szCs w:val="20"/>
        </w:rPr>
        <w:t>F</w:t>
      </w:r>
      <w:r w:rsidRPr="00101FD2">
        <w:rPr>
          <w:rFonts w:ascii="Times New Roman" w:hAnsi="Times New Roman"/>
          <w:iCs/>
          <w:sz w:val="20"/>
          <w:szCs w:val="20"/>
        </w:rPr>
        <w:t>igure 2.</w:t>
      </w:r>
    </w:p>
    <w:p w:rsidR="006D04D9" w:rsidRPr="00101FD2" w:rsidRDefault="006D04D9" w:rsidP="00101FD2">
      <w:pPr>
        <w:widowControl w:val="0"/>
        <w:spacing w:after="0" w:line="240" w:lineRule="auto"/>
        <w:ind w:firstLine="720"/>
        <w:jc w:val="both"/>
        <w:rPr>
          <w:rFonts w:ascii="Times New Roman" w:hAnsi="Times New Roman"/>
          <w:sz w:val="20"/>
          <w:szCs w:val="20"/>
          <w:lang w:eastAsia="zh-CN"/>
        </w:rPr>
        <w:sectPr w:rsidR="006D04D9" w:rsidRPr="00101FD2">
          <w:type w:val="continuous"/>
          <w:pgSz w:w="12240" w:h="15840"/>
          <w:pgMar w:top="1440" w:right="1440" w:bottom="1440" w:left="1440" w:header="720" w:footer="720" w:gutter="0"/>
          <w:cols w:num="2" w:space="720" w:equalWidth="0">
            <w:col w:w="4467" w:space="425"/>
            <w:col w:w="4467"/>
          </w:cols>
          <w:docGrid w:linePitch="360"/>
        </w:sectPr>
      </w:pPr>
    </w:p>
    <w:p w:rsidR="00101FD2" w:rsidRDefault="00101FD2" w:rsidP="00101FD2">
      <w:pPr>
        <w:widowControl w:val="0"/>
        <w:spacing w:after="0" w:line="240" w:lineRule="auto"/>
        <w:jc w:val="center"/>
        <w:rPr>
          <w:rFonts w:ascii="Times New Roman" w:hAnsi="Times New Roman"/>
          <w:iCs/>
          <w:sz w:val="20"/>
          <w:szCs w:val="20"/>
        </w:rPr>
      </w:pPr>
    </w:p>
    <w:p w:rsidR="00101FD2" w:rsidRDefault="00101FD2" w:rsidP="00101FD2">
      <w:pPr>
        <w:widowControl w:val="0"/>
        <w:spacing w:after="0" w:line="240" w:lineRule="auto"/>
        <w:jc w:val="center"/>
        <w:rPr>
          <w:rFonts w:ascii="Times New Roman" w:hAnsi="Times New Roman"/>
          <w:iCs/>
          <w:sz w:val="20"/>
          <w:szCs w:val="20"/>
        </w:rPr>
      </w:pPr>
    </w:p>
    <w:p w:rsidR="006D04D9" w:rsidRPr="00101FD2" w:rsidRDefault="00656F27" w:rsidP="00101FD2">
      <w:pPr>
        <w:widowControl w:val="0"/>
        <w:spacing w:after="0" w:line="240" w:lineRule="auto"/>
        <w:jc w:val="center"/>
        <w:rPr>
          <w:rFonts w:ascii="Times New Roman" w:hAnsi="Times New Roman"/>
          <w:iCs/>
          <w:sz w:val="20"/>
          <w:szCs w:val="20"/>
        </w:rPr>
      </w:pPr>
      <w:r w:rsidRPr="00101FD2">
        <w:rPr>
          <w:rFonts w:ascii="Times New Roman" w:hAnsi="Times New Roman"/>
          <w:noProof/>
          <w:sz w:val="20"/>
          <w:szCs w:val="20"/>
        </w:rPr>
        <w:drawing>
          <wp:inline distT="0" distB="0" distL="0" distR="0" wp14:anchorId="13097498" wp14:editId="6CCAAB5B">
            <wp:extent cx="5353640" cy="38766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cstate="print"/>
                    <a:srcRect/>
                    <a:stretch>
                      <a:fillRect/>
                    </a:stretch>
                  </pic:blipFill>
                  <pic:spPr>
                    <a:xfrm>
                      <a:off x="0" y="0"/>
                      <a:ext cx="5385614" cy="3899828"/>
                    </a:xfrm>
                    <a:prstGeom prst="rect">
                      <a:avLst/>
                    </a:prstGeom>
                    <a:noFill/>
                    <a:ln w="9525">
                      <a:noFill/>
                      <a:miter lim="800000"/>
                      <a:headEnd/>
                      <a:tailEnd/>
                    </a:ln>
                  </pic:spPr>
                </pic:pic>
              </a:graphicData>
            </a:graphic>
          </wp:inline>
        </w:drawing>
      </w:r>
    </w:p>
    <w:p w:rsidR="006D04D9" w:rsidRPr="00101FD2" w:rsidRDefault="00656F27" w:rsidP="00101FD2">
      <w:pPr>
        <w:widowControl w:val="0"/>
        <w:spacing w:after="0" w:line="240" w:lineRule="auto"/>
        <w:jc w:val="center"/>
        <w:rPr>
          <w:rFonts w:ascii="Times New Roman" w:hAnsi="Times New Roman"/>
          <w:b/>
          <w:bCs/>
          <w:i/>
          <w:sz w:val="20"/>
          <w:szCs w:val="20"/>
        </w:rPr>
      </w:pPr>
      <w:r w:rsidRPr="00101FD2">
        <w:rPr>
          <w:rFonts w:ascii="Times New Roman" w:hAnsi="Times New Roman"/>
          <w:b/>
          <w:bCs/>
          <w:iCs/>
          <w:sz w:val="20"/>
          <w:szCs w:val="20"/>
        </w:rPr>
        <w:t xml:space="preserve">FIG 2: Pictorial Presentation of </w:t>
      </w:r>
      <w:r w:rsidRPr="00101FD2">
        <w:rPr>
          <w:rFonts w:ascii="Times New Roman" w:hAnsi="Times New Roman"/>
          <w:b/>
          <w:bCs/>
          <w:i/>
          <w:sz w:val="20"/>
          <w:szCs w:val="20"/>
        </w:rPr>
        <w:t>Clarias gariepinus</w:t>
      </w:r>
    </w:p>
    <w:p w:rsidR="006D04D9" w:rsidRDefault="006D04D9" w:rsidP="00101FD2">
      <w:pPr>
        <w:widowControl w:val="0"/>
        <w:spacing w:after="0" w:line="240" w:lineRule="auto"/>
        <w:rPr>
          <w:rFonts w:ascii="Times New Roman" w:hAnsi="Times New Roman"/>
          <w:b/>
          <w:bCs/>
          <w:i/>
          <w:sz w:val="20"/>
          <w:szCs w:val="20"/>
        </w:rPr>
      </w:pPr>
    </w:p>
    <w:p w:rsidR="00101FD2" w:rsidRPr="00101FD2" w:rsidRDefault="00101FD2" w:rsidP="00101FD2">
      <w:pPr>
        <w:widowControl w:val="0"/>
        <w:spacing w:after="0" w:line="240" w:lineRule="auto"/>
        <w:rPr>
          <w:rFonts w:ascii="Times New Roman" w:hAnsi="Times New Roman"/>
          <w:b/>
          <w:bCs/>
          <w:i/>
          <w:sz w:val="20"/>
          <w:szCs w:val="20"/>
        </w:rPr>
      </w:pPr>
    </w:p>
    <w:p w:rsidR="006D04D9" w:rsidRPr="00101FD2" w:rsidRDefault="006D04D9" w:rsidP="00101FD2">
      <w:pPr>
        <w:widowControl w:val="0"/>
        <w:spacing w:after="0" w:line="240" w:lineRule="auto"/>
        <w:jc w:val="both"/>
        <w:rPr>
          <w:rFonts w:ascii="Times New Roman" w:hAnsi="Times New Roman"/>
          <w:b/>
          <w:bCs/>
          <w:iCs/>
          <w:sz w:val="20"/>
          <w:szCs w:val="20"/>
        </w:rPr>
        <w:sectPr w:rsidR="006D04D9" w:rsidRPr="00101FD2">
          <w:type w:val="continuous"/>
          <w:pgSz w:w="12240" w:h="15840"/>
          <w:pgMar w:top="1440" w:right="1440" w:bottom="630" w:left="1440" w:header="720" w:footer="720" w:gutter="0"/>
          <w:cols w:space="720"/>
          <w:docGrid w:linePitch="360"/>
        </w:sectPr>
      </w:pPr>
    </w:p>
    <w:p w:rsidR="006D04D9" w:rsidRPr="00101FD2" w:rsidRDefault="00656F27" w:rsidP="00101FD2">
      <w:pPr>
        <w:widowControl w:val="0"/>
        <w:spacing w:after="0" w:line="240" w:lineRule="auto"/>
        <w:jc w:val="both"/>
        <w:rPr>
          <w:rFonts w:ascii="Times New Roman" w:hAnsi="Times New Roman"/>
          <w:b/>
          <w:bCs/>
          <w:iCs/>
          <w:sz w:val="20"/>
          <w:szCs w:val="20"/>
        </w:rPr>
      </w:pPr>
      <w:r w:rsidRPr="00101FD2">
        <w:rPr>
          <w:rFonts w:ascii="Times New Roman" w:hAnsi="Times New Roman"/>
          <w:b/>
          <w:bCs/>
          <w:iCs/>
          <w:sz w:val="20"/>
          <w:szCs w:val="20"/>
        </w:rPr>
        <w:lastRenderedPageBreak/>
        <w:t>2.4 Analysis of</w:t>
      </w:r>
      <w:r w:rsidRPr="00101FD2">
        <w:rPr>
          <w:rFonts w:ascii="Times New Roman" w:hAnsi="Times New Roman"/>
          <w:b/>
          <w:bCs/>
          <w:iCs/>
          <w:sz w:val="20"/>
          <w:szCs w:val="20"/>
        </w:rPr>
        <w:t xml:space="preserve"> Samples </w:t>
      </w:r>
    </w:p>
    <w:p w:rsidR="006D04D9" w:rsidRPr="00101FD2" w:rsidRDefault="00656F27" w:rsidP="00101FD2">
      <w:pPr>
        <w:widowControl w:val="0"/>
        <w:spacing w:after="0" w:line="240" w:lineRule="auto"/>
        <w:ind w:firstLine="720"/>
        <w:jc w:val="both"/>
        <w:rPr>
          <w:rFonts w:ascii="Times New Roman" w:hAnsi="Times New Roman"/>
          <w:iCs/>
          <w:sz w:val="20"/>
          <w:szCs w:val="20"/>
        </w:rPr>
      </w:pPr>
      <w:r w:rsidRPr="00101FD2">
        <w:rPr>
          <w:rFonts w:ascii="Times New Roman" w:hAnsi="Times New Roman"/>
          <w:iCs/>
          <w:sz w:val="20"/>
          <w:szCs w:val="20"/>
        </w:rPr>
        <w:t xml:space="preserve">In the laboratory the soft tissues (intestine, </w:t>
      </w:r>
      <w:r w:rsidRPr="00101FD2">
        <w:rPr>
          <w:rFonts w:ascii="Times New Roman" w:hAnsi="Times New Roman"/>
          <w:bCs/>
          <w:sz w:val="20"/>
          <w:szCs w:val="20"/>
          <w:lang w:val="en-GB"/>
        </w:rPr>
        <w:t>muscles,</w:t>
      </w:r>
      <w:r w:rsidRPr="00101FD2">
        <w:rPr>
          <w:rFonts w:ascii="Times New Roman" w:hAnsi="Times New Roman"/>
          <w:iCs/>
          <w:sz w:val="20"/>
          <w:szCs w:val="20"/>
        </w:rPr>
        <w:t xml:space="preserve"> liver, gills) of </w:t>
      </w:r>
      <w:r w:rsidRPr="00101FD2">
        <w:rPr>
          <w:rFonts w:ascii="Times New Roman" w:hAnsi="Times New Roman"/>
          <w:i/>
          <w:sz w:val="20"/>
          <w:szCs w:val="20"/>
        </w:rPr>
        <w:t>C. gariepinus</w:t>
      </w:r>
      <w:r w:rsidRPr="00101FD2">
        <w:rPr>
          <w:rFonts w:ascii="Times New Roman" w:hAnsi="Times New Roman"/>
          <w:iCs/>
          <w:sz w:val="20"/>
          <w:szCs w:val="20"/>
        </w:rPr>
        <w:t xml:space="preserve"> was air - dried at room temperature for two weeks. The air-dried soft tissues were grounded to powder form, sieved, weighed and ashed at 77 °C for two hours in</w:t>
      </w:r>
      <w:r w:rsidRPr="00101FD2">
        <w:rPr>
          <w:rFonts w:ascii="Times New Roman" w:hAnsi="Times New Roman"/>
          <w:iCs/>
          <w:sz w:val="20"/>
          <w:szCs w:val="20"/>
        </w:rPr>
        <w:t xml:space="preserve"> a furnace. Ten grams (10 g) of ashed tissues were digested with 20 ml of concentrated HNO3 to bring the metal into solution and then transfer to 100 ml plastic can for Atomic Absorption Spectrophotometer (AAS) analysis. Heavy metals were determined using </w:t>
      </w:r>
      <w:r w:rsidRPr="00101FD2">
        <w:rPr>
          <w:rFonts w:ascii="Times New Roman" w:hAnsi="Times New Roman"/>
          <w:iCs/>
          <w:sz w:val="20"/>
          <w:szCs w:val="20"/>
        </w:rPr>
        <w:t xml:space="preserve">Atomic Absorption Spectrophotometer (model GBC scientific AASGF 3000) according to APHA, (1998).  </w:t>
      </w:r>
    </w:p>
    <w:p w:rsidR="00101FD2" w:rsidRDefault="00101FD2" w:rsidP="00101FD2">
      <w:pPr>
        <w:pStyle w:val="Default"/>
        <w:widowControl w:val="0"/>
        <w:jc w:val="both"/>
        <w:rPr>
          <w:b/>
          <w:color w:val="auto"/>
          <w:sz w:val="20"/>
          <w:szCs w:val="20"/>
        </w:rPr>
      </w:pPr>
    </w:p>
    <w:p w:rsidR="006D04D9" w:rsidRPr="00101FD2" w:rsidRDefault="00656F27" w:rsidP="00101FD2">
      <w:pPr>
        <w:pStyle w:val="Default"/>
        <w:widowControl w:val="0"/>
        <w:jc w:val="both"/>
        <w:rPr>
          <w:b/>
          <w:color w:val="auto"/>
          <w:sz w:val="20"/>
          <w:szCs w:val="20"/>
        </w:rPr>
      </w:pPr>
      <w:r w:rsidRPr="00101FD2">
        <w:rPr>
          <w:b/>
          <w:color w:val="auto"/>
          <w:sz w:val="20"/>
          <w:szCs w:val="20"/>
        </w:rPr>
        <w:t>2.5 Transfer Factor Index</w:t>
      </w:r>
    </w:p>
    <w:p w:rsidR="006D04D9" w:rsidRPr="00101FD2" w:rsidRDefault="00656F27" w:rsidP="00101FD2">
      <w:pPr>
        <w:pStyle w:val="Default"/>
        <w:widowControl w:val="0"/>
        <w:jc w:val="both"/>
        <w:rPr>
          <w:color w:val="auto"/>
          <w:sz w:val="20"/>
          <w:szCs w:val="20"/>
        </w:rPr>
      </w:pPr>
      <w:r w:rsidRPr="00101FD2">
        <w:rPr>
          <w:color w:val="auto"/>
          <w:sz w:val="20"/>
          <w:szCs w:val="20"/>
        </w:rPr>
        <w:t xml:space="preserve">       </w:t>
      </w:r>
      <w:r w:rsidRPr="00101FD2">
        <w:rPr>
          <w:color w:val="auto"/>
          <w:sz w:val="20"/>
          <w:szCs w:val="20"/>
        </w:rPr>
        <w:tab/>
        <w:t>Health risk assessment of humans consuming the studied fish species was evaluated using transfer factor index (T</w:t>
      </w:r>
      <w:r w:rsidRPr="00101FD2">
        <w:rPr>
          <w:color w:val="auto"/>
          <w:sz w:val="20"/>
          <w:szCs w:val="20"/>
          <w:vertAlign w:val="subscript"/>
        </w:rPr>
        <w:t>F</w:t>
      </w:r>
      <w:r w:rsidRPr="00101FD2">
        <w:rPr>
          <w:color w:val="auto"/>
          <w:sz w:val="20"/>
          <w:szCs w:val="20"/>
        </w:rPr>
        <w:t xml:space="preserve">). The </w:t>
      </w:r>
      <w:r w:rsidRPr="00101FD2">
        <w:rPr>
          <w:color w:val="auto"/>
          <w:sz w:val="20"/>
          <w:szCs w:val="20"/>
        </w:rPr>
        <w:t xml:space="preserve">transfer factor index is an approach based on the water - fish transfer factor that provides a straightforward, constructive method for </w:t>
      </w:r>
      <w:r w:rsidRPr="00101FD2">
        <w:rPr>
          <w:color w:val="auto"/>
          <w:sz w:val="20"/>
          <w:szCs w:val="20"/>
        </w:rPr>
        <w:lastRenderedPageBreak/>
        <w:t>assessing heavy metal accumulation for the purpose of health risk assessment of humans consuming the fish. The water - f</w:t>
      </w:r>
      <w:r w:rsidRPr="00101FD2">
        <w:rPr>
          <w:color w:val="auto"/>
          <w:sz w:val="20"/>
          <w:szCs w:val="20"/>
        </w:rPr>
        <w:t>ish transfer factor (T</w:t>
      </w:r>
      <w:r w:rsidRPr="00101FD2">
        <w:rPr>
          <w:color w:val="auto"/>
          <w:sz w:val="20"/>
          <w:szCs w:val="20"/>
          <w:vertAlign w:val="subscript"/>
        </w:rPr>
        <w:t>F</w:t>
      </w:r>
      <w:r w:rsidRPr="00101FD2">
        <w:rPr>
          <w:color w:val="auto"/>
          <w:sz w:val="20"/>
          <w:szCs w:val="20"/>
        </w:rPr>
        <w:t xml:space="preserve">) of the biological accumulation coefficient (BAC), which expresses the ratio of contaminants concentration in fish to the concentration in water, was used to characterize quantitatively the transfer of an element from water to fish </w:t>
      </w:r>
      <w:r w:rsidRPr="00101FD2">
        <w:rPr>
          <w:color w:val="auto"/>
          <w:sz w:val="20"/>
          <w:szCs w:val="20"/>
        </w:rPr>
        <w:t xml:space="preserve">(Rodriguez, </w:t>
      </w:r>
      <w:r w:rsidRPr="00101FD2">
        <w:rPr>
          <w:i/>
          <w:color w:val="auto"/>
          <w:sz w:val="20"/>
          <w:szCs w:val="20"/>
        </w:rPr>
        <w:t>et. al</w:t>
      </w:r>
      <w:r w:rsidRPr="00101FD2">
        <w:rPr>
          <w:color w:val="auto"/>
          <w:sz w:val="20"/>
          <w:szCs w:val="20"/>
        </w:rPr>
        <w:t xml:space="preserve">. 2002; Tome </w:t>
      </w:r>
      <w:r w:rsidRPr="00101FD2">
        <w:rPr>
          <w:i/>
          <w:color w:val="auto"/>
          <w:sz w:val="20"/>
          <w:szCs w:val="20"/>
        </w:rPr>
        <w:t>et.al</w:t>
      </w:r>
      <w:r w:rsidRPr="00101FD2">
        <w:rPr>
          <w:color w:val="auto"/>
          <w:sz w:val="20"/>
          <w:szCs w:val="20"/>
        </w:rPr>
        <w:t xml:space="preserve">. 2003, Mbong </w:t>
      </w:r>
      <w:r w:rsidRPr="00101FD2">
        <w:rPr>
          <w:i/>
          <w:iCs/>
          <w:color w:val="auto"/>
          <w:sz w:val="20"/>
          <w:szCs w:val="20"/>
        </w:rPr>
        <w:t>et. al.</w:t>
      </w:r>
      <w:r w:rsidRPr="00101FD2">
        <w:rPr>
          <w:color w:val="auto"/>
          <w:sz w:val="20"/>
          <w:szCs w:val="20"/>
        </w:rPr>
        <w:t xml:space="preserve"> 2014) using the formular;</w:t>
      </w:r>
    </w:p>
    <w:p w:rsidR="006D04D9" w:rsidRPr="00101FD2" w:rsidRDefault="00656F27" w:rsidP="00101FD2">
      <w:pPr>
        <w:widowControl w:val="0"/>
        <w:autoSpaceDE w:val="0"/>
        <w:autoSpaceDN w:val="0"/>
        <w:adjustRightInd w:val="0"/>
        <w:spacing w:after="0" w:line="240" w:lineRule="auto"/>
        <w:jc w:val="both"/>
        <w:rPr>
          <w:rFonts w:ascii="Times New Roman" w:hAnsi="Times New Roman"/>
          <w:sz w:val="20"/>
          <w:szCs w:val="20"/>
        </w:rPr>
      </w:pPr>
      <w:r w:rsidRPr="00101FD2">
        <w:rPr>
          <w:rFonts w:ascii="Times New Roman" w:hAnsi="Times New Roman"/>
          <w:sz w:val="20"/>
          <w:szCs w:val="20"/>
        </w:rPr>
        <w:t>T</w:t>
      </w:r>
      <w:r w:rsidRPr="00101FD2">
        <w:rPr>
          <w:rFonts w:ascii="Times New Roman" w:hAnsi="Times New Roman"/>
          <w:sz w:val="20"/>
          <w:szCs w:val="20"/>
          <w:vertAlign w:val="subscript"/>
        </w:rPr>
        <w:t>F</w:t>
      </w:r>
      <w:r w:rsidRPr="00101FD2">
        <w:rPr>
          <w:rFonts w:ascii="Times New Roman" w:hAnsi="Times New Roman"/>
          <w:sz w:val="20"/>
          <w:szCs w:val="20"/>
        </w:rPr>
        <w:t xml:space="preserve"> = M</w:t>
      </w:r>
      <w:r w:rsidRPr="00101FD2">
        <w:rPr>
          <w:rFonts w:ascii="Times New Roman" w:hAnsi="Times New Roman"/>
          <w:sz w:val="20"/>
          <w:szCs w:val="20"/>
          <w:vertAlign w:val="subscript"/>
        </w:rPr>
        <w:t>tissue</w:t>
      </w:r>
      <w:r w:rsidRPr="00101FD2">
        <w:rPr>
          <w:rFonts w:ascii="Times New Roman" w:hAnsi="Times New Roman"/>
          <w:sz w:val="20"/>
          <w:szCs w:val="20"/>
        </w:rPr>
        <w:t>/ M</w:t>
      </w:r>
      <w:r w:rsidRPr="00101FD2">
        <w:rPr>
          <w:rFonts w:ascii="Times New Roman" w:hAnsi="Times New Roman"/>
          <w:sz w:val="20"/>
          <w:szCs w:val="20"/>
          <w:vertAlign w:val="subscript"/>
        </w:rPr>
        <w:t>water</w:t>
      </w:r>
      <w:r w:rsidRPr="00101FD2">
        <w:rPr>
          <w:rFonts w:ascii="Times New Roman" w:hAnsi="Times New Roman"/>
          <w:sz w:val="20"/>
          <w:szCs w:val="20"/>
        </w:rPr>
        <w:t xml:space="preserve"> </w:t>
      </w:r>
    </w:p>
    <w:p w:rsidR="006D04D9" w:rsidRPr="00101FD2" w:rsidRDefault="00656F27" w:rsidP="00101FD2">
      <w:pPr>
        <w:widowControl w:val="0"/>
        <w:autoSpaceDE w:val="0"/>
        <w:autoSpaceDN w:val="0"/>
        <w:adjustRightInd w:val="0"/>
        <w:spacing w:after="0" w:line="240" w:lineRule="auto"/>
        <w:jc w:val="both"/>
        <w:rPr>
          <w:rFonts w:ascii="Times New Roman" w:hAnsi="Times New Roman"/>
          <w:sz w:val="20"/>
          <w:szCs w:val="20"/>
        </w:rPr>
      </w:pPr>
      <w:r w:rsidRPr="00101FD2">
        <w:rPr>
          <w:rFonts w:ascii="Times New Roman" w:hAnsi="Times New Roman"/>
          <w:sz w:val="20"/>
          <w:szCs w:val="20"/>
        </w:rPr>
        <w:t xml:space="preserve">Where, </w:t>
      </w:r>
    </w:p>
    <w:p w:rsidR="006D04D9" w:rsidRPr="00101FD2" w:rsidRDefault="00656F27" w:rsidP="00101FD2">
      <w:pPr>
        <w:widowControl w:val="0"/>
        <w:autoSpaceDE w:val="0"/>
        <w:autoSpaceDN w:val="0"/>
        <w:adjustRightInd w:val="0"/>
        <w:spacing w:after="0" w:line="240" w:lineRule="auto"/>
        <w:jc w:val="both"/>
        <w:rPr>
          <w:rFonts w:ascii="Times New Roman" w:hAnsi="Times New Roman"/>
          <w:sz w:val="20"/>
          <w:szCs w:val="20"/>
        </w:rPr>
      </w:pPr>
      <w:r w:rsidRPr="00101FD2">
        <w:rPr>
          <w:rFonts w:ascii="Times New Roman" w:hAnsi="Times New Roman"/>
          <w:sz w:val="20"/>
          <w:szCs w:val="20"/>
        </w:rPr>
        <w:t>M</w:t>
      </w:r>
      <w:r w:rsidRPr="00101FD2">
        <w:rPr>
          <w:rFonts w:ascii="Times New Roman" w:hAnsi="Times New Roman"/>
          <w:sz w:val="20"/>
          <w:szCs w:val="20"/>
          <w:vertAlign w:val="subscript"/>
        </w:rPr>
        <w:t>tissue</w:t>
      </w:r>
      <w:r w:rsidRPr="00101FD2">
        <w:rPr>
          <w:rFonts w:ascii="Times New Roman" w:hAnsi="Times New Roman"/>
          <w:sz w:val="20"/>
          <w:szCs w:val="20"/>
        </w:rPr>
        <w:t xml:space="preserve"> is the metal concentration in fish tissue</w:t>
      </w:r>
    </w:p>
    <w:p w:rsidR="006D04D9" w:rsidRPr="00101FD2" w:rsidRDefault="00656F27" w:rsidP="00101FD2">
      <w:pPr>
        <w:widowControl w:val="0"/>
        <w:spacing w:after="0" w:line="240" w:lineRule="auto"/>
        <w:jc w:val="both"/>
        <w:rPr>
          <w:rFonts w:ascii="Times New Roman" w:hAnsi="Times New Roman"/>
          <w:iCs/>
          <w:sz w:val="20"/>
          <w:szCs w:val="20"/>
        </w:rPr>
      </w:pPr>
      <w:r w:rsidRPr="00101FD2">
        <w:rPr>
          <w:rFonts w:ascii="Times New Roman" w:hAnsi="Times New Roman"/>
          <w:sz w:val="20"/>
          <w:szCs w:val="20"/>
        </w:rPr>
        <w:t>M</w:t>
      </w:r>
      <w:r w:rsidRPr="00101FD2">
        <w:rPr>
          <w:rFonts w:ascii="Times New Roman" w:hAnsi="Times New Roman"/>
          <w:sz w:val="20"/>
          <w:szCs w:val="20"/>
          <w:vertAlign w:val="subscript"/>
        </w:rPr>
        <w:t>water</w:t>
      </w:r>
      <w:r w:rsidRPr="00101FD2">
        <w:rPr>
          <w:rFonts w:ascii="Times New Roman" w:hAnsi="Times New Roman"/>
          <w:sz w:val="20"/>
          <w:szCs w:val="20"/>
        </w:rPr>
        <w:t xml:space="preserve"> is the metal concentration in water</w:t>
      </w:r>
    </w:p>
    <w:p w:rsidR="00101FD2" w:rsidRDefault="00101FD2" w:rsidP="00101FD2">
      <w:pPr>
        <w:widowControl w:val="0"/>
        <w:spacing w:after="0" w:line="240" w:lineRule="auto"/>
        <w:jc w:val="both"/>
        <w:rPr>
          <w:rFonts w:ascii="Times New Roman" w:hAnsi="Times New Roman"/>
          <w:b/>
          <w:bCs/>
          <w:iCs/>
          <w:sz w:val="20"/>
          <w:szCs w:val="20"/>
        </w:rPr>
      </w:pPr>
    </w:p>
    <w:p w:rsidR="006D04D9" w:rsidRPr="00101FD2" w:rsidRDefault="00656F27" w:rsidP="00101FD2">
      <w:pPr>
        <w:widowControl w:val="0"/>
        <w:spacing w:after="0" w:line="240" w:lineRule="auto"/>
        <w:jc w:val="both"/>
        <w:rPr>
          <w:rFonts w:ascii="Times New Roman" w:hAnsi="Times New Roman"/>
          <w:b/>
          <w:bCs/>
          <w:iCs/>
          <w:sz w:val="20"/>
          <w:szCs w:val="20"/>
        </w:rPr>
      </w:pPr>
      <w:r w:rsidRPr="00101FD2">
        <w:rPr>
          <w:rFonts w:ascii="Times New Roman" w:hAnsi="Times New Roman"/>
          <w:b/>
          <w:bCs/>
          <w:iCs/>
          <w:sz w:val="20"/>
          <w:szCs w:val="20"/>
        </w:rPr>
        <w:t xml:space="preserve">2.6 Statistical Analysis </w:t>
      </w:r>
    </w:p>
    <w:p w:rsidR="006D04D9" w:rsidRDefault="00656F27" w:rsidP="00101FD2">
      <w:pPr>
        <w:widowControl w:val="0"/>
        <w:spacing w:after="0" w:line="240" w:lineRule="auto"/>
        <w:ind w:firstLine="720"/>
        <w:jc w:val="both"/>
        <w:rPr>
          <w:rFonts w:ascii="Times New Roman" w:hAnsi="Times New Roman"/>
          <w:b/>
          <w:sz w:val="20"/>
          <w:szCs w:val="20"/>
          <w:lang w:val="en-GB"/>
        </w:rPr>
      </w:pPr>
      <w:r w:rsidRPr="00101FD2">
        <w:rPr>
          <w:rFonts w:ascii="Times New Roman" w:hAnsi="Times New Roman"/>
          <w:iCs/>
          <w:sz w:val="20"/>
          <w:szCs w:val="20"/>
        </w:rPr>
        <w:t xml:space="preserve"> Mean values (±SE) of triplicate experiment were taken for each analysis. One-way analysis of variance (ANOVA) and Least Significant Difference (LSD) test were employed to separate significant differences </w:t>
      </w:r>
      <w:r w:rsidRPr="00101FD2">
        <w:rPr>
          <w:rFonts w:ascii="Times New Roman" w:hAnsi="Times New Roman"/>
          <w:sz w:val="20"/>
          <w:szCs w:val="20"/>
        </w:rPr>
        <w:t xml:space="preserve">in mean values computed for upstream and </w:t>
      </w:r>
      <w:r w:rsidRPr="00101FD2">
        <w:rPr>
          <w:rFonts w:ascii="Times New Roman" w:hAnsi="Times New Roman"/>
          <w:sz w:val="20"/>
          <w:szCs w:val="20"/>
        </w:rPr>
        <w:lastRenderedPageBreak/>
        <w:t>downstream</w:t>
      </w:r>
      <w:r w:rsidRPr="00101FD2">
        <w:rPr>
          <w:rFonts w:ascii="Times New Roman" w:hAnsi="Times New Roman"/>
          <w:sz w:val="20"/>
          <w:szCs w:val="20"/>
        </w:rPr>
        <w:t>.</w:t>
      </w:r>
      <w:r w:rsidRPr="00101FD2">
        <w:rPr>
          <w:rFonts w:ascii="Times New Roman" w:hAnsi="Times New Roman"/>
          <w:b/>
          <w:sz w:val="20"/>
          <w:szCs w:val="20"/>
          <w:lang w:val="en-GB"/>
        </w:rPr>
        <w:t xml:space="preserve">  </w:t>
      </w:r>
    </w:p>
    <w:p w:rsidR="00101FD2" w:rsidRPr="00101FD2" w:rsidRDefault="00101FD2" w:rsidP="00101FD2">
      <w:pPr>
        <w:widowControl w:val="0"/>
        <w:spacing w:after="0" w:line="240" w:lineRule="auto"/>
        <w:ind w:firstLine="720"/>
        <w:jc w:val="both"/>
        <w:rPr>
          <w:rFonts w:ascii="Times New Roman" w:hAnsi="Times New Roman"/>
          <w:b/>
          <w:sz w:val="20"/>
          <w:szCs w:val="20"/>
          <w:lang w:val="en-GB"/>
        </w:rPr>
      </w:pPr>
    </w:p>
    <w:p w:rsidR="006D04D9" w:rsidRPr="00101FD2" w:rsidRDefault="00656F27" w:rsidP="00101FD2">
      <w:pPr>
        <w:widowControl w:val="0"/>
        <w:spacing w:after="0" w:line="240" w:lineRule="auto"/>
        <w:jc w:val="both"/>
        <w:rPr>
          <w:rFonts w:ascii="Times New Roman" w:hAnsi="Times New Roman"/>
          <w:b/>
          <w:bCs/>
          <w:iCs/>
          <w:sz w:val="20"/>
          <w:szCs w:val="20"/>
        </w:rPr>
      </w:pPr>
      <w:r w:rsidRPr="00101FD2">
        <w:rPr>
          <w:rFonts w:ascii="Times New Roman" w:hAnsi="Times New Roman"/>
          <w:b/>
          <w:bCs/>
          <w:iCs/>
          <w:sz w:val="20"/>
          <w:szCs w:val="20"/>
        </w:rPr>
        <w:t xml:space="preserve">3.0 Results </w:t>
      </w:r>
    </w:p>
    <w:p w:rsidR="006D04D9" w:rsidRPr="00101FD2" w:rsidRDefault="00656F27" w:rsidP="00101FD2">
      <w:pPr>
        <w:widowControl w:val="0"/>
        <w:spacing w:after="0" w:line="240" w:lineRule="auto"/>
        <w:ind w:firstLine="720"/>
        <w:jc w:val="both"/>
        <w:rPr>
          <w:rFonts w:ascii="Times New Roman" w:hAnsi="Times New Roman"/>
          <w:iCs/>
          <w:sz w:val="20"/>
          <w:szCs w:val="20"/>
        </w:rPr>
      </w:pPr>
      <w:r w:rsidRPr="00101FD2">
        <w:rPr>
          <w:rFonts w:ascii="Times New Roman" w:hAnsi="Times New Roman"/>
          <w:iCs/>
          <w:sz w:val="20"/>
          <w:szCs w:val="20"/>
        </w:rPr>
        <w:t xml:space="preserve">Table 2 to Table 5 shows the range and mean values of trace metal concentrations observed in the tissues of </w:t>
      </w:r>
      <w:r w:rsidRPr="00101FD2">
        <w:rPr>
          <w:rFonts w:ascii="Times New Roman" w:hAnsi="Times New Roman"/>
          <w:i/>
          <w:sz w:val="20"/>
          <w:szCs w:val="20"/>
        </w:rPr>
        <w:t>C. gariepinus</w:t>
      </w:r>
      <w:r w:rsidRPr="00101FD2">
        <w:rPr>
          <w:rFonts w:ascii="Times New Roman" w:hAnsi="Times New Roman"/>
          <w:iCs/>
          <w:sz w:val="20"/>
          <w:szCs w:val="20"/>
        </w:rPr>
        <w:t xml:space="preserve"> for upstream and downstream along Orashi River during the s</w:t>
      </w:r>
      <w:r w:rsidRPr="00101FD2">
        <w:rPr>
          <w:rFonts w:ascii="Times New Roman" w:hAnsi="Times New Roman"/>
          <w:iCs/>
          <w:sz w:val="20"/>
          <w:szCs w:val="20"/>
        </w:rPr>
        <w:t>tudy period. However, it was observed that metals were above the WHO (2011) permissible limit for seafood in the intestine exception of chromium which was below detectable limit (BDL). In the muscles most of the trace metals were within the tolerable range</w:t>
      </w:r>
      <w:r w:rsidRPr="00101FD2">
        <w:rPr>
          <w:rFonts w:ascii="Times New Roman" w:hAnsi="Times New Roman"/>
          <w:iCs/>
          <w:sz w:val="20"/>
          <w:szCs w:val="20"/>
        </w:rPr>
        <w:t xml:space="preserve"> for seafood consumption exception for Cd, Cu, Fe and Zn which were above the threshold level as recommended by WHO, 2011. The levels of elemental concentrations of trace metals in the liver and gills recorded a similar pattern of results were all the meta</w:t>
      </w:r>
      <w:r w:rsidRPr="00101FD2">
        <w:rPr>
          <w:rFonts w:ascii="Times New Roman" w:hAnsi="Times New Roman"/>
          <w:iCs/>
          <w:sz w:val="20"/>
          <w:szCs w:val="20"/>
        </w:rPr>
        <w:t xml:space="preserve">ls were within the acceptable range exception of Fe and Cd that were </w:t>
      </w:r>
      <w:r w:rsidRPr="00101FD2">
        <w:rPr>
          <w:rFonts w:ascii="Times New Roman" w:hAnsi="Times New Roman"/>
          <w:iCs/>
          <w:sz w:val="20"/>
          <w:szCs w:val="20"/>
        </w:rPr>
        <w:lastRenderedPageBreak/>
        <w:t xml:space="preserve">above the permissible limit. Chromium was below detectable level in the intestine and muscles, while similar observation was recorded for lead which was also found to be below detectable </w:t>
      </w:r>
      <w:r w:rsidRPr="00101FD2">
        <w:rPr>
          <w:rFonts w:ascii="Times New Roman" w:hAnsi="Times New Roman"/>
          <w:iCs/>
          <w:sz w:val="20"/>
          <w:szCs w:val="20"/>
        </w:rPr>
        <w:t xml:space="preserve">limit in the liver and gills of </w:t>
      </w:r>
      <w:r w:rsidRPr="00101FD2">
        <w:rPr>
          <w:rFonts w:ascii="Times New Roman" w:hAnsi="Times New Roman"/>
          <w:i/>
          <w:sz w:val="20"/>
          <w:szCs w:val="20"/>
        </w:rPr>
        <w:t>T. Zilli</w:t>
      </w:r>
      <w:r w:rsidRPr="00101FD2">
        <w:rPr>
          <w:rFonts w:ascii="Times New Roman" w:hAnsi="Times New Roman"/>
          <w:iCs/>
          <w:sz w:val="20"/>
          <w:szCs w:val="20"/>
        </w:rPr>
        <w:t xml:space="preserve"> during the study duration. Cr was below detectable limit in the gills of C. gariepinus throughout the study duration.</w:t>
      </w:r>
    </w:p>
    <w:p w:rsidR="006D04D9" w:rsidRPr="00101FD2" w:rsidRDefault="00656F27" w:rsidP="00101FD2">
      <w:pPr>
        <w:widowControl w:val="0"/>
        <w:spacing w:after="0" w:line="240" w:lineRule="auto"/>
        <w:ind w:firstLine="720"/>
        <w:jc w:val="both"/>
        <w:rPr>
          <w:rFonts w:ascii="Times New Roman" w:hAnsi="Times New Roman"/>
          <w:iCs/>
          <w:sz w:val="20"/>
          <w:szCs w:val="20"/>
        </w:rPr>
      </w:pPr>
      <w:r w:rsidRPr="00101FD2">
        <w:rPr>
          <w:rFonts w:ascii="Times New Roman" w:hAnsi="Times New Roman"/>
          <w:iCs/>
          <w:sz w:val="20"/>
          <w:szCs w:val="20"/>
        </w:rPr>
        <w:t>The elemental concentrations of trace metals in the liver and gills was however low when compared</w:t>
      </w:r>
      <w:r w:rsidRPr="00101FD2">
        <w:rPr>
          <w:rFonts w:ascii="Times New Roman" w:hAnsi="Times New Roman"/>
          <w:iCs/>
          <w:sz w:val="20"/>
          <w:szCs w:val="20"/>
        </w:rPr>
        <w:t xml:space="preserve"> to the values obtained in the intestine and muscles of the same species. Significant (P&lt;0.05) variations were observed in the concentration of trace metals (</w:t>
      </w:r>
      <w:r w:rsidRPr="00101FD2">
        <w:rPr>
          <w:rFonts w:ascii="Times New Roman" w:hAnsi="Times New Roman"/>
          <w:sz w:val="20"/>
          <w:szCs w:val="20"/>
          <w:lang w:val="en-GB"/>
        </w:rPr>
        <w:t>Cd, Cu, Fe, Pb, Zn and Mn</w:t>
      </w:r>
      <w:r w:rsidRPr="00101FD2">
        <w:rPr>
          <w:rFonts w:ascii="Times New Roman" w:hAnsi="Times New Roman"/>
          <w:iCs/>
          <w:sz w:val="20"/>
          <w:szCs w:val="20"/>
        </w:rPr>
        <w:t>) between upstream and downstream exception of chromium (Cr) (p&gt;0.05). Th</w:t>
      </w:r>
      <w:r w:rsidRPr="00101FD2">
        <w:rPr>
          <w:rFonts w:ascii="Times New Roman" w:hAnsi="Times New Roman"/>
          <w:iCs/>
          <w:sz w:val="20"/>
          <w:szCs w:val="20"/>
        </w:rPr>
        <w:t xml:space="preserve">e transfer factor of trace metals for upstream and downstream in the tissues of </w:t>
      </w:r>
      <w:r w:rsidRPr="00101FD2">
        <w:rPr>
          <w:rFonts w:ascii="Times New Roman" w:hAnsi="Times New Roman"/>
          <w:i/>
          <w:sz w:val="20"/>
          <w:szCs w:val="20"/>
        </w:rPr>
        <w:t>C. gariepinus</w:t>
      </w:r>
      <w:r w:rsidRPr="00101FD2">
        <w:rPr>
          <w:rFonts w:ascii="Times New Roman" w:hAnsi="Times New Roman"/>
          <w:iCs/>
          <w:sz w:val="20"/>
          <w:szCs w:val="20"/>
        </w:rPr>
        <w:t xml:space="preserve"> during the study duration is presented in Fig 3.</w:t>
      </w:r>
    </w:p>
    <w:p w:rsidR="006D04D9" w:rsidRPr="00101FD2" w:rsidRDefault="006D04D9" w:rsidP="00101FD2">
      <w:pPr>
        <w:widowControl w:val="0"/>
        <w:spacing w:after="0" w:line="240" w:lineRule="auto"/>
        <w:ind w:firstLine="720"/>
        <w:jc w:val="both"/>
        <w:rPr>
          <w:rFonts w:ascii="Times New Roman" w:hAnsi="Times New Roman"/>
          <w:iCs/>
          <w:sz w:val="20"/>
          <w:szCs w:val="20"/>
        </w:rPr>
        <w:sectPr w:rsidR="006D04D9" w:rsidRPr="00101FD2">
          <w:type w:val="continuous"/>
          <w:pgSz w:w="12240" w:h="15840"/>
          <w:pgMar w:top="1440" w:right="1440" w:bottom="1440" w:left="1440" w:header="720" w:footer="720" w:gutter="0"/>
          <w:cols w:num="2" w:space="720" w:equalWidth="0">
            <w:col w:w="4467" w:space="425"/>
            <w:col w:w="4467"/>
          </w:cols>
          <w:docGrid w:linePitch="360"/>
        </w:sectPr>
      </w:pPr>
    </w:p>
    <w:p w:rsidR="006D04D9" w:rsidRPr="00101FD2" w:rsidRDefault="006D04D9" w:rsidP="00101FD2">
      <w:pPr>
        <w:widowControl w:val="0"/>
        <w:spacing w:after="0" w:line="240" w:lineRule="auto"/>
        <w:ind w:firstLine="720"/>
        <w:jc w:val="both"/>
        <w:rPr>
          <w:rFonts w:ascii="Times New Roman" w:hAnsi="Times New Roman"/>
          <w:iCs/>
          <w:sz w:val="20"/>
          <w:szCs w:val="20"/>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6D04D9" w:rsidRPr="00101FD2" w:rsidRDefault="00656F27" w:rsidP="00101FD2">
      <w:pPr>
        <w:widowControl w:val="0"/>
        <w:spacing w:after="0" w:line="240" w:lineRule="auto"/>
        <w:jc w:val="both"/>
        <w:rPr>
          <w:rFonts w:ascii="Times New Roman" w:hAnsi="Times New Roman"/>
          <w:b/>
          <w:sz w:val="20"/>
          <w:szCs w:val="20"/>
          <w:lang w:val="en-GB"/>
        </w:rPr>
      </w:pPr>
      <w:r w:rsidRPr="00101FD2">
        <w:rPr>
          <w:rFonts w:ascii="Times New Roman" w:hAnsi="Times New Roman"/>
          <w:b/>
          <w:sz w:val="20"/>
          <w:szCs w:val="20"/>
          <w:lang w:val="en-GB"/>
        </w:rPr>
        <w:t xml:space="preserve">Table 2: Results of Range Values, Mean and Standard Error of Upstream and Downstream of Heavy metals Concentration obtained in intestine of </w:t>
      </w:r>
      <w:r w:rsidRPr="00101FD2">
        <w:rPr>
          <w:rFonts w:ascii="Times New Roman" w:hAnsi="Times New Roman"/>
          <w:b/>
          <w:i/>
          <w:sz w:val="20"/>
          <w:szCs w:val="20"/>
          <w:lang w:val="en-GB"/>
        </w:rPr>
        <w:t>Clarias gariepinus studied</w:t>
      </w:r>
      <w:r w:rsidRPr="00101FD2">
        <w:rPr>
          <w:rFonts w:ascii="Times New Roman" w:hAnsi="Times New Roman"/>
          <w:b/>
          <w:sz w:val="20"/>
          <w:szCs w:val="20"/>
          <w:lang w:val="en-GB"/>
        </w:rPr>
        <w:t xml:space="preserve"> </w:t>
      </w:r>
      <w:proofErr w:type="gramStart"/>
      <w:r w:rsidRPr="00101FD2">
        <w:rPr>
          <w:rFonts w:ascii="Times New Roman" w:hAnsi="Times New Roman"/>
          <w:b/>
          <w:sz w:val="20"/>
          <w:szCs w:val="20"/>
          <w:lang w:val="en-GB"/>
        </w:rPr>
        <w:t>between May, 2016 to April, 2017</w:t>
      </w:r>
      <w:proofErr w:type="gramEnd"/>
    </w:p>
    <w:tbl>
      <w:tblPr>
        <w:tblW w:w="9540" w:type="dxa"/>
        <w:tblInd w:w="-252" w:type="dxa"/>
        <w:tblLook w:val="04A0" w:firstRow="1" w:lastRow="0" w:firstColumn="1" w:lastColumn="0" w:noHBand="0" w:noVBand="1"/>
      </w:tblPr>
      <w:tblGrid>
        <w:gridCol w:w="1205"/>
        <w:gridCol w:w="728"/>
        <w:gridCol w:w="1403"/>
        <w:gridCol w:w="1511"/>
        <w:gridCol w:w="1503"/>
        <w:gridCol w:w="1605"/>
        <w:gridCol w:w="1585"/>
      </w:tblGrid>
      <w:tr w:rsidR="006D04D9" w:rsidRPr="00101FD2">
        <w:trPr>
          <w:trHeight w:val="503"/>
        </w:trPr>
        <w:tc>
          <w:tcPr>
            <w:tcW w:w="1086"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Parameters</w:t>
            </w:r>
          </w:p>
        </w:tc>
        <w:tc>
          <w:tcPr>
            <w:tcW w:w="720"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Units</w:t>
            </w:r>
          </w:p>
        </w:tc>
        <w:tc>
          <w:tcPr>
            <w:tcW w:w="1434"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Range</w:t>
            </w:r>
          </w:p>
          <w:p w:rsidR="006D04D9" w:rsidRPr="00101FD2" w:rsidRDefault="00656F27" w:rsidP="00101FD2">
            <w:pPr>
              <w:pStyle w:val="Default"/>
              <w:widowControl w:val="0"/>
              <w:jc w:val="both"/>
              <w:rPr>
                <w:b/>
                <w:bCs/>
                <w:color w:val="auto"/>
                <w:sz w:val="20"/>
                <w:szCs w:val="20"/>
              </w:rPr>
            </w:pPr>
            <w:r w:rsidRPr="00101FD2">
              <w:rPr>
                <w:b/>
                <w:bCs/>
                <w:color w:val="auto"/>
                <w:sz w:val="20"/>
                <w:szCs w:val="20"/>
              </w:rPr>
              <w:t>Upstream</w:t>
            </w:r>
          </w:p>
        </w:tc>
        <w:tc>
          <w:tcPr>
            <w:tcW w:w="1530"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Range</w:t>
            </w:r>
          </w:p>
          <w:p w:rsidR="006D04D9" w:rsidRPr="00101FD2" w:rsidRDefault="00656F27" w:rsidP="00101FD2">
            <w:pPr>
              <w:pStyle w:val="Default"/>
              <w:widowControl w:val="0"/>
              <w:jc w:val="both"/>
              <w:rPr>
                <w:b/>
                <w:bCs/>
                <w:color w:val="auto"/>
                <w:sz w:val="20"/>
                <w:szCs w:val="20"/>
              </w:rPr>
            </w:pPr>
            <w:r w:rsidRPr="00101FD2">
              <w:rPr>
                <w:b/>
                <w:bCs/>
                <w:color w:val="auto"/>
                <w:sz w:val="20"/>
                <w:szCs w:val="20"/>
              </w:rPr>
              <w:t>Downstream</w:t>
            </w:r>
          </w:p>
        </w:tc>
        <w:tc>
          <w:tcPr>
            <w:tcW w:w="1530"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Mean ± S.E (Upstream)</w:t>
            </w:r>
          </w:p>
        </w:tc>
        <w:tc>
          <w:tcPr>
            <w:tcW w:w="1620" w:type="dxa"/>
            <w:tcBorders>
              <w:top w:val="single" w:sz="4" w:space="0" w:color="auto"/>
              <w:bottom w:val="single" w:sz="4" w:space="0" w:color="auto"/>
            </w:tcBorders>
            <w:shd w:val="clear" w:color="auto" w:fill="auto"/>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Mean ± S.E (Downstream)</w:t>
            </w:r>
          </w:p>
        </w:tc>
        <w:tc>
          <w:tcPr>
            <w:tcW w:w="1620" w:type="dxa"/>
            <w:tcBorders>
              <w:top w:val="single" w:sz="4" w:space="0" w:color="auto"/>
              <w:bottom w:val="single" w:sz="4" w:space="0" w:color="auto"/>
            </w:tcBorders>
            <w:shd w:val="clear" w:color="auto" w:fill="auto"/>
          </w:tcPr>
          <w:p w:rsidR="006D04D9" w:rsidRPr="00101FD2" w:rsidRDefault="00656F27" w:rsidP="00101FD2">
            <w:pPr>
              <w:widowControl w:val="0"/>
              <w:spacing w:after="0" w:line="240" w:lineRule="auto"/>
              <w:jc w:val="both"/>
              <w:rPr>
                <w:rFonts w:ascii="Times New Roman" w:hAnsi="Times New Roman"/>
                <w:b/>
                <w:bCs/>
                <w:sz w:val="20"/>
                <w:szCs w:val="20"/>
              </w:rPr>
            </w:pPr>
            <w:r w:rsidRPr="00101FD2">
              <w:rPr>
                <w:rFonts w:ascii="Times New Roman" w:hAnsi="Times New Roman"/>
                <w:b/>
                <w:bCs/>
                <w:sz w:val="20"/>
                <w:szCs w:val="20"/>
                <w:lang w:val="en-GB"/>
              </w:rPr>
              <w:t xml:space="preserve"> WHO Permissible Limit</w:t>
            </w:r>
          </w:p>
        </w:tc>
      </w:tr>
      <w:tr w:rsidR="006D04D9" w:rsidRPr="00101FD2">
        <w:trPr>
          <w:trHeight w:val="314"/>
        </w:trPr>
        <w:tc>
          <w:tcPr>
            <w:tcW w:w="1086"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Cadmium</w:t>
            </w:r>
          </w:p>
        </w:tc>
        <w:tc>
          <w:tcPr>
            <w:tcW w:w="720"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0.88</w:t>
            </w:r>
          </w:p>
        </w:tc>
        <w:tc>
          <w:tcPr>
            <w:tcW w:w="1530"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0.40</w:t>
            </w:r>
          </w:p>
        </w:tc>
        <w:tc>
          <w:tcPr>
            <w:tcW w:w="1530"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0.61 ± 0.81</w:t>
            </w:r>
          </w:p>
        </w:tc>
        <w:tc>
          <w:tcPr>
            <w:tcW w:w="1620"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0.85 ± 0.41</w:t>
            </w:r>
          </w:p>
        </w:tc>
        <w:tc>
          <w:tcPr>
            <w:tcW w:w="1620" w:type="dxa"/>
            <w:tcBorders>
              <w:top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0.01</w:t>
            </w:r>
          </w:p>
        </w:tc>
      </w:tr>
      <w:tr w:rsidR="006D04D9" w:rsidRPr="00101FD2">
        <w:trPr>
          <w:trHeight w:val="341"/>
        </w:trPr>
        <w:tc>
          <w:tcPr>
            <w:tcW w:w="1086"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 xml:space="preserve">Copper </w:t>
            </w:r>
          </w:p>
        </w:tc>
        <w:tc>
          <w:tcPr>
            <w:tcW w:w="7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0.90 - 2.11</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0.30 – 2.31</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1.25 ± 1.06</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1.28 ± 1.55</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1.0</w:t>
            </w:r>
          </w:p>
        </w:tc>
      </w:tr>
      <w:tr w:rsidR="006D04D9" w:rsidRPr="00101FD2">
        <w:tc>
          <w:tcPr>
            <w:tcW w:w="1086"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Iron</w:t>
            </w:r>
          </w:p>
        </w:tc>
        <w:tc>
          <w:tcPr>
            <w:tcW w:w="7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6.40 – 16.50</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6.50 - 18.80</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8.01 ± 0.81</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12.95 ± 1.31</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0.3</w:t>
            </w:r>
          </w:p>
        </w:tc>
      </w:tr>
      <w:tr w:rsidR="006D04D9" w:rsidRPr="00101FD2">
        <w:tc>
          <w:tcPr>
            <w:tcW w:w="1086"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Lead</w:t>
            </w:r>
          </w:p>
        </w:tc>
        <w:tc>
          <w:tcPr>
            <w:tcW w:w="7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1.13</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0.87</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0.65 ± 0.83</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0.15 ± 0.87</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0.05</w:t>
            </w:r>
          </w:p>
        </w:tc>
      </w:tr>
      <w:tr w:rsidR="006D04D9" w:rsidRPr="00101FD2">
        <w:tc>
          <w:tcPr>
            <w:tcW w:w="1086"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Zinc</w:t>
            </w:r>
          </w:p>
        </w:tc>
        <w:tc>
          <w:tcPr>
            <w:tcW w:w="7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1.44 – 12.90</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1.10 – 8.80</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8.23 ± 0.90</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5.73 ± 0.89</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3.0</w:t>
            </w:r>
          </w:p>
        </w:tc>
      </w:tr>
      <w:tr w:rsidR="006D04D9" w:rsidRPr="00101FD2">
        <w:trPr>
          <w:trHeight w:val="363"/>
        </w:trPr>
        <w:tc>
          <w:tcPr>
            <w:tcW w:w="1086"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Manganese</w:t>
            </w:r>
          </w:p>
        </w:tc>
        <w:tc>
          <w:tcPr>
            <w:tcW w:w="7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2.54</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0.00 – 1.66</w:t>
            </w:r>
          </w:p>
        </w:tc>
        <w:tc>
          <w:tcPr>
            <w:tcW w:w="153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1.39 ± 0.17</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0.41 ± 0.18</w:t>
            </w:r>
          </w:p>
        </w:tc>
        <w:tc>
          <w:tcPr>
            <w:tcW w:w="1620" w:type="dxa"/>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w:t>
            </w:r>
          </w:p>
        </w:tc>
      </w:tr>
      <w:tr w:rsidR="006D04D9" w:rsidRPr="00101FD2">
        <w:trPr>
          <w:trHeight w:val="298"/>
        </w:trPr>
        <w:tc>
          <w:tcPr>
            <w:tcW w:w="1086"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Chromium</w:t>
            </w:r>
          </w:p>
        </w:tc>
        <w:tc>
          <w:tcPr>
            <w:tcW w:w="720"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434"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530"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530"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620"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620" w:type="dxa"/>
            <w:tcBorders>
              <w:bottom w:val="single" w:sz="4" w:space="0" w:color="auto"/>
            </w:tcBorders>
            <w:shd w:val="clear" w:color="auto" w:fill="auto"/>
          </w:tcPr>
          <w:p w:rsidR="006D04D9" w:rsidRPr="00101FD2" w:rsidRDefault="00656F27" w:rsidP="00101FD2">
            <w:pPr>
              <w:pStyle w:val="Default"/>
              <w:widowControl w:val="0"/>
              <w:jc w:val="both"/>
              <w:rPr>
                <w:color w:val="auto"/>
                <w:sz w:val="20"/>
                <w:szCs w:val="20"/>
              </w:rPr>
            </w:pPr>
            <w:r w:rsidRPr="00101FD2">
              <w:rPr>
                <w:color w:val="auto"/>
                <w:sz w:val="20"/>
                <w:szCs w:val="20"/>
              </w:rPr>
              <w:t>0.05</w:t>
            </w:r>
          </w:p>
        </w:tc>
      </w:tr>
    </w:tbl>
    <w:p w:rsidR="006D04D9" w:rsidRDefault="006D04D9" w:rsidP="00101FD2">
      <w:pPr>
        <w:widowControl w:val="0"/>
        <w:spacing w:after="0" w:line="240" w:lineRule="auto"/>
        <w:jc w:val="both"/>
        <w:rPr>
          <w:rFonts w:ascii="Times New Roman" w:hAnsi="Times New Roman"/>
          <w:b/>
          <w:sz w:val="20"/>
          <w:szCs w:val="20"/>
          <w:lang w:val="en-GB"/>
        </w:rPr>
      </w:pPr>
    </w:p>
    <w:p w:rsidR="00101FD2" w:rsidRPr="00101FD2" w:rsidRDefault="00101FD2" w:rsidP="00101FD2">
      <w:pPr>
        <w:widowControl w:val="0"/>
        <w:spacing w:after="0" w:line="240" w:lineRule="auto"/>
        <w:jc w:val="both"/>
        <w:rPr>
          <w:rFonts w:ascii="Times New Roman" w:hAnsi="Times New Roman"/>
          <w:b/>
          <w:sz w:val="20"/>
          <w:szCs w:val="20"/>
          <w:lang w:val="en-GB"/>
        </w:rPr>
      </w:pPr>
    </w:p>
    <w:p w:rsidR="006D04D9" w:rsidRPr="00101FD2" w:rsidRDefault="00656F27" w:rsidP="00101FD2">
      <w:pPr>
        <w:widowControl w:val="0"/>
        <w:spacing w:after="0" w:line="240" w:lineRule="auto"/>
        <w:jc w:val="both"/>
        <w:rPr>
          <w:rFonts w:ascii="Times New Roman" w:hAnsi="Times New Roman"/>
          <w:b/>
          <w:sz w:val="20"/>
          <w:szCs w:val="20"/>
          <w:lang w:val="en-GB"/>
        </w:rPr>
      </w:pPr>
      <w:r w:rsidRPr="00101FD2">
        <w:rPr>
          <w:rFonts w:ascii="Times New Roman" w:hAnsi="Times New Roman"/>
          <w:b/>
          <w:sz w:val="20"/>
          <w:szCs w:val="20"/>
          <w:lang w:val="en-GB"/>
        </w:rPr>
        <w:t xml:space="preserve">Table 3: Results of Range Values, Mean and Standard Error of Upstream and Downstream of Heavy metals Concentration obtained in muscles of </w:t>
      </w:r>
      <w:r w:rsidRPr="00101FD2">
        <w:rPr>
          <w:rFonts w:ascii="Times New Roman" w:hAnsi="Times New Roman"/>
          <w:b/>
          <w:i/>
          <w:sz w:val="20"/>
          <w:szCs w:val="20"/>
          <w:lang w:val="en-GB"/>
        </w:rPr>
        <w:t>Clarias gariepinus studied</w:t>
      </w:r>
      <w:r w:rsidRPr="00101FD2">
        <w:rPr>
          <w:rFonts w:ascii="Times New Roman" w:hAnsi="Times New Roman"/>
          <w:b/>
          <w:sz w:val="20"/>
          <w:szCs w:val="20"/>
          <w:lang w:val="en-GB"/>
        </w:rPr>
        <w:t xml:space="preserve"> </w:t>
      </w:r>
      <w:proofErr w:type="gramStart"/>
      <w:r w:rsidRPr="00101FD2">
        <w:rPr>
          <w:rFonts w:ascii="Times New Roman" w:hAnsi="Times New Roman"/>
          <w:b/>
          <w:sz w:val="20"/>
          <w:szCs w:val="20"/>
          <w:lang w:val="en-GB"/>
        </w:rPr>
        <w:t>between May, 2016 to April, 2017</w:t>
      </w:r>
      <w:proofErr w:type="gramEnd"/>
      <w:r w:rsidRPr="00101FD2">
        <w:rPr>
          <w:rFonts w:ascii="Times New Roman" w:hAnsi="Times New Roman"/>
          <w:b/>
          <w:sz w:val="20"/>
          <w:szCs w:val="20"/>
          <w:lang w:val="en-GB"/>
        </w:rPr>
        <w:t xml:space="preserve">. </w:t>
      </w:r>
    </w:p>
    <w:tbl>
      <w:tblPr>
        <w:tblW w:w="0" w:type="auto"/>
        <w:jc w:val="center"/>
        <w:tblLayout w:type="fixed"/>
        <w:tblLook w:val="04A0" w:firstRow="1" w:lastRow="0" w:firstColumn="1" w:lastColumn="0" w:noHBand="0" w:noVBand="1"/>
      </w:tblPr>
      <w:tblGrid>
        <w:gridCol w:w="1224"/>
        <w:gridCol w:w="734"/>
        <w:gridCol w:w="1137"/>
        <w:gridCol w:w="1311"/>
        <w:gridCol w:w="1311"/>
        <w:gridCol w:w="1708"/>
        <w:gridCol w:w="2231"/>
      </w:tblGrid>
      <w:tr w:rsidR="006D04D9" w:rsidRPr="00101FD2" w:rsidTr="00101FD2">
        <w:trPr>
          <w:cantSplit/>
          <w:jc w:val="center"/>
        </w:trPr>
        <w:tc>
          <w:tcPr>
            <w:tcW w:w="1224"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Parameters</w:t>
            </w:r>
          </w:p>
        </w:tc>
        <w:tc>
          <w:tcPr>
            <w:tcW w:w="734"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Units</w:t>
            </w:r>
          </w:p>
        </w:tc>
        <w:tc>
          <w:tcPr>
            <w:tcW w:w="1137"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Range</w:t>
            </w:r>
          </w:p>
          <w:p w:rsidR="006D04D9" w:rsidRPr="00101FD2" w:rsidRDefault="00656F27" w:rsidP="00101FD2">
            <w:pPr>
              <w:pStyle w:val="Default"/>
              <w:widowControl w:val="0"/>
              <w:jc w:val="both"/>
              <w:rPr>
                <w:b/>
                <w:bCs/>
                <w:color w:val="auto"/>
                <w:sz w:val="20"/>
                <w:szCs w:val="20"/>
              </w:rPr>
            </w:pPr>
            <w:r w:rsidRPr="00101FD2">
              <w:rPr>
                <w:b/>
                <w:bCs/>
                <w:color w:val="auto"/>
                <w:sz w:val="20"/>
                <w:szCs w:val="20"/>
              </w:rPr>
              <w:t>Upstream</w:t>
            </w:r>
          </w:p>
        </w:tc>
        <w:tc>
          <w:tcPr>
            <w:tcW w:w="1311"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Range</w:t>
            </w:r>
          </w:p>
          <w:p w:rsidR="006D04D9" w:rsidRPr="00101FD2" w:rsidRDefault="00656F27" w:rsidP="00101FD2">
            <w:pPr>
              <w:pStyle w:val="Default"/>
              <w:widowControl w:val="0"/>
              <w:jc w:val="both"/>
              <w:rPr>
                <w:b/>
                <w:bCs/>
                <w:color w:val="auto"/>
                <w:sz w:val="20"/>
                <w:szCs w:val="20"/>
              </w:rPr>
            </w:pPr>
            <w:r w:rsidRPr="00101FD2">
              <w:rPr>
                <w:b/>
                <w:bCs/>
                <w:color w:val="auto"/>
                <w:sz w:val="20"/>
                <w:szCs w:val="20"/>
              </w:rPr>
              <w:t>Downstream</w:t>
            </w:r>
          </w:p>
        </w:tc>
        <w:tc>
          <w:tcPr>
            <w:tcW w:w="1311"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Mean ± S.E (Upstream)</w:t>
            </w:r>
          </w:p>
        </w:tc>
        <w:tc>
          <w:tcPr>
            <w:tcW w:w="1708" w:type="dxa"/>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bCs/>
                <w:color w:val="auto"/>
                <w:sz w:val="20"/>
                <w:szCs w:val="20"/>
              </w:rPr>
            </w:pPr>
            <w:r w:rsidRPr="00101FD2">
              <w:rPr>
                <w:b/>
                <w:bCs/>
                <w:color w:val="auto"/>
                <w:sz w:val="20"/>
                <w:szCs w:val="20"/>
              </w:rPr>
              <w:t>Mean± S.E (Downstream)</w:t>
            </w:r>
          </w:p>
        </w:tc>
        <w:tc>
          <w:tcPr>
            <w:tcW w:w="2231" w:type="dxa"/>
            <w:tcBorders>
              <w:top w:val="single" w:sz="4" w:space="0" w:color="auto"/>
              <w:bottom w:val="single" w:sz="4" w:space="0" w:color="auto"/>
            </w:tcBorders>
            <w:shd w:val="clear" w:color="auto" w:fill="auto"/>
            <w:vAlign w:val="center"/>
          </w:tcPr>
          <w:p w:rsidR="006D04D9" w:rsidRPr="00101FD2" w:rsidRDefault="00656F27" w:rsidP="00101FD2">
            <w:pPr>
              <w:widowControl w:val="0"/>
              <w:spacing w:after="0" w:line="240" w:lineRule="auto"/>
              <w:jc w:val="both"/>
              <w:rPr>
                <w:rFonts w:ascii="Times New Roman" w:hAnsi="Times New Roman"/>
                <w:b/>
                <w:bCs/>
                <w:sz w:val="20"/>
                <w:szCs w:val="20"/>
              </w:rPr>
            </w:pPr>
            <w:r w:rsidRPr="00101FD2">
              <w:rPr>
                <w:rFonts w:ascii="Times New Roman" w:hAnsi="Times New Roman"/>
                <w:b/>
                <w:bCs/>
                <w:sz w:val="20"/>
                <w:szCs w:val="20"/>
                <w:lang w:val="en-GB"/>
              </w:rPr>
              <w:t xml:space="preserve"> WHO Permissible          Limit</w:t>
            </w:r>
          </w:p>
        </w:tc>
      </w:tr>
      <w:tr w:rsidR="006D04D9" w:rsidRPr="00101FD2" w:rsidTr="00101FD2">
        <w:trPr>
          <w:cantSplit/>
          <w:jc w:val="center"/>
        </w:trPr>
        <w:tc>
          <w:tcPr>
            <w:tcW w:w="1224"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Cadmium</w:t>
            </w:r>
          </w:p>
        </w:tc>
        <w:tc>
          <w:tcPr>
            <w:tcW w:w="734"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0.47</w:t>
            </w:r>
          </w:p>
        </w:tc>
        <w:tc>
          <w:tcPr>
            <w:tcW w:w="1311"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0.14</w:t>
            </w:r>
          </w:p>
        </w:tc>
        <w:tc>
          <w:tcPr>
            <w:tcW w:w="1311"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0.19 ± 0.39</w:t>
            </w:r>
          </w:p>
        </w:tc>
        <w:tc>
          <w:tcPr>
            <w:tcW w:w="1708"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0.43 ± 0.01</w:t>
            </w:r>
          </w:p>
        </w:tc>
        <w:tc>
          <w:tcPr>
            <w:tcW w:w="2231" w:type="dxa"/>
            <w:tcBorders>
              <w:top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0.01</w:t>
            </w:r>
          </w:p>
        </w:tc>
      </w:tr>
      <w:tr w:rsidR="006D04D9" w:rsidRPr="00101FD2" w:rsidTr="00101FD2">
        <w:trPr>
          <w:cantSplit/>
          <w:jc w:val="center"/>
        </w:trPr>
        <w:tc>
          <w:tcPr>
            <w:tcW w:w="122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 xml:space="preserve">Copper </w:t>
            </w:r>
          </w:p>
        </w:tc>
        <w:tc>
          <w:tcPr>
            <w:tcW w:w="73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0.04 – 0.90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0.01 – 2.65</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0.23 ± 0.72</w:t>
            </w:r>
          </w:p>
        </w:tc>
        <w:tc>
          <w:tcPr>
            <w:tcW w:w="1708"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0.58 ± 0.23</w:t>
            </w:r>
          </w:p>
        </w:tc>
        <w:tc>
          <w:tcPr>
            <w:tcW w:w="223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1.0</w:t>
            </w:r>
          </w:p>
        </w:tc>
      </w:tr>
      <w:tr w:rsidR="006D04D9" w:rsidRPr="00101FD2" w:rsidTr="00101FD2">
        <w:trPr>
          <w:cantSplit/>
          <w:jc w:val="center"/>
        </w:trPr>
        <w:tc>
          <w:tcPr>
            <w:tcW w:w="122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Iron</w:t>
            </w:r>
          </w:p>
        </w:tc>
        <w:tc>
          <w:tcPr>
            <w:tcW w:w="73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2.11 – 9.40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2.40 – 13.40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 xml:space="preserve">3.30 ± </w:t>
            </w:r>
            <w:r w:rsidRPr="00101FD2">
              <w:rPr>
                <w:color w:val="auto"/>
                <w:sz w:val="20"/>
                <w:szCs w:val="20"/>
              </w:rPr>
              <w:t>0.58</w:t>
            </w:r>
          </w:p>
        </w:tc>
        <w:tc>
          <w:tcPr>
            <w:tcW w:w="1708"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9.19 ± 1.25</w:t>
            </w:r>
          </w:p>
        </w:tc>
        <w:tc>
          <w:tcPr>
            <w:tcW w:w="223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0.3</w:t>
            </w:r>
          </w:p>
        </w:tc>
      </w:tr>
      <w:tr w:rsidR="006D04D9" w:rsidRPr="00101FD2" w:rsidTr="00101FD2">
        <w:trPr>
          <w:cantSplit/>
          <w:jc w:val="center"/>
        </w:trPr>
        <w:tc>
          <w:tcPr>
            <w:tcW w:w="122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Lead</w:t>
            </w:r>
          </w:p>
        </w:tc>
        <w:tc>
          <w:tcPr>
            <w:tcW w:w="73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1.10 – 5.50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0.01</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0.00</w:t>
            </w:r>
          </w:p>
        </w:tc>
        <w:tc>
          <w:tcPr>
            <w:tcW w:w="1708"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0.00</w:t>
            </w:r>
          </w:p>
        </w:tc>
        <w:tc>
          <w:tcPr>
            <w:tcW w:w="223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0.05</w:t>
            </w:r>
          </w:p>
        </w:tc>
      </w:tr>
      <w:tr w:rsidR="006D04D9" w:rsidRPr="00101FD2" w:rsidTr="00101FD2">
        <w:trPr>
          <w:cantSplit/>
          <w:jc w:val="center"/>
        </w:trPr>
        <w:tc>
          <w:tcPr>
            <w:tcW w:w="122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Zinc</w:t>
            </w:r>
          </w:p>
        </w:tc>
        <w:tc>
          <w:tcPr>
            <w:tcW w:w="73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1.10 – 5.50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1.10 – 8.80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2.33 ± 0.53</w:t>
            </w:r>
          </w:p>
        </w:tc>
        <w:tc>
          <w:tcPr>
            <w:tcW w:w="1708"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3.43 ± 0.74</w:t>
            </w:r>
          </w:p>
        </w:tc>
        <w:tc>
          <w:tcPr>
            <w:tcW w:w="223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3.0</w:t>
            </w:r>
          </w:p>
        </w:tc>
      </w:tr>
      <w:tr w:rsidR="006D04D9" w:rsidRPr="00101FD2" w:rsidTr="00101FD2">
        <w:trPr>
          <w:cantSplit/>
          <w:jc w:val="center"/>
        </w:trPr>
        <w:tc>
          <w:tcPr>
            <w:tcW w:w="122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Manganese</w:t>
            </w:r>
          </w:p>
        </w:tc>
        <w:tc>
          <w:tcPr>
            <w:tcW w:w="734"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1.87</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0.00 – 0.90</w:t>
            </w:r>
          </w:p>
        </w:tc>
        <w:tc>
          <w:tcPr>
            <w:tcW w:w="131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1.89 ± 0.60</w:t>
            </w:r>
          </w:p>
        </w:tc>
        <w:tc>
          <w:tcPr>
            <w:tcW w:w="1708"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0.20 ± 0.09</w:t>
            </w:r>
          </w:p>
        </w:tc>
        <w:tc>
          <w:tcPr>
            <w:tcW w:w="2231" w:type="dxa"/>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w:t>
            </w:r>
          </w:p>
        </w:tc>
      </w:tr>
      <w:tr w:rsidR="006D04D9" w:rsidRPr="00101FD2" w:rsidTr="00101FD2">
        <w:trPr>
          <w:cantSplit/>
          <w:jc w:val="center"/>
        </w:trPr>
        <w:tc>
          <w:tcPr>
            <w:tcW w:w="1224"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Chromium</w:t>
            </w:r>
          </w:p>
        </w:tc>
        <w:tc>
          <w:tcPr>
            <w:tcW w:w="734"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mg/kg</w:t>
            </w:r>
          </w:p>
        </w:tc>
        <w:tc>
          <w:tcPr>
            <w:tcW w:w="1137"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311"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311"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1708"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BDL</w:t>
            </w:r>
          </w:p>
        </w:tc>
        <w:tc>
          <w:tcPr>
            <w:tcW w:w="2231" w:type="dxa"/>
            <w:tcBorders>
              <w:bottom w:val="single" w:sz="4" w:space="0" w:color="auto"/>
            </w:tcBorders>
            <w:shd w:val="clear" w:color="auto" w:fill="auto"/>
            <w:vAlign w:val="center"/>
          </w:tcPr>
          <w:p w:rsidR="006D04D9" w:rsidRPr="00101FD2" w:rsidRDefault="00656F27" w:rsidP="00101FD2">
            <w:pPr>
              <w:pStyle w:val="Default"/>
              <w:widowControl w:val="0"/>
              <w:jc w:val="both"/>
              <w:rPr>
                <w:color w:val="auto"/>
                <w:sz w:val="20"/>
                <w:szCs w:val="20"/>
              </w:rPr>
            </w:pPr>
            <w:r w:rsidRPr="00101FD2">
              <w:rPr>
                <w:color w:val="auto"/>
                <w:sz w:val="20"/>
                <w:szCs w:val="20"/>
              </w:rPr>
              <w:t>0.05</w:t>
            </w:r>
          </w:p>
        </w:tc>
      </w:tr>
    </w:tbl>
    <w:p w:rsidR="006D04D9" w:rsidRPr="00101FD2" w:rsidRDefault="006D04D9"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101FD2" w:rsidRDefault="00101FD2" w:rsidP="00101FD2">
      <w:pPr>
        <w:widowControl w:val="0"/>
        <w:spacing w:after="0" w:line="240" w:lineRule="auto"/>
        <w:jc w:val="both"/>
        <w:rPr>
          <w:rFonts w:ascii="Times New Roman" w:hAnsi="Times New Roman"/>
          <w:b/>
          <w:sz w:val="20"/>
          <w:szCs w:val="20"/>
          <w:lang w:val="en-GB"/>
        </w:rPr>
      </w:pPr>
    </w:p>
    <w:p w:rsidR="006D04D9" w:rsidRPr="00101FD2" w:rsidRDefault="00656F27" w:rsidP="00101FD2">
      <w:pPr>
        <w:widowControl w:val="0"/>
        <w:spacing w:after="0" w:line="240" w:lineRule="auto"/>
        <w:jc w:val="both"/>
        <w:rPr>
          <w:rFonts w:ascii="Times New Roman" w:hAnsi="Times New Roman"/>
          <w:b/>
          <w:sz w:val="20"/>
          <w:szCs w:val="20"/>
          <w:lang w:val="en-GB"/>
        </w:rPr>
      </w:pPr>
      <w:r w:rsidRPr="00101FD2">
        <w:rPr>
          <w:rFonts w:ascii="Times New Roman" w:hAnsi="Times New Roman"/>
          <w:b/>
          <w:sz w:val="20"/>
          <w:szCs w:val="20"/>
          <w:lang w:val="en-GB"/>
        </w:rPr>
        <w:t>Table</w:t>
      </w:r>
      <w:r w:rsidRPr="00101FD2">
        <w:rPr>
          <w:rFonts w:ascii="Times New Roman" w:hAnsi="Times New Roman"/>
          <w:b/>
          <w:sz w:val="20"/>
          <w:szCs w:val="20"/>
          <w:lang w:val="en-GB"/>
        </w:rPr>
        <w:t xml:space="preserve"> 4: Results of Range Values, Mean and Standard Error of Upstream and Downstream of Heavy metals Concentration obtained in Liver of </w:t>
      </w:r>
      <w:r w:rsidRPr="00101FD2">
        <w:rPr>
          <w:rFonts w:ascii="Times New Roman" w:hAnsi="Times New Roman"/>
          <w:b/>
          <w:i/>
          <w:sz w:val="20"/>
          <w:szCs w:val="20"/>
          <w:lang w:val="en-GB"/>
        </w:rPr>
        <w:t>Clarias gariepinus studied</w:t>
      </w:r>
      <w:r w:rsidRPr="00101FD2">
        <w:rPr>
          <w:rFonts w:ascii="Times New Roman" w:hAnsi="Times New Roman"/>
          <w:b/>
          <w:sz w:val="20"/>
          <w:szCs w:val="20"/>
          <w:lang w:val="en-GB"/>
        </w:rPr>
        <w:t xml:space="preserve"> </w:t>
      </w:r>
      <w:proofErr w:type="gramStart"/>
      <w:r w:rsidRPr="00101FD2">
        <w:rPr>
          <w:rFonts w:ascii="Times New Roman" w:hAnsi="Times New Roman"/>
          <w:b/>
          <w:sz w:val="20"/>
          <w:szCs w:val="20"/>
          <w:lang w:val="en-GB"/>
        </w:rPr>
        <w:t>between May, 2016 to April, 2017</w:t>
      </w:r>
      <w:proofErr w:type="gramEnd"/>
      <w:r w:rsidRPr="00101FD2">
        <w:rPr>
          <w:rFonts w:ascii="Times New Roman" w:hAnsi="Times New Roman"/>
          <w:b/>
          <w:sz w:val="20"/>
          <w:szCs w:val="20"/>
          <w:lang w:val="en-GB"/>
        </w:rPr>
        <w:t xml:space="preserve">. </w:t>
      </w:r>
    </w:p>
    <w:tbl>
      <w:tblPr>
        <w:tblW w:w="0" w:type="auto"/>
        <w:jc w:val="center"/>
        <w:tblLook w:val="04A0" w:firstRow="1" w:lastRow="0" w:firstColumn="1" w:lastColumn="0" w:noHBand="0" w:noVBand="1"/>
      </w:tblPr>
      <w:tblGrid>
        <w:gridCol w:w="1205"/>
        <w:gridCol w:w="728"/>
        <w:gridCol w:w="1086"/>
        <w:gridCol w:w="1305"/>
        <w:gridCol w:w="1685"/>
        <w:gridCol w:w="1921"/>
        <w:gridCol w:w="1646"/>
      </w:tblGrid>
      <w:tr w:rsidR="006D04D9" w:rsidRPr="00101FD2" w:rsidTr="00101FD2">
        <w:trPr>
          <w:cantSplit/>
          <w:jc w:val="center"/>
        </w:trPr>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bCs/>
                <w:color w:val="auto"/>
                <w:sz w:val="20"/>
                <w:szCs w:val="20"/>
              </w:rPr>
              <w:t>Parameters</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color w:val="auto"/>
                <w:sz w:val="20"/>
                <w:szCs w:val="20"/>
              </w:rPr>
              <w:t>Units</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color w:val="auto"/>
                <w:sz w:val="20"/>
                <w:szCs w:val="20"/>
              </w:rPr>
              <w:t>Range</w:t>
            </w:r>
          </w:p>
          <w:p w:rsidR="006D04D9" w:rsidRPr="00101FD2" w:rsidRDefault="00656F27" w:rsidP="00101FD2">
            <w:pPr>
              <w:pStyle w:val="Default"/>
              <w:widowControl w:val="0"/>
              <w:rPr>
                <w:b/>
                <w:color w:val="auto"/>
                <w:sz w:val="20"/>
                <w:szCs w:val="20"/>
              </w:rPr>
            </w:pPr>
            <w:r w:rsidRPr="00101FD2">
              <w:rPr>
                <w:b/>
                <w:color w:val="auto"/>
                <w:sz w:val="20"/>
                <w:szCs w:val="20"/>
              </w:rPr>
              <w:t>Upstream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color w:val="auto"/>
                <w:sz w:val="20"/>
                <w:szCs w:val="20"/>
              </w:rPr>
              <w:t>Range</w:t>
            </w:r>
          </w:p>
          <w:p w:rsidR="006D04D9" w:rsidRPr="00101FD2" w:rsidRDefault="00656F27" w:rsidP="00101FD2">
            <w:pPr>
              <w:pStyle w:val="Default"/>
              <w:widowControl w:val="0"/>
              <w:rPr>
                <w:b/>
                <w:color w:val="auto"/>
                <w:sz w:val="20"/>
                <w:szCs w:val="20"/>
              </w:rPr>
            </w:pPr>
            <w:r w:rsidRPr="00101FD2">
              <w:rPr>
                <w:b/>
                <w:color w:val="auto"/>
                <w:sz w:val="20"/>
                <w:szCs w:val="20"/>
              </w:rPr>
              <w:t>Downstream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color w:val="auto"/>
                <w:sz w:val="20"/>
                <w:szCs w:val="20"/>
              </w:rPr>
              <w:t>Mean ± S.E (Upstream)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rPr>
                <w:b/>
                <w:color w:val="auto"/>
                <w:sz w:val="20"/>
                <w:szCs w:val="20"/>
              </w:rPr>
            </w:pPr>
            <w:r w:rsidRPr="00101FD2">
              <w:rPr>
                <w:b/>
                <w:color w:val="auto"/>
                <w:sz w:val="20"/>
                <w:szCs w:val="20"/>
              </w:rPr>
              <w:t>Mean ± S.E (Downstream)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widowControl w:val="0"/>
              <w:spacing w:after="0" w:line="240" w:lineRule="auto"/>
              <w:rPr>
                <w:rFonts w:ascii="Times New Roman" w:hAnsi="Times New Roman"/>
                <w:b/>
                <w:sz w:val="20"/>
                <w:szCs w:val="20"/>
              </w:rPr>
            </w:pPr>
            <w:r w:rsidRPr="00101FD2">
              <w:rPr>
                <w:rFonts w:ascii="Times New Roman" w:hAnsi="Times New Roman"/>
                <w:b/>
                <w:sz w:val="20"/>
                <w:szCs w:val="20"/>
                <w:lang w:val="en-GB"/>
              </w:rPr>
              <w:t xml:space="preserve"> </w:t>
            </w:r>
            <w:r w:rsidRPr="00101FD2">
              <w:rPr>
                <w:rFonts w:ascii="Times New Roman" w:hAnsi="Times New Roman"/>
                <w:sz w:val="20"/>
                <w:szCs w:val="20"/>
                <w:lang w:val="en-GB"/>
              </w:rPr>
              <w:t>WHO Permissible Limit</w:t>
            </w:r>
          </w:p>
        </w:tc>
      </w:tr>
      <w:tr w:rsidR="006D04D9" w:rsidRPr="00101FD2" w:rsidTr="00101FD2">
        <w:trPr>
          <w:cantSplit/>
          <w:jc w:val="center"/>
        </w:trPr>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Cadmium</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mg/kg</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18"/>
                <w:szCs w:val="18"/>
              </w:rPr>
            </w:pPr>
            <w:r w:rsidRPr="00101FD2">
              <w:rPr>
                <w:bCs/>
                <w:color w:val="auto"/>
                <w:sz w:val="18"/>
                <w:szCs w:val="18"/>
              </w:rPr>
              <w:t>0.00 – 0.76</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0.03 – 0.31</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0.25 ± 0.50</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0.07 ± 0.31</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0.01</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 xml:space="preserve">Copper </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rPr>
                <w:bCs/>
                <w:color w:val="auto"/>
                <w:sz w:val="18"/>
                <w:szCs w:val="18"/>
              </w:rPr>
            </w:pPr>
            <w:r w:rsidRPr="00101FD2">
              <w:rPr>
                <w:bCs/>
                <w:color w:val="auto"/>
                <w:sz w:val="18"/>
                <w:szCs w:val="18"/>
              </w:rPr>
              <w:t>0.30 – 0.80</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0.00 – 0.80</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0.42 ± 0.49</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0.38 ± 0.06</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1.0</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Iron</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rPr>
                <w:bCs/>
                <w:color w:val="auto"/>
                <w:sz w:val="18"/>
                <w:szCs w:val="18"/>
              </w:rPr>
            </w:pPr>
            <w:r w:rsidRPr="00101FD2">
              <w:rPr>
                <w:bCs/>
                <w:color w:val="auto"/>
                <w:sz w:val="18"/>
                <w:szCs w:val="18"/>
              </w:rPr>
              <w:t>0.61 – 3.62</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0.10 – 11.80</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1.27 ± 0.25</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2.45 ± 0.97</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0.3</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Lead</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rPr>
                <w:bCs/>
                <w:color w:val="auto"/>
                <w:sz w:val="20"/>
                <w:szCs w:val="20"/>
              </w:rPr>
            </w:pPr>
            <w:r w:rsidRPr="00101FD2">
              <w:rPr>
                <w:bCs/>
                <w:color w:val="auto"/>
                <w:sz w:val="20"/>
                <w:szCs w:val="20"/>
              </w:rPr>
              <w:t>0.05</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Zinc</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3.40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0.40 – 3.30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1.83 ± 0.21</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1.65 ± 0.24</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3.0</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Manganese</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0.90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0.49</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0.25 ± 0.09</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0.06 ± 0.04</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w:t>
            </w:r>
          </w:p>
        </w:tc>
      </w:tr>
      <w:tr w:rsidR="006D04D9" w:rsidRPr="00101FD2" w:rsidTr="00101FD2">
        <w:trPr>
          <w:cantSplit/>
          <w:jc w:val="center"/>
        </w:trPr>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Chromium</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0.14</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0.17</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0.02 ± 0.15</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0.01 ± 0.14</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0.05</w:t>
            </w:r>
          </w:p>
        </w:tc>
      </w:tr>
    </w:tbl>
    <w:p w:rsidR="006D04D9" w:rsidRDefault="006D04D9" w:rsidP="00101FD2">
      <w:pPr>
        <w:widowControl w:val="0"/>
        <w:spacing w:after="0" w:line="240" w:lineRule="auto"/>
        <w:jc w:val="both"/>
        <w:rPr>
          <w:rFonts w:ascii="Times New Roman" w:hAnsi="Times New Roman"/>
          <w:b/>
          <w:sz w:val="20"/>
          <w:szCs w:val="20"/>
          <w:lang w:val="en-GB"/>
        </w:rPr>
      </w:pPr>
    </w:p>
    <w:p w:rsidR="00101FD2" w:rsidRPr="00101FD2" w:rsidRDefault="00101FD2" w:rsidP="00101FD2">
      <w:pPr>
        <w:widowControl w:val="0"/>
        <w:spacing w:after="0" w:line="240" w:lineRule="auto"/>
        <w:jc w:val="both"/>
        <w:rPr>
          <w:rFonts w:ascii="Times New Roman" w:hAnsi="Times New Roman"/>
          <w:b/>
          <w:sz w:val="20"/>
          <w:szCs w:val="20"/>
          <w:lang w:val="en-GB"/>
        </w:rPr>
      </w:pPr>
    </w:p>
    <w:p w:rsidR="006D04D9" w:rsidRPr="00101FD2" w:rsidRDefault="00656F27" w:rsidP="00101FD2">
      <w:pPr>
        <w:widowControl w:val="0"/>
        <w:spacing w:after="0" w:line="240" w:lineRule="auto"/>
        <w:jc w:val="both"/>
        <w:rPr>
          <w:rFonts w:ascii="Times New Roman" w:hAnsi="Times New Roman"/>
          <w:b/>
          <w:sz w:val="20"/>
          <w:szCs w:val="20"/>
          <w:lang w:val="en-GB"/>
        </w:rPr>
      </w:pPr>
      <w:r w:rsidRPr="00101FD2">
        <w:rPr>
          <w:rFonts w:ascii="Times New Roman" w:hAnsi="Times New Roman"/>
          <w:b/>
          <w:sz w:val="20"/>
          <w:szCs w:val="20"/>
          <w:lang w:val="en-GB"/>
        </w:rPr>
        <w:t xml:space="preserve">Table 5: Results of Range Values, Mean and Standard Error of Upstream and Downstream of Heavy metals Concentration obtained in gills of </w:t>
      </w:r>
      <w:r w:rsidRPr="00101FD2">
        <w:rPr>
          <w:rFonts w:ascii="Times New Roman" w:hAnsi="Times New Roman"/>
          <w:b/>
          <w:i/>
          <w:sz w:val="20"/>
          <w:szCs w:val="20"/>
          <w:lang w:val="en-GB"/>
        </w:rPr>
        <w:t>Clarias gariepinus studied</w:t>
      </w:r>
      <w:r w:rsidRPr="00101FD2">
        <w:rPr>
          <w:rFonts w:ascii="Times New Roman" w:hAnsi="Times New Roman"/>
          <w:b/>
          <w:sz w:val="20"/>
          <w:szCs w:val="20"/>
          <w:lang w:val="en-GB"/>
        </w:rPr>
        <w:t xml:space="preserve"> </w:t>
      </w:r>
      <w:proofErr w:type="gramStart"/>
      <w:r w:rsidRPr="00101FD2">
        <w:rPr>
          <w:rFonts w:ascii="Times New Roman" w:hAnsi="Times New Roman"/>
          <w:b/>
          <w:sz w:val="20"/>
          <w:szCs w:val="20"/>
          <w:lang w:val="en-GB"/>
        </w:rPr>
        <w:t>between May, 2016 to April, 2017</w:t>
      </w:r>
      <w:proofErr w:type="gramEnd"/>
      <w:r w:rsidRPr="00101FD2">
        <w:rPr>
          <w:rFonts w:ascii="Times New Roman" w:hAnsi="Times New Roman"/>
          <w:b/>
          <w:sz w:val="20"/>
          <w:szCs w:val="20"/>
          <w:lang w:val="en-GB"/>
        </w:rPr>
        <w:t xml:space="preserve">. </w:t>
      </w:r>
    </w:p>
    <w:tbl>
      <w:tblPr>
        <w:tblW w:w="0" w:type="auto"/>
        <w:jc w:val="center"/>
        <w:tblLook w:val="04A0" w:firstRow="1" w:lastRow="0" w:firstColumn="1" w:lastColumn="0" w:noHBand="0" w:noVBand="1"/>
      </w:tblPr>
      <w:tblGrid>
        <w:gridCol w:w="1206"/>
        <w:gridCol w:w="728"/>
        <w:gridCol w:w="1061"/>
        <w:gridCol w:w="1305"/>
        <w:gridCol w:w="1693"/>
        <w:gridCol w:w="1929"/>
        <w:gridCol w:w="1654"/>
      </w:tblGrid>
      <w:tr w:rsidR="006D04D9" w:rsidRPr="00101FD2" w:rsidTr="00101FD2">
        <w:trPr>
          <w:cantSplit/>
          <w:jc w:val="center"/>
        </w:trPr>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bCs/>
                <w:color w:val="auto"/>
                <w:sz w:val="20"/>
                <w:szCs w:val="20"/>
              </w:rPr>
              <w:t>Parameters</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color w:val="auto"/>
                <w:sz w:val="20"/>
                <w:szCs w:val="20"/>
              </w:rPr>
              <w:t>Units</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color w:val="auto"/>
                <w:sz w:val="20"/>
                <w:szCs w:val="20"/>
              </w:rPr>
              <w:t>Range</w:t>
            </w:r>
          </w:p>
          <w:p w:rsidR="006D04D9" w:rsidRPr="00101FD2" w:rsidRDefault="00656F27" w:rsidP="00101FD2">
            <w:pPr>
              <w:pStyle w:val="Default"/>
              <w:widowControl w:val="0"/>
              <w:jc w:val="both"/>
              <w:rPr>
                <w:b/>
                <w:color w:val="auto"/>
                <w:sz w:val="20"/>
                <w:szCs w:val="20"/>
              </w:rPr>
            </w:pPr>
            <w:r w:rsidRPr="00101FD2">
              <w:rPr>
                <w:b/>
                <w:color w:val="auto"/>
                <w:sz w:val="20"/>
                <w:szCs w:val="20"/>
              </w:rPr>
              <w:t>Upstream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color w:val="auto"/>
                <w:sz w:val="20"/>
                <w:szCs w:val="20"/>
              </w:rPr>
              <w:t>Range</w:t>
            </w:r>
          </w:p>
          <w:p w:rsidR="006D04D9" w:rsidRPr="00101FD2" w:rsidRDefault="00656F27" w:rsidP="00101FD2">
            <w:pPr>
              <w:pStyle w:val="Default"/>
              <w:widowControl w:val="0"/>
              <w:jc w:val="both"/>
              <w:rPr>
                <w:b/>
                <w:color w:val="auto"/>
                <w:sz w:val="20"/>
                <w:szCs w:val="20"/>
              </w:rPr>
            </w:pPr>
            <w:r w:rsidRPr="00101FD2">
              <w:rPr>
                <w:b/>
                <w:color w:val="auto"/>
                <w:sz w:val="20"/>
                <w:szCs w:val="20"/>
              </w:rPr>
              <w:t>Downstream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color w:val="auto"/>
                <w:sz w:val="20"/>
                <w:szCs w:val="20"/>
              </w:rPr>
              <w:t>Mean ± S.E (Upstream)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pStyle w:val="Default"/>
              <w:widowControl w:val="0"/>
              <w:jc w:val="both"/>
              <w:rPr>
                <w:b/>
                <w:color w:val="auto"/>
                <w:sz w:val="20"/>
                <w:szCs w:val="20"/>
              </w:rPr>
            </w:pPr>
            <w:r w:rsidRPr="00101FD2">
              <w:rPr>
                <w:b/>
                <w:color w:val="auto"/>
                <w:sz w:val="20"/>
                <w:szCs w:val="20"/>
              </w:rPr>
              <w:t>Mean ± S.E (Downstream)</w:t>
            </w:r>
          </w:p>
        </w:tc>
        <w:tc>
          <w:tcPr>
            <w:tcW w:w="0" w:type="auto"/>
            <w:tcBorders>
              <w:top w:val="single" w:sz="4" w:space="0" w:color="auto"/>
              <w:bottom w:val="single" w:sz="4" w:space="0" w:color="auto"/>
            </w:tcBorders>
            <w:shd w:val="clear" w:color="auto" w:fill="auto"/>
            <w:vAlign w:val="center"/>
          </w:tcPr>
          <w:p w:rsidR="006D04D9" w:rsidRPr="00101FD2" w:rsidRDefault="00656F27" w:rsidP="00101FD2">
            <w:pPr>
              <w:widowControl w:val="0"/>
              <w:spacing w:after="0" w:line="240" w:lineRule="auto"/>
              <w:jc w:val="both"/>
              <w:rPr>
                <w:rFonts w:ascii="Times New Roman" w:hAnsi="Times New Roman"/>
                <w:b/>
                <w:sz w:val="20"/>
                <w:szCs w:val="20"/>
              </w:rPr>
            </w:pPr>
            <w:r w:rsidRPr="00101FD2">
              <w:rPr>
                <w:rFonts w:ascii="Times New Roman" w:hAnsi="Times New Roman"/>
                <w:b/>
                <w:sz w:val="20"/>
                <w:szCs w:val="20"/>
                <w:lang w:val="en-GB"/>
              </w:rPr>
              <w:t xml:space="preserve"> </w:t>
            </w:r>
            <w:r w:rsidRPr="00101FD2">
              <w:rPr>
                <w:rFonts w:ascii="Times New Roman" w:hAnsi="Times New Roman"/>
                <w:sz w:val="20"/>
                <w:szCs w:val="20"/>
                <w:lang w:val="en-GB"/>
              </w:rPr>
              <w:t>WHO Permissible Limit</w:t>
            </w:r>
          </w:p>
        </w:tc>
      </w:tr>
      <w:tr w:rsidR="006D04D9" w:rsidRPr="00101FD2" w:rsidTr="00101FD2">
        <w:trPr>
          <w:cantSplit/>
          <w:jc w:val="center"/>
        </w:trPr>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Cadmium</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0.00 – 1.10</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0.01 – 0.21</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0.27 ± 0.11</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0.44 ± 0.19</w:t>
            </w:r>
          </w:p>
        </w:tc>
        <w:tc>
          <w:tcPr>
            <w:tcW w:w="0" w:type="auto"/>
            <w:tcBorders>
              <w:top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0.01</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 xml:space="preserve">Copper </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0.10 – 0.33</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0.01 – 0.94</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0.21 ± 0.02</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0.33 ± 0.08</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1.0</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Iron</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1.09 – 2.78</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1.05 – 10.48</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1.60 ± 0.17</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2.71 ± 0.78</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0.3</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Lead</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BDL</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0.05</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Zinc</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1.30 – 2.50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0.40- 2.50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1.61 ± 0.10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1.42 ± 0.16</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3.0</w:t>
            </w:r>
          </w:p>
        </w:tc>
      </w:tr>
      <w:tr w:rsidR="006D04D9" w:rsidRPr="00101FD2" w:rsidTr="00101FD2">
        <w:trPr>
          <w:cantSplit/>
          <w:jc w:val="center"/>
        </w:trPr>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Manganese</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shd w:val="clear" w:color="auto" w:fill="auto"/>
            <w:vAlign w:val="center"/>
          </w:tcPr>
          <w:p w:rsidR="006D04D9" w:rsidRPr="00101FD2" w:rsidRDefault="00656F27" w:rsidP="00101FD2">
            <w:pPr>
              <w:pStyle w:val="Default"/>
              <w:widowControl w:val="0"/>
              <w:jc w:val="both"/>
              <w:rPr>
                <w:bCs/>
                <w:color w:val="auto"/>
                <w:sz w:val="18"/>
                <w:szCs w:val="18"/>
              </w:rPr>
            </w:pPr>
            <w:r w:rsidRPr="00101FD2">
              <w:rPr>
                <w:bCs/>
                <w:color w:val="auto"/>
                <w:sz w:val="18"/>
                <w:szCs w:val="18"/>
              </w:rPr>
              <w:t>0.00 – 0.80</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0.00 – 0.17</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0.27 ± 0.09</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0.03 ± 0.01</w:t>
            </w:r>
          </w:p>
        </w:tc>
        <w:tc>
          <w:tcPr>
            <w:tcW w:w="0" w:type="auto"/>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w:t>
            </w:r>
          </w:p>
        </w:tc>
      </w:tr>
      <w:tr w:rsidR="006D04D9" w:rsidRPr="00101FD2" w:rsidTr="00101FD2">
        <w:trPr>
          <w:cantSplit/>
          <w:jc w:val="center"/>
        </w:trPr>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Chromium</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mg/kg</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BDL</w:t>
            </w:r>
          </w:p>
        </w:tc>
        <w:tc>
          <w:tcPr>
            <w:tcW w:w="0" w:type="auto"/>
            <w:tcBorders>
              <w:bottom w:val="single" w:sz="4" w:space="0" w:color="auto"/>
            </w:tcBorders>
            <w:shd w:val="clear" w:color="auto" w:fill="auto"/>
            <w:vAlign w:val="center"/>
          </w:tcPr>
          <w:p w:rsidR="006D04D9" w:rsidRPr="00101FD2" w:rsidRDefault="00656F27" w:rsidP="00101FD2">
            <w:pPr>
              <w:pStyle w:val="Default"/>
              <w:widowControl w:val="0"/>
              <w:jc w:val="both"/>
              <w:rPr>
                <w:bCs/>
                <w:color w:val="auto"/>
                <w:sz w:val="20"/>
                <w:szCs w:val="20"/>
              </w:rPr>
            </w:pPr>
            <w:r w:rsidRPr="00101FD2">
              <w:rPr>
                <w:bCs/>
                <w:color w:val="auto"/>
                <w:sz w:val="20"/>
                <w:szCs w:val="20"/>
              </w:rPr>
              <w:t>0.05</w:t>
            </w:r>
          </w:p>
        </w:tc>
      </w:tr>
    </w:tbl>
    <w:p w:rsidR="006D04D9" w:rsidRPr="00101FD2" w:rsidRDefault="006D04D9" w:rsidP="00101FD2">
      <w:pPr>
        <w:widowControl w:val="0"/>
        <w:spacing w:after="0" w:line="240" w:lineRule="auto"/>
        <w:jc w:val="both"/>
        <w:rPr>
          <w:rFonts w:ascii="Times New Roman" w:hAnsi="Times New Roman"/>
          <w:b/>
          <w:sz w:val="20"/>
          <w:szCs w:val="20"/>
          <w:lang w:val="en-GB"/>
        </w:rPr>
      </w:pPr>
    </w:p>
    <w:p w:rsidR="006D04D9" w:rsidRPr="00101FD2" w:rsidRDefault="00101FD2" w:rsidP="00101FD2">
      <w:pPr>
        <w:widowControl w:val="0"/>
        <w:spacing w:after="0" w:line="240" w:lineRule="auto"/>
        <w:ind w:left="720" w:hanging="720"/>
        <w:jc w:val="both"/>
        <w:rPr>
          <w:rFonts w:ascii="Times New Roman" w:hAnsi="Times New Roman"/>
          <w:sz w:val="20"/>
          <w:szCs w:val="20"/>
        </w:rPr>
      </w:pPr>
      <w:r w:rsidRPr="00101FD2">
        <w:rPr>
          <w:rFonts w:ascii="Times New Roman" w:hAnsi="Times New Roman"/>
          <w:noProof/>
          <w:sz w:val="20"/>
          <w:szCs w:val="20"/>
        </w:rPr>
        <w:drawing>
          <wp:anchor distT="0" distB="0" distL="114300" distR="114300" simplePos="0" relativeHeight="251659264" behindDoc="0" locked="0" layoutInCell="1" allowOverlap="1" wp14:anchorId="5B5F2B79" wp14:editId="6D13B7CA">
            <wp:simplePos x="0" y="0"/>
            <wp:positionH relativeFrom="column">
              <wp:posOffset>304800</wp:posOffset>
            </wp:positionH>
            <wp:positionV relativeFrom="paragraph">
              <wp:posOffset>146685</wp:posOffset>
            </wp:positionV>
            <wp:extent cx="4991100" cy="3219450"/>
            <wp:effectExtent l="0" t="0" r="0" b="0"/>
            <wp:wrapSquare wrapText="bothSides"/>
            <wp:docPr id="34" name="Chart 1"/>
            <wp:cNvGraphicFramePr/>
            <a:graphic xmlns:a="http://schemas.openxmlformats.org/drawingml/2006/main">
              <a:graphicData uri="http://schemas.openxmlformats.org/drawingml/2006/picture">
                <pic:pic xmlns:pic="http://schemas.openxmlformats.org/drawingml/2006/picture">
                  <pic:nvPicPr>
                    <pic:cNvPr id="34" name="Chart 1"/>
                    <pic:cNvPicPr>
                      <a:picLocks noChangeArrowheads="1"/>
                    </pic:cNvPicPr>
                  </pic:nvPicPr>
                  <pic:blipFill>
                    <a:blip r:embed="rId18" cstate="print"/>
                    <a:srcRect l="-3264" t="-1863" r="-2020" b="-3351"/>
                    <a:stretch>
                      <a:fillRect/>
                    </a:stretch>
                  </pic:blipFill>
                  <pic:spPr>
                    <a:xfrm>
                      <a:off x="0" y="0"/>
                      <a:ext cx="4991100" cy="3219450"/>
                    </a:xfrm>
                    <a:prstGeom prst="rect">
                      <a:avLst/>
                    </a:prstGeom>
                    <a:noFill/>
                  </pic:spPr>
                </pic:pic>
              </a:graphicData>
            </a:graphic>
            <wp14:sizeRelH relativeFrom="margin">
              <wp14:pctWidth>0</wp14:pctWidth>
            </wp14:sizeRelH>
            <wp14:sizeRelV relativeFrom="margin">
              <wp14:pctHeight>0</wp14:pctHeight>
            </wp14:sizeRelV>
          </wp:anchor>
        </w:drawing>
      </w:r>
      <w:r w:rsidR="00656F27" w:rsidRPr="00101FD2">
        <w:rPr>
          <w:rFonts w:ascii="Times New Roman" w:hAnsi="Times New Roman"/>
          <w:sz w:val="20"/>
          <w:szCs w:val="20"/>
          <w:lang w:val="en-GB"/>
        </w:rPr>
        <w:t xml:space="preserve"> </w:t>
      </w:r>
    </w:p>
    <w:p w:rsidR="006D04D9" w:rsidRPr="00101FD2" w:rsidRDefault="006D04D9" w:rsidP="00101FD2">
      <w:pPr>
        <w:widowControl w:val="0"/>
        <w:spacing w:after="0" w:line="240" w:lineRule="auto"/>
        <w:jc w:val="both"/>
        <w:rPr>
          <w:rFonts w:ascii="Times New Roman" w:hAnsi="Times New Roman"/>
          <w:b/>
          <w:sz w:val="20"/>
          <w:szCs w:val="20"/>
          <w:lang w:val="en-GB"/>
        </w:rPr>
      </w:pPr>
    </w:p>
    <w:p w:rsidR="006D04D9" w:rsidRPr="00101FD2" w:rsidRDefault="006D04D9" w:rsidP="00101FD2">
      <w:pPr>
        <w:widowControl w:val="0"/>
        <w:spacing w:after="0" w:line="240" w:lineRule="auto"/>
        <w:jc w:val="both"/>
        <w:rPr>
          <w:rFonts w:ascii="Times New Roman" w:hAnsi="Times New Roman"/>
          <w:b/>
          <w:sz w:val="20"/>
          <w:szCs w:val="20"/>
          <w:lang w:val="en-GB"/>
        </w:rPr>
      </w:pPr>
    </w:p>
    <w:p w:rsidR="006D04D9" w:rsidRPr="00101FD2" w:rsidRDefault="006D04D9" w:rsidP="00101FD2">
      <w:pPr>
        <w:widowControl w:val="0"/>
        <w:spacing w:after="0" w:line="240" w:lineRule="auto"/>
        <w:jc w:val="both"/>
        <w:rPr>
          <w:rFonts w:ascii="Times New Roman" w:hAnsi="Times New Roman"/>
          <w:b/>
          <w:sz w:val="20"/>
          <w:szCs w:val="20"/>
          <w:lang w:val="en-GB"/>
        </w:rPr>
      </w:pPr>
    </w:p>
    <w:p w:rsidR="006D04D9" w:rsidRPr="00101FD2" w:rsidRDefault="006D04D9" w:rsidP="00101FD2">
      <w:pPr>
        <w:widowControl w:val="0"/>
        <w:spacing w:after="0" w:line="240" w:lineRule="auto"/>
        <w:jc w:val="both"/>
        <w:rPr>
          <w:rFonts w:ascii="Times New Roman" w:hAnsi="Times New Roman"/>
          <w:b/>
          <w:sz w:val="20"/>
          <w:szCs w:val="20"/>
          <w:lang w:val="en-GB"/>
        </w:rPr>
      </w:pPr>
    </w:p>
    <w:p w:rsidR="006D04D9" w:rsidRPr="00101FD2" w:rsidRDefault="006D04D9" w:rsidP="00101FD2">
      <w:pPr>
        <w:widowControl w:val="0"/>
        <w:spacing w:after="0" w:line="240" w:lineRule="auto"/>
        <w:rPr>
          <w:rFonts w:ascii="Times New Roman" w:hAnsi="Times New Roman"/>
          <w:sz w:val="20"/>
          <w:szCs w:val="20"/>
        </w:rPr>
      </w:pPr>
    </w:p>
    <w:p w:rsidR="006D04D9" w:rsidRPr="00101FD2" w:rsidRDefault="006D04D9" w:rsidP="00101FD2">
      <w:pPr>
        <w:widowControl w:val="0"/>
        <w:spacing w:after="0" w:line="240" w:lineRule="auto"/>
        <w:rPr>
          <w:rFonts w:ascii="Times New Roman" w:hAnsi="Times New Roman"/>
          <w:sz w:val="20"/>
          <w:szCs w:val="20"/>
        </w:rPr>
      </w:pPr>
    </w:p>
    <w:p w:rsidR="006D04D9" w:rsidRPr="00101FD2" w:rsidRDefault="006D04D9" w:rsidP="00101FD2">
      <w:pPr>
        <w:widowControl w:val="0"/>
        <w:spacing w:after="0" w:line="240" w:lineRule="auto"/>
        <w:rPr>
          <w:rFonts w:ascii="Times New Roman" w:hAnsi="Times New Roman"/>
          <w:sz w:val="20"/>
          <w:szCs w:val="20"/>
        </w:rPr>
      </w:pPr>
    </w:p>
    <w:p w:rsidR="006D04D9" w:rsidRPr="00101FD2" w:rsidRDefault="006D04D9" w:rsidP="00101FD2">
      <w:pPr>
        <w:widowControl w:val="0"/>
        <w:spacing w:after="0" w:line="240" w:lineRule="auto"/>
        <w:ind w:left="720" w:hanging="720"/>
        <w:jc w:val="both"/>
        <w:rPr>
          <w:rFonts w:ascii="Times New Roman" w:hAnsi="Times New Roman"/>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101FD2" w:rsidRDefault="00101FD2" w:rsidP="00101FD2">
      <w:pPr>
        <w:widowControl w:val="0"/>
        <w:spacing w:after="0" w:line="240" w:lineRule="auto"/>
        <w:ind w:left="720" w:hanging="720"/>
        <w:jc w:val="center"/>
        <w:rPr>
          <w:rFonts w:ascii="Times New Roman" w:hAnsi="Times New Roman"/>
          <w:b/>
          <w:bCs/>
          <w:sz w:val="20"/>
          <w:szCs w:val="20"/>
          <w:lang w:val="en-GB"/>
        </w:rPr>
      </w:pPr>
    </w:p>
    <w:p w:rsidR="006D04D9" w:rsidRPr="00101FD2" w:rsidRDefault="00656F27" w:rsidP="00101FD2">
      <w:pPr>
        <w:widowControl w:val="0"/>
        <w:spacing w:after="0" w:line="240" w:lineRule="auto"/>
        <w:ind w:left="720" w:hanging="720"/>
        <w:jc w:val="center"/>
        <w:rPr>
          <w:rFonts w:ascii="Times New Roman" w:hAnsi="Times New Roman"/>
          <w:b/>
          <w:bCs/>
          <w:sz w:val="20"/>
          <w:szCs w:val="20"/>
        </w:rPr>
      </w:pPr>
      <w:proofErr w:type="gramStart"/>
      <w:r w:rsidRPr="00101FD2">
        <w:rPr>
          <w:rFonts w:ascii="Times New Roman" w:hAnsi="Times New Roman"/>
          <w:b/>
          <w:bCs/>
          <w:sz w:val="20"/>
          <w:szCs w:val="20"/>
          <w:lang w:val="en-GB"/>
        </w:rPr>
        <w:t>FIG. 3.</w:t>
      </w:r>
      <w:proofErr w:type="gramEnd"/>
      <w:r w:rsidRPr="00101FD2">
        <w:rPr>
          <w:rFonts w:ascii="Times New Roman" w:hAnsi="Times New Roman"/>
          <w:b/>
          <w:bCs/>
          <w:sz w:val="20"/>
          <w:szCs w:val="20"/>
          <w:lang w:val="en-GB"/>
        </w:rPr>
        <w:t xml:space="preserve"> Transfer factor threshold for </w:t>
      </w:r>
      <w:r w:rsidRPr="00101FD2">
        <w:rPr>
          <w:rFonts w:ascii="Times New Roman" w:hAnsi="Times New Roman"/>
          <w:b/>
          <w:bCs/>
          <w:i/>
          <w:sz w:val="20"/>
          <w:szCs w:val="20"/>
        </w:rPr>
        <w:t xml:space="preserve">Clarias gariepinus </w:t>
      </w:r>
      <w:r w:rsidRPr="00101FD2">
        <w:rPr>
          <w:rFonts w:ascii="Times New Roman" w:hAnsi="Times New Roman"/>
          <w:b/>
          <w:bCs/>
          <w:sz w:val="20"/>
          <w:szCs w:val="20"/>
        </w:rPr>
        <w:t>obtained from upstream and downstream of Orashi River.</w:t>
      </w:r>
    </w:p>
    <w:p w:rsidR="006D04D9" w:rsidRDefault="006D04D9" w:rsidP="00101FD2">
      <w:pPr>
        <w:widowControl w:val="0"/>
        <w:spacing w:after="0" w:line="240" w:lineRule="auto"/>
        <w:ind w:left="720" w:hanging="720"/>
        <w:jc w:val="both"/>
        <w:rPr>
          <w:rFonts w:ascii="Times New Roman" w:hAnsi="Times New Roman"/>
          <w:b/>
          <w:bCs/>
          <w:sz w:val="20"/>
          <w:szCs w:val="20"/>
        </w:rPr>
      </w:pPr>
    </w:p>
    <w:p w:rsidR="00101FD2" w:rsidRDefault="00101FD2" w:rsidP="00101FD2">
      <w:pPr>
        <w:widowControl w:val="0"/>
        <w:spacing w:after="0" w:line="240" w:lineRule="auto"/>
        <w:ind w:left="720" w:hanging="720"/>
        <w:jc w:val="both"/>
        <w:rPr>
          <w:rFonts w:ascii="Times New Roman" w:hAnsi="Times New Roman"/>
          <w:b/>
          <w:bCs/>
          <w:sz w:val="20"/>
          <w:szCs w:val="20"/>
        </w:rPr>
      </w:pPr>
    </w:p>
    <w:p w:rsidR="00B90EAE" w:rsidRDefault="00B90EAE" w:rsidP="00101FD2">
      <w:pPr>
        <w:widowControl w:val="0"/>
        <w:spacing w:after="0" w:line="240" w:lineRule="auto"/>
        <w:ind w:left="720" w:hanging="720"/>
        <w:jc w:val="both"/>
        <w:rPr>
          <w:rFonts w:ascii="Times New Roman" w:hAnsi="Times New Roman"/>
          <w:b/>
          <w:bCs/>
          <w:sz w:val="20"/>
          <w:szCs w:val="20"/>
        </w:rPr>
      </w:pPr>
    </w:p>
    <w:p w:rsidR="00101FD2" w:rsidRPr="00101FD2" w:rsidRDefault="00101FD2" w:rsidP="00101FD2">
      <w:pPr>
        <w:widowControl w:val="0"/>
        <w:spacing w:after="0" w:line="240" w:lineRule="auto"/>
        <w:ind w:left="720" w:hanging="720"/>
        <w:jc w:val="both"/>
        <w:rPr>
          <w:rFonts w:ascii="Times New Roman" w:hAnsi="Times New Roman"/>
          <w:b/>
          <w:bCs/>
          <w:sz w:val="20"/>
          <w:szCs w:val="20"/>
        </w:rPr>
        <w:sectPr w:rsidR="00101FD2" w:rsidRPr="00101FD2">
          <w:type w:val="continuous"/>
          <w:pgSz w:w="12240" w:h="15840"/>
          <w:pgMar w:top="1440" w:right="1440" w:bottom="1440" w:left="1440" w:header="720" w:footer="720" w:gutter="0"/>
          <w:cols w:space="720"/>
          <w:docGrid w:linePitch="360"/>
        </w:sectPr>
      </w:pPr>
    </w:p>
    <w:p w:rsidR="006D04D9" w:rsidRPr="00101FD2" w:rsidRDefault="00656F27" w:rsidP="00101FD2">
      <w:pPr>
        <w:widowControl w:val="0"/>
        <w:spacing w:after="0" w:line="240" w:lineRule="auto"/>
        <w:ind w:left="720" w:hanging="720"/>
        <w:jc w:val="both"/>
        <w:rPr>
          <w:rFonts w:ascii="Times New Roman" w:hAnsi="Times New Roman"/>
          <w:b/>
          <w:bCs/>
          <w:sz w:val="20"/>
          <w:szCs w:val="20"/>
        </w:rPr>
      </w:pPr>
      <w:r w:rsidRPr="00101FD2">
        <w:rPr>
          <w:rFonts w:ascii="Times New Roman" w:hAnsi="Times New Roman"/>
          <w:b/>
          <w:bCs/>
          <w:sz w:val="20"/>
          <w:szCs w:val="20"/>
        </w:rPr>
        <w:lastRenderedPageBreak/>
        <w:t>4.0 Discussion</w:t>
      </w:r>
    </w:p>
    <w:p w:rsidR="006D04D9" w:rsidRPr="00101FD2" w:rsidRDefault="00656F27" w:rsidP="00101FD2">
      <w:pPr>
        <w:widowControl w:val="0"/>
        <w:tabs>
          <w:tab w:val="left" w:pos="4140"/>
        </w:tabs>
        <w:spacing w:after="0" w:line="240" w:lineRule="auto"/>
        <w:jc w:val="both"/>
        <w:rPr>
          <w:rFonts w:ascii="Times New Roman" w:hAnsi="Times New Roman"/>
          <w:iCs/>
          <w:sz w:val="20"/>
          <w:szCs w:val="20"/>
        </w:rPr>
      </w:pPr>
      <w:r w:rsidRPr="00101FD2">
        <w:rPr>
          <w:rFonts w:ascii="Times New Roman" w:hAnsi="Times New Roman"/>
          <w:iCs/>
          <w:sz w:val="20"/>
          <w:szCs w:val="20"/>
        </w:rPr>
        <w:t xml:space="preserve">            The concentration of heavy metals; (Cadmium, Copper, Iron, Lead, Zinc, Manganese and Chromium) in the tissues (</w:t>
      </w:r>
      <w:r w:rsidRPr="00101FD2">
        <w:rPr>
          <w:rFonts w:ascii="Times New Roman" w:hAnsi="Times New Roman"/>
          <w:iCs/>
          <w:sz w:val="20"/>
          <w:szCs w:val="20"/>
        </w:rPr>
        <w:t xml:space="preserve">intestine, muscles, liver and gills) of </w:t>
      </w:r>
      <w:r w:rsidRPr="00101FD2">
        <w:rPr>
          <w:rFonts w:ascii="Times New Roman" w:hAnsi="Times New Roman"/>
          <w:i/>
          <w:sz w:val="20"/>
          <w:szCs w:val="20"/>
        </w:rPr>
        <w:t>Clarias gariepinus</w:t>
      </w:r>
      <w:r w:rsidRPr="00101FD2">
        <w:rPr>
          <w:rFonts w:ascii="Times New Roman" w:hAnsi="Times New Roman"/>
          <w:iCs/>
          <w:sz w:val="20"/>
          <w:szCs w:val="20"/>
        </w:rPr>
        <w:t xml:space="preserve"> caught from Orashi River indicates evidence of bioaccumulation. This may be attributed to the levels of human activities emanating within the study area, with regards to illegal refining of crude o</w:t>
      </w:r>
      <w:r w:rsidRPr="00101FD2">
        <w:rPr>
          <w:rFonts w:ascii="Times New Roman" w:hAnsi="Times New Roman"/>
          <w:iCs/>
          <w:sz w:val="20"/>
          <w:szCs w:val="20"/>
        </w:rPr>
        <w:t xml:space="preserve">il, bunkering activities, discharge of untreated sewage and uses of industrial materials that contains trace metals. The present findings agree with earlier report by George </w:t>
      </w:r>
      <w:r w:rsidRPr="00101FD2">
        <w:rPr>
          <w:rFonts w:ascii="Times New Roman" w:hAnsi="Times New Roman"/>
          <w:i/>
          <w:sz w:val="20"/>
          <w:szCs w:val="20"/>
        </w:rPr>
        <w:t>et. al.</w:t>
      </w:r>
      <w:r w:rsidRPr="00101FD2">
        <w:rPr>
          <w:rFonts w:ascii="Times New Roman" w:hAnsi="Times New Roman"/>
          <w:iCs/>
          <w:sz w:val="20"/>
          <w:szCs w:val="20"/>
        </w:rPr>
        <w:t xml:space="preserve"> (2015) during their studies on levels of heavy metal concentration in the </w:t>
      </w:r>
      <w:r w:rsidRPr="00101FD2">
        <w:rPr>
          <w:rFonts w:ascii="Times New Roman" w:hAnsi="Times New Roman"/>
          <w:iCs/>
          <w:sz w:val="20"/>
          <w:szCs w:val="20"/>
        </w:rPr>
        <w:t xml:space="preserve">tissue of </w:t>
      </w:r>
      <w:r w:rsidRPr="00101FD2">
        <w:rPr>
          <w:rFonts w:ascii="Times New Roman" w:hAnsi="Times New Roman"/>
          <w:i/>
          <w:sz w:val="20"/>
          <w:szCs w:val="20"/>
        </w:rPr>
        <w:t>Crassostrea gigas</w:t>
      </w:r>
      <w:r w:rsidRPr="00101FD2">
        <w:rPr>
          <w:rFonts w:ascii="Times New Roman" w:hAnsi="Times New Roman"/>
          <w:iCs/>
          <w:sz w:val="20"/>
          <w:szCs w:val="20"/>
        </w:rPr>
        <w:t xml:space="preserve"> Obtained from Imo River, South Eastern Nigeria.</w:t>
      </w:r>
    </w:p>
    <w:p w:rsidR="006D04D9" w:rsidRPr="00101FD2" w:rsidRDefault="00656F27" w:rsidP="00101FD2">
      <w:pPr>
        <w:widowControl w:val="0"/>
        <w:tabs>
          <w:tab w:val="left" w:pos="4140"/>
        </w:tabs>
        <w:spacing w:after="0" w:line="240" w:lineRule="auto"/>
        <w:jc w:val="both"/>
        <w:rPr>
          <w:rFonts w:ascii="Times New Roman" w:hAnsi="Times New Roman"/>
          <w:iCs/>
          <w:sz w:val="20"/>
          <w:szCs w:val="20"/>
        </w:rPr>
      </w:pPr>
      <w:r w:rsidRPr="00101FD2">
        <w:rPr>
          <w:rFonts w:ascii="Times New Roman" w:hAnsi="Times New Roman"/>
          <w:iCs/>
          <w:sz w:val="20"/>
          <w:szCs w:val="20"/>
        </w:rPr>
        <w:t xml:space="preserve">            The concentration of metals in the intestine followed the trend Fe&gt;Zn&gt; Cu&gt;Mn&gt;Cd&gt;Pb. The trend differed with the muscles exhibiting preferential uptake for Fe &gt;Zn&gt;Mn&gt;Cu&gt;</w:t>
      </w:r>
      <w:r w:rsidRPr="00101FD2">
        <w:rPr>
          <w:rFonts w:ascii="Times New Roman" w:hAnsi="Times New Roman"/>
          <w:iCs/>
          <w:sz w:val="20"/>
          <w:szCs w:val="20"/>
        </w:rPr>
        <w:t xml:space="preserve">Cd&gt;Pb. In the liver the trend for upstream and downstream were Fe&gt;Zn&gt;Cu&gt;Cd&gt;Mn&gt;Cr. For the gills. differential uptake of trace metals was observed in the tissues which followed the trend Fe&gt;Zn&gt;Cd&gt;Cu&gt;Mn. However, it was observed that Cr was below detectable </w:t>
      </w:r>
      <w:r w:rsidRPr="00101FD2">
        <w:rPr>
          <w:rFonts w:ascii="Times New Roman" w:hAnsi="Times New Roman"/>
          <w:iCs/>
          <w:sz w:val="20"/>
          <w:szCs w:val="20"/>
        </w:rPr>
        <w:t xml:space="preserve">limit in the intestine, muscles and gills while similar observation was recorded for Pb in the liver and gills during the study duration. The high concentration of Fe observed in all the tissues of </w:t>
      </w:r>
      <w:r w:rsidRPr="00101FD2">
        <w:rPr>
          <w:rFonts w:ascii="Times New Roman" w:hAnsi="Times New Roman"/>
          <w:i/>
          <w:sz w:val="20"/>
          <w:szCs w:val="20"/>
        </w:rPr>
        <w:t>C. gariepinus</w:t>
      </w:r>
      <w:r w:rsidRPr="00101FD2">
        <w:rPr>
          <w:rFonts w:ascii="Times New Roman" w:hAnsi="Times New Roman"/>
          <w:iCs/>
          <w:sz w:val="20"/>
          <w:szCs w:val="20"/>
        </w:rPr>
        <w:t xml:space="preserve"> may be attributed to its abundance in the ea</w:t>
      </w:r>
      <w:r w:rsidRPr="00101FD2">
        <w:rPr>
          <w:rFonts w:ascii="Times New Roman" w:hAnsi="Times New Roman"/>
          <w:iCs/>
          <w:sz w:val="20"/>
          <w:szCs w:val="20"/>
        </w:rPr>
        <w:t xml:space="preserve">rth crust. Similar observation of high concentration of Fe in the tissue of </w:t>
      </w:r>
      <w:r w:rsidRPr="00101FD2">
        <w:rPr>
          <w:rFonts w:ascii="Times New Roman" w:hAnsi="Times New Roman"/>
          <w:i/>
          <w:sz w:val="20"/>
          <w:szCs w:val="20"/>
        </w:rPr>
        <w:t>T. fuscatus</w:t>
      </w:r>
      <w:r w:rsidRPr="00101FD2">
        <w:rPr>
          <w:rFonts w:ascii="Times New Roman" w:hAnsi="Times New Roman"/>
          <w:iCs/>
          <w:sz w:val="20"/>
          <w:szCs w:val="20"/>
        </w:rPr>
        <w:t xml:space="preserve"> was reported by George, (2015). WHO, 1993 postulated that Fe is one of the most abundant metals in the earth's crust, found in natural fresh waters at levels ranging fr</w:t>
      </w:r>
      <w:r w:rsidRPr="00101FD2">
        <w:rPr>
          <w:rFonts w:ascii="Times New Roman" w:hAnsi="Times New Roman"/>
          <w:iCs/>
          <w:sz w:val="20"/>
          <w:szCs w:val="20"/>
        </w:rPr>
        <w:t>om 0.5 to 50 mg/l.</w:t>
      </w:r>
    </w:p>
    <w:p w:rsidR="006D04D9" w:rsidRPr="00101FD2" w:rsidRDefault="00656F27" w:rsidP="00101FD2">
      <w:pPr>
        <w:widowControl w:val="0"/>
        <w:tabs>
          <w:tab w:val="left" w:pos="4140"/>
        </w:tabs>
        <w:spacing w:after="0" w:line="240" w:lineRule="auto"/>
        <w:jc w:val="both"/>
        <w:rPr>
          <w:rFonts w:ascii="Times New Roman" w:hAnsi="Times New Roman"/>
          <w:sz w:val="20"/>
          <w:szCs w:val="20"/>
        </w:rPr>
      </w:pPr>
      <w:bookmarkStart w:id="24" w:name="_Hlk70492282"/>
      <w:r w:rsidRPr="00101FD2">
        <w:rPr>
          <w:rFonts w:ascii="Times New Roman" w:hAnsi="Times New Roman"/>
          <w:sz w:val="20"/>
          <w:szCs w:val="20"/>
        </w:rPr>
        <w:t xml:space="preserve">            The result of the present study has proven that fish accumulate toxic chemicals such as heavy metals directly from water and diet and these contaminant residues may ultimately reach concentrations of hundreds or thousands of </w:t>
      </w:r>
      <w:r w:rsidRPr="00101FD2">
        <w:rPr>
          <w:rFonts w:ascii="Times New Roman" w:hAnsi="Times New Roman"/>
          <w:sz w:val="20"/>
          <w:szCs w:val="20"/>
        </w:rPr>
        <w:t>times above those measured in the water and sediment (Ekpo</w:t>
      </w:r>
      <w:r w:rsidRPr="00101FD2">
        <w:rPr>
          <w:rFonts w:ascii="Times New Roman" w:hAnsi="Times New Roman"/>
          <w:i/>
          <w:iCs/>
          <w:sz w:val="20"/>
          <w:szCs w:val="20"/>
        </w:rPr>
        <w:t xml:space="preserve"> et. al</w:t>
      </w:r>
      <w:r w:rsidRPr="00101FD2">
        <w:rPr>
          <w:rFonts w:ascii="Times New Roman" w:hAnsi="Times New Roman"/>
          <w:sz w:val="20"/>
          <w:szCs w:val="20"/>
        </w:rPr>
        <w:t>.</w:t>
      </w:r>
      <w:r w:rsidRPr="00101FD2">
        <w:rPr>
          <w:rFonts w:ascii="Times New Roman" w:hAnsi="Times New Roman"/>
          <w:i/>
          <w:iCs/>
          <w:sz w:val="20"/>
          <w:szCs w:val="20"/>
        </w:rPr>
        <w:t xml:space="preserve"> </w:t>
      </w:r>
      <w:r w:rsidRPr="00101FD2">
        <w:rPr>
          <w:rFonts w:ascii="Times New Roman" w:hAnsi="Times New Roman"/>
          <w:sz w:val="20"/>
          <w:szCs w:val="20"/>
        </w:rPr>
        <w:t xml:space="preserve">2015; George, </w:t>
      </w:r>
      <w:r w:rsidRPr="00101FD2">
        <w:rPr>
          <w:rFonts w:ascii="Times New Roman" w:hAnsi="Times New Roman"/>
          <w:i/>
          <w:sz w:val="20"/>
          <w:szCs w:val="20"/>
        </w:rPr>
        <w:t>et</w:t>
      </w:r>
      <w:r w:rsidRPr="00101FD2">
        <w:rPr>
          <w:rFonts w:ascii="Times New Roman" w:hAnsi="Times New Roman"/>
          <w:iCs/>
          <w:sz w:val="20"/>
          <w:szCs w:val="20"/>
        </w:rPr>
        <w:t>.</w:t>
      </w:r>
      <w:r w:rsidRPr="00101FD2">
        <w:rPr>
          <w:rFonts w:ascii="Times New Roman" w:hAnsi="Times New Roman"/>
          <w:i/>
          <w:sz w:val="20"/>
          <w:szCs w:val="20"/>
        </w:rPr>
        <w:t xml:space="preserve"> al.,</w:t>
      </w:r>
      <w:r w:rsidRPr="00101FD2">
        <w:rPr>
          <w:rFonts w:ascii="Times New Roman" w:hAnsi="Times New Roman"/>
          <w:sz w:val="20"/>
          <w:szCs w:val="20"/>
        </w:rPr>
        <w:t xml:space="preserve"> 2015). Heavy metals are normal constituents of marine environment that occur as a result of pollution principally due to the discharge of untreated wastes and effluents into rivers by industries. </w:t>
      </w:r>
      <w:bookmarkEnd w:id="24"/>
      <w:r w:rsidRPr="00101FD2">
        <w:rPr>
          <w:rFonts w:ascii="Times New Roman" w:hAnsi="Times New Roman"/>
          <w:sz w:val="20"/>
          <w:szCs w:val="20"/>
        </w:rPr>
        <w:t>However, the toxic effect of metals is more pronounced when</w:t>
      </w:r>
      <w:r w:rsidRPr="00101FD2">
        <w:rPr>
          <w:rFonts w:ascii="Times New Roman" w:hAnsi="Times New Roman"/>
          <w:sz w:val="20"/>
          <w:szCs w:val="20"/>
        </w:rPr>
        <w:t xml:space="preserve"> various metabolic activities inside organism body fail to detoxify (Nussey, 2000).</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 xml:space="preserve">It was observed in the study that accumulation patterns of heavy metals were organs specific which </w:t>
      </w:r>
      <w:r w:rsidRPr="00101FD2">
        <w:rPr>
          <w:rFonts w:ascii="Times New Roman" w:hAnsi="Times New Roman"/>
          <w:iCs/>
          <w:sz w:val="20"/>
          <w:szCs w:val="20"/>
        </w:rPr>
        <w:t>followed an interesting pattern in the order intestine&gt; muscles&gt; gills&gt;li</w:t>
      </w:r>
      <w:r w:rsidRPr="00101FD2">
        <w:rPr>
          <w:rFonts w:ascii="Times New Roman" w:hAnsi="Times New Roman"/>
          <w:iCs/>
          <w:sz w:val="20"/>
          <w:szCs w:val="20"/>
        </w:rPr>
        <w:t xml:space="preserve">ver.  The result of the present study is not in agreement with the findings of </w:t>
      </w:r>
      <w:r w:rsidRPr="00101FD2">
        <w:rPr>
          <w:rFonts w:ascii="Times New Roman" w:hAnsi="Times New Roman"/>
          <w:sz w:val="20"/>
          <w:szCs w:val="20"/>
        </w:rPr>
        <w:t xml:space="preserve">Wepener </w:t>
      </w:r>
      <w:r w:rsidRPr="00101FD2">
        <w:rPr>
          <w:rFonts w:ascii="Times New Roman" w:hAnsi="Times New Roman"/>
          <w:i/>
          <w:sz w:val="20"/>
          <w:szCs w:val="20"/>
        </w:rPr>
        <w:t>et al.,</w:t>
      </w:r>
      <w:r w:rsidRPr="00101FD2">
        <w:rPr>
          <w:rFonts w:ascii="Times New Roman" w:hAnsi="Times New Roman"/>
          <w:sz w:val="20"/>
          <w:szCs w:val="20"/>
        </w:rPr>
        <w:t xml:space="preserve"> (2001) who reported that gills, liver and kidneys accumulate higher concentration of heavy metals when compared to muscles, which exhibit lowest levels of </w:t>
      </w:r>
      <w:r w:rsidRPr="00101FD2">
        <w:rPr>
          <w:rFonts w:ascii="Times New Roman" w:hAnsi="Times New Roman"/>
          <w:sz w:val="20"/>
          <w:szCs w:val="20"/>
        </w:rPr>
        <w:lastRenderedPageBreak/>
        <w:t>metals</w:t>
      </w:r>
      <w:r w:rsidRPr="00101FD2">
        <w:rPr>
          <w:rFonts w:ascii="Times New Roman" w:hAnsi="Times New Roman"/>
          <w:sz w:val="20"/>
          <w:szCs w:val="20"/>
        </w:rPr>
        <w:t xml:space="preserve"> accumulation. </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In addition, the rate of bioaccumulation of heavy metals in tissues of fish is also dependent on the ability of fish to digest the metals and the concentration of such metal in the aquatic system. Secondly, the concentration of the heavy me</w:t>
      </w:r>
      <w:r w:rsidRPr="00101FD2">
        <w:rPr>
          <w:rFonts w:ascii="Times New Roman" w:hAnsi="Times New Roman"/>
          <w:sz w:val="20"/>
          <w:szCs w:val="20"/>
        </w:rPr>
        <w:t>tal in the surrounding sediments as well as the feeding habits of the organism. Fish and other aquatic organism’s bio-accumulate trace metals in considerable amounts and stay over a long period. It has been recognized that fish are good accumulator of orga</w:t>
      </w:r>
      <w:r w:rsidRPr="00101FD2">
        <w:rPr>
          <w:rFonts w:ascii="Times New Roman" w:hAnsi="Times New Roman"/>
          <w:sz w:val="20"/>
          <w:szCs w:val="20"/>
        </w:rPr>
        <w:t xml:space="preserve">nic and inorganic pollutants (Ishaq </w:t>
      </w:r>
      <w:r w:rsidRPr="00101FD2">
        <w:rPr>
          <w:rFonts w:ascii="Times New Roman" w:hAnsi="Times New Roman"/>
          <w:i/>
          <w:sz w:val="20"/>
          <w:szCs w:val="20"/>
        </w:rPr>
        <w:t>et al.,</w:t>
      </w:r>
      <w:r w:rsidRPr="00101FD2">
        <w:rPr>
          <w:rFonts w:ascii="Times New Roman" w:hAnsi="Times New Roman"/>
          <w:sz w:val="20"/>
          <w:szCs w:val="20"/>
        </w:rPr>
        <w:t xml:space="preserve"> 2011).  Also, age of fish and mode of feeding are a significant factor that affects accumulation of heavy metals in fish. </w:t>
      </w:r>
    </w:p>
    <w:p w:rsidR="006D04D9" w:rsidRPr="00101FD2" w:rsidRDefault="00656F27" w:rsidP="00101FD2">
      <w:pPr>
        <w:widowControl w:val="0"/>
        <w:spacing w:after="0" w:line="240" w:lineRule="auto"/>
        <w:ind w:firstLine="720"/>
        <w:jc w:val="both"/>
        <w:rPr>
          <w:rFonts w:ascii="Times New Roman" w:hAnsi="Times New Roman"/>
          <w:sz w:val="20"/>
          <w:szCs w:val="20"/>
        </w:rPr>
      </w:pPr>
      <w:r w:rsidRPr="00101FD2">
        <w:rPr>
          <w:rFonts w:ascii="Times New Roman" w:hAnsi="Times New Roman"/>
          <w:sz w:val="20"/>
          <w:szCs w:val="20"/>
        </w:rPr>
        <w:t>These metals accumulated in the tissues of the fish and finally transferred to other anim</w:t>
      </w:r>
      <w:r w:rsidRPr="00101FD2">
        <w:rPr>
          <w:rFonts w:ascii="Times New Roman" w:hAnsi="Times New Roman"/>
          <w:sz w:val="20"/>
          <w:szCs w:val="20"/>
        </w:rPr>
        <w:t>als including humans through the food chain becomes a concern for public health which necessitated the present study.  The discharge of industrial waste containing toxic heavy metals into aquatic ecosystem significantly affects the rate of bioaccumulations</w:t>
      </w:r>
      <w:r w:rsidRPr="00101FD2">
        <w:rPr>
          <w:rFonts w:ascii="Times New Roman" w:hAnsi="Times New Roman"/>
          <w:sz w:val="20"/>
          <w:szCs w:val="20"/>
        </w:rPr>
        <w:t xml:space="preserve"> of these heavy metals in fish and other aquatic animals, which may endanger public health through the consumption of contaminated seafood and irrigated food crops.</w:t>
      </w:r>
    </w:p>
    <w:p w:rsidR="006D04D9" w:rsidRDefault="00656F27" w:rsidP="00101FD2">
      <w:pPr>
        <w:widowControl w:val="0"/>
        <w:tabs>
          <w:tab w:val="left" w:pos="4140"/>
        </w:tabs>
        <w:spacing w:after="0" w:line="240" w:lineRule="auto"/>
        <w:jc w:val="both"/>
        <w:rPr>
          <w:rFonts w:ascii="Times New Roman" w:hAnsi="Times New Roman"/>
          <w:iCs/>
          <w:sz w:val="20"/>
          <w:szCs w:val="20"/>
        </w:rPr>
      </w:pPr>
      <w:r w:rsidRPr="00101FD2">
        <w:rPr>
          <w:rFonts w:ascii="Times New Roman" w:hAnsi="Times New Roman"/>
          <w:iCs/>
          <w:sz w:val="20"/>
          <w:szCs w:val="20"/>
        </w:rPr>
        <w:t xml:space="preserve">            Evidence of trace metal contamination in Orashi River is affirmed in the presen</w:t>
      </w:r>
      <w:r w:rsidRPr="00101FD2">
        <w:rPr>
          <w:rFonts w:ascii="Times New Roman" w:hAnsi="Times New Roman"/>
          <w:iCs/>
          <w:sz w:val="20"/>
          <w:szCs w:val="20"/>
        </w:rPr>
        <w:t xml:space="preserve">t findings which suggest impacts of anthropogenic activities. Transfer factor index was used to assess the health risk associated with the consumption of </w:t>
      </w:r>
      <w:r w:rsidRPr="00101FD2">
        <w:rPr>
          <w:rFonts w:ascii="Times New Roman" w:hAnsi="Times New Roman"/>
          <w:i/>
          <w:sz w:val="20"/>
          <w:szCs w:val="20"/>
        </w:rPr>
        <w:t>C. gariepinus</w:t>
      </w:r>
      <w:r w:rsidRPr="00101FD2">
        <w:rPr>
          <w:rFonts w:ascii="Times New Roman" w:hAnsi="Times New Roman"/>
          <w:iCs/>
          <w:sz w:val="20"/>
          <w:szCs w:val="20"/>
        </w:rPr>
        <w:t xml:space="preserve"> caught from the River. Evidence of bioaccumulation in the tissues of the studied species</w:t>
      </w:r>
      <w:r w:rsidRPr="00101FD2">
        <w:rPr>
          <w:rFonts w:ascii="Times New Roman" w:hAnsi="Times New Roman"/>
          <w:iCs/>
          <w:sz w:val="20"/>
          <w:szCs w:val="20"/>
        </w:rPr>
        <w:t xml:space="preserve"> was confirmed using the transfer factor index. Transfer factor index value of above one (1) shows evidence of bioconcentration in the tissues of </w:t>
      </w:r>
      <w:r w:rsidRPr="00101FD2">
        <w:rPr>
          <w:rFonts w:ascii="Times New Roman" w:hAnsi="Times New Roman"/>
          <w:i/>
          <w:sz w:val="20"/>
          <w:szCs w:val="20"/>
        </w:rPr>
        <w:t>C. gariepinus</w:t>
      </w:r>
      <w:r w:rsidRPr="00101FD2">
        <w:rPr>
          <w:rFonts w:ascii="Times New Roman" w:hAnsi="Times New Roman"/>
          <w:iCs/>
          <w:sz w:val="20"/>
          <w:szCs w:val="20"/>
        </w:rPr>
        <w:t xml:space="preserve"> which calls for concern as the species in question is contaminated and unhealthy for human consu</w:t>
      </w:r>
      <w:r w:rsidRPr="00101FD2">
        <w:rPr>
          <w:rFonts w:ascii="Times New Roman" w:hAnsi="Times New Roman"/>
          <w:iCs/>
          <w:sz w:val="20"/>
          <w:szCs w:val="20"/>
        </w:rPr>
        <w:t>mption.</w:t>
      </w:r>
    </w:p>
    <w:p w:rsidR="00101FD2" w:rsidRDefault="00101FD2" w:rsidP="00101FD2">
      <w:pPr>
        <w:widowControl w:val="0"/>
        <w:tabs>
          <w:tab w:val="left" w:pos="4140"/>
        </w:tabs>
        <w:spacing w:after="0" w:line="240" w:lineRule="auto"/>
        <w:jc w:val="both"/>
        <w:rPr>
          <w:rFonts w:ascii="Times New Roman" w:hAnsi="Times New Roman"/>
          <w:iCs/>
          <w:sz w:val="20"/>
          <w:szCs w:val="20"/>
        </w:rPr>
      </w:pPr>
    </w:p>
    <w:p w:rsidR="00101FD2" w:rsidRPr="00101FD2" w:rsidRDefault="00101FD2" w:rsidP="00101FD2">
      <w:pPr>
        <w:widowControl w:val="0"/>
        <w:tabs>
          <w:tab w:val="left" w:pos="4140"/>
        </w:tabs>
        <w:spacing w:after="0" w:line="240" w:lineRule="auto"/>
        <w:jc w:val="both"/>
        <w:rPr>
          <w:rFonts w:ascii="Times New Roman" w:hAnsi="Times New Roman"/>
          <w:iCs/>
          <w:sz w:val="20"/>
          <w:szCs w:val="20"/>
        </w:rPr>
      </w:pPr>
    </w:p>
    <w:p w:rsidR="006D04D9" w:rsidRPr="00101FD2" w:rsidRDefault="00656F27" w:rsidP="00101FD2">
      <w:pPr>
        <w:widowControl w:val="0"/>
        <w:tabs>
          <w:tab w:val="left" w:pos="4140"/>
        </w:tabs>
        <w:spacing w:after="0" w:line="240" w:lineRule="auto"/>
        <w:jc w:val="both"/>
        <w:rPr>
          <w:rFonts w:ascii="Times New Roman" w:hAnsi="Times New Roman"/>
          <w:b/>
          <w:bCs/>
          <w:iCs/>
          <w:sz w:val="20"/>
          <w:szCs w:val="20"/>
        </w:rPr>
      </w:pPr>
      <w:r w:rsidRPr="00101FD2">
        <w:rPr>
          <w:rFonts w:ascii="Times New Roman" w:hAnsi="Times New Roman"/>
          <w:b/>
          <w:bCs/>
          <w:iCs/>
          <w:sz w:val="20"/>
          <w:szCs w:val="20"/>
        </w:rPr>
        <w:t>5.0 Conclusion</w:t>
      </w:r>
    </w:p>
    <w:p w:rsidR="006D04D9" w:rsidRPr="00101FD2" w:rsidRDefault="00656F27" w:rsidP="00101FD2">
      <w:pPr>
        <w:widowControl w:val="0"/>
        <w:tabs>
          <w:tab w:val="left" w:pos="4140"/>
        </w:tabs>
        <w:spacing w:after="0" w:line="240" w:lineRule="auto"/>
        <w:ind w:firstLine="540"/>
        <w:jc w:val="both"/>
        <w:rPr>
          <w:rFonts w:ascii="Times New Roman" w:hAnsi="Times New Roman"/>
          <w:iCs/>
          <w:sz w:val="20"/>
          <w:szCs w:val="20"/>
        </w:rPr>
      </w:pPr>
      <w:r w:rsidRPr="00101FD2">
        <w:rPr>
          <w:rFonts w:ascii="Times New Roman" w:hAnsi="Times New Roman"/>
          <w:iCs/>
          <w:sz w:val="20"/>
          <w:szCs w:val="20"/>
        </w:rPr>
        <w:t xml:space="preserve">The elemental concentrations of trace metals observed during the study were higher in the intestine and muscles of </w:t>
      </w:r>
      <w:r w:rsidRPr="00101FD2">
        <w:rPr>
          <w:rFonts w:ascii="Times New Roman" w:hAnsi="Times New Roman"/>
          <w:i/>
          <w:sz w:val="20"/>
          <w:szCs w:val="20"/>
        </w:rPr>
        <w:t>C. gariepinus</w:t>
      </w:r>
      <w:r w:rsidRPr="00101FD2">
        <w:rPr>
          <w:rFonts w:ascii="Times New Roman" w:hAnsi="Times New Roman"/>
          <w:iCs/>
          <w:sz w:val="20"/>
          <w:szCs w:val="20"/>
        </w:rPr>
        <w:t xml:space="preserve"> during the study duration. Lead and Chromium were below the threshold limit as recommended by WHO (2011)</w:t>
      </w:r>
      <w:r w:rsidRPr="00101FD2">
        <w:rPr>
          <w:rFonts w:ascii="Times New Roman" w:hAnsi="Times New Roman"/>
          <w:iCs/>
          <w:sz w:val="20"/>
          <w:szCs w:val="20"/>
        </w:rPr>
        <w:t xml:space="preserve"> in the tissues of the studies species. This was attributed to minimal or absence of human mediated activities capable of increasing the concentrations of these trace metals in the study area. However, the concentrations of heavy metals observed in the liv</w:t>
      </w:r>
      <w:r w:rsidRPr="00101FD2">
        <w:rPr>
          <w:rFonts w:ascii="Times New Roman" w:hAnsi="Times New Roman"/>
          <w:iCs/>
          <w:sz w:val="20"/>
          <w:szCs w:val="20"/>
        </w:rPr>
        <w:t xml:space="preserve">er and gills were below the WHO threshold limit exception of iron which was considerably higher than the WHO recommended threshold limit for seafood consumption. Transfer factor index for </w:t>
      </w:r>
      <w:r w:rsidRPr="00101FD2">
        <w:rPr>
          <w:rFonts w:ascii="Times New Roman" w:hAnsi="Times New Roman"/>
          <w:i/>
          <w:sz w:val="20"/>
          <w:szCs w:val="20"/>
        </w:rPr>
        <w:t>C. gariepinus</w:t>
      </w:r>
      <w:r w:rsidRPr="00101FD2">
        <w:rPr>
          <w:rFonts w:ascii="Times New Roman" w:hAnsi="Times New Roman"/>
          <w:iCs/>
          <w:sz w:val="20"/>
          <w:szCs w:val="20"/>
        </w:rPr>
        <w:t xml:space="preserve"> showed evidence of bioaccumulation of heavy metals in </w:t>
      </w:r>
      <w:r w:rsidRPr="00101FD2">
        <w:rPr>
          <w:rFonts w:ascii="Times New Roman" w:hAnsi="Times New Roman"/>
          <w:iCs/>
          <w:sz w:val="20"/>
          <w:szCs w:val="20"/>
        </w:rPr>
        <w:t xml:space="preserve">the tissues of this </w:t>
      </w:r>
      <w:r w:rsidRPr="00101FD2">
        <w:rPr>
          <w:rFonts w:ascii="Times New Roman" w:hAnsi="Times New Roman"/>
          <w:iCs/>
          <w:sz w:val="20"/>
          <w:szCs w:val="20"/>
        </w:rPr>
        <w:lastRenderedPageBreak/>
        <w:t>organism. It was observed that most of the studied trace metals had a transfer factor index &gt; 1 which demonstrate evidence of bioaccumulation.  From the result of findings, the water quality of Orashi River is severely impacted by human</w:t>
      </w:r>
      <w:r w:rsidRPr="00101FD2">
        <w:rPr>
          <w:rFonts w:ascii="Times New Roman" w:hAnsi="Times New Roman"/>
          <w:iCs/>
          <w:sz w:val="20"/>
          <w:szCs w:val="20"/>
        </w:rPr>
        <w:t xml:space="preserve"> activities resulting from indiscriminate discharge of domestic waste, industrial waste, agricultural run-off and sewage disposal into the river. The high concentrations of heavy metal in some of the tissues of </w:t>
      </w:r>
      <w:r w:rsidRPr="00101FD2">
        <w:rPr>
          <w:rFonts w:ascii="Times New Roman" w:hAnsi="Times New Roman"/>
          <w:i/>
          <w:sz w:val="20"/>
          <w:szCs w:val="20"/>
        </w:rPr>
        <w:t>C. gariepinus</w:t>
      </w:r>
      <w:r w:rsidRPr="00101FD2">
        <w:rPr>
          <w:rFonts w:ascii="Times New Roman" w:hAnsi="Times New Roman"/>
          <w:iCs/>
          <w:sz w:val="20"/>
          <w:szCs w:val="20"/>
        </w:rPr>
        <w:t xml:space="preserve"> calls for concern as this may r</w:t>
      </w:r>
      <w:r w:rsidRPr="00101FD2">
        <w:rPr>
          <w:rFonts w:ascii="Times New Roman" w:hAnsi="Times New Roman"/>
          <w:iCs/>
          <w:sz w:val="20"/>
          <w:szCs w:val="20"/>
        </w:rPr>
        <w:t xml:space="preserve">esult in deleterious health effects to consumers of these fishes’ overtime. </w:t>
      </w:r>
      <w:r w:rsidRPr="00101FD2">
        <w:rPr>
          <w:rFonts w:ascii="Times New Roman" w:hAnsi="Times New Roman"/>
          <w:i/>
          <w:sz w:val="20"/>
          <w:szCs w:val="20"/>
        </w:rPr>
        <w:t>C. gariepinus</w:t>
      </w:r>
      <w:r w:rsidRPr="00101FD2">
        <w:rPr>
          <w:rFonts w:ascii="Times New Roman" w:hAnsi="Times New Roman"/>
          <w:iCs/>
          <w:sz w:val="20"/>
          <w:szCs w:val="20"/>
        </w:rPr>
        <w:t xml:space="preserve"> is a common commercial finfish consumed in Nigeria, notably the Niger Delta Region by most rural dwellers and riverine communities owing to their protein source and a</w:t>
      </w:r>
      <w:r w:rsidRPr="00101FD2">
        <w:rPr>
          <w:rFonts w:ascii="Times New Roman" w:hAnsi="Times New Roman"/>
          <w:iCs/>
          <w:sz w:val="20"/>
          <w:szCs w:val="20"/>
        </w:rPr>
        <w:t>s a delicacy in most of our cuisines. However, this study recommends constant monitoring of trace metal levels in tissues of edible aquatic organisms to prevent sub-lethal poisoning to man as the final consumer of this seafood’s along the food chain and al</w:t>
      </w:r>
      <w:r w:rsidRPr="00101FD2">
        <w:rPr>
          <w:rFonts w:ascii="Times New Roman" w:hAnsi="Times New Roman"/>
          <w:iCs/>
          <w:sz w:val="20"/>
          <w:szCs w:val="20"/>
        </w:rPr>
        <w:t xml:space="preserve">so, provide remedial measures in the event of contamination of the system.  </w:t>
      </w:r>
    </w:p>
    <w:p w:rsidR="006D04D9" w:rsidRDefault="006D04D9" w:rsidP="00101FD2">
      <w:pPr>
        <w:widowControl w:val="0"/>
        <w:tabs>
          <w:tab w:val="left" w:pos="4140"/>
        </w:tabs>
        <w:spacing w:after="0" w:line="240" w:lineRule="auto"/>
        <w:jc w:val="both"/>
        <w:rPr>
          <w:rFonts w:ascii="Times New Roman" w:hAnsi="Times New Roman"/>
          <w:sz w:val="20"/>
          <w:szCs w:val="20"/>
        </w:rPr>
      </w:pPr>
    </w:p>
    <w:p w:rsidR="00101FD2" w:rsidRPr="00101FD2" w:rsidRDefault="00101FD2" w:rsidP="00101FD2">
      <w:pPr>
        <w:widowControl w:val="0"/>
        <w:tabs>
          <w:tab w:val="left" w:pos="4140"/>
        </w:tabs>
        <w:spacing w:after="0" w:line="240" w:lineRule="auto"/>
        <w:jc w:val="both"/>
        <w:rPr>
          <w:rFonts w:ascii="Times New Roman" w:hAnsi="Times New Roman"/>
          <w:sz w:val="20"/>
          <w:szCs w:val="20"/>
        </w:rPr>
      </w:pPr>
    </w:p>
    <w:p w:rsidR="006D04D9" w:rsidRPr="00101FD2" w:rsidRDefault="00656F27" w:rsidP="00101FD2">
      <w:pPr>
        <w:widowControl w:val="0"/>
        <w:tabs>
          <w:tab w:val="left" w:pos="4140"/>
        </w:tabs>
        <w:spacing w:after="0" w:line="240" w:lineRule="auto"/>
        <w:jc w:val="both"/>
        <w:rPr>
          <w:rFonts w:ascii="Times New Roman" w:hAnsi="Times New Roman"/>
          <w:b/>
          <w:bCs/>
          <w:sz w:val="20"/>
          <w:szCs w:val="20"/>
        </w:rPr>
      </w:pPr>
      <w:r w:rsidRPr="00101FD2">
        <w:rPr>
          <w:rFonts w:ascii="Times New Roman" w:hAnsi="Times New Roman"/>
          <w:b/>
          <w:bCs/>
          <w:sz w:val="20"/>
          <w:szCs w:val="20"/>
        </w:rPr>
        <w:t>6.0 References</w:t>
      </w:r>
    </w:p>
    <w:p w:rsidR="006D04D9" w:rsidRPr="00101FD2" w:rsidRDefault="00656F27" w:rsidP="00101FD2">
      <w:pPr>
        <w:widowControl w:val="0"/>
        <w:tabs>
          <w:tab w:val="left" w:pos="2095"/>
        </w:tabs>
        <w:spacing w:after="0" w:line="240" w:lineRule="auto"/>
        <w:ind w:left="720" w:hanging="720"/>
        <w:jc w:val="both"/>
        <w:rPr>
          <w:rFonts w:ascii="Times New Roman" w:hAnsi="Times New Roman"/>
          <w:sz w:val="20"/>
          <w:szCs w:val="20"/>
          <w:lang w:val="fr-FR"/>
        </w:rPr>
      </w:pPr>
      <w:r w:rsidRPr="00101FD2">
        <w:rPr>
          <w:rFonts w:ascii="Times New Roman" w:hAnsi="Times New Roman"/>
          <w:sz w:val="20"/>
          <w:szCs w:val="20"/>
          <w:lang w:val="fr-FR"/>
        </w:rPr>
        <w:t xml:space="preserve">Ademorati, C. M. A (1996). Standard methods for water and effluents analysis. Foludex press ltd Ibadan, 182p </w:t>
      </w:r>
    </w:p>
    <w:p w:rsidR="006D04D9" w:rsidRPr="00101FD2" w:rsidRDefault="00656F27" w:rsidP="00101FD2">
      <w:pPr>
        <w:widowControl w:val="0"/>
        <w:tabs>
          <w:tab w:val="left" w:pos="2095"/>
        </w:tabs>
        <w:spacing w:after="0" w:line="240" w:lineRule="auto"/>
        <w:ind w:left="720" w:hanging="720"/>
        <w:jc w:val="both"/>
        <w:rPr>
          <w:rFonts w:ascii="Times New Roman" w:hAnsi="Times New Roman"/>
          <w:sz w:val="20"/>
          <w:szCs w:val="20"/>
          <w:lang w:val="fr-FR"/>
        </w:rPr>
      </w:pPr>
      <w:r w:rsidRPr="00101FD2">
        <w:rPr>
          <w:rFonts w:ascii="Times New Roman" w:hAnsi="Times New Roman"/>
          <w:sz w:val="20"/>
          <w:szCs w:val="20"/>
          <w:lang w:val="fr-FR"/>
        </w:rPr>
        <w:t xml:space="preserve">Adeyeye, E. I (1996). Determination of trace metals in </w:t>
      </w:r>
      <w:r w:rsidRPr="00101FD2">
        <w:rPr>
          <w:rFonts w:ascii="Times New Roman" w:hAnsi="Times New Roman"/>
          <w:i/>
          <w:sz w:val="20"/>
          <w:szCs w:val="20"/>
          <w:lang w:val="fr-FR"/>
        </w:rPr>
        <w:t xml:space="preserve">Illisha africana, </w:t>
      </w:r>
      <w:r w:rsidRPr="00101FD2">
        <w:rPr>
          <w:rFonts w:ascii="Times New Roman" w:hAnsi="Times New Roman"/>
          <w:sz w:val="20"/>
          <w:szCs w:val="20"/>
          <w:lang w:val="fr-FR"/>
        </w:rPr>
        <w:t xml:space="preserve">fish and water soil sediment from some fish ponds, </w:t>
      </w:r>
      <w:r w:rsidRPr="00101FD2">
        <w:rPr>
          <w:rFonts w:ascii="Times New Roman" w:hAnsi="Times New Roman"/>
          <w:i/>
          <w:sz w:val="20"/>
          <w:szCs w:val="20"/>
          <w:lang w:val="fr-FR"/>
        </w:rPr>
        <w:t xml:space="preserve">International journal of environmental studies, </w:t>
      </w:r>
      <w:r w:rsidRPr="00101FD2">
        <w:rPr>
          <w:rFonts w:ascii="Times New Roman" w:hAnsi="Times New Roman"/>
          <w:sz w:val="20"/>
          <w:szCs w:val="20"/>
          <w:lang w:val="fr-FR"/>
        </w:rPr>
        <w:t xml:space="preserve">45 ; 231-240  </w:t>
      </w:r>
    </w:p>
    <w:p w:rsidR="006D04D9" w:rsidRPr="00101FD2" w:rsidRDefault="00656F27" w:rsidP="00101FD2">
      <w:pPr>
        <w:widowControl w:val="0"/>
        <w:spacing w:after="0" w:line="240" w:lineRule="auto"/>
        <w:ind w:left="720" w:hanging="720"/>
        <w:jc w:val="both"/>
        <w:rPr>
          <w:rFonts w:ascii="Times New Roman" w:hAnsi="Times New Roman"/>
          <w:sz w:val="20"/>
          <w:szCs w:val="20"/>
        </w:rPr>
      </w:pPr>
      <w:r w:rsidRPr="00101FD2">
        <w:rPr>
          <w:rFonts w:ascii="Times New Roman" w:hAnsi="Times New Roman"/>
          <w:sz w:val="20"/>
          <w:szCs w:val="20"/>
        </w:rPr>
        <w:t>Alam, M. G. M., Tanaka, A., Allinson, G., Laurenson, L. J. B., Stagni</w:t>
      </w:r>
      <w:r w:rsidRPr="00101FD2">
        <w:rPr>
          <w:rFonts w:ascii="Times New Roman" w:hAnsi="Times New Roman"/>
          <w:sz w:val="20"/>
          <w:szCs w:val="20"/>
        </w:rPr>
        <w:t>tti, F and Snow, E. T(2002). A comparison of trace element concentrations in cultured and wild carp (</w:t>
      </w:r>
      <w:r w:rsidRPr="00101FD2">
        <w:rPr>
          <w:rFonts w:ascii="Times New Roman" w:hAnsi="Times New Roman"/>
          <w:i/>
          <w:sz w:val="20"/>
          <w:szCs w:val="20"/>
        </w:rPr>
        <w:t>Cyprinus carpio</w:t>
      </w:r>
      <w:r w:rsidRPr="00101FD2">
        <w:rPr>
          <w:rFonts w:ascii="Times New Roman" w:hAnsi="Times New Roman"/>
          <w:sz w:val="20"/>
          <w:szCs w:val="20"/>
        </w:rPr>
        <w:t xml:space="preserve">) of lake Kasumigaura, Japan,” </w:t>
      </w:r>
      <w:r w:rsidRPr="00101FD2">
        <w:rPr>
          <w:rFonts w:ascii="Times New Roman" w:hAnsi="Times New Roman"/>
          <w:i/>
          <w:sz w:val="20"/>
          <w:szCs w:val="20"/>
        </w:rPr>
        <w:t>Ecotoxicology and environmental safety</w:t>
      </w:r>
      <w:r w:rsidRPr="00101FD2">
        <w:rPr>
          <w:rFonts w:ascii="Times New Roman" w:hAnsi="Times New Roman"/>
          <w:sz w:val="20"/>
          <w:szCs w:val="20"/>
        </w:rPr>
        <w:t xml:space="preserve">, 53(3); 348-354. </w:t>
      </w:r>
    </w:p>
    <w:p w:rsidR="006D04D9" w:rsidRPr="00101FD2" w:rsidRDefault="00656F27" w:rsidP="00101FD2">
      <w:pPr>
        <w:widowControl w:val="0"/>
        <w:tabs>
          <w:tab w:val="left" w:pos="4140"/>
        </w:tabs>
        <w:spacing w:after="0" w:line="240" w:lineRule="auto"/>
        <w:ind w:left="630" w:hanging="630"/>
        <w:jc w:val="both"/>
        <w:rPr>
          <w:rFonts w:ascii="Times New Roman" w:hAnsi="Times New Roman"/>
          <w:iCs/>
          <w:sz w:val="20"/>
          <w:szCs w:val="20"/>
        </w:rPr>
      </w:pPr>
      <w:r w:rsidRPr="00101FD2">
        <w:rPr>
          <w:rFonts w:ascii="Times New Roman" w:hAnsi="Times New Roman"/>
          <w:iCs/>
          <w:sz w:val="20"/>
          <w:szCs w:val="20"/>
        </w:rPr>
        <w:t xml:space="preserve">American Public Health Association (APHA) (1998). </w:t>
      </w:r>
      <w:r w:rsidRPr="00101FD2">
        <w:rPr>
          <w:rFonts w:ascii="Times New Roman" w:hAnsi="Times New Roman"/>
          <w:iCs/>
          <w:sz w:val="20"/>
          <w:szCs w:val="20"/>
        </w:rPr>
        <w:t>Standard methods for the examination of water and wastewater, 20th edition. New York: American Water Resources Association, 980 p.</w:t>
      </w:r>
    </w:p>
    <w:p w:rsidR="006D04D9" w:rsidRPr="00101FD2" w:rsidRDefault="00656F27" w:rsidP="00101FD2">
      <w:pPr>
        <w:widowControl w:val="0"/>
        <w:tabs>
          <w:tab w:val="left" w:pos="4140"/>
        </w:tabs>
        <w:spacing w:after="0" w:line="240" w:lineRule="auto"/>
        <w:ind w:left="720" w:hanging="720"/>
        <w:jc w:val="both"/>
        <w:rPr>
          <w:rFonts w:ascii="Times New Roman" w:hAnsi="Times New Roman"/>
          <w:sz w:val="20"/>
          <w:szCs w:val="20"/>
        </w:rPr>
      </w:pPr>
      <w:r w:rsidRPr="00101FD2">
        <w:rPr>
          <w:rFonts w:ascii="Times New Roman" w:hAnsi="Times New Roman"/>
          <w:sz w:val="20"/>
          <w:szCs w:val="20"/>
        </w:rPr>
        <w:t>Ekpo, E. A., George, U. U. and Edet, M. (2015). Impacts of Water Pollution with Heavy Metal on the Tissue of Egeria radiata (</w:t>
      </w:r>
      <w:r w:rsidRPr="00101FD2">
        <w:rPr>
          <w:rFonts w:ascii="Times New Roman" w:hAnsi="Times New Roman"/>
          <w:sz w:val="20"/>
          <w:szCs w:val="20"/>
        </w:rPr>
        <w:t xml:space="preserve">Bivalvia: Tellinacea: Donacidae) (Lammark, 1804) Obtained from Calabar River, Cross River State, Nigeria.  </w:t>
      </w:r>
      <w:r w:rsidRPr="00101FD2">
        <w:rPr>
          <w:rFonts w:ascii="Times New Roman" w:hAnsi="Times New Roman"/>
          <w:i/>
          <w:iCs/>
          <w:sz w:val="20"/>
          <w:szCs w:val="20"/>
        </w:rPr>
        <w:t>Nature and Science</w:t>
      </w:r>
      <w:r w:rsidRPr="00101FD2">
        <w:rPr>
          <w:rFonts w:ascii="Times New Roman" w:hAnsi="Times New Roman"/>
          <w:sz w:val="20"/>
          <w:szCs w:val="20"/>
        </w:rPr>
        <w:t>; 13(8):36-39.</w:t>
      </w:r>
    </w:p>
    <w:p w:rsidR="006D04D9" w:rsidRPr="00101FD2" w:rsidRDefault="00656F27" w:rsidP="00101FD2">
      <w:pPr>
        <w:widowControl w:val="0"/>
        <w:autoSpaceDE w:val="0"/>
        <w:autoSpaceDN w:val="0"/>
        <w:adjustRightInd w:val="0"/>
        <w:spacing w:after="0" w:line="240" w:lineRule="auto"/>
        <w:ind w:left="630" w:hanging="630"/>
        <w:jc w:val="both"/>
        <w:rPr>
          <w:rFonts w:ascii="Times New Roman" w:hAnsi="Times New Roman"/>
          <w:sz w:val="20"/>
          <w:szCs w:val="20"/>
        </w:rPr>
      </w:pPr>
      <w:r w:rsidRPr="00101FD2">
        <w:rPr>
          <w:rFonts w:ascii="Times New Roman" w:hAnsi="Times New Roman"/>
          <w:sz w:val="20"/>
          <w:szCs w:val="20"/>
        </w:rPr>
        <w:t xml:space="preserve">Farkas, A.,  Salanki, I. Specziar, A (2002). Relation between growth and the heavy metal concentration in organs of </w:t>
      </w:r>
      <w:r w:rsidRPr="00101FD2">
        <w:rPr>
          <w:rFonts w:ascii="Times New Roman" w:hAnsi="Times New Roman"/>
          <w:sz w:val="20"/>
          <w:szCs w:val="20"/>
        </w:rPr>
        <w:t xml:space="preserve">bream </w:t>
      </w:r>
      <w:r w:rsidRPr="00101FD2">
        <w:rPr>
          <w:rFonts w:ascii="Times New Roman" w:hAnsi="Times New Roman"/>
          <w:i/>
          <w:sz w:val="20"/>
          <w:szCs w:val="20"/>
        </w:rPr>
        <w:t>Abamis ibrama</w:t>
      </w:r>
      <w:r w:rsidRPr="00101FD2">
        <w:rPr>
          <w:rFonts w:ascii="Times New Roman" w:hAnsi="Times New Roman"/>
          <w:sz w:val="20"/>
          <w:szCs w:val="20"/>
        </w:rPr>
        <w:t xml:space="preserve"> L. populating lake Balaton, </w:t>
      </w:r>
      <w:r w:rsidRPr="00101FD2">
        <w:rPr>
          <w:rFonts w:ascii="Times New Roman" w:hAnsi="Times New Roman"/>
          <w:i/>
          <w:sz w:val="20"/>
          <w:szCs w:val="20"/>
        </w:rPr>
        <w:t>Arch, environmental contam, toxicology,</w:t>
      </w:r>
      <w:r w:rsidRPr="00101FD2">
        <w:rPr>
          <w:rFonts w:ascii="Times New Roman" w:hAnsi="Times New Roman"/>
          <w:sz w:val="20"/>
          <w:szCs w:val="20"/>
        </w:rPr>
        <w:t xml:space="preserve"> 43(2); 236-243</w:t>
      </w:r>
    </w:p>
    <w:p w:rsidR="006D04D9" w:rsidRPr="00101FD2" w:rsidRDefault="00656F27" w:rsidP="00101FD2">
      <w:pPr>
        <w:widowControl w:val="0"/>
        <w:tabs>
          <w:tab w:val="left" w:pos="4140"/>
        </w:tabs>
        <w:spacing w:after="0" w:line="240" w:lineRule="auto"/>
        <w:ind w:left="720" w:hanging="720"/>
        <w:jc w:val="both"/>
        <w:rPr>
          <w:rFonts w:ascii="Times New Roman" w:hAnsi="Times New Roman"/>
          <w:sz w:val="20"/>
          <w:szCs w:val="20"/>
        </w:rPr>
      </w:pPr>
      <w:r w:rsidRPr="00101FD2">
        <w:rPr>
          <w:rFonts w:ascii="Times New Roman" w:hAnsi="Times New Roman"/>
          <w:sz w:val="20"/>
          <w:szCs w:val="20"/>
        </w:rPr>
        <w:t xml:space="preserve">George, U. U. (2015). Environmental Risk Posed by Heavy Metal Concentration in the Tissue of </w:t>
      </w:r>
      <w:r w:rsidRPr="00101FD2">
        <w:rPr>
          <w:rFonts w:ascii="Times New Roman" w:hAnsi="Times New Roman"/>
          <w:i/>
          <w:iCs/>
          <w:sz w:val="20"/>
          <w:szCs w:val="20"/>
        </w:rPr>
        <w:lastRenderedPageBreak/>
        <w:t>Tympanotonus fuscatus</w:t>
      </w:r>
      <w:r w:rsidRPr="00101FD2">
        <w:rPr>
          <w:rFonts w:ascii="Times New Roman" w:hAnsi="Times New Roman"/>
          <w:sz w:val="20"/>
          <w:szCs w:val="20"/>
        </w:rPr>
        <w:t xml:space="preserve"> from Calabar River, Nigeria. </w:t>
      </w:r>
      <w:r w:rsidRPr="00101FD2">
        <w:rPr>
          <w:rFonts w:ascii="Times New Roman" w:hAnsi="Times New Roman"/>
          <w:i/>
          <w:iCs/>
          <w:sz w:val="20"/>
          <w:szCs w:val="20"/>
        </w:rPr>
        <w:t>Cancer Bi</w:t>
      </w:r>
      <w:r w:rsidRPr="00101FD2">
        <w:rPr>
          <w:rFonts w:ascii="Times New Roman" w:hAnsi="Times New Roman"/>
          <w:i/>
          <w:iCs/>
          <w:sz w:val="20"/>
          <w:szCs w:val="20"/>
        </w:rPr>
        <w:t>ology</w:t>
      </w:r>
      <w:r w:rsidRPr="00101FD2">
        <w:rPr>
          <w:rFonts w:ascii="Times New Roman" w:hAnsi="Times New Roman"/>
          <w:sz w:val="20"/>
          <w:szCs w:val="20"/>
        </w:rPr>
        <w:t xml:space="preserve">; 5(4):76-79.     </w:t>
      </w:r>
    </w:p>
    <w:p w:rsidR="006D04D9" w:rsidRPr="00101FD2" w:rsidRDefault="00656F27" w:rsidP="00101FD2">
      <w:pPr>
        <w:widowControl w:val="0"/>
        <w:tabs>
          <w:tab w:val="left" w:pos="4140"/>
        </w:tabs>
        <w:spacing w:after="0" w:line="240" w:lineRule="auto"/>
        <w:ind w:left="720" w:hanging="720"/>
        <w:jc w:val="both"/>
        <w:rPr>
          <w:rFonts w:ascii="Times New Roman" w:hAnsi="Times New Roman"/>
          <w:sz w:val="20"/>
          <w:szCs w:val="20"/>
        </w:rPr>
      </w:pPr>
      <w:r w:rsidRPr="00101FD2">
        <w:rPr>
          <w:rFonts w:ascii="Times New Roman" w:hAnsi="Times New Roman"/>
          <w:sz w:val="20"/>
          <w:szCs w:val="20"/>
        </w:rPr>
        <w:t xml:space="preserve">George, U. U., Ekpo, E. A. and Edet, M. (2015). Levels of Heavy Metal Concentration in the Tissue of </w:t>
      </w:r>
      <w:r w:rsidRPr="00101FD2">
        <w:rPr>
          <w:rFonts w:ascii="Times New Roman" w:hAnsi="Times New Roman"/>
          <w:i/>
          <w:iCs/>
          <w:sz w:val="20"/>
          <w:szCs w:val="20"/>
        </w:rPr>
        <w:t xml:space="preserve">Crassostrea gigas </w:t>
      </w:r>
      <w:r w:rsidRPr="00101FD2">
        <w:rPr>
          <w:rFonts w:ascii="Times New Roman" w:hAnsi="Times New Roman"/>
          <w:sz w:val="20"/>
          <w:szCs w:val="20"/>
        </w:rPr>
        <w:t xml:space="preserve">Obtained from Imo River, South Eastern Nigeria. </w:t>
      </w:r>
      <w:r w:rsidRPr="00101FD2">
        <w:rPr>
          <w:rFonts w:ascii="Times New Roman" w:hAnsi="Times New Roman"/>
          <w:i/>
          <w:iCs/>
          <w:sz w:val="20"/>
          <w:szCs w:val="20"/>
        </w:rPr>
        <w:t>Academia Arena</w:t>
      </w:r>
      <w:r w:rsidRPr="00101FD2">
        <w:rPr>
          <w:rFonts w:ascii="Times New Roman" w:hAnsi="Times New Roman"/>
          <w:sz w:val="20"/>
          <w:szCs w:val="20"/>
        </w:rPr>
        <w:t>; 7(6):34-37.</w:t>
      </w:r>
    </w:p>
    <w:p w:rsidR="006D04D9" w:rsidRPr="00101FD2" w:rsidRDefault="00656F27" w:rsidP="00101FD2">
      <w:pPr>
        <w:pStyle w:val="Default"/>
        <w:widowControl w:val="0"/>
        <w:jc w:val="both"/>
        <w:rPr>
          <w:sz w:val="20"/>
          <w:szCs w:val="20"/>
        </w:rPr>
      </w:pPr>
      <w:r w:rsidRPr="00101FD2">
        <w:rPr>
          <w:sz w:val="20"/>
          <w:szCs w:val="20"/>
        </w:rPr>
        <w:t>Heath, A.G. (1987). Water pollution a</w:t>
      </w:r>
      <w:r w:rsidRPr="00101FD2">
        <w:rPr>
          <w:sz w:val="20"/>
          <w:szCs w:val="20"/>
        </w:rPr>
        <w:t>nd fish physiology. CRC press, Florida, USA, 245 Pp.</w:t>
      </w:r>
    </w:p>
    <w:p w:rsidR="006D04D9" w:rsidRPr="00101FD2" w:rsidRDefault="00656F27" w:rsidP="00101FD2">
      <w:pPr>
        <w:pStyle w:val="Default"/>
        <w:widowControl w:val="0"/>
        <w:ind w:left="720" w:hanging="720"/>
        <w:jc w:val="both"/>
        <w:rPr>
          <w:sz w:val="20"/>
          <w:szCs w:val="20"/>
        </w:rPr>
      </w:pPr>
      <w:r w:rsidRPr="00101FD2">
        <w:rPr>
          <w:sz w:val="20"/>
          <w:szCs w:val="20"/>
        </w:rPr>
        <w:t>Ishaq, S. E., Rufus, S. A and Ammun, A (2011). Bioaccumulation of heavy metals in fish (</w:t>
      </w:r>
      <w:r w:rsidRPr="00101FD2">
        <w:rPr>
          <w:i/>
          <w:sz w:val="20"/>
          <w:szCs w:val="20"/>
        </w:rPr>
        <w:t>Tilapia zilli</w:t>
      </w:r>
      <w:r w:rsidRPr="00101FD2">
        <w:rPr>
          <w:sz w:val="20"/>
          <w:szCs w:val="20"/>
        </w:rPr>
        <w:t xml:space="preserve"> and </w:t>
      </w:r>
      <w:r w:rsidRPr="00101FD2">
        <w:rPr>
          <w:i/>
          <w:sz w:val="20"/>
          <w:szCs w:val="20"/>
        </w:rPr>
        <w:t>Clarias gariepinus</w:t>
      </w:r>
      <w:r w:rsidRPr="00101FD2">
        <w:rPr>
          <w:sz w:val="20"/>
          <w:szCs w:val="20"/>
        </w:rPr>
        <w:t>) organs from river Benue, north- central Nigeria.</w:t>
      </w:r>
      <w:r w:rsidRPr="00101FD2">
        <w:rPr>
          <w:i/>
          <w:sz w:val="20"/>
          <w:szCs w:val="20"/>
        </w:rPr>
        <w:t xml:space="preserve"> Pak journal of environmental</w:t>
      </w:r>
      <w:r w:rsidRPr="00101FD2">
        <w:rPr>
          <w:i/>
          <w:sz w:val="20"/>
          <w:szCs w:val="20"/>
        </w:rPr>
        <w:t xml:space="preserve"> chemistry</w:t>
      </w:r>
      <w:r w:rsidRPr="00101FD2">
        <w:rPr>
          <w:sz w:val="20"/>
          <w:szCs w:val="20"/>
        </w:rPr>
        <w:t>, 12(1); 25-31.</w:t>
      </w:r>
    </w:p>
    <w:p w:rsidR="006D04D9" w:rsidRPr="00101FD2" w:rsidRDefault="00656F27" w:rsidP="00101FD2">
      <w:pPr>
        <w:pStyle w:val="Default"/>
        <w:widowControl w:val="0"/>
        <w:ind w:left="720" w:hanging="720"/>
        <w:jc w:val="both"/>
        <w:rPr>
          <w:sz w:val="20"/>
          <w:szCs w:val="20"/>
        </w:rPr>
      </w:pPr>
      <w:r w:rsidRPr="00101FD2">
        <w:rPr>
          <w:sz w:val="20"/>
          <w:szCs w:val="20"/>
        </w:rPr>
        <w:t xml:space="preserve">Kotze P., Dupreez H. H and Van Vuren J. H (1999). Bioaccumulation of Copper and Zinc in </w:t>
      </w:r>
      <w:r w:rsidRPr="00101FD2">
        <w:rPr>
          <w:i/>
          <w:iCs/>
          <w:sz w:val="20"/>
          <w:szCs w:val="20"/>
        </w:rPr>
        <w:t xml:space="preserve">Oreochromis mossambicus </w:t>
      </w:r>
      <w:r w:rsidRPr="00101FD2">
        <w:rPr>
          <w:sz w:val="20"/>
          <w:szCs w:val="20"/>
        </w:rPr>
        <w:t xml:space="preserve">and </w:t>
      </w:r>
      <w:r w:rsidRPr="00101FD2">
        <w:rPr>
          <w:i/>
          <w:iCs/>
          <w:sz w:val="20"/>
          <w:szCs w:val="20"/>
        </w:rPr>
        <w:t xml:space="preserve">Clarias gariepinus </w:t>
      </w:r>
      <w:r w:rsidRPr="00101FD2">
        <w:rPr>
          <w:sz w:val="20"/>
          <w:szCs w:val="20"/>
        </w:rPr>
        <w:t>from the Olifants Rivers, Mpumalanga, South Africa: Water SA 25 (1): 99 – 110</w:t>
      </w:r>
    </w:p>
    <w:p w:rsidR="006D04D9" w:rsidRPr="00101FD2" w:rsidRDefault="00656F27" w:rsidP="00101FD2">
      <w:pPr>
        <w:pStyle w:val="Default"/>
        <w:widowControl w:val="0"/>
        <w:ind w:left="720" w:hanging="720"/>
        <w:jc w:val="both"/>
        <w:rPr>
          <w:sz w:val="20"/>
          <w:szCs w:val="20"/>
        </w:rPr>
      </w:pPr>
      <w:r w:rsidRPr="00101FD2">
        <w:rPr>
          <w:sz w:val="20"/>
          <w:szCs w:val="20"/>
        </w:rPr>
        <w:t xml:space="preserve">Mansour, S.A and Sidky, M.M (2002). Ecotoxicological studies of heavy metal contaminating water and fish from Fayoum Governorate, Egypt. </w:t>
      </w:r>
      <w:r w:rsidRPr="00101FD2">
        <w:rPr>
          <w:i/>
          <w:iCs/>
          <w:sz w:val="20"/>
          <w:szCs w:val="20"/>
        </w:rPr>
        <w:t xml:space="preserve">Food Chemistry </w:t>
      </w:r>
      <w:r w:rsidRPr="00101FD2">
        <w:rPr>
          <w:sz w:val="20"/>
          <w:szCs w:val="20"/>
        </w:rPr>
        <w:t>78: 15 – 22</w:t>
      </w:r>
    </w:p>
    <w:p w:rsidR="006D04D9" w:rsidRPr="00101FD2" w:rsidRDefault="00656F27" w:rsidP="00101FD2">
      <w:pPr>
        <w:widowControl w:val="0"/>
        <w:tabs>
          <w:tab w:val="left" w:pos="4140"/>
        </w:tabs>
        <w:spacing w:after="0" w:line="240" w:lineRule="auto"/>
        <w:ind w:left="630" w:hanging="630"/>
        <w:jc w:val="both"/>
        <w:rPr>
          <w:rFonts w:ascii="Times New Roman" w:hAnsi="Times New Roman"/>
          <w:sz w:val="20"/>
          <w:szCs w:val="20"/>
        </w:rPr>
      </w:pPr>
      <w:r w:rsidRPr="00101FD2">
        <w:rPr>
          <w:rFonts w:ascii="Times New Roman" w:hAnsi="Times New Roman"/>
          <w:sz w:val="20"/>
          <w:szCs w:val="20"/>
        </w:rPr>
        <w:t>Mbong E.O., Akpan E.E. and Osu S.R. (2014). Soil-plant heavy metal relations and transfer fa</w:t>
      </w:r>
      <w:r w:rsidRPr="00101FD2">
        <w:rPr>
          <w:rFonts w:ascii="Times New Roman" w:hAnsi="Times New Roman"/>
          <w:sz w:val="20"/>
          <w:szCs w:val="20"/>
        </w:rPr>
        <w:t>ctor index of habitats densely distributed with Citrus reticulata (tangerine). J. Res. Environ. Sci. Toxicol. 3(4):61-65.</w:t>
      </w:r>
    </w:p>
    <w:p w:rsidR="006D04D9" w:rsidRPr="00101FD2" w:rsidRDefault="00656F27" w:rsidP="00101FD2">
      <w:pPr>
        <w:pStyle w:val="Default"/>
        <w:widowControl w:val="0"/>
        <w:ind w:left="720" w:hanging="720"/>
        <w:jc w:val="both"/>
        <w:rPr>
          <w:sz w:val="20"/>
          <w:szCs w:val="20"/>
        </w:rPr>
      </w:pPr>
      <w:r w:rsidRPr="00101FD2">
        <w:rPr>
          <w:sz w:val="20"/>
          <w:szCs w:val="20"/>
        </w:rPr>
        <w:t>Nussey, G., Van Vuren, J.H.J., Du Preez, H. H (2000).  Bioaccumulation of Chromium, Manganese, Nickel and Lead in the tissues of the M</w:t>
      </w:r>
      <w:r w:rsidRPr="00101FD2">
        <w:rPr>
          <w:sz w:val="20"/>
          <w:szCs w:val="20"/>
        </w:rPr>
        <w:t xml:space="preserve">oggel, </w:t>
      </w:r>
      <w:r w:rsidRPr="00101FD2">
        <w:rPr>
          <w:i/>
          <w:iCs/>
          <w:sz w:val="20"/>
          <w:szCs w:val="20"/>
        </w:rPr>
        <w:t>Labeoumbratus</w:t>
      </w:r>
      <w:r w:rsidRPr="00101FD2">
        <w:rPr>
          <w:sz w:val="20"/>
          <w:szCs w:val="20"/>
        </w:rPr>
        <w:t xml:space="preserve">(Cyprinidae), from Witbank Dam, Mpumalanga. </w:t>
      </w:r>
      <w:r w:rsidRPr="00101FD2">
        <w:rPr>
          <w:i/>
          <w:iCs/>
          <w:sz w:val="20"/>
          <w:szCs w:val="20"/>
        </w:rPr>
        <w:t>Water South Africa</w:t>
      </w:r>
      <w:r w:rsidRPr="00101FD2">
        <w:rPr>
          <w:sz w:val="20"/>
          <w:szCs w:val="20"/>
        </w:rPr>
        <w:t xml:space="preserve">, </w:t>
      </w:r>
      <w:r w:rsidRPr="00101FD2">
        <w:rPr>
          <w:b/>
          <w:bCs/>
          <w:sz w:val="20"/>
          <w:szCs w:val="20"/>
        </w:rPr>
        <w:t>26</w:t>
      </w:r>
      <w:r w:rsidRPr="00101FD2">
        <w:rPr>
          <w:sz w:val="20"/>
          <w:szCs w:val="20"/>
        </w:rPr>
        <w:t>:269-284.</w:t>
      </w:r>
    </w:p>
    <w:p w:rsidR="006D04D9" w:rsidRPr="00101FD2" w:rsidRDefault="00656F27" w:rsidP="00101FD2">
      <w:pPr>
        <w:pStyle w:val="Default"/>
        <w:widowControl w:val="0"/>
        <w:ind w:left="720" w:hanging="720"/>
        <w:jc w:val="both"/>
        <w:rPr>
          <w:sz w:val="20"/>
          <w:szCs w:val="20"/>
        </w:rPr>
      </w:pPr>
      <w:r w:rsidRPr="00101FD2">
        <w:rPr>
          <w:sz w:val="20"/>
          <w:szCs w:val="20"/>
        </w:rPr>
        <w:t xml:space="preserve">Rashed, M. N (2001). Monitoring of environmental heavy metals in fish from Nasser Lake. </w:t>
      </w:r>
      <w:r w:rsidRPr="00101FD2">
        <w:rPr>
          <w:i/>
          <w:iCs/>
          <w:sz w:val="20"/>
          <w:szCs w:val="20"/>
        </w:rPr>
        <w:t>Environ. Int. 27: 27 -33</w:t>
      </w:r>
    </w:p>
    <w:p w:rsidR="006D04D9" w:rsidRPr="00101FD2" w:rsidRDefault="00656F27" w:rsidP="00101FD2">
      <w:pPr>
        <w:widowControl w:val="0"/>
        <w:autoSpaceDE w:val="0"/>
        <w:autoSpaceDN w:val="0"/>
        <w:adjustRightInd w:val="0"/>
        <w:spacing w:after="0" w:line="240" w:lineRule="auto"/>
        <w:ind w:left="630" w:hanging="630"/>
        <w:jc w:val="both"/>
        <w:rPr>
          <w:rFonts w:ascii="Times New Roman" w:hAnsi="Times New Roman"/>
          <w:sz w:val="20"/>
          <w:szCs w:val="20"/>
        </w:rPr>
      </w:pPr>
      <w:r w:rsidRPr="00101FD2">
        <w:rPr>
          <w:rFonts w:ascii="Times New Roman" w:hAnsi="Times New Roman"/>
          <w:sz w:val="20"/>
          <w:szCs w:val="20"/>
        </w:rPr>
        <w:t>Rodriguez, M. B., Tome, F. V. and Lozano, J. C.</w:t>
      </w:r>
      <w:r w:rsidRPr="00101FD2">
        <w:rPr>
          <w:rFonts w:ascii="Times New Roman" w:hAnsi="Times New Roman"/>
          <w:sz w:val="20"/>
          <w:szCs w:val="20"/>
        </w:rPr>
        <w:t xml:space="preserve"> (2002). About the Assumption of Linearity in Soil to Plants Transfer Factors for Uranium, Thorium and </w:t>
      </w:r>
      <w:r w:rsidRPr="00101FD2">
        <w:rPr>
          <w:rFonts w:ascii="Times New Roman" w:hAnsi="Times New Roman"/>
          <w:sz w:val="20"/>
          <w:szCs w:val="20"/>
          <w:vertAlign w:val="superscript"/>
        </w:rPr>
        <w:t>22</w:t>
      </w:r>
      <w:r w:rsidRPr="00101FD2">
        <w:rPr>
          <w:rFonts w:ascii="Times New Roman" w:hAnsi="Times New Roman"/>
          <w:sz w:val="20"/>
          <w:szCs w:val="20"/>
        </w:rPr>
        <w:t xml:space="preserve">Ra Isotopes. </w:t>
      </w:r>
      <w:r w:rsidRPr="00101FD2">
        <w:rPr>
          <w:rFonts w:ascii="Times New Roman" w:hAnsi="Times New Roman"/>
          <w:i/>
          <w:sz w:val="20"/>
          <w:szCs w:val="20"/>
        </w:rPr>
        <w:t>Science Total Environment</w:t>
      </w:r>
      <w:r w:rsidRPr="00101FD2">
        <w:rPr>
          <w:rFonts w:ascii="Times New Roman" w:hAnsi="Times New Roman"/>
          <w:sz w:val="20"/>
          <w:szCs w:val="20"/>
        </w:rPr>
        <w:t>, 284: 167 – 175</w:t>
      </w:r>
    </w:p>
    <w:p w:rsidR="006D04D9" w:rsidRPr="00101FD2" w:rsidRDefault="00656F27" w:rsidP="00101FD2">
      <w:pPr>
        <w:widowControl w:val="0"/>
        <w:autoSpaceDE w:val="0"/>
        <w:autoSpaceDN w:val="0"/>
        <w:adjustRightInd w:val="0"/>
        <w:spacing w:after="0" w:line="240" w:lineRule="auto"/>
        <w:ind w:left="720" w:hanging="720"/>
        <w:jc w:val="both"/>
        <w:rPr>
          <w:rFonts w:ascii="Times New Roman" w:hAnsi="Times New Roman"/>
          <w:sz w:val="20"/>
          <w:szCs w:val="20"/>
        </w:rPr>
      </w:pPr>
      <w:r w:rsidRPr="00101FD2">
        <w:rPr>
          <w:rFonts w:ascii="Times New Roman" w:hAnsi="Times New Roman"/>
          <w:sz w:val="20"/>
          <w:szCs w:val="20"/>
        </w:rPr>
        <w:t>Tarrio, J., Jaffor, M and Ashraf, M (1991). Levels of selected heavy metals in commercial fish f</w:t>
      </w:r>
      <w:r w:rsidRPr="00101FD2">
        <w:rPr>
          <w:rFonts w:ascii="Times New Roman" w:hAnsi="Times New Roman"/>
          <w:sz w:val="20"/>
          <w:szCs w:val="20"/>
        </w:rPr>
        <w:t xml:space="preserve">rom five fresh water lake in Pakistan, </w:t>
      </w:r>
      <w:r w:rsidRPr="00101FD2">
        <w:rPr>
          <w:rFonts w:ascii="Times New Roman" w:hAnsi="Times New Roman"/>
          <w:i/>
          <w:sz w:val="20"/>
          <w:szCs w:val="20"/>
        </w:rPr>
        <w:t>Toxicological &amp; Environmental Chemistry,</w:t>
      </w:r>
      <w:r w:rsidRPr="00101FD2">
        <w:rPr>
          <w:rFonts w:ascii="Times New Roman" w:hAnsi="Times New Roman"/>
          <w:sz w:val="20"/>
          <w:szCs w:val="20"/>
        </w:rPr>
        <w:t xml:space="preserve"> 33(1-2) 133-140. </w:t>
      </w:r>
    </w:p>
    <w:p w:rsidR="006D04D9" w:rsidRPr="00101FD2" w:rsidRDefault="00656F27" w:rsidP="00101FD2">
      <w:pPr>
        <w:widowControl w:val="0"/>
        <w:autoSpaceDE w:val="0"/>
        <w:autoSpaceDN w:val="0"/>
        <w:adjustRightInd w:val="0"/>
        <w:spacing w:after="0" w:line="240" w:lineRule="auto"/>
        <w:ind w:left="630" w:hanging="630"/>
        <w:jc w:val="both"/>
        <w:rPr>
          <w:rFonts w:ascii="Times New Roman" w:hAnsi="Times New Roman"/>
          <w:sz w:val="20"/>
          <w:szCs w:val="20"/>
        </w:rPr>
      </w:pPr>
      <w:r w:rsidRPr="00101FD2">
        <w:rPr>
          <w:rFonts w:ascii="Times New Roman" w:hAnsi="Times New Roman"/>
          <w:sz w:val="20"/>
          <w:szCs w:val="20"/>
        </w:rPr>
        <w:t xml:space="preserve">Tome, F. V., Rodriguez, M. B., and Lozano, J. C. (2003). Soil to Plant Transfer Factors for Natural Radionuclides and Stable Elements in a Meditaranean Area. </w:t>
      </w:r>
      <w:r w:rsidRPr="00101FD2">
        <w:rPr>
          <w:rFonts w:ascii="Times New Roman" w:hAnsi="Times New Roman"/>
          <w:i/>
          <w:sz w:val="20"/>
          <w:szCs w:val="20"/>
        </w:rPr>
        <w:t>Journal of Enviornmental Radioactivity</w:t>
      </w:r>
      <w:r w:rsidRPr="00101FD2">
        <w:rPr>
          <w:rFonts w:ascii="Times New Roman" w:hAnsi="Times New Roman"/>
          <w:sz w:val="20"/>
          <w:szCs w:val="20"/>
        </w:rPr>
        <w:t xml:space="preserve">, 65: 161 – 175. </w:t>
      </w:r>
    </w:p>
    <w:p w:rsidR="006D04D9" w:rsidRPr="00101FD2" w:rsidRDefault="00656F27" w:rsidP="00101FD2">
      <w:pPr>
        <w:widowControl w:val="0"/>
        <w:autoSpaceDE w:val="0"/>
        <w:autoSpaceDN w:val="0"/>
        <w:adjustRightInd w:val="0"/>
        <w:spacing w:after="0" w:line="240" w:lineRule="auto"/>
        <w:ind w:left="720" w:hanging="720"/>
        <w:jc w:val="both"/>
        <w:rPr>
          <w:rFonts w:ascii="Times New Roman" w:hAnsi="Times New Roman"/>
          <w:sz w:val="20"/>
          <w:szCs w:val="20"/>
        </w:rPr>
      </w:pPr>
      <w:r w:rsidRPr="00101FD2">
        <w:rPr>
          <w:rFonts w:ascii="Times New Roman" w:hAnsi="Times New Roman"/>
          <w:sz w:val="20"/>
          <w:szCs w:val="20"/>
        </w:rPr>
        <w:t xml:space="preserve">Wepener, W., Vurenvan, J. H. J and Preezdu, H. H </w:t>
      </w:r>
      <w:r w:rsidRPr="00101FD2">
        <w:rPr>
          <w:rFonts w:ascii="Times New Roman" w:hAnsi="Times New Roman"/>
          <w:sz w:val="20"/>
          <w:szCs w:val="20"/>
        </w:rPr>
        <w:lastRenderedPageBreak/>
        <w:t xml:space="preserve">(2001). Uptake and distribution of a copper, iron and zinc mixture in gill, live rand plasma of a freshwater teleost, Tilapia sparrmanii,” </w:t>
      </w:r>
      <w:r w:rsidRPr="00101FD2">
        <w:rPr>
          <w:rFonts w:ascii="Times New Roman" w:hAnsi="Times New Roman"/>
          <w:i/>
          <w:sz w:val="20"/>
          <w:szCs w:val="20"/>
        </w:rPr>
        <w:t>Water SA</w:t>
      </w:r>
      <w:r w:rsidRPr="00101FD2">
        <w:rPr>
          <w:rFonts w:ascii="Times New Roman" w:hAnsi="Times New Roman"/>
          <w:sz w:val="20"/>
          <w:szCs w:val="20"/>
        </w:rPr>
        <w:t>, 27</w:t>
      </w:r>
      <w:r w:rsidRPr="00101FD2">
        <w:rPr>
          <w:rFonts w:ascii="Times New Roman" w:hAnsi="Times New Roman"/>
          <w:sz w:val="20"/>
          <w:szCs w:val="20"/>
        </w:rPr>
        <w:t xml:space="preserve">(1); 99-108. </w:t>
      </w:r>
    </w:p>
    <w:p w:rsidR="006D04D9" w:rsidRPr="00101FD2" w:rsidRDefault="00656F27" w:rsidP="00101FD2">
      <w:pPr>
        <w:widowControl w:val="0"/>
        <w:tabs>
          <w:tab w:val="left" w:pos="4140"/>
        </w:tabs>
        <w:spacing w:after="0" w:line="240" w:lineRule="auto"/>
        <w:ind w:left="720" w:hanging="720"/>
        <w:jc w:val="both"/>
        <w:rPr>
          <w:rFonts w:ascii="Times New Roman" w:hAnsi="Times New Roman"/>
          <w:sz w:val="20"/>
          <w:szCs w:val="20"/>
        </w:rPr>
      </w:pPr>
      <w:r w:rsidRPr="00101FD2">
        <w:rPr>
          <w:rFonts w:ascii="Times New Roman" w:hAnsi="Times New Roman"/>
          <w:sz w:val="20"/>
          <w:szCs w:val="20"/>
        </w:rPr>
        <w:t xml:space="preserve">World Health Organization (WHO) (1993): Guidelines for Drinking Water Quality- Second Edition- </w:t>
      </w:r>
      <w:r w:rsidRPr="00101FD2">
        <w:rPr>
          <w:rFonts w:ascii="Times New Roman" w:hAnsi="Times New Roman"/>
          <w:sz w:val="20"/>
          <w:szCs w:val="20"/>
        </w:rPr>
        <w:lastRenderedPageBreak/>
        <w:t xml:space="preserve">Vol.1, Recommendations. WHO, Geneva. Pp. 39.  </w:t>
      </w:r>
    </w:p>
    <w:p w:rsidR="006D04D9" w:rsidRDefault="00656F27" w:rsidP="00101FD2">
      <w:pPr>
        <w:widowControl w:val="0"/>
        <w:tabs>
          <w:tab w:val="left" w:pos="4140"/>
        </w:tabs>
        <w:spacing w:after="0" w:line="240" w:lineRule="auto"/>
        <w:ind w:left="630" w:hanging="630"/>
        <w:jc w:val="both"/>
        <w:rPr>
          <w:rFonts w:ascii="Times New Roman" w:hAnsi="Times New Roman"/>
          <w:iCs/>
          <w:sz w:val="20"/>
          <w:szCs w:val="20"/>
        </w:rPr>
      </w:pPr>
      <w:r w:rsidRPr="00101FD2">
        <w:rPr>
          <w:rFonts w:ascii="Times New Roman" w:hAnsi="Times New Roman"/>
          <w:iCs/>
          <w:sz w:val="20"/>
          <w:szCs w:val="20"/>
        </w:rPr>
        <w:t xml:space="preserve">World Health Organization (WHO) (2011). Guidelines for drinking water quality, 4th edition. Geneva, </w:t>
      </w:r>
      <w:r w:rsidRPr="00101FD2">
        <w:rPr>
          <w:rFonts w:ascii="Times New Roman" w:hAnsi="Times New Roman"/>
          <w:iCs/>
          <w:sz w:val="20"/>
          <w:szCs w:val="20"/>
        </w:rPr>
        <w:t>504Pp.</w:t>
      </w:r>
    </w:p>
    <w:p w:rsidR="00101FD2" w:rsidRDefault="00101FD2" w:rsidP="00101FD2">
      <w:pPr>
        <w:widowControl w:val="0"/>
        <w:tabs>
          <w:tab w:val="left" w:pos="4140"/>
        </w:tabs>
        <w:spacing w:after="0" w:line="240" w:lineRule="auto"/>
        <w:ind w:left="630" w:hanging="630"/>
        <w:jc w:val="both"/>
        <w:rPr>
          <w:rFonts w:ascii="Times New Roman" w:hAnsi="Times New Roman"/>
          <w:iCs/>
          <w:sz w:val="20"/>
          <w:szCs w:val="20"/>
        </w:rPr>
        <w:sectPr w:rsidR="00101FD2">
          <w:type w:val="continuous"/>
          <w:pgSz w:w="12240" w:h="15840"/>
          <w:pgMar w:top="1440" w:right="1440" w:bottom="1440" w:left="1440" w:header="720" w:footer="720" w:gutter="0"/>
          <w:cols w:num="2" w:space="720" w:equalWidth="0">
            <w:col w:w="4467" w:space="425"/>
            <w:col w:w="4467"/>
          </w:cols>
          <w:docGrid w:linePitch="360"/>
        </w:sectPr>
      </w:pPr>
    </w:p>
    <w:p w:rsidR="00101FD2" w:rsidRDefault="00101FD2" w:rsidP="00101FD2">
      <w:pPr>
        <w:widowControl w:val="0"/>
        <w:tabs>
          <w:tab w:val="left" w:pos="4140"/>
        </w:tabs>
        <w:spacing w:after="0" w:line="240" w:lineRule="auto"/>
        <w:ind w:left="630" w:hanging="630"/>
        <w:jc w:val="both"/>
        <w:rPr>
          <w:rFonts w:ascii="Times New Roman" w:hAnsi="Times New Roman"/>
          <w:iCs/>
          <w:sz w:val="20"/>
          <w:szCs w:val="20"/>
        </w:rPr>
      </w:pPr>
    </w:p>
    <w:p w:rsidR="00B90EAE" w:rsidRDefault="00B90EAE" w:rsidP="00101FD2">
      <w:pPr>
        <w:widowControl w:val="0"/>
        <w:tabs>
          <w:tab w:val="left" w:pos="4140"/>
        </w:tabs>
        <w:spacing w:after="0" w:line="240" w:lineRule="auto"/>
        <w:ind w:left="630" w:hanging="630"/>
        <w:jc w:val="both"/>
        <w:rPr>
          <w:rFonts w:ascii="Times New Roman" w:hAnsi="Times New Roman"/>
          <w:iCs/>
          <w:sz w:val="20"/>
          <w:szCs w:val="20"/>
        </w:rPr>
      </w:pPr>
    </w:p>
    <w:p w:rsidR="00101FD2" w:rsidRDefault="00101FD2" w:rsidP="00101FD2">
      <w:pPr>
        <w:widowControl w:val="0"/>
        <w:tabs>
          <w:tab w:val="left" w:pos="4140"/>
        </w:tabs>
        <w:spacing w:after="0" w:line="240" w:lineRule="auto"/>
        <w:ind w:left="630" w:hanging="630"/>
        <w:jc w:val="both"/>
        <w:rPr>
          <w:rFonts w:ascii="Times New Roman" w:hAnsi="Times New Roman"/>
          <w:iCs/>
          <w:sz w:val="20"/>
          <w:szCs w:val="20"/>
        </w:rPr>
      </w:pPr>
    </w:p>
    <w:p w:rsidR="00101FD2" w:rsidRPr="00101FD2" w:rsidRDefault="00101FD2" w:rsidP="00101FD2">
      <w:pPr>
        <w:widowControl w:val="0"/>
        <w:tabs>
          <w:tab w:val="left" w:pos="4140"/>
        </w:tabs>
        <w:spacing w:after="0" w:line="240" w:lineRule="auto"/>
        <w:ind w:left="630" w:hanging="630"/>
        <w:jc w:val="both"/>
        <w:rPr>
          <w:rFonts w:ascii="Times New Roman" w:hAnsi="Times New Roman"/>
          <w:iCs/>
          <w:sz w:val="20"/>
          <w:szCs w:val="20"/>
        </w:rPr>
      </w:pPr>
      <w:r>
        <w:rPr>
          <w:rFonts w:ascii="Times New Roman" w:hAnsi="Times New Roman"/>
          <w:iCs/>
          <w:sz w:val="20"/>
          <w:szCs w:val="20"/>
        </w:rPr>
        <w:t>6/25/2021</w:t>
      </w:r>
    </w:p>
    <w:sectPr w:rsidR="00101FD2" w:rsidRPr="00101FD2" w:rsidSect="00101FD2">
      <w:type w:val="continuous"/>
      <w:pgSz w:w="12240" w:h="15840"/>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F27" w:rsidRDefault="00656F27">
      <w:pPr>
        <w:spacing w:after="0" w:line="240" w:lineRule="auto"/>
      </w:pPr>
      <w:r>
        <w:separator/>
      </w:r>
    </w:p>
  </w:endnote>
  <w:endnote w:type="continuationSeparator" w:id="0">
    <w:p w:rsidR="00656F27" w:rsidRDefault="00656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0000000000000000000"/>
    <w:charset w:val="86"/>
    <w:family w:val="roman"/>
    <w:notTrueType/>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D9" w:rsidRDefault="00656F27">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6D04D9" w:rsidRDefault="00656F27">
                <w:pPr>
                  <w:pStyle w:val="Footer"/>
                  <w:rPr>
                    <w:rFonts w:eastAsia="SimSun"/>
                    <w:lang w:eastAsia="zh-CN"/>
                  </w:rPr>
                </w:pPr>
                <w:r>
                  <w:rPr>
                    <w:rFonts w:eastAsia="SimSun" w:hint="eastAsia"/>
                    <w:lang w:eastAsia="zh-CN"/>
                  </w:rPr>
                  <w:fldChar w:fldCharType="begin"/>
                </w:r>
                <w:r>
                  <w:rPr>
                    <w:rFonts w:eastAsia="SimSun" w:hint="eastAsia"/>
                    <w:lang w:eastAsia="zh-CN"/>
                  </w:rPr>
                  <w:instrText xml:space="preserve"> PAGE  \* MERGEFORMAT </w:instrText>
                </w:r>
                <w:r>
                  <w:rPr>
                    <w:rFonts w:eastAsia="SimSun" w:hint="eastAsia"/>
                    <w:lang w:eastAsia="zh-CN"/>
                  </w:rPr>
                  <w:fldChar w:fldCharType="separate"/>
                </w:r>
                <w:r w:rsidR="00B90EAE">
                  <w:rPr>
                    <w:rFonts w:eastAsia="SimSun"/>
                    <w:noProof/>
                    <w:lang w:eastAsia="zh-CN"/>
                  </w:rPr>
                  <w:t>46</w:t>
                </w:r>
                <w:r>
                  <w:rPr>
                    <w:rFonts w:eastAsia="SimSun" w:hint="eastAsia"/>
                    <w:lang w:eastAsia="zh-CN"/>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D9" w:rsidRDefault="00656F27">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rsidR="006D04D9" w:rsidRDefault="00656F27">
                <w:pPr>
                  <w:pStyle w:val="Footer"/>
                  <w:rPr>
                    <w:rFonts w:eastAsia="SimSun"/>
                    <w:lang w:eastAsia="zh-CN"/>
                  </w:rPr>
                </w:pPr>
                <w:r>
                  <w:rPr>
                    <w:rFonts w:eastAsia="SimSun" w:hint="eastAsia"/>
                    <w:lang w:eastAsia="zh-CN"/>
                  </w:rPr>
                  <w:fldChar w:fldCharType="begin"/>
                </w:r>
                <w:r>
                  <w:rPr>
                    <w:rFonts w:eastAsia="SimSun" w:hint="eastAsia"/>
                    <w:lang w:eastAsia="zh-CN"/>
                  </w:rPr>
                  <w:instrText xml:space="preserve"> PAGE  \* MERGEFORMAT </w:instrText>
                </w:r>
                <w:r>
                  <w:rPr>
                    <w:rFonts w:eastAsia="SimSun" w:hint="eastAsia"/>
                    <w:lang w:eastAsia="zh-CN"/>
                  </w:rPr>
                  <w:fldChar w:fldCharType="separate"/>
                </w:r>
                <w:r w:rsidR="00B90EAE">
                  <w:rPr>
                    <w:rFonts w:eastAsia="SimSun"/>
                    <w:noProof/>
                    <w:lang w:eastAsia="zh-CN"/>
                  </w:rPr>
                  <w:t>45</w:t>
                </w:r>
                <w:r>
                  <w:rPr>
                    <w:rFonts w:eastAsia="SimSun" w:hint="eastAsia"/>
                    <w:lang w:eastAsia="zh-CN"/>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F27" w:rsidRDefault="00656F27">
      <w:pPr>
        <w:spacing w:after="0" w:line="240" w:lineRule="auto"/>
      </w:pPr>
      <w:r>
        <w:separator/>
      </w:r>
    </w:p>
  </w:footnote>
  <w:footnote w:type="continuationSeparator" w:id="0">
    <w:p w:rsidR="00656F27" w:rsidRDefault="00656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D9" w:rsidRDefault="00656F27">
    <w:pPr>
      <w:widowControl w:val="0"/>
      <w:pBdr>
        <w:bottom w:val="thinThickMediumGap" w:sz="12" w:space="1" w:color="auto"/>
      </w:pBdr>
      <w:autoSpaceDE w:val="0"/>
      <w:autoSpaceDN w:val="0"/>
      <w:ind w:firstLineChars="400" w:firstLine="800"/>
      <w:jc w:val="both"/>
    </w:pPr>
    <w:bookmarkStart w:id="2" w:name="_Hlk309780917"/>
    <w:bookmarkStart w:id="3" w:name="OLE_LINK23"/>
    <w:bookmarkStart w:id="4" w:name="_Hlk309781959"/>
    <w:bookmarkStart w:id="5" w:name="OLE_LINK4"/>
    <w:bookmarkStart w:id="6" w:name="_Hlk313484668"/>
    <w:bookmarkStart w:id="7" w:name="_Hlk309781944"/>
    <w:bookmarkStart w:id="8" w:name="OLE_LINK26"/>
    <w:bookmarkStart w:id="9" w:name="OLE_LINK5"/>
    <w:bookmarkStart w:id="10" w:name="OLE_LINK22"/>
    <w:bookmarkStart w:id="11" w:name="OLE_LINK3"/>
    <w:bookmarkStart w:id="12" w:name="OLE_LINK13"/>
    <w:bookmarkStart w:id="13" w:name="OLE_LINK6"/>
    <w:bookmarkStart w:id="14" w:name="OLE_LINK12"/>
    <w:bookmarkStart w:id="15" w:name="OLE_LINK24"/>
    <w:bookmarkStart w:id="16" w:name="OLE_LINK25"/>
    <w:bookmarkStart w:id="17" w:name="OLE_LINK21"/>
    <w:bookmarkStart w:id="18" w:name="OLE_LINK11"/>
    <w:bookmarkStart w:id="19" w:name="OLE_LINK14"/>
    <w:bookmarkStart w:id="20" w:name="_Hlk309781955"/>
    <w:bookmarkStart w:id="21" w:name="_Hlk313484667"/>
    <w:bookmarkStart w:id="22" w:name="_Hlk309780930"/>
    <w:r>
      <w:rPr>
        <w:rFonts w:ascii="Times New Roman" w:hAnsi="Times New Roman"/>
        <w:iCs/>
        <w:color w:val="000000"/>
        <w:sz w:val="20"/>
        <w:szCs w:val="20"/>
      </w:rPr>
      <w:t>Researcher</w:t>
    </w:r>
    <w:r>
      <w:rPr>
        <w:rFonts w:ascii="Times New Roman" w:hAnsi="Times New Roman"/>
        <w:iCs/>
        <w:sz w:val="20"/>
        <w:szCs w:val="20"/>
      </w:rPr>
      <w:t>2021;</w:t>
    </w:r>
    <w:r>
      <w:rPr>
        <w:rFonts w:ascii="Times New Roman" w:hAnsi="Times New Roman"/>
        <w:iCs/>
        <w:sz w:val="20"/>
        <w:szCs w:val="20"/>
        <w:lang w:eastAsia="zh-CN"/>
      </w:rPr>
      <w:t>13</w:t>
    </w:r>
    <w:r>
      <w:rPr>
        <w:rFonts w:ascii="Times New Roman" w:hAnsi="Times New Roman"/>
        <w:iCs/>
        <w:sz w:val="20"/>
        <w:szCs w:val="20"/>
      </w:rPr>
      <w:t>(</w:t>
    </w:r>
    <w:r>
      <w:rPr>
        <w:rFonts w:ascii="Times New Roman" w:hAnsi="Times New Roman" w:hint="eastAsia"/>
        <w:iCs/>
        <w:sz w:val="20"/>
        <w:szCs w:val="20"/>
        <w:lang w:eastAsia="zh-CN"/>
      </w:rPr>
      <w:t>6</w:t>
    </w:r>
    <w:r>
      <w:rPr>
        <w:rFonts w:ascii="Times New Roman" w:hAnsi="Times New Roman"/>
        <w:iCs/>
        <w:sz w:val="20"/>
        <w:szCs w:val="20"/>
      </w:rPr>
      <w:t xml:space="preserve">) </w:t>
    </w:r>
    <w:r>
      <w:rPr>
        <w:rFonts w:ascii="Times New Roman" w:hAnsi="Times New Roman" w:hint="eastAsia"/>
        <w:iCs/>
        <w:sz w:val="20"/>
        <w:szCs w:val="20"/>
        <w:lang w:eastAsia="zh-CN"/>
      </w:rPr>
      <w:t xml:space="preserve">                                                        </w:t>
    </w:r>
    <w:hyperlink r:id="rId1" w:history="1">
      <w:r>
        <w:rPr>
          <w:rFonts w:ascii="Times New Roman" w:hAnsi="Times New Roman"/>
          <w:iCs/>
          <w:color w:val="0000FF"/>
          <w:sz w:val="20"/>
          <w:szCs w:val="20"/>
          <w:u w:val="single"/>
        </w:rPr>
        <w:t>http://www.sciencepub.net/researcher</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Pr>
        <w:rFonts w:ascii="Times New Roman" w:hAnsi="Times New Roman"/>
        <w:b/>
        <w:i/>
        <w:color w:val="FF0000"/>
        <w:sz w:val="20"/>
        <w:szCs w:val="20"/>
        <w:bdr w:val="single" w:sz="4" w:space="0" w:color="FF0000"/>
      </w:rPr>
      <w:t>RSJ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4D9" w:rsidRDefault="00656F27">
    <w:pPr>
      <w:pStyle w:val="Header"/>
    </w:pPr>
    <w:r>
      <w:rPr>
        <w:noProof/>
        <w:szCs w:val="20"/>
      </w:rPr>
      <w:drawing>
        <wp:inline distT="0" distB="0" distL="114300" distR="114300" wp14:anchorId="384629C3" wp14:editId="76BCE9D0">
          <wp:extent cx="5962015" cy="799465"/>
          <wp:effectExtent l="0" t="0" r="635" b="6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stretch>
                    <a:fillRect/>
                  </a:stretch>
                </pic:blipFill>
                <pic:spPr>
                  <a:xfrm>
                    <a:off x="0" y="0"/>
                    <a:ext cx="5962015" cy="7994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812E3"/>
    <w:multiLevelType w:val="multilevel"/>
    <w:tmpl w:val="29C812E3"/>
    <w:lvl w:ilvl="0">
      <w:start w:val="1"/>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17CF2"/>
    <w:rsid w:val="00040A34"/>
    <w:rsid w:val="00083CBA"/>
    <w:rsid w:val="000C4BA5"/>
    <w:rsid w:val="000F3502"/>
    <w:rsid w:val="0010071C"/>
    <w:rsid w:val="00101FD2"/>
    <w:rsid w:val="00104DE3"/>
    <w:rsid w:val="00117A31"/>
    <w:rsid w:val="002144F2"/>
    <w:rsid w:val="00264731"/>
    <w:rsid w:val="00296AA5"/>
    <w:rsid w:val="002C4DAD"/>
    <w:rsid w:val="002D0D13"/>
    <w:rsid w:val="002D2F36"/>
    <w:rsid w:val="002F2642"/>
    <w:rsid w:val="00313A9C"/>
    <w:rsid w:val="00323CF6"/>
    <w:rsid w:val="00325017"/>
    <w:rsid w:val="004104BA"/>
    <w:rsid w:val="00480392"/>
    <w:rsid w:val="00485730"/>
    <w:rsid w:val="004E10A8"/>
    <w:rsid w:val="00502F3B"/>
    <w:rsid w:val="00530584"/>
    <w:rsid w:val="0055737E"/>
    <w:rsid w:val="005833AC"/>
    <w:rsid w:val="005B1E4D"/>
    <w:rsid w:val="005D789D"/>
    <w:rsid w:val="005F53AF"/>
    <w:rsid w:val="006326C7"/>
    <w:rsid w:val="00637FF0"/>
    <w:rsid w:val="00656F27"/>
    <w:rsid w:val="00680F1B"/>
    <w:rsid w:val="00684968"/>
    <w:rsid w:val="006938E0"/>
    <w:rsid w:val="006D04D9"/>
    <w:rsid w:val="0071563C"/>
    <w:rsid w:val="00717AA3"/>
    <w:rsid w:val="0072360B"/>
    <w:rsid w:val="00723B35"/>
    <w:rsid w:val="007719DB"/>
    <w:rsid w:val="00775691"/>
    <w:rsid w:val="007C2A8D"/>
    <w:rsid w:val="00864200"/>
    <w:rsid w:val="0089767E"/>
    <w:rsid w:val="008B7E19"/>
    <w:rsid w:val="0097466D"/>
    <w:rsid w:val="009D13DB"/>
    <w:rsid w:val="00A01D16"/>
    <w:rsid w:val="00A17CF2"/>
    <w:rsid w:val="00A636D0"/>
    <w:rsid w:val="00A81282"/>
    <w:rsid w:val="00B90EAE"/>
    <w:rsid w:val="00CC21E6"/>
    <w:rsid w:val="00CC7C44"/>
    <w:rsid w:val="00D13425"/>
    <w:rsid w:val="00D56C70"/>
    <w:rsid w:val="00E737F0"/>
    <w:rsid w:val="00EC01F6"/>
    <w:rsid w:val="00F070B7"/>
    <w:rsid w:val="00FB1147"/>
    <w:rsid w:val="00FB186D"/>
    <w:rsid w:val="00FD3FE2"/>
    <w:rsid w:val="00FE096B"/>
    <w:rsid w:val="00FE6223"/>
    <w:rsid w:val="31545A33"/>
    <w:rsid w:val="5E8D0331"/>
    <w:rsid w:val="62212E39"/>
    <w:rsid w:val="79270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uiPriority w:val="99"/>
    <w:unhideWhenUsed/>
    <w:pPr>
      <w:tabs>
        <w:tab w:val="center" w:pos="4153"/>
        <w:tab w:val="right" w:pos="8306"/>
      </w:tabs>
      <w:snapToGrid w:val="0"/>
    </w:pPr>
    <w:rPr>
      <w:sz w:val="18"/>
    </w:rPr>
  </w:style>
  <w:style w:type="paragraph" w:styleId="Header">
    <w:name w:val="header"/>
    <w:basedOn w:val="Normal"/>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rPr>
  </w:style>
  <w:style w:type="paragraph" w:customStyle="1" w:styleId="Default">
    <w:name w:val="Default"/>
    <w:pPr>
      <w:autoSpaceDE w:val="0"/>
      <w:autoSpaceDN w:val="0"/>
      <w:adjustRightInd w:val="0"/>
      <w:spacing w:after="0" w:line="240" w:lineRule="auto"/>
    </w:pPr>
    <w:rPr>
      <w:rFonts w:eastAsia="Calibri"/>
      <w:color w:val="000000"/>
      <w:sz w:val="24"/>
      <w:szCs w:val="24"/>
    </w:rPr>
  </w:style>
  <w:style w:type="paragraph" w:customStyle="1" w:styleId="05-Affiliation">
    <w:name w:val="05-Affiliation"/>
    <w:uiPriority w:val="99"/>
    <w:qFormat/>
    <w:pPr>
      <w:spacing w:after="0" w:line="200" w:lineRule="exact"/>
      <w:jc w:val="center"/>
    </w:pPr>
    <w:rPr>
      <w:rFonts w:eastAsia="Times New Roman"/>
      <w:kern w:val="2"/>
      <w:sz w:val="18"/>
      <w:szCs w:val="18"/>
      <w:lang w:eastAsia="zh-CN"/>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 w:type="paragraph" w:styleId="NoSpacing">
    <w:name w:val="No Spacing"/>
    <w:uiPriority w:val="1"/>
    <w:qFormat/>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rsj130621.07"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sciencepub.net/researche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ubonggeorge@aksu.edu.n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3867</Words>
  <Characters>22043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Ma, Hongbao</cp:lastModifiedBy>
  <cp:revision>10</cp:revision>
  <dcterms:created xsi:type="dcterms:W3CDTF">2021-06-14T08:48:00Z</dcterms:created>
  <dcterms:modified xsi:type="dcterms:W3CDTF">2021-07-02T13:02:00Z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