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9DE" w:rsidRPr="00AB79DE" w:rsidRDefault="00AB79DE" w:rsidP="00AB79DE">
      <w:pPr>
        <w:adjustRightInd w:val="0"/>
        <w:snapToGrid w:val="0"/>
        <w:jc w:val="center"/>
        <w:rPr>
          <w:b/>
          <w:bCs/>
          <w:sz w:val="20"/>
          <w:szCs w:val="20"/>
          <w:lang w:eastAsia="zh-CN"/>
        </w:rPr>
      </w:pPr>
    </w:p>
    <w:p w:rsidR="006179E9" w:rsidRPr="00AB79DE" w:rsidRDefault="00046D6D" w:rsidP="00AB79DE">
      <w:pPr>
        <w:adjustRightInd w:val="0"/>
        <w:snapToGrid w:val="0"/>
        <w:jc w:val="center"/>
        <w:rPr>
          <w:b/>
          <w:bCs/>
          <w:sz w:val="20"/>
          <w:szCs w:val="20"/>
          <w:lang w:eastAsia="zh-CN"/>
        </w:rPr>
      </w:pPr>
      <w:r w:rsidRPr="00AB79DE">
        <w:rPr>
          <w:b/>
          <w:bCs/>
          <w:sz w:val="20"/>
          <w:szCs w:val="20"/>
        </w:rPr>
        <w:t>Spatial and Seasonal Variations in Water Quality Parameters of a Humid Tropical River, Niger Delta, Nigeria.</w:t>
      </w:r>
    </w:p>
    <w:p w:rsidR="006179E9" w:rsidRPr="00AB79DE" w:rsidRDefault="006179E9" w:rsidP="00AB79DE">
      <w:pPr>
        <w:adjustRightInd w:val="0"/>
        <w:snapToGrid w:val="0"/>
        <w:jc w:val="center"/>
        <w:rPr>
          <w:b/>
          <w:bCs/>
          <w:sz w:val="20"/>
          <w:szCs w:val="20"/>
          <w:lang w:eastAsia="zh-CN"/>
        </w:rPr>
      </w:pPr>
    </w:p>
    <w:p w:rsidR="006179E9" w:rsidRPr="00AB79DE" w:rsidRDefault="00046D6D" w:rsidP="00AB79DE">
      <w:pPr>
        <w:tabs>
          <w:tab w:val="left" w:pos="1649"/>
          <w:tab w:val="center" w:pos="4743"/>
        </w:tabs>
        <w:adjustRightInd w:val="0"/>
        <w:snapToGrid w:val="0"/>
        <w:jc w:val="center"/>
        <w:rPr>
          <w:bCs/>
          <w:sz w:val="20"/>
          <w:szCs w:val="20"/>
          <w:lang w:eastAsia="zh-CN"/>
        </w:rPr>
      </w:pPr>
      <w:r w:rsidRPr="00AB79DE">
        <w:rPr>
          <w:bCs/>
          <w:sz w:val="20"/>
          <w:szCs w:val="20"/>
        </w:rPr>
        <w:t>Effiong</w:t>
      </w:r>
      <w:r w:rsidR="00363FDA">
        <w:rPr>
          <w:bCs/>
          <w:sz w:val="20"/>
          <w:szCs w:val="20"/>
          <w:vertAlign w:val="superscript"/>
        </w:rPr>
        <w:t>1</w:t>
      </w:r>
      <w:r w:rsidRPr="00AB79DE">
        <w:rPr>
          <w:bCs/>
          <w:sz w:val="20"/>
          <w:szCs w:val="20"/>
        </w:rPr>
        <w:t>, Y. I., George</w:t>
      </w:r>
      <w:r w:rsidR="00363FDA" w:rsidRPr="00363FDA">
        <w:rPr>
          <w:bCs/>
          <w:sz w:val="20"/>
          <w:szCs w:val="20"/>
          <w:vertAlign w:val="superscript"/>
        </w:rPr>
        <w:t>2</w:t>
      </w:r>
      <w:r w:rsidRPr="00AB79DE">
        <w:rPr>
          <w:bCs/>
          <w:sz w:val="20"/>
          <w:szCs w:val="20"/>
        </w:rPr>
        <w:t>, U. U., Mbong</w:t>
      </w:r>
      <w:r w:rsidR="00363FDA">
        <w:rPr>
          <w:bCs/>
          <w:sz w:val="20"/>
          <w:szCs w:val="20"/>
          <w:vertAlign w:val="superscript"/>
        </w:rPr>
        <w:t>3</w:t>
      </w:r>
      <w:r w:rsidRPr="00AB79DE">
        <w:rPr>
          <w:bCs/>
          <w:sz w:val="20"/>
          <w:szCs w:val="20"/>
        </w:rPr>
        <w:t>, E. O.</w:t>
      </w:r>
    </w:p>
    <w:p w:rsidR="006179E9" w:rsidRPr="00AB79DE" w:rsidRDefault="006179E9" w:rsidP="00AB79DE">
      <w:pPr>
        <w:adjustRightInd w:val="0"/>
        <w:snapToGrid w:val="0"/>
        <w:jc w:val="center"/>
        <w:rPr>
          <w:b/>
          <w:bCs/>
          <w:sz w:val="20"/>
          <w:szCs w:val="20"/>
          <w:lang w:eastAsia="zh-CN"/>
        </w:rPr>
      </w:pPr>
    </w:p>
    <w:p w:rsidR="006179E9" w:rsidRPr="00AB79DE" w:rsidRDefault="00046D6D" w:rsidP="00AB79DE">
      <w:pPr>
        <w:pStyle w:val="05-Affiliation"/>
        <w:adjustRightInd w:val="0"/>
        <w:snapToGrid w:val="0"/>
        <w:spacing w:line="240" w:lineRule="auto"/>
        <w:ind w:left="990" w:hanging="990"/>
        <w:jc w:val="left"/>
        <w:rPr>
          <w:sz w:val="20"/>
          <w:szCs w:val="20"/>
        </w:rPr>
      </w:pPr>
      <w:r w:rsidRPr="00AB79DE">
        <w:rPr>
          <w:sz w:val="20"/>
          <w:szCs w:val="20"/>
          <w:vertAlign w:val="superscript"/>
        </w:rPr>
        <w:t>1</w:t>
      </w:r>
      <w:r w:rsidRPr="00AB79DE">
        <w:rPr>
          <w:sz w:val="20"/>
          <w:szCs w:val="20"/>
        </w:rPr>
        <w:t xml:space="preserve">Department of </w:t>
      </w:r>
      <w:r w:rsidR="00363FDA">
        <w:rPr>
          <w:sz w:val="20"/>
          <w:szCs w:val="20"/>
        </w:rPr>
        <w:t xml:space="preserve">Animal </w:t>
      </w:r>
      <w:r w:rsidRPr="00AB79DE">
        <w:rPr>
          <w:sz w:val="20"/>
          <w:szCs w:val="20"/>
        </w:rPr>
        <w:t xml:space="preserve">and </w:t>
      </w:r>
      <w:r w:rsidR="00363FDA">
        <w:rPr>
          <w:sz w:val="20"/>
          <w:szCs w:val="20"/>
        </w:rPr>
        <w:t>Environmental Biology</w:t>
      </w:r>
      <w:bookmarkStart w:id="0" w:name="_GoBack"/>
      <w:bookmarkEnd w:id="0"/>
      <w:r w:rsidRPr="00AB79DE">
        <w:rPr>
          <w:sz w:val="20"/>
          <w:szCs w:val="20"/>
        </w:rPr>
        <w:t xml:space="preserve">, University of </w:t>
      </w:r>
      <w:proofErr w:type="spellStart"/>
      <w:r w:rsidRPr="00AB79DE">
        <w:rPr>
          <w:sz w:val="20"/>
          <w:szCs w:val="20"/>
        </w:rPr>
        <w:t>Uyo</w:t>
      </w:r>
      <w:proofErr w:type="spellEnd"/>
      <w:r w:rsidRPr="00AB79DE">
        <w:rPr>
          <w:sz w:val="20"/>
          <w:szCs w:val="20"/>
        </w:rPr>
        <w:t xml:space="preserve">, </w:t>
      </w:r>
      <w:proofErr w:type="spellStart"/>
      <w:r w:rsidRPr="00AB79DE">
        <w:rPr>
          <w:sz w:val="20"/>
          <w:szCs w:val="20"/>
        </w:rPr>
        <w:t>Uyo</w:t>
      </w:r>
      <w:proofErr w:type="spellEnd"/>
      <w:r w:rsidRPr="00AB79DE">
        <w:rPr>
          <w:sz w:val="20"/>
          <w:szCs w:val="20"/>
        </w:rPr>
        <w:t xml:space="preserve">, </w:t>
      </w:r>
      <w:proofErr w:type="spellStart"/>
      <w:r w:rsidRPr="00AB79DE">
        <w:rPr>
          <w:sz w:val="20"/>
          <w:szCs w:val="20"/>
        </w:rPr>
        <w:t>Akwa</w:t>
      </w:r>
      <w:proofErr w:type="spellEnd"/>
      <w:r w:rsidRPr="00AB79DE">
        <w:rPr>
          <w:sz w:val="20"/>
          <w:szCs w:val="20"/>
        </w:rPr>
        <w:t xml:space="preserve"> </w:t>
      </w:r>
      <w:proofErr w:type="spellStart"/>
      <w:r w:rsidRPr="00AB79DE">
        <w:rPr>
          <w:sz w:val="20"/>
          <w:szCs w:val="20"/>
        </w:rPr>
        <w:t>Ibom</w:t>
      </w:r>
      <w:proofErr w:type="spellEnd"/>
      <w:r w:rsidRPr="00AB79DE">
        <w:rPr>
          <w:sz w:val="20"/>
          <w:szCs w:val="20"/>
        </w:rPr>
        <w:t xml:space="preserve">   State.</w:t>
      </w:r>
    </w:p>
    <w:p w:rsidR="006179E9" w:rsidRPr="00AB79DE" w:rsidRDefault="00046D6D" w:rsidP="00AB79DE">
      <w:pPr>
        <w:adjustRightInd w:val="0"/>
        <w:snapToGrid w:val="0"/>
        <w:rPr>
          <w:sz w:val="20"/>
          <w:szCs w:val="20"/>
        </w:rPr>
      </w:pPr>
      <w:r w:rsidRPr="00AB79DE">
        <w:rPr>
          <w:sz w:val="20"/>
          <w:szCs w:val="20"/>
          <w:vertAlign w:val="superscript"/>
        </w:rPr>
        <w:t xml:space="preserve">       2</w:t>
      </w:r>
      <w:r w:rsidRPr="00AB79DE">
        <w:rPr>
          <w:sz w:val="20"/>
          <w:szCs w:val="20"/>
        </w:rPr>
        <w:t xml:space="preserve">Department of Fisheries &amp; Aquaculture, </w:t>
      </w:r>
      <w:proofErr w:type="spellStart"/>
      <w:r w:rsidRPr="00AB79DE">
        <w:rPr>
          <w:sz w:val="20"/>
          <w:szCs w:val="20"/>
        </w:rPr>
        <w:t>Akwa</w:t>
      </w:r>
      <w:proofErr w:type="spellEnd"/>
      <w:r w:rsidRPr="00AB79DE">
        <w:rPr>
          <w:sz w:val="20"/>
          <w:szCs w:val="20"/>
        </w:rPr>
        <w:t xml:space="preserve"> </w:t>
      </w:r>
      <w:proofErr w:type="spellStart"/>
      <w:r w:rsidRPr="00AB79DE">
        <w:rPr>
          <w:sz w:val="20"/>
          <w:szCs w:val="20"/>
        </w:rPr>
        <w:t>Ibom</w:t>
      </w:r>
      <w:proofErr w:type="spellEnd"/>
      <w:r w:rsidRPr="00AB79DE">
        <w:rPr>
          <w:sz w:val="20"/>
          <w:szCs w:val="20"/>
        </w:rPr>
        <w:t xml:space="preserve"> State University, </w:t>
      </w:r>
      <w:proofErr w:type="spellStart"/>
      <w:r w:rsidRPr="00AB79DE">
        <w:rPr>
          <w:sz w:val="20"/>
          <w:szCs w:val="20"/>
        </w:rPr>
        <w:t>Obio</w:t>
      </w:r>
      <w:proofErr w:type="spellEnd"/>
      <w:r w:rsidRPr="00AB79DE">
        <w:rPr>
          <w:sz w:val="20"/>
          <w:szCs w:val="20"/>
        </w:rPr>
        <w:t xml:space="preserve"> </w:t>
      </w:r>
      <w:proofErr w:type="spellStart"/>
      <w:r w:rsidRPr="00AB79DE">
        <w:rPr>
          <w:sz w:val="20"/>
          <w:szCs w:val="20"/>
        </w:rPr>
        <w:t>Akpa</w:t>
      </w:r>
      <w:proofErr w:type="spellEnd"/>
      <w:r w:rsidRPr="00AB79DE">
        <w:rPr>
          <w:sz w:val="20"/>
          <w:szCs w:val="20"/>
        </w:rPr>
        <w:t xml:space="preserve"> Campus, </w:t>
      </w:r>
      <w:proofErr w:type="spellStart"/>
      <w:r w:rsidRPr="00AB79DE">
        <w:rPr>
          <w:sz w:val="20"/>
          <w:szCs w:val="20"/>
        </w:rPr>
        <w:t>Akwa</w:t>
      </w:r>
      <w:proofErr w:type="spellEnd"/>
      <w:r w:rsidRPr="00AB79DE">
        <w:rPr>
          <w:sz w:val="20"/>
          <w:szCs w:val="20"/>
        </w:rPr>
        <w:t xml:space="preserve"> </w:t>
      </w:r>
      <w:proofErr w:type="spellStart"/>
      <w:r w:rsidRPr="00AB79DE">
        <w:rPr>
          <w:sz w:val="20"/>
          <w:szCs w:val="20"/>
        </w:rPr>
        <w:t>Ibom</w:t>
      </w:r>
      <w:proofErr w:type="spellEnd"/>
      <w:r w:rsidRPr="00AB79DE">
        <w:rPr>
          <w:sz w:val="20"/>
          <w:szCs w:val="20"/>
        </w:rPr>
        <w:t xml:space="preserve"> State</w:t>
      </w:r>
    </w:p>
    <w:p w:rsidR="006179E9" w:rsidRPr="00AB79DE" w:rsidRDefault="00046D6D" w:rsidP="00AB79DE">
      <w:pPr>
        <w:pStyle w:val="05-Affiliation"/>
        <w:adjustRightInd w:val="0"/>
        <w:snapToGrid w:val="0"/>
        <w:spacing w:line="240" w:lineRule="auto"/>
        <w:ind w:left="630" w:hanging="630"/>
        <w:jc w:val="left"/>
        <w:rPr>
          <w:sz w:val="20"/>
          <w:szCs w:val="20"/>
        </w:rPr>
      </w:pPr>
      <w:r w:rsidRPr="00AB79DE">
        <w:rPr>
          <w:sz w:val="20"/>
          <w:szCs w:val="20"/>
          <w:vertAlign w:val="superscript"/>
        </w:rPr>
        <w:t xml:space="preserve">               3</w:t>
      </w:r>
      <w:r w:rsidRPr="00AB79DE">
        <w:rPr>
          <w:sz w:val="20"/>
          <w:szCs w:val="20"/>
        </w:rPr>
        <w:t xml:space="preserve"> Department of Environmental Biology, Heritage Polytechnic, </w:t>
      </w:r>
      <w:proofErr w:type="spellStart"/>
      <w:r w:rsidRPr="00AB79DE">
        <w:rPr>
          <w:sz w:val="20"/>
          <w:szCs w:val="20"/>
        </w:rPr>
        <w:t>Ikot</w:t>
      </w:r>
      <w:proofErr w:type="spellEnd"/>
      <w:r w:rsidRPr="00AB79DE">
        <w:rPr>
          <w:sz w:val="20"/>
          <w:szCs w:val="20"/>
        </w:rPr>
        <w:t xml:space="preserve"> </w:t>
      </w:r>
      <w:proofErr w:type="spellStart"/>
      <w:r w:rsidRPr="00AB79DE">
        <w:rPr>
          <w:sz w:val="20"/>
          <w:szCs w:val="20"/>
        </w:rPr>
        <w:t>Udoata</w:t>
      </w:r>
      <w:proofErr w:type="spellEnd"/>
      <w:r w:rsidRPr="00AB79DE">
        <w:rPr>
          <w:sz w:val="20"/>
          <w:szCs w:val="20"/>
        </w:rPr>
        <w:t xml:space="preserve">, </w:t>
      </w:r>
      <w:proofErr w:type="spellStart"/>
      <w:r w:rsidRPr="00AB79DE">
        <w:rPr>
          <w:sz w:val="20"/>
          <w:szCs w:val="20"/>
        </w:rPr>
        <w:t>Eket</w:t>
      </w:r>
      <w:proofErr w:type="spellEnd"/>
      <w:r w:rsidRPr="00AB79DE">
        <w:rPr>
          <w:sz w:val="20"/>
          <w:szCs w:val="20"/>
        </w:rPr>
        <w:t xml:space="preserve">, </w:t>
      </w:r>
      <w:proofErr w:type="spellStart"/>
      <w:r w:rsidRPr="00AB79DE">
        <w:rPr>
          <w:sz w:val="20"/>
          <w:szCs w:val="20"/>
        </w:rPr>
        <w:t>Akwa</w:t>
      </w:r>
      <w:proofErr w:type="spellEnd"/>
      <w:r w:rsidRPr="00AB79DE">
        <w:rPr>
          <w:sz w:val="20"/>
          <w:szCs w:val="20"/>
        </w:rPr>
        <w:t xml:space="preserve"> </w:t>
      </w:r>
      <w:proofErr w:type="spellStart"/>
      <w:r w:rsidRPr="00AB79DE">
        <w:rPr>
          <w:sz w:val="20"/>
          <w:szCs w:val="20"/>
        </w:rPr>
        <w:t>Ibom</w:t>
      </w:r>
      <w:proofErr w:type="spellEnd"/>
      <w:r w:rsidRPr="00AB79DE">
        <w:rPr>
          <w:sz w:val="20"/>
          <w:szCs w:val="20"/>
        </w:rPr>
        <w:t xml:space="preserve"> State</w:t>
      </w:r>
    </w:p>
    <w:p w:rsidR="006179E9" w:rsidRPr="00AB79DE" w:rsidRDefault="00046D6D" w:rsidP="00AB79DE">
      <w:pPr>
        <w:adjustRightInd w:val="0"/>
        <w:snapToGrid w:val="0"/>
        <w:jc w:val="center"/>
        <w:rPr>
          <w:sz w:val="20"/>
          <w:szCs w:val="20"/>
          <w:lang w:eastAsia="zh-CN"/>
        </w:rPr>
      </w:pPr>
      <w:r w:rsidRPr="00AB79DE">
        <w:rPr>
          <w:sz w:val="20"/>
          <w:szCs w:val="20"/>
        </w:rPr>
        <w:t xml:space="preserve">Email: </w:t>
      </w:r>
      <w:hyperlink r:id="rId9" w:history="1">
        <w:r w:rsidR="00AB79DE" w:rsidRPr="00AB79DE">
          <w:rPr>
            <w:rStyle w:val="Hyperlink"/>
            <w:sz w:val="20"/>
            <w:szCs w:val="20"/>
          </w:rPr>
          <w:t>ubonggeorge@aksu.edu.ng</w:t>
        </w:r>
      </w:hyperlink>
      <w:r w:rsidR="00AB79DE" w:rsidRPr="00AB79DE">
        <w:rPr>
          <w:rFonts w:hint="eastAsia"/>
          <w:sz w:val="20"/>
          <w:szCs w:val="20"/>
          <w:lang w:eastAsia="zh-CN"/>
        </w:rPr>
        <w:t xml:space="preserve"> </w:t>
      </w:r>
    </w:p>
    <w:p w:rsidR="006179E9" w:rsidRPr="00AB79DE" w:rsidRDefault="006179E9" w:rsidP="00AB79DE">
      <w:pPr>
        <w:adjustRightInd w:val="0"/>
        <w:snapToGrid w:val="0"/>
        <w:jc w:val="both"/>
        <w:rPr>
          <w:sz w:val="20"/>
          <w:szCs w:val="20"/>
        </w:rPr>
      </w:pPr>
    </w:p>
    <w:p w:rsidR="006179E9" w:rsidRPr="00AB79DE" w:rsidRDefault="00046D6D" w:rsidP="00AB79DE">
      <w:pPr>
        <w:adjustRightInd w:val="0"/>
        <w:snapToGrid w:val="0"/>
        <w:jc w:val="both"/>
        <w:rPr>
          <w:sz w:val="20"/>
          <w:szCs w:val="20"/>
        </w:rPr>
      </w:pPr>
      <w:r w:rsidRPr="00AB79DE">
        <w:rPr>
          <w:b/>
          <w:sz w:val="20"/>
          <w:szCs w:val="20"/>
        </w:rPr>
        <w:t xml:space="preserve">Abstract: </w:t>
      </w:r>
      <w:r w:rsidRPr="00AB79DE">
        <w:rPr>
          <w:sz w:val="20"/>
          <w:szCs w:val="20"/>
        </w:rPr>
        <w:t>Studies on the spatial and seasonal variation in water quality parameters of a humid tropical river within the Niger Delta was investigated for 10 months from November 2017, to August, 2018. water samples were collected from three stations along the river course and analyzed using standard methods. All the parameters analyzed varied across stations which was attributed the levels of human activities within each of the station and proximity to land. However, there was no significant spatial variation in all the parameters exception of temperature. Similarly, studied parameters showed significant difference for TSS and transparency. TSS, TDS, EC and Alkalinity exceeded the WHO permissible limit for portable water indicating the presence of human mediated impacts on the river system. Therefore, constant monitoring of the River is recommended to forestall any changes that might deteriorate the quality of water making it unfit for domestic and other usage.</w:t>
      </w:r>
    </w:p>
    <w:p w:rsidR="006179E9" w:rsidRPr="00AB79DE" w:rsidRDefault="00046D6D" w:rsidP="00AB79DE">
      <w:pPr>
        <w:adjustRightInd w:val="0"/>
        <w:snapToGrid w:val="0"/>
        <w:jc w:val="both"/>
        <w:rPr>
          <w:b/>
          <w:bCs/>
          <w:sz w:val="20"/>
          <w:szCs w:val="20"/>
        </w:rPr>
      </w:pPr>
      <w:r w:rsidRPr="00AB79DE">
        <w:rPr>
          <w:color w:val="000000"/>
          <w:sz w:val="20"/>
          <w:szCs w:val="20"/>
        </w:rPr>
        <w:t>[</w:t>
      </w:r>
      <w:proofErr w:type="spellStart"/>
      <w:r w:rsidRPr="00AB79DE">
        <w:rPr>
          <w:sz w:val="20"/>
          <w:szCs w:val="20"/>
        </w:rPr>
        <w:t>Effiong</w:t>
      </w:r>
      <w:proofErr w:type="spellEnd"/>
      <w:r w:rsidRPr="00AB79DE">
        <w:rPr>
          <w:sz w:val="20"/>
          <w:szCs w:val="20"/>
        </w:rPr>
        <w:t xml:space="preserve">, YI., George, UU., </w:t>
      </w:r>
      <w:proofErr w:type="spellStart"/>
      <w:r w:rsidRPr="00AB79DE">
        <w:rPr>
          <w:sz w:val="20"/>
          <w:szCs w:val="20"/>
        </w:rPr>
        <w:t>Mbong</w:t>
      </w:r>
      <w:proofErr w:type="spellEnd"/>
      <w:r w:rsidRPr="00AB79DE">
        <w:rPr>
          <w:sz w:val="20"/>
          <w:szCs w:val="20"/>
        </w:rPr>
        <w:t xml:space="preserve">, EO. </w:t>
      </w:r>
      <w:r w:rsidRPr="00AB79DE">
        <w:rPr>
          <w:b/>
          <w:bCs/>
          <w:sz w:val="20"/>
          <w:szCs w:val="20"/>
        </w:rPr>
        <w:t>Spatial and Seasonal Variations in Water Quality Parameters of a Humid Tropical River, Niger Delta, Nigeria</w:t>
      </w:r>
      <w:r w:rsidRPr="00AB79DE">
        <w:rPr>
          <w:sz w:val="20"/>
          <w:szCs w:val="20"/>
        </w:rPr>
        <w:t>.</w:t>
      </w:r>
      <w:r w:rsidRPr="00AB79DE">
        <w:rPr>
          <w:color w:val="000000"/>
          <w:sz w:val="20"/>
          <w:szCs w:val="20"/>
        </w:rPr>
        <w:t xml:space="preserve"> </w:t>
      </w:r>
      <w:r w:rsidRPr="00AB79DE">
        <w:rPr>
          <w:bCs/>
          <w:i/>
          <w:sz w:val="20"/>
          <w:szCs w:val="20"/>
        </w:rPr>
        <w:t>Researcher</w:t>
      </w:r>
      <w:r w:rsidRPr="00AB79DE">
        <w:rPr>
          <w:rFonts w:eastAsia="Times New Roman"/>
          <w:bCs/>
          <w:sz w:val="20"/>
          <w:szCs w:val="20"/>
        </w:rPr>
        <w:t xml:space="preserve"> </w:t>
      </w:r>
      <w:r w:rsidRPr="00AB79DE">
        <w:rPr>
          <w:sz w:val="20"/>
          <w:szCs w:val="20"/>
        </w:rPr>
        <w:t>20</w:t>
      </w:r>
      <w:r w:rsidRPr="00AB79DE">
        <w:rPr>
          <w:rFonts w:hint="eastAsia"/>
          <w:sz w:val="20"/>
          <w:szCs w:val="20"/>
          <w:lang w:eastAsia="zh-CN"/>
        </w:rPr>
        <w:t>21</w:t>
      </w:r>
      <w:r w:rsidRPr="00AB79DE">
        <w:rPr>
          <w:sz w:val="20"/>
          <w:szCs w:val="20"/>
        </w:rPr>
        <w:t>;</w:t>
      </w:r>
      <w:r w:rsidRPr="00AB79DE">
        <w:rPr>
          <w:rFonts w:hint="eastAsia"/>
          <w:sz w:val="20"/>
          <w:szCs w:val="20"/>
          <w:lang w:eastAsia="zh-CN"/>
        </w:rPr>
        <w:t>13</w:t>
      </w:r>
      <w:r w:rsidRPr="00AB79DE">
        <w:rPr>
          <w:sz w:val="20"/>
          <w:szCs w:val="20"/>
        </w:rPr>
        <w:t>(</w:t>
      </w:r>
      <w:r w:rsidRPr="00AB79DE">
        <w:rPr>
          <w:rFonts w:hint="eastAsia"/>
          <w:sz w:val="20"/>
          <w:szCs w:val="20"/>
          <w:lang w:eastAsia="zh-CN"/>
        </w:rPr>
        <w:t>4</w:t>
      </w:r>
      <w:r w:rsidRPr="00AB79DE">
        <w:rPr>
          <w:sz w:val="20"/>
          <w:szCs w:val="20"/>
        </w:rPr>
        <w:t>):</w:t>
      </w:r>
      <w:r w:rsidR="00454A7A">
        <w:rPr>
          <w:rFonts w:hint="eastAsia"/>
          <w:sz w:val="20"/>
          <w:szCs w:val="20"/>
          <w:lang w:eastAsia="zh-CN"/>
        </w:rPr>
        <w:t>31</w:t>
      </w:r>
      <w:r w:rsidRPr="00AB79DE">
        <w:rPr>
          <w:sz w:val="20"/>
          <w:szCs w:val="20"/>
        </w:rPr>
        <w:t>-</w:t>
      </w:r>
      <w:r w:rsidRPr="00AB79DE">
        <w:rPr>
          <w:rFonts w:hint="eastAsia"/>
          <w:sz w:val="20"/>
          <w:szCs w:val="20"/>
          <w:lang w:eastAsia="zh-CN"/>
        </w:rPr>
        <w:t>39</w:t>
      </w:r>
      <w:r w:rsidRPr="00AB79DE">
        <w:rPr>
          <w:sz w:val="20"/>
          <w:szCs w:val="20"/>
        </w:rPr>
        <w:t>]. ISSN 1553-9873 (print); ISSN 2375-7205 (online)</w:t>
      </w:r>
      <w:r w:rsidRPr="00AB79DE">
        <w:rPr>
          <w:rFonts w:hint="eastAsia"/>
          <w:sz w:val="20"/>
          <w:szCs w:val="20"/>
        </w:rPr>
        <w:t>.</w:t>
      </w:r>
      <w:r w:rsidRPr="00AB79DE">
        <w:rPr>
          <w:sz w:val="20"/>
          <w:szCs w:val="20"/>
        </w:rPr>
        <w:t xml:space="preserve"> </w:t>
      </w:r>
      <w:hyperlink r:id="rId10" w:history="1">
        <w:r w:rsidRPr="00AB79DE">
          <w:rPr>
            <w:rStyle w:val="Hyperlink"/>
            <w:sz w:val="20"/>
            <w:szCs w:val="20"/>
          </w:rPr>
          <w:t>http://www.sciencepub.net/report</w:t>
        </w:r>
      </w:hyperlink>
      <w:r w:rsidRPr="00AB79DE">
        <w:rPr>
          <w:rFonts w:hint="eastAsia"/>
          <w:sz w:val="20"/>
          <w:szCs w:val="20"/>
        </w:rPr>
        <w:t>.</w:t>
      </w:r>
      <w:r w:rsidRPr="00AB79DE">
        <w:rPr>
          <w:sz w:val="20"/>
          <w:szCs w:val="20"/>
        </w:rPr>
        <w:t xml:space="preserve"> </w:t>
      </w:r>
      <w:r w:rsidRPr="00AB79DE">
        <w:rPr>
          <w:rFonts w:hint="eastAsia"/>
          <w:sz w:val="20"/>
          <w:szCs w:val="20"/>
          <w:lang w:eastAsia="zh-CN"/>
        </w:rPr>
        <w:t>4.</w:t>
      </w:r>
      <w:r w:rsidR="00AB79DE" w:rsidRPr="00AB79DE">
        <w:rPr>
          <w:rFonts w:hint="eastAsia"/>
          <w:sz w:val="20"/>
          <w:szCs w:val="20"/>
          <w:lang w:eastAsia="zh-CN"/>
        </w:rPr>
        <w:t xml:space="preserve"> </w:t>
      </w:r>
      <w:proofErr w:type="spellStart"/>
      <w:r w:rsidRPr="00AB79DE">
        <w:rPr>
          <w:sz w:val="20"/>
          <w:szCs w:val="20"/>
          <w:lang w:eastAsia="zh-CN"/>
        </w:rPr>
        <w:t>doi</w:t>
      </w:r>
      <w:proofErr w:type="spellEnd"/>
      <w:r w:rsidRPr="00AB79DE">
        <w:rPr>
          <w:sz w:val="20"/>
          <w:szCs w:val="20"/>
          <w:lang w:eastAsia="zh-CN"/>
        </w:rPr>
        <w:t>：</w:t>
      </w:r>
      <w:r w:rsidR="00607EC6">
        <w:fldChar w:fldCharType="begin"/>
      </w:r>
      <w:r w:rsidR="00607EC6">
        <w:instrText>HYPERLINK "http://www.dx.doi.org/10.7537/marsrsj130421.04"</w:instrText>
      </w:r>
      <w:r w:rsidR="00607EC6">
        <w:fldChar w:fldCharType="separate"/>
      </w:r>
      <w:r w:rsidRPr="00AB79DE">
        <w:rPr>
          <w:rStyle w:val="Hyperlink"/>
          <w:sz w:val="20"/>
          <w:szCs w:val="20"/>
          <w:lang w:eastAsia="zh-CN"/>
        </w:rPr>
        <w:t>10.7537/marsrsj130421.0</w:t>
      </w:r>
      <w:r w:rsidRPr="00AB79DE">
        <w:rPr>
          <w:rStyle w:val="Hyperlink"/>
          <w:rFonts w:hint="eastAsia"/>
          <w:sz w:val="20"/>
          <w:szCs w:val="20"/>
          <w:lang w:eastAsia="zh-CN"/>
        </w:rPr>
        <w:t>4</w:t>
      </w:r>
      <w:r w:rsidR="00607EC6">
        <w:fldChar w:fldCharType="end"/>
      </w:r>
      <w:r w:rsidRPr="00AB79DE">
        <w:rPr>
          <w:color w:val="0000FF"/>
          <w:sz w:val="20"/>
          <w:szCs w:val="20"/>
          <w:u w:val="single"/>
          <w:lang w:eastAsia="zh-CN"/>
        </w:rPr>
        <w:t>.</w:t>
      </w:r>
    </w:p>
    <w:p w:rsidR="006179E9" w:rsidRPr="00AB79DE" w:rsidRDefault="006179E9" w:rsidP="00AB79DE">
      <w:pPr>
        <w:adjustRightInd w:val="0"/>
        <w:snapToGrid w:val="0"/>
        <w:jc w:val="both"/>
        <w:rPr>
          <w:sz w:val="20"/>
          <w:szCs w:val="20"/>
        </w:rPr>
      </w:pPr>
    </w:p>
    <w:p w:rsidR="006179E9" w:rsidRPr="00AB79DE" w:rsidRDefault="00046D6D" w:rsidP="00AB79DE">
      <w:pPr>
        <w:pStyle w:val="ListParagraph"/>
        <w:adjustRightInd w:val="0"/>
        <w:snapToGrid w:val="0"/>
        <w:spacing w:after="0" w:line="240" w:lineRule="auto"/>
        <w:ind w:left="0"/>
        <w:contextualSpacing w:val="0"/>
        <w:jc w:val="both"/>
        <w:rPr>
          <w:rFonts w:ascii="Times New Roman" w:hAnsi="Times New Roman" w:cs="Times New Roman"/>
          <w:sz w:val="20"/>
          <w:szCs w:val="20"/>
        </w:rPr>
      </w:pPr>
      <w:r w:rsidRPr="00AB79DE">
        <w:rPr>
          <w:rFonts w:ascii="Times New Roman" w:hAnsi="Times New Roman" w:cs="Times New Roman"/>
          <w:b/>
          <w:sz w:val="20"/>
          <w:szCs w:val="20"/>
        </w:rPr>
        <w:t xml:space="preserve">Keywords: </w:t>
      </w:r>
      <w:r w:rsidRPr="00AB79DE">
        <w:rPr>
          <w:rFonts w:ascii="Times New Roman" w:hAnsi="Times New Roman" w:cs="Times New Roman"/>
          <w:sz w:val="20"/>
          <w:szCs w:val="20"/>
        </w:rPr>
        <w:t>Spatial, Temporal, Variation, Water Quality, Human Mediated Impacts.</w:t>
      </w:r>
    </w:p>
    <w:p w:rsidR="006179E9" w:rsidRPr="00AB79DE" w:rsidRDefault="006179E9" w:rsidP="00AB79DE">
      <w:pPr>
        <w:adjustRightInd w:val="0"/>
        <w:snapToGrid w:val="0"/>
        <w:jc w:val="both"/>
        <w:rPr>
          <w:b/>
          <w:sz w:val="20"/>
          <w:szCs w:val="20"/>
          <w:lang w:eastAsia="zh-CN"/>
        </w:rPr>
      </w:pPr>
    </w:p>
    <w:p w:rsidR="00AB79DE" w:rsidRDefault="00AB79DE" w:rsidP="00AB79DE">
      <w:pPr>
        <w:pStyle w:val="ListParagraph"/>
        <w:numPr>
          <w:ilvl w:val="0"/>
          <w:numId w:val="2"/>
        </w:numPr>
        <w:adjustRightInd w:val="0"/>
        <w:snapToGrid w:val="0"/>
        <w:spacing w:after="0" w:line="240" w:lineRule="auto"/>
        <w:contextualSpacing w:val="0"/>
        <w:rPr>
          <w:rFonts w:ascii="Times New Roman" w:hAnsi="Times New Roman" w:cs="Times New Roman"/>
          <w:b/>
          <w:bCs/>
          <w:sz w:val="20"/>
          <w:szCs w:val="20"/>
        </w:rPr>
        <w:sectPr w:rsidR="00AB79DE" w:rsidSect="00E8746B">
          <w:headerReference w:type="default" r:id="rId11"/>
          <w:footerReference w:type="even" r:id="rId12"/>
          <w:footerReference w:type="default" r:id="rId13"/>
          <w:headerReference w:type="first" r:id="rId14"/>
          <w:footerReference w:type="first" r:id="rId15"/>
          <w:type w:val="nextColumn"/>
          <w:pgSz w:w="12240" w:h="15840" w:code="1"/>
          <w:pgMar w:top="1440" w:right="1440" w:bottom="1440" w:left="1440" w:header="720" w:footer="720" w:gutter="0"/>
          <w:pgNumType w:start="31"/>
          <w:cols w:space="720"/>
          <w:docGrid w:linePitch="360"/>
        </w:sectPr>
      </w:pPr>
    </w:p>
    <w:p w:rsidR="006179E9" w:rsidRPr="00AB79DE" w:rsidRDefault="00046D6D" w:rsidP="00AB79DE">
      <w:pPr>
        <w:pStyle w:val="ListParagraph"/>
        <w:numPr>
          <w:ilvl w:val="0"/>
          <w:numId w:val="2"/>
        </w:numPr>
        <w:adjustRightInd w:val="0"/>
        <w:snapToGrid w:val="0"/>
        <w:spacing w:after="0" w:line="240" w:lineRule="auto"/>
        <w:contextualSpacing w:val="0"/>
        <w:rPr>
          <w:rFonts w:ascii="Times New Roman" w:hAnsi="Times New Roman" w:cs="Times New Roman"/>
          <w:b/>
          <w:bCs/>
          <w:sz w:val="20"/>
          <w:szCs w:val="20"/>
        </w:rPr>
      </w:pPr>
      <w:r w:rsidRPr="00AB79DE">
        <w:rPr>
          <w:rFonts w:ascii="Times New Roman" w:hAnsi="Times New Roman" w:cs="Times New Roman"/>
          <w:b/>
          <w:bCs/>
          <w:sz w:val="20"/>
          <w:szCs w:val="20"/>
        </w:rPr>
        <w:lastRenderedPageBreak/>
        <w:t>Introduction</w:t>
      </w:r>
    </w:p>
    <w:p w:rsidR="006179E9" w:rsidRPr="00AB79DE" w:rsidRDefault="00046D6D" w:rsidP="00AB79DE">
      <w:pPr>
        <w:adjustRightInd w:val="0"/>
        <w:snapToGrid w:val="0"/>
        <w:ind w:firstLine="360"/>
        <w:jc w:val="both"/>
        <w:rPr>
          <w:sz w:val="20"/>
          <w:szCs w:val="20"/>
        </w:rPr>
      </w:pPr>
      <w:r w:rsidRPr="00AB79DE">
        <w:rPr>
          <w:sz w:val="20"/>
          <w:szCs w:val="20"/>
        </w:rPr>
        <w:t xml:space="preserve">Water is the most important natural resource for the existence of life on earth. It is a medium in which all living processes take place. Water supports all forms of biological resources including plant and animal life. A complete assessment of a water body is however based on appropriate monitoring of its hydrology, </w:t>
      </w:r>
      <w:proofErr w:type="spellStart"/>
      <w:r w:rsidRPr="00AB79DE">
        <w:rPr>
          <w:sz w:val="20"/>
          <w:szCs w:val="20"/>
        </w:rPr>
        <w:t>physico</w:t>
      </w:r>
      <w:proofErr w:type="spellEnd"/>
      <w:r w:rsidRPr="00AB79DE">
        <w:rPr>
          <w:sz w:val="20"/>
          <w:szCs w:val="20"/>
        </w:rPr>
        <w:t>-chemistry and biology (</w:t>
      </w:r>
      <w:proofErr w:type="spellStart"/>
      <w:r w:rsidRPr="00AB79DE">
        <w:rPr>
          <w:sz w:val="20"/>
          <w:szCs w:val="20"/>
        </w:rPr>
        <w:t>Meybeck</w:t>
      </w:r>
      <w:proofErr w:type="spellEnd"/>
      <w:r w:rsidRPr="00AB79DE">
        <w:rPr>
          <w:sz w:val="20"/>
          <w:szCs w:val="20"/>
        </w:rPr>
        <w:t xml:space="preserve"> and </w:t>
      </w:r>
      <w:proofErr w:type="spellStart"/>
      <w:r w:rsidRPr="00AB79DE">
        <w:rPr>
          <w:sz w:val="20"/>
          <w:szCs w:val="20"/>
        </w:rPr>
        <w:t>Helmer</w:t>
      </w:r>
      <w:proofErr w:type="spellEnd"/>
      <w:r w:rsidRPr="00AB79DE">
        <w:rPr>
          <w:sz w:val="20"/>
          <w:szCs w:val="20"/>
        </w:rPr>
        <w:t>, 1996). In river systems, nutrients, sediment and organisms move according to the water current. This flow is a controlling factor in the distribution and abundance of organisms. Variation in hydrologic regime are undoubtedly of great importance, and responsible for main changes in a great number of environmental factors related to each other and to the plankton, such as current velocity, turbidity and suspended solids (</w:t>
      </w:r>
      <w:proofErr w:type="spellStart"/>
      <w:r w:rsidRPr="00AB79DE">
        <w:rPr>
          <w:sz w:val="20"/>
          <w:szCs w:val="20"/>
        </w:rPr>
        <w:t>Olawale</w:t>
      </w:r>
      <w:proofErr w:type="spellEnd"/>
      <w:r w:rsidRPr="00AB79DE">
        <w:rPr>
          <w:sz w:val="20"/>
          <w:szCs w:val="20"/>
        </w:rPr>
        <w:t xml:space="preserve">, 2016). </w:t>
      </w:r>
    </w:p>
    <w:p w:rsidR="006179E9" w:rsidRPr="00AB79DE" w:rsidRDefault="00046D6D" w:rsidP="00AB79DE">
      <w:pPr>
        <w:adjustRightInd w:val="0"/>
        <w:snapToGrid w:val="0"/>
        <w:ind w:firstLine="360"/>
        <w:jc w:val="both"/>
        <w:rPr>
          <w:sz w:val="20"/>
          <w:szCs w:val="20"/>
        </w:rPr>
      </w:pPr>
      <w:r w:rsidRPr="00AB79DE">
        <w:rPr>
          <w:sz w:val="20"/>
          <w:szCs w:val="20"/>
        </w:rPr>
        <w:t>However, the quest for technological advancement and increasing industrial activities to satisfy the growing need of human and improve on civilization has created unexpected damages to our environment (</w:t>
      </w:r>
      <w:proofErr w:type="spellStart"/>
      <w:r w:rsidRPr="00AB79DE">
        <w:rPr>
          <w:sz w:val="20"/>
          <w:szCs w:val="20"/>
        </w:rPr>
        <w:t>Salim</w:t>
      </w:r>
      <w:proofErr w:type="spellEnd"/>
      <w:r w:rsidRPr="00AB79DE">
        <w:rPr>
          <w:sz w:val="20"/>
          <w:szCs w:val="20"/>
        </w:rPr>
        <w:t>, 2002). These damages are potential threats to the water quality and several biological activities of the ecosystem. Man-induced environmental damages resulting from these activities have created various problems in recent times to most water bodies (</w:t>
      </w:r>
      <w:proofErr w:type="spellStart"/>
      <w:r w:rsidRPr="00AB79DE">
        <w:rPr>
          <w:sz w:val="20"/>
          <w:szCs w:val="20"/>
        </w:rPr>
        <w:t>Rolph</w:t>
      </w:r>
      <w:proofErr w:type="spellEnd"/>
      <w:r w:rsidRPr="00AB79DE">
        <w:rPr>
          <w:sz w:val="20"/>
          <w:szCs w:val="20"/>
        </w:rPr>
        <w:t xml:space="preserve"> and David, 2004).  </w:t>
      </w:r>
      <w:proofErr w:type="spellStart"/>
      <w:r w:rsidRPr="00AB79DE">
        <w:rPr>
          <w:sz w:val="20"/>
          <w:szCs w:val="20"/>
        </w:rPr>
        <w:t>Mbo</w:t>
      </w:r>
      <w:proofErr w:type="spellEnd"/>
      <w:r w:rsidRPr="00AB79DE">
        <w:rPr>
          <w:sz w:val="20"/>
          <w:szCs w:val="20"/>
        </w:rPr>
        <w:t xml:space="preserve"> River is not an exception to these threats. </w:t>
      </w:r>
    </w:p>
    <w:p w:rsidR="006179E9" w:rsidRPr="00AB79DE" w:rsidRDefault="00046D6D" w:rsidP="00AB79DE">
      <w:pPr>
        <w:adjustRightInd w:val="0"/>
        <w:snapToGrid w:val="0"/>
        <w:ind w:firstLine="360"/>
        <w:jc w:val="both"/>
        <w:rPr>
          <w:sz w:val="20"/>
          <w:szCs w:val="20"/>
        </w:rPr>
      </w:pPr>
      <w:r w:rsidRPr="00AB79DE">
        <w:rPr>
          <w:sz w:val="20"/>
          <w:szCs w:val="20"/>
        </w:rPr>
        <w:t xml:space="preserve">Estuaries are partially enclosed bodies of water along coastlines, where fresh water and salt water </w:t>
      </w:r>
      <w:r w:rsidRPr="00AB79DE">
        <w:rPr>
          <w:sz w:val="20"/>
          <w:szCs w:val="20"/>
        </w:rPr>
        <w:lastRenderedPageBreak/>
        <w:t xml:space="preserve">meet and mix. They act as transition zones between oceans and continent. An estuary has a free connection to the ocean and fresh water inputs from rivers dilute the estuarine salt content. Estuaries are vital habitat for thousands of marine species and they have been called the “nurseries of the sea” because of the protected environment and abundant of food in this ecosystem provide an ideal location for fish to reproduce. Most commercially important fish species spend some part of their life cycles in the estuaries. </w:t>
      </w:r>
    </w:p>
    <w:p w:rsidR="006179E9" w:rsidRPr="00AB79DE" w:rsidRDefault="00046D6D" w:rsidP="00AB79DE">
      <w:pPr>
        <w:adjustRightInd w:val="0"/>
        <w:snapToGrid w:val="0"/>
        <w:ind w:firstLine="360"/>
        <w:jc w:val="both"/>
        <w:rPr>
          <w:sz w:val="20"/>
          <w:szCs w:val="20"/>
        </w:rPr>
      </w:pPr>
      <w:r w:rsidRPr="00AB79DE">
        <w:rPr>
          <w:sz w:val="20"/>
          <w:szCs w:val="20"/>
        </w:rPr>
        <w:t>The seasonal variations in precipitation, surface runoff interflow, groundwater flows and out flows, have a strong effect on river discharge and subsequently on the concentration of the dissolved and non-dissolved matter in rivers (</w:t>
      </w:r>
      <w:proofErr w:type="spellStart"/>
      <w:r w:rsidRPr="00AB79DE">
        <w:rPr>
          <w:sz w:val="20"/>
          <w:szCs w:val="20"/>
        </w:rPr>
        <w:t>Shrestha</w:t>
      </w:r>
      <w:proofErr w:type="spellEnd"/>
      <w:r w:rsidRPr="00AB79DE">
        <w:rPr>
          <w:sz w:val="20"/>
          <w:szCs w:val="20"/>
        </w:rPr>
        <w:t xml:space="preserve"> and </w:t>
      </w:r>
      <w:proofErr w:type="spellStart"/>
      <w:r w:rsidRPr="00AB79DE">
        <w:rPr>
          <w:sz w:val="20"/>
          <w:szCs w:val="20"/>
        </w:rPr>
        <w:t>Kazama</w:t>
      </w:r>
      <w:proofErr w:type="spellEnd"/>
      <w:r w:rsidRPr="00AB79DE">
        <w:rPr>
          <w:sz w:val="20"/>
          <w:szCs w:val="20"/>
        </w:rPr>
        <w:t>, 2007). River pollution is a growing problem in developing countries such as Nigeria, as much as 70 percent of industrial waste and 80 percent of domestic waste water flow untreated into rivers. In Nigeria, the input of environmental pollutants in aquatic system is a common phenomenon (</w:t>
      </w:r>
      <w:proofErr w:type="spellStart"/>
      <w:r w:rsidRPr="00AB79DE">
        <w:rPr>
          <w:sz w:val="20"/>
          <w:szCs w:val="20"/>
        </w:rPr>
        <w:t>Olatayo</w:t>
      </w:r>
      <w:proofErr w:type="spellEnd"/>
      <w:r w:rsidRPr="00AB79DE">
        <w:rPr>
          <w:sz w:val="20"/>
          <w:szCs w:val="20"/>
        </w:rPr>
        <w:t xml:space="preserve">, 2014).   </w:t>
      </w:r>
    </w:p>
    <w:p w:rsidR="006179E9" w:rsidRPr="00AB79DE" w:rsidRDefault="00046D6D" w:rsidP="00AB79DE">
      <w:pPr>
        <w:adjustRightInd w:val="0"/>
        <w:snapToGrid w:val="0"/>
        <w:ind w:firstLine="360"/>
        <w:jc w:val="both"/>
        <w:rPr>
          <w:sz w:val="20"/>
          <w:szCs w:val="20"/>
        </w:rPr>
      </w:pPr>
      <w:r w:rsidRPr="00AB79DE">
        <w:rPr>
          <w:sz w:val="20"/>
          <w:szCs w:val="20"/>
        </w:rPr>
        <w:t xml:space="preserve">The aquatic ecosystems are the final sink to every human activity on land. The impacts of anthropogenic activities on the aquatic ecosystem are devastating. All pollutants, atmospheric and land based invariably enter water bodies, by direct discharge, precipitations and run-offs (George and </w:t>
      </w:r>
      <w:proofErr w:type="spellStart"/>
      <w:r w:rsidRPr="00AB79DE">
        <w:rPr>
          <w:sz w:val="20"/>
          <w:szCs w:val="20"/>
        </w:rPr>
        <w:t>Atakpa</w:t>
      </w:r>
      <w:proofErr w:type="spellEnd"/>
      <w:r w:rsidRPr="00AB79DE">
        <w:rPr>
          <w:sz w:val="20"/>
          <w:szCs w:val="20"/>
        </w:rPr>
        <w:t xml:space="preserve">, 2015). Water bodies, thus become sink as well as carriers of pollutants. Water pollution has wide ecological </w:t>
      </w:r>
      <w:r w:rsidRPr="00AB79DE">
        <w:rPr>
          <w:sz w:val="20"/>
          <w:szCs w:val="20"/>
        </w:rPr>
        <w:lastRenderedPageBreak/>
        <w:t xml:space="preserve">impact, as it is an important raw material in photosynthesis and hydrological processes (George and </w:t>
      </w:r>
      <w:proofErr w:type="spellStart"/>
      <w:r w:rsidRPr="00AB79DE">
        <w:rPr>
          <w:sz w:val="20"/>
          <w:szCs w:val="20"/>
        </w:rPr>
        <w:t>Atakpa</w:t>
      </w:r>
      <w:proofErr w:type="spellEnd"/>
      <w:r w:rsidRPr="00AB79DE">
        <w:rPr>
          <w:sz w:val="20"/>
          <w:szCs w:val="20"/>
        </w:rPr>
        <w:t xml:space="preserve">, 2015). </w:t>
      </w:r>
    </w:p>
    <w:p w:rsidR="006179E9" w:rsidRPr="00AB79DE" w:rsidRDefault="00046D6D" w:rsidP="00AB79DE">
      <w:pPr>
        <w:pStyle w:val="ListParagraph"/>
        <w:adjustRightInd w:val="0"/>
        <w:snapToGrid w:val="0"/>
        <w:spacing w:after="0" w:line="240" w:lineRule="auto"/>
        <w:ind w:left="360"/>
        <w:contextualSpacing w:val="0"/>
        <w:jc w:val="both"/>
        <w:rPr>
          <w:rFonts w:ascii="Times New Roman" w:hAnsi="Times New Roman" w:cs="Times New Roman"/>
          <w:sz w:val="20"/>
          <w:szCs w:val="20"/>
        </w:rPr>
      </w:pPr>
      <w:r w:rsidRPr="00AB79DE">
        <w:rPr>
          <w:rFonts w:ascii="Times New Roman" w:hAnsi="Times New Roman" w:cs="Times New Roman"/>
          <w:sz w:val="20"/>
          <w:szCs w:val="20"/>
        </w:rPr>
        <w:tab/>
        <w:t xml:space="preserve">The quality of water may be described according to their physical and chemical characteristics. For effective maintenance of water quality through appropriate control measures, continuous monitoring a large number of these parameters is essential (George and </w:t>
      </w:r>
      <w:proofErr w:type="spellStart"/>
      <w:r w:rsidRPr="00AB79DE">
        <w:rPr>
          <w:rFonts w:ascii="Times New Roman" w:hAnsi="Times New Roman" w:cs="Times New Roman"/>
          <w:sz w:val="20"/>
          <w:szCs w:val="20"/>
        </w:rPr>
        <w:t>Atakpa</w:t>
      </w:r>
      <w:proofErr w:type="spellEnd"/>
      <w:r w:rsidRPr="00AB79DE">
        <w:rPr>
          <w:rFonts w:ascii="Times New Roman" w:hAnsi="Times New Roman" w:cs="Times New Roman"/>
          <w:sz w:val="20"/>
          <w:szCs w:val="20"/>
        </w:rPr>
        <w:t xml:space="preserve">, 2015). This paper therefore provides information to complement the existing data in the management of </w:t>
      </w:r>
      <w:proofErr w:type="spellStart"/>
      <w:r w:rsidRPr="00AB79DE">
        <w:rPr>
          <w:rFonts w:ascii="Times New Roman" w:hAnsi="Times New Roman" w:cs="Times New Roman"/>
          <w:sz w:val="20"/>
          <w:szCs w:val="20"/>
        </w:rPr>
        <w:t>Mbo</w:t>
      </w:r>
      <w:proofErr w:type="spellEnd"/>
      <w:r w:rsidRPr="00AB79DE">
        <w:rPr>
          <w:rFonts w:ascii="Times New Roman" w:hAnsi="Times New Roman" w:cs="Times New Roman"/>
          <w:sz w:val="20"/>
          <w:szCs w:val="20"/>
        </w:rPr>
        <w:t xml:space="preserve"> River.</w:t>
      </w:r>
    </w:p>
    <w:p w:rsidR="00E8746B" w:rsidRDefault="00E8746B" w:rsidP="00AB79DE">
      <w:pPr>
        <w:adjustRightInd w:val="0"/>
        <w:snapToGrid w:val="0"/>
        <w:jc w:val="both"/>
        <w:rPr>
          <w:b/>
          <w:bCs/>
          <w:sz w:val="20"/>
          <w:szCs w:val="20"/>
          <w:lang w:eastAsia="zh-CN"/>
        </w:rPr>
      </w:pPr>
      <w:bookmarkStart w:id="22" w:name="_Hlk66358447"/>
    </w:p>
    <w:p w:rsidR="006179E9" w:rsidRPr="00AB79DE" w:rsidRDefault="00046D6D" w:rsidP="00AB79DE">
      <w:pPr>
        <w:adjustRightInd w:val="0"/>
        <w:snapToGrid w:val="0"/>
        <w:jc w:val="both"/>
        <w:rPr>
          <w:b/>
          <w:bCs/>
          <w:sz w:val="20"/>
          <w:szCs w:val="20"/>
        </w:rPr>
      </w:pPr>
      <w:r w:rsidRPr="00AB79DE">
        <w:rPr>
          <w:b/>
          <w:bCs/>
          <w:sz w:val="20"/>
          <w:szCs w:val="20"/>
        </w:rPr>
        <w:t>2.0 Materials and Methods</w:t>
      </w:r>
    </w:p>
    <w:p w:rsidR="006179E9" w:rsidRPr="00AB79DE" w:rsidRDefault="00046D6D" w:rsidP="00AB79DE">
      <w:pPr>
        <w:adjustRightInd w:val="0"/>
        <w:snapToGrid w:val="0"/>
        <w:jc w:val="both"/>
        <w:rPr>
          <w:b/>
          <w:bCs/>
          <w:sz w:val="20"/>
          <w:szCs w:val="20"/>
        </w:rPr>
      </w:pPr>
      <w:r w:rsidRPr="00AB79DE">
        <w:rPr>
          <w:b/>
          <w:bCs/>
          <w:sz w:val="20"/>
          <w:szCs w:val="20"/>
        </w:rPr>
        <w:t>2.1 Study Area</w:t>
      </w:r>
    </w:p>
    <w:p w:rsidR="006179E9" w:rsidRPr="00AB79DE" w:rsidRDefault="00046D6D" w:rsidP="00AB79DE">
      <w:pPr>
        <w:adjustRightInd w:val="0"/>
        <w:snapToGrid w:val="0"/>
        <w:ind w:firstLine="720"/>
        <w:jc w:val="both"/>
        <w:rPr>
          <w:sz w:val="20"/>
          <w:szCs w:val="20"/>
        </w:rPr>
      </w:pPr>
      <w:r w:rsidRPr="00AB79DE">
        <w:rPr>
          <w:sz w:val="20"/>
          <w:szCs w:val="20"/>
        </w:rPr>
        <w:t xml:space="preserve">Fig. 1 depicts </w:t>
      </w:r>
      <w:proofErr w:type="spellStart"/>
      <w:r w:rsidRPr="00AB79DE">
        <w:rPr>
          <w:sz w:val="20"/>
          <w:szCs w:val="20"/>
        </w:rPr>
        <w:t>Mbo</w:t>
      </w:r>
      <w:proofErr w:type="spellEnd"/>
      <w:r w:rsidRPr="00AB79DE">
        <w:rPr>
          <w:sz w:val="20"/>
          <w:szCs w:val="20"/>
        </w:rPr>
        <w:t xml:space="preserve"> River. It is one of the major rivers in </w:t>
      </w:r>
      <w:proofErr w:type="spellStart"/>
      <w:r w:rsidRPr="00AB79DE">
        <w:rPr>
          <w:sz w:val="20"/>
          <w:szCs w:val="20"/>
        </w:rPr>
        <w:t>Akwa</w:t>
      </w:r>
      <w:proofErr w:type="spellEnd"/>
      <w:r w:rsidRPr="00AB79DE">
        <w:rPr>
          <w:sz w:val="20"/>
          <w:szCs w:val="20"/>
        </w:rPr>
        <w:t xml:space="preserve"> </w:t>
      </w:r>
      <w:proofErr w:type="spellStart"/>
      <w:r w:rsidRPr="00AB79DE">
        <w:rPr>
          <w:sz w:val="20"/>
          <w:szCs w:val="20"/>
        </w:rPr>
        <w:t>Ibom</w:t>
      </w:r>
      <w:proofErr w:type="spellEnd"/>
      <w:r w:rsidRPr="00AB79DE">
        <w:rPr>
          <w:sz w:val="20"/>
          <w:szCs w:val="20"/>
        </w:rPr>
        <w:t xml:space="preserve"> State, traversing across two local government areas; </w:t>
      </w:r>
      <w:proofErr w:type="spellStart"/>
      <w:r w:rsidRPr="00AB79DE">
        <w:rPr>
          <w:sz w:val="20"/>
          <w:szCs w:val="20"/>
        </w:rPr>
        <w:t>Mbo</w:t>
      </w:r>
      <w:proofErr w:type="spellEnd"/>
      <w:r w:rsidRPr="00AB79DE">
        <w:rPr>
          <w:sz w:val="20"/>
          <w:szCs w:val="20"/>
        </w:rPr>
        <w:t xml:space="preserve"> and </w:t>
      </w:r>
      <w:proofErr w:type="spellStart"/>
      <w:r w:rsidRPr="00AB79DE">
        <w:rPr>
          <w:sz w:val="20"/>
          <w:szCs w:val="20"/>
        </w:rPr>
        <w:t>Udung</w:t>
      </w:r>
      <w:proofErr w:type="spellEnd"/>
      <w:r w:rsidRPr="00AB79DE">
        <w:rPr>
          <w:sz w:val="20"/>
          <w:szCs w:val="20"/>
        </w:rPr>
        <w:t xml:space="preserve"> </w:t>
      </w:r>
      <w:proofErr w:type="spellStart"/>
      <w:r w:rsidRPr="00AB79DE">
        <w:rPr>
          <w:sz w:val="20"/>
          <w:szCs w:val="20"/>
        </w:rPr>
        <w:t>Uko</w:t>
      </w:r>
      <w:proofErr w:type="spellEnd"/>
      <w:r w:rsidRPr="00AB79DE">
        <w:rPr>
          <w:sz w:val="20"/>
          <w:szCs w:val="20"/>
        </w:rPr>
        <w:t xml:space="preserve"> Local Government Areas and lies within latitude 4</w:t>
      </w:r>
      <w:r w:rsidRPr="00AB79DE">
        <w:rPr>
          <w:sz w:val="20"/>
          <w:szCs w:val="20"/>
          <w:vertAlign w:val="superscript"/>
        </w:rPr>
        <w:t>o</w:t>
      </w:r>
      <w:r w:rsidRPr="00AB79DE">
        <w:rPr>
          <w:sz w:val="20"/>
          <w:szCs w:val="20"/>
        </w:rPr>
        <w:t>30</w:t>
      </w:r>
      <w:r w:rsidRPr="00AB79DE">
        <w:rPr>
          <w:sz w:val="20"/>
          <w:szCs w:val="20"/>
          <w:vertAlign w:val="superscript"/>
        </w:rPr>
        <w:t>o</w:t>
      </w:r>
      <w:r w:rsidRPr="00AB79DE">
        <w:rPr>
          <w:sz w:val="20"/>
          <w:szCs w:val="20"/>
        </w:rPr>
        <w:t xml:space="preserve"> to 5</w:t>
      </w:r>
      <w:r w:rsidRPr="00AB79DE">
        <w:rPr>
          <w:sz w:val="20"/>
          <w:szCs w:val="20"/>
          <w:vertAlign w:val="superscript"/>
        </w:rPr>
        <w:t>o</w:t>
      </w:r>
      <w:r w:rsidRPr="00AB79DE">
        <w:rPr>
          <w:sz w:val="20"/>
          <w:szCs w:val="20"/>
        </w:rPr>
        <w:t xml:space="preserve"> 30 North and longitude 7</w:t>
      </w:r>
      <w:r w:rsidRPr="00AB79DE">
        <w:rPr>
          <w:sz w:val="20"/>
          <w:szCs w:val="20"/>
          <w:vertAlign w:val="superscript"/>
        </w:rPr>
        <w:t>o</w:t>
      </w:r>
      <w:r w:rsidRPr="00AB79DE">
        <w:rPr>
          <w:sz w:val="20"/>
          <w:szCs w:val="20"/>
        </w:rPr>
        <w:t>30</w:t>
      </w:r>
      <w:r w:rsidRPr="00AB79DE">
        <w:rPr>
          <w:sz w:val="20"/>
          <w:szCs w:val="20"/>
          <w:vertAlign w:val="superscript"/>
        </w:rPr>
        <w:t>o</w:t>
      </w:r>
      <w:r w:rsidRPr="00AB79DE">
        <w:rPr>
          <w:sz w:val="20"/>
          <w:szCs w:val="20"/>
        </w:rPr>
        <w:t xml:space="preserve"> to 8</w:t>
      </w:r>
      <w:r w:rsidRPr="00AB79DE">
        <w:rPr>
          <w:sz w:val="20"/>
          <w:szCs w:val="20"/>
          <w:vertAlign w:val="superscript"/>
        </w:rPr>
        <w:t>o</w:t>
      </w:r>
      <w:r w:rsidRPr="00AB79DE">
        <w:rPr>
          <w:sz w:val="20"/>
          <w:szCs w:val="20"/>
        </w:rPr>
        <w:t xml:space="preserve"> 30 West on the south eastern Nigeria coastline. It is a near coastal river located within the Cross-River Basin and drains </w:t>
      </w:r>
      <w:r w:rsidRPr="00AB79DE">
        <w:rPr>
          <w:sz w:val="20"/>
          <w:szCs w:val="20"/>
        </w:rPr>
        <w:lastRenderedPageBreak/>
        <w:t xml:space="preserve">into the Cross-River Estuary at </w:t>
      </w:r>
      <w:proofErr w:type="spellStart"/>
      <w:r w:rsidRPr="00AB79DE">
        <w:rPr>
          <w:sz w:val="20"/>
          <w:szCs w:val="20"/>
        </w:rPr>
        <w:t>Ibaka</w:t>
      </w:r>
      <w:proofErr w:type="spellEnd"/>
      <w:r w:rsidRPr="00AB79DE">
        <w:rPr>
          <w:sz w:val="20"/>
          <w:szCs w:val="20"/>
        </w:rPr>
        <w:t xml:space="preserve"> in the Bight of Bonny, with which it maintains a permanent mouth thus exposing the river system to tidal ebb and flood. It forms part of the Atlantic Drainage system (</w:t>
      </w:r>
      <w:proofErr w:type="spellStart"/>
      <w:r w:rsidRPr="00AB79DE">
        <w:rPr>
          <w:sz w:val="20"/>
          <w:szCs w:val="20"/>
        </w:rPr>
        <w:t>Anukam</w:t>
      </w:r>
      <w:proofErr w:type="spellEnd"/>
      <w:r w:rsidRPr="00AB79DE">
        <w:rPr>
          <w:sz w:val="20"/>
          <w:szCs w:val="20"/>
        </w:rPr>
        <w:t xml:space="preserve">, 1997) east of the Niger which comprises the Cross, Imo, Qua </w:t>
      </w:r>
      <w:proofErr w:type="spellStart"/>
      <w:r w:rsidRPr="00AB79DE">
        <w:rPr>
          <w:sz w:val="20"/>
          <w:szCs w:val="20"/>
        </w:rPr>
        <w:t>Iboe</w:t>
      </w:r>
      <w:proofErr w:type="spellEnd"/>
      <w:r w:rsidRPr="00AB79DE">
        <w:rPr>
          <w:sz w:val="20"/>
          <w:szCs w:val="20"/>
        </w:rPr>
        <w:t xml:space="preserve"> and </w:t>
      </w:r>
      <w:proofErr w:type="spellStart"/>
      <w:r w:rsidRPr="00AB79DE">
        <w:rPr>
          <w:sz w:val="20"/>
          <w:szCs w:val="20"/>
        </w:rPr>
        <w:t>Kwa</w:t>
      </w:r>
      <w:proofErr w:type="spellEnd"/>
      <w:r w:rsidRPr="00AB79DE">
        <w:rPr>
          <w:sz w:val="20"/>
          <w:szCs w:val="20"/>
        </w:rPr>
        <w:t xml:space="preserve"> Rivers. </w:t>
      </w:r>
      <w:proofErr w:type="spellStart"/>
      <w:r w:rsidRPr="00AB79DE">
        <w:rPr>
          <w:sz w:val="20"/>
          <w:szCs w:val="20"/>
        </w:rPr>
        <w:t>Mbo</w:t>
      </w:r>
      <w:proofErr w:type="spellEnd"/>
      <w:r w:rsidRPr="00AB79DE">
        <w:rPr>
          <w:sz w:val="20"/>
          <w:szCs w:val="20"/>
        </w:rPr>
        <w:t xml:space="preserve"> River which is within the Niger Delta Zone of Nigeria is located within tropical rain forest region characterized by tropical humid climate with distinct dry (November-March) and wet (April-October) seasons. The dry season is characterized by prevalence of dry tropical continental winds from the Sahara Desert while the wet season is typified by moist tropical wind from the Atlantic Ocean.</w:t>
      </w:r>
    </w:p>
    <w:p w:rsidR="006179E9" w:rsidRDefault="00046D6D" w:rsidP="00AB79DE">
      <w:pPr>
        <w:adjustRightInd w:val="0"/>
        <w:snapToGrid w:val="0"/>
        <w:ind w:firstLine="720"/>
        <w:jc w:val="both"/>
        <w:rPr>
          <w:sz w:val="20"/>
          <w:szCs w:val="20"/>
          <w:lang w:eastAsia="zh-CN"/>
        </w:rPr>
      </w:pPr>
      <w:r w:rsidRPr="00AB79DE">
        <w:rPr>
          <w:sz w:val="20"/>
          <w:szCs w:val="20"/>
        </w:rPr>
        <w:t xml:space="preserve">The vegetation cover of the drainage basin is dominated by dense </w:t>
      </w:r>
      <w:proofErr w:type="spellStart"/>
      <w:r w:rsidRPr="00AB79DE">
        <w:rPr>
          <w:sz w:val="20"/>
          <w:szCs w:val="20"/>
        </w:rPr>
        <w:t>nipa</w:t>
      </w:r>
      <w:proofErr w:type="spellEnd"/>
      <w:r w:rsidRPr="00AB79DE">
        <w:rPr>
          <w:sz w:val="20"/>
          <w:szCs w:val="20"/>
        </w:rPr>
        <w:t xml:space="preserve"> palm (</w:t>
      </w:r>
      <w:proofErr w:type="spellStart"/>
      <w:r w:rsidRPr="00AB79DE">
        <w:rPr>
          <w:i/>
          <w:sz w:val="20"/>
          <w:szCs w:val="20"/>
        </w:rPr>
        <w:t>Nypa</w:t>
      </w:r>
      <w:proofErr w:type="spellEnd"/>
      <w:r w:rsidRPr="00AB79DE">
        <w:rPr>
          <w:i/>
          <w:sz w:val="20"/>
          <w:szCs w:val="20"/>
        </w:rPr>
        <w:t xml:space="preserve"> </w:t>
      </w:r>
      <w:proofErr w:type="spellStart"/>
      <w:r w:rsidRPr="00AB79DE">
        <w:rPr>
          <w:i/>
          <w:sz w:val="20"/>
          <w:szCs w:val="20"/>
        </w:rPr>
        <w:t>fruticans</w:t>
      </w:r>
      <w:proofErr w:type="spellEnd"/>
      <w:r w:rsidRPr="00AB79DE">
        <w:rPr>
          <w:sz w:val="20"/>
          <w:szCs w:val="20"/>
        </w:rPr>
        <w:t>) which seems to have displaced the mangrove trees (</w:t>
      </w:r>
      <w:proofErr w:type="spellStart"/>
      <w:r w:rsidRPr="00AB79DE">
        <w:rPr>
          <w:sz w:val="20"/>
          <w:szCs w:val="20"/>
        </w:rPr>
        <w:t>Rhizophora</w:t>
      </w:r>
      <w:proofErr w:type="spellEnd"/>
      <w:r w:rsidRPr="00AB79DE">
        <w:rPr>
          <w:sz w:val="20"/>
          <w:szCs w:val="20"/>
        </w:rPr>
        <w:t xml:space="preserve"> </w:t>
      </w:r>
      <w:proofErr w:type="spellStart"/>
      <w:r w:rsidRPr="00AB79DE">
        <w:rPr>
          <w:sz w:val="20"/>
          <w:szCs w:val="20"/>
        </w:rPr>
        <w:t>spp</w:t>
      </w:r>
      <w:proofErr w:type="spellEnd"/>
      <w:r w:rsidRPr="00AB79DE">
        <w:rPr>
          <w:sz w:val="20"/>
          <w:szCs w:val="20"/>
        </w:rPr>
        <w:t>) (</w:t>
      </w:r>
      <w:proofErr w:type="spellStart"/>
      <w:r w:rsidRPr="00AB79DE">
        <w:rPr>
          <w:sz w:val="20"/>
          <w:szCs w:val="20"/>
        </w:rPr>
        <w:t>Orok</w:t>
      </w:r>
      <w:proofErr w:type="spellEnd"/>
      <w:r w:rsidRPr="00AB79DE">
        <w:rPr>
          <w:i/>
          <w:sz w:val="20"/>
          <w:szCs w:val="20"/>
        </w:rPr>
        <w:t xml:space="preserve"> et al.,</w:t>
      </w:r>
      <w:r w:rsidRPr="00AB79DE">
        <w:rPr>
          <w:sz w:val="20"/>
          <w:szCs w:val="20"/>
        </w:rPr>
        <w:t xml:space="preserve"> 2010). </w:t>
      </w:r>
      <w:proofErr w:type="spellStart"/>
      <w:r w:rsidRPr="00AB79DE">
        <w:rPr>
          <w:sz w:val="20"/>
          <w:szCs w:val="20"/>
        </w:rPr>
        <w:t>Mbo</w:t>
      </w:r>
      <w:proofErr w:type="spellEnd"/>
      <w:r w:rsidRPr="00AB79DE">
        <w:rPr>
          <w:sz w:val="20"/>
          <w:szCs w:val="20"/>
        </w:rPr>
        <w:t xml:space="preserve"> River is an important ecosystem because it supports the local economic activities such as agriculture, fishery, eco-tourism and water supply for domestic use (at the upstream reaches)</w:t>
      </w:r>
      <w:r w:rsidR="00AB79DE">
        <w:rPr>
          <w:rFonts w:hint="eastAsia"/>
          <w:sz w:val="20"/>
          <w:szCs w:val="20"/>
          <w:lang w:eastAsia="zh-CN"/>
        </w:rPr>
        <w:t>.</w:t>
      </w:r>
    </w:p>
    <w:bookmarkEnd w:id="22"/>
    <w:p w:rsidR="00AB79DE" w:rsidRDefault="00AB79DE" w:rsidP="00AB79DE">
      <w:pPr>
        <w:adjustRightInd w:val="0"/>
        <w:snapToGrid w:val="0"/>
        <w:ind w:left="720" w:firstLine="720"/>
        <w:jc w:val="both"/>
        <w:rPr>
          <w:sz w:val="20"/>
          <w:szCs w:val="20"/>
        </w:rPr>
        <w:sectPr w:rsidR="00AB79DE" w:rsidSect="00AB79DE">
          <w:type w:val="continuous"/>
          <w:pgSz w:w="12240" w:h="15840" w:code="1"/>
          <w:pgMar w:top="1440" w:right="1440" w:bottom="1440" w:left="1440" w:header="720" w:footer="720" w:gutter="0"/>
          <w:cols w:num="2" w:space="600"/>
          <w:docGrid w:linePitch="360"/>
        </w:sectPr>
      </w:pPr>
    </w:p>
    <w:p w:rsidR="006179E9" w:rsidRDefault="006179E9" w:rsidP="00AB79DE">
      <w:pPr>
        <w:adjustRightInd w:val="0"/>
        <w:snapToGrid w:val="0"/>
        <w:ind w:left="720" w:firstLine="720"/>
        <w:jc w:val="both"/>
        <w:rPr>
          <w:sz w:val="20"/>
          <w:szCs w:val="20"/>
          <w:lang w:eastAsia="zh-CN"/>
        </w:rPr>
      </w:pPr>
    </w:p>
    <w:p w:rsidR="00E8746B" w:rsidRPr="00AB79DE" w:rsidRDefault="00E8746B" w:rsidP="00AB79DE">
      <w:pPr>
        <w:adjustRightInd w:val="0"/>
        <w:snapToGrid w:val="0"/>
        <w:ind w:left="720" w:firstLine="720"/>
        <w:jc w:val="both"/>
        <w:rPr>
          <w:sz w:val="20"/>
          <w:szCs w:val="20"/>
          <w:lang w:eastAsia="zh-CN"/>
        </w:rPr>
      </w:pPr>
    </w:p>
    <w:p w:rsidR="006179E9" w:rsidRPr="00AB79DE" w:rsidRDefault="00046D6D" w:rsidP="00AB79DE">
      <w:pPr>
        <w:adjustRightInd w:val="0"/>
        <w:snapToGrid w:val="0"/>
        <w:jc w:val="center"/>
        <w:rPr>
          <w:sz w:val="20"/>
          <w:szCs w:val="20"/>
        </w:rPr>
      </w:pPr>
      <w:r w:rsidRPr="00AB79DE">
        <w:rPr>
          <w:noProof/>
          <w:sz w:val="20"/>
          <w:szCs w:val="20"/>
          <w:lang w:eastAsia="zh-CN"/>
        </w:rPr>
        <w:drawing>
          <wp:inline distT="0" distB="0" distL="0" distR="0">
            <wp:extent cx="5754985" cy="4038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754985" cy="4038600"/>
                    </a:xfrm>
                    <a:prstGeom prst="rect">
                      <a:avLst/>
                    </a:prstGeom>
                    <a:noFill/>
                    <a:ln>
                      <a:noFill/>
                    </a:ln>
                  </pic:spPr>
                </pic:pic>
              </a:graphicData>
            </a:graphic>
          </wp:inline>
        </w:drawing>
      </w:r>
    </w:p>
    <w:p w:rsidR="006179E9" w:rsidRPr="00AB79DE" w:rsidRDefault="00046D6D" w:rsidP="00AB79DE">
      <w:pPr>
        <w:adjustRightInd w:val="0"/>
        <w:snapToGrid w:val="0"/>
        <w:ind w:left="720" w:firstLine="720"/>
        <w:jc w:val="both"/>
        <w:rPr>
          <w:b/>
          <w:sz w:val="20"/>
          <w:szCs w:val="20"/>
          <w:lang w:val="en-GB"/>
        </w:rPr>
      </w:pPr>
      <w:r w:rsidRPr="00AB79DE">
        <w:rPr>
          <w:b/>
          <w:sz w:val="20"/>
          <w:szCs w:val="20"/>
          <w:lang w:val="en-GB"/>
        </w:rPr>
        <w:t xml:space="preserve">               Figure 1: </w:t>
      </w:r>
      <w:proofErr w:type="spellStart"/>
      <w:r w:rsidRPr="00AB79DE">
        <w:rPr>
          <w:b/>
          <w:sz w:val="20"/>
          <w:szCs w:val="20"/>
          <w:lang w:val="en-GB"/>
        </w:rPr>
        <w:t>Mbo</w:t>
      </w:r>
      <w:proofErr w:type="spellEnd"/>
      <w:r w:rsidRPr="00AB79DE">
        <w:rPr>
          <w:b/>
          <w:sz w:val="20"/>
          <w:szCs w:val="20"/>
          <w:lang w:val="en-GB"/>
        </w:rPr>
        <w:t xml:space="preserve"> River showing the Sampling Locations</w:t>
      </w:r>
    </w:p>
    <w:p w:rsidR="00AB79DE" w:rsidRDefault="00AB79DE" w:rsidP="00AB79DE">
      <w:pPr>
        <w:adjustRightInd w:val="0"/>
        <w:snapToGrid w:val="0"/>
        <w:jc w:val="both"/>
        <w:rPr>
          <w:b/>
          <w:sz w:val="20"/>
          <w:szCs w:val="20"/>
          <w:lang w:val="en-GB" w:eastAsia="zh-CN"/>
        </w:rPr>
      </w:pPr>
    </w:p>
    <w:p w:rsidR="00E8746B" w:rsidRPr="00AB79DE" w:rsidRDefault="00E8746B" w:rsidP="00AB79DE">
      <w:pPr>
        <w:adjustRightInd w:val="0"/>
        <w:snapToGrid w:val="0"/>
        <w:jc w:val="both"/>
        <w:rPr>
          <w:b/>
          <w:sz w:val="20"/>
          <w:szCs w:val="20"/>
          <w:lang w:val="en-GB" w:eastAsia="zh-CN"/>
        </w:rPr>
      </w:pPr>
    </w:p>
    <w:p w:rsidR="006179E9" w:rsidRPr="00AB79DE" w:rsidRDefault="006179E9" w:rsidP="00AB79DE">
      <w:pPr>
        <w:pStyle w:val="ListParagraph"/>
        <w:adjustRightInd w:val="0"/>
        <w:snapToGrid w:val="0"/>
        <w:spacing w:after="0" w:line="240" w:lineRule="auto"/>
        <w:ind w:left="360"/>
        <w:contextualSpacing w:val="0"/>
        <w:jc w:val="both"/>
        <w:rPr>
          <w:rFonts w:ascii="Times New Roman" w:hAnsi="Times New Roman" w:cs="Times New Roman"/>
          <w:b/>
          <w:bCs/>
          <w:sz w:val="20"/>
          <w:szCs w:val="20"/>
        </w:rPr>
        <w:sectPr w:rsidR="006179E9" w:rsidRPr="00AB79DE" w:rsidSect="00AB79DE">
          <w:type w:val="continuous"/>
          <w:pgSz w:w="12240" w:h="15840" w:code="1"/>
          <w:pgMar w:top="1440" w:right="1440" w:bottom="1440" w:left="1440" w:header="720" w:footer="720" w:gutter="0"/>
          <w:cols w:space="720"/>
          <w:docGrid w:linePitch="360"/>
        </w:sectPr>
      </w:pPr>
    </w:p>
    <w:p w:rsidR="006179E9" w:rsidRPr="00AB79DE" w:rsidRDefault="00046D6D" w:rsidP="00AB79DE">
      <w:pPr>
        <w:adjustRightInd w:val="0"/>
        <w:snapToGrid w:val="0"/>
        <w:jc w:val="both"/>
        <w:rPr>
          <w:b/>
          <w:bCs/>
          <w:sz w:val="20"/>
          <w:szCs w:val="20"/>
        </w:rPr>
      </w:pPr>
      <w:r w:rsidRPr="00AB79DE">
        <w:rPr>
          <w:b/>
          <w:bCs/>
          <w:sz w:val="20"/>
          <w:szCs w:val="20"/>
        </w:rPr>
        <w:lastRenderedPageBreak/>
        <w:t xml:space="preserve">2.2 Sampling Locations </w:t>
      </w:r>
    </w:p>
    <w:p w:rsidR="006179E9" w:rsidRPr="00AB79DE" w:rsidRDefault="00046D6D" w:rsidP="00AB79DE">
      <w:pPr>
        <w:adjustRightInd w:val="0"/>
        <w:snapToGrid w:val="0"/>
        <w:ind w:firstLineChars="211" w:firstLine="422"/>
        <w:jc w:val="both"/>
        <w:rPr>
          <w:sz w:val="20"/>
          <w:szCs w:val="20"/>
        </w:rPr>
      </w:pPr>
      <w:r w:rsidRPr="00AB79DE">
        <w:rPr>
          <w:sz w:val="20"/>
          <w:szCs w:val="20"/>
        </w:rPr>
        <w:t xml:space="preserve">The experimental site were selected in such a way that the represent areas with high, medium and low human activities respectively. Three sampling locations were identified. The stations were chosen along the river gradient. Station 1 is located at </w:t>
      </w:r>
      <w:proofErr w:type="spellStart"/>
      <w:r w:rsidRPr="00AB79DE">
        <w:rPr>
          <w:sz w:val="20"/>
          <w:szCs w:val="20"/>
        </w:rPr>
        <w:t>Esuk</w:t>
      </w:r>
      <w:proofErr w:type="spellEnd"/>
      <w:r w:rsidRPr="00AB79DE">
        <w:rPr>
          <w:sz w:val="20"/>
          <w:szCs w:val="20"/>
        </w:rPr>
        <w:t xml:space="preserve"> </w:t>
      </w:r>
      <w:proofErr w:type="spellStart"/>
      <w:r w:rsidRPr="00AB79DE">
        <w:rPr>
          <w:sz w:val="20"/>
          <w:szCs w:val="20"/>
        </w:rPr>
        <w:t>Uloh</w:t>
      </w:r>
      <w:proofErr w:type="spellEnd"/>
      <w:r w:rsidRPr="00AB79DE">
        <w:rPr>
          <w:sz w:val="20"/>
          <w:szCs w:val="20"/>
        </w:rPr>
        <w:t xml:space="preserve">. Station 2 is located between the bridge head and the defunct fishing terminal, at </w:t>
      </w:r>
      <w:proofErr w:type="spellStart"/>
      <w:r w:rsidRPr="00AB79DE">
        <w:rPr>
          <w:sz w:val="20"/>
          <w:szCs w:val="20"/>
        </w:rPr>
        <w:t>Esuk</w:t>
      </w:r>
      <w:proofErr w:type="spellEnd"/>
      <w:r w:rsidRPr="00AB79DE">
        <w:rPr>
          <w:sz w:val="20"/>
          <w:szCs w:val="20"/>
        </w:rPr>
        <w:t xml:space="preserve"> </w:t>
      </w:r>
      <w:proofErr w:type="spellStart"/>
      <w:r w:rsidRPr="00AB79DE">
        <w:rPr>
          <w:sz w:val="20"/>
          <w:szCs w:val="20"/>
        </w:rPr>
        <w:t>Egbughu</w:t>
      </w:r>
      <w:proofErr w:type="spellEnd"/>
      <w:r w:rsidRPr="00AB79DE">
        <w:rPr>
          <w:sz w:val="20"/>
          <w:szCs w:val="20"/>
        </w:rPr>
        <w:t xml:space="preserve"> where the virgin forest energy is located which is suspected to be highly contaminated (mid-stream). The average depth of this site is about 4.1m. The fringing vegetation is mainly </w:t>
      </w:r>
      <w:proofErr w:type="spellStart"/>
      <w:r w:rsidRPr="00AB79DE">
        <w:rPr>
          <w:i/>
          <w:sz w:val="20"/>
          <w:szCs w:val="20"/>
        </w:rPr>
        <w:t>Nypa</w:t>
      </w:r>
      <w:proofErr w:type="spellEnd"/>
      <w:r w:rsidRPr="00AB79DE">
        <w:rPr>
          <w:i/>
          <w:sz w:val="20"/>
          <w:szCs w:val="20"/>
        </w:rPr>
        <w:t xml:space="preserve"> </w:t>
      </w:r>
      <w:proofErr w:type="spellStart"/>
      <w:r w:rsidRPr="00AB79DE">
        <w:rPr>
          <w:i/>
          <w:sz w:val="20"/>
          <w:szCs w:val="20"/>
        </w:rPr>
        <w:t>fruiticans</w:t>
      </w:r>
      <w:proofErr w:type="spellEnd"/>
      <w:r w:rsidRPr="00AB79DE">
        <w:rPr>
          <w:i/>
          <w:sz w:val="20"/>
          <w:szCs w:val="20"/>
        </w:rPr>
        <w:t xml:space="preserve"> </w:t>
      </w:r>
      <w:r w:rsidRPr="00AB79DE">
        <w:rPr>
          <w:sz w:val="20"/>
          <w:szCs w:val="20"/>
        </w:rPr>
        <w:t xml:space="preserve">because mangrove species have been either replaced by the </w:t>
      </w:r>
      <w:proofErr w:type="spellStart"/>
      <w:r w:rsidRPr="00AB79DE">
        <w:rPr>
          <w:sz w:val="20"/>
          <w:szCs w:val="20"/>
        </w:rPr>
        <w:t>nypa</w:t>
      </w:r>
      <w:proofErr w:type="spellEnd"/>
      <w:r w:rsidRPr="00AB79DE">
        <w:rPr>
          <w:sz w:val="20"/>
          <w:szCs w:val="20"/>
        </w:rPr>
        <w:t xml:space="preserve"> palm or felled for construction and fire wood for smoking of fish and for domestic use. This station records intense human activities such as inflow of domestic sewage, intense fishing and </w:t>
      </w:r>
      <w:proofErr w:type="spellStart"/>
      <w:r w:rsidRPr="00AB79DE">
        <w:rPr>
          <w:sz w:val="20"/>
          <w:szCs w:val="20"/>
        </w:rPr>
        <w:t>faecal</w:t>
      </w:r>
      <w:proofErr w:type="spellEnd"/>
      <w:r w:rsidRPr="00AB79DE">
        <w:rPr>
          <w:sz w:val="20"/>
          <w:szCs w:val="20"/>
        </w:rPr>
        <w:t xml:space="preserve"> discharge which could impact negatively on this location along the river. Other </w:t>
      </w:r>
      <w:proofErr w:type="spellStart"/>
      <w:r w:rsidRPr="00AB79DE">
        <w:rPr>
          <w:sz w:val="20"/>
          <w:szCs w:val="20"/>
        </w:rPr>
        <w:t>endeavours</w:t>
      </w:r>
      <w:proofErr w:type="spellEnd"/>
      <w:r w:rsidRPr="00AB79DE">
        <w:rPr>
          <w:sz w:val="20"/>
          <w:szCs w:val="20"/>
        </w:rPr>
        <w:t xml:space="preserve"> here include the use of motorized boat for commercial services and a small landing port for medium sized sea faring boats, with lots of mechanical repairs going on here. Station 3 (</w:t>
      </w:r>
      <w:proofErr w:type="spellStart"/>
      <w:r w:rsidRPr="00AB79DE">
        <w:rPr>
          <w:sz w:val="20"/>
          <w:szCs w:val="20"/>
        </w:rPr>
        <w:t>Esuk</w:t>
      </w:r>
      <w:proofErr w:type="spellEnd"/>
      <w:r w:rsidRPr="00AB79DE">
        <w:rPr>
          <w:sz w:val="20"/>
          <w:szCs w:val="20"/>
        </w:rPr>
        <w:t xml:space="preserve"> </w:t>
      </w:r>
      <w:proofErr w:type="spellStart"/>
      <w:r w:rsidRPr="00AB79DE">
        <w:rPr>
          <w:sz w:val="20"/>
          <w:szCs w:val="20"/>
        </w:rPr>
        <w:t>Ukontenge</w:t>
      </w:r>
      <w:proofErr w:type="spellEnd"/>
      <w:r w:rsidRPr="00AB79DE">
        <w:rPr>
          <w:sz w:val="20"/>
          <w:szCs w:val="20"/>
        </w:rPr>
        <w:t xml:space="preserve"> Creek) is located about upstream of </w:t>
      </w:r>
      <w:proofErr w:type="spellStart"/>
      <w:r w:rsidRPr="00AB79DE">
        <w:rPr>
          <w:sz w:val="20"/>
          <w:szCs w:val="20"/>
        </w:rPr>
        <w:t>Mbo</w:t>
      </w:r>
      <w:proofErr w:type="spellEnd"/>
      <w:r w:rsidRPr="00AB79DE">
        <w:rPr>
          <w:sz w:val="20"/>
          <w:szCs w:val="20"/>
        </w:rPr>
        <w:t xml:space="preserve"> Bridge. The average depth for this station is about 3.5m. The fringing vegetation is mainly of red mangrove (</w:t>
      </w:r>
      <w:proofErr w:type="spellStart"/>
      <w:r w:rsidRPr="00AB79DE">
        <w:rPr>
          <w:sz w:val="20"/>
          <w:szCs w:val="20"/>
        </w:rPr>
        <w:t>Rhizophora</w:t>
      </w:r>
      <w:proofErr w:type="spellEnd"/>
      <w:r w:rsidRPr="00AB79DE">
        <w:rPr>
          <w:sz w:val="20"/>
          <w:szCs w:val="20"/>
        </w:rPr>
        <w:t xml:space="preserve"> </w:t>
      </w:r>
      <w:proofErr w:type="spellStart"/>
      <w:r w:rsidRPr="00AB79DE">
        <w:rPr>
          <w:sz w:val="20"/>
          <w:szCs w:val="20"/>
        </w:rPr>
        <w:t>spp</w:t>
      </w:r>
      <w:proofErr w:type="spellEnd"/>
      <w:r w:rsidRPr="00AB79DE">
        <w:rPr>
          <w:sz w:val="20"/>
          <w:szCs w:val="20"/>
        </w:rPr>
        <w:t>).</w:t>
      </w:r>
    </w:p>
    <w:p w:rsidR="006179E9" w:rsidRPr="00AB79DE" w:rsidRDefault="006179E9" w:rsidP="00AB79DE">
      <w:pPr>
        <w:adjustRightInd w:val="0"/>
        <w:snapToGrid w:val="0"/>
        <w:ind w:firstLineChars="211" w:firstLine="424"/>
        <w:jc w:val="both"/>
        <w:rPr>
          <w:b/>
          <w:bCs/>
          <w:sz w:val="20"/>
          <w:szCs w:val="20"/>
        </w:rPr>
      </w:pPr>
    </w:p>
    <w:p w:rsidR="006179E9" w:rsidRPr="00AB79DE" w:rsidRDefault="00046D6D" w:rsidP="00AB79DE">
      <w:pPr>
        <w:adjustRightInd w:val="0"/>
        <w:snapToGrid w:val="0"/>
        <w:jc w:val="both"/>
        <w:rPr>
          <w:sz w:val="20"/>
          <w:szCs w:val="20"/>
        </w:rPr>
      </w:pPr>
      <w:r w:rsidRPr="00AB79DE">
        <w:rPr>
          <w:b/>
          <w:bCs/>
          <w:sz w:val="20"/>
          <w:szCs w:val="20"/>
        </w:rPr>
        <w:t>2.3 Collection of Water Samples / Analysis</w:t>
      </w:r>
      <w:r w:rsidRPr="00AB79DE">
        <w:rPr>
          <w:sz w:val="20"/>
          <w:szCs w:val="20"/>
        </w:rPr>
        <w:t xml:space="preserve"> </w:t>
      </w:r>
    </w:p>
    <w:p w:rsidR="006179E9" w:rsidRPr="00AB79DE" w:rsidRDefault="00046D6D" w:rsidP="00AB79DE">
      <w:pPr>
        <w:pStyle w:val="ListParagraph"/>
        <w:adjustRightInd w:val="0"/>
        <w:snapToGrid w:val="0"/>
        <w:spacing w:after="0" w:line="240" w:lineRule="auto"/>
        <w:ind w:left="0" w:firstLineChars="211" w:firstLine="422"/>
        <w:contextualSpacing w:val="0"/>
        <w:jc w:val="both"/>
        <w:rPr>
          <w:rFonts w:ascii="Times New Roman" w:hAnsi="Times New Roman" w:cs="Times New Roman"/>
          <w:sz w:val="20"/>
          <w:szCs w:val="20"/>
        </w:rPr>
      </w:pPr>
      <w:r w:rsidRPr="00AB79DE">
        <w:rPr>
          <w:rFonts w:ascii="Times New Roman" w:hAnsi="Times New Roman" w:cs="Times New Roman"/>
          <w:sz w:val="20"/>
          <w:szCs w:val="20"/>
        </w:rPr>
        <w:t xml:space="preserve">Water Samples were collected from November 2017 to August 2018 on monthly interval. Surface water samples were collected from three different Stations. Water samples were collected in a one (1) liter capacity of plastic rubber for </w:t>
      </w:r>
      <w:proofErr w:type="spellStart"/>
      <w:r w:rsidRPr="00AB79DE">
        <w:rPr>
          <w:rFonts w:ascii="Times New Roman" w:hAnsi="Times New Roman" w:cs="Times New Roman"/>
          <w:sz w:val="20"/>
          <w:szCs w:val="20"/>
        </w:rPr>
        <w:t>physico</w:t>
      </w:r>
      <w:proofErr w:type="spellEnd"/>
      <w:r w:rsidRPr="00AB79DE">
        <w:rPr>
          <w:rFonts w:ascii="Times New Roman" w:hAnsi="Times New Roman" w:cs="Times New Roman"/>
          <w:sz w:val="20"/>
          <w:szCs w:val="20"/>
        </w:rPr>
        <w:t xml:space="preserve">-chemical analysis. All the sampling bottles were thoroughly washed and sun dried after which the sampling bottles were labeled with dates and collection stations before use for collection of water samples. Collected water samples were stored in a cool box containing ice blocks and transported to the laboratory. Physicochemical parameters, such as temperature, pH, dissolved oxygen, conductivity, transparency as well as total dissolved solids were measured in situ using test kits. Water samples for Total suspended solids, alkalinity, biological oxygen demand, nitrate, phosphate and </w:t>
      </w:r>
      <w:proofErr w:type="spellStart"/>
      <w:r w:rsidRPr="00AB79DE">
        <w:rPr>
          <w:rFonts w:ascii="Times New Roman" w:hAnsi="Times New Roman" w:cs="Times New Roman"/>
          <w:sz w:val="20"/>
          <w:szCs w:val="20"/>
        </w:rPr>
        <w:t>sulphate</w:t>
      </w:r>
      <w:proofErr w:type="spellEnd"/>
      <w:r w:rsidRPr="00AB79DE">
        <w:rPr>
          <w:rFonts w:ascii="Times New Roman" w:hAnsi="Times New Roman" w:cs="Times New Roman"/>
          <w:sz w:val="20"/>
          <w:szCs w:val="20"/>
        </w:rPr>
        <w:t xml:space="preserve"> were collected using sample bottles and transported to Ministry of Science and Technology laboratory, </w:t>
      </w:r>
      <w:proofErr w:type="spellStart"/>
      <w:r w:rsidRPr="00AB79DE">
        <w:rPr>
          <w:rFonts w:ascii="Times New Roman" w:hAnsi="Times New Roman" w:cs="Times New Roman"/>
          <w:sz w:val="20"/>
          <w:szCs w:val="20"/>
        </w:rPr>
        <w:t>Uyo</w:t>
      </w:r>
      <w:proofErr w:type="spellEnd"/>
      <w:r w:rsidRPr="00AB79DE">
        <w:rPr>
          <w:rFonts w:ascii="Times New Roman" w:hAnsi="Times New Roman" w:cs="Times New Roman"/>
          <w:sz w:val="20"/>
          <w:szCs w:val="20"/>
        </w:rPr>
        <w:t xml:space="preserve">. In the laboratory the parameters were determine based on the principles and procedures outlined in standard methods for the examination of </w:t>
      </w:r>
      <w:proofErr w:type="spellStart"/>
      <w:r w:rsidRPr="00AB79DE">
        <w:rPr>
          <w:rFonts w:ascii="Times New Roman" w:hAnsi="Times New Roman" w:cs="Times New Roman"/>
          <w:sz w:val="20"/>
          <w:szCs w:val="20"/>
        </w:rPr>
        <w:t>physico</w:t>
      </w:r>
      <w:proofErr w:type="spellEnd"/>
      <w:r w:rsidRPr="00AB79DE">
        <w:rPr>
          <w:rFonts w:ascii="Times New Roman" w:hAnsi="Times New Roman" w:cs="Times New Roman"/>
          <w:sz w:val="20"/>
          <w:szCs w:val="20"/>
        </w:rPr>
        <w:t>-chemical parameters in wastewater (APHA, 1998).</w:t>
      </w:r>
    </w:p>
    <w:p w:rsidR="006179E9" w:rsidRPr="00AB79DE" w:rsidRDefault="006179E9" w:rsidP="008E6CCF">
      <w:pPr>
        <w:pStyle w:val="ListParagraph"/>
        <w:adjustRightInd w:val="0"/>
        <w:snapToGrid w:val="0"/>
        <w:spacing w:after="0" w:line="240" w:lineRule="auto"/>
        <w:ind w:left="0" w:firstLineChars="211" w:firstLine="424"/>
        <w:contextualSpacing w:val="0"/>
        <w:jc w:val="both"/>
        <w:rPr>
          <w:rFonts w:ascii="Times New Roman" w:hAnsi="Times New Roman" w:cs="Times New Roman"/>
          <w:b/>
          <w:bCs/>
          <w:sz w:val="20"/>
          <w:szCs w:val="20"/>
        </w:rPr>
      </w:pPr>
    </w:p>
    <w:p w:rsidR="006179E9" w:rsidRPr="00AB79DE" w:rsidRDefault="00046D6D" w:rsidP="00AB79DE">
      <w:pPr>
        <w:adjustRightInd w:val="0"/>
        <w:snapToGrid w:val="0"/>
        <w:jc w:val="both"/>
        <w:rPr>
          <w:b/>
          <w:bCs/>
          <w:sz w:val="20"/>
          <w:szCs w:val="20"/>
        </w:rPr>
      </w:pPr>
      <w:r w:rsidRPr="00AB79DE">
        <w:rPr>
          <w:b/>
          <w:bCs/>
          <w:sz w:val="20"/>
          <w:szCs w:val="20"/>
        </w:rPr>
        <w:t xml:space="preserve">2.4 Data Analysis </w:t>
      </w:r>
    </w:p>
    <w:p w:rsidR="006179E9" w:rsidRPr="00AB79DE" w:rsidRDefault="00046D6D" w:rsidP="00AB79DE">
      <w:pPr>
        <w:pStyle w:val="ListParagraph"/>
        <w:adjustRightInd w:val="0"/>
        <w:snapToGrid w:val="0"/>
        <w:spacing w:after="0" w:line="240" w:lineRule="auto"/>
        <w:ind w:left="0" w:firstLineChars="211" w:firstLine="422"/>
        <w:contextualSpacing w:val="0"/>
        <w:jc w:val="both"/>
        <w:rPr>
          <w:rFonts w:ascii="Times New Roman" w:hAnsi="Times New Roman" w:cs="Times New Roman"/>
          <w:sz w:val="20"/>
          <w:szCs w:val="20"/>
        </w:rPr>
      </w:pPr>
      <w:r w:rsidRPr="00AB79DE">
        <w:rPr>
          <w:rFonts w:ascii="Times New Roman" w:hAnsi="Times New Roman" w:cs="Times New Roman"/>
          <w:sz w:val="20"/>
          <w:szCs w:val="20"/>
        </w:rPr>
        <w:t>The water quality parameters were tabulated per stations to enable the examination of the water quality with the aim of comparing the values with WHO standards. Descriptive statistics was employed in computing means and standard deviations for both stations and seasons. Significant different in means were established using analysis of variance while significant seasonal variations were established using paired sample t-test using SPSS version 20. 0.</w:t>
      </w:r>
    </w:p>
    <w:p w:rsidR="006179E9" w:rsidRPr="00AB79DE" w:rsidRDefault="006179E9" w:rsidP="00AB79DE">
      <w:pPr>
        <w:pStyle w:val="ListParagraph"/>
        <w:adjustRightInd w:val="0"/>
        <w:snapToGrid w:val="0"/>
        <w:spacing w:after="0" w:line="240" w:lineRule="auto"/>
        <w:ind w:left="0" w:firstLineChars="211" w:firstLine="422"/>
        <w:contextualSpacing w:val="0"/>
        <w:jc w:val="both"/>
        <w:rPr>
          <w:rFonts w:ascii="Times New Roman" w:hAnsi="Times New Roman" w:cs="Times New Roman"/>
          <w:sz w:val="20"/>
          <w:szCs w:val="20"/>
        </w:rPr>
      </w:pPr>
    </w:p>
    <w:p w:rsidR="006179E9" w:rsidRPr="00AB79DE" w:rsidRDefault="00046D6D" w:rsidP="00AB79DE">
      <w:pPr>
        <w:adjustRightInd w:val="0"/>
        <w:snapToGrid w:val="0"/>
        <w:jc w:val="both"/>
        <w:rPr>
          <w:b/>
          <w:bCs/>
          <w:sz w:val="20"/>
          <w:szCs w:val="20"/>
        </w:rPr>
      </w:pPr>
      <w:r w:rsidRPr="00AB79DE">
        <w:rPr>
          <w:b/>
          <w:bCs/>
          <w:sz w:val="20"/>
          <w:szCs w:val="20"/>
        </w:rPr>
        <w:t>3. 0 Results</w:t>
      </w:r>
    </w:p>
    <w:p w:rsidR="006179E9" w:rsidRPr="00AB79DE" w:rsidRDefault="00046D6D" w:rsidP="00AB79DE">
      <w:pPr>
        <w:adjustRightInd w:val="0"/>
        <w:snapToGrid w:val="0"/>
        <w:rPr>
          <w:b/>
          <w:sz w:val="20"/>
          <w:szCs w:val="20"/>
        </w:rPr>
      </w:pPr>
      <w:r w:rsidRPr="00AB79DE">
        <w:rPr>
          <w:b/>
          <w:bCs/>
          <w:sz w:val="20"/>
          <w:szCs w:val="20"/>
        </w:rPr>
        <w:t>3.1</w:t>
      </w:r>
      <w:r w:rsidRPr="00AB79DE">
        <w:rPr>
          <w:sz w:val="20"/>
          <w:szCs w:val="20"/>
        </w:rPr>
        <w:t xml:space="preserve"> </w:t>
      </w:r>
      <w:proofErr w:type="spellStart"/>
      <w:r w:rsidRPr="00AB79DE">
        <w:rPr>
          <w:b/>
          <w:sz w:val="20"/>
          <w:szCs w:val="20"/>
        </w:rPr>
        <w:t>Physico</w:t>
      </w:r>
      <w:proofErr w:type="spellEnd"/>
      <w:r w:rsidRPr="00AB79DE">
        <w:rPr>
          <w:b/>
          <w:sz w:val="20"/>
          <w:szCs w:val="20"/>
        </w:rPr>
        <w:t xml:space="preserve">-chemical Parameters of Surface Water Samples of </w:t>
      </w:r>
      <w:proofErr w:type="spellStart"/>
      <w:r w:rsidRPr="00AB79DE">
        <w:rPr>
          <w:b/>
          <w:sz w:val="20"/>
          <w:szCs w:val="20"/>
        </w:rPr>
        <w:t>Mbo</w:t>
      </w:r>
      <w:proofErr w:type="spellEnd"/>
      <w:r w:rsidRPr="00AB79DE">
        <w:rPr>
          <w:b/>
          <w:sz w:val="20"/>
          <w:szCs w:val="20"/>
        </w:rPr>
        <w:t xml:space="preserve"> River, Nigeria</w:t>
      </w:r>
    </w:p>
    <w:p w:rsidR="006179E9" w:rsidRPr="00AB79DE" w:rsidRDefault="00046D6D" w:rsidP="00AB79DE">
      <w:pPr>
        <w:autoSpaceDE w:val="0"/>
        <w:autoSpaceDN w:val="0"/>
        <w:adjustRightInd w:val="0"/>
        <w:snapToGrid w:val="0"/>
        <w:ind w:firstLineChars="211" w:firstLine="422"/>
        <w:jc w:val="both"/>
        <w:rPr>
          <w:sz w:val="20"/>
          <w:szCs w:val="20"/>
        </w:rPr>
      </w:pPr>
      <w:r w:rsidRPr="00AB79DE">
        <w:rPr>
          <w:sz w:val="20"/>
          <w:szCs w:val="20"/>
        </w:rPr>
        <w:t xml:space="preserve">The </w:t>
      </w:r>
      <w:proofErr w:type="spellStart"/>
      <w:r w:rsidRPr="00AB79DE">
        <w:rPr>
          <w:sz w:val="20"/>
          <w:szCs w:val="20"/>
        </w:rPr>
        <w:t>physico</w:t>
      </w:r>
      <w:proofErr w:type="spellEnd"/>
      <w:r w:rsidRPr="00AB79DE">
        <w:rPr>
          <w:sz w:val="20"/>
          <w:szCs w:val="20"/>
        </w:rPr>
        <w:t xml:space="preserve">-chemical parameters of </w:t>
      </w:r>
      <w:proofErr w:type="spellStart"/>
      <w:r w:rsidRPr="00AB79DE">
        <w:rPr>
          <w:sz w:val="20"/>
          <w:szCs w:val="20"/>
        </w:rPr>
        <w:t>Mbo</w:t>
      </w:r>
      <w:proofErr w:type="spellEnd"/>
      <w:r w:rsidRPr="00AB79DE">
        <w:rPr>
          <w:sz w:val="20"/>
          <w:szCs w:val="20"/>
        </w:rPr>
        <w:t xml:space="preserve"> River showed spatial variation (Table 1). The water temperature variation indicated mean value of 28.40 ±0.16</w:t>
      </w:r>
      <w:r w:rsidRPr="00AB79DE">
        <w:rPr>
          <w:sz w:val="20"/>
          <w:szCs w:val="20"/>
          <w:vertAlign w:val="superscript"/>
        </w:rPr>
        <w:t>o</w:t>
      </w:r>
      <w:r w:rsidRPr="00AB79DE">
        <w:rPr>
          <w:sz w:val="20"/>
          <w:szCs w:val="20"/>
        </w:rPr>
        <w:t>C and ranged between 26.80-30.40</w:t>
      </w:r>
      <w:r w:rsidRPr="00AB79DE">
        <w:rPr>
          <w:sz w:val="20"/>
          <w:szCs w:val="20"/>
          <w:vertAlign w:val="superscript"/>
        </w:rPr>
        <w:t>o</w:t>
      </w:r>
      <w:r w:rsidRPr="00AB79DE">
        <w:rPr>
          <w:sz w:val="20"/>
          <w:szCs w:val="20"/>
        </w:rPr>
        <w:t xml:space="preserve">C.  Total suspended solids in the River had peak value of 510.00 mg/l which was recorded in Station 1 with mean value 177.54 ± 25.9. Total dissolved solids ranged from 136.00- 718.00 mg/l with overall mean value 528.93 ± 38.76 mg/l. The electrical conductivity ranged from 910.00- 6560.00 </w:t>
      </w:r>
      <w:proofErr w:type="spellStart"/>
      <w:r w:rsidRPr="00AB79DE">
        <w:rPr>
          <w:sz w:val="20"/>
          <w:szCs w:val="20"/>
        </w:rPr>
        <w:t>μS</w:t>
      </w:r>
      <w:proofErr w:type="spellEnd"/>
      <w:r w:rsidRPr="00AB79DE">
        <w:rPr>
          <w:sz w:val="20"/>
          <w:szCs w:val="20"/>
        </w:rPr>
        <w:t xml:space="preserve">/cm with mean of 1675.97 ± 200.0 </w:t>
      </w:r>
      <w:proofErr w:type="spellStart"/>
      <w:r w:rsidRPr="00AB79DE">
        <w:rPr>
          <w:sz w:val="20"/>
          <w:szCs w:val="20"/>
        </w:rPr>
        <w:t>μS</w:t>
      </w:r>
      <w:proofErr w:type="spellEnd"/>
      <w:r w:rsidRPr="00AB79DE">
        <w:rPr>
          <w:sz w:val="20"/>
          <w:szCs w:val="20"/>
        </w:rPr>
        <w:t>/cm. Transparency of the River fluctuated from 4.10 -20.00 m with mean value of 11.66 ± 2.41 m. The pH values ranged between 5.10-6.75 with mean value of 5.99±0.95. The total alkalinity showed mean of 153.67±6.04 mg/l (CaCO</w:t>
      </w:r>
      <w:r w:rsidRPr="00AB79DE">
        <w:rPr>
          <w:sz w:val="20"/>
          <w:szCs w:val="20"/>
          <w:vertAlign w:val="subscript"/>
        </w:rPr>
        <w:t>3</w:t>
      </w:r>
      <w:r w:rsidRPr="00AB79DE">
        <w:rPr>
          <w:sz w:val="20"/>
          <w:szCs w:val="20"/>
        </w:rPr>
        <w:t xml:space="preserve">) with range of 90.10-196.0mg/l. The study revealed spatial variations in the concentration levels of </w:t>
      </w:r>
      <w:proofErr w:type="spellStart"/>
      <w:r w:rsidRPr="00AB79DE">
        <w:rPr>
          <w:sz w:val="20"/>
          <w:szCs w:val="20"/>
        </w:rPr>
        <w:t>physico</w:t>
      </w:r>
      <w:proofErr w:type="spellEnd"/>
      <w:r w:rsidRPr="00AB79DE">
        <w:rPr>
          <w:sz w:val="20"/>
          <w:szCs w:val="20"/>
        </w:rPr>
        <w:t xml:space="preserve">-chemical concentrations in </w:t>
      </w:r>
      <w:proofErr w:type="spellStart"/>
      <w:r w:rsidRPr="00AB79DE">
        <w:rPr>
          <w:sz w:val="20"/>
          <w:szCs w:val="20"/>
        </w:rPr>
        <w:t>Mbo</w:t>
      </w:r>
      <w:proofErr w:type="spellEnd"/>
      <w:r w:rsidRPr="00AB79DE">
        <w:rPr>
          <w:sz w:val="20"/>
          <w:szCs w:val="20"/>
        </w:rPr>
        <w:t xml:space="preserve"> River but were not significantly (p &gt; 0.05) different among the stations in the river during the study period except for water temperature (p &lt;0.05).</w:t>
      </w:r>
    </w:p>
    <w:p w:rsidR="006179E9" w:rsidRPr="00AB79DE" w:rsidRDefault="006179E9" w:rsidP="00AB79DE">
      <w:pPr>
        <w:autoSpaceDE w:val="0"/>
        <w:autoSpaceDN w:val="0"/>
        <w:adjustRightInd w:val="0"/>
        <w:snapToGrid w:val="0"/>
        <w:ind w:firstLineChars="211" w:firstLine="422"/>
        <w:jc w:val="both"/>
        <w:rPr>
          <w:sz w:val="20"/>
          <w:szCs w:val="20"/>
        </w:rPr>
      </w:pPr>
    </w:p>
    <w:p w:rsidR="006179E9" w:rsidRPr="00AB79DE" w:rsidRDefault="00046D6D" w:rsidP="00AB79DE">
      <w:pPr>
        <w:autoSpaceDE w:val="0"/>
        <w:autoSpaceDN w:val="0"/>
        <w:adjustRightInd w:val="0"/>
        <w:snapToGrid w:val="0"/>
        <w:jc w:val="both"/>
        <w:rPr>
          <w:b/>
          <w:sz w:val="20"/>
          <w:szCs w:val="20"/>
        </w:rPr>
      </w:pPr>
      <w:r w:rsidRPr="00AB79DE">
        <w:rPr>
          <w:b/>
          <w:sz w:val="20"/>
          <w:szCs w:val="20"/>
        </w:rPr>
        <w:t xml:space="preserve">3.2 Dissolved Oxygen and Nutrients of Surface Water Samples of </w:t>
      </w:r>
      <w:proofErr w:type="spellStart"/>
      <w:r w:rsidRPr="00AB79DE">
        <w:rPr>
          <w:b/>
          <w:sz w:val="20"/>
          <w:szCs w:val="20"/>
        </w:rPr>
        <w:t>Mbo</w:t>
      </w:r>
      <w:proofErr w:type="spellEnd"/>
      <w:r w:rsidRPr="00AB79DE">
        <w:rPr>
          <w:b/>
          <w:sz w:val="20"/>
          <w:szCs w:val="20"/>
        </w:rPr>
        <w:t xml:space="preserve"> River, Nigeria</w:t>
      </w:r>
    </w:p>
    <w:p w:rsidR="006179E9" w:rsidRPr="00AB79DE" w:rsidRDefault="00046D6D" w:rsidP="00AB79DE">
      <w:pPr>
        <w:autoSpaceDE w:val="0"/>
        <w:autoSpaceDN w:val="0"/>
        <w:adjustRightInd w:val="0"/>
        <w:snapToGrid w:val="0"/>
        <w:ind w:firstLineChars="211" w:firstLine="422"/>
        <w:jc w:val="both"/>
        <w:rPr>
          <w:sz w:val="20"/>
          <w:szCs w:val="20"/>
        </w:rPr>
      </w:pPr>
      <w:r w:rsidRPr="00AB79DE">
        <w:rPr>
          <w:sz w:val="20"/>
          <w:szCs w:val="20"/>
        </w:rPr>
        <w:t xml:space="preserve">Summary of dissolved oxygen and nutrients analyzed in this study are shown in Table 2. The dissolved oxygen values in the River ranged from 4.10-10.20 mg/l; with mean of 5.80 ± 0.23mg/l. The biochemical oxygen demand revealed spatial variation with mean value of 3.39 ± 0.14mg/l. Nitrate indicated mean value of 4.98 ±0.32mg/l and ranged from 3.50-5.70 mg/l during the period of study. Mean value of Phosphate-phosphorus was 0.23± 0.0 mg/l. </w:t>
      </w:r>
      <w:proofErr w:type="spellStart"/>
      <w:r w:rsidRPr="00AB79DE">
        <w:rPr>
          <w:sz w:val="20"/>
          <w:szCs w:val="20"/>
        </w:rPr>
        <w:t>Sulphate</w:t>
      </w:r>
      <w:proofErr w:type="spellEnd"/>
      <w:r w:rsidRPr="00AB79DE">
        <w:rPr>
          <w:sz w:val="20"/>
          <w:szCs w:val="20"/>
        </w:rPr>
        <w:t xml:space="preserve"> levels in the river had range of 2.0-2.80 mg/l with mean value of 2.31± 0.04 mg/L. </w:t>
      </w:r>
    </w:p>
    <w:p w:rsidR="006179E9" w:rsidRPr="00AB79DE" w:rsidRDefault="006179E9" w:rsidP="00AB79DE">
      <w:pPr>
        <w:autoSpaceDE w:val="0"/>
        <w:autoSpaceDN w:val="0"/>
        <w:adjustRightInd w:val="0"/>
        <w:snapToGrid w:val="0"/>
        <w:ind w:firstLineChars="211" w:firstLine="424"/>
        <w:jc w:val="both"/>
        <w:rPr>
          <w:b/>
          <w:sz w:val="20"/>
          <w:szCs w:val="20"/>
        </w:rPr>
      </w:pPr>
    </w:p>
    <w:p w:rsidR="006179E9" w:rsidRPr="00AB79DE" w:rsidRDefault="00046D6D" w:rsidP="00AB79DE">
      <w:pPr>
        <w:autoSpaceDE w:val="0"/>
        <w:autoSpaceDN w:val="0"/>
        <w:adjustRightInd w:val="0"/>
        <w:snapToGrid w:val="0"/>
        <w:jc w:val="both"/>
        <w:rPr>
          <w:b/>
          <w:sz w:val="20"/>
          <w:szCs w:val="20"/>
        </w:rPr>
      </w:pPr>
      <w:r w:rsidRPr="00AB79DE">
        <w:rPr>
          <w:b/>
          <w:sz w:val="20"/>
          <w:szCs w:val="20"/>
        </w:rPr>
        <w:t xml:space="preserve">3.3 Comparison of </w:t>
      </w:r>
      <w:proofErr w:type="spellStart"/>
      <w:r w:rsidRPr="00AB79DE">
        <w:rPr>
          <w:b/>
          <w:sz w:val="20"/>
          <w:szCs w:val="20"/>
        </w:rPr>
        <w:t>Physico</w:t>
      </w:r>
      <w:proofErr w:type="spellEnd"/>
      <w:r w:rsidRPr="00AB79DE">
        <w:rPr>
          <w:b/>
          <w:sz w:val="20"/>
          <w:szCs w:val="20"/>
        </w:rPr>
        <w:t xml:space="preserve">-chemical Parameters of </w:t>
      </w:r>
      <w:proofErr w:type="spellStart"/>
      <w:r w:rsidRPr="00AB79DE">
        <w:rPr>
          <w:b/>
          <w:sz w:val="20"/>
          <w:szCs w:val="20"/>
        </w:rPr>
        <w:t>Mbo</w:t>
      </w:r>
      <w:proofErr w:type="spellEnd"/>
      <w:r w:rsidRPr="00AB79DE">
        <w:rPr>
          <w:b/>
          <w:sz w:val="20"/>
          <w:szCs w:val="20"/>
        </w:rPr>
        <w:t xml:space="preserve"> River with WHO Standards</w:t>
      </w:r>
    </w:p>
    <w:p w:rsidR="006179E9" w:rsidRPr="00AB79DE" w:rsidRDefault="00046D6D" w:rsidP="00AB79DE">
      <w:pPr>
        <w:autoSpaceDE w:val="0"/>
        <w:autoSpaceDN w:val="0"/>
        <w:adjustRightInd w:val="0"/>
        <w:snapToGrid w:val="0"/>
        <w:ind w:firstLineChars="211" w:firstLine="422"/>
        <w:jc w:val="both"/>
        <w:rPr>
          <w:sz w:val="20"/>
          <w:szCs w:val="20"/>
        </w:rPr>
      </w:pPr>
      <w:r w:rsidRPr="00AB79DE">
        <w:rPr>
          <w:sz w:val="20"/>
          <w:szCs w:val="20"/>
        </w:rPr>
        <w:t xml:space="preserve">Comparing the </w:t>
      </w:r>
      <w:proofErr w:type="spellStart"/>
      <w:r w:rsidRPr="00AB79DE">
        <w:rPr>
          <w:sz w:val="20"/>
          <w:szCs w:val="20"/>
        </w:rPr>
        <w:t>physico</w:t>
      </w:r>
      <w:proofErr w:type="spellEnd"/>
      <w:r w:rsidRPr="00AB79DE">
        <w:rPr>
          <w:sz w:val="20"/>
          <w:szCs w:val="20"/>
        </w:rPr>
        <w:t xml:space="preserve">-chemical parameters of </w:t>
      </w:r>
      <w:proofErr w:type="spellStart"/>
      <w:r w:rsidRPr="00AB79DE">
        <w:rPr>
          <w:sz w:val="20"/>
          <w:szCs w:val="20"/>
        </w:rPr>
        <w:t>Mbo</w:t>
      </w:r>
      <w:proofErr w:type="spellEnd"/>
      <w:r w:rsidRPr="00AB79DE">
        <w:rPr>
          <w:sz w:val="20"/>
          <w:szCs w:val="20"/>
        </w:rPr>
        <w:t xml:space="preserve"> River with the WHO standard limits (Table 1 and Table 2) showed that the parameters that indicated lower values than the WHO standard limits were: mean water </w:t>
      </w:r>
      <w:r w:rsidRPr="00AB79DE">
        <w:rPr>
          <w:sz w:val="20"/>
          <w:szCs w:val="20"/>
        </w:rPr>
        <w:lastRenderedPageBreak/>
        <w:t>temperature (28.39</w:t>
      </w:r>
      <w:r w:rsidRPr="00AB79DE">
        <w:rPr>
          <w:sz w:val="20"/>
          <w:szCs w:val="20"/>
          <w:vertAlign w:val="superscript"/>
        </w:rPr>
        <w:t>o</w:t>
      </w:r>
      <w:r w:rsidRPr="00AB79DE">
        <w:rPr>
          <w:sz w:val="20"/>
          <w:szCs w:val="20"/>
        </w:rPr>
        <w:t>C) &lt; 35</w:t>
      </w:r>
      <w:r w:rsidRPr="00AB79DE">
        <w:rPr>
          <w:sz w:val="20"/>
          <w:szCs w:val="20"/>
          <w:vertAlign w:val="superscript"/>
        </w:rPr>
        <w:t>o</w:t>
      </w:r>
      <w:r w:rsidRPr="00AB79DE">
        <w:rPr>
          <w:sz w:val="20"/>
          <w:szCs w:val="20"/>
        </w:rPr>
        <w:t xml:space="preserve">C, mean pH (5.99) &lt; 6.5-8.5 and mean transparency (11.66m) &lt; 40m. Parameters that indicated higher values than the WHO standards limits were:  mean TDS (528 mg/l) &gt;500 mg/l; Electrical conductivity (1675 </w:t>
      </w:r>
      <w:proofErr w:type="spellStart"/>
      <w:r w:rsidRPr="00AB79DE">
        <w:rPr>
          <w:sz w:val="20"/>
          <w:szCs w:val="20"/>
        </w:rPr>
        <w:t>μS</w:t>
      </w:r>
      <w:proofErr w:type="spellEnd"/>
      <w:r w:rsidRPr="00AB79DE">
        <w:rPr>
          <w:sz w:val="20"/>
          <w:szCs w:val="20"/>
        </w:rPr>
        <w:t xml:space="preserve">/cm) &gt; 1000 </w:t>
      </w:r>
      <w:proofErr w:type="spellStart"/>
      <w:r w:rsidRPr="00AB79DE">
        <w:rPr>
          <w:sz w:val="20"/>
          <w:szCs w:val="20"/>
        </w:rPr>
        <w:t>μS</w:t>
      </w:r>
      <w:proofErr w:type="spellEnd"/>
      <w:r w:rsidRPr="00AB79DE">
        <w:rPr>
          <w:sz w:val="20"/>
          <w:szCs w:val="20"/>
        </w:rPr>
        <w:t xml:space="preserve">/cm, mean TSS (177.53 mg/l) &gt; 50mg/l and total alkalinity (153.67 mg/l) &gt; 100mg/l. On the other hand, the comparison of dissolved oxygen and nutrient analyzed in this study showed that the mean values of these parameters: DO (5.80 mg/l) &lt; 6.0 mg/l; BOD (3.39 mg/l) &lt; 4.5 mg/l; Nitrate (4.98 mg/l) &lt; 10.0 mg/l; Phosphate (0.23 mg/l) &lt; 5.0 mg/l and </w:t>
      </w:r>
      <w:proofErr w:type="spellStart"/>
      <w:r w:rsidRPr="00AB79DE">
        <w:rPr>
          <w:sz w:val="20"/>
          <w:szCs w:val="20"/>
        </w:rPr>
        <w:t>Sulphate</w:t>
      </w:r>
      <w:proofErr w:type="spellEnd"/>
      <w:r w:rsidRPr="00AB79DE">
        <w:rPr>
          <w:sz w:val="20"/>
          <w:szCs w:val="20"/>
        </w:rPr>
        <w:t xml:space="preserve"> (2.31 mg/l) &lt; 25.0 mg/l were considerably lower than the WHO standards  for surface water (Table 1 and 2).</w:t>
      </w:r>
    </w:p>
    <w:p w:rsidR="00AB79DE" w:rsidRDefault="00AB79DE" w:rsidP="00AB79DE">
      <w:pPr>
        <w:adjustRightInd w:val="0"/>
        <w:snapToGrid w:val="0"/>
        <w:ind w:left="1440" w:hanging="1440"/>
        <w:jc w:val="center"/>
        <w:rPr>
          <w:b/>
          <w:bCs/>
          <w:sz w:val="20"/>
          <w:szCs w:val="20"/>
          <w:lang w:eastAsia="zh-CN"/>
        </w:rPr>
      </w:pPr>
      <w:bookmarkStart w:id="23" w:name="_Hlk67287354"/>
    </w:p>
    <w:p w:rsidR="006179E9" w:rsidRPr="00AB79DE" w:rsidRDefault="00046D6D" w:rsidP="00AB79DE">
      <w:pPr>
        <w:adjustRightInd w:val="0"/>
        <w:snapToGrid w:val="0"/>
        <w:ind w:left="1440" w:hanging="1440"/>
        <w:jc w:val="center"/>
        <w:rPr>
          <w:b/>
          <w:bCs/>
          <w:sz w:val="8"/>
          <w:szCs w:val="8"/>
        </w:rPr>
      </w:pPr>
      <w:r w:rsidRPr="00AB79DE">
        <w:rPr>
          <w:b/>
          <w:bCs/>
          <w:sz w:val="8"/>
          <w:szCs w:val="8"/>
        </w:rPr>
        <w:t xml:space="preserve">Table 1: Spatial Variation of the </w:t>
      </w:r>
      <w:proofErr w:type="spellStart"/>
      <w:r w:rsidRPr="00AB79DE">
        <w:rPr>
          <w:b/>
          <w:bCs/>
          <w:sz w:val="8"/>
          <w:szCs w:val="8"/>
        </w:rPr>
        <w:t>Physico</w:t>
      </w:r>
      <w:proofErr w:type="spellEnd"/>
      <w:r w:rsidRPr="00AB79DE">
        <w:rPr>
          <w:b/>
          <w:bCs/>
          <w:sz w:val="8"/>
          <w:szCs w:val="8"/>
        </w:rPr>
        <w:t xml:space="preserve">-chemical Parameters of Surface Water Samples of </w:t>
      </w:r>
      <w:proofErr w:type="spellStart"/>
      <w:r w:rsidRPr="00AB79DE">
        <w:rPr>
          <w:b/>
          <w:bCs/>
          <w:sz w:val="8"/>
          <w:szCs w:val="8"/>
        </w:rPr>
        <w:t>Mbo</w:t>
      </w:r>
      <w:proofErr w:type="spellEnd"/>
      <w:r w:rsidRPr="00AB79DE">
        <w:rPr>
          <w:b/>
          <w:bCs/>
          <w:sz w:val="8"/>
          <w:szCs w:val="8"/>
        </w:rPr>
        <w:t xml:space="preserve"> River, Nigeria.</w:t>
      </w:r>
    </w:p>
    <w:p w:rsidR="006179E9" w:rsidRPr="00AB79DE" w:rsidRDefault="006179E9" w:rsidP="00AB79DE">
      <w:pPr>
        <w:adjustRightInd w:val="0"/>
        <w:snapToGrid w:val="0"/>
        <w:ind w:left="1440" w:hanging="1440"/>
        <w:rPr>
          <w:sz w:val="8"/>
          <w:szCs w:val="8"/>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9"/>
        <w:gridCol w:w="897"/>
        <w:gridCol w:w="993"/>
        <w:gridCol w:w="977"/>
        <w:gridCol w:w="851"/>
        <w:gridCol w:w="992"/>
        <w:gridCol w:w="992"/>
        <w:gridCol w:w="674"/>
        <w:gridCol w:w="610"/>
        <w:gridCol w:w="1111"/>
      </w:tblGrid>
      <w:tr w:rsidR="00E8746B" w:rsidRPr="00AB79DE" w:rsidTr="00E8746B">
        <w:trPr>
          <w:cantSplit/>
          <w:jc w:val="center"/>
        </w:trPr>
        <w:tc>
          <w:tcPr>
            <w:tcW w:w="1479" w:type="dxa"/>
            <w:vMerge w:val="restart"/>
            <w:vAlign w:val="center"/>
          </w:tcPr>
          <w:p w:rsidR="006179E9" w:rsidRPr="00AB79DE" w:rsidRDefault="00046D6D" w:rsidP="00AB79DE">
            <w:pPr>
              <w:adjustRightInd w:val="0"/>
              <w:snapToGrid w:val="0"/>
              <w:rPr>
                <w:sz w:val="12"/>
                <w:szCs w:val="12"/>
              </w:rPr>
            </w:pPr>
            <w:r w:rsidRPr="00AB79DE">
              <w:rPr>
                <w:sz w:val="12"/>
                <w:szCs w:val="12"/>
              </w:rPr>
              <w:t xml:space="preserve">Parameters </w:t>
            </w:r>
          </w:p>
        </w:tc>
        <w:tc>
          <w:tcPr>
            <w:tcW w:w="1890" w:type="dxa"/>
            <w:gridSpan w:val="2"/>
            <w:vAlign w:val="center"/>
          </w:tcPr>
          <w:p w:rsidR="006179E9" w:rsidRPr="00AB79DE" w:rsidRDefault="00046D6D" w:rsidP="00AB79DE">
            <w:pPr>
              <w:adjustRightInd w:val="0"/>
              <w:snapToGrid w:val="0"/>
              <w:jc w:val="center"/>
              <w:rPr>
                <w:b/>
                <w:bCs/>
                <w:sz w:val="12"/>
                <w:szCs w:val="12"/>
              </w:rPr>
            </w:pPr>
            <w:r w:rsidRPr="00AB79DE">
              <w:rPr>
                <w:b/>
                <w:bCs/>
                <w:sz w:val="12"/>
                <w:szCs w:val="12"/>
              </w:rPr>
              <w:t>Station 1</w:t>
            </w:r>
          </w:p>
        </w:tc>
        <w:tc>
          <w:tcPr>
            <w:tcW w:w="1828" w:type="dxa"/>
            <w:gridSpan w:val="2"/>
            <w:vAlign w:val="center"/>
          </w:tcPr>
          <w:p w:rsidR="006179E9" w:rsidRPr="00AB79DE" w:rsidRDefault="00046D6D" w:rsidP="00AB79DE">
            <w:pPr>
              <w:adjustRightInd w:val="0"/>
              <w:snapToGrid w:val="0"/>
              <w:jc w:val="center"/>
              <w:rPr>
                <w:b/>
                <w:bCs/>
                <w:sz w:val="12"/>
                <w:szCs w:val="12"/>
              </w:rPr>
            </w:pPr>
            <w:r w:rsidRPr="00AB79DE">
              <w:rPr>
                <w:b/>
                <w:bCs/>
                <w:sz w:val="12"/>
                <w:szCs w:val="12"/>
              </w:rPr>
              <w:t>Station 2</w:t>
            </w:r>
          </w:p>
        </w:tc>
        <w:tc>
          <w:tcPr>
            <w:tcW w:w="1984" w:type="dxa"/>
            <w:gridSpan w:val="2"/>
            <w:vAlign w:val="center"/>
          </w:tcPr>
          <w:p w:rsidR="006179E9" w:rsidRPr="00AB79DE" w:rsidRDefault="00046D6D" w:rsidP="00AB79DE">
            <w:pPr>
              <w:adjustRightInd w:val="0"/>
              <w:snapToGrid w:val="0"/>
              <w:jc w:val="center"/>
              <w:rPr>
                <w:b/>
                <w:bCs/>
                <w:sz w:val="12"/>
                <w:szCs w:val="12"/>
              </w:rPr>
            </w:pPr>
            <w:r w:rsidRPr="00AB79DE">
              <w:rPr>
                <w:b/>
                <w:bCs/>
                <w:sz w:val="12"/>
                <w:szCs w:val="12"/>
              </w:rPr>
              <w:t>Station 3</w:t>
            </w:r>
          </w:p>
        </w:tc>
        <w:tc>
          <w:tcPr>
            <w:tcW w:w="674" w:type="dxa"/>
            <w:vMerge w:val="restart"/>
            <w:vAlign w:val="center"/>
          </w:tcPr>
          <w:p w:rsidR="006179E9" w:rsidRPr="00AB79DE" w:rsidRDefault="00046D6D" w:rsidP="00AB79DE">
            <w:pPr>
              <w:adjustRightInd w:val="0"/>
              <w:snapToGrid w:val="0"/>
              <w:rPr>
                <w:sz w:val="12"/>
                <w:szCs w:val="12"/>
              </w:rPr>
            </w:pPr>
            <w:r w:rsidRPr="00AB79DE">
              <w:rPr>
                <w:sz w:val="12"/>
                <w:szCs w:val="12"/>
              </w:rPr>
              <w:t>F-value between stations</w:t>
            </w:r>
          </w:p>
        </w:tc>
        <w:tc>
          <w:tcPr>
            <w:tcW w:w="0" w:type="auto"/>
            <w:vMerge w:val="restart"/>
            <w:vAlign w:val="center"/>
          </w:tcPr>
          <w:p w:rsidR="006179E9" w:rsidRPr="00AB79DE" w:rsidRDefault="00046D6D" w:rsidP="00AB79DE">
            <w:pPr>
              <w:adjustRightInd w:val="0"/>
              <w:snapToGrid w:val="0"/>
              <w:jc w:val="center"/>
              <w:rPr>
                <w:sz w:val="12"/>
                <w:szCs w:val="12"/>
              </w:rPr>
            </w:pPr>
            <w:r w:rsidRPr="00AB79DE">
              <w:rPr>
                <w:sz w:val="12"/>
                <w:szCs w:val="12"/>
              </w:rPr>
              <w:t>P</w:t>
            </w:r>
          </w:p>
        </w:tc>
        <w:tc>
          <w:tcPr>
            <w:tcW w:w="0" w:type="auto"/>
            <w:vMerge w:val="restart"/>
            <w:vAlign w:val="center"/>
          </w:tcPr>
          <w:p w:rsidR="006179E9" w:rsidRPr="00AB79DE" w:rsidRDefault="00046D6D" w:rsidP="00AB79DE">
            <w:pPr>
              <w:adjustRightInd w:val="0"/>
              <w:snapToGrid w:val="0"/>
              <w:rPr>
                <w:b/>
                <w:bCs/>
                <w:sz w:val="12"/>
                <w:szCs w:val="12"/>
              </w:rPr>
            </w:pPr>
            <w:r w:rsidRPr="00AB79DE">
              <w:rPr>
                <w:b/>
                <w:bCs/>
                <w:sz w:val="12"/>
                <w:szCs w:val="12"/>
              </w:rPr>
              <w:t>WHO 2011 Standard</w:t>
            </w:r>
          </w:p>
          <w:p w:rsidR="006179E9" w:rsidRPr="00AB79DE" w:rsidRDefault="00046D6D" w:rsidP="00AB79DE">
            <w:pPr>
              <w:adjustRightInd w:val="0"/>
              <w:snapToGrid w:val="0"/>
              <w:rPr>
                <w:sz w:val="12"/>
                <w:szCs w:val="12"/>
              </w:rPr>
            </w:pPr>
            <w:r w:rsidRPr="00AB79DE">
              <w:rPr>
                <w:b/>
                <w:bCs/>
                <w:sz w:val="12"/>
                <w:szCs w:val="12"/>
              </w:rPr>
              <w:t xml:space="preserve"> limits</w:t>
            </w:r>
          </w:p>
        </w:tc>
      </w:tr>
      <w:tr w:rsidR="00AB79DE" w:rsidRPr="00AB79DE" w:rsidTr="00E8746B">
        <w:trPr>
          <w:cantSplit/>
          <w:jc w:val="center"/>
        </w:trPr>
        <w:tc>
          <w:tcPr>
            <w:tcW w:w="1479" w:type="dxa"/>
            <w:vMerge/>
            <w:vAlign w:val="center"/>
          </w:tcPr>
          <w:p w:rsidR="006179E9" w:rsidRPr="00AB79DE" w:rsidRDefault="006179E9" w:rsidP="00AB79DE">
            <w:pPr>
              <w:adjustRightInd w:val="0"/>
              <w:snapToGrid w:val="0"/>
              <w:rPr>
                <w:sz w:val="12"/>
                <w:szCs w:val="12"/>
              </w:rPr>
            </w:pPr>
          </w:p>
        </w:tc>
        <w:tc>
          <w:tcPr>
            <w:tcW w:w="897" w:type="dxa"/>
            <w:vAlign w:val="center"/>
          </w:tcPr>
          <w:p w:rsidR="006179E9" w:rsidRPr="00AB79DE" w:rsidRDefault="00046D6D" w:rsidP="00AB79DE">
            <w:pPr>
              <w:adjustRightInd w:val="0"/>
              <w:snapToGrid w:val="0"/>
              <w:rPr>
                <w:sz w:val="12"/>
                <w:szCs w:val="12"/>
              </w:rPr>
            </w:pPr>
            <w:r w:rsidRPr="00AB79DE">
              <w:rPr>
                <w:sz w:val="12"/>
                <w:szCs w:val="12"/>
              </w:rPr>
              <w:t>Range</w:t>
            </w:r>
          </w:p>
        </w:tc>
        <w:tc>
          <w:tcPr>
            <w:tcW w:w="993" w:type="dxa"/>
            <w:vAlign w:val="center"/>
          </w:tcPr>
          <w:p w:rsidR="006179E9" w:rsidRPr="00AB79DE" w:rsidRDefault="00046D6D" w:rsidP="00AB79DE">
            <w:pPr>
              <w:adjustRightInd w:val="0"/>
              <w:snapToGrid w:val="0"/>
              <w:rPr>
                <w:sz w:val="12"/>
                <w:szCs w:val="12"/>
              </w:rPr>
            </w:pPr>
            <w:r w:rsidRPr="00AB79DE">
              <w:rPr>
                <w:sz w:val="12"/>
                <w:szCs w:val="12"/>
              </w:rPr>
              <w:t>Mean ±SE</w:t>
            </w:r>
          </w:p>
        </w:tc>
        <w:tc>
          <w:tcPr>
            <w:tcW w:w="977" w:type="dxa"/>
            <w:vAlign w:val="center"/>
          </w:tcPr>
          <w:p w:rsidR="006179E9" w:rsidRPr="00AB79DE" w:rsidRDefault="00046D6D" w:rsidP="00AB79DE">
            <w:pPr>
              <w:adjustRightInd w:val="0"/>
              <w:snapToGrid w:val="0"/>
              <w:rPr>
                <w:sz w:val="12"/>
                <w:szCs w:val="12"/>
              </w:rPr>
            </w:pPr>
            <w:r w:rsidRPr="00AB79DE">
              <w:rPr>
                <w:sz w:val="12"/>
                <w:szCs w:val="12"/>
              </w:rPr>
              <w:t>Range</w:t>
            </w:r>
          </w:p>
        </w:tc>
        <w:tc>
          <w:tcPr>
            <w:tcW w:w="851" w:type="dxa"/>
            <w:vAlign w:val="center"/>
          </w:tcPr>
          <w:p w:rsidR="006179E9" w:rsidRPr="00AB79DE" w:rsidRDefault="00046D6D" w:rsidP="00AB79DE">
            <w:pPr>
              <w:adjustRightInd w:val="0"/>
              <w:snapToGrid w:val="0"/>
              <w:rPr>
                <w:sz w:val="12"/>
                <w:szCs w:val="12"/>
              </w:rPr>
            </w:pPr>
            <w:r w:rsidRPr="00AB79DE">
              <w:rPr>
                <w:sz w:val="12"/>
                <w:szCs w:val="12"/>
              </w:rPr>
              <w:t>Mean ±SE</w:t>
            </w:r>
          </w:p>
        </w:tc>
        <w:tc>
          <w:tcPr>
            <w:tcW w:w="992" w:type="dxa"/>
            <w:vAlign w:val="center"/>
          </w:tcPr>
          <w:p w:rsidR="006179E9" w:rsidRPr="00AB79DE" w:rsidRDefault="00046D6D" w:rsidP="00AB79DE">
            <w:pPr>
              <w:adjustRightInd w:val="0"/>
              <w:snapToGrid w:val="0"/>
              <w:rPr>
                <w:sz w:val="12"/>
                <w:szCs w:val="12"/>
              </w:rPr>
            </w:pPr>
            <w:r w:rsidRPr="00AB79DE">
              <w:rPr>
                <w:sz w:val="12"/>
                <w:szCs w:val="12"/>
              </w:rPr>
              <w:t>Range</w:t>
            </w:r>
          </w:p>
        </w:tc>
        <w:tc>
          <w:tcPr>
            <w:tcW w:w="992" w:type="dxa"/>
            <w:vAlign w:val="center"/>
          </w:tcPr>
          <w:p w:rsidR="006179E9" w:rsidRPr="00AB79DE" w:rsidRDefault="00046D6D" w:rsidP="00AB79DE">
            <w:pPr>
              <w:adjustRightInd w:val="0"/>
              <w:snapToGrid w:val="0"/>
              <w:rPr>
                <w:sz w:val="12"/>
                <w:szCs w:val="12"/>
              </w:rPr>
            </w:pPr>
            <w:r w:rsidRPr="00AB79DE">
              <w:rPr>
                <w:sz w:val="12"/>
                <w:szCs w:val="12"/>
              </w:rPr>
              <w:t>Mean ±SE</w:t>
            </w:r>
          </w:p>
        </w:tc>
        <w:tc>
          <w:tcPr>
            <w:tcW w:w="674" w:type="dxa"/>
            <w:vMerge/>
            <w:vAlign w:val="center"/>
          </w:tcPr>
          <w:p w:rsidR="006179E9" w:rsidRPr="00AB79DE" w:rsidRDefault="006179E9" w:rsidP="00AB79DE">
            <w:pPr>
              <w:adjustRightInd w:val="0"/>
              <w:snapToGrid w:val="0"/>
              <w:rPr>
                <w:sz w:val="12"/>
                <w:szCs w:val="12"/>
              </w:rPr>
            </w:pPr>
          </w:p>
        </w:tc>
        <w:tc>
          <w:tcPr>
            <w:tcW w:w="0" w:type="auto"/>
            <w:vMerge/>
            <w:vAlign w:val="center"/>
          </w:tcPr>
          <w:p w:rsidR="006179E9" w:rsidRPr="00AB79DE" w:rsidRDefault="006179E9" w:rsidP="00AB79DE">
            <w:pPr>
              <w:adjustRightInd w:val="0"/>
              <w:snapToGrid w:val="0"/>
              <w:rPr>
                <w:sz w:val="12"/>
                <w:szCs w:val="12"/>
              </w:rPr>
            </w:pPr>
          </w:p>
        </w:tc>
        <w:tc>
          <w:tcPr>
            <w:tcW w:w="0" w:type="auto"/>
            <w:vMerge/>
            <w:vAlign w:val="center"/>
          </w:tcPr>
          <w:p w:rsidR="006179E9" w:rsidRPr="00AB79DE" w:rsidRDefault="006179E9" w:rsidP="00AB79DE">
            <w:pPr>
              <w:adjustRightInd w:val="0"/>
              <w:snapToGrid w:val="0"/>
              <w:rPr>
                <w:sz w:val="12"/>
                <w:szCs w:val="12"/>
              </w:rPr>
            </w:pPr>
          </w:p>
        </w:tc>
      </w:tr>
      <w:tr w:rsidR="00AB79DE" w:rsidRPr="00AB79DE" w:rsidTr="00E8746B">
        <w:trPr>
          <w:cantSplit/>
          <w:jc w:val="center"/>
        </w:trPr>
        <w:tc>
          <w:tcPr>
            <w:tcW w:w="1479" w:type="dxa"/>
            <w:vAlign w:val="center"/>
          </w:tcPr>
          <w:p w:rsidR="006179E9" w:rsidRPr="00AB79DE" w:rsidRDefault="00046D6D" w:rsidP="00AB79DE">
            <w:pPr>
              <w:adjustRightInd w:val="0"/>
              <w:snapToGrid w:val="0"/>
              <w:rPr>
                <w:sz w:val="12"/>
                <w:szCs w:val="12"/>
              </w:rPr>
            </w:pPr>
            <w:r w:rsidRPr="00AB79DE">
              <w:rPr>
                <w:sz w:val="12"/>
                <w:szCs w:val="12"/>
              </w:rPr>
              <w:t>Temperature (</w:t>
            </w:r>
            <w:proofErr w:type="spellStart"/>
            <w:r w:rsidRPr="00AB79DE">
              <w:rPr>
                <w:sz w:val="12"/>
                <w:szCs w:val="12"/>
                <w:vertAlign w:val="superscript"/>
              </w:rPr>
              <w:t>o</w:t>
            </w:r>
            <w:r w:rsidRPr="00AB79DE">
              <w:rPr>
                <w:sz w:val="12"/>
                <w:szCs w:val="12"/>
              </w:rPr>
              <w:t>C</w:t>
            </w:r>
            <w:proofErr w:type="spellEnd"/>
            <w:r w:rsidRPr="00AB79DE">
              <w:rPr>
                <w:sz w:val="12"/>
                <w:szCs w:val="12"/>
              </w:rPr>
              <w:t>)</w:t>
            </w:r>
          </w:p>
        </w:tc>
        <w:tc>
          <w:tcPr>
            <w:tcW w:w="897" w:type="dxa"/>
            <w:vAlign w:val="center"/>
          </w:tcPr>
          <w:p w:rsidR="006179E9" w:rsidRPr="00AB79DE" w:rsidRDefault="00046D6D" w:rsidP="00AB79DE">
            <w:pPr>
              <w:adjustRightInd w:val="0"/>
              <w:snapToGrid w:val="0"/>
              <w:rPr>
                <w:sz w:val="12"/>
                <w:szCs w:val="12"/>
              </w:rPr>
            </w:pPr>
            <w:r w:rsidRPr="00AB79DE">
              <w:rPr>
                <w:sz w:val="12"/>
                <w:szCs w:val="12"/>
              </w:rPr>
              <w:t>26.8-29.0</w:t>
            </w:r>
          </w:p>
        </w:tc>
        <w:tc>
          <w:tcPr>
            <w:tcW w:w="993" w:type="dxa"/>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 xml:space="preserve">27.86 </w:t>
            </w:r>
            <w:r w:rsidRPr="00AB79DE">
              <w:rPr>
                <w:sz w:val="12"/>
                <w:szCs w:val="12"/>
              </w:rPr>
              <w:t>± 0</w:t>
            </w:r>
            <w:r w:rsidRPr="00AB79DE">
              <w:rPr>
                <w:rFonts w:eastAsiaTheme="minorHAnsi"/>
                <w:color w:val="000000"/>
                <w:sz w:val="12"/>
                <w:szCs w:val="12"/>
              </w:rPr>
              <w:t>.22</w:t>
            </w:r>
          </w:p>
        </w:tc>
        <w:tc>
          <w:tcPr>
            <w:tcW w:w="977" w:type="dxa"/>
            <w:vAlign w:val="center"/>
          </w:tcPr>
          <w:p w:rsidR="006179E9" w:rsidRPr="00AB79DE" w:rsidRDefault="00046D6D" w:rsidP="00AB79DE">
            <w:pPr>
              <w:adjustRightInd w:val="0"/>
              <w:snapToGrid w:val="0"/>
              <w:rPr>
                <w:sz w:val="12"/>
                <w:szCs w:val="12"/>
              </w:rPr>
            </w:pPr>
            <w:r w:rsidRPr="00AB79DE">
              <w:rPr>
                <w:sz w:val="12"/>
                <w:szCs w:val="12"/>
              </w:rPr>
              <w:t>27.6-30.4</w:t>
            </w:r>
          </w:p>
        </w:tc>
        <w:tc>
          <w:tcPr>
            <w:tcW w:w="851" w:type="dxa"/>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 xml:space="preserve">28.93 </w:t>
            </w:r>
            <w:r w:rsidRPr="00AB79DE">
              <w:rPr>
                <w:sz w:val="12"/>
                <w:szCs w:val="12"/>
              </w:rPr>
              <w:t>±0.</w:t>
            </w:r>
            <w:r w:rsidRPr="00AB79DE">
              <w:rPr>
                <w:rFonts w:eastAsiaTheme="minorHAnsi"/>
                <w:color w:val="000000"/>
                <w:sz w:val="12"/>
                <w:szCs w:val="12"/>
              </w:rPr>
              <w:t>25</w:t>
            </w:r>
          </w:p>
        </w:tc>
        <w:tc>
          <w:tcPr>
            <w:tcW w:w="992" w:type="dxa"/>
            <w:vAlign w:val="center"/>
          </w:tcPr>
          <w:p w:rsidR="006179E9" w:rsidRPr="00AB79DE" w:rsidRDefault="00046D6D" w:rsidP="00AB79DE">
            <w:pPr>
              <w:adjustRightInd w:val="0"/>
              <w:snapToGrid w:val="0"/>
              <w:rPr>
                <w:sz w:val="12"/>
                <w:szCs w:val="12"/>
              </w:rPr>
            </w:pPr>
            <w:r w:rsidRPr="00AB79DE">
              <w:rPr>
                <w:sz w:val="12"/>
                <w:szCs w:val="12"/>
              </w:rPr>
              <w:t>26.8-29.2</w:t>
            </w:r>
          </w:p>
        </w:tc>
        <w:tc>
          <w:tcPr>
            <w:tcW w:w="992" w:type="dxa"/>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 xml:space="preserve">28.4 </w:t>
            </w:r>
            <w:r w:rsidRPr="00AB79DE">
              <w:rPr>
                <w:sz w:val="12"/>
                <w:szCs w:val="12"/>
              </w:rPr>
              <w:t>± 0</w:t>
            </w:r>
            <w:r w:rsidRPr="00AB79DE">
              <w:rPr>
                <w:rFonts w:eastAsiaTheme="minorHAnsi"/>
                <w:color w:val="000000"/>
                <w:sz w:val="12"/>
                <w:szCs w:val="12"/>
              </w:rPr>
              <w:t>.28</w:t>
            </w:r>
          </w:p>
        </w:tc>
        <w:tc>
          <w:tcPr>
            <w:tcW w:w="674" w:type="dxa"/>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4.331</w:t>
            </w:r>
          </w:p>
        </w:tc>
        <w:tc>
          <w:tcPr>
            <w:tcW w:w="0" w:type="auto"/>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0.023**</w:t>
            </w:r>
          </w:p>
        </w:tc>
        <w:tc>
          <w:tcPr>
            <w:tcW w:w="0" w:type="auto"/>
            <w:vAlign w:val="center"/>
          </w:tcPr>
          <w:p w:rsidR="006179E9" w:rsidRPr="00AB79DE" w:rsidRDefault="00046D6D" w:rsidP="00AB79DE">
            <w:pPr>
              <w:adjustRightInd w:val="0"/>
              <w:snapToGrid w:val="0"/>
              <w:rPr>
                <w:sz w:val="12"/>
                <w:szCs w:val="12"/>
              </w:rPr>
            </w:pPr>
            <w:r w:rsidRPr="00AB79DE">
              <w:rPr>
                <w:sz w:val="12"/>
                <w:szCs w:val="12"/>
              </w:rPr>
              <w:t>35</w:t>
            </w:r>
          </w:p>
        </w:tc>
      </w:tr>
      <w:tr w:rsidR="00AB79DE" w:rsidRPr="00AB79DE" w:rsidTr="00E8746B">
        <w:trPr>
          <w:cantSplit/>
          <w:jc w:val="center"/>
        </w:trPr>
        <w:tc>
          <w:tcPr>
            <w:tcW w:w="1479" w:type="dxa"/>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TSS (mg/l)</w:t>
            </w:r>
          </w:p>
        </w:tc>
        <w:tc>
          <w:tcPr>
            <w:tcW w:w="897" w:type="dxa"/>
            <w:vAlign w:val="center"/>
          </w:tcPr>
          <w:p w:rsidR="006179E9" w:rsidRPr="00AB79DE" w:rsidRDefault="00046D6D" w:rsidP="00AB79DE">
            <w:pPr>
              <w:adjustRightInd w:val="0"/>
              <w:snapToGrid w:val="0"/>
              <w:rPr>
                <w:sz w:val="12"/>
                <w:szCs w:val="12"/>
              </w:rPr>
            </w:pPr>
            <w:r w:rsidRPr="00AB79DE">
              <w:rPr>
                <w:sz w:val="12"/>
                <w:szCs w:val="12"/>
              </w:rPr>
              <w:t>15.00-510.00</w:t>
            </w:r>
          </w:p>
        </w:tc>
        <w:tc>
          <w:tcPr>
            <w:tcW w:w="993" w:type="dxa"/>
            <w:vAlign w:val="center"/>
          </w:tcPr>
          <w:p w:rsidR="006179E9" w:rsidRPr="00AB79DE" w:rsidRDefault="00046D6D" w:rsidP="00AB79DE">
            <w:pPr>
              <w:adjustRightInd w:val="0"/>
              <w:snapToGrid w:val="0"/>
              <w:rPr>
                <w:sz w:val="12"/>
                <w:szCs w:val="12"/>
              </w:rPr>
            </w:pPr>
            <w:r w:rsidRPr="00AB79DE">
              <w:rPr>
                <w:sz w:val="12"/>
                <w:szCs w:val="12"/>
              </w:rPr>
              <w:t>167.85±57</w:t>
            </w:r>
          </w:p>
        </w:tc>
        <w:tc>
          <w:tcPr>
            <w:tcW w:w="977" w:type="dxa"/>
            <w:vAlign w:val="center"/>
          </w:tcPr>
          <w:p w:rsidR="006179E9" w:rsidRPr="00AB79DE" w:rsidRDefault="00046D6D" w:rsidP="00AB79DE">
            <w:pPr>
              <w:adjustRightInd w:val="0"/>
              <w:snapToGrid w:val="0"/>
              <w:rPr>
                <w:sz w:val="12"/>
                <w:szCs w:val="12"/>
              </w:rPr>
            </w:pPr>
            <w:r w:rsidRPr="00AB79DE">
              <w:rPr>
                <w:sz w:val="12"/>
                <w:szCs w:val="12"/>
              </w:rPr>
              <w:t>101.3-420.0</w:t>
            </w:r>
          </w:p>
        </w:tc>
        <w:tc>
          <w:tcPr>
            <w:tcW w:w="851" w:type="dxa"/>
            <w:vAlign w:val="center"/>
          </w:tcPr>
          <w:p w:rsidR="006179E9" w:rsidRPr="00AB79DE" w:rsidRDefault="00046D6D" w:rsidP="00AB79DE">
            <w:pPr>
              <w:adjustRightInd w:val="0"/>
              <w:snapToGrid w:val="0"/>
              <w:rPr>
                <w:sz w:val="12"/>
                <w:szCs w:val="12"/>
              </w:rPr>
            </w:pPr>
            <w:r w:rsidRPr="00AB79DE">
              <w:rPr>
                <w:sz w:val="12"/>
                <w:szCs w:val="12"/>
              </w:rPr>
              <w:t>183.56± 38.2</w:t>
            </w:r>
          </w:p>
        </w:tc>
        <w:tc>
          <w:tcPr>
            <w:tcW w:w="992" w:type="dxa"/>
            <w:vAlign w:val="center"/>
          </w:tcPr>
          <w:p w:rsidR="006179E9" w:rsidRPr="00AB79DE" w:rsidRDefault="00046D6D" w:rsidP="00AB79DE">
            <w:pPr>
              <w:adjustRightInd w:val="0"/>
              <w:snapToGrid w:val="0"/>
              <w:rPr>
                <w:sz w:val="12"/>
                <w:szCs w:val="12"/>
              </w:rPr>
            </w:pPr>
            <w:r w:rsidRPr="00AB79DE">
              <w:rPr>
                <w:sz w:val="12"/>
                <w:szCs w:val="12"/>
              </w:rPr>
              <w:t>100.0-440.0</w:t>
            </w:r>
          </w:p>
        </w:tc>
        <w:tc>
          <w:tcPr>
            <w:tcW w:w="992" w:type="dxa"/>
            <w:vAlign w:val="center"/>
          </w:tcPr>
          <w:p w:rsidR="006179E9" w:rsidRPr="00AB79DE" w:rsidRDefault="00046D6D" w:rsidP="00AB79DE">
            <w:pPr>
              <w:adjustRightInd w:val="0"/>
              <w:snapToGrid w:val="0"/>
              <w:rPr>
                <w:sz w:val="12"/>
                <w:szCs w:val="12"/>
              </w:rPr>
            </w:pPr>
            <w:r w:rsidRPr="00AB79DE">
              <w:rPr>
                <w:sz w:val="12"/>
                <w:szCs w:val="12"/>
              </w:rPr>
              <w:t>181.2± 42.1</w:t>
            </w:r>
          </w:p>
        </w:tc>
        <w:tc>
          <w:tcPr>
            <w:tcW w:w="674" w:type="dxa"/>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0.033</w:t>
            </w:r>
          </w:p>
        </w:tc>
        <w:tc>
          <w:tcPr>
            <w:tcW w:w="0" w:type="auto"/>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0.967</w:t>
            </w:r>
          </w:p>
        </w:tc>
        <w:tc>
          <w:tcPr>
            <w:tcW w:w="0" w:type="auto"/>
            <w:vAlign w:val="center"/>
          </w:tcPr>
          <w:p w:rsidR="006179E9" w:rsidRPr="00AB79DE" w:rsidRDefault="00046D6D" w:rsidP="00AB79DE">
            <w:pPr>
              <w:adjustRightInd w:val="0"/>
              <w:snapToGrid w:val="0"/>
              <w:rPr>
                <w:sz w:val="12"/>
                <w:szCs w:val="12"/>
              </w:rPr>
            </w:pPr>
            <w:r w:rsidRPr="00AB79DE">
              <w:rPr>
                <w:sz w:val="12"/>
                <w:szCs w:val="12"/>
              </w:rPr>
              <w:t>50</w:t>
            </w:r>
          </w:p>
        </w:tc>
      </w:tr>
      <w:tr w:rsidR="00AB79DE" w:rsidRPr="00AB79DE" w:rsidTr="00E8746B">
        <w:trPr>
          <w:cantSplit/>
          <w:jc w:val="center"/>
        </w:trPr>
        <w:tc>
          <w:tcPr>
            <w:tcW w:w="1479" w:type="dxa"/>
            <w:vAlign w:val="center"/>
          </w:tcPr>
          <w:p w:rsidR="006179E9" w:rsidRPr="00AB79DE" w:rsidRDefault="00046D6D" w:rsidP="00AB79DE">
            <w:pPr>
              <w:adjustRightInd w:val="0"/>
              <w:snapToGrid w:val="0"/>
              <w:rPr>
                <w:sz w:val="12"/>
                <w:szCs w:val="12"/>
              </w:rPr>
            </w:pPr>
            <w:r w:rsidRPr="00AB79DE">
              <w:rPr>
                <w:sz w:val="12"/>
                <w:szCs w:val="12"/>
              </w:rPr>
              <w:t xml:space="preserve">TDS </w:t>
            </w:r>
            <w:r w:rsidRPr="00AB79DE">
              <w:rPr>
                <w:rFonts w:eastAsiaTheme="minorHAnsi"/>
                <w:color w:val="000000"/>
                <w:sz w:val="12"/>
                <w:szCs w:val="12"/>
              </w:rPr>
              <w:t>(mg/l)</w:t>
            </w:r>
          </w:p>
        </w:tc>
        <w:tc>
          <w:tcPr>
            <w:tcW w:w="897" w:type="dxa"/>
            <w:vAlign w:val="center"/>
          </w:tcPr>
          <w:p w:rsidR="006179E9" w:rsidRPr="00AB79DE" w:rsidRDefault="00046D6D" w:rsidP="00AB79DE">
            <w:pPr>
              <w:adjustRightInd w:val="0"/>
              <w:snapToGrid w:val="0"/>
              <w:rPr>
                <w:sz w:val="12"/>
                <w:szCs w:val="12"/>
              </w:rPr>
            </w:pPr>
            <w:r w:rsidRPr="00AB79DE">
              <w:rPr>
                <w:sz w:val="12"/>
                <w:szCs w:val="12"/>
              </w:rPr>
              <w:t>136.0-710.0</w:t>
            </w:r>
          </w:p>
        </w:tc>
        <w:tc>
          <w:tcPr>
            <w:tcW w:w="993" w:type="dxa"/>
            <w:vAlign w:val="center"/>
          </w:tcPr>
          <w:p w:rsidR="006179E9" w:rsidRPr="00AB79DE" w:rsidRDefault="00046D6D" w:rsidP="00AB79DE">
            <w:pPr>
              <w:adjustRightInd w:val="0"/>
              <w:snapToGrid w:val="0"/>
              <w:rPr>
                <w:sz w:val="12"/>
                <w:szCs w:val="12"/>
              </w:rPr>
            </w:pPr>
            <w:r w:rsidRPr="00AB79DE">
              <w:rPr>
                <w:sz w:val="12"/>
                <w:szCs w:val="12"/>
              </w:rPr>
              <w:t>556.5± 57.8</w:t>
            </w:r>
          </w:p>
        </w:tc>
        <w:tc>
          <w:tcPr>
            <w:tcW w:w="977" w:type="dxa"/>
            <w:vAlign w:val="center"/>
          </w:tcPr>
          <w:p w:rsidR="006179E9" w:rsidRPr="00AB79DE" w:rsidRDefault="00046D6D" w:rsidP="00AB79DE">
            <w:pPr>
              <w:adjustRightInd w:val="0"/>
              <w:snapToGrid w:val="0"/>
              <w:rPr>
                <w:sz w:val="12"/>
                <w:szCs w:val="12"/>
              </w:rPr>
            </w:pPr>
            <w:r w:rsidRPr="00AB79DE">
              <w:rPr>
                <w:sz w:val="12"/>
                <w:szCs w:val="12"/>
              </w:rPr>
              <w:t>139.00-718.0</w:t>
            </w:r>
          </w:p>
        </w:tc>
        <w:tc>
          <w:tcPr>
            <w:tcW w:w="851" w:type="dxa"/>
            <w:vAlign w:val="center"/>
          </w:tcPr>
          <w:p w:rsidR="006179E9" w:rsidRPr="00AB79DE" w:rsidRDefault="00046D6D" w:rsidP="00AB79DE">
            <w:pPr>
              <w:adjustRightInd w:val="0"/>
              <w:snapToGrid w:val="0"/>
              <w:rPr>
                <w:sz w:val="12"/>
                <w:szCs w:val="12"/>
              </w:rPr>
            </w:pPr>
            <w:r w:rsidRPr="00AB79DE">
              <w:rPr>
                <w:sz w:val="12"/>
                <w:szCs w:val="12"/>
              </w:rPr>
              <w:t>502.8± 74.0</w:t>
            </w:r>
          </w:p>
        </w:tc>
        <w:tc>
          <w:tcPr>
            <w:tcW w:w="992" w:type="dxa"/>
            <w:vAlign w:val="center"/>
          </w:tcPr>
          <w:p w:rsidR="006179E9" w:rsidRPr="00AB79DE" w:rsidRDefault="00046D6D" w:rsidP="00AB79DE">
            <w:pPr>
              <w:adjustRightInd w:val="0"/>
              <w:snapToGrid w:val="0"/>
              <w:rPr>
                <w:sz w:val="12"/>
                <w:szCs w:val="12"/>
              </w:rPr>
            </w:pPr>
            <w:r w:rsidRPr="00AB79DE">
              <w:rPr>
                <w:sz w:val="12"/>
                <w:szCs w:val="12"/>
              </w:rPr>
              <w:t>137.0-715.0</w:t>
            </w:r>
          </w:p>
        </w:tc>
        <w:tc>
          <w:tcPr>
            <w:tcW w:w="992" w:type="dxa"/>
            <w:vAlign w:val="center"/>
          </w:tcPr>
          <w:p w:rsidR="006179E9" w:rsidRPr="00AB79DE" w:rsidRDefault="00046D6D" w:rsidP="00AB79DE">
            <w:pPr>
              <w:adjustRightInd w:val="0"/>
              <w:snapToGrid w:val="0"/>
              <w:rPr>
                <w:sz w:val="12"/>
                <w:szCs w:val="12"/>
              </w:rPr>
            </w:pPr>
            <w:r w:rsidRPr="00AB79DE">
              <w:rPr>
                <w:sz w:val="12"/>
                <w:szCs w:val="12"/>
              </w:rPr>
              <w:t>527.50±73.7</w:t>
            </w:r>
          </w:p>
        </w:tc>
        <w:tc>
          <w:tcPr>
            <w:tcW w:w="674" w:type="dxa"/>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0.151</w:t>
            </w:r>
          </w:p>
        </w:tc>
        <w:tc>
          <w:tcPr>
            <w:tcW w:w="0" w:type="auto"/>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0.861</w:t>
            </w:r>
          </w:p>
        </w:tc>
        <w:tc>
          <w:tcPr>
            <w:tcW w:w="0" w:type="auto"/>
            <w:vAlign w:val="center"/>
          </w:tcPr>
          <w:p w:rsidR="006179E9" w:rsidRPr="00AB79DE" w:rsidRDefault="00046D6D" w:rsidP="00AB79DE">
            <w:pPr>
              <w:adjustRightInd w:val="0"/>
              <w:snapToGrid w:val="0"/>
              <w:rPr>
                <w:sz w:val="12"/>
                <w:szCs w:val="12"/>
              </w:rPr>
            </w:pPr>
            <w:r w:rsidRPr="00AB79DE">
              <w:rPr>
                <w:sz w:val="12"/>
                <w:szCs w:val="12"/>
              </w:rPr>
              <w:t xml:space="preserve">500 </w:t>
            </w:r>
          </w:p>
        </w:tc>
      </w:tr>
      <w:tr w:rsidR="00AB79DE" w:rsidRPr="00AB79DE" w:rsidTr="00E8746B">
        <w:trPr>
          <w:cantSplit/>
          <w:jc w:val="center"/>
        </w:trPr>
        <w:tc>
          <w:tcPr>
            <w:tcW w:w="1479" w:type="dxa"/>
            <w:vAlign w:val="center"/>
          </w:tcPr>
          <w:p w:rsidR="006179E9" w:rsidRPr="00AB79DE" w:rsidRDefault="00046D6D" w:rsidP="00E8746B">
            <w:pPr>
              <w:adjustRightInd w:val="0"/>
              <w:snapToGrid w:val="0"/>
              <w:rPr>
                <w:sz w:val="12"/>
                <w:szCs w:val="12"/>
              </w:rPr>
            </w:pPr>
            <w:r w:rsidRPr="00AB79DE">
              <w:rPr>
                <w:sz w:val="12"/>
                <w:szCs w:val="12"/>
              </w:rPr>
              <w:t>Electrical Conductivity</w:t>
            </w:r>
            <w:r w:rsidR="00E8746B">
              <w:rPr>
                <w:rFonts w:hint="eastAsia"/>
                <w:sz w:val="12"/>
                <w:szCs w:val="12"/>
                <w:lang w:eastAsia="zh-CN"/>
              </w:rPr>
              <w:t xml:space="preserve"> </w:t>
            </w:r>
            <w:r w:rsidRPr="00AB79DE">
              <w:rPr>
                <w:rFonts w:eastAsiaTheme="minorHAnsi"/>
                <w:color w:val="000000"/>
                <w:sz w:val="12"/>
                <w:szCs w:val="12"/>
              </w:rPr>
              <w:t>(</w:t>
            </w:r>
            <w:proofErr w:type="spellStart"/>
            <w:r w:rsidRPr="00AB79DE">
              <w:rPr>
                <w:rFonts w:eastAsia="Arial Unicode MS"/>
                <w:color w:val="000000"/>
                <w:sz w:val="12"/>
                <w:szCs w:val="12"/>
              </w:rPr>
              <w:t>μ</w:t>
            </w:r>
            <w:r w:rsidRPr="00AB79DE">
              <w:rPr>
                <w:rFonts w:eastAsiaTheme="minorHAnsi"/>
                <w:color w:val="000000"/>
                <w:sz w:val="12"/>
                <w:szCs w:val="12"/>
              </w:rPr>
              <w:t>S</w:t>
            </w:r>
            <w:proofErr w:type="spellEnd"/>
            <w:r w:rsidRPr="00AB79DE">
              <w:rPr>
                <w:rFonts w:eastAsiaTheme="minorHAnsi"/>
                <w:color w:val="000000"/>
                <w:sz w:val="12"/>
                <w:szCs w:val="12"/>
              </w:rPr>
              <w:t>/cm)</w:t>
            </w:r>
          </w:p>
        </w:tc>
        <w:tc>
          <w:tcPr>
            <w:tcW w:w="897" w:type="dxa"/>
            <w:vAlign w:val="center"/>
          </w:tcPr>
          <w:p w:rsidR="006179E9" w:rsidRPr="00AB79DE" w:rsidRDefault="00046D6D" w:rsidP="00AB79DE">
            <w:pPr>
              <w:adjustRightInd w:val="0"/>
              <w:snapToGrid w:val="0"/>
              <w:rPr>
                <w:sz w:val="12"/>
                <w:szCs w:val="12"/>
              </w:rPr>
            </w:pPr>
            <w:r w:rsidRPr="00AB79DE">
              <w:rPr>
                <w:sz w:val="12"/>
                <w:szCs w:val="12"/>
              </w:rPr>
              <w:t>910.0-1420.0</w:t>
            </w:r>
          </w:p>
        </w:tc>
        <w:tc>
          <w:tcPr>
            <w:tcW w:w="993" w:type="dxa"/>
            <w:vAlign w:val="center"/>
          </w:tcPr>
          <w:p w:rsidR="006179E9" w:rsidRPr="00AB79DE" w:rsidRDefault="00046D6D" w:rsidP="00AB79DE">
            <w:pPr>
              <w:adjustRightInd w:val="0"/>
              <w:snapToGrid w:val="0"/>
              <w:rPr>
                <w:sz w:val="12"/>
                <w:szCs w:val="12"/>
              </w:rPr>
            </w:pPr>
            <w:r w:rsidRPr="00AB79DE">
              <w:rPr>
                <w:sz w:val="12"/>
                <w:szCs w:val="12"/>
              </w:rPr>
              <w:t>1242.5±59.0</w:t>
            </w:r>
          </w:p>
        </w:tc>
        <w:tc>
          <w:tcPr>
            <w:tcW w:w="977" w:type="dxa"/>
            <w:vAlign w:val="center"/>
          </w:tcPr>
          <w:p w:rsidR="006179E9" w:rsidRPr="00AB79DE" w:rsidRDefault="00046D6D" w:rsidP="00AB79DE">
            <w:pPr>
              <w:adjustRightInd w:val="0"/>
              <w:snapToGrid w:val="0"/>
              <w:rPr>
                <w:sz w:val="12"/>
                <w:szCs w:val="12"/>
              </w:rPr>
            </w:pPr>
            <w:r w:rsidRPr="00AB79DE">
              <w:rPr>
                <w:sz w:val="12"/>
                <w:szCs w:val="12"/>
              </w:rPr>
              <w:t>912.0-3110.0</w:t>
            </w:r>
          </w:p>
        </w:tc>
        <w:tc>
          <w:tcPr>
            <w:tcW w:w="851" w:type="dxa"/>
            <w:vAlign w:val="center"/>
          </w:tcPr>
          <w:p w:rsidR="006179E9" w:rsidRPr="00AB79DE" w:rsidRDefault="00046D6D" w:rsidP="00AB79DE">
            <w:pPr>
              <w:adjustRightInd w:val="0"/>
              <w:snapToGrid w:val="0"/>
              <w:rPr>
                <w:sz w:val="12"/>
                <w:szCs w:val="12"/>
              </w:rPr>
            </w:pPr>
            <w:r w:rsidRPr="00AB79DE">
              <w:rPr>
                <w:sz w:val="12"/>
                <w:szCs w:val="12"/>
              </w:rPr>
              <w:t>1615.2±32.4</w:t>
            </w:r>
          </w:p>
        </w:tc>
        <w:tc>
          <w:tcPr>
            <w:tcW w:w="992" w:type="dxa"/>
            <w:vAlign w:val="center"/>
          </w:tcPr>
          <w:p w:rsidR="006179E9" w:rsidRPr="00AB79DE" w:rsidRDefault="00046D6D" w:rsidP="00AB79DE">
            <w:pPr>
              <w:adjustRightInd w:val="0"/>
              <w:snapToGrid w:val="0"/>
              <w:rPr>
                <w:sz w:val="12"/>
                <w:szCs w:val="12"/>
              </w:rPr>
            </w:pPr>
            <w:r w:rsidRPr="00AB79DE">
              <w:rPr>
                <w:sz w:val="12"/>
                <w:szCs w:val="12"/>
              </w:rPr>
              <w:t>1112.0-6560.0</w:t>
            </w:r>
          </w:p>
        </w:tc>
        <w:tc>
          <w:tcPr>
            <w:tcW w:w="992" w:type="dxa"/>
            <w:vAlign w:val="center"/>
          </w:tcPr>
          <w:p w:rsidR="006179E9" w:rsidRPr="00AB79DE" w:rsidRDefault="00046D6D" w:rsidP="00AB79DE">
            <w:pPr>
              <w:adjustRightInd w:val="0"/>
              <w:snapToGrid w:val="0"/>
              <w:rPr>
                <w:sz w:val="12"/>
                <w:szCs w:val="12"/>
              </w:rPr>
            </w:pPr>
            <w:r w:rsidRPr="00AB79DE">
              <w:rPr>
                <w:sz w:val="12"/>
                <w:szCs w:val="12"/>
              </w:rPr>
              <w:t>2170.2± 52.9</w:t>
            </w:r>
          </w:p>
        </w:tc>
        <w:tc>
          <w:tcPr>
            <w:tcW w:w="674" w:type="dxa"/>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1.932</w:t>
            </w:r>
          </w:p>
        </w:tc>
        <w:tc>
          <w:tcPr>
            <w:tcW w:w="0" w:type="auto"/>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0.164</w:t>
            </w:r>
          </w:p>
        </w:tc>
        <w:tc>
          <w:tcPr>
            <w:tcW w:w="0" w:type="auto"/>
            <w:vAlign w:val="center"/>
          </w:tcPr>
          <w:p w:rsidR="006179E9" w:rsidRPr="00AB79DE" w:rsidRDefault="00046D6D" w:rsidP="00AB79DE">
            <w:pPr>
              <w:adjustRightInd w:val="0"/>
              <w:snapToGrid w:val="0"/>
              <w:rPr>
                <w:sz w:val="12"/>
                <w:szCs w:val="12"/>
              </w:rPr>
            </w:pPr>
            <w:r w:rsidRPr="00AB79DE">
              <w:rPr>
                <w:sz w:val="12"/>
                <w:szCs w:val="12"/>
              </w:rPr>
              <w:t xml:space="preserve">1000 </w:t>
            </w:r>
          </w:p>
        </w:tc>
      </w:tr>
      <w:tr w:rsidR="00AB79DE" w:rsidRPr="00AB79DE" w:rsidTr="00E8746B">
        <w:trPr>
          <w:cantSplit/>
          <w:jc w:val="center"/>
        </w:trPr>
        <w:tc>
          <w:tcPr>
            <w:tcW w:w="1479" w:type="dxa"/>
            <w:vAlign w:val="center"/>
          </w:tcPr>
          <w:p w:rsidR="006179E9" w:rsidRPr="00AB79DE" w:rsidRDefault="00046D6D" w:rsidP="00AB79DE">
            <w:pPr>
              <w:adjustRightInd w:val="0"/>
              <w:snapToGrid w:val="0"/>
              <w:rPr>
                <w:sz w:val="12"/>
                <w:szCs w:val="12"/>
              </w:rPr>
            </w:pPr>
            <w:r w:rsidRPr="00AB79DE">
              <w:rPr>
                <w:sz w:val="12"/>
                <w:szCs w:val="12"/>
              </w:rPr>
              <w:t>Transparency (m)</w:t>
            </w:r>
          </w:p>
        </w:tc>
        <w:tc>
          <w:tcPr>
            <w:tcW w:w="897" w:type="dxa"/>
            <w:vAlign w:val="center"/>
          </w:tcPr>
          <w:p w:rsidR="006179E9" w:rsidRPr="00AB79DE" w:rsidRDefault="00046D6D" w:rsidP="00AB79DE">
            <w:pPr>
              <w:adjustRightInd w:val="0"/>
              <w:snapToGrid w:val="0"/>
              <w:rPr>
                <w:sz w:val="12"/>
                <w:szCs w:val="12"/>
              </w:rPr>
            </w:pPr>
            <w:r w:rsidRPr="00AB79DE">
              <w:rPr>
                <w:sz w:val="12"/>
                <w:szCs w:val="12"/>
              </w:rPr>
              <w:t>5.50-20.00</w:t>
            </w:r>
          </w:p>
        </w:tc>
        <w:tc>
          <w:tcPr>
            <w:tcW w:w="993" w:type="dxa"/>
            <w:vAlign w:val="center"/>
          </w:tcPr>
          <w:p w:rsidR="006179E9" w:rsidRPr="00AB79DE" w:rsidRDefault="00046D6D" w:rsidP="00AB79DE">
            <w:pPr>
              <w:adjustRightInd w:val="0"/>
              <w:snapToGrid w:val="0"/>
              <w:rPr>
                <w:sz w:val="12"/>
                <w:szCs w:val="12"/>
              </w:rPr>
            </w:pPr>
            <w:r w:rsidRPr="00AB79DE">
              <w:rPr>
                <w:sz w:val="12"/>
                <w:szCs w:val="12"/>
              </w:rPr>
              <w:t>11.35± 1.71</w:t>
            </w:r>
          </w:p>
        </w:tc>
        <w:tc>
          <w:tcPr>
            <w:tcW w:w="977" w:type="dxa"/>
            <w:vAlign w:val="center"/>
          </w:tcPr>
          <w:p w:rsidR="006179E9" w:rsidRPr="00AB79DE" w:rsidRDefault="00046D6D" w:rsidP="00AB79DE">
            <w:pPr>
              <w:adjustRightInd w:val="0"/>
              <w:snapToGrid w:val="0"/>
              <w:rPr>
                <w:sz w:val="12"/>
                <w:szCs w:val="12"/>
              </w:rPr>
            </w:pPr>
            <w:r w:rsidRPr="00AB79DE">
              <w:rPr>
                <w:sz w:val="12"/>
                <w:szCs w:val="12"/>
              </w:rPr>
              <w:t>5.70-19.80</w:t>
            </w:r>
          </w:p>
        </w:tc>
        <w:tc>
          <w:tcPr>
            <w:tcW w:w="851" w:type="dxa"/>
            <w:vAlign w:val="center"/>
          </w:tcPr>
          <w:p w:rsidR="006179E9" w:rsidRPr="00AB79DE" w:rsidRDefault="00046D6D" w:rsidP="00AB79DE">
            <w:pPr>
              <w:adjustRightInd w:val="0"/>
              <w:snapToGrid w:val="0"/>
              <w:rPr>
                <w:sz w:val="12"/>
                <w:szCs w:val="12"/>
              </w:rPr>
            </w:pPr>
            <w:r w:rsidRPr="00AB79DE">
              <w:rPr>
                <w:sz w:val="12"/>
                <w:szCs w:val="12"/>
              </w:rPr>
              <w:t>12.59±1.29</w:t>
            </w:r>
          </w:p>
        </w:tc>
        <w:tc>
          <w:tcPr>
            <w:tcW w:w="992" w:type="dxa"/>
            <w:vAlign w:val="center"/>
          </w:tcPr>
          <w:p w:rsidR="006179E9" w:rsidRPr="00AB79DE" w:rsidRDefault="00046D6D" w:rsidP="00AB79DE">
            <w:pPr>
              <w:adjustRightInd w:val="0"/>
              <w:snapToGrid w:val="0"/>
              <w:rPr>
                <w:sz w:val="12"/>
                <w:szCs w:val="12"/>
              </w:rPr>
            </w:pPr>
            <w:r w:rsidRPr="00AB79DE">
              <w:rPr>
                <w:sz w:val="12"/>
                <w:szCs w:val="12"/>
              </w:rPr>
              <w:t>4.10-20.0</w:t>
            </w:r>
          </w:p>
        </w:tc>
        <w:tc>
          <w:tcPr>
            <w:tcW w:w="992" w:type="dxa"/>
            <w:vAlign w:val="center"/>
          </w:tcPr>
          <w:p w:rsidR="006179E9" w:rsidRPr="00AB79DE" w:rsidRDefault="00046D6D" w:rsidP="00AB79DE">
            <w:pPr>
              <w:adjustRightInd w:val="0"/>
              <w:snapToGrid w:val="0"/>
              <w:rPr>
                <w:sz w:val="12"/>
                <w:szCs w:val="12"/>
              </w:rPr>
            </w:pPr>
            <w:r w:rsidRPr="00AB79DE">
              <w:rPr>
                <w:sz w:val="12"/>
                <w:szCs w:val="12"/>
              </w:rPr>
              <w:t>11.03±2.03</w:t>
            </w:r>
          </w:p>
        </w:tc>
        <w:tc>
          <w:tcPr>
            <w:tcW w:w="674" w:type="dxa"/>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0.232</w:t>
            </w:r>
          </w:p>
        </w:tc>
        <w:tc>
          <w:tcPr>
            <w:tcW w:w="0" w:type="auto"/>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0.794</w:t>
            </w:r>
          </w:p>
        </w:tc>
        <w:tc>
          <w:tcPr>
            <w:tcW w:w="0" w:type="auto"/>
            <w:vAlign w:val="center"/>
          </w:tcPr>
          <w:p w:rsidR="006179E9" w:rsidRPr="00AB79DE" w:rsidRDefault="00046D6D" w:rsidP="00AB79DE">
            <w:pPr>
              <w:adjustRightInd w:val="0"/>
              <w:snapToGrid w:val="0"/>
              <w:rPr>
                <w:sz w:val="12"/>
                <w:szCs w:val="12"/>
              </w:rPr>
            </w:pPr>
            <w:r w:rsidRPr="00AB79DE">
              <w:rPr>
                <w:sz w:val="12"/>
                <w:szCs w:val="12"/>
              </w:rPr>
              <w:t xml:space="preserve">20-40 </w:t>
            </w:r>
          </w:p>
        </w:tc>
      </w:tr>
      <w:tr w:rsidR="00AB79DE" w:rsidRPr="00AB79DE" w:rsidTr="00E8746B">
        <w:trPr>
          <w:cantSplit/>
          <w:jc w:val="center"/>
        </w:trPr>
        <w:tc>
          <w:tcPr>
            <w:tcW w:w="1479" w:type="dxa"/>
            <w:vAlign w:val="center"/>
          </w:tcPr>
          <w:p w:rsidR="006179E9" w:rsidRPr="00AB79DE" w:rsidRDefault="00046D6D" w:rsidP="00AB79DE">
            <w:pPr>
              <w:adjustRightInd w:val="0"/>
              <w:snapToGrid w:val="0"/>
              <w:rPr>
                <w:sz w:val="12"/>
                <w:szCs w:val="12"/>
              </w:rPr>
            </w:pPr>
            <w:r w:rsidRPr="00AB79DE">
              <w:rPr>
                <w:sz w:val="12"/>
                <w:szCs w:val="12"/>
              </w:rPr>
              <w:t>pH</w:t>
            </w:r>
          </w:p>
        </w:tc>
        <w:tc>
          <w:tcPr>
            <w:tcW w:w="897" w:type="dxa"/>
            <w:vAlign w:val="center"/>
          </w:tcPr>
          <w:p w:rsidR="006179E9" w:rsidRPr="00AB79DE" w:rsidRDefault="00046D6D" w:rsidP="00AB79DE">
            <w:pPr>
              <w:adjustRightInd w:val="0"/>
              <w:snapToGrid w:val="0"/>
              <w:rPr>
                <w:sz w:val="12"/>
                <w:szCs w:val="12"/>
              </w:rPr>
            </w:pPr>
            <w:r w:rsidRPr="00AB79DE">
              <w:rPr>
                <w:sz w:val="12"/>
                <w:szCs w:val="12"/>
              </w:rPr>
              <w:t>5.20-6.72</w:t>
            </w:r>
          </w:p>
        </w:tc>
        <w:tc>
          <w:tcPr>
            <w:tcW w:w="993" w:type="dxa"/>
            <w:vAlign w:val="center"/>
          </w:tcPr>
          <w:p w:rsidR="006179E9" w:rsidRPr="00AB79DE" w:rsidRDefault="00046D6D" w:rsidP="00AB79DE">
            <w:pPr>
              <w:adjustRightInd w:val="0"/>
              <w:snapToGrid w:val="0"/>
              <w:rPr>
                <w:sz w:val="12"/>
                <w:szCs w:val="12"/>
              </w:rPr>
            </w:pPr>
            <w:r w:rsidRPr="00AB79DE">
              <w:rPr>
                <w:sz w:val="12"/>
                <w:szCs w:val="12"/>
              </w:rPr>
              <w:t>6.02±0.14</w:t>
            </w:r>
          </w:p>
        </w:tc>
        <w:tc>
          <w:tcPr>
            <w:tcW w:w="977" w:type="dxa"/>
            <w:vAlign w:val="center"/>
          </w:tcPr>
          <w:p w:rsidR="006179E9" w:rsidRPr="00AB79DE" w:rsidRDefault="00046D6D" w:rsidP="00AB79DE">
            <w:pPr>
              <w:adjustRightInd w:val="0"/>
              <w:snapToGrid w:val="0"/>
              <w:rPr>
                <w:sz w:val="12"/>
                <w:szCs w:val="12"/>
              </w:rPr>
            </w:pPr>
            <w:r w:rsidRPr="00AB79DE">
              <w:rPr>
                <w:sz w:val="12"/>
                <w:szCs w:val="12"/>
              </w:rPr>
              <w:t>5.10-6.70</w:t>
            </w:r>
          </w:p>
        </w:tc>
        <w:tc>
          <w:tcPr>
            <w:tcW w:w="851" w:type="dxa"/>
            <w:vAlign w:val="center"/>
          </w:tcPr>
          <w:p w:rsidR="006179E9" w:rsidRPr="00AB79DE" w:rsidRDefault="00046D6D" w:rsidP="00AB79DE">
            <w:pPr>
              <w:adjustRightInd w:val="0"/>
              <w:snapToGrid w:val="0"/>
              <w:rPr>
                <w:sz w:val="12"/>
                <w:szCs w:val="12"/>
              </w:rPr>
            </w:pPr>
            <w:r w:rsidRPr="00AB79DE">
              <w:rPr>
                <w:sz w:val="12"/>
                <w:szCs w:val="12"/>
              </w:rPr>
              <w:t>5.92±0.18</w:t>
            </w:r>
          </w:p>
        </w:tc>
        <w:tc>
          <w:tcPr>
            <w:tcW w:w="992" w:type="dxa"/>
            <w:vAlign w:val="center"/>
          </w:tcPr>
          <w:p w:rsidR="006179E9" w:rsidRPr="00AB79DE" w:rsidRDefault="00046D6D" w:rsidP="00AB79DE">
            <w:pPr>
              <w:adjustRightInd w:val="0"/>
              <w:snapToGrid w:val="0"/>
              <w:rPr>
                <w:sz w:val="12"/>
                <w:szCs w:val="12"/>
              </w:rPr>
            </w:pPr>
            <w:r w:rsidRPr="00AB79DE">
              <w:rPr>
                <w:sz w:val="12"/>
                <w:szCs w:val="12"/>
              </w:rPr>
              <w:t>5.20-6.75</w:t>
            </w:r>
          </w:p>
        </w:tc>
        <w:tc>
          <w:tcPr>
            <w:tcW w:w="992" w:type="dxa"/>
            <w:vAlign w:val="center"/>
          </w:tcPr>
          <w:p w:rsidR="006179E9" w:rsidRPr="00AB79DE" w:rsidRDefault="00046D6D" w:rsidP="00AB79DE">
            <w:pPr>
              <w:adjustRightInd w:val="0"/>
              <w:snapToGrid w:val="0"/>
              <w:rPr>
                <w:sz w:val="12"/>
                <w:szCs w:val="12"/>
              </w:rPr>
            </w:pPr>
            <w:r w:rsidRPr="00AB79DE">
              <w:rPr>
                <w:sz w:val="12"/>
                <w:szCs w:val="12"/>
              </w:rPr>
              <w:t>6.03±0.18</w:t>
            </w:r>
          </w:p>
        </w:tc>
        <w:tc>
          <w:tcPr>
            <w:tcW w:w="674" w:type="dxa"/>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0.129</w:t>
            </w:r>
          </w:p>
        </w:tc>
        <w:tc>
          <w:tcPr>
            <w:tcW w:w="0" w:type="auto"/>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0.879</w:t>
            </w:r>
          </w:p>
        </w:tc>
        <w:tc>
          <w:tcPr>
            <w:tcW w:w="0" w:type="auto"/>
            <w:vAlign w:val="center"/>
          </w:tcPr>
          <w:p w:rsidR="006179E9" w:rsidRPr="00AB79DE" w:rsidRDefault="00046D6D" w:rsidP="00AB79DE">
            <w:pPr>
              <w:adjustRightInd w:val="0"/>
              <w:snapToGrid w:val="0"/>
              <w:rPr>
                <w:sz w:val="12"/>
                <w:szCs w:val="12"/>
              </w:rPr>
            </w:pPr>
            <w:r w:rsidRPr="00AB79DE">
              <w:rPr>
                <w:sz w:val="12"/>
                <w:szCs w:val="12"/>
              </w:rPr>
              <w:t xml:space="preserve">6.5-8.5 </w:t>
            </w:r>
          </w:p>
        </w:tc>
      </w:tr>
      <w:tr w:rsidR="00AB79DE" w:rsidRPr="00AB79DE" w:rsidTr="00E8746B">
        <w:trPr>
          <w:cantSplit/>
          <w:jc w:val="center"/>
        </w:trPr>
        <w:tc>
          <w:tcPr>
            <w:tcW w:w="1479" w:type="dxa"/>
            <w:vAlign w:val="center"/>
          </w:tcPr>
          <w:p w:rsidR="006179E9" w:rsidRPr="00AB79DE" w:rsidRDefault="00046D6D" w:rsidP="00AB79DE">
            <w:pPr>
              <w:adjustRightInd w:val="0"/>
              <w:snapToGrid w:val="0"/>
              <w:rPr>
                <w:rFonts w:eastAsiaTheme="minorHAnsi"/>
                <w:color w:val="000000"/>
                <w:sz w:val="12"/>
                <w:szCs w:val="12"/>
              </w:rPr>
            </w:pPr>
            <w:r w:rsidRPr="00AB79DE">
              <w:rPr>
                <w:rFonts w:eastAsiaTheme="minorHAnsi"/>
                <w:color w:val="000000"/>
                <w:sz w:val="12"/>
                <w:szCs w:val="12"/>
              </w:rPr>
              <w:t xml:space="preserve">Alkalinity </w:t>
            </w:r>
          </w:p>
          <w:p w:rsidR="006179E9" w:rsidRPr="00AB79DE" w:rsidRDefault="00046D6D" w:rsidP="00AB79DE">
            <w:pPr>
              <w:adjustRightInd w:val="0"/>
              <w:snapToGrid w:val="0"/>
              <w:rPr>
                <w:sz w:val="12"/>
                <w:szCs w:val="12"/>
              </w:rPr>
            </w:pPr>
            <w:r w:rsidRPr="00AB79DE">
              <w:rPr>
                <w:rFonts w:eastAsiaTheme="minorHAnsi"/>
                <w:color w:val="000000"/>
                <w:sz w:val="12"/>
                <w:szCs w:val="12"/>
              </w:rPr>
              <w:t>(Mg/L CaC0</w:t>
            </w:r>
            <w:r w:rsidRPr="00AB79DE">
              <w:rPr>
                <w:rFonts w:eastAsiaTheme="minorHAnsi"/>
                <w:color w:val="000000"/>
                <w:sz w:val="12"/>
                <w:szCs w:val="12"/>
                <w:vertAlign w:val="subscript"/>
              </w:rPr>
              <w:t>3</w:t>
            </w:r>
            <w:r w:rsidRPr="00AB79DE">
              <w:rPr>
                <w:rFonts w:eastAsiaTheme="minorHAnsi"/>
                <w:color w:val="000000"/>
                <w:sz w:val="12"/>
                <w:szCs w:val="12"/>
              </w:rPr>
              <w:t>)</w:t>
            </w:r>
          </w:p>
        </w:tc>
        <w:tc>
          <w:tcPr>
            <w:tcW w:w="897" w:type="dxa"/>
            <w:vAlign w:val="center"/>
          </w:tcPr>
          <w:p w:rsidR="006179E9" w:rsidRPr="00AB79DE" w:rsidRDefault="00046D6D" w:rsidP="00AB79DE">
            <w:pPr>
              <w:adjustRightInd w:val="0"/>
              <w:snapToGrid w:val="0"/>
              <w:rPr>
                <w:sz w:val="12"/>
                <w:szCs w:val="12"/>
              </w:rPr>
            </w:pPr>
            <w:r w:rsidRPr="00AB79DE">
              <w:rPr>
                <w:sz w:val="12"/>
                <w:szCs w:val="12"/>
              </w:rPr>
              <w:t>120.0-196.0</w:t>
            </w:r>
          </w:p>
        </w:tc>
        <w:tc>
          <w:tcPr>
            <w:tcW w:w="993" w:type="dxa"/>
            <w:vAlign w:val="center"/>
          </w:tcPr>
          <w:p w:rsidR="006179E9" w:rsidRPr="00AB79DE" w:rsidRDefault="00046D6D" w:rsidP="00AB79DE">
            <w:pPr>
              <w:adjustRightInd w:val="0"/>
              <w:snapToGrid w:val="0"/>
              <w:rPr>
                <w:sz w:val="12"/>
                <w:szCs w:val="12"/>
              </w:rPr>
            </w:pPr>
            <w:r w:rsidRPr="00AB79DE">
              <w:rPr>
                <w:sz w:val="12"/>
                <w:szCs w:val="12"/>
              </w:rPr>
              <w:t>160.1± 9.2</w:t>
            </w:r>
          </w:p>
        </w:tc>
        <w:tc>
          <w:tcPr>
            <w:tcW w:w="977" w:type="dxa"/>
            <w:vAlign w:val="center"/>
          </w:tcPr>
          <w:p w:rsidR="006179E9" w:rsidRPr="00AB79DE" w:rsidRDefault="00046D6D" w:rsidP="00AB79DE">
            <w:pPr>
              <w:adjustRightInd w:val="0"/>
              <w:snapToGrid w:val="0"/>
              <w:rPr>
                <w:sz w:val="12"/>
                <w:szCs w:val="12"/>
              </w:rPr>
            </w:pPr>
            <w:r w:rsidRPr="00AB79DE">
              <w:rPr>
                <w:sz w:val="12"/>
                <w:szCs w:val="12"/>
              </w:rPr>
              <w:t>90.10-193.00</w:t>
            </w:r>
          </w:p>
        </w:tc>
        <w:tc>
          <w:tcPr>
            <w:tcW w:w="851" w:type="dxa"/>
            <w:vAlign w:val="center"/>
          </w:tcPr>
          <w:p w:rsidR="006179E9" w:rsidRPr="00AB79DE" w:rsidRDefault="00046D6D" w:rsidP="00AB79DE">
            <w:pPr>
              <w:adjustRightInd w:val="0"/>
              <w:snapToGrid w:val="0"/>
              <w:rPr>
                <w:sz w:val="12"/>
                <w:szCs w:val="12"/>
              </w:rPr>
            </w:pPr>
            <w:r w:rsidRPr="00AB79DE">
              <w:rPr>
                <w:sz w:val="12"/>
                <w:szCs w:val="12"/>
              </w:rPr>
              <w:t>146.6± 12.29</w:t>
            </w:r>
          </w:p>
        </w:tc>
        <w:tc>
          <w:tcPr>
            <w:tcW w:w="992" w:type="dxa"/>
            <w:vAlign w:val="center"/>
          </w:tcPr>
          <w:p w:rsidR="006179E9" w:rsidRPr="00AB79DE" w:rsidRDefault="00046D6D" w:rsidP="00AB79DE">
            <w:pPr>
              <w:adjustRightInd w:val="0"/>
              <w:snapToGrid w:val="0"/>
              <w:rPr>
                <w:sz w:val="12"/>
                <w:szCs w:val="12"/>
              </w:rPr>
            </w:pPr>
            <w:r w:rsidRPr="00AB79DE">
              <w:rPr>
                <w:sz w:val="12"/>
                <w:szCs w:val="12"/>
              </w:rPr>
              <w:t>105.20-192.0</w:t>
            </w:r>
          </w:p>
        </w:tc>
        <w:tc>
          <w:tcPr>
            <w:tcW w:w="992" w:type="dxa"/>
            <w:vAlign w:val="center"/>
          </w:tcPr>
          <w:p w:rsidR="006179E9" w:rsidRPr="00AB79DE" w:rsidRDefault="00046D6D" w:rsidP="00AB79DE">
            <w:pPr>
              <w:adjustRightInd w:val="0"/>
              <w:snapToGrid w:val="0"/>
              <w:rPr>
                <w:sz w:val="12"/>
                <w:szCs w:val="12"/>
              </w:rPr>
            </w:pPr>
            <w:r w:rsidRPr="00AB79DE">
              <w:rPr>
                <w:sz w:val="12"/>
                <w:szCs w:val="12"/>
              </w:rPr>
              <w:t>154.32± 10.33</w:t>
            </w:r>
          </w:p>
        </w:tc>
        <w:tc>
          <w:tcPr>
            <w:tcW w:w="674" w:type="dxa"/>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0.401</w:t>
            </w:r>
          </w:p>
        </w:tc>
        <w:tc>
          <w:tcPr>
            <w:tcW w:w="0" w:type="auto"/>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0.673</w:t>
            </w:r>
          </w:p>
        </w:tc>
        <w:tc>
          <w:tcPr>
            <w:tcW w:w="0" w:type="auto"/>
            <w:vAlign w:val="center"/>
          </w:tcPr>
          <w:p w:rsidR="006179E9" w:rsidRPr="00AB79DE" w:rsidRDefault="00046D6D" w:rsidP="00AB79DE">
            <w:pPr>
              <w:adjustRightInd w:val="0"/>
              <w:snapToGrid w:val="0"/>
              <w:rPr>
                <w:sz w:val="12"/>
                <w:szCs w:val="12"/>
              </w:rPr>
            </w:pPr>
            <w:r w:rsidRPr="00AB79DE">
              <w:rPr>
                <w:sz w:val="12"/>
                <w:szCs w:val="12"/>
              </w:rPr>
              <w:t xml:space="preserve">100 </w:t>
            </w:r>
          </w:p>
        </w:tc>
      </w:tr>
    </w:tbl>
    <w:p w:rsidR="006179E9" w:rsidRPr="00AB79DE" w:rsidRDefault="006179E9" w:rsidP="00AB79DE">
      <w:pPr>
        <w:autoSpaceDE w:val="0"/>
        <w:autoSpaceDN w:val="0"/>
        <w:adjustRightInd w:val="0"/>
        <w:snapToGrid w:val="0"/>
        <w:jc w:val="both"/>
        <w:rPr>
          <w:sz w:val="8"/>
          <w:szCs w:val="8"/>
        </w:rPr>
      </w:pPr>
    </w:p>
    <w:p w:rsidR="006179E9" w:rsidRPr="00AB79DE" w:rsidRDefault="00046D6D" w:rsidP="00AB79DE">
      <w:pPr>
        <w:autoSpaceDE w:val="0"/>
        <w:autoSpaceDN w:val="0"/>
        <w:adjustRightInd w:val="0"/>
        <w:snapToGrid w:val="0"/>
        <w:jc w:val="both"/>
        <w:rPr>
          <w:sz w:val="8"/>
          <w:szCs w:val="8"/>
        </w:rPr>
      </w:pPr>
      <w:r w:rsidRPr="00AB79DE">
        <w:rPr>
          <w:sz w:val="8"/>
          <w:szCs w:val="8"/>
        </w:rPr>
        <w:t>Source of Standard limits: WHO, 2011. Key: TSS= Total Suspended Solid, TDS = Total Dissolved Solid, pH = Hydrogen ion content</w:t>
      </w:r>
    </w:p>
    <w:p w:rsidR="006179E9" w:rsidRPr="00AB79DE" w:rsidRDefault="00046D6D" w:rsidP="00AB79DE">
      <w:pPr>
        <w:autoSpaceDE w:val="0"/>
        <w:autoSpaceDN w:val="0"/>
        <w:adjustRightInd w:val="0"/>
        <w:snapToGrid w:val="0"/>
        <w:ind w:left="720" w:firstLine="720"/>
        <w:jc w:val="both"/>
        <w:rPr>
          <w:sz w:val="8"/>
          <w:szCs w:val="8"/>
        </w:rPr>
      </w:pPr>
      <w:r w:rsidRPr="00AB79DE">
        <w:rPr>
          <w:sz w:val="8"/>
          <w:szCs w:val="8"/>
        </w:rPr>
        <w:t>s</w:t>
      </w:r>
    </w:p>
    <w:bookmarkEnd w:id="23"/>
    <w:p w:rsidR="006179E9" w:rsidRPr="00AB79DE" w:rsidRDefault="006179E9" w:rsidP="00AB79DE">
      <w:pPr>
        <w:adjustRightInd w:val="0"/>
        <w:snapToGrid w:val="0"/>
        <w:jc w:val="center"/>
        <w:rPr>
          <w:b/>
          <w:bCs/>
          <w:sz w:val="8"/>
          <w:szCs w:val="8"/>
        </w:rPr>
      </w:pPr>
    </w:p>
    <w:p w:rsidR="006179E9" w:rsidRPr="00AB79DE" w:rsidRDefault="00046D6D" w:rsidP="00AB79DE">
      <w:pPr>
        <w:adjustRightInd w:val="0"/>
        <w:snapToGrid w:val="0"/>
        <w:jc w:val="center"/>
        <w:rPr>
          <w:b/>
          <w:bCs/>
          <w:sz w:val="8"/>
          <w:szCs w:val="8"/>
        </w:rPr>
      </w:pPr>
      <w:r w:rsidRPr="00AB79DE">
        <w:rPr>
          <w:b/>
          <w:bCs/>
          <w:sz w:val="8"/>
          <w:szCs w:val="8"/>
        </w:rPr>
        <w:t xml:space="preserve">Table 2: Spatial Variation of the Dissolved Oxygen and Nutrients of Surface Water Samples of </w:t>
      </w:r>
      <w:proofErr w:type="spellStart"/>
      <w:r w:rsidRPr="00AB79DE">
        <w:rPr>
          <w:b/>
          <w:bCs/>
          <w:sz w:val="8"/>
          <w:szCs w:val="8"/>
        </w:rPr>
        <w:t>Mbo</w:t>
      </w:r>
      <w:proofErr w:type="spellEnd"/>
      <w:r w:rsidRPr="00AB79DE">
        <w:rPr>
          <w:b/>
          <w:bCs/>
          <w:sz w:val="8"/>
          <w:szCs w:val="8"/>
        </w:rPr>
        <w:t xml:space="preserve"> River.</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170"/>
        <w:gridCol w:w="820"/>
        <w:gridCol w:w="850"/>
        <w:gridCol w:w="753"/>
        <w:gridCol w:w="816"/>
        <w:gridCol w:w="753"/>
        <w:gridCol w:w="850"/>
        <w:gridCol w:w="1570"/>
        <w:gridCol w:w="542"/>
        <w:gridCol w:w="1452"/>
      </w:tblGrid>
      <w:tr w:rsidR="006179E9" w:rsidRPr="00AB79DE" w:rsidTr="00AB79DE">
        <w:trPr>
          <w:cantSplit/>
          <w:jc w:val="center"/>
        </w:trPr>
        <w:tc>
          <w:tcPr>
            <w:tcW w:w="611" w:type="pct"/>
            <w:vMerge w:val="restart"/>
            <w:tcBorders>
              <w:top w:val="single" w:sz="4" w:space="0" w:color="auto"/>
              <w:bottom w:val="single" w:sz="4" w:space="0" w:color="auto"/>
            </w:tcBorders>
            <w:vAlign w:val="center"/>
          </w:tcPr>
          <w:p w:rsidR="006179E9" w:rsidRPr="00AB79DE" w:rsidRDefault="006179E9" w:rsidP="00AB79DE">
            <w:pPr>
              <w:adjustRightInd w:val="0"/>
              <w:snapToGrid w:val="0"/>
              <w:rPr>
                <w:sz w:val="12"/>
                <w:szCs w:val="12"/>
              </w:rPr>
            </w:pPr>
          </w:p>
          <w:p w:rsidR="006179E9" w:rsidRPr="00AB79DE" w:rsidRDefault="00046D6D" w:rsidP="00AB79DE">
            <w:pPr>
              <w:adjustRightInd w:val="0"/>
              <w:snapToGrid w:val="0"/>
              <w:rPr>
                <w:sz w:val="12"/>
                <w:szCs w:val="12"/>
              </w:rPr>
            </w:pPr>
            <w:r w:rsidRPr="00AB79DE">
              <w:rPr>
                <w:sz w:val="12"/>
                <w:szCs w:val="12"/>
              </w:rPr>
              <w:t xml:space="preserve">Parameters </w:t>
            </w:r>
          </w:p>
        </w:tc>
        <w:tc>
          <w:tcPr>
            <w:tcW w:w="872" w:type="pct"/>
            <w:gridSpan w:val="2"/>
            <w:tcBorders>
              <w:top w:val="single" w:sz="4" w:space="0" w:color="auto"/>
              <w:bottom w:val="single" w:sz="4" w:space="0" w:color="auto"/>
            </w:tcBorders>
            <w:vAlign w:val="center"/>
          </w:tcPr>
          <w:p w:rsidR="006179E9" w:rsidRPr="00AB79DE" w:rsidRDefault="00046D6D" w:rsidP="00AB79DE">
            <w:pPr>
              <w:adjustRightInd w:val="0"/>
              <w:snapToGrid w:val="0"/>
              <w:jc w:val="center"/>
              <w:rPr>
                <w:b/>
                <w:bCs/>
                <w:sz w:val="12"/>
                <w:szCs w:val="12"/>
              </w:rPr>
            </w:pPr>
            <w:r w:rsidRPr="00AB79DE">
              <w:rPr>
                <w:b/>
                <w:bCs/>
                <w:sz w:val="12"/>
                <w:szCs w:val="12"/>
              </w:rPr>
              <w:t>Station 1</w:t>
            </w:r>
          </w:p>
        </w:tc>
        <w:tc>
          <w:tcPr>
            <w:tcW w:w="819" w:type="pct"/>
            <w:gridSpan w:val="2"/>
            <w:tcBorders>
              <w:top w:val="single" w:sz="4" w:space="0" w:color="auto"/>
              <w:bottom w:val="single" w:sz="4" w:space="0" w:color="auto"/>
            </w:tcBorders>
            <w:vAlign w:val="center"/>
          </w:tcPr>
          <w:p w:rsidR="006179E9" w:rsidRPr="00AB79DE" w:rsidRDefault="00046D6D" w:rsidP="00AB79DE">
            <w:pPr>
              <w:adjustRightInd w:val="0"/>
              <w:snapToGrid w:val="0"/>
              <w:jc w:val="center"/>
              <w:rPr>
                <w:b/>
                <w:bCs/>
                <w:sz w:val="12"/>
                <w:szCs w:val="12"/>
              </w:rPr>
            </w:pPr>
            <w:r w:rsidRPr="00AB79DE">
              <w:rPr>
                <w:b/>
                <w:bCs/>
                <w:sz w:val="12"/>
                <w:szCs w:val="12"/>
              </w:rPr>
              <w:t>Station 2</w:t>
            </w:r>
          </w:p>
        </w:tc>
        <w:tc>
          <w:tcPr>
            <w:tcW w:w="837" w:type="pct"/>
            <w:gridSpan w:val="2"/>
            <w:tcBorders>
              <w:top w:val="single" w:sz="4" w:space="0" w:color="auto"/>
              <w:bottom w:val="single" w:sz="4" w:space="0" w:color="auto"/>
            </w:tcBorders>
            <w:vAlign w:val="center"/>
          </w:tcPr>
          <w:p w:rsidR="006179E9" w:rsidRPr="00AB79DE" w:rsidRDefault="00046D6D" w:rsidP="00AB79DE">
            <w:pPr>
              <w:adjustRightInd w:val="0"/>
              <w:snapToGrid w:val="0"/>
              <w:jc w:val="center"/>
              <w:rPr>
                <w:b/>
                <w:bCs/>
                <w:sz w:val="12"/>
                <w:szCs w:val="12"/>
              </w:rPr>
            </w:pPr>
            <w:r w:rsidRPr="00AB79DE">
              <w:rPr>
                <w:b/>
                <w:bCs/>
                <w:sz w:val="12"/>
                <w:szCs w:val="12"/>
              </w:rPr>
              <w:t>Station 3</w:t>
            </w:r>
          </w:p>
        </w:tc>
        <w:tc>
          <w:tcPr>
            <w:tcW w:w="820" w:type="pct"/>
            <w:vMerge w:val="restart"/>
            <w:tcBorders>
              <w:top w:val="single" w:sz="4" w:space="0" w:color="auto"/>
              <w:bottom w:val="single" w:sz="4" w:space="0" w:color="auto"/>
            </w:tcBorders>
            <w:vAlign w:val="center"/>
          </w:tcPr>
          <w:p w:rsidR="006179E9" w:rsidRPr="00AB79DE" w:rsidRDefault="00046D6D" w:rsidP="00AB79DE">
            <w:pPr>
              <w:adjustRightInd w:val="0"/>
              <w:snapToGrid w:val="0"/>
              <w:jc w:val="center"/>
              <w:rPr>
                <w:sz w:val="12"/>
                <w:szCs w:val="12"/>
              </w:rPr>
            </w:pPr>
            <w:r w:rsidRPr="00AB79DE">
              <w:rPr>
                <w:sz w:val="12"/>
                <w:szCs w:val="12"/>
              </w:rPr>
              <w:t>F-value between stations</w:t>
            </w:r>
          </w:p>
        </w:tc>
        <w:tc>
          <w:tcPr>
            <w:tcW w:w="283" w:type="pct"/>
            <w:vMerge w:val="restart"/>
            <w:tcBorders>
              <w:top w:val="single" w:sz="4" w:space="0" w:color="auto"/>
              <w:bottom w:val="single" w:sz="4" w:space="0" w:color="auto"/>
            </w:tcBorders>
            <w:vAlign w:val="center"/>
          </w:tcPr>
          <w:p w:rsidR="006179E9" w:rsidRPr="00AB79DE" w:rsidRDefault="00046D6D" w:rsidP="00AB79DE">
            <w:pPr>
              <w:adjustRightInd w:val="0"/>
              <w:snapToGrid w:val="0"/>
              <w:jc w:val="center"/>
              <w:rPr>
                <w:sz w:val="12"/>
                <w:szCs w:val="12"/>
              </w:rPr>
            </w:pPr>
            <w:r w:rsidRPr="00AB79DE">
              <w:rPr>
                <w:sz w:val="12"/>
                <w:szCs w:val="12"/>
              </w:rPr>
              <w:t>P</w:t>
            </w:r>
          </w:p>
        </w:tc>
        <w:tc>
          <w:tcPr>
            <w:tcW w:w="758" w:type="pct"/>
            <w:vMerge w:val="restart"/>
            <w:tcBorders>
              <w:top w:val="single" w:sz="4" w:space="0" w:color="auto"/>
              <w:bottom w:val="single" w:sz="4" w:space="0" w:color="auto"/>
            </w:tcBorders>
            <w:vAlign w:val="center"/>
          </w:tcPr>
          <w:p w:rsidR="006179E9" w:rsidRPr="00AB79DE" w:rsidRDefault="00046D6D" w:rsidP="00AB79DE">
            <w:pPr>
              <w:adjustRightInd w:val="0"/>
              <w:snapToGrid w:val="0"/>
              <w:rPr>
                <w:b/>
                <w:bCs/>
                <w:sz w:val="12"/>
                <w:szCs w:val="12"/>
              </w:rPr>
            </w:pPr>
            <w:r w:rsidRPr="00AB79DE">
              <w:rPr>
                <w:b/>
                <w:bCs/>
                <w:sz w:val="12"/>
                <w:szCs w:val="12"/>
              </w:rPr>
              <w:t>WHO 2011 Standard</w:t>
            </w:r>
          </w:p>
          <w:p w:rsidR="006179E9" w:rsidRPr="00AB79DE" w:rsidRDefault="00046D6D" w:rsidP="00AB79DE">
            <w:pPr>
              <w:adjustRightInd w:val="0"/>
              <w:snapToGrid w:val="0"/>
              <w:rPr>
                <w:b/>
                <w:bCs/>
                <w:sz w:val="12"/>
                <w:szCs w:val="12"/>
              </w:rPr>
            </w:pPr>
            <w:r w:rsidRPr="00AB79DE">
              <w:rPr>
                <w:b/>
                <w:bCs/>
                <w:sz w:val="12"/>
                <w:szCs w:val="12"/>
              </w:rPr>
              <w:t xml:space="preserve"> Limits</w:t>
            </w:r>
          </w:p>
        </w:tc>
      </w:tr>
      <w:tr w:rsidR="00AB79DE" w:rsidRPr="00AB79DE" w:rsidTr="00AB79DE">
        <w:trPr>
          <w:cantSplit/>
          <w:jc w:val="center"/>
        </w:trPr>
        <w:tc>
          <w:tcPr>
            <w:tcW w:w="611" w:type="pct"/>
            <w:vMerge/>
            <w:tcBorders>
              <w:top w:val="single" w:sz="4" w:space="0" w:color="auto"/>
            </w:tcBorders>
            <w:vAlign w:val="center"/>
          </w:tcPr>
          <w:p w:rsidR="006179E9" w:rsidRPr="00AB79DE" w:rsidRDefault="006179E9" w:rsidP="00AB79DE">
            <w:pPr>
              <w:adjustRightInd w:val="0"/>
              <w:snapToGrid w:val="0"/>
              <w:rPr>
                <w:sz w:val="12"/>
                <w:szCs w:val="12"/>
              </w:rPr>
            </w:pPr>
          </w:p>
        </w:tc>
        <w:tc>
          <w:tcPr>
            <w:tcW w:w="428" w:type="pct"/>
            <w:tcBorders>
              <w:top w:val="single" w:sz="4" w:space="0" w:color="auto"/>
              <w:bottom w:val="single" w:sz="4" w:space="0" w:color="auto"/>
            </w:tcBorders>
            <w:vAlign w:val="center"/>
          </w:tcPr>
          <w:p w:rsidR="006179E9" w:rsidRPr="00AB79DE" w:rsidRDefault="00046D6D" w:rsidP="00AB79DE">
            <w:pPr>
              <w:adjustRightInd w:val="0"/>
              <w:snapToGrid w:val="0"/>
              <w:rPr>
                <w:sz w:val="12"/>
                <w:szCs w:val="12"/>
              </w:rPr>
            </w:pPr>
            <w:r w:rsidRPr="00AB79DE">
              <w:rPr>
                <w:sz w:val="12"/>
                <w:szCs w:val="12"/>
              </w:rPr>
              <w:t>Range</w:t>
            </w:r>
          </w:p>
        </w:tc>
        <w:tc>
          <w:tcPr>
            <w:tcW w:w="443" w:type="pct"/>
            <w:tcBorders>
              <w:top w:val="single" w:sz="4" w:space="0" w:color="auto"/>
              <w:bottom w:val="single" w:sz="4" w:space="0" w:color="auto"/>
            </w:tcBorders>
            <w:vAlign w:val="center"/>
          </w:tcPr>
          <w:p w:rsidR="006179E9" w:rsidRPr="00AB79DE" w:rsidRDefault="00046D6D" w:rsidP="00AB79DE">
            <w:pPr>
              <w:adjustRightInd w:val="0"/>
              <w:snapToGrid w:val="0"/>
              <w:rPr>
                <w:sz w:val="12"/>
                <w:szCs w:val="12"/>
              </w:rPr>
            </w:pPr>
            <w:r w:rsidRPr="00AB79DE">
              <w:rPr>
                <w:sz w:val="12"/>
                <w:szCs w:val="12"/>
              </w:rPr>
              <w:t>Mean ±SE</w:t>
            </w:r>
          </w:p>
        </w:tc>
        <w:tc>
          <w:tcPr>
            <w:tcW w:w="393" w:type="pct"/>
            <w:tcBorders>
              <w:top w:val="single" w:sz="4" w:space="0" w:color="auto"/>
              <w:bottom w:val="single" w:sz="4" w:space="0" w:color="auto"/>
            </w:tcBorders>
            <w:vAlign w:val="center"/>
          </w:tcPr>
          <w:p w:rsidR="006179E9" w:rsidRPr="00AB79DE" w:rsidRDefault="00046D6D" w:rsidP="00AB79DE">
            <w:pPr>
              <w:adjustRightInd w:val="0"/>
              <w:snapToGrid w:val="0"/>
              <w:rPr>
                <w:sz w:val="12"/>
                <w:szCs w:val="12"/>
              </w:rPr>
            </w:pPr>
            <w:r w:rsidRPr="00AB79DE">
              <w:rPr>
                <w:sz w:val="12"/>
                <w:szCs w:val="12"/>
              </w:rPr>
              <w:t>Range</w:t>
            </w:r>
          </w:p>
        </w:tc>
        <w:tc>
          <w:tcPr>
            <w:tcW w:w="426" w:type="pct"/>
            <w:tcBorders>
              <w:top w:val="single" w:sz="4" w:space="0" w:color="auto"/>
              <w:bottom w:val="single" w:sz="4" w:space="0" w:color="auto"/>
            </w:tcBorders>
            <w:vAlign w:val="center"/>
          </w:tcPr>
          <w:p w:rsidR="006179E9" w:rsidRPr="00AB79DE" w:rsidRDefault="00046D6D" w:rsidP="00AB79DE">
            <w:pPr>
              <w:adjustRightInd w:val="0"/>
              <w:snapToGrid w:val="0"/>
              <w:rPr>
                <w:sz w:val="12"/>
                <w:szCs w:val="12"/>
              </w:rPr>
            </w:pPr>
            <w:r w:rsidRPr="00AB79DE">
              <w:rPr>
                <w:sz w:val="12"/>
                <w:szCs w:val="12"/>
              </w:rPr>
              <w:t>Mean ±SE</w:t>
            </w:r>
          </w:p>
        </w:tc>
        <w:tc>
          <w:tcPr>
            <w:tcW w:w="393" w:type="pct"/>
            <w:tcBorders>
              <w:top w:val="single" w:sz="4" w:space="0" w:color="auto"/>
              <w:bottom w:val="single" w:sz="4" w:space="0" w:color="auto"/>
            </w:tcBorders>
            <w:vAlign w:val="center"/>
          </w:tcPr>
          <w:p w:rsidR="006179E9" w:rsidRPr="00AB79DE" w:rsidRDefault="00046D6D" w:rsidP="00AB79DE">
            <w:pPr>
              <w:adjustRightInd w:val="0"/>
              <w:snapToGrid w:val="0"/>
              <w:rPr>
                <w:sz w:val="12"/>
                <w:szCs w:val="12"/>
              </w:rPr>
            </w:pPr>
            <w:r w:rsidRPr="00AB79DE">
              <w:rPr>
                <w:sz w:val="12"/>
                <w:szCs w:val="12"/>
              </w:rPr>
              <w:t>Range</w:t>
            </w:r>
          </w:p>
        </w:tc>
        <w:tc>
          <w:tcPr>
            <w:tcW w:w="443" w:type="pct"/>
            <w:tcBorders>
              <w:top w:val="single" w:sz="4" w:space="0" w:color="auto"/>
              <w:bottom w:val="single" w:sz="4" w:space="0" w:color="auto"/>
            </w:tcBorders>
            <w:vAlign w:val="center"/>
          </w:tcPr>
          <w:p w:rsidR="006179E9" w:rsidRPr="00AB79DE" w:rsidRDefault="00046D6D" w:rsidP="00AB79DE">
            <w:pPr>
              <w:adjustRightInd w:val="0"/>
              <w:snapToGrid w:val="0"/>
              <w:rPr>
                <w:sz w:val="12"/>
                <w:szCs w:val="12"/>
              </w:rPr>
            </w:pPr>
            <w:r w:rsidRPr="00AB79DE">
              <w:rPr>
                <w:sz w:val="12"/>
                <w:szCs w:val="12"/>
              </w:rPr>
              <w:t>Mean ±SE</w:t>
            </w:r>
          </w:p>
        </w:tc>
        <w:tc>
          <w:tcPr>
            <w:tcW w:w="820" w:type="pct"/>
            <w:vMerge/>
            <w:tcBorders>
              <w:top w:val="single" w:sz="4" w:space="0" w:color="auto"/>
              <w:bottom w:val="single" w:sz="4" w:space="0" w:color="auto"/>
            </w:tcBorders>
            <w:vAlign w:val="center"/>
          </w:tcPr>
          <w:p w:rsidR="006179E9" w:rsidRPr="00AB79DE" w:rsidRDefault="006179E9" w:rsidP="00AB79DE">
            <w:pPr>
              <w:adjustRightInd w:val="0"/>
              <w:snapToGrid w:val="0"/>
              <w:rPr>
                <w:sz w:val="12"/>
                <w:szCs w:val="12"/>
              </w:rPr>
            </w:pPr>
          </w:p>
        </w:tc>
        <w:tc>
          <w:tcPr>
            <w:tcW w:w="283" w:type="pct"/>
            <w:vMerge/>
            <w:tcBorders>
              <w:top w:val="single" w:sz="4" w:space="0" w:color="auto"/>
              <w:bottom w:val="single" w:sz="4" w:space="0" w:color="auto"/>
            </w:tcBorders>
            <w:vAlign w:val="center"/>
          </w:tcPr>
          <w:p w:rsidR="006179E9" w:rsidRPr="00AB79DE" w:rsidRDefault="006179E9" w:rsidP="00AB79DE">
            <w:pPr>
              <w:adjustRightInd w:val="0"/>
              <w:snapToGrid w:val="0"/>
              <w:rPr>
                <w:sz w:val="12"/>
                <w:szCs w:val="12"/>
              </w:rPr>
            </w:pPr>
          </w:p>
        </w:tc>
        <w:tc>
          <w:tcPr>
            <w:tcW w:w="758" w:type="pct"/>
            <w:vMerge/>
            <w:tcBorders>
              <w:top w:val="single" w:sz="4" w:space="0" w:color="auto"/>
              <w:bottom w:val="single" w:sz="4" w:space="0" w:color="auto"/>
            </w:tcBorders>
            <w:vAlign w:val="center"/>
          </w:tcPr>
          <w:p w:rsidR="006179E9" w:rsidRPr="00AB79DE" w:rsidRDefault="006179E9" w:rsidP="00AB79DE">
            <w:pPr>
              <w:adjustRightInd w:val="0"/>
              <w:snapToGrid w:val="0"/>
              <w:rPr>
                <w:sz w:val="12"/>
                <w:szCs w:val="12"/>
              </w:rPr>
            </w:pPr>
          </w:p>
        </w:tc>
      </w:tr>
      <w:tr w:rsidR="00AB79DE" w:rsidRPr="00AB79DE" w:rsidTr="00AB79DE">
        <w:trPr>
          <w:cantSplit/>
          <w:jc w:val="center"/>
        </w:trPr>
        <w:tc>
          <w:tcPr>
            <w:tcW w:w="611" w:type="pct"/>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DO (mg/L)</w:t>
            </w:r>
          </w:p>
        </w:tc>
        <w:tc>
          <w:tcPr>
            <w:tcW w:w="428" w:type="pct"/>
            <w:tcBorders>
              <w:top w:val="single" w:sz="4" w:space="0" w:color="auto"/>
            </w:tcBorders>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 xml:space="preserve">4.50-10.20 </w:t>
            </w:r>
          </w:p>
        </w:tc>
        <w:tc>
          <w:tcPr>
            <w:tcW w:w="443" w:type="pct"/>
            <w:tcBorders>
              <w:top w:val="single" w:sz="4" w:space="0" w:color="auto"/>
            </w:tcBorders>
            <w:vAlign w:val="center"/>
          </w:tcPr>
          <w:p w:rsidR="006179E9" w:rsidRPr="00AB79DE" w:rsidRDefault="00046D6D" w:rsidP="00AB79DE">
            <w:pPr>
              <w:adjustRightInd w:val="0"/>
              <w:snapToGrid w:val="0"/>
              <w:rPr>
                <w:sz w:val="12"/>
                <w:szCs w:val="12"/>
              </w:rPr>
            </w:pPr>
            <w:r w:rsidRPr="00AB79DE">
              <w:rPr>
                <w:sz w:val="12"/>
                <w:szCs w:val="12"/>
              </w:rPr>
              <w:t>6.14± 0.53</w:t>
            </w:r>
          </w:p>
        </w:tc>
        <w:tc>
          <w:tcPr>
            <w:tcW w:w="393" w:type="pct"/>
            <w:tcBorders>
              <w:top w:val="single" w:sz="4" w:space="0" w:color="auto"/>
            </w:tcBorders>
            <w:vAlign w:val="center"/>
          </w:tcPr>
          <w:p w:rsidR="006179E9" w:rsidRPr="00AB79DE" w:rsidRDefault="00046D6D" w:rsidP="00AB79DE">
            <w:pPr>
              <w:adjustRightInd w:val="0"/>
              <w:snapToGrid w:val="0"/>
              <w:rPr>
                <w:sz w:val="12"/>
                <w:szCs w:val="12"/>
              </w:rPr>
            </w:pPr>
            <w:r w:rsidRPr="00AB79DE">
              <w:rPr>
                <w:sz w:val="12"/>
                <w:szCs w:val="12"/>
              </w:rPr>
              <w:t>4.10-7.20</w:t>
            </w:r>
          </w:p>
        </w:tc>
        <w:tc>
          <w:tcPr>
            <w:tcW w:w="426" w:type="pct"/>
            <w:tcBorders>
              <w:top w:val="single" w:sz="4" w:space="0" w:color="auto"/>
            </w:tcBorders>
            <w:vAlign w:val="center"/>
          </w:tcPr>
          <w:p w:rsidR="006179E9" w:rsidRPr="00AB79DE" w:rsidRDefault="00046D6D" w:rsidP="00AB79DE">
            <w:pPr>
              <w:adjustRightInd w:val="0"/>
              <w:snapToGrid w:val="0"/>
              <w:rPr>
                <w:sz w:val="12"/>
                <w:szCs w:val="12"/>
              </w:rPr>
            </w:pPr>
            <w:r w:rsidRPr="00AB79DE">
              <w:rPr>
                <w:sz w:val="12"/>
                <w:szCs w:val="12"/>
              </w:rPr>
              <w:t>5.61± 0.32</w:t>
            </w:r>
          </w:p>
        </w:tc>
        <w:tc>
          <w:tcPr>
            <w:tcW w:w="393" w:type="pct"/>
            <w:tcBorders>
              <w:top w:val="single" w:sz="4" w:space="0" w:color="auto"/>
            </w:tcBorders>
            <w:vAlign w:val="center"/>
          </w:tcPr>
          <w:p w:rsidR="006179E9" w:rsidRPr="00AB79DE" w:rsidRDefault="00046D6D" w:rsidP="00AB79DE">
            <w:pPr>
              <w:adjustRightInd w:val="0"/>
              <w:snapToGrid w:val="0"/>
              <w:rPr>
                <w:sz w:val="12"/>
                <w:szCs w:val="12"/>
              </w:rPr>
            </w:pPr>
            <w:r w:rsidRPr="00AB79DE">
              <w:rPr>
                <w:sz w:val="12"/>
                <w:szCs w:val="12"/>
              </w:rPr>
              <w:t>4.50-7.04</w:t>
            </w:r>
          </w:p>
        </w:tc>
        <w:tc>
          <w:tcPr>
            <w:tcW w:w="443" w:type="pct"/>
            <w:tcBorders>
              <w:top w:val="single" w:sz="4" w:space="0" w:color="auto"/>
            </w:tcBorders>
            <w:vAlign w:val="center"/>
          </w:tcPr>
          <w:p w:rsidR="006179E9" w:rsidRPr="00AB79DE" w:rsidRDefault="00046D6D" w:rsidP="00AB79DE">
            <w:pPr>
              <w:adjustRightInd w:val="0"/>
              <w:snapToGrid w:val="0"/>
              <w:rPr>
                <w:sz w:val="12"/>
                <w:szCs w:val="12"/>
              </w:rPr>
            </w:pPr>
            <w:r w:rsidRPr="00AB79DE">
              <w:rPr>
                <w:sz w:val="12"/>
                <w:szCs w:val="12"/>
              </w:rPr>
              <w:t>5.66 ±0.31</w:t>
            </w:r>
          </w:p>
        </w:tc>
        <w:tc>
          <w:tcPr>
            <w:tcW w:w="820" w:type="pct"/>
            <w:tcBorders>
              <w:top w:val="single" w:sz="4" w:space="0" w:color="auto"/>
            </w:tcBorders>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0.494</w:t>
            </w:r>
          </w:p>
        </w:tc>
        <w:tc>
          <w:tcPr>
            <w:tcW w:w="283" w:type="pct"/>
            <w:tcBorders>
              <w:top w:val="single" w:sz="4" w:space="0" w:color="auto"/>
            </w:tcBorders>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0.615</w:t>
            </w:r>
          </w:p>
        </w:tc>
        <w:tc>
          <w:tcPr>
            <w:tcW w:w="758" w:type="pct"/>
            <w:tcBorders>
              <w:top w:val="single" w:sz="4" w:space="0" w:color="auto"/>
            </w:tcBorders>
            <w:vAlign w:val="center"/>
          </w:tcPr>
          <w:p w:rsidR="006179E9" w:rsidRPr="00AB79DE" w:rsidRDefault="00046D6D" w:rsidP="00AB79DE">
            <w:pPr>
              <w:adjustRightInd w:val="0"/>
              <w:snapToGrid w:val="0"/>
              <w:rPr>
                <w:sz w:val="12"/>
                <w:szCs w:val="12"/>
              </w:rPr>
            </w:pPr>
            <w:r w:rsidRPr="00AB79DE">
              <w:rPr>
                <w:sz w:val="12"/>
                <w:szCs w:val="12"/>
              </w:rPr>
              <w:t xml:space="preserve">≥ 6.0 </w:t>
            </w:r>
          </w:p>
        </w:tc>
      </w:tr>
      <w:tr w:rsidR="00AB79DE" w:rsidRPr="00AB79DE" w:rsidTr="00AB79DE">
        <w:trPr>
          <w:cantSplit/>
          <w:jc w:val="center"/>
        </w:trPr>
        <w:tc>
          <w:tcPr>
            <w:tcW w:w="611" w:type="pct"/>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BOD (mg/L)</w:t>
            </w:r>
          </w:p>
        </w:tc>
        <w:tc>
          <w:tcPr>
            <w:tcW w:w="428" w:type="pct"/>
            <w:vAlign w:val="center"/>
          </w:tcPr>
          <w:p w:rsidR="006179E9" w:rsidRPr="00AB79DE" w:rsidRDefault="00046D6D" w:rsidP="00AB79DE">
            <w:pPr>
              <w:adjustRightInd w:val="0"/>
              <w:snapToGrid w:val="0"/>
              <w:rPr>
                <w:sz w:val="12"/>
                <w:szCs w:val="12"/>
              </w:rPr>
            </w:pPr>
            <w:r w:rsidRPr="00AB79DE">
              <w:rPr>
                <w:sz w:val="12"/>
                <w:szCs w:val="12"/>
              </w:rPr>
              <w:t>2.30-4.90</w:t>
            </w:r>
          </w:p>
        </w:tc>
        <w:tc>
          <w:tcPr>
            <w:tcW w:w="443" w:type="pct"/>
            <w:vAlign w:val="center"/>
          </w:tcPr>
          <w:p w:rsidR="006179E9" w:rsidRPr="00AB79DE" w:rsidRDefault="00046D6D" w:rsidP="00AB79DE">
            <w:pPr>
              <w:adjustRightInd w:val="0"/>
              <w:snapToGrid w:val="0"/>
              <w:rPr>
                <w:sz w:val="12"/>
                <w:szCs w:val="12"/>
              </w:rPr>
            </w:pPr>
            <w:r w:rsidRPr="00AB79DE">
              <w:rPr>
                <w:sz w:val="12"/>
                <w:szCs w:val="12"/>
              </w:rPr>
              <w:t>3.42 ±0.23</w:t>
            </w:r>
          </w:p>
        </w:tc>
        <w:tc>
          <w:tcPr>
            <w:tcW w:w="393" w:type="pct"/>
            <w:vAlign w:val="center"/>
          </w:tcPr>
          <w:p w:rsidR="006179E9" w:rsidRPr="00AB79DE" w:rsidRDefault="00046D6D" w:rsidP="00AB79DE">
            <w:pPr>
              <w:adjustRightInd w:val="0"/>
              <w:snapToGrid w:val="0"/>
              <w:rPr>
                <w:sz w:val="12"/>
                <w:szCs w:val="12"/>
              </w:rPr>
            </w:pPr>
            <w:r w:rsidRPr="00AB79DE">
              <w:rPr>
                <w:sz w:val="12"/>
                <w:szCs w:val="12"/>
              </w:rPr>
              <w:t>2.10-5.80</w:t>
            </w:r>
          </w:p>
        </w:tc>
        <w:tc>
          <w:tcPr>
            <w:tcW w:w="426" w:type="pct"/>
            <w:vAlign w:val="center"/>
          </w:tcPr>
          <w:p w:rsidR="006179E9" w:rsidRPr="00AB79DE" w:rsidRDefault="00046D6D" w:rsidP="00AB79DE">
            <w:pPr>
              <w:adjustRightInd w:val="0"/>
              <w:snapToGrid w:val="0"/>
              <w:rPr>
                <w:sz w:val="12"/>
                <w:szCs w:val="12"/>
              </w:rPr>
            </w:pPr>
            <w:r w:rsidRPr="00AB79DE">
              <w:rPr>
                <w:sz w:val="12"/>
                <w:szCs w:val="12"/>
              </w:rPr>
              <w:t>3.45 ±0.32</w:t>
            </w:r>
          </w:p>
        </w:tc>
        <w:tc>
          <w:tcPr>
            <w:tcW w:w="393" w:type="pct"/>
            <w:vAlign w:val="center"/>
          </w:tcPr>
          <w:p w:rsidR="006179E9" w:rsidRPr="00AB79DE" w:rsidRDefault="00046D6D" w:rsidP="00AB79DE">
            <w:pPr>
              <w:adjustRightInd w:val="0"/>
              <w:snapToGrid w:val="0"/>
              <w:rPr>
                <w:sz w:val="12"/>
                <w:szCs w:val="12"/>
              </w:rPr>
            </w:pPr>
            <w:r w:rsidRPr="00AB79DE">
              <w:rPr>
                <w:sz w:val="12"/>
                <w:szCs w:val="12"/>
              </w:rPr>
              <w:t>2.20-4.50</w:t>
            </w:r>
          </w:p>
        </w:tc>
        <w:tc>
          <w:tcPr>
            <w:tcW w:w="443" w:type="pct"/>
            <w:vAlign w:val="center"/>
          </w:tcPr>
          <w:p w:rsidR="006179E9" w:rsidRPr="00AB79DE" w:rsidRDefault="00046D6D" w:rsidP="00AB79DE">
            <w:pPr>
              <w:adjustRightInd w:val="0"/>
              <w:snapToGrid w:val="0"/>
              <w:rPr>
                <w:sz w:val="12"/>
                <w:szCs w:val="12"/>
              </w:rPr>
            </w:pPr>
            <w:r w:rsidRPr="00AB79DE">
              <w:rPr>
                <w:sz w:val="12"/>
                <w:szCs w:val="12"/>
              </w:rPr>
              <w:t>3.31 ±0.21</w:t>
            </w:r>
          </w:p>
        </w:tc>
        <w:tc>
          <w:tcPr>
            <w:tcW w:w="820" w:type="pct"/>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0.079</w:t>
            </w:r>
          </w:p>
        </w:tc>
        <w:tc>
          <w:tcPr>
            <w:tcW w:w="283" w:type="pct"/>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0.925</w:t>
            </w:r>
          </w:p>
        </w:tc>
        <w:tc>
          <w:tcPr>
            <w:tcW w:w="758" w:type="pct"/>
            <w:vAlign w:val="center"/>
          </w:tcPr>
          <w:p w:rsidR="006179E9" w:rsidRPr="00AB79DE" w:rsidRDefault="00046D6D" w:rsidP="00AB79DE">
            <w:pPr>
              <w:adjustRightInd w:val="0"/>
              <w:snapToGrid w:val="0"/>
              <w:rPr>
                <w:sz w:val="12"/>
                <w:szCs w:val="12"/>
              </w:rPr>
            </w:pPr>
            <w:r w:rsidRPr="00AB79DE">
              <w:rPr>
                <w:sz w:val="12"/>
                <w:szCs w:val="12"/>
              </w:rPr>
              <w:t>4.5</w:t>
            </w:r>
          </w:p>
        </w:tc>
      </w:tr>
      <w:tr w:rsidR="00AB79DE" w:rsidRPr="00AB79DE" w:rsidTr="00AB79DE">
        <w:trPr>
          <w:cantSplit/>
          <w:jc w:val="center"/>
        </w:trPr>
        <w:tc>
          <w:tcPr>
            <w:tcW w:w="611" w:type="pct"/>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Nitrate(mg/L)</w:t>
            </w:r>
          </w:p>
        </w:tc>
        <w:tc>
          <w:tcPr>
            <w:tcW w:w="428" w:type="pct"/>
            <w:vAlign w:val="center"/>
          </w:tcPr>
          <w:p w:rsidR="006179E9" w:rsidRPr="00AB79DE" w:rsidRDefault="00046D6D" w:rsidP="00AB79DE">
            <w:pPr>
              <w:adjustRightInd w:val="0"/>
              <w:snapToGrid w:val="0"/>
              <w:rPr>
                <w:sz w:val="12"/>
                <w:szCs w:val="12"/>
              </w:rPr>
            </w:pPr>
            <w:r w:rsidRPr="00AB79DE">
              <w:rPr>
                <w:sz w:val="12"/>
                <w:szCs w:val="12"/>
              </w:rPr>
              <w:t>3.70-4.00</w:t>
            </w:r>
          </w:p>
        </w:tc>
        <w:tc>
          <w:tcPr>
            <w:tcW w:w="443" w:type="pct"/>
            <w:vAlign w:val="center"/>
          </w:tcPr>
          <w:p w:rsidR="006179E9" w:rsidRPr="00AB79DE" w:rsidRDefault="00046D6D" w:rsidP="00AB79DE">
            <w:pPr>
              <w:adjustRightInd w:val="0"/>
              <w:snapToGrid w:val="0"/>
              <w:rPr>
                <w:sz w:val="12"/>
                <w:szCs w:val="12"/>
              </w:rPr>
            </w:pPr>
            <w:r w:rsidRPr="00AB79DE">
              <w:rPr>
                <w:sz w:val="12"/>
                <w:szCs w:val="12"/>
              </w:rPr>
              <w:t>5.44 ± 0.96</w:t>
            </w:r>
          </w:p>
        </w:tc>
        <w:tc>
          <w:tcPr>
            <w:tcW w:w="393" w:type="pct"/>
            <w:vAlign w:val="center"/>
          </w:tcPr>
          <w:p w:rsidR="006179E9" w:rsidRPr="00AB79DE" w:rsidRDefault="00046D6D" w:rsidP="00AB79DE">
            <w:pPr>
              <w:adjustRightInd w:val="0"/>
              <w:snapToGrid w:val="0"/>
              <w:rPr>
                <w:sz w:val="12"/>
                <w:szCs w:val="12"/>
              </w:rPr>
            </w:pPr>
            <w:r w:rsidRPr="00AB79DE">
              <w:rPr>
                <w:sz w:val="12"/>
                <w:szCs w:val="12"/>
              </w:rPr>
              <w:t>3.50-5.70</w:t>
            </w:r>
          </w:p>
        </w:tc>
        <w:tc>
          <w:tcPr>
            <w:tcW w:w="426" w:type="pct"/>
            <w:vAlign w:val="center"/>
          </w:tcPr>
          <w:p w:rsidR="006179E9" w:rsidRPr="00AB79DE" w:rsidRDefault="00046D6D" w:rsidP="00AB79DE">
            <w:pPr>
              <w:adjustRightInd w:val="0"/>
              <w:snapToGrid w:val="0"/>
              <w:rPr>
                <w:sz w:val="12"/>
                <w:szCs w:val="12"/>
              </w:rPr>
            </w:pPr>
            <w:r w:rsidRPr="00AB79DE">
              <w:rPr>
                <w:sz w:val="12"/>
                <w:szCs w:val="12"/>
              </w:rPr>
              <w:t>4.74 ±0.22</w:t>
            </w:r>
          </w:p>
        </w:tc>
        <w:tc>
          <w:tcPr>
            <w:tcW w:w="393" w:type="pct"/>
            <w:vAlign w:val="center"/>
          </w:tcPr>
          <w:p w:rsidR="006179E9" w:rsidRPr="00AB79DE" w:rsidRDefault="00046D6D" w:rsidP="00AB79DE">
            <w:pPr>
              <w:adjustRightInd w:val="0"/>
              <w:snapToGrid w:val="0"/>
              <w:rPr>
                <w:sz w:val="12"/>
                <w:szCs w:val="12"/>
              </w:rPr>
            </w:pPr>
            <w:r w:rsidRPr="00AB79DE">
              <w:rPr>
                <w:sz w:val="12"/>
                <w:szCs w:val="12"/>
              </w:rPr>
              <w:t>4.10-5.53</w:t>
            </w:r>
          </w:p>
        </w:tc>
        <w:tc>
          <w:tcPr>
            <w:tcW w:w="443" w:type="pct"/>
            <w:vAlign w:val="center"/>
          </w:tcPr>
          <w:p w:rsidR="006179E9" w:rsidRPr="00AB79DE" w:rsidRDefault="00046D6D" w:rsidP="00AB79DE">
            <w:pPr>
              <w:adjustRightInd w:val="0"/>
              <w:snapToGrid w:val="0"/>
              <w:rPr>
                <w:sz w:val="12"/>
                <w:szCs w:val="12"/>
              </w:rPr>
            </w:pPr>
            <w:r w:rsidRPr="00AB79DE">
              <w:rPr>
                <w:sz w:val="12"/>
                <w:szCs w:val="12"/>
              </w:rPr>
              <w:t>4.78 ± 0.15</w:t>
            </w:r>
          </w:p>
        </w:tc>
        <w:tc>
          <w:tcPr>
            <w:tcW w:w="820" w:type="pct"/>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0.460</w:t>
            </w:r>
          </w:p>
        </w:tc>
        <w:tc>
          <w:tcPr>
            <w:tcW w:w="283" w:type="pct"/>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0.636</w:t>
            </w:r>
          </w:p>
        </w:tc>
        <w:tc>
          <w:tcPr>
            <w:tcW w:w="758" w:type="pct"/>
            <w:vAlign w:val="center"/>
          </w:tcPr>
          <w:p w:rsidR="006179E9" w:rsidRPr="00AB79DE" w:rsidRDefault="00046D6D" w:rsidP="00AB79DE">
            <w:pPr>
              <w:adjustRightInd w:val="0"/>
              <w:snapToGrid w:val="0"/>
              <w:rPr>
                <w:sz w:val="12"/>
                <w:szCs w:val="12"/>
              </w:rPr>
            </w:pPr>
            <w:r w:rsidRPr="00AB79DE">
              <w:rPr>
                <w:sz w:val="12"/>
                <w:szCs w:val="12"/>
              </w:rPr>
              <w:t>10.0</w:t>
            </w:r>
          </w:p>
        </w:tc>
      </w:tr>
      <w:tr w:rsidR="00AB79DE" w:rsidRPr="00AB79DE" w:rsidTr="00AB79DE">
        <w:trPr>
          <w:cantSplit/>
          <w:jc w:val="center"/>
        </w:trPr>
        <w:tc>
          <w:tcPr>
            <w:tcW w:w="611" w:type="pct"/>
            <w:vAlign w:val="center"/>
          </w:tcPr>
          <w:p w:rsidR="006179E9" w:rsidRPr="00AB79DE" w:rsidRDefault="00046D6D" w:rsidP="00AB79DE">
            <w:pPr>
              <w:adjustRightInd w:val="0"/>
              <w:snapToGrid w:val="0"/>
              <w:rPr>
                <w:sz w:val="12"/>
                <w:szCs w:val="12"/>
              </w:rPr>
            </w:pPr>
            <w:r w:rsidRPr="00AB79DE">
              <w:rPr>
                <w:sz w:val="12"/>
                <w:szCs w:val="12"/>
              </w:rPr>
              <w:t>Phosphate</w:t>
            </w:r>
            <w:r w:rsidRPr="00AB79DE">
              <w:rPr>
                <w:rFonts w:eastAsiaTheme="minorHAnsi"/>
                <w:color w:val="000000"/>
                <w:sz w:val="12"/>
                <w:szCs w:val="12"/>
              </w:rPr>
              <w:t>(mg/L)</w:t>
            </w:r>
          </w:p>
        </w:tc>
        <w:tc>
          <w:tcPr>
            <w:tcW w:w="428" w:type="pct"/>
            <w:vAlign w:val="center"/>
          </w:tcPr>
          <w:p w:rsidR="006179E9" w:rsidRPr="00AB79DE" w:rsidRDefault="00046D6D" w:rsidP="00AB79DE">
            <w:pPr>
              <w:adjustRightInd w:val="0"/>
              <w:snapToGrid w:val="0"/>
              <w:rPr>
                <w:sz w:val="12"/>
                <w:szCs w:val="12"/>
              </w:rPr>
            </w:pPr>
            <w:r w:rsidRPr="00AB79DE">
              <w:rPr>
                <w:sz w:val="12"/>
                <w:szCs w:val="12"/>
              </w:rPr>
              <w:t>0.20-0.25</w:t>
            </w:r>
          </w:p>
        </w:tc>
        <w:tc>
          <w:tcPr>
            <w:tcW w:w="443" w:type="pct"/>
            <w:vAlign w:val="center"/>
          </w:tcPr>
          <w:p w:rsidR="006179E9" w:rsidRPr="00AB79DE" w:rsidRDefault="00046D6D" w:rsidP="00AB79DE">
            <w:pPr>
              <w:adjustRightInd w:val="0"/>
              <w:snapToGrid w:val="0"/>
              <w:rPr>
                <w:sz w:val="12"/>
                <w:szCs w:val="12"/>
              </w:rPr>
            </w:pPr>
            <w:r w:rsidRPr="00AB79DE">
              <w:rPr>
                <w:sz w:val="12"/>
                <w:szCs w:val="12"/>
              </w:rPr>
              <w:t>0.23± 0.00</w:t>
            </w:r>
          </w:p>
        </w:tc>
        <w:tc>
          <w:tcPr>
            <w:tcW w:w="393" w:type="pct"/>
            <w:vAlign w:val="center"/>
          </w:tcPr>
          <w:p w:rsidR="006179E9" w:rsidRPr="00AB79DE" w:rsidRDefault="00046D6D" w:rsidP="00AB79DE">
            <w:pPr>
              <w:adjustRightInd w:val="0"/>
              <w:snapToGrid w:val="0"/>
              <w:rPr>
                <w:sz w:val="12"/>
                <w:szCs w:val="12"/>
              </w:rPr>
            </w:pPr>
            <w:r w:rsidRPr="00AB79DE">
              <w:rPr>
                <w:sz w:val="12"/>
                <w:szCs w:val="12"/>
              </w:rPr>
              <w:t>0.20-0.26</w:t>
            </w:r>
          </w:p>
        </w:tc>
        <w:tc>
          <w:tcPr>
            <w:tcW w:w="426" w:type="pct"/>
            <w:vAlign w:val="center"/>
          </w:tcPr>
          <w:p w:rsidR="006179E9" w:rsidRPr="00AB79DE" w:rsidRDefault="00046D6D" w:rsidP="00AB79DE">
            <w:pPr>
              <w:adjustRightInd w:val="0"/>
              <w:snapToGrid w:val="0"/>
              <w:rPr>
                <w:sz w:val="12"/>
                <w:szCs w:val="12"/>
              </w:rPr>
            </w:pPr>
            <w:r w:rsidRPr="00AB79DE">
              <w:rPr>
                <w:sz w:val="12"/>
                <w:szCs w:val="12"/>
              </w:rPr>
              <w:t>0.22± 0.0</w:t>
            </w:r>
          </w:p>
        </w:tc>
        <w:tc>
          <w:tcPr>
            <w:tcW w:w="393" w:type="pct"/>
            <w:vAlign w:val="center"/>
          </w:tcPr>
          <w:p w:rsidR="006179E9" w:rsidRPr="00AB79DE" w:rsidRDefault="00046D6D" w:rsidP="00AB79DE">
            <w:pPr>
              <w:adjustRightInd w:val="0"/>
              <w:snapToGrid w:val="0"/>
              <w:rPr>
                <w:sz w:val="12"/>
                <w:szCs w:val="12"/>
              </w:rPr>
            </w:pPr>
            <w:r w:rsidRPr="00AB79DE">
              <w:rPr>
                <w:sz w:val="12"/>
                <w:szCs w:val="12"/>
              </w:rPr>
              <w:t>0.20-0.25</w:t>
            </w:r>
          </w:p>
        </w:tc>
        <w:tc>
          <w:tcPr>
            <w:tcW w:w="443" w:type="pct"/>
            <w:vAlign w:val="center"/>
          </w:tcPr>
          <w:p w:rsidR="006179E9" w:rsidRPr="00AB79DE" w:rsidRDefault="00046D6D" w:rsidP="00AB79DE">
            <w:pPr>
              <w:adjustRightInd w:val="0"/>
              <w:snapToGrid w:val="0"/>
              <w:rPr>
                <w:sz w:val="12"/>
                <w:szCs w:val="12"/>
              </w:rPr>
            </w:pPr>
            <w:r w:rsidRPr="00AB79DE">
              <w:rPr>
                <w:sz w:val="12"/>
                <w:szCs w:val="12"/>
              </w:rPr>
              <w:t>0.22± 0.0</w:t>
            </w:r>
          </w:p>
        </w:tc>
        <w:tc>
          <w:tcPr>
            <w:tcW w:w="820" w:type="pct"/>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0.647</w:t>
            </w:r>
          </w:p>
        </w:tc>
        <w:tc>
          <w:tcPr>
            <w:tcW w:w="283" w:type="pct"/>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0.531</w:t>
            </w:r>
          </w:p>
        </w:tc>
        <w:tc>
          <w:tcPr>
            <w:tcW w:w="758" w:type="pct"/>
            <w:vAlign w:val="center"/>
          </w:tcPr>
          <w:p w:rsidR="006179E9" w:rsidRPr="00AB79DE" w:rsidRDefault="00046D6D" w:rsidP="00AB79DE">
            <w:pPr>
              <w:adjustRightInd w:val="0"/>
              <w:snapToGrid w:val="0"/>
              <w:rPr>
                <w:sz w:val="12"/>
                <w:szCs w:val="12"/>
              </w:rPr>
            </w:pPr>
            <w:r w:rsidRPr="00AB79DE">
              <w:rPr>
                <w:sz w:val="12"/>
                <w:szCs w:val="12"/>
              </w:rPr>
              <w:t>≤ 5.0</w:t>
            </w:r>
          </w:p>
        </w:tc>
      </w:tr>
      <w:tr w:rsidR="00AB79DE" w:rsidRPr="00AB79DE" w:rsidTr="00AB79DE">
        <w:trPr>
          <w:cantSplit/>
          <w:jc w:val="center"/>
        </w:trPr>
        <w:tc>
          <w:tcPr>
            <w:tcW w:w="611" w:type="pct"/>
            <w:vAlign w:val="center"/>
          </w:tcPr>
          <w:p w:rsidR="006179E9" w:rsidRPr="00AB79DE" w:rsidRDefault="00046D6D" w:rsidP="00AB79DE">
            <w:pPr>
              <w:adjustRightInd w:val="0"/>
              <w:snapToGrid w:val="0"/>
              <w:rPr>
                <w:sz w:val="12"/>
                <w:szCs w:val="12"/>
              </w:rPr>
            </w:pPr>
            <w:proofErr w:type="spellStart"/>
            <w:r w:rsidRPr="00AB79DE">
              <w:rPr>
                <w:sz w:val="12"/>
                <w:szCs w:val="12"/>
              </w:rPr>
              <w:t>Sulphate</w:t>
            </w:r>
            <w:proofErr w:type="spellEnd"/>
            <w:r w:rsidRPr="00AB79DE">
              <w:rPr>
                <w:rFonts w:eastAsiaTheme="minorHAnsi"/>
                <w:color w:val="000000"/>
                <w:sz w:val="12"/>
                <w:szCs w:val="12"/>
              </w:rPr>
              <w:t>(mg/L)</w:t>
            </w:r>
          </w:p>
        </w:tc>
        <w:tc>
          <w:tcPr>
            <w:tcW w:w="428" w:type="pct"/>
            <w:vAlign w:val="center"/>
          </w:tcPr>
          <w:p w:rsidR="006179E9" w:rsidRPr="00AB79DE" w:rsidRDefault="00046D6D" w:rsidP="00AB79DE">
            <w:pPr>
              <w:adjustRightInd w:val="0"/>
              <w:snapToGrid w:val="0"/>
              <w:rPr>
                <w:sz w:val="12"/>
                <w:szCs w:val="12"/>
              </w:rPr>
            </w:pPr>
            <w:r w:rsidRPr="00AB79DE">
              <w:rPr>
                <w:sz w:val="12"/>
                <w:szCs w:val="12"/>
              </w:rPr>
              <w:t>2.0-2.80</w:t>
            </w:r>
          </w:p>
        </w:tc>
        <w:tc>
          <w:tcPr>
            <w:tcW w:w="443" w:type="pct"/>
            <w:vAlign w:val="center"/>
          </w:tcPr>
          <w:p w:rsidR="006179E9" w:rsidRPr="00AB79DE" w:rsidRDefault="00046D6D" w:rsidP="00AB79DE">
            <w:pPr>
              <w:adjustRightInd w:val="0"/>
              <w:snapToGrid w:val="0"/>
              <w:rPr>
                <w:sz w:val="12"/>
                <w:szCs w:val="12"/>
              </w:rPr>
            </w:pPr>
            <w:r w:rsidRPr="00AB79DE">
              <w:rPr>
                <w:sz w:val="12"/>
                <w:szCs w:val="12"/>
              </w:rPr>
              <w:t>2.23± 0.08</w:t>
            </w:r>
          </w:p>
        </w:tc>
        <w:tc>
          <w:tcPr>
            <w:tcW w:w="393" w:type="pct"/>
            <w:vAlign w:val="center"/>
          </w:tcPr>
          <w:p w:rsidR="006179E9" w:rsidRPr="00AB79DE" w:rsidRDefault="00046D6D" w:rsidP="00AB79DE">
            <w:pPr>
              <w:adjustRightInd w:val="0"/>
              <w:snapToGrid w:val="0"/>
              <w:rPr>
                <w:sz w:val="12"/>
                <w:szCs w:val="12"/>
              </w:rPr>
            </w:pPr>
            <w:r w:rsidRPr="00AB79DE">
              <w:rPr>
                <w:sz w:val="12"/>
                <w:szCs w:val="12"/>
              </w:rPr>
              <w:t>2.0-2.80</w:t>
            </w:r>
          </w:p>
        </w:tc>
        <w:tc>
          <w:tcPr>
            <w:tcW w:w="426" w:type="pct"/>
            <w:vAlign w:val="center"/>
          </w:tcPr>
          <w:p w:rsidR="006179E9" w:rsidRPr="00AB79DE" w:rsidRDefault="00046D6D" w:rsidP="00AB79DE">
            <w:pPr>
              <w:adjustRightInd w:val="0"/>
              <w:snapToGrid w:val="0"/>
              <w:rPr>
                <w:sz w:val="12"/>
                <w:szCs w:val="12"/>
              </w:rPr>
            </w:pPr>
            <w:r w:rsidRPr="00AB79DE">
              <w:rPr>
                <w:sz w:val="12"/>
                <w:szCs w:val="12"/>
              </w:rPr>
              <w:t>2.43± 0.07</w:t>
            </w:r>
          </w:p>
        </w:tc>
        <w:tc>
          <w:tcPr>
            <w:tcW w:w="393" w:type="pct"/>
            <w:vAlign w:val="center"/>
          </w:tcPr>
          <w:p w:rsidR="006179E9" w:rsidRPr="00AB79DE" w:rsidRDefault="00046D6D" w:rsidP="00AB79DE">
            <w:pPr>
              <w:adjustRightInd w:val="0"/>
              <w:snapToGrid w:val="0"/>
              <w:rPr>
                <w:sz w:val="12"/>
                <w:szCs w:val="12"/>
              </w:rPr>
            </w:pPr>
            <w:r w:rsidRPr="00AB79DE">
              <w:rPr>
                <w:sz w:val="12"/>
                <w:szCs w:val="12"/>
              </w:rPr>
              <w:t>2.0-2.80</w:t>
            </w:r>
          </w:p>
        </w:tc>
        <w:tc>
          <w:tcPr>
            <w:tcW w:w="443" w:type="pct"/>
            <w:vAlign w:val="center"/>
          </w:tcPr>
          <w:p w:rsidR="006179E9" w:rsidRPr="00AB79DE" w:rsidRDefault="00046D6D" w:rsidP="00AB79DE">
            <w:pPr>
              <w:adjustRightInd w:val="0"/>
              <w:snapToGrid w:val="0"/>
              <w:rPr>
                <w:sz w:val="12"/>
                <w:szCs w:val="12"/>
              </w:rPr>
            </w:pPr>
            <w:r w:rsidRPr="00AB79DE">
              <w:rPr>
                <w:sz w:val="12"/>
                <w:szCs w:val="12"/>
              </w:rPr>
              <w:t>2.29± 0.08</w:t>
            </w:r>
          </w:p>
        </w:tc>
        <w:tc>
          <w:tcPr>
            <w:tcW w:w="820" w:type="pct"/>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1.488</w:t>
            </w:r>
          </w:p>
        </w:tc>
        <w:tc>
          <w:tcPr>
            <w:tcW w:w="283" w:type="pct"/>
            <w:vAlign w:val="center"/>
          </w:tcPr>
          <w:p w:rsidR="006179E9" w:rsidRPr="00AB79DE" w:rsidRDefault="00046D6D" w:rsidP="00AB79DE">
            <w:pPr>
              <w:adjustRightInd w:val="0"/>
              <w:snapToGrid w:val="0"/>
              <w:rPr>
                <w:sz w:val="12"/>
                <w:szCs w:val="12"/>
              </w:rPr>
            </w:pPr>
            <w:r w:rsidRPr="00AB79DE">
              <w:rPr>
                <w:rFonts w:eastAsiaTheme="minorHAnsi"/>
                <w:color w:val="000000"/>
                <w:sz w:val="12"/>
                <w:szCs w:val="12"/>
              </w:rPr>
              <w:t>0.244</w:t>
            </w:r>
          </w:p>
        </w:tc>
        <w:tc>
          <w:tcPr>
            <w:tcW w:w="758" w:type="pct"/>
            <w:vAlign w:val="center"/>
          </w:tcPr>
          <w:p w:rsidR="006179E9" w:rsidRPr="00AB79DE" w:rsidRDefault="00046D6D" w:rsidP="00AB79DE">
            <w:pPr>
              <w:adjustRightInd w:val="0"/>
              <w:snapToGrid w:val="0"/>
              <w:rPr>
                <w:sz w:val="12"/>
                <w:szCs w:val="12"/>
              </w:rPr>
            </w:pPr>
            <w:r w:rsidRPr="00AB79DE">
              <w:rPr>
                <w:sz w:val="12"/>
                <w:szCs w:val="12"/>
              </w:rPr>
              <w:t>25.0</w:t>
            </w:r>
          </w:p>
        </w:tc>
      </w:tr>
    </w:tbl>
    <w:p w:rsidR="006179E9" w:rsidRPr="00AB79DE" w:rsidRDefault="00046D6D" w:rsidP="00AB79DE">
      <w:pPr>
        <w:adjustRightInd w:val="0"/>
        <w:snapToGrid w:val="0"/>
        <w:ind w:left="720" w:firstLine="720"/>
        <w:rPr>
          <w:sz w:val="20"/>
          <w:szCs w:val="20"/>
        </w:rPr>
      </w:pPr>
      <w:r w:rsidRPr="00AB79DE">
        <w:rPr>
          <w:sz w:val="8"/>
          <w:szCs w:val="8"/>
        </w:rPr>
        <w:t>Source of Standard limits: WHO, 2011. Key: DO = Dissolved Oxygen, BOD = Biological Oxygen Demand</w:t>
      </w:r>
    </w:p>
    <w:p w:rsidR="006179E9" w:rsidRPr="00AB79DE" w:rsidRDefault="006179E9" w:rsidP="00AB79DE">
      <w:pPr>
        <w:autoSpaceDE w:val="0"/>
        <w:autoSpaceDN w:val="0"/>
        <w:adjustRightInd w:val="0"/>
        <w:snapToGrid w:val="0"/>
        <w:ind w:left="720" w:hanging="720"/>
        <w:rPr>
          <w:b/>
          <w:sz w:val="20"/>
          <w:szCs w:val="20"/>
        </w:rPr>
      </w:pPr>
    </w:p>
    <w:p w:rsidR="006179E9" w:rsidRPr="00AB79DE" w:rsidRDefault="00046D6D" w:rsidP="00AB79DE">
      <w:pPr>
        <w:autoSpaceDE w:val="0"/>
        <w:autoSpaceDN w:val="0"/>
        <w:adjustRightInd w:val="0"/>
        <w:snapToGrid w:val="0"/>
        <w:ind w:left="720" w:hanging="720"/>
        <w:rPr>
          <w:b/>
          <w:sz w:val="20"/>
          <w:szCs w:val="20"/>
        </w:rPr>
      </w:pPr>
      <w:r w:rsidRPr="00AB79DE">
        <w:rPr>
          <w:b/>
          <w:sz w:val="20"/>
          <w:szCs w:val="20"/>
        </w:rPr>
        <w:t>3.4</w:t>
      </w:r>
      <w:r w:rsidRPr="00AB79DE">
        <w:rPr>
          <w:b/>
          <w:sz w:val="20"/>
          <w:szCs w:val="20"/>
        </w:rPr>
        <w:tab/>
        <w:t xml:space="preserve">Spatial Variation of the </w:t>
      </w:r>
      <w:proofErr w:type="spellStart"/>
      <w:r w:rsidRPr="00AB79DE">
        <w:rPr>
          <w:b/>
          <w:sz w:val="20"/>
          <w:szCs w:val="20"/>
        </w:rPr>
        <w:t>Physico</w:t>
      </w:r>
      <w:proofErr w:type="spellEnd"/>
      <w:r w:rsidRPr="00AB79DE">
        <w:rPr>
          <w:b/>
          <w:sz w:val="20"/>
          <w:szCs w:val="20"/>
        </w:rPr>
        <w:t>-chemical Parameters</w:t>
      </w:r>
    </w:p>
    <w:p w:rsidR="006179E9" w:rsidRPr="00AB79DE" w:rsidRDefault="00046D6D" w:rsidP="00AB79DE">
      <w:pPr>
        <w:autoSpaceDE w:val="0"/>
        <w:autoSpaceDN w:val="0"/>
        <w:adjustRightInd w:val="0"/>
        <w:snapToGrid w:val="0"/>
        <w:ind w:left="720" w:firstLine="720"/>
        <w:jc w:val="both"/>
        <w:rPr>
          <w:sz w:val="20"/>
          <w:szCs w:val="20"/>
        </w:rPr>
      </w:pPr>
      <w:r w:rsidRPr="00AB79DE">
        <w:rPr>
          <w:sz w:val="20"/>
          <w:szCs w:val="20"/>
        </w:rPr>
        <w:t xml:space="preserve">The spatial variation of the </w:t>
      </w:r>
      <w:proofErr w:type="spellStart"/>
      <w:r w:rsidRPr="00AB79DE">
        <w:rPr>
          <w:sz w:val="20"/>
          <w:szCs w:val="20"/>
        </w:rPr>
        <w:t>physico</w:t>
      </w:r>
      <w:proofErr w:type="spellEnd"/>
      <w:r w:rsidRPr="00AB79DE">
        <w:rPr>
          <w:sz w:val="20"/>
          <w:szCs w:val="20"/>
        </w:rPr>
        <w:t xml:space="preserve">- chemical parameters of surface water samples of </w:t>
      </w:r>
      <w:proofErr w:type="spellStart"/>
      <w:r w:rsidRPr="00AB79DE">
        <w:rPr>
          <w:sz w:val="20"/>
          <w:szCs w:val="20"/>
        </w:rPr>
        <w:t>Mbo</w:t>
      </w:r>
      <w:proofErr w:type="spellEnd"/>
      <w:r w:rsidRPr="00AB79DE">
        <w:rPr>
          <w:sz w:val="20"/>
          <w:szCs w:val="20"/>
        </w:rPr>
        <w:t xml:space="preserve"> River  (Table 1) indicated that temperature and  TSS generally showed higher values in Station 2 &gt; Station 3 &gt; Station 1; TDS and alkalinity had higher values in Station 1&gt; Station 3&gt; Station 2; while electrical conductivity showed higher values in Station 3&gt; Station 2&gt; Station 1; transparency showed higher values in station 2 &gt; station 1&gt; station 3 and pH  followed a different pattern in the order station 3 &gt; station 2 &gt; station 1. On the other hand, spatial variation of dissolved oxygen and nutrients indicated in Table 2 revealed that dissolved oxygen, nitrate and phosphate showed higher values in Station 1&gt; Station 3 &gt; Station 2. Biological Oxygen Demand (BOD) showed preference of Station 2 &gt; Station 1&gt; Station 3 while </w:t>
      </w:r>
      <w:proofErr w:type="spellStart"/>
      <w:r w:rsidRPr="00AB79DE">
        <w:rPr>
          <w:sz w:val="20"/>
          <w:szCs w:val="20"/>
        </w:rPr>
        <w:t>sulphate</w:t>
      </w:r>
      <w:proofErr w:type="spellEnd"/>
      <w:r w:rsidRPr="00AB79DE">
        <w:rPr>
          <w:sz w:val="20"/>
          <w:szCs w:val="20"/>
        </w:rPr>
        <w:t xml:space="preserve"> was higher in station 2 &gt; station 3 &gt; station 1. </w:t>
      </w:r>
      <w:r w:rsidRPr="00AB79DE">
        <w:rPr>
          <w:iCs/>
          <w:sz w:val="20"/>
          <w:szCs w:val="20"/>
        </w:rPr>
        <w:t>All parameters studied were not significantly different among the stations investigated (P&gt;0.05) except temperature (p&lt; 0.05)</w:t>
      </w:r>
    </w:p>
    <w:p w:rsidR="006179E9" w:rsidRPr="00AB79DE" w:rsidRDefault="006179E9" w:rsidP="00AB79DE">
      <w:pPr>
        <w:autoSpaceDE w:val="0"/>
        <w:autoSpaceDN w:val="0"/>
        <w:adjustRightInd w:val="0"/>
        <w:snapToGrid w:val="0"/>
        <w:ind w:left="720" w:hanging="720"/>
        <w:rPr>
          <w:b/>
          <w:sz w:val="20"/>
          <w:szCs w:val="20"/>
        </w:rPr>
      </w:pPr>
    </w:p>
    <w:p w:rsidR="006179E9" w:rsidRPr="00AB79DE" w:rsidRDefault="00046D6D" w:rsidP="00AB79DE">
      <w:pPr>
        <w:autoSpaceDE w:val="0"/>
        <w:autoSpaceDN w:val="0"/>
        <w:adjustRightInd w:val="0"/>
        <w:snapToGrid w:val="0"/>
        <w:ind w:left="720" w:hanging="720"/>
        <w:rPr>
          <w:b/>
          <w:sz w:val="20"/>
          <w:szCs w:val="20"/>
        </w:rPr>
      </w:pPr>
      <w:r w:rsidRPr="00AB79DE">
        <w:rPr>
          <w:b/>
          <w:sz w:val="20"/>
          <w:szCs w:val="20"/>
        </w:rPr>
        <w:t>3.5</w:t>
      </w:r>
      <w:r w:rsidRPr="00AB79DE">
        <w:rPr>
          <w:b/>
          <w:sz w:val="20"/>
          <w:szCs w:val="20"/>
        </w:rPr>
        <w:tab/>
        <w:t>Seasonal Variation</w:t>
      </w:r>
    </w:p>
    <w:p w:rsidR="006179E9" w:rsidRPr="00AB79DE" w:rsidRDefault="00046D6D" w:rsidP="00AB79DE">
      <w:pPr>
        <w:autoSpaceDE w:val="0"/>
        <w:autoSpaceDN w:val="0"/>
        <w:adjustRightInd w:val="0"/>
        <w:snapToGrid w:val="0"/>
        <w:ind w:left="720" w:hanging="720"/>
        <w:rPr>
          <w:b/>
          <w:sz w:val="20"/>
          <w:szCs w:val="20"/>
        </w:rPr>
      </w:pPr>
      <w:r w:rsidRPr="00AB79DE">
        <w:rPr>
          <w:b/>
          <w:sz w:val="20"/>
          <w:szCs w:val="20"/>
        </w:rPr>
        <w:t xml:space="preserve">3.5.1 </w:t>
      </w:r>
      <w:r w:rsidRPr="00AB79DE">
        <w:rPr>
          <w:b/>
          <w:sz w:val="20"/>
          <w:szCs w:val="20"/>
        </w:rPr>
        <w:tab/>
        <w:t xml:space="preserve">Seasonal Variation of the Physical Parameters of Surface Water Samples of </w:t>
      </w:r>
      <w:proofErr w:type="spellStart"/>
      <w:r w:rsidRPr="00AB79DE">
        <w:rPr>
          <w:b/>
          <w:sz w:val="20"/>
          <w:szCs w:val="20"/>
        </w:rPr>
        <w:t>Mbo</w:t>
      </w:r>
      <w:proofErr w:type="spellEnd"/>
      <w:r w:rsidRPr="00AB79DE">
        <w:rPr>
          <w:b/>
          <w:sz w:val="20"/>
          <w:szCs w:val="20"/>
        </w:rPr>
        <w:t xml:space="preserve"> River (Nigeria).</w:t>
      </w:r>
    </w:p>
    <w:p w:rsidR="006179E9" w:rsidRPr="00AB79DE" w:rsidRDefault="00046D6D" w:rsidP="00AB79DE">
      <w:pPr>
        <w:autoSpaceDE w:val="0"/>
        <w:autoSpaceDN w:val="0"/>
        <w:adjustRightInd w:val="0"/>
        <w:snapToGrid w:val="0"/>
        <w:ind w:left="720" w:firstLine="720"/>
        <w:jc w:val="both"/>
        <w:rPr>
          <w:sz w:val="20"/>
          <w:szCs w:val="20"/>
        </w:rPr>
      </w:pPr>
      <w:r w:rsidRPr="00AB79DE">
        <w:rPr>
          <w:sz w:val="20"/>
          <w:szCs w:val="20"/>
        </w:rPr>
        <w:t xml:space="preserve">Seasonal variation of the </w:t>
      </w:r>
      <w:proofErr w:type="spellStart"/>
      <w:r w:rsidRPr="00AB79DE">
        <w:rPr>
          <w:sz w:val="20"/>
          <w:szCs w:val="20"/>
        </w:rPr>
        <w:t>physico</w:t>
      </w:r>
      <w:proofErr w:type="spellEnd"/>
      <w:r w:rsidRPr="00AB79DE">
        <w:rPr>
          <w:sz w:val="20"/>
          <w:szCs w:val="20"/>
        </w:rPr>
        <w:t xml:space="preserve">-chemical parameters of surface water samples of </w:t>
      </w:r>
      <w:proofErr w:type="spellStart"/>
      <w:r w:rsidRPr="00AB79DE">
        <w:rPr>
          <w:sz w:val="20"/>
          <w:szCs w:val="20"/>
        </w:rPr>
        <w:t>Mbo</w:t>
      </w:r>
      <w:proofErr w:type="spellEnd"/>
      <w:r w:rsidRPr="00AB79DE">
        <w:rPr>
          <w:sz w:val="20"/>
          <w:szCs w:val="20"/>
        </w:rPr>
        <w:t xml:space="preserve"> River are presented in Table 3. Temperature fluctuated between the dry and rainy seasons with higher values recorded in dry season months of February and March. Temperature exhibited narrow amplitude of variation between dry and rainy season (1.1</w:t>
      </w:r>
      <w:r w:rsidRPr="00AB79DE">
        <w:rPr>
          <w:sz w:val="20"/>
          <w:szCs w:val="20"/>
          <w:vertAlign w:val="superscript"/>
        </w:rPr>
        <w:t>o</w:t>
      </w:r>
      <w:r w:rsidRPr="00AB79DE">
        <w:rPr>
          <w:sz w:val="20"/>
          <w:szCs w:val="20"/>
        </w:rPr>
        <w:t xml:space="preserve">C) and thus the dry and rainy season variation was not significant (p&gt; 0.05). However, the spatial variations of temperature were significant (p &lt; 0.05). </w:t>
      </w:r>
    </w:p>
    <w:p w:rsidR="006179E9" w:rsidRPr="00AB79DE" w:rsidRDefault="00046D6D" w:rsidP="00AB79DE">
      <w:pPr>
        <w:autoSpaceDE w:val="0"/>
        <w:autoSpaceDN w:val="0"/>
        <w:adjustRightInd w:val="0"/>
        <w:snapToGrid w:val="0"/>
        <w:ind w:left="720" w:firstLine="720"/>
        <w:jc w:val="both"/>
        <w:rPr>
          <w:sz w:val="20"/>
          <w:szCs w:val="20"/>
        </w:rPr>
      </w:pPr>
      <w:r w:rsidRPr="00AB79DE">
        <w:rPr>
          <w:sz w:val="20"/>
          <w:szCs w:val="20"/>
        </w:rPr>
        <w:t xml:space="preserve">Total Suspended Solids (TSS) variation was significant in </w:t>
      </w:r>
      <w:proofErr w:type="spellStart"/>
      <w:r w:rsidRPr="00AB79DE">
        <w:rPr>
          <w:sz w:val="20"/>
          <w:szCs w:val="20"/>
        </w:rPr>
        <w:t>favour</w:t>
      </w:r>
      <w:proofErr w:type="spellEnd"/>
      <w:r w:rsidRPr="00AB79DE">
        <w:rPr>
          <w:sz w:val="20"/>
          <w:szCs w:val="20"/>
        </w:rPr>
        <w:t xml:space="preserve"> of dry season but Total Dissolved Solid (TDS) was higher in the rainy season and difference between the dry and the rainy season variations was not significant.  Higher values of electrical conductivity were observed in the dry season than the rainy (p &gt; 0.05).</w:t>
      </w:r>
    </w:p>
    <w:p w:rsidR="006179E9" w:rsidRPr="00AB79DE" w:rsidRDefault="00046D6D" w:rsidP="00AB79DE">
      <w:pPr>
        <w:adjustRightInd w:val="0"/>
        <w:snapToGrid w:val="0"/>
        <w:ind w:left="720" w:firstLine="720"/>
        <w:jc w:val="both"/>
        <w:rPr>
          <w:sz w:val="20"/>
          <w:szCs w:val="20"/>
        </w:rPr>
      </w:pPr>
      <w:r w:rsidRPr="00AB79DE">
        <w:rPr>
          <w:sz w:val="20"/>
          <w:szCs w:val="20"/>
        </w:rPr>
        <w:t>Transparency was higher in the dry season than in the rainy season and the difference was significant (p&lt; 0.05). pH was observed to be higher in the dry season than in the wet season with no significant difference while total alkalinity was higher in the rainy season than in the dry season with no significant difference between the seasons.  Generally, two physical parameters (TSS and transparency) showed significant differences between seasons (p&lt; 0.05), while the other five parameters (temperature, TDS, conductivity, pH and total alkalinity) did not reveal significant differences between seasons.</w:t>
      </w:r>
    </w:p>
    <w:p w:rsidR="006179E9" w:rsidRPr="00AB79DE" w:rsidRDefault="006179E9" w:rsidP="00AB79DE">
      <w:pPr>
        <w:autoSpaceDE w:val="0"/>
        <w:autoSpaceDN w:val="0"/>
        <w:adjustRightInd w:val="0"/>
        <w:snapToGrid w:val="0"/>
        <w:ind w:left="720" w:firstLine="720"/>
        <w:jc w:val="both"/>
        <w:rPr>
          <w:b/>
          <w:sz w:val="20"/>
          <w:szCs w:val="20"/>
        </w:rPr>
      </w:pPr>
    </w:p>
    <w:p w:rsidR="006179E9" w:rsidRPr="00AB79DE" w:rsidRDefault="006179E9" w:rsidP="00AB79DE">
      <w:pPr>
        <w:adjustRightInd w:val="0"/>
        <w:snapToGrid w:val="0"/>
        <w:ind w:left="720" w:firstLine="720"/>
        <w:rPr>
          <w:sz w:val="20"/>
          <w:szCs w:val="20"/>
        </w:rPr>
      </w:pPr>
    </w:p>
    <w:p w:rsidR="006179E9" w:rsidRPr="00AB79DE" w:rsidRDefault="00046D6D" w:rsidP="00AB79DE">
      <w:pPr>
        <w:adjustRightInd w:val="0"/>
        <w:snapToGrid w:val="0"/>
        <w:ind w:left="720" w:hanging="720"/>
        <w:jc w:val="both"/>
        <w:rPr>
          <w:b/>
          <w:sz w:val="20"/>
          <w:szCs w:val="20"/>
        </w:rPr>
      </w:pPr>
      <w:r w:rsidRPr="00AB79DE">
        <w:rPr>
          <w:b/>
          <w:sz w:val="20"/>
          <w:szCs w:val="20"/>
        </w:rPr>
        <w:lastRenderedPageBreak/>
        <w:t xml:space="preserve">3.5.2 </w:t>
      </w:r>
      <w:r w:rsidRPr="00AB79DE">
        <w:rPr>
          <w:b/>
          <w:sz w:val="20"/>
          <w:szCs w:val="20"/>
        </w:rPr>
        <w:tab/>
        <w:t xml:space="preserve">Seasonal Variation of the Dissolved Oxygen and Nutrients of Surface Water Samples of </w:t>
      </w:r>
      <w:proofErr w:type="spellStart"/>
      <w:r w:rsidRPr="00AB79DE">
        <w:rPr>
          <w:b/>
          <w:sz w:val="20"/>
          <w:szCs w:val="20"/>
        </w:rPr>
        <w:t>Mbo</w:t>
      </w:r>
      <w:proofErr w:type="spellEnd"/>
      <w:r w:rsidRPr="00AB79DE">
        <w:rPr>
          <w:b/>
          <w:sz w:val="20"/>
          <w:szCs w:val="20"/>
        </w:rPr>
        <w:t xml:space="preserve"> River, Nigeria</w:t>
      </w:r>
    </w:p>
    <w:p w:rsidR="006179E9" w:rsidRDefault="00046D6D" w:rsidP="00AB79DE">
      <w:pPr>
        <w:adjustRightInd w:val="0"/>
        <w:snapToGrid w:val="0"/>
        <w:ind w:left="720" w:firstLine="720"/>
        <w:jc w:val="both"/>
        <w:rPr>
          <w:sz w:val="20"/>
          <w:szCs w:val="20"/>
          <w:lang w:eastAsia="zh-CN"/>
        </w:rPr>
      </w:pPr>
      <w:r w:rsidRPr="00AB79DE">
        <w:rPr>
          <w:sz w:val="20"/>
          <w:szCs w:val="20"/>
        </w:rPr>
        <w:t xml:space="preserve">Seasonal variation of the dissolved oxygen and nutrients of surface water samples of </w:t>
      </w:r>
      <w:proofErr w:type="spellStart"/>
      <w:r w:rsidRPr="00AB79DE">
        <w:rPr>
          <w:sz w:val="20"/>
          <w:szCs w:val="20"/>
        </w:rPr>
        <w:t>Mbo</w:t>
      </w:r>
      <w:proofErr w:type="spellEnd"/>
      <w:r w:rsidRPr="00AB79DE">
        <w:rPr>
          <w:sz w:val="20"/>
          <w:szCs w:val="20"/>
        </w:rPr>
        <w:t xml:space="preserve"> River are recorded in Table 4. The Dissolved Oxygen (DO), Biological Oxygen Demand (BOD) and Nitrate were higher in the dry season months than in the rainy season but the differences were not statistically significant (p &gt; 0.05). The highest values of DO and BOD were observed in February and March. The nutrients (Phosphate and </w:t>
      </w:r>
      <w:proofErr w:type="spellStart"/>
      <w:r w:rsidRPr="00AB79DE">
        <w:rPr>
          <w:sz w:val="20"/>
          <w:szCs w:val="20"/>
        </w:rPr>
        <w:t>Sulphate</w:t>
      </w:r>
      <w:proofErr w:type="spellEnd"/>
      <w:r w:rsidRPr="00AB79DE">
        <w:rPr>
          <w:sz w:val="20"/>
          <w:szCs w:val="20"/>
        </w:rPr>
        <w:t>) had higher values in the rainy season than in the dry season but the differences were not statistically significant (p &gt; 0.05).</w:t>
      </w:r>
    </w:p>
    <w:p w:rsidR="00E8746B" w:rsidRDefault="00E8746B" w:rsidP="00AB79DE">
      <w:pPr>
        <w:adjustRightInd w:val="0"/>
        <w:snapToGrid w:val="0"/>
        <w:ind w:left="720"/>
        <w:jc w:val="center"/>
        <w:rPr>
          <w:b/>
          <w:bCs/>
          <w:sz w:val="20"/>
          <w:szCs w:val="20"/>
          <w:lang w:eastAsia="zh-CN"/>
        </w:rPr>
      </w:pPr>
      <w:bookmarkStart w:id="24" w:name="_Hlk67284126"/>
      <w:bookmarkStart w:id="25" w:name="_Hlk67375859"/>
    </w:p>
    <w:p w:rsidR="006179E9" w:rsidRPr="00AB79DE" w:rsidRDefault="00046D6D" w:rsidP="00AB79DE">
      <w:pPr>
        <w:adjustRightInd w:val="0"/>
        <w:snapToGrid w:val="0"/>
        <w:ind w:left="720"/>
        <w:jc w:val="center"/>
        <w:rPr>
          <w:b/>
          <w:bCs/>
          <w:sz w:val="20"/>
          <w:szCs w:val="20"/>
        </w:rPr>
      </w:pPr>
      <w:r w:rsidRPr="00AB79DE">
        <w:rPr>
          <w:b/>
          <w:bCs/>
          <w:sz w:val="20"/>
          <w:szCs w:val="20"/>
        </w:rPr>
        <w:t xml:space="preserve">Table 3: Seasonal Variation of the </w:t>
      </w:r>
      <w:proofErr w:type="spellStart"/>
      <w:r w:rsidRPr="00AB79DE">
        <w:rPr>
          <w:b/>
          <w:bCs/>
          <w:sz w:val="20"/>
          <w:szCs w:val="20"/>
        </w:rPr>
        <w:t>Physico</w:t>
      </w:r>
      <w:proofErr w:type="spellEnd"/>
      <w:r w:rsidRPr="00AB79DE">
        <w:rPr>
          <w:b/>
          <w:bCs/>
          <w:sz w:val="20"/>
          <w:szCs w:val="20"/>
        </w:rPr>
        <w:t xml:space="preserve">-chemical Parameters of Surface Water Samples of </w:t>
      </w:r>
      <w:proofErr w:type="spellStart"/>
      <w:r w:rsidRPr="00AB79DE">
        <w:rPr>
          <w:b/>
          <w:bCs/>
          <w:sz w:val="20"/>
          <w:szCs w:val="20"/>
        </w:rPr>
        <w:t>Mbo</w:t>
      </w:r>
      <w:proofErr w:type="spellEnd"/>
      <w:r w:rsidRPr="00AB79DE">
        <w:rPr>
          <w:b/>
          <w:bCs/>
          <w:sz w:val="20"/>
          <w:szCs w:val="20"/>
        </w:rPr>
        <w:t xml:space="preserve"> River (Nov, 2017-Aug, 2018)</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831"/>
        <w:gridCol w:w="851"/>
        <w:gridCol w:w="861"/>
        <w:gridCol w:w="945"/>
        <w:gridCol w:w="1010"/>
        <w:gridCol w:w="999"/>
        <w:gridCol w:w="1426"/>
        <w:gridCol w:w="610"/>
      </w:tblGrid>
      <w:tr w:rsidR="006179E9" w:rsidRPr="00E8746B" w:rsidTr="00E8746B">
        <w:trPr>
          <w:cantSplit/>
          <w:jc w:val="center"/>
        </w:trPr>
        <w:tc>
          <w:tcPr>
            <w:tcW w:w="0" w:type="auto"/>
            <w:vMerge w:val="restart"/>
            <w:vAlign w:val="center"/>
          </w:tcPr>
          <w:p w:rsidR="006179E9" w:rsidRPr="00E8746B" w:rsidRDefault="00046D6D" w:rsidP="00AB79DE">
            <w:pPr>
              <w:adjustRightInd w:val="0"/>
              <w:snapToGrid w:val="0"/>
              <w:rPr>
                <w:sz w:val="12"/>
                <w:szCs w:val="12"/>
              </w:rPr>
            </w:pPr>
            <w:r w:rsidRPr="00E8746B">
              <w:rPr>
                <w:sz w:val="12"/>
                <w:szCs w:val="12"/>
              </w:rPr>
              <w:t xml:space="preserve">Parameters </w:t>
            </w:r>
          </w:p>
        </w:tc>
        <w:tc>
          <w:tcPr>
            <w:tcW w:w="0" w:type="auto"/>
            <w:gridSpan w:val="2"/>
            <w:vAlign w:val="center"/>
          </w:tcPr>
          <w:p w:rsidR="006179E9" w:rsidRPr="00E8746B" w:rsidRDefault="00046D6D" w:rsidP="00AB79DE">
            <w:pPr>
              <w:adjustRightInd w:val="0"/>
              <w:snapToGrid w:val="0"/>
              <w:jc w:val="center"/>
              <w:rPr>
                <w:sz w:val="12"/>
                <w:szCs w:val="12"/>
              </w:rPr>
            </w:pPr>
            <w:r w:rsidRPr="00E8746B">
              <w:rPr>
                <w:sz w:val="12"/>
                <w:szCs w:val="12"/>
              </w:rPr>
              <w:t>Dry Season</w:t>
            </w:r>
          </w:p>
        </w:tc>
        <w:tc>
          <w:tcPr>
            <w:tcW w:w="0" w:type="auto"/>
            <w:gridSpan w:val="2"/>
            <w:vAlign w:val="center"/>
          </w:tcPr>
          <w:p w:rsidR="006179E9" w:rsidRPr="00E8746B" w:rsidRDefault="00046D6D" w:rsidP="00AB79DE">
            <w:pPr>
              <w:adjustRightInd w:val="0"/>
              <w:snapToGrid w:val="0"/>
              <w:jc w:val="center"/>
              <w:rPr>
                <w:sz w:val="12"/>
                <w:szCs w:val="12"/>
              </w:rPr>
            </w:pPr>
            <w:r w:rsidRPr="00E8746B">
              <w:rPr>
                <w:sz w:val="12"/>
                <w:szCs w:val="12"/>
              </w:rPr>
              <w:t>Rainy Season</w:t>
            </w:r>
          </w:p>
        </w:tc>
        <w:tc>
          <w:tcPr>
            <w:tcW w:w="0" w:type="auto"/>
            <w:gridSpan w:val="2"/>
            <w:vAlign w:val="center"/>
          </w:tcPr>
          <w:p w:rsidR="006179E9" w:rsidRPr="00E8746B" w:rsidRDefault="00046D6D" w:rsidP="00AB79DE">
            <w:pPr>
              <w:adjustRightInd w:val="0"/>
              <w:snapToGrid w:val="0"/>
              <w:jc w:val="center"/>
              <w:rPr>
                <w:sz w:val="12"/>
                <w:szCs w:val="12"/>
              </w:rPr>
            </w:pPr>
            <w:r w:rsidRPr="00E8746B">
              <w:rPr>
                <w:sz w:val="12"/>
                <w:szCs w:val="12"/>
              </w:rPr>
              <w:t xml:space="preserve">Overall </w:t>
            </w:r>
          </w:p>
        </w:tc>
        <w:tc>
          <w:tcPr>
            <w:tcW w:w="0" w:type="auto"/>
            <w:vMerge w:val="restart"/>
            <w:vAlign w:val="center"/>
          </w:tcPr>
          <w:p w:rsidR="006179E9" w:rsidRPr="00E8746B" w:rsidRDefault="00046D6D" w:rsidP="00AB79DE">
            <w:pPr>
              <w:adjustRightInd w:val="0"/>
              <w:snapToGrid w:val="0"/>
              <w:rPr>
                <w:sz w:val="12"/>
                <w:szCs w:val="12"/>
              </w:rPr>
            </w:pPr>
            <w:r w:rsidRPr="00E8746B">
              <w:rPr>
                <w:sz w:val="12"/>
                <w:szCs w:val="12"/>
              </w:rPr>
              <w:t>t-value between stations</w:t>
            </w:r>
          </w:p>
        </w:tc>
        <w:tc>
          <w:tcPr>
            <w:tcW w:w="0" w:type="auto"/>
            <w:vMerge w:val="restart"/>
            <w:vAlign w:val="center"/>
          </w:tcPr>
          <w:p w:rsidR="006179E9" w:rsidRPr="00E8746B" w:rsidRDefault="00046D6D" w:rsidP="00AB79DE">
            <w:pPr>
              <w:adjustRightInd w:val="0"/>
              <w:snapToGrid w:val="0"/>
              <w:jc w:val="center"/>
              <w:rPr>
                <w:sz w:val="12"/>
                <w:szCs w:val="12"/>
              </w:rPr>
            </w:pPr>
            <w:r w:rsidRPr="00E8746B">
              <w:rPr>
                <w:sz w:val="12"/>
                <w:szCs w:val="12"/>
              </w:rPr>
              <w:t>P</w:t>
            </w:r>
          </w:p>
        </w:tc>
      </w:tr>
      <w:tr w:rsidR="00E8746B" w:rsidRPr="00E8746B" w:rsidTr="00E8746B">
        <w:trPr>
          <w:cantSplit/>
          <w:jc w:val="center"/>
        </w:trPr>
        <w:tc>
          <w:tcPr>
            <w:tcW w:w="0" w:type="auto"/>
            <w:vMerge/>
            <w:vAlign w:val="center"/>
          </w:tcPr>
          <w:p w:rsidR="006179E9" w:rsidRPr="00E8746B" w:rsidRDefault="006179E9" w:rsidP="00AB79DE">
            <w:pPr>
              <w:adjustRightInd w:val="0"/>
              <w:snapToGrid w:val="0"/>
              <w:rPr>
                <w:sz w:val="12"/>
                <w:szCs w:val="12"/>
              </w:rPr>
            </w:pPr>
          </w:p>
        </w:tc>
        <w:tc>
          <w:tcPr>
            <w:tcW w:w="0" w:type="auto"/>
            <w:vAlign w:val="center"/>
          </w:tcPr>
          <w:p w:rsidR="006179E9" w:rsidRPr="00E8746B" w:rsidRDefault="00046D6D" w:rsidP="00AB79DE">
            <w:pPr>
              <w:adjustRightInd w:val="0"/>
              <w:snapToGrid w:val="0"/>
              <w:rPr>
                <w:sz w:val="12"/>
                <w:szCs w:val="12"/>
              </w:rPr>
            </w:pPr>
            <w:r w:rsidRPr="00E8746B">
              <w:rPr>
                <w:sz w:val="12"/>
                <w:szCs w:val="12"/>
              </w:rPr>
              <w:t>Range</w:t>
            </w:r>
          </w:p>
        </w:tc>
        <w:tc>
          <w:tcPr>
            <w:tcW w:w="0" w:type="auto"/>
            <w:vAlign w:val="center"/>
          </w:tcPr>
          <w:p w:rsidR="006179E9" w:rsidRPr="00E8746B" w:rsidRDefault="00046D6D" w:rsidP="00AB79DE">
            <w:pPr>
              <w:adjustRightInd w:val="0"/>
              <w:snapToGrid w:val="0"/>
              <w:rPr>
                <w:sz w:val="12"/>
                <w:szCs w:val="12"/>
              </w:rPr>
            </w:pPr>
            <w:r w:rsidRPr="00E8746B">
              <w:rPr>
                <w:sz w:val="12"/>
                <w:szCs w:val="12"/>
              </w:rPr>
              <w:t>Mean ±SE</w:t>
            </w:r>
          </w:p>
        </w:tc>
        <w:tc>
          <w:tcPr>
            <w:tcW w:w="0" w:type="auto"/>
            <w:vAlign w:val="center"/>
          </w:tcPr>
          <w:p w:rsidR="006179E9" w:rsidRPr="00E8746B" w:rsidRDefault="00046D6D" w:rsidP="00AB79DE">
            <w:pPr>
              <w:adjustRightInd w:val="0"/>
              <w:snapToGrid w:val="0"/>
              <w:rPr>
                <w:sz w:val="12"/>
                <w:szCs w:val="12"/>
              </w:rPr>
            </w:pPr>
            <w:r w:rsidRPr="00E8746B">
              <w:rPr>
                <w:sz w:val="12"/>
                <w:szCs w:val="12"/>
              </w:rPr>
              <w:t>Range</w:t>
            </w:r>
          </w:p>
        </w:tc>
        <w:tc>
          <w:tcPr>
            <w:tcW w:w="0" w:type="auto"/>
            <w:vAlign w:val="center"/>
          </w:tcPr>
          <w:p w:rsidR="006179E9" w:rsidRPr="00E8746B" w:rsidRDefault="00046D6D" w:rsidP="00AB79DE">
            <w:pPr>
              <w:adjustRightInd w:val="0"/>
              <w:snapToGrid w:val="0"/>
              <w:rPr>
                <w:sz w:val="12"/>
                <w:szCs w:val="12"/>
              </w:rPr>
            </w:pPr>
            <w:r w:rsidRPr="00E8746B">
              <w:rPr>
                <w:sz w:val="12"/>
                <w:szCs w:val="12"/>
              </w:rPr>
              <w:t>Mean ±SE</w:t>
            </w:r>
          </w:p>
        </w:tc>
        <w:tc>
          <w:tcPr>
            <w:tcW w:w="0" w:type="auto"/>
            <w:vAlign w:val="center"/>
          </w:tcPr>
          <w:p w:rsidR="006179E9" w:rsidRPr="00E8746B" w:rsidRDefault="006179E9" w:rsidP="00AB79DE">
            <w:pPr>
              <w:adjustRightInd w:val="0"/>
              <w:snapToGrid w:val="0"/>
              <w:rPr>
                <w:sz w:val="12"/>
                <w:szCs w:val="12"/>
              </w:rPr>
            </w:pPr>
          </w:p>
        </w:tc>
        <w:tc>
          <w:tcPr>
            <w:tcW w:w="0" w:type="auto"/>
            <w:vAlign w:val="center"/>
          </w:tcPr>
          <w:p w:rsidR="006179E9" w:rsidRPr="00E8746B" w:rsidRDefault="006179E9" w:rsidP="00AB79DE">
            <w:pPr>
              <w:adjustRightInd w:val="0"/>
              <w:snapToGrid w:val="0"/>
              <w:rPr>
                <w:sz w:val="12"/>
                <w:szCs w:val="12"/>
              </w:rPr>
            </w:pPr>
          </w:p>
        </w:tc>
        <w:tc>
          <w:tcPr>
            <w:tcW w:w="0" w:type="auto"/>
            <w:vMerge/>
            <w:vAlign w:val="center"/>
          </w:tcPr>
          <w:p w:rsidR="006179E9" w:rsidRPr="00E8746B" w:rsidRDefault="006179E9" w:rsidP="00AB79DE">
            <w:pPr>
              <w:adjustRightInd w:val="0"/>
              <w:snapToGrid w:val="0"/>
              <w:rPr>
                <w:sz w:val="12"/>
                <w:szCs w:val="12"/>
              </w:rPr>
            </w:pPr>
          </w:p>
        </w:tc>
        <w:tc>
          <w:tcPr>
            <w:tcW w:w="0" w:type="auto"/>
            <w:vMerge/>
            <w:vAlign w:val="center"/>
          </w:tcPr>
          <w:p w:rsidR="006179E9" w:rsidRPr="00E8746B" w:rsidRDefault="006179E9" w:rsidP="00AB79DE">
            <w:pPr>
              <w:adjustRightInd w:val="0"/>
              <w:snapToGrid w:val="0"/>
              <w:rPr>
                <w:sz w:val="12"/>
                <w:szCs w:val="12"/>
              </w:rPr>
            </w:pPr>
          </w:p>
        </w:tc>
      </w:tr>
      <w:tr w:rsidR="00E8746B" w:rsidRPr="00E8746B" w:rsidTr="00E8746B">
        <w:trPr>
          <w:cantSplit/>
          <w:jc w:val="center"/>
        </w:trPr>
        <w:tc>
          <w:tcPr>
            <w:tcW w:w="0" w:type="auto"/>
            <w:vAlign w:val="center"/>
          </w:tcPr>
          <w:p w:rsidR="006179E9" w:rsidRPr="00E8746B" w:rsidRDefault="00046D6D" w:rsidP="00AB79DE">
            <w:pPr>
              <w:adjustRightInd w:val="0"/>
              <w:snapToGrid w:val="0"/>
              <w:rPr>
                <w:sz w:val="12"/>
                <w:szCs w:val="12"/>
              </w:rPr>
            </w:pPr>
            <w:r w:rsidRPr="00E8746B">
              <w:rPr>
                <w:sz w:val="12"/>
                <w:szCs w:val="12"/>
              </w:rPr>
              <w:t>Temperature (</w:t>
            </w:r>
            <w:proofErr w:type="spellStart"/>
            <w:r w:rsidRPr="00E8746B">
              <w:rPr>
                <w:sz w:val="12"/>
                <w:szCs w:val="12"/>
                <w:vertAlign w:val="superscript"/>
              </w:rPr>
              <w:t>o</w:t>
            </w:r>
            <w:r w:rsidRPr="00E8746B">
              <w:rPr>
                <w:sz w:val="12"/>
                <w:szCs w:val="12"/>
              </w:rPr>
              <w:t>C</w:t>
            </w:r>
            <w:proofErr w:type="spellEnd"/>
            <w:r w:rsidRPr="00E8746B">
              <w:rPr>
                <w:sz w:val="12"/>
                <w:szCs w:val="12"/>
              </w:rPr>
              <w:t>)</w:t>
            </w:r>
          </w:p>
        </w:tc>
        <w:tc>
          <w:tcPr>
            <w:tcW w:w="0" w:type="auto"/>
            <w:vAlign w:val="center"/>
          </w:tcPr>
          <w:p w:rsidR="006179E9" w:rsidRPr="00E8746B" w:rsidRDefault="00046D6D" w:rsidP="00AB79DE">
            <w:pPr>
              <w:adjustRightInd w:val="0"/>
              <w:snapToGrid w:val="0"/>
              <w:rPr>
                <w:sz w:val="12"/>
                <w:szCs w:val="12"/>
              </w:rPr>
            </w:pPr>
            <w:r w:rsidRPr="00E8746B">
              <w:rPr>
                <w:sz w:val="12"/>
                <w:szCs w:val="12"/>
              </w:rPr>
              <w:t>27.3-30.4</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 xml:space="preserve">28.9 </w:t>
            </w:r>
            <w:r w:rsidRPr="00E8746B">
              <w:rPr>
                <w:sz w:val="12"/>
                <w:szCs w:val="12"/>
              </w:rPr>
              <w:t>± 0</w:t>
            </w:r>
            <w:r w:rsidRPr="00E8746B">
              <w:rPr>
                <w:rFonts w:eastAsiaTheme="minorHAnsi"/>
                <w:color w:val="000000"/>
                <w:sz w:val="12"/>
                <w:szCs w:val="12"/>
              </w:rPr>
              <w:t>.74</w:t>
            </w:r>
          </w:p>
        </w:tc>
        <w:tc>
          <w:tcPr>
            <w:tcW w:w="0" w:type="auto"/>
            <w:vAlign w:val="center"/>
          </w:tcPr>
          <w:p w:rsidR="006179E9" w:rsidRPr="00E8746B" w:rsidRDefault="00046D6D" w:rsidP="00AB79DE">
            <w:pPr>
              <w:adjustRightInd w:val="0"/>
              <w:snapToGrid w:val="0"/>
              <w:rPr>
                <w:sz w:val="12"/>
                <w:szCs w:val="12"/>
              </w:rPr>
            </w:pPr>
            <w:r w:rsidRPr="00E8746B">
              <w:rPr>
                <w:sz w:val="12"/>
                <w:szCs w:val="12"/>
              </w:rPr>
              <w:t>26.8-29.0</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 xml:space="preserve">27.89 </w:t>
            </w:r>
            <w:r w:rsidRPr="00E8746B">
              <w:rPr>
                <w:sz w:val="12"/>
                <w:szCs w:val="12"/>
              </w:rPr>
              <w:t>±0.</w:t>
            </w:r>
            <w:r w:rsidRPr="00E8746B">
              <w:rPr>
                <w:rFonts w:eastAsiaTheme="minorHAnsi"/>
                <w:color w:val="000000"/>
                <w:sz w:val="12"/>
                <w:szCs w:val="12"/>
              </w:rPr>
              <w:t>76</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 xml:space="preserve">26.80-30.4 </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28.40 ±0.16</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0.345</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0.562</w:t>
            </w:r>
          </w:p>
        </w:tc>
      </w:tr>
      <w:tr w:rsidR="00E8746B" w:rsidRPr="00E8746B" w:rsidTr="00E8746B">
        <w:trPr>
          <w:cantSplit/>
          <w:jc w:val="center"/>
        </w:trPr>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TSS (mg/L)</w:t>
            </w:r>
          </w:p>
        </w:tc>
        <w:tc>
          <w:tcPr>
            <w:tcW w:w="0" w:type="auto"/>
            <w:vAlign w:val="center"/>
          </w:tcPr>
          <w:p w:rsidR="006179E9" w:rsidRPr="00E8746B" w:rsidRDefault="00046D6D" w:rsidP="00AB79DE">
            <w:pPr>
              <w:adjustRightInd w:val="0"/>
              <w:snapToGrid w:val="0"/>
              <w:rPr>
                <w:sz w:val="12"/>
                <w:szCs w:val="12"/>
              </w:rPr>
            </w:pPr>
            <w:r w:rsidRPr="00E8746B">
              <w:rPr>
                <w:sz w:val="12"/>
                <w:szCs w:val="12"/>
              </w:rPr>
              <w:t>15.0-510.00</w:t>
            </w:r>
          </w:p>
        </w:tc>
        <w:tc>
          <w:tcPr>
            <w:tcW w:w="0" w:type="auto"/>
            <w:vAlign w:val="center"/>
          </w:tcPr>
          <w:p w:rsidR="006179E9" w:rsidRPr="00E8746B" w:rsidRDefault="00046D6D" w:rsidP="00AB79DE">
            <w:pPr>
              <w:adjustRightInd w:val="0"/>
              <w:snapToGrid w:val="0"/>
              <w:rPr>
                <w:sz w:val="12"/>
                <w:szCs w:val="12"/>
              </w:rPr>
            </w:pPr>
            <w:r w:rsidRPr="00E8746B">
              <w:rPr>
                <w:sz w:val="12"/>
                <w:szCs w:val="12"/>
              </w:rPr>
              <w:t>250.16±71.9</w:t>
            </w:r>
          </w:p>
        </w:tc>
        <w:tc>
          <w:tcPr>
            <w:tcW w:w="0" w:type="auto"/>
            <w:vAlign w:val="center"/>
          </w:tcPr>
          <w:p w:rsidR="006179E9" w:rsidRPr="00E8746B" w:rsidRDefault="00046D6D" w:rsidP="00AB79DE">
            <w:pPr>
              <w:adjustRightInd w:val="0"/>
              <w:snapToGrid w:val="0"/>
              <w:rPr>
                <w:sz w:val="12"/>
                <w:szCs w:val="12"/>
              </w:rPr>
            </w:pPr>
            <w:r w:rsidRPr="00E8746B">
              <w:rPr>
                <w:sz w:val="12"/>
                <w:szCs w:val="12"/>
              </w:rPr>
              <w:t>101.3-129.0</w:t>
            </w:r>
          </w:p>
        </w:tc>
        <w:tc>
          <w:tcPr>
            <w:tcW w:w="0" w:type="auto"/>
            <w:vAlign w:val="center"/>
          </w:tcPr>
          <w:p w:rsidR="006179E9" w:rsidRPr="00E8746B" w:rsidRDefault="00046D6D" w:rsidP="00AB79DE">
            <w:pPr>
              <w:adjustRightInd w:val="0"/>
              <w:snapToGrid w:val="0"/>
              <w:rPr>
                <w:sz w:val="12"/>
                <w:szCs w:val="12"/>
              </w:rPr>
            </w:pPr>
            <w:r w:rsidRPr="00E8746B">
              <w:rPr>
                <w:sz w:val="12"/>
                <w:szCs w:val="12"/>
              </w:rPr>
              <w:t>104.9± 30.18</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 xml:space="preserve">15.00-510.00 </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 xml:space="preserve">177.54 ± 25.9 </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17.049</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0.000**</w:t>
            </w:r>
          </w:p>
        </w:tc>
      </w:tr>
      <w:tr w:rsidR="00E8746B" w:rsidRPr="00E8746B" w:rsidTr="00E8746B">
        <w:trPr>
          <w:cantSplit/>
          <w:jc w:val="center"/>
        </w:trPr>
        <w:tc>
          <w:tcPr>
            <w:tcW w:w="0" w:type="auto"/>
            <w:vAlign w:val="center"/>
          </w:tcPr>
          <w:p w:rsidR="006179E9" w:rsidRPr="00E8746B" w:rsidRDefault="00046D6D" w:rsidP="00AB79DE">
            <w:pPr>
              <w:adjustRightInd w:val="0"/>
              <w:snapToGrid w:val="0"/>
              <w:rPr>
                <w:sz w:val="12"/>
                <w:szCs w:val="12"/>
              </w:rPr>
            </w:pPr>
            <w:r w:rsidRPr="00E8746B">
              <w:rPr>
                <w:sz w:val="12"/>
                <w:szCs w:val="12"/>
              </w:rPr>
              <w:t xml:space="preserve">TDS </w:t>
            </w:r>
            <w:r w:rsidRPr="00E8746B">
              <w:rPr>
                <w:rFonts w:eastAsiaTheme="minorHAnsi"/>
                <w:color w:val="000000"/>
                <w:sz w:val="12"/>
                <w:szCs w:val="12"/>
              </w:rPr>
              <w:t>(mg/L)</w:t>
            </w:r>
          </w:p>
        </w:tc>
        <w:tc>
          <w:tcPr>
            <w:tcW w:w="0" w:type="auto"/>
            <w:vAlign w:val="center"/>
          </w:tcPr>
          <w:p w:rsidR="006179E9" w:rsidRPr="00E8746B" w:rsidRDefault="00046D6D" w:rsidP="00AB79DE">
            <w:pPr>
              <w:adjustRightInd w:val="0"/>
              <w:snapToGrid w:val="0"/>
              <w:rPr>
                <w:sz w:val="12"/>
                <w:szCs w:val="12"/>
              </w:rPr>
            </w:pPr>
            <w:r w:rsidRPr="00E8746B">
              <w:rPr>
                <w:sz w:val="12"/>
                <w:szCs w:val="12"/>
              </w:rPr>
              <w:t>136.0-710.0</w:t>
            </w:r>
          </w:p>
        </w:tc>
        <w:tc>
          <w:tcPr>
            <w:tcW w:w="0" w:type="auto"/>
            <w:vAlign w:val="center"/>
          </w:tcPr>
          <w:p w:rsidR="006179E9" w:rsidRPr="00E8746B" w:rsidRDefault="00046D6D" w:rsidP="00AB79DE">
            <w:pPr>
              <w:adjustRightInd w:val="0"/>
              <w:snapToGrid w:val="0"/>
              <w:rPr>
                <w:sz w:val="12"/>
                <w:szCs w:val="12"/>
              </w:rPr>
            </w:pPr>
            <w:r w:rsidRPr="00E8746B">
              <w:rPr>
                <w:sz w:val="12"/>
                <w:szCs w:val="12"/>
              </w:rPr>
              <w:t>483.2± 21.1</w:t>
            </w:r>
          </w:p>
        </w:tc>
        <w:tc>
          <w:tcPr>
            <w:tcW w:w="0" w:type="auto"/>
            <w:vAlign w:val="center"/>
          </w:tcPr>
          <w:p w:rsidR="006179E9" w:rsidRPr="00E8746B" w:rsidRDefault="00046D6D" w:rsidP="00AB79DE">
            <w:pPr>
              <w:adjustRightInd w:val="0"/>
              <w:snapToGrid w:val="0"/>
              <w:rPr>
                <w:sz w:val="12"/>
                <w:szCs w:val="12"/>
              </w:rPr>
            </w:pPr>
            <w:r w:rsidRPr="00E8746B">
              <w:rPr>
                <w:sz w:val="12"/>
                <w:szCs w:val="12"/>
              </w:rPr>
              <w:t>163.00-718.0</w:t>
            </w:r>
          </w:p>
        </w:tc>
        <w:tc>
          <w:tcPr>
            <w:tcW w:w="0" w:type="auto"/>
            <w:vAlign w:val="center"/>
          </w:tcPr>
          <w:p w:rsidR="006179E9" w:rsidRPr="00E8746B" w:rsidRDefault="00046D6D" w:rsidP="00AB79DE">
            <w:pPr>
              <w:adjustRightInd w:val="0"/>
              <w:snapToGrid w:val="0"/>
              <w:rPr>
                <w:sz w:val="12"/>
                <w:szCs w:val="12"/>
              </w:rPr>
            </w:pPr>
            <w:r w:rsidRPr="00E8746B">
              <w:rPr>
                <w:sz w:val="12"/>
                <w:szCs w:val="12"/>
              </w:rPr>
              <w:t>574.66± 20.00</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 xml:space="preserve">136.00- 718.00 </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528.93 ± 38.76</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0.602</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0.444</w:t>
            </w:r>
          </w:p>
        </w:tc>
      </w:tr>
      <w:tr w:rsidR="00E8746B" w:rsidRPr="00E8746B" w:rsidTr="00E8746B">
        <w:trPr>
          <w:cantSplit/>
          <w:jc w:val="center"/>
        </w:trPr>
        <w:tc>
          <w:tcPr>
            <w:tcW w:w="0" w:type="auto"/>
            <w:vAlign w:val="center"/>
          </w:tcPr>
          <w:p w:rsidR="006179E9" w:rsidRPr="00E8746B" w:rsidRDefault="00046D6D" w:rsidP="00E8746B">
            <w:pPr>
              <w:adjustRightInd w:val="0"/>
              <w:snapToGrid w:val="0"/>
              <w:rPr>
                <w:sz w:val="12"/>
                <w:szCs w:val="12"/>
              </w:rPr>
            </w:pPr>
            <w:r w:rsidRPr="00E8746B">
              <w:rPr>
                <w:sz w:val="12"/>
                <w:szCs w:val="12"/>
              </w:rPr>
              <w:t>Electrical Conductivity</w:t>
            </w:r>
            <w:r w:rsidR="00E8746B">
              <w:rPr>
                <w:rFonts w:hint="eastAsia"/>
                <w:sz w:val="12"/>
                <w:szCs w:val="12"/>
                <w:lang w:eastAsia="zh-CN"/>
              </w:rPr>
              <w:t xml:space="preserve"> </w:t>
            </w:r>
            <w:r w:rsidRPr="00E8746B">
              <w:rPr>
                <w:rFonts w:eastAsiaTheme="minorHAnsi"/>
                <w:color w:val="000000"/>
                <w:sz w:val="12"/>
                <w:szCs w:val="12"/>
              </w:rPr>
              <w:t>(</w:t>
            </w:r>
            <w:proofErr w:type="spellStart"/>
            <w:r w:rsidRPr="00E8746B">
              <w:rPr>
                <w:rFonts w:eastAsia="Arial Unicode MS"/>
                <w:color w:val="000000"/>
                <w:sz w:val="12"/>
                <w:szCs w:val="12"/>
              </w:rPr>
              <w:t>μ</w:t>
            </w:r>
            <w:r w:rsidRPr="00E8746B">
              <w:rPr>
                <w:rFonts w:eastAsiaTheme="minorHAnsi"/>
                <w:color w:val="000000"/>
                <w:sz w:val="12"/>
                <w:szCs w:val="12"/>
              </w:rPr>
              <w:t>S</w:t>
            </w:r>
            <w:proofErr w:type="spellEnd"/>
            <w:r w:rsidRPr="00E8746B">
              <w:rPr>
                <w:rFonts w:eastAsiaTheme="minorHAnsi"/>
                <w:color w:val="000000"/>
                <w:sz w:val="12"/>
                <w:szCs w:val="12"/>
              </w:rPr>
              <w:t>/cm)</w:t>
            </w:r>
          </w:p>
        </w:tc>
        <w:tc>
          <w:tcPr>
            <w:tcW w:w="0" w:type="auto"/>
            <w:vAlign w:val="center"/>
          </w:tcPr>
          <w:p w:rsidR="006179E9" w:rsidRPr="00E8746B" w:rsidRDefault="00046D6D" w:rsidP="00AB79DE">
            <w:pPr>
              <w:adjustRightInd w:val="0"/>
              <w:snapToGrid w:val="0"/>
              <w:rPr>
                <w:sz w:val="12"/>
                <w:szCs w:val="12"/>
              </w:rPr>
            </w:pPr>
            <w:r w:rsidRPr="00E8746B">
              <w:rPr>
                <w:sz w:val="12"/>
                <w:szCs w:val="12"/>
              </w:rPr>
              <w:t>1100-3110.0</w:t>
            </w:r>
          </w:p>
        </w:tc>
        <w:tc>
          <w:tcPr>
            <w:tcW w:w="0" w:type="auto"/>
            <w:vAlign w:val="center"/>
          </w:tcPr>
          <w:p w:rsidR="006179E9" w:rsidRPr="00E8746B" w:rsidRDefault="00046D6D" w:rsidP="00AB79DE">
            <w:pPr>
              <w:adjustRightInd w:val="0"/>
              <w:snapToGrid w:val="0"/>
              <w:rPr>
                <w:sz w:val="12"/>
                <w:szCs w:val="12"/>
              </w:rPr>
            </w:pPr>
            <w:r w:rsidRPr="00E8746B">
              <w:rPr>
                <w:sz w:val="12"/>
                <w:szCs w:val="12"/>
              </w:rPr>
              <w:t>1730.0±59.0</w:t>
            </w:r>
          </w:p>
        </w:tc>
        <w:tc>
          <w:tcPr>
            <w:tcW w:w="0" w:type="auto"/>
            <w:vAlign w:val="center"/>
          </w:tcPr>
          <w:p w:rsidR="006179E9" w:rsidRPr="00E8746B" w:rsidRDefault="00046D6D" w:rsidP="00AB79DE">
            <w:pPr>
              <w:adjustRightInd w:val="0"/>
              <w:snapToGrid w:val="0"/>
              <w:rPr>
                <w:sz w:val="12"/>
                <w:szCs w:val="12"/>
              </w:rPr>
            </w:pPr>
            <w:r w:rsidRPr="00E8746B">
              <w:rPr>
                <w:sz w:val="12"/>
                <w:szCs w:val="12"/>
              </w:rPr>
              <w:t>901.0-6560.0</w:t>
            </w:r>
          </w:p>
        </w:tc>
        <w:tc>
          <w:tcPr>
            <w:tcW w:w="0" w:type="auto"/>
            <w:vAlign w:val="center"/>
          </w:tcPr>
          <w:p w:rsidR="006179E9" w:rsidRPr="00E8746B" w:rsidRDefault="00046D6D" w:rsidP="00AB79DE">
            <w:pPr>
              <w:adjustRightInd w:val="0"/>
              <w:snapToGrid w:val="0"/>
              <w:rPr>
                <w:sz w:val="12"/>
                <w:szCs w:val="12"/>
              </w:rPr>
            </w:pPr>
            <w:r w:rsidRPr="00E8746B">
              <w:rPr>
                <w:sz w:val="12"/>
                <w:szCs w:val="12"/>
              </w:rPr>
              <w:t>1621.93±137.4</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 xml:space="preserve">901.00- 6560.00 </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1675.97 ± 200.0</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0.004</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0.949</w:t>
            </w:r>
          </w:p>
        </w:tc>
      </w:tr>
      <w:tr w:rsidR="00E8746B" w:rsidRPr="00E8746B" w:rsidTr="00E8746B">
        <w:trPr>
          <w:cantSplit/>
          <w:jc w:val="center"/>
        </w:trPr>
        <w:tc>
          <w:tcPr>
            <w:tcW w:w="0" w:type="auto"/>
            <w:vAlign w:val="center"/>
          </w:tcPr>
          <w:p w:rsidR="006179E9" w:rsidRPr="00E8746B" w:rsidRDefault="00046D6D" w:rsidP="00AB79DE">
            <w:pPr>
              <w:adjustRightInd w:val="0"/>
              <w:snapToGrid w:val="0"/>
              <w:rPr>
                <w:sz w:val="12"/>
                <w:szCs w:val="12"/>
              </w:rPr>
            </w:pPr>
            <w:r w:rsidRPr="00E8746B">
              <w:rPr>
                <w:sz w:val="12"/>
                <w:szCs w:val="12"/>
              </w:rPr>
              <w:t>Transparency (m)</w:t>
            </w:r>
          </w:p>
        </w:tc>
        <w:tc>
          <w:tcPr>
            <w:tcW w:w="0" w:type="auto"/>
            <w:vAlign w:val="center"/>
          </w:tcPr>
          <w:p w:rsidR="006179E9" w:rsidRPr="00E8746B" w:rsidRDefault="00046D6D" w:rsidP="00AB79DE">
            <w:pPr>
              <w:adjustRightInd w:val="0"/>
              <w:snapToGrid w:val="0"/>
              <w:rPr>
                <w:sz w:val="12"/>
                <w:szCs w:val="12"/>
              </w:rPr>
            </w:pPr>
            <w:r w:rsidRPr="00E8746B">
              <w:rPr>
                <w:sz w:val="12"/>
                <w:szCs w:val="12"/>
              </w:rPr>
              <w:t>4.10-11.40</w:t>
            </w:r>
          </w:p>
        </w:tc>
        <w:tc>
          <w:tcPr>
            <w:tcW w:w="0" w:type="auto"/>
            <w:vAlign w:val="center"/>
          </w:tcPr>
          <w:p w:rsidR="006179E9" w:rsidRPr="00E8746B" w:rsidRDefault="00046D6D" w:rsidP="00AB79DE">
            <w:pPr>
              <w:adjustRightInd w:val="0"/>
              <w:snapToGrid w:val="0"/>
              <w:rPr>
                <w:sz w:val="12"/>
                <w:szCs w:val="12"/>
              </w:rPr>
            </w:pPr>
            <w:r w:rsidRPr="00E8746B">
              <w:rPr>
                <w:sz w:val="12"/>
                <w:szCs w:val="12"/>
              </w:rPr>
              <w:t>7.76± 2.42</w:t>
            </w:r>
          </w:p>
        </w:tc>
        <w:tc>
          <w:tcPr>
            <w:tcW w:w="0" w:type="auto"/>
            <w:vAlign w:val="center"/>
          </w:tcPr>
          <w:p w:rsidR="006179E9" w:rsidRPr="00E8746B" w:rsidRDefault="00046D6D" w:rsidP="00AB79DE">
            <w:pPr>
              <w:adjustRightInd w:val="0"/>
              <w:snapToGrid w:val="0"/>
              <w:rPr>
                <w:sz w:val="12"/>
                <w:szCs w:val="12"/>
              </w:rPr>
            </w:pPr>
            <w:r w:rsidRPr="00E8746B">
              <w:rPr>
                <w:sz w:val="12"/>
                <w:szCs w:val="12"/>
              </w:rPr>
              <w:t>7.60-20.0</w:t>
            </w:r>
          </w:p>
        </w:tc>
        <w:tc>
          <w:tcPr>
            <w:tcW w:w="0" w:type="auto"/>
            <w:vAlign w:val="center"/>
          </w:tcPr>
          <w:p w:rsidR="006179E9" w:rsidRPr="00E8746B" w:rsidRDefault="00046D6D" w:rsidP="00AB79DE">
            <w:pPr>
              <w:adjustRightInd w:val="0"/>
              <w:snapToGrid w:val="0"/>
              <w:rPr>
                <w:sz w:val="12"/>
                <w:szCs w:val="12"/>
              </w:rPr>
            </w:pPr>
            <w:r w:rsidRPr="00E8746B">
              <w:rPr>
                <w:sz w:val="12"/>
                <w:szCs w:val="12"/>
              </w:rPr>
              <w:t>15.55±4.35</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 xml:space="preserve">4.10 -20.00 </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11.66 ± 2.41</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12.577</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0.001**</w:t>
            </w:r>
          </w:p>
        </w:tc>
      </w:tr>
      <w:tr w:rsidR="00E8746B" w:rsidRPr="00E8746B" w:rsidTr="00E8746B">
        <w:trPr>
          <w:cantSplit/>
          <w:jc w:val="center"/>
        </w:trPr>
        <w:tc>
          <w:tcPr>
            <w:tcW w:w="0" w:type="auto"/>
            <w:vAlign w:val="center"/>
          </w:tcPr>
          <w:p w:rsidR="006179E9" w:rsidRPr="00E8746B" w:rsidRDefault="00046D6D" w:rsidP="00AB79DE">
            <w:pPr>
              <w:adjustRightInd w:val="0"/>
              <w:snapToGrid w:val="0"/>
              <w:rPr>
                <w:sz w:val="12"/>
                <w:szCs w:val="12"/>
              </w:rPr>
            </w:pPr>
            <w:r w:rsidRPr="00E8746B">
              <w:rPr>
                <w:sz w:val="12"/>
                <w:szCs w:val="12"/>
              </w:rPr>
              <w:t>pH</w:t>
            </w:r>
          </w:p>
        </w:tc>
        <w:tc>
          <w:tcPr>
            <w:tcW w:w="0" w:type="auto"/>
            <w:vAlign w:val="center"/>
          </w:tcPr>
          <w:p w:rsidR="006179E9" w:rsidRPr="00E8746B" w:rsidRDefault="00046D6D" w:rsidP="00AB79DE">
            <w:pPr>
              <w:adjustRightInd w:val="0"/>
              <w:snapToGrid w:val="0"/>
              <w:rPr>
                <w:sz w:val="12"/>
                <w:szCs w:val="12"/>
              </w:rPr>
            </w:pPr>
            <w:r w:rsidRPr="00E8746B">
              <w:rPr>
                <w:sz w:val="12"/>
                <w:szCs w:val="12"/>
              </w:rPr>
              <w:t>5.50-6.72</w:t>
            </w:r>
          </w:p>
        </w:tc>
        <w:tc>
          <w:tcPr>
            <w:tcW w:w="0" w:type="auto"/>
            <w:vAlign w:val="center"/>
          </w:tcPr>
          <w:p w:rsidR="006179E9" w:rsidRPr="00E8746B" w:rsidRDefault="00046D6D" w:rsidP="00AB79DE">
            <w:pPr>
              <w:adjustRightInd w:val="0"/>
              <w:snapToGrid w:val="0"/>
              <w:rPr>
                <w:sz w:val="12"/>
                <w:szCs w:val="12"/>
              </w:rPr>
            </w:pPr>
            <w:r w:rsidRPr="00E8746B">
              <w:rPr>
                <w:sz w:val="12"/>
                <w:szCs w:val="12"/>
              </w:rPr>
              <w:t>6.19±0.41</w:t>
            </w:r>
          </w:p>
        </w:tc>
        <w:tc>
          <w:tcPr>
            <w:tcW w:w="0" w:type="auto"/>
            <w:vAlign w:val="center"/>
          </w:tcPr>
          <w:p w:rsidR="006179E9" w:rsidRPr="00E8746B" w:rsidRDefault="00046D6D" w:rsidP="00AB79DE">
            <w:pPr>
              <w:adjustRightInd w:val="0"/>
              <w:snapToGrid w:val="0"/>
              <w:rPr>
                <w:sz w:val="12"/>
                <w:szCs w:val="12"/>
              </w:rPr>
            </w:pPr>
            <w:r w:rsidRPr="00E8746B">
              <w:rPr>
                <w:sz w:val="12"/>
                <w:szCs w:val="12"/>
              </w:rPr>
              <w:t>5.10-6.75</w:t>
            </w:r>
          </w:p>
        </w:tc>
        <w:tc>
          <w:tcPr>
            <w:tcW w:w="0" w:type="auto"/>
            <w:vAlign w:val="center"/>
          </w:tcPr>
          <w:p w:rsidR="006179E9" w:rsidRPr="00E8746B" w:rsidRDefault="00046D6D" w:rsidP="00AB79DE">
            <w:pPr>
              <w:adjustRightInd w:val="0"/>
              <w:snapToGrid w:val="0"/>
              <w:rPr>
                <w:sz w:val="12"/>
                <w:szCs w:val="12"/>
              </w:rPr>
            </w:pPr>
            <w:r w:rsidRPr="00E8746B">
              <w:rPr>
                <w:sz w:val="12"/>
                <w:szCs w:val="12"/>
              </w:rPr>
              <w:t>5.80 ±0.56</w:t>
            </w:r>
          </w:p>
        </w:tc>
        <w:tc>
          <w:tcPr>
            <w:tcW w:w="0" w:type="auto"/>
            <w:vAlign w:val="center"/>
          </w:tcPr>
          <w:p w:rsidR="006179E9" w:rsidRPr="00E8746B" w:rsidRDefault="00046D6D" w:rsidP="00AB79DE">
            <w:pPr>
              <w:adjustRightInd w:val="0"/>
              <w:snapToGrid w:val="0"/>
              <w:rPr>
                <w:sz w:val="12"/>
                <w:szCs w:val="12"/>
              </w:rPr>
            </w:pPr>
            <w:r w:rsidRPr="00E8746B">
              <w:rPr>
                <w:sz w:val="12"/>
                <w:szCs w:val="12"/>
              </w:rPr>
              <w:t>5.10-6.75</w:t>
            </w:r>
          </w:p>
        </w:tc>
        <w:tc>
          <w:tcPr>
            <w:tcW w:w="0" w:type="auto"/>
            <w:vAlign w:val="center"/>
          </w:tcPr>
          <w:p w:rsidR="006179E9" w:rsidRPr="00E8746B" w:rsidRDefault="00046D6D" w:rsidP="00AB79DE">
            <w:pPr>
              <w:adjustRightInd w:val="0"/>
              <w:snapToGrid w:val="0"/>
              <w:rPr>
                <w:sz w:val="12"/>
                <w:szCs w:val="12"/>
              </w:rPr>
            </w:pPr>
            <w:r w:rsidRPr="00E8746B">
              <w:rPr>
                <w:sz w:val="12"/>
                <w:szCs w:val="12"/>
              </w:rPr>
              <w:t>5.99±0.95</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1.956</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0.173</w:t>
            </w:r>
          </w:p>
        </w:tc>
      </w:tr>
      <w:tr w:rsidR="00E8746B" w:rsidRPr="00E8746B" w:rsidTr="00E8746B">
        <w:trPr>
          <w:cantSplit/>
          <w:jc w:val="center"/>
        </w:trPr>
        <w:tc>
          <w:tcPr>
            <w:tcW w:w="0" w:type="auto"/>
            <w:vAlign w:val="center"/>
          </w:tcPr>
          <w:p w:rsidR="006179E9" w:rsidRPr="00E8746B" w:rsidRDefault="00046D6D" w:rsidP="00E8746B">
            <w:pPr>
              <w:adjustRightInd w:val="0"/>
              <w:snapToGrid w:val="0"/>
              <w:rPr>
                <w:sz w:val="12"/>
                <w:szCs w:val="12"/>
              </w:rPr>
            </w:pPr>
            <w:r w:rsidRPr="00E8746B">
              <w:rPr>
                <w:rFonts w:eastAsiaTheme="minorHAnsi"/>
                <w:color w:val="000000"/>
                <w:sz w:val="12"/>
                <w:szCs w:val="12"/>
              </w:rPr>
              <w:t>Alkalinity (Mg/L CaC0</w:t>
            </w:r>
            <w:r w:rsidRPr="00E8746B">
              <w:rPr>
                <w:rFonts w:eastAsiaTheme="minorHAnsi"/>
                <w:color w:val="000000"/>
                <w:sz w:val="12"/>
                <w:szCs w:val="12"/>
                <w:vertAlign w:val="subscript"/>
              </w:rPr>
              <w:t>3</w:t>
            </w:r>
            <w:r w:rsidRPr="00E8746B">
              <w:rPr>
                <w:rFonts w:eastAsiaTheme="minorHAnsi"/>
                <w:color w:val="000000"/>
                <w:sz w:val="12"/>
                <w:szCs w:val="12"/>
              </w:rPr>
              <w:t>)</w:t>
            </w:r>
          </w:p>
        </w:tc>
        <w:tc>
          <w:tcPr>
            <w:tcW w:w="0" w:type="auto"/>
            <w:vAlign w:val="center"/>
          </w:tcPr>
          <w:p w:rsidR="006179E9" w:rsidRPr="00E8746B" w:rsidRDefault="00046D6D" w:rsidP="00AB79DE">
            <w:pPr>
              <w:adjustRightInd w:val="0"/>
              <w:snapToGrid w:val="0"/>
              <w:rPr>
                <w:sz w:val="12"/>
                <w:szCs w:val="12"/>
              </w:rPr>
            </w:pPr>
            <w:r w:rsidRPr="00E8746B">
              <w:rPr>
                <w:sz w:val="12"/>
                <w:szCs w:val="12"/>
              </w:rPr>
              <w:t>90.10-194.0</w:t>
            </w:r>
          </w:p>
        </w:tc>
        <w:tc>
          <w:tcPr>
            <w:tcW w:w="0" w:type="auto"/>
            <w:vAlign w:val="center"/>
          </w:tcPr>
          <w:p w:rsidR="006179E9" w:rsidRPr="00E8746B" w:rsidRDefault="00046D6D" w:rsidP="00AB79DE">
            <w:pPr>
              <w:adjustRightInd w:val="0"/>
              <w:snapToGrid w:val="0"/>
              <w:rPr>
                <w:sz w:val="12"/>
                <w:szCs w:val="12"/>
              </w:rPr>
            </w:pPr>
            <w:r w:rsidRPr="00E8746B">
              <w:rPr>
                <w:sz w:val="12"/>
                <w:szCs w:val="12"/>
              </w:rPr>
              <w:t>134.55± 32.5</w:t>
            </w:r>
          </w:p>
        </w:tc>
        <w:tc>
          <w:tcPr>
            <w:tcW w:w="0" w:type="auto"/>
            <w:vAlign w:val="center"/>
          </w:tcPr>
          <w:p w:rsidR="006179E9" w:rsidRPr="00E8746B" w:rsidRDefault="00046D6D" w:rsidP="00AB79DE">
            <w:pPr>
              <w:adjustRightInd w:val="0"/>
              <w:snapToGrid w:val="0"/>
              <w:rPr>
                <w:sz w:val="12"/>
                <w:szCs w:val="12"/>
              </w:rPr>
            </w:pPr>
            <w:r w:rsidRPr="00E8746B">
              <w:rPr>
                <w:sz w:val="12"/>
                <w:szCs w:val="12"/>
              </w:rPr>
              <w:t>130.0-196.00</w:t>
            </w:r>
          </w:p>
        </w:tc>
        <w:tc>
          <w:tcPr>
            <w:tcW w:w="0" w:type="auto"/>
            <w:vAlign w:val="center"/>
          </w:tcPr>
          <w:p w:rsidR="006179E9" w:rsidRPr="00E8746B" w:rsidRDefault="00046D6D" w:rsidP="00AB79DE">
            <w:pPr>
              <w:adjustRightInd w:val="0"/>
              <w:snapToGrid w:val="0"/>
              <w:rPr>
                <w:sz w:val="12"/>
                <w:szCs w:val="12"/>
              </w:rPr>
            </w:pPr>
            <w:r w:rsidRPr="00E8746B">
              <w:rPr>
                <w:sz w:val="12"/>
                <w:szCs w:val="12"/>
              </w:rPr>
              <w:t>172.80± 20.54</w:t>
            </w:r>
          </w:p>
        </w:tc>
        <w:tc>
          <w:tcPr>
            <w:tcW w:w="0" w:type="auto"/>
            <w:vAlign w:val="center"/>
          </w:tcPr>
          <w:p w:rsidR="006179E9" w:rsidRPr="00E8746B" w:rsidRDefault="00046D6D" w:rsidP="00AB79DE">
            <w:pPr>
              <w:adjustRightInd w:val="0"/>
              <w:snapToGrid w:val="0"/>
              <w:rPr>
                <w:sz w:val="12"/>
                <w:szCs w:val="12"/>
              </w:rPr>
            </w:pPr>
            <w:r w:rsidRPr="00E8746B">
              <w:rPr>
                <w:sz w:val="12"/>
                <w:szCs w:val="12"/>
              </w:rPr>
              <w:t>90.10-196.0</w:t>
            </w:r>
          </w:p>
        </w:tc>
        <w:tc>
          <w:tcPr>
            <w:tcW w:w="0" w:type="auto"/>
            <w:vAlign w:val="center"/>
          </w:tcPr>
          <w:p w:rsidR="006179E9" w:rsidRPr="00E8746B" w:rsidRDefault="00046D6D" w:rsidP="00AB79DE">
            <w:pPr>
              <w:adjustRightInd w:val="0"/>
              <w:snapToGrid w:val="0"/>
              <w:rPr>
                <w:sz w:val="12"/>
                <w:szCs w:val="12"/>
              </w:rPr>
            </w:pPr>
            <w:r w:rsidRPr="00E8746B">
              <w:rPr>
                <w:sz w:val="12"/>
                <w:szCs w:val="12"/>
              </w:rPr>
              <w:t>153.67±6.04</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1.730</w:t>
            </w:r>
          </w:p>
        </w:tc>
        <w:tc>
          <w:tcPr>
            <w:tcW w:w="0" w:type="auto"/>
            <w:vAlign w:val="center"/>
          </w:tcPr>
          <w:p w:rsidR="006179E9" w:rsidRPr="00E8746B" w:rsidRDefault="00046D6D" w:rsidP="00AB79DE">
            <w:pPr>
              <w:adjustRightInd w:val="0"/>
              <w:snapToGrid w:val="0"/>
              <w:rPr>
                <w:sz w:val="12"/>
                <w:szCs w:val="12"/>
              </w:rPr>
            </w:pPr>
            <w:r w:rsidRPr="00E8746B">
              <w:rPr>
                <w:rFonts w:eastAsiaTheme="minorHAnsi"/>
                <w:color w:val="000000"/>
                <w:sz w:val="12"/>
                <w:szCs w:val="12"/>
              </w:rPr>
              <w:t>0.199</w:t>
            </w:r>
          </w:p>
        </w:tc>
      </w:tr>
      <w:bookmarkEnd w:id="24"/>
    </w:tbl>
    <w:p w:rsidR="006179E9" w:rsidRPr="00AB79DE" w:rsidRDefault="006179E9" w:rsidP="00AB79DE">
      <w:pPr>
        <w:adjustRightInd w:val="0"/>
        <w:snapToGrid w:val="0"/>
        <w:ind w:left="720" w:firstLine="720"/>
        <w:rPr>
          <w:rFonts w:eastAsia="Calibri"/>
          <w:sz w:val="20"/>
          <w:szCs w:val="20"/>
        </w:rPr>
      </w:pPr>
    </w:p>
    <w:p w:rsidR="006179E9" w:rsidRPr="00AB79DE" w:rsidRDefault="006179E9" w:rsidP="00AB79DE">
      <w:pPr>
        <w:adjustRightInd w:val="0"/>
        <w:snapToGrid w:val="0"/>
        <w:ind w:left="720" w:firstLine="720"/>
        <w:rPr>
          <w:sz w:val="20"/>
          <w:szCs w:val="20"/>
        </w:rPr>
      </w:pPr>
    </w:p>
    <w:p w:rsidR="006179E9" w:rsidRPr="00AB79DE" w:rsidRDefault="00046D6D" w:rsidP="00AB79DE">
      <w:pPr>
        <w:adjustRightInd w:val="0"/>
        <w:snapToGrid w:val="0"/>
        <w:jc w:val="center"/>
        <w:rPr>
          <w:b/>
          <w:bCs/>
          <w:sz w:val="20"/>
          <w:szCs w:val="20"/>
        </w:rPr>
      </w:pPr>
      <w:bookmarkStart w:id="26" w:name="_Hlk67380465"/>
      <w:bookmarkEnd w:id="25"/>
      <w:r w:rsidRPr="00AB79DE">
        <w:rPr>
          <w:b/>
          <w:bCs/>
          <w:sz w:val="20"/>
          <w:szCs w:val="20"/>
        </w:rPr>
        <w:t xml:space="preserve">Table 4: Seasonal Variation of the Dissolved Oxygen and Nutrients of Surface Water Samples of </w:t>
      </w:r>
      <w:proofErr w:type="spellStart"/>
      <w:r w:rsidRPr="00AB79DE">
        <w:rPr>
          <w:b/>
          <w:bCs/>
          <w:sz w:val="20"/>
          <w:szCs w:val="20"/>
        </w:rPr>
        <w:t>Mbo</w:t>
      </w:r>
      <w:proofErr w:type="spellEnd"/>
      <w:r w:rsidRPr="00AB79DE">
        <w:rPr>
          <w:b/>
          <w:bCs/>
          <w:sz w:val="20"/>
          <w:szCs w:val="20"/>
        </w:rPr>
        <w:t xml:space="preserve"> River (Nov, 2017-Aug, 2018).</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7"/>
        <w:gridCol w:w="914"/>
        <w:gridCol w:w="936"/>
        <w:gridCol w:w="833"/>
        <w:gridCol w:w="936"/>
        <w:gridCol w:w="914"/>
        <w:gridCol w:w="936"/>
        <w:gridCol w:w="1830"/>
        <w:gridCol w:w="581"/>
      </w:tblGrid>
      <w:tr w:rsidR="006179E9" w:rsidRPr="00E8746B" w:rsidTr="00E8746B">
        <w:trPr>
          <w:cantSplit/>
          <w:jc w:val="center"/>
        </w:trPr>
        <w:tc>
          <w:tcPr>
            <w:tcW w:w="0" w:type="auto"/>
            <w:vMerge w:val="restart"/>
            <w:vAlign w:val="center"/>
          </w:tcPr>
          <w:p w:rsidR="006179E9" w:rsidRPr="00E8746B" w:rsidRDefault="00046D6D" w:rsidP="00AB79DE">
            <w:pPr>
              <w:adjustRightInd w:val="0"/>
              <w:snapToGrid w:val="0"/>
              <w:rPr>
                <w:sz w:val="16"/>
                <w:szCs w:val="16"/>
              </w:rPr>
            </w:pPr>
            <w:r w:rsidRPr="00E8746B">
              <w:rPr>
                <w:sz w:val="16"/>
                <w:szCs w:val="16"/>
              </w:rPr>
              <w:t xml:space="preserve">Parameters </w:t>
            </w:r>
          </w:p>
        </w:tc>
        <w:tc>
          <w:tcPr>
            <w:tcW w:w="0" w:type="auto"/>
            <w:gridSpan w:val="2"/>
            <w:vAlign w:val="center"/>
          </w:tcPr>
          <w:p w:rsidR="006179E9" w:rsidRPr="00E8746B" w:rsidRDefault="00046D6D" w:rsidP="00AB79DE">
            <w:pPr>
              <w:adjustRightInd w:val="0"/>
              <w:snapToGrid w:val="0"/>
              <w:jc w:val="center"/>
              <w:rPr>
                <w:b/>
                <w:bCs/>
                <w:sz w:val="16"/>
                <w:szCs w:val="16"/>
              </w:rPr>
            </w:pPr>
            <w:r w:rsidRPr="00E8746B">
              <w:rPr>
                <w:b/>
                <w:bCs/>
                <w:sz w:val="16"/>
                <w:szCs w:val="16"/>
              </w:rPr>
              <w:t>Dry Season</w:t>
            </w:r>
          </w:p>
        </w:tc>
        <w:tc>
          <w:tcPr>
            <w:tcW w:w="0" w:type="auto"/>
            <w:gridSpan w:val="2"/>
            <w:vAlign w:val="center"/>
          </w:tcPr>
          <w:p w:rsidR="006179E9" w:rsidRPr="00E8746B" w:rsidRDefault="00046D6D" w:rsidP="00AB79DE">
            <w:pPr>
              <w:adjustRightInd w:val="0"/>
              <w:snapToGrid w:val="0"/>
              <w:jc w:val="center"/>
              <w:rPr>
                <w:b/>
                <w:bCs/>
                <w:sz w:val="16"/>
                <w:szCs w:val="16"/>
              </w:rPr>
            </w:pPr>
            <w:r w:rsidRPr="00E8746B">
              <w:rPr>
                <w:b/>
                <w:bCs/>
                <w:sz w:val="16"/>
                <w:szCs w:val="16"/>
              </w:rPr>
              <w:t>Rainy Season</w:t>
            </w:r>
          </w:p>
        </w:tc>
        <w:tc>
          <w:tcPr>
            <w:tcW w:w="0" w:type="auto"/>
            <w:gridSpan w:val="2"/>
            <w:vAlign w:val="center"/>
          </w:tcPr>
          <w:p w:rsidR="006179E9" w:rsidRPr="00E8746B" w:rsidRDefault="00046D6D" w:rsidP="00AB79DE">
            <w:pPr>
              <w:adjustRightInd w:val="0"/>
              <w:snapToGrid w:val="0"/>
              <w:jc w:val="center"/>
              <w:rPr>
                <w:b/>
                <w:bCs/>
                <w:sz w:val="16"/>
                <w:szCs w:val="16"/>
              </w:rPr>
            </w:pPr>
            <w:r w:rsidRPr="00E8746B">
              <w:rPr>
                <w:b/>
                <w:bCs/>
                <w:sz w:val="16"/>
                <w:szCs w:val="16"/>
              </w:rPr>
              <w:t>Overall</w:t>
            </w:r>
          </w:p>
        </w:tc>
        <w:tc>
          <w:tcPr>
            <w:tcW w:w="0" w:type="auto"/>
            <w:vMerge w:val="restart"/>
            <w:vAlign w:val="center"/>
          </w:tcPr>
          <w:p w:rsidR="006179E9" w:rsidRPr="00E8746B" w:rsidRDefault="00046D6D" w:rsidP="00AB79DE">
            <w:pPr>
              <w:adjustRightInd w:val="0"/>
              <w:snapToGrid w:val="0"/>
              <w:jc w:val="center"/>
              <w:rPr>
                <w:sz w:val="16"/>
                <w:szCs w:val="16"/>
              </w:rPr>
            </w:pPr>
            <w:r w:rsidRPr="00E8746B">
              <w:rPr>
                <w:sz w:val="16"/>
                <w:szCs w:val="16"/>
              </w:rPr>
              <w:t>t-value between stations</w:t>
            </w:r>
          </w:p>
        </w:tc>
        <w:tc>
          <w:tcPr>
            <w:tcW w:w="0" w:type="auto"/>
            <w:vMerge w:val="restart"/>
            <w:vAlign w:val="center"/>
          </w:tcPr>
          <w:p w:rsidR="006179E9" w:rsidRPr="00E8746B" w:rsidRDefault="00046D6D" w:rsidP="00AB79DE">
            <w:pPr>
              <w:adjustRightInd w:val="0"/>
              <w:snapToGrid w:val="0"/>
              <w:jc w:val="center"/>
              <w:rPr>
                <w:sz w:val="16"/>
                <w:szCs w:val="16"/>
              </w:rPr>
            </w:pPr>
            <w:r w:rsidRPr="00E8746B">
              <w:rPr>
                <w:sz w:val="16"/>
                <w:szCs w:val="16"/>
              </w:rPr>
              <w:t>P</w:t>
            </w:r>
          </w:p>
        </w:tc>
      </w:tr>
      <w:tr w:rsidR="006179E9" w:rsidRPr="00E8746B" w:rsidTr="00E8746B">
        <w:trPr>
          <w:cantSplit/>
          <w:jc w:val="center"/>
        </w:trPr>
        <w:tc>
          <w:tcPr>
            <w:tcW w:w="0" w:type="auto"/>
            <w:vMerge/>
            <w:vAlign w:val="center"/>
          </w:tcPr>
          <w:p w:rsidR="006179E9" w:rsidRPr="00E8746B" w:rsidRDefault="006179E9" w:rsidP="00AB79DE">
            <w:pPr>
              <w:adjustRightInd w:val="0"/>
              <w:snapToGrid w:val="0"/>
              <w:rPr>
                <w:sz w:val="16"/>
                <w:szCs w:val="16"/>
              </w:rPr>
            </w:pPr>
          </w:p>
        </w:tc>
        <w:tc>
          <w:tcPr>
            <w:tcW w:w="0" w:type="auto"/>
            <w:vAlign w:val="center"/>
          </w:tcPr>
          <w:p w:rsidR="006179E9" w:rsidRPr="00E8746B" w:rsidRDefault="00046D6D" w:rsidP="00AB79DE">
            <w:pPr>
              <w:adjustRightInd w:val="0"/>
              <w:snapToGrid w:val="0"/>
              <w:rPr>
                <w:sz w:val="16"/>
                <w:szCs w:val="16"/>
              </w:rPr>
            </w:pPr>
            <w:r w:rsidRPr="00E8746B">
              <w:rPr>
                <w:sz w:val="16"/>
                <w:szCs w:val="16"/>
              </w:rPr>
              <w:t>Range</w:t>
            </w:r>
          </w:p>
        </w:tc>
        <w:tc>
          <w:tcPr>
            <w:tcW w:w="0" w:type="auto"/>
            <w:vAlign w:val="center"/>
          </w:tcPr>
          <w:p w:rsidR="006179E9" w:rsidRPr="00E8746B" w:rsidRDefault="00046D6D" w:rsidP="00AB79DE">
            <w:pPr>
              <w:adjustRightInd w:val="0"/>
              <w:snapToGrid w:val="0"/>
              <w:rPr>
                <w:sz w:val="16"/>
                <w:szCs w:val="16"/>
              </w:rPr>
            </w:pPr>
            <w:r w:rsidRPr="00E8746B">
              <w:rPr>
                <w:sz w:val="16"/>
                <w:szCs w:val="16"/>
              </w:rPr>
              <w:t>Mean ±SE</w:t>
            </w:r>
          </w:p>
        </w:tc>
        <w:tc>
          <w:tcPr>
            <w:tcW w:w="0" w:type="auto"/>
            <w:vAlign w:val="center"/>
          </w:tcPr>
          <w:p w:rsidR="006179E9" w:rsidRPr="00E8746B" w:rsidRDefault="00046D6D" w:rsidP="00AB79DE">
            <w:pPr>
              <w:adjustRightInd w:val="0"/>
              <w:snapToGrid w:val="0"/>
              <w:rPr>
                <w:sz w:val="16"/>
                <w:szCs w:val="16"/>
              </w:rPr>
            </w:pPr>
            <w:r w:rsidRPr="00E8746B">
              <w:rPr>
                <w:sz w:val="16"/>
                <w:szCs w:val="16"/>
              </w:rPr>
              <w:t>Range</w:t>
            </w:r>
          </w:p>
        </w:tc>
        <w:tc>
          <w:tcPr>
            <w:tcW w:w="0" w:type="auto"/>
            <w:vAlign w:val="center"/>
          </w:tcPr>
          <w:p w:rsidR="006179E9" w:rsidRPr="00E8746B" w:rsidRDefault="00046D6D" w:rsidP="00AB79DE">
            <w:pPr>
              <w:adjustRightInd w:val="0"/>
              <w:snapToGrid w:val="0"/>
              <w:rPr>
                <w:sz w:val="16"/>
                <w:szCs w:val="16"/>
              </w:rPr>
            </w:pPr>
            <w:r w:rsidRPr="00E8746B">
              <w:rPr>
                <w:sz w:val="16"/>
                <w:szCs w:val="16"/>
              </w:rPr>
              <w:t>Mean ±SE</w:t>
            </w:r>
          </w:p>
        </w:tc>
        <w:tc>
          <w:tcPr>
            <w:tcW w:w="0" w:type="auto"/>
            <w:vAlign w:val="center"/>
          </w:tcPr>
          <w:p w:rsidR="006179E9" w:rsidRPr="00E8746B" w:rsidRDefault="00046D6D" w:rsidP="00AB79DE">
            <w:pPr>
              <w:adjustRightInd w:val="0"/>
              <w:snapToGrid w:val="0"/>
              <w:rPr>
                <w:sz w:val="16"/>
                <w:szCs w:val="16"/>
              </w:rPr>
            </w:pPr>
            <w:r w:rsidRPr="00E8746B">
              <w:rPr>
                <w:sz w:val="16"/>
                <w:szCs w:val="16"/>
              </w:rPr>
              <w:t>Range</w:t>
            </w:r>
          </w:p>
        </w:tc>
        <w:tc>
          <w:tcPr>
            <w:tcW w:w="0" w:type="auto"/>
            <w:vAlign w:val="center"/>
          </w:tcPr>
          <w:p w:rsidR="006179E9" w:rsidRPr="00E8746B" w:rsidRDefault="00046D6D" w:rsidP="00AB79DE">
            <w:pPr>
              <w:adjustRightInd w:val="0"/>
              <w:snapToGrid w:val="0"/>
              <w:rPr>
                <w:sz w:val="16"/>
                <w:szCs w:val="16"/>
              </w:rPr>
            </w:pPr>
            <w:r w:rsidRPr="00E8746B">
              <w:rPr>
                <w:sz w:val="16"/>
                <w:szCs w:val="16"/>
              </w:rPr>
              <w:t>Mean ±SE</w:t>
            </w:r>
          </w:p>
        </w:tc>
        <w:tc>
          <w:tcPr>
            <w:tcW w:w="0" w:type="auto"/>
            <w:vMerge/>
            <w:vAlign w:val="center"/>
          </w:tcPr>
          <w:p w:rsidR="006179E9" w:rsidRPr="00E8746B" w:rsidRDefault="006179E9" w:rsidP="00AB79DE">
            <w:pPr>
              <w:adjustRightInd w:val="0"/>
              <w:snapToGrid w:val="0"/>
              <w:rPr>
                <w:sz w:val="16"/>
                <w:szCs w:val="16"/>
              </w:rPr>
            </w:pPr>
          </w:p>
        </w:tc>
        <w:tc>
          <w:tcPr>
            <w:tcW w:w="0" w:type="auto"/>
            <w:vMerge/>
            <w:vAlign w:val="center"/>
          </w:tcPr>
          <w:p w:rsidR="006179E9" w:rsidRPr="00E8746B" w:rsidRDefault="006179E9" w:rsidP="00AB79DE">
            <w:pPr>
              <w:adjustRightInd w:val="0"/>
              <w:snapToGrid w:val="0"/>
              <w:rPr>
                <w:sz w:val="16"/>
                <w:szCs w:val="16"/>
              </w:rPr>
            </w:pPr>
          </w:p>
        </w:tc>
      </w:tr>
      <w:tr w:rsidR="006179E9" w:rsidRPr="00E8746B" w:rsidTr="00E8746B">
        <w:trPr>
          <w:cantSplit/>
          <w:jc w:val="center"/>
        </w:trPr>
        <w:tc>
          <w:tcPr>
            <w:tcW w:w="0" w:type="auto"/>
            <w:vAlign w:val="center"/>
          </w:tcPr>
          <w:p w:rsidR="006179E9" w:rsidRPr="00E8746B" w:rsidRDefault="00046D6D" w:rsidP="00AB79DE">
            <w:pPr>
              <w:adjustRightInd w:val="0"/>
              <w:snapToGrid w:val="0"/>
              <w:rPr>
                <w:sz w:val="16"/>
                <w:szCs w:val="16"/>
              </w:rPr>
            </w:pPr>
            <w:r w:rsidRPr="00E8746B">
              <w:rPr>
                <w:rFonts w:eastAsiaTheme="minorHAnsi"/>
                <w:color w:val="000000"/>
                <w:sz w:val="16"/>
                <w:szCs w:val="16"/>
              </w:rPr>
              <w:t>DO (mg/l)</w:t>
            </w:r>
          </w:p>
        </w:tc>
        <w:tc>
          <w:tcPr>
            <w:tcW w:w="0" w:type="auto"/>
            <w:vAlign w:val="center"/>
          </w:tcPr>
          <w:p w:rsidR="006179E9" w:rsidRPr="00E8746B" w:rsidRDefault="00046D6D" w:rsidP="00AB79DE">
            <w:pPr>
              <w:adjustRightInd w:val="0"/>
              <w:snapToGrid w:val="0"/>
              <w:rPr>
                <w:sz w:val="16"/>
                <w:szCs w:val="16"/>
              </w:rPr>
            </w:pPr>
            <w:r w:rsidRPr="00E8746B">
              <w:rPr>
                <w:rFonts w:eastAsiaTheme="minorHAnsi"/>
                <w:color w:val="000000"/>
                <w:sz w:val="16"/>
                <w:szCs w:val="16"/>
              </w:rPr>
              <w:t xml:space="preserve">4.80-10.20 </w:t>
            </w:r>
          </w:p>
        </w:tc>
        <w:tc>
          <w:tcPr>
            <w:tcW w:w="0" w:type="auto"/>
            <w:vAlign w:val="center"/>
          </w:tcPr>
          <w:p w:rsidR="006179E9" w:rsidRPr="00E8746B" w:rsidRDefault="00046D6D" w:rsidP="00AB79DE">
            <w:pPr>
              <w:adjustRightInd w:val="0"/>
              <w:snapToGrid w:val="0"/>
              <w:rPr>
                <w:sz w:val="16"/>
                <w:szCs w:val="16"/>
              </w:rPr>
            </w:pPr>
            <w:r w:rsidRPr="00E8746B">
              <w:rPr>
                <w:sz w:val="16"/>
                <w:szCs w:val="16"/>
              </w:rPr>
              <w:t>6.49± 1.29</w:t>
            </w:r>
          </w:p>
        </w:tc>
        <w:tc>
          <w:tcPr>
            <w:tcW w:w="0" w:type="auto"/>
            <w:vAlign w:val="center"/>
          </w:tcPr>
          <w:p w:rsidR="006179E9" w:rsidRPr="00E8746B" w:rsidRDefault="00046D6D" w:rsidP="00AB79DE">
            <w:pPr>
              <w:adjustRightInd w:val="0"/>
              <w:snapToGrid w:val="0"/>
              <w:rPr>
                <w:sz w:val="16"/>
                <w:szCs w:val="16"/>
              </w:rPr>
            </w:pPr>
            <w:r w:rsidRPr="00E8746B">
              <w:rPr>
                <w:sz w:val="16"/>
                <w:szCs w:val="16"/>
              </w:rPr>
              <w:t>4.10-6.80</w:t>
            </w:r>
          </w:p>
        </w:tc>
        <w:tc>
          <w:tcPr>
            <w:tcW w:w="0" w:type="auto"/>
            <w:vAlign w:val="center"/>
          </w:tcPr>
          <w:p w:rsidR="006179E9" w:rsidRPr="00E8746B" w:rsidRDefault="00046D6D" w:rsidP="00AB79DE">
            <w:pPr>
              <w:adjustRightInd w:val="0"/>
              <w:snapToGrid w:val="0"/>
              <w:rPr>
                <w:sz w:val="16"/>
                <w:szCs w:val="16"/>
              </w:rPr>
            </w:pPr>
            <w:r w:rsidRPr="00E8746B">
              <w:rPr>
                <w:sz w:val="16"/>
                <w:szCs w:val="16"/>
              </w:rPr>
              <w:t>5.11 ±0.91</w:t>
            </w:r>
          </w:p>
        </w:tc>
        <w:tc>
          <w:tcPr>
            <w:tcW w:w="0" w:type="auto"/>
            <w:vAlign w:val="center"/>
          </w:tcPr>
          <w:p w:rsidR="006179E9" w:rsidRPr="00E8746B" w:rsidRDefault="00046D6D" w:rsidP="00AB79DE">
            <w:pPr>
              <w:adjustRightInd w:val="0"/>
              <w:snapToGrid w:val="0"/>
              <w:rPr>
                <w:sz w:val="16"/>
                <w:szCs w:val="16"/>
              </w:rPr>
            </w:pPr>
            <w:r w:rsidRPr="00E8746B">
              <w:rPr>
                <w:sz w:val="16"/>
                <w:szCs w:val="16"/>
              </w:rPr>
              <w:t>4.10-10.20</w:t>
            </w:r>
          </w:p>
        </w:tc>
        <w:tc>
          <w:tcPr>
            <w:tcW w:w="0" w:type="auto"/>
            <w:vAlign w:val="center"/>
          </w:tcPr>
          <w:p w:rsidR="006179E9" w:rsidRPr="00E8746B" w:rsidRDefault="00046D6D" w:rsidP="00AB79DE">
            <w:pPr>
              <w:adjustRightInd w:val="0"/>
              <w:snapToGrid w:val="0"/>
              <w:rPr>
                <w:sz w:val="16"/>
                <w:szCs w:val="16"/>
              </w:rPr>
            </w:pPr>
            <w:r w:rsidRPr="00E8746B">
              <w:rPr>
                <w:sz w:val="16"/>
                <w:szCs w:val="16"/>
              </w:rPr>
              <w:t>5.80 ± 0.23</w:t>
            </w:r>
          </w:p>
        </w:tc>
        <w:tc>
          <w:tcPr>
            <w:tcW w:w="0" w:type="auto"/>
            <w:vAlign w:val="center"/>
          </w:tcPr>
          <w:p w:rsidR="006179E9" w:rsidRPr="00E8746B" w:rsidRDefault="00046D6D" w:rsidP="00AB79DE">
            <w:pPr>
              <w:adjustRightInd w:val="0"/>
              <w:snapToGrid w:val="0"/>
              <w:rPr>
                <w:sz w:val="16"/>
                <w:szCs w:val="16"/>
              </w:rPr>
            </w:pPr>
            <w:r w:rsidRPr="00E8746B">
              <w:rPr>
                <w:rFonts w:eastAsiaTheme="minorHAnsi"/>
                <w:color w:val="000000"/>
                <w:sz w:val="16"/>
                <w:szCs w:val="16"/>
              </w:rPr>
              <w:t>0.171</w:t>
            </w:r>
          </w:p>
        </w:tc>
        <w:tc>
          <w:tcPr>
            <w:tcW w:w="0" w:type="auto"/>
            <w:vAlign w:val="center"/>
          </w:tcPr>
          <w:p w:rsidR="006179E9" w:rsidRPr="00E8746B" w:rsidRDefault="00046D6D" w:rsidP="00AB79DE">
            <w:pPr>
              <w:adjustRightInd w:val="0"/>
              <w:snapToGrid w:val="0"/>
              <w:rPr>
                <w:sz w:val="16"/>
                <w:szCs w:val="16"/>
              </w:rPr>
            </w:pPr>
            <w:r w:rsidRPr="00E8746B">
              <w:rPr>
                <w:rFonts w:eastAsiaTheme="minorHAnsi"/>
                <w:color w:val="000000"/>
                <w:sz w:val="16"/>
                <w:szCs w:val="16"/>
              </w:rPr>
              <w:t>0.638</w:t>
            </w:r>
          </w:p>
        </w:tc>
      </w:tr>
      <w:tr w:rsidR="006179E9" w:rsidRPr="00E8746B" w:rsidTr="00E8746B">
        <w:trPr>
          <w:cantSplit/>
          <w:jc w:val="center"/>
        </w:trPr>
        <w:tc>
          <w:tcPr>
            <w:tcW w:w="0" w:type="auto"/>
            <w:vAlign w:val="center"/>
          </w:tcPr>
          <w:p w:rsidR="006179E9" w:rsidRPr="00E8746B" w:rsidRDefault="00046D6D" w:rsidP="00AB79DE">
            <w:pPr>
              <w:adjustRightInd w:val="0"/>
              <w:snapToGrid w:val="0"/>
              <w:rPr>
                <w:sz w:val="16"/>
                <w:szCs w:val="16"/>
              </w:rPr>
            </w:pPr>
            <w:r w:rsidRPr="00E8746B">
              <w:rPr>
                <w:rFonts w:eastAsiaTheme="minorHAnsi"/>
                <w:color w:val="000000"/>
                <w:sz w:val="16"/>
                <w:szCs w:val="16"/>
              </w:rPr>
              <w:t>BOD (mg/l)</w:t>
            </w:r>
          </w:p>
        </w:tc>
        <w:tc>
          <w:tcPr>
            <w:tcW w:w="0" w:type="auto"/>
            <w:vAlign w:val="center"/>
          </w:tcPr>
          <w:p w:rsidR="006179E9" w:rsidRPr="00E8746B" w:rsidRDefault="00046D6D" w:rsidP="00AB79DE">
            <w:pPr>
              <w:adjustRightInd w:val="0"/>
              <w:snapToGrid w:val="0"/>
              <w:rPr>
                <w:sz w:val="16"/>
                <w:szCs w:val="16"/>
              </w:rPr>
            </w:pPr>
            <w:r w:rsidRPr="00E8746B">
              <w:rPr>
                <w:sz w:val="16"/>
                <w:szCs w:val="16"/>
              </w:rPr>
              <w:t>2.10-5.80</w:t>
            </w:r>
          </w:p>
        </w:tc>
        <w:tc>
          <w:tcPr>
            <w:tcW w:w="0" w:type="auto"/>
            <w:vAlign w:val="center"/>
          </w:tcPr>
          <w:p w:rsidR="006179E9" w:rsidRPr="00E8746B" w:rsidRDefault="00046D6D" w:rsidP="00AB79DE">
            <w:pPr>
              <w:adjustRightInd w:val="0"/>
              <w:snapToGrid w:val="0"/>
              <w:rPr>
                <w:sz w:val="16"/>
                <w:szCs w:val="16"/>
              </w:rPr>
            </w:pPr>
            <w:r w:rsidRPr="00E8746B">
              <w:rPr>
                <w:sz w:val="16"/>
                <w:szCs w:val="16"/>
              </w:rPr>
              <w:t>3.52±0.99</w:t>
            </w:r>
          </w:p>
        </w:tc>
        <w:tc>
          <w:tcPr>
            <w:tcW w:w="0" w:type="auto"/>
            <w:vAlign w:val="center"/>
          </w:tcPr>
          <w:p w:rsidR="006179E9" w:rsidRPr="00E8746B" w:rsidRDefault="00046D6D" w:rsidP="00AB79DE">
            <w:pPr>
              <w:adjustRightInd w:val="0"/>
              <w:snapToGrid w:val="0"/>
              <w:rPr>
                <w:sz w:val="16"/>
                <w:szCs w:val="16"/>
              </w:rPr>
            </w:pPr>
            <w:r w:rsidRPr="00E8746B">
              <w:rPr>
                <w:sz w:val="16"/>
                <w:szCs w:val="16"/>
              </w:rPr>
              <w:t>2.20-3.90</w:t>
            </w:r>
          </w:p>
        </w:tc>
        <w:tc>
          <w:tcPr>
            <w:tcW w:w="0" w:type="auto"/>
            <w:vAlign w:val="center"/>
          </w:tcPr>
          <w:p w:rsidR="006179E9" w:rsidRPr="00E8746B" w:rsidRDefault="00046D6D" w:rsidP="00AB79DE">
            <w:pPr>
              <w:adjustRightInd w:val="0"/>
              <w:snapToGrid w:val="0"/>
              <w:rPr>
                <w:sz w:val="16"/>
                <w:szCs w:val="16"/>
              </w:rPr>
            </w:pPr>
            <w:r w:rsidRPr="00E8746B">
              <w:rPr>
                <w:sz w:val="16"/>
                <w:szCs w:val="16"/>
              </w:rPr>
              <w:t>3.26 ±0.56</w:t>
            </w:r>
          </w:p>
        </w:tc>
        <w:tc>
          <w:tcPr>
            <w:tcW w:w="0" w:type="auto"/>
            <w:vAlign w:val="center"/>
          </w:tcPr>
          <w:p w:rsidR="006179E9" w:rsidRPr="00E8746B" w:rsidRDefault="00046D6D" w:rsidP="00AB79DE">
            <w:pPr>
              <w:adjustRightInd w:val="0"/>
              <w:snapToGrid w:val="0"/>
              <w:rPr>
                <w:sz w:val="16"/>
                <w:szCs w:val="16"/>
              </w:rPr>
            </w:pPr>
            <w:r w:rsidRPr="00E8746B">
              <w:rPr>
                <w:sz w:val="16"/>
                <w:szCs w:val="16"/>
              </w:rPr>
              <w:t xml:space="preserve"> 2.10-5.80</w:t>
            </w:r>
          </w:p>
        </w:tc>
        <w:tc>
          <w:tcPr>
            <w:tcW w:w="0" w:type="auto"/>
            <w:vAlign w:val="center"/>
          </w:tcPr>
          <w:p w:rsidR="006179E9" w:rsidRPr="00E8746B" w:rsidRDefault="00046D6D" w:rsidP="00AB79DE">
            <w:pPr>
              <w:adjustRightInd w:val="0"/>
              <w:snapToGrid w:val="0"/>
              <w:rPr>
                <w:sz w:val="16"/>
                <w:szCs w:val="16"/>
              </w:rPr>
            </w:pPr>
            <w:r w:rsidRPr="00E8746B">
              <w:rPr>
                <w:sz w:val="16"/>
                <w:szCs w:val="16"/>
              </w:rPr>
              <w:t>3.39 ± 0.14</w:t>
            </w:r>
          </w:p>
        </w:tc>
        <w:tc>
          <w:tcPr>
            <w:tcW w:w="0" w:type="auto"/>
            <w:vAlign w:val="center"/>
          </w:tcPr>
          <w:p w:rsidR="006179E9" w:rsidRPr="00E8746B" w:rsidRDefault="00046D6D" w:rsidP="00AB79DE">
            <w:pPr>
              <w:adjustRightInd w:val="0"/>
              <w:snapToGrid w:val="0"/>
              <w:rPr>
                <w:sz w:val="16"/>
                <w:szCs w:val="16"/>
              </w:rPr>
            </w:pPr>
            <w:r w:rsidRPr="00E8746B">
              <w:rPr>
                <w:rFonts w:eastAsiaTheme="minorHAnsi"/>
                <w:color w:val="000000"/>
                <w:sz w:val="16"/>
                <w:szCs w:val="16"/>
              </w:rPr>
              <w:t>1.698</w:t>
            </w:r>
          </w:p>
        </w:tc>
        <w:tc>
          <w:tcPr>
            <w:tcW w:w="0" w:type="auto"/>
            <w:vAlign w:val="center"/>
          </w:tcPr>
          <w:p w:rsidR="006179E9" w:rsidRPr="00E8746B" w:rsidRDefault="00046D6D" w:rsidP="00AB79DE">
            <w:pPr>
              <w:adjustRightInd w:val="0"/>
              <w:snapToGrid w:val="0"/>
              <w:rPr>
                <w:sz w:val="16"/>
                <w:szCs w:val="16"/>
              </w:rPr>
            </w:pPr>
            <w:r w:rsidRPr="00E8746B">
              <w:rPr>
                <w:rFonts w:eastAsiaTheme="minorHAnsi"/>
                <w:color w:val="000000"/>
                <w:sz w:val="16"/>
                <w:szCs w:val="16"/>
              </w:rPr>
              <w:t>0.203</w:t>
            </w:r>
          </w:p>
        </w:tc>
      </w:tr>
      <w:tr w:rsidR="006179E9" w:rsidRPr="00E8746B" w:rsidTr="00E8746B">
        <w:trPr>
          <w:cantSplit/>
          <w:jc w:val="center"/>
        </w:trPr>
        <w:tc>
          <w:tcPr>
            <w:tcW w:w="0" w:type="auto"/>
            <w:vAlign w:val="center"/>
          </w:tcPr>
          <w:p w:rsidR="006179E9" w:rsidRPr="00E8746B" w:rsidRDefault="00046D6D" w:rsidP="00AB79DE">
            <w:pPr>
              <w:adjustRightInd w:val="0"/>
              <w:snapToGrid w:val="0"/>
              <w:rPr>
                <w:sz w:val="16"/>
                <w:szCs w:val="16"/>
              </w:rPr>
            </w:pPr>
            <w:r w:rsidRPr="00E8746B">
              <w:rPr>
                <w:rFonts w:eastAsiaTheme="minorHAnsi"/>
                <w:color w:val="000000"/>
                <w:sz w:val="16"/>
                <w:szCs w:val="16"/>
              </w:rPr>
              <w:t>Nitrate (mg/l)</w:t>
            </w:r>
          </w:p>
        </w:tc>
        <w:tc>
          <w:tcPr>
            <w:tcW w:w="0" w:type="auto"/>
            <w:vAlign w:val="center"/>
          </w:tcPr>
          <w:p w:rsidR="006179E9" w:rsidRPr="00E8746B" w:rsidRDefault="00046D6D" w:rsidP="00AB79DE">
            <w:pPr>
              <w:adjustRightInd w:val="0"/>
              <w:snapToGrid w:val="0"/>
              <w:rPr>
                <w:sz w:val="16"/>
                <w:szCs w:val="16"/>
              </w:rPr>
            </w:pPr>
            <w:r w:rsidRPr="00E8746B">
              <w:rPr>
                <w:sz w:val="16"/>
                <w:szCs w:val="16"/>
              </w:rPr>
              <w:t>4.10-5.70</w:t>
            </w:r>
          </w:p>
        </w:tc>
        <w:tc>
          <w:tcPr>
            <w:tcW w:w="0" w:type="auto"/>
            <w:vAlign w:val="center"/>
          </w:tcPr>
          <w:p w:rsidR="006179E9" w:rsidRPr="00E8746B" w:rsidRDefault="00046D6D" w:rsidP="00AB79DE">
            <w:pPr>
              <w:adjustRightInd w:val="0"/>
              <w:snapToGrid w:val="0"/>
              <w:rPr>
                <w:sz w:val="16"/>
                <w:szCs w:val="16"/>
              </w:rPr>
            </w:pPr>
            <w:r w:rsidRPr="00E8746B">
              <w:rPr>
                <w:sz w:val="16"/>
                <w:szCs w:val="16"/>
              </w:rPr>
              <w:t>5.01 ± 0.44</w:t>
            </w:r>
          </w:p>
        </w:tc>
        <w:tc>
          <w:tcPr>
            <w:tcW w:w="0" w:type="auto"/>
            <w:vAlign w:val="center"/>
          </w:tcPr>
          <w:p w:rsidR="006179E9" w:rsidRPr="00E8746B" w:rsidRDefault="00046D6D" w:rsidP="00AB79DE">
            <w:pPr>
              <w:adjustRightInd w:val="0"/>
              <w:snapToGrid w:val="0"/>
              <w:rPr>
                <w:sz w:val="16"/>
                <w:szCs w:val="16"/>
              </w:rPr>
            </w:pPr>
            <w:r w:rsidRPr="00E8746B">
              <w:rPr>
                <w:sz w:val="16"/>
                <w:szCs w:val="16"/>
              </w:rPr>
              <w:t>3.50-5.10</w:t>
            </w:r>
          </w:p>
        </w:tc>
        <w:tc>
          <w:tcPr>
            <w:tcW w:w="0" w:type="auto"/>
            <w:vAlign w:val="center"/>
          </w:tcPr>
          <w:p w:rsidR="006179E9" w:rsidRPr="00E8746B" w:rsidRDefault="00046D6D" w:rsidP="00AB79DE">
            <w:pPr>
              <w:adjustRightInd w:val="0"/>
              <w:snapToGrid w:val="0"/>
              <w:rPr>
                <w:sz w:val="16"/>
                <w:szCs w:val="16"/>
              </w:rPr>
            </w:pPr>
            <w:r w:rsidRPr="00E8746B">
              <w:rPr>
                <w:sz w:val="16"/>
                <w:szCs w:val="16"/>
              </w:rPr>
              <w:t>4.96 ± 2.54</w:t>
            </w:r>
          </w:p>
        </w:tc>
        <w:tc>
          <w:tcPr>
            <w:tcW w:w="0" w:type="auto"/>
            <w:vAlign w:val="center"/>
          </w:tcPr>
          <w:p w:rsidR="006179E9" w:rsidRPr="00E8746B" w:rsidRDefault="00046D6D" w:rsidP="00AB79DE">
            <w:pPr>
              <w:adjustRightInd w:val="0"/>
              <w:snapToGrid w:val="0"/>
              <w:rPr>
                <w:sz w:val="16"/>
                <w:szCs w:val="16"/>
              </w:rPr>
            </w:pPr>
            <w:r w:rsidRPr="00E8746B">
              <w:rPr>
                <w:sz w:val="16"/>
                <w:szCs w:val="16"/>
              </w:rPr>
              <w:t>3.50-14.00</w:t>
            </w:r>
          </w:p>
        </w:tc>
        <w:tc>
          <w:tcPr>
            <w:tcW w:w="0" w:type="auto"/>
            <w:vAlign w:val="center"/>
          </w:tcPr>
          <w:p w:rsidR="006179E9" w:rsidRPr="00E8746B" w:rsidRDefault="00046D6D" w:rsidP="00AB79DE">
            <w:pPr>
              <w:adjustRightInd w:val="0"/>
              <w:snapToGrid w:val="0"/>
              <w:rPr>
                <w:sz w:val="16"/>
                <w:szCs w:val="16"/>
              </w:rPr>
            </w:pPr>
            <w:r w:rsidRPr="00E8746B">
              <w:rPr>
                <w:sz w:val="16"/>
                <w:szCs w:val="16"/>
              </w:rPr>
              <w:t>4.98 ±0.32</w:t>
            </w:r>
          </w:p>
        </w:tc>
        <w:tc>
          <w:tcPr>
            <w:tcW w:w="0" w:type="auto"/>
            <w:vAlign w:val="center"/>
          </w:tcPr>
          <w:p w:rsidR="006179E9" w:rsidRPr="00E8746B" w:rsidRDefault="00046D6D" w:rsidP="00AB79DE">
            <w:pPr>
              <w:adjustRightInd w:val="0"/>
              <w:snapToGrid w:val="0"/>
              <w:rPr>
                <w:sz w:val="16"/>
                <w:szCs w:val="16"/>
              </w:rPr>
            </w:pPr>
            <w:r w:rsidRPr="00E8746B">
              <w:rPr>
                <w:rFonts w:eastAsiaTheme="minorHAnsi"/>
                <w:color w:val="000000"/>
                <w:sz w:val="16"/>
                <w:szCs w:val="16"/>
              </w:rPr>
              <w:t>2.518</w:t>
            </w:r>
          </w:p>
        </w:tc>
        <w:tc>
          <w:tcPr>
            <w:tcW w:w="0" w:type="auto"/>
            <w:vAlign w:val="center"/>
          </w:tcPr>
          <w:p w:rsidR="006179E9" w:rsidRPr="00E8746B" w:rsidRDefault="00046D6D" w:rsidP="00AB79DE">
            <w:pPr>
              <w:adjustRightInd w:val="0"/>
              <w:snapToGrid w:val="0"/>
              <w:rPr>
                <w:sz w:val="16"/>
                <w:szCs w:val="16"/>
              </w:rPr>
            </w:pPr>
            <w:r w:rsidRPr="00E8746B">
              <w:rPr>
                <w:rFonts w:eastAsiaTheme="minorHAnsi"/>
                <w:color w:val="000000"/>
                <w:sz w:val="16"/>
                <w:szCs w:val="16"/>
              </w:rPr>
              <w:t>0.124</w:t>
            </w:r>
          </w:p>
        </w:tc>
      </w:tr>
      <w:tr w:rsidR="006179E9" w:rsidRPr="00E8746B" w:rsidTr="00E8746B">
        <w:trPr>
          <w:cantSplit/>
          <w:jc w:val="center"/>
        </w:trPr>
        <w:tc>
          <w:tcPr>
            <w:tcW w:w="0" w:type="auto"/>
            <w:vAlign w:val="center"/>
          </w:tcPr>
          <w:p w:rsidR="006179E9" w:rsidRPr="00E8746B" w:rsidRDefault="00046D6D" w:rsidP="00AB79DE">
            <w:pPr>
              <w:adjustRightInd w:val="0"/>
              <w:snapToGrid w:val="0"/>
              <w:rPr>
                <w:sz w:val="16"/>
                <w:szCs w:val="16"/>
              </w:rPr>
            </w:pPr>
            <w:r w:rsidRPr="00E8746B">
              <w:rPr>
                <w:sz w:val="16"/>
                <w:szCs w:val="16"/>
              </w:rPr>
              <w:t>Phosphate</w:t>
            </w:r>
            <w:r w:rsidRPr="00E8746B">
              <w:rPr>
                <w:rFonts w:eastAsiaTheme="minorHAnsi"/>
                <w:color w:val="000000"/>
                <w:sz w:val="16"/>
                <w:szCs w:val="16"/>
              </w:rPr>
              <w:t>(mg/l)</w:t>
            </w:r>
          </w:p>
        </w:tc>
        <w:tc>
          <w:tcPr>
            <w:tcW w:w="0" w:type="auto"/>
            <w:vAlign w:val="center"/>
          </w:tcPr>
          <w:p w:rsidR="006179E9" w:rsidRPr="00E8746B" w:rsidRDefault="00046D6D" w:rsidP="00AB79DE">
            <w:pPr>
              <w:adjustRightInd w:val="0"/>
              <w:snapToGrid w:val="0"/>
              <w:rPr>
                <w:sz w:val="16"/>
                <w:szCs w:val="16"/>
              </w:rPr>
            </w:pPr>
            <w:r w:rsidRPr="00E8746B">
              <w:rPr>
                <w:sz w:val="16"/>
                <w:szCs w:val="16"/>
              </w:rPr>
              <w:t>0.20-0.26</w:t>
            </w:r>
          </w:p>
        </w:tc>
        <w:tc>
          <w:tcPr>
            <w:tcW w:w="0" w:type="auto"/>
            <w:vAlign w:val="center"/>
          </w:tcPr>
          <w:p w:rsidR="006179E9" w:rsidRPr="00E8746B" w:rsidRDefault="00046D6D" w:rsidP="00AB79DE">
            <w:pPr>
              <w:adjustRightInd w:val="0"/>
              <w:snapToGrid w:val="0"/>
              <w:rPr>
                <w:sz w:val="16"/>
                <w:szCs w:val="16"/>
              </w:rPr>
            </w:pPr>
            <w:r w:rsidRPr="00E8746B">
              <w:rPr>
                <w:sz w:val="16"/>
                <w:szCs w:val="16"/>
              </w:rPr>
              <w:t>0.22± 0.02</w:t>
            </w:r>
          </w:p>
        </w:tc>
        <w:tc>
          <w:tcPr>
            <w:tcW w:w="0" w:type="auto"/>
            <w:vAlign w:val="center"/>
          </w:tcPr>
          <w:p w:rsidR="006179E9" w:rsidRPr="00E8746B" w:rsidRDefault="00046D6D" w:rsidP="00AB79DE">
            <w:pPr>
              <w:adjustRightInd w:val="0"/>
              <w:snapToGrid w:val="0"/>
              <w:rPr>
                <w:sz w:val="16"/>
                <w:szCs w:val="16"/>
              </w:rPr>
            </w:pPr>
            <w:r w:rsidRPr="00E8746B">
              <w:rPr>
                <w:sz w:val="16"/>
                <w:szCs w:val="16"/>
              </w:rPr>
              <w:t>0.20-0.25</w:t>
            </w:r>
          </w:p>
        </w:tc>
        <w:tc>
          <w:tcPr>
            <w:tcW w:w="0" w:type="auto"/>
            <w:vAlign w:val="center"/>
          </w:tcPr>
          <w:p w:rsidR="006179E9" w:rsidRPr="00E8746B" w:rsidRDefault="00046D6D" w:rsidP="00AB79DE">
            <w:pPr>
              <w:adjustRightInd w:val="0"/>
              <w:snapToGrid w:val="0"/>
              <w:rPr>
                <w:sz w:val="16"/>
                <w:szCs w:val="16"/>
              </w:rPr>
            </w:pPr>
            <w:r w:rsidRPr="00E8746B">
              <w:rPr>
                <w:sz w:val="16"/>
                <w:szCs w:val="16"/>
              </w:rPr>
              <w:t>0.23± 0.02</w:t>
            </w:r>
          </w:p>
        </w:tc>
        <w:tc>
          <w:tcPr>
            <w:tcW w:w="0" w:type="auto"/>
            <w:vAlign w:val="center"/>
          </w:tcPr>
          <w:p w:rsidR="006179E9" w:rsidRPr="00E8746B" w:rsidRDefault="00046D6D" w:rsidP="00AB79DE">
            <w:pPr>
              <w:adjustRightInd w:val="0"/>
              <w:snapToGrid w:val="0"/>
              <w:rPr>
                <w:sz w:val="16"/>
                <w:szCs w:val="16"/>
              </w:rPr>
            </w:pPr>
            <w:r w:rsidRPr="00E8746B">
              <w:rPr>
                <w:sz w:val="16"/>
                <w:szCs w:val="16"/>
              </w:rPr>
              <w:t>0.20-0.26</w:t>
            </w:r>
          </w:p>
        </w:tc>
        <w:tc>
          <w:tcPr>
            <w:tcW w:w="0" w:type="auto"/>
            <w:vAlign w:val="center"/>
          </w:tcPr>
          <w:p w:rsidR="006179E9" w:rsidRPr="00E8746B" w:rsidRDefault="00046D6D" w:rsidP="00AB79DE">
            <w:pPr>
              <w:adjustRightInd w:val="0"/>
              <w:snapToGrid w:val="0"/>
              <w:rPr>
                <w:sz w:val="16"/>
                <w:szCs w:val="16"/>
              </w:rPr>
            </w:pPr>
            <w:r w:rsidRPr="00E8746B">
              <w:rPr>
                <w:sz w:val="16"/>
                <w:szCs w:val="16"/>
              </w:rPr>
              <w:t xml:space="preserve">0.23± 0.0 </w:t>
            </w:r>
          </w:p>
        </w:tc>
        <w:tc>
          <w:tcPr>
            <w:tcW w:w="0" w:type="auto"/>
            <w:vAlign w:val="center"/>
          </w:tcPr>
          <w:p w:rsidR="006179E9" w:rsidRPr="00E8746B" w:rsidRDefault="00046D6D" w:rsidP="00AB79DE">
            <w:pPr>
              <w:adjustRightInd w:val="0"/>
              <w:snapToGrid w:val="0"/>
              <w:rPr>
                <w:sz w:val="16"/>
                <w:szCs w:val="16"/>
              </w:rPr>
            </w:pPr>
            <w:r w:rsidRPr="00E8746B">
              <w:rPr>
                <w:rFonts w:eastAsiaTheme="minorHAnsi"/>
                <w:color w:val="000000"/>
                <w:sz w:val="16"/>
                <w:szCs w:val="16"/>
              </w:rPr>
              <w:t>0.651</w:t>
            </w:r>
          </w:p>
        </w:tc>
        <w:tc>
          <w:tcPr>
            <w:tcW w:w="0" w:type="auto"/>
            <w:vAlign w:val="center"/>
          </w:tcPr>
          <w:p w:rsidR="006179E9" w:rsidRPr="00E8746B" w:rsidRDefault="00046D6D" w:rsidP="00AB79DE">
            <w:pPr>
              <w:adjustRightInd w:val="0"/>
              <w:snapToGrid w:val="0"/>
              <w:rPr>
                <w:sz w:val="16"/>
                <w:szCs w:val="16"/>
              </w:rPr>
            </w:pPr>
            <w:r w:rsidRPr="00E8746B">
              <w:rPr>
                <w:rFonts w:eastAsiaTheme="minorHAnsi"/>
                <w:color w:val="000000"/>
                <w:sz w:val="16"/>
                <w:szCs w:val="16"/>
              </w:rPr>
              <w:t>0.426</w:t>
            </w:r>
          </w:p>
        </w:tc>
      </w:tr>
      <w:tr w:rsidR="006179E9" w:rsidRPr="00E8746B" w:rsidTr="00E8746B">
        <w:trPr>
          <w:cantSplit/>
          <w:jc w:val="center"/>
        </w:trPr>
        <w:tc>
          <w:tcPr>
            <w:tcW w:w="0" w:type="auto"/>
            <w:vAlign w:val="center"/>
          </w:tcPr>
          <w:p w:rsidR="006179E9" w:rsidRPr="00E8746B" w:rsidRDefault="00046D6D" w:rsidP="00AB79DE">
            <w:pPr>
              <w:adjustRightInd w:val="0"/>
              <w:snapToGrid w:val="0"/>
              <w:rPr>
                <w:sz w:val="16"/>
                <w:szCs w:val="16"/>
              </w:rPr>
            </w:pPr>
            <w:proofErr w:type="spellStart"/>
            <w:r w:rsidRPr="00E8746B">
              <w:rPr>
                <w:sz w:val="16"/>
                <w:szCs w:val="16"/>
              </w:rPr>
              <w:t>Sulphate</w:t>
            </w:r>
            <w:proofErr w:type="spellEnd"/>
            <w:r w:rsidRPr="00E8746B">
              <w:rPr>
                <w:rFonts w:eastAsiaTheme="minorHAnsi"/>
                <w:color w:val="000000"/>
                <w:sz w:val="16"/>
                <w:szCs w:val="16"/>
              </w:rPr>
              <w:t>(mg/l)</w:t>
            </w:r>
          </w:p>
        </w:tc>
        <w:tc>
          <w:tcPr>
            <w:tcW w:w="0" w:type="auto"/>
            <w:vAlign w:val="center"/>
          </w:tcPr>
          <w:p w:rsidR="006179E9" w:rsidRPr="00E8746B" w:rsidRDefault="00046D6D" w:rsidP="00AB79DE">
            <w:pPr>
              <w:adjustRightInd w:val="0"/>
              <w:snapToGrid w:val="0"/>
              <w:rPr>
                <w:sz w:val="16"/>
                <w:szCs w:val="16"/>
              </w:rPr>
            </w:pPr>
            <w:r w:rsidRPr="00E8746B">
              <w:rPr>
                <w:sz w:val="16"/>
                <w:szCs w:val="16"/>
              </w:rPr>
              <w:t>2.0-2.90</w:t>
            </w:r>
          </w:p>
        </w:tc>
        <w:tc>
          <w:tcPr>
            <w:tcW w:w="0" w:type="auto"/>
            <w:vAlign w:val="center"/>
          </w:tcPr>
          <w:p w:rsidR="006179E9" w:rsidRPr="00E8746B" w:rsidRDefault="00046D6D" w:rsidP="00AB79DE">
            <w:pPr>
              <w:adjustRightInd w:val="0"/>
              <w:snapToGrid w:val="0"/>
              <w:rPr>
                <w:sz w:val="16"/>
                <w:szCs w:val="16"/>
              </w:rPr>
            </w:pPr>
            <w:r w:rsidRPr="00E8746B">
              <w:rPr>
                <w:sz w:val="16"/>
                <w:szCs w:val="16"/>
              </w:rPr>
              <w:t>2.48± 0.38</w:t>
            </w:r>
          </w:p>
        </w:tc>
        <w:tc>
          <w:tcPr>
            <w:tcW w:w="0" w:type="auto"/>
            <w:vAlign w:val="center"/>
          </w:tcPr>
          <w:p w:rsidR="006179E9" w:rsidRPr="00E8746B" w:rsidRDefault="00046D6D" w:rsidP="00AB79DE">
            <w:pPr>
              <w:adjustRightInd w:val="0"/>
              <w:snapToGrid w:val="0"/>
              <w:rPr>
                <w:sz w:val="16"/>
                <w:szCs w:val="16"/>
              </w:rPr>
            </w:pPr>
            <w:r w:rsidRPr="00E8746B">
              <w:rPr>
                <w:sz w:val="16"/>
                <w:szCs w:val="16"/>
              </w:rPr>
              <w:t>2.0-2.80</w:t>
            </w:r>
          </w:p>
        </w:tc>
        <w:tc>
          <w:tcPr>
            <w:tcW w:w="0" w:type="auto"/>
            <w:vAlign w:val="center"/>
          </w:tcPr>
          <w:p w:rsidR="006179E9" w:rsidRPr="00E8746B" w:rsidRDefault="00046D6D" w:rsidP="00AB79DE">
            <w:pPr>
              <w:adjustRightInd w:val="0"/>
              <w:snapToGrid w:val="0"/>
              <w:rPr>
                <w:sz w:val="16"/>
                <w:szCs w:val="16"/>
              </w:rPr>
            </w:pPr>
            <w:r w:rsidRPr="00E8746B">
              <w:rPr>
                <w:sz w:val="16"/>
                <w:szCs w:val="16"/>
              </w:rPr>
              <w:t>2.66± 0.53</w:t>
            </w:r>
          </w:p>
        </w:tc>
        <w:tc>
          <w:tcPr>
            <w:tcW w:w="0" w:type="auto"/>
            <w:vAlign w:val="center"/>
          </w:tcPr>
          <w:p w:rsidR="006179E9" w:rsidRPr="00E8746B" w:rsidRDefault="00046D6D" w:rsidP="00AB79DE">
            <w:pPr>
              <w:adjustRightInd w:val="0"/>
              <w:snapToGrid w:val="0"/>
              <w:rPr>
                <w:sz w:val="16"/>
                <w:szCs w:val="16"/>
              </w:rPr>
            </w:pPr>
            <w:r w:rsidRPr="00E8746B">
              <w:rPr>
                <w:sz w:val="16"/>
                <w:szCs w:val="16"/>
              </w:rPr>
              <w:t>2.0-2.80</w:t>
            </w:r>
          </w:p>
        </w:tc>
        <w:tc>
          <w:tcPr>
            <w:tcW w:w="0" w:type="auto"/>
            <w:vAlign w:val="center"/>
          </w:tcPr>
          <w:p w:rsidR="006179E9" w:rsidRPr="00E8746B" w:rsidRDefault="00046D6D" w:rsidP="00AB79DE">
            <w:pPr>
              <w:adjustRightInd w:val="0"/>
              <w:snapToGrid w:val="0"/>
              <w:rPr>
                <w:sz w:val="16"/>
                <w:szCs w:val="16"/>
              </w:rPr>
            </w:pPr>
            <w:r w:rsidRPr="00E8746B">
              <w:rPr>
                <w:sz w:val="16"/>
                <w:szCs w:val="16"/>
              </w:rPr>
              <w:t>2.31± 0.04</w:t>
            </w:r>
          </w:p>
        </w:tc>
        <w:tc>
          <w:tcPr>
            <w:tcW w:w="0" w:type="auto"/>
            <w:vAlign w:val="center"/>
          </w:tcPr>
          <w:p w:rsidR="006179E9" w:rsidRPr="00E8746B" w:rsidRDefault="00046D6D" w:rsidP="00AB79DE">
            <w:pPr>
              <w:adjustRightInd w:val="0"/>
              <w:snapToGrid w:val="0"/>
              <w:rPr>
                <w:sz w:val="16"/>
                <w:szCs w:val="16"/>
              </w:rPr>
            </w:pPr>
            <w:r w:rsidRPr="00E8746B">
              <w:rPr>
                <w:rFonts w:eastAsiaTheme="minorHAnsi"/>
                <w:color w:val="000000"/>
                <w:sz w:val="16"/>
                <w:szCs w:val="16"/>
              </w:rPr>
              <w:t>1.117</w:t>
            </w:r>
          </w:p>
        </w:tc>
        <w:tc>
          <w:tcPr>
            <w:tcW w:w="0" w:type="auto"/>
            <w:vAlign w:val="center"/>
          </w:tcPr>
          <w:p w:rsidR="006179E9" w:rsidRPr="00E8746B" w:rsidRDefault="00046D6D" w:rsidP="00AB79DE">
            <w:pPr>
              <w:adjustRightInd w:val="0"/>
              <w:snapToGrid w:val="0"/>
              <w:rPr>
                <w:sz w:val="16"/>
                <w:szCs w:val="16"/>
              </w:rPr>
            </w:pPr>
            <w:r w:rsidRPr="00E8746B">
              <w:rPr>
                <w:rFonts w:eastAsiaTheme="minorHAnsi"/>
                <w:color w:val="000000"/>
                <w:sz w:val="16"/>
                <w:szCs w:val="16"/>
              </w:rPr>
              <w:t>0.300</w:t>
            </w:r>
          </w:p>
        </w:tc>
      </w:tr>
    </w:tbl>
    <w:p w:rsidR="006179E9" w:rsidRPr="00AB79DE" w:rsidRDefault="006179E9" w:rsidP="00AB79DE">
      <w:pPr>
        <w:adjustRightInd w:val="0"/>
        <w:snapToGrid w:val="0"/>
        <w:ind w:left="720" w:firstLine="720"/>
        <w:jc w:val="both"/>
        <w:rPr>
          <w:rFonts w:eastAsia="Calibri"/>
          <w:sz w:val="20"/>
          <w:szCs w:val="20"/>
        </w:rPr>
      </w:pPr>
    </w:p>
    <w:bookmarkEnd w:id="26"/>
    <w:p w:rsidR="00E8746B" w:rsidRDefault="00E8746B" w:rsidP="00AB79DE">
      <w:pPr>
        <w:adjustRightInd w:val="0"/>
        <w:snapToGrid w:val="0"/>
        <w:rPr>
          <w:b/>
          <w:bCs/>
          <w:sz w:val="20"/>
          <w:szCs w:val="20"/>
          <w:lang w:eastAsia="zh-CN"/>
        </w:rPr>
      </w:pPr>
    </w:p>
    <w:p w:rsidR="00E8746B" w:rsidRDefault="00E8746B" w:rsidP="00AB79DE">
      <w:pPr>
        <w:adjustRightInd w:val="0"/>
        <w:snapToGrid w:val="0"/>
        <w:rPr>
          <w:b/>
          <w:bCs/>
          <w:sz w:val="20"/>
          <w:szCs w:val="20"/>
        </w:rPr>
        <w:sectPr w:rsidR="00E8746B" w:rsidSect="00AB79DE">
          <w:type w:val="nextColumn"/>
          <w:pgSz w:w="12240" w:h="15840" w:code="1"/>
          <w:pgMar w:top="1440" w:right="1440" w:bottom="1440" w:left="1440" w:header="720" w:footer="720" w:gutter="0"/>
          <w:cols w:space="540"/>
          <w:docGrid w:linePitch="360"/>
        </w:sectPr>
      </w:pPr>
    </w:p>
    <w:p w:rsidR="006179E9" w:rsidRPr="00AB79DE" w:rsidRDefault="00046D6D" w:rsidP="00AB79DE">
      <w:pPr>
        <w:adjustRightInd w:val="0"/>
        <w:snapToGrid w:val="0"/>
        <w:rPr>
          <w:b/>
          <w:bCs/>
          <w:sz w:val="20"/>
          <w:szCs w:val="20"/>
        </w:rPr>
      </w:pPr>
      <w:r w:rsidRPr="00AB79DE">
        <w:rPr>
          <w:b/>
          <w:bCs/>
          <w:sz w:val="20"/>
          <w:szCs w:val="20"/>
        </w:rPr>
        <w:lastRenderedPageBreak/>
        <w:t>4.0 Discussion</w:t>
      </w:r>
    </w:p>
    <w:p w:rsidR="006179E9" w:rsidRPr="00AB79DE" w:rsidRDefault="00046D6D" w:rsidP="00AB79DE">
      <w:pPr>
        <w:adjustRightInd w:val="0"/>
        <w:snapToGrid w:val="0"/>
        <w:ind w:left="270" w:hanging="270"/>
        <w:jc w:val="both"/>
        <w:rPr>
          <w:b/>
          <w:sz w:val="20"/>
          <w:szCs w:val="20"/>
        </w:rPr>
      </w:pPr>
      <w:r w:rsidRPr="00AB79DE">
        <w:rPr>
          <w:b/>
          <w:sz w:val="20"/>
          <w:szCs w:val="20"/>
        </w:rPr>
        <w:t>4.1 </w:t>
      </w:r>
      <w:proofErr w:type="spellStart"/>
      <w:r w:rsidRPr="00AB79DE">
        <w:rPr>
          <w:b/>
          <w:sz w:val="20"/>
          <w:szCs w:val="20"/>
        </w:rPr>
        <w:t>Physico</w:t>
      </w:r>
      <w:proofErr w:type="spellEnd"/>
      <w:r w:rsidRPr="00AB79DE">
        <w:rPr>
          <w:b/>
          <w:sz w:val="20"/>
          <w:szCs w:val="20"/>
        </w:rPr>
        <w:t xml:space="preserve">-chemical Parameters of Surface Water Samples of </w:t>
      </w:r>
      <w:proofErr w:type="spellStart"/>
      <w:r w:rsidRPr="00AB79DE">
        <w:rPr>
          <w:b/>
          <w:sz w:val="20"/>
          <w:szCs w:val="20"/>
        </w:rPr>
        <w:t>Mbo</w:t>
      </w:r>
      <w:proofErr w:type="spellEnd"/>
      <w:r w:rsidRPr="00AB79DE">
        <w:rPr>
          <w:b/>
          <w:sz w:val="20"/>
          <w:szCs w:val="20"/>
        </w:rPr>
        <w:t xml:space="preserve"> River </w:t>
      </w:r>
    </w:p>
    <w:p w:rsidR="006179E9" w:rsidRPr="00AB79DE" w:rsidRDefault="00046D6D" w:rsidP="00AB79DE">
      <w:pPr>
        <w:adjustRightInd w:val="0"/>
        <w:snapToGrid w:val="0"/>
        <w:ind w:firstLine="270"/>
        <w:jc w:val="both"/>
        <w:rPr>
          <w:b/>
          <w:sz w:val="20"/>
          <w:szCs w:val="20"/>
        </w:rPr>
      </w:pPr>
      <w:r w:rsidRPr="00AB79DE">
        <w:rPr>
          <w:sz w:val="20"/>
          <w:szCs w:val="20"/>
        </w:rPr>
        <w:t>The overall mean of water temperature recorded in this study was 28.4</w:t>
      </w:r>
      <w:r w:rsidRPr="00AB79DE">
        <w:rPr>
          <w:sz w:val="20"/>
          <w:szCs w:val="20"/>
          <w:vertAlign w:val="superscript"/>
        </w:rPr>
        <w:t>o</w:t>
      </w:r>
      <w:r w:rsidRPr="00AB79DE">
        <w:rPr>
          <w:sz w:val="20"/>
          <w:szCs w:val="20"/>
        </w:rPr>
        <w:t xml:space="preserve">C± 0.16 and the range was between 26 - 30°C. These values represent tropical humid equatorial climate of Southern Nigeria. Similar values had been reported by </w:t>
      </w:r>
      <w:proofErr w:type="spellStart"/>
      <w:r w:rsidRPr="00AB79DE">
        <w:rPr>
          <w:sz w:val="20"/>
          <w:szCs w:val="20"/>
        </w:rPr>
        <w:t>Arazu</w:t>
      </w:r>
      <w:proofErr w:type="spellEnd"/>
      <w:r w:rsidRPr="00AB79DE">
        <w:rPr>
          <w:sz w:val="20"/>
          <w:szCs w:val="20"/>
        </w:rPr>
        <w:t xml:space="preserve"> and </w:t>
      </w:r>
      <w:proofErr w:type="spellStart"/>
      <w:r w:rsidRPr="00AB79DE">
        <w:rPr>
          <w:sz w:val="20"/>
          <w:szCs w:val="20"/>
        </w:rPr>
        <w:t>Ogbeibu</w:t>
      </w:r>
      <w:proofErr w:type="spellEnd"/>
      <w:r w:rsidRPr="00AB79DE">
        <w:rPr>
          <w:sz w:val="20"/>
          <w:szCs w:val="20"/>
        </w:rPr>
        <w:t xml:space="preserve"> (2017) in River Niger at Onitsha Stretch; </w:t>
      </w:r>
      <w:proofErr w:type="spellStart"/>
      <w:r w:rsidRPr="00AB79DE">
        <w:rPr>
          <w:sz w:val="20"/>
          <w:szCs w:val="20"/>
        </w:rPr>
        <w:t>Iloba</w:t>
      </w:r>
      <w:proofErr w:type="spellEnd"/>
      <w:r w:rsidRPr="00AB79DE">
        <w:rPr>
          <w:sz w:val="20"/>
          <w:szCs w:val="20"/>
        </w:rPr>
        <w:t xml:space="preserve"> (2019) in </w:t>
      </w:r>
      <w:proofErr w:type="spellStart"/>
      <w:r w:rsidRPr="00AB79DE">
        <w:rPr>
          <w:sz w:val="20"/>
          <w:szCs w:val="20"/>
        </w:rPr>
        <w:t>Aghalokpe</w:t>
      </w:r>
      <w:proofErr w:type="spellEnd"/>
      <w:r w:rsidRPr="00AB79DE">
        <w:rPr>
          <w:sz w:val="20"/>
          <w:szCs w:val="20"/>
        </w:rPr>
        <w:t xml:space="preserve"> Wetland in Delta State, Nigeria. A closer range of 26.9±1.1 to 32.1±0.5 was previously recorded by </w:t>
      </w:r>
      <w:proofErr w:type="spellStart"/>
      <w:r w:rsidRPr="00AB79DE">
        <w:rPr>
          <w:sz w:val="20"/>
          <w:szCs w:val="20"/>
        </w:rPr>
        <w:t>Dimowo</w:t>
      </w:r>
      <w:proofErr w:type="spellEnd"/>
      <w:r w:rsidRPr="00AB79DE">
        <w:rPr>
          <w:sz w:val="20"/>
          <w:szCs w:val="20"/>
        </w:rPr>
        <w:t xml:space="preserve"> (2013) in River </w:t>
      </w:r>
      <w:proofErr w:type="spellStart"/>
      <w:r w:rsidRPr="00AB79DE">
        <w:rPr>
          <w:sz w:val="20"/>
          <w:szCs w:val="20"/>
        </w:rPr>
        <w:t>Ogun</w:t>
      </w:r>
      <w:proofErr w:type="spellEnd"/>
      <w:r w:rsidRPr="00AB79DE">
        <w:rPr>
          <w:sz w:val="20"/>
          <w:szCs w:val="20"/>
        </w:rPr>
        <w:t>, Southwestern Nigeria and another close range of 29.5</w:t>
      </w:r>
      <w:r w:rsidRPr="00AB79DE">
        <w:rPr>
          <w:sz w:val="20"/>
          <w:szCs w:val="20"/>
          <w:vertAlign w:val="superscript"/>
        </w:rPr>
        <w:t>0</w:t>
      </w:r>
      <w:r w:rsidRPr="00AB79DE">
        <w:rPr>
          <w:sz w:val="20"/>
          <w:szCs w:val="20"/>
        </w:rPr>
        <w:t>C to 32.67</w:t>
      </w:r>
      <w:r w:rsidRPr="00AB79DE">
        <w:rPr>
          <w:sz w:val="20"/>
          <w:szCs w:val="20"/>
          <w:vertAlign w:val="superscript"/>
        </w:rPr>
        <w:t>0</w:t>
      </w:r>
      <w:r w:rsidRPr="00AB79DE">
        <w:rPr>
          <w:sz w:val="20"/>
          <w:szCs w:val="20"/>
        </w:rPr>
        <w:t xml:space="preserve">C was recorded by </w:t>
      </w:r>
      <w:proofErr w:type="spellStart"/>
      <w:r w:rsidRPr="00AB79DE">
        <w:rPr>
          <w:sz w:val="20"/>
          <w:szCs w:val="20"/>
        </w:rPr>
        <w:t>Oboh</w:t>
      </w:r>
      <w:proofErr w:type="spellEnd"/>
      <w:r w:rsidRPr="00AB79DE">
        <w:rPr>
          <w:sz w:val="20"/>
          <w:szCs w:val="20"/>
        </w:rPr>
        <w:t xml:space="preserve"> and </w:t>
      </w:r>
      <w:proofErr w:type="spellStart"/>
      <w:r w:rsidRPr="00AB79DE">
        <w:rPr>
          <w:sz w:val="20"/>
          <w:szCs w:val="20"/>
        </w:rPr>
        <w:t>Agbala</w:t>
      </w:r>
      <w:proofErr w:type="spellEnd"/>
      <w:r w:rsidRPr="00AB79DE">
        <w:rPr>
          <w:sz w:val="20"/>
          <w:szCs w:val="20"/>
        </w:rPr>
        <w:t xml:space="preserve"> (2017) in River </w:t>
      </w:r>
      <w:proofErr w:type="spellStart"/>
      <w:r w:rsidRPr="00AB79DE">
        <w:rPr>
          <w:sz w:val="20"/>
          <w:szCs w:val="20"/>
        </w:rPr>
        <w:t>Siluko</w:t>
      </w:r>
      <w:proofErr w:type="spellEnd"/>
      <w:r w:rsidRPr="00AB79DE">
        <w:rPr>
          <w:sz w:val="20"/>
          <w:szCs w:val="20"/>
        </w:rPr>
        <w:t xml:space="preserve">. </w:t>
      </w:r>
      <w:r w:rsidRPr="00AB79DE">
        <w:rPr>
          <w:bCs/>
          <w:sz w:val="20"/>
          <w:szCs w:val="20"/>
        </w:rPr>
        <w:t>However, the temperature values recorded in this study was higher than a lower water temperature range</w:t>
      </w:r>
      <w:r w:rsidRPr="00AB79DE">
        <w:rPr>
          <w:sz w:val="20"/>
          <w:szCs w:val="20"/>
        </w:rPr>
        <w:t xml:space="preserve"> 26.50°C to 27.00 °C reported by </w:t>
      </w:r>
      <w:proofErr w:type="spellStart"/>
      <w:r w:rsidRPr="00AB79DE">
        <w:rPr>
          <w:sz w:val="20"/>
          <w:szCs w:val="20"/>
        </w:rPr>
        <w:t>Dirisu</w:t>
      </w:r>
      <w:proofErr w:type="spellEnd"/>
      <w:r w:rsidRPr="00AB79DE">
        <w:rPr>
          <w:sz w:val="20"/>
          <w:szCs w:val="20"/>
        </w:rPr>
        <w:t xml:space="preserve"> and </w:t>
      </w:r>
      <w:proofErr w:type="spellStart"/>
      <w:r w:rsidRPr="00AB79DE">
        <w:rPr>
          <w:sz w:val="20"/>
          <w:szCs w:val="20"/>
        </w:rPr>
        <w:t>Olomukoro</w:t>
      </w:r>
      <w:proofErr w:type="spellEnd"/>
      <w:r w:rsidRPr="00AB79DE">
        <w:rPr>
          <w:sz w:val="20"/>
          <w:szCs w:val="20"/>
        </w:rPr>
        <w:t xml:space="preserve"> (2015) in </w:t>
      </w:r>
      <w:proofErr w:type="spellStart"/>
      <w:r w:rsidRPr="00AB79DE">
        <w:rPr>
          <w:sz w:val="20"/>
          <w:szCs w:val="20"/>
        </w:rPr>
        <w:t>Agbede</w:t>
      </w:r>
      <w:proofErr w:type="spellEnd"/>
      <w:r w:rsidRPr="00AB79DE">
        <w:rPr>
          <w:sz w:val="20"/>
          <w:szCs w:val="20"/>
        </w:rPr>
        <w:t xml:space="preserve">-wetland in Southern Nigeria, lower than the mean water temperature of 26.21 ± 0.63 mg/L recorded by </w:t>
      </w:r>
      <w:proofErr w:type="spellStart"/>
      <w:r w:rsidRPr="00AB79DE">
        <w:rPr>
          <w:bCs/>
          <w:sz w:val="20"/>
          <w:szCs w:val="20"/>
        </w:rPr>
        <w:t>Oseji</w:t>
      </w:r>
      <w:proofErr w:type="spellEnd"/>
      <w:r w:rsidRPr="00AB79DE">
        <w:rPr>
          <w:bCs/>
          <w:sz w:val="20"/>
          <w:szCs w:val="20"/>
        </w:rPr>
        <w:t xml:space="preserve">, </w:t>
      </w:r>
      <w:r w:rsidRPr="00AB79DE">
        <w:rPr>
          <w:bCs/>
          <w:i/>
          <w:iCs/>
          <w:sz w:val="20"/>
          <w:szCs w:val="20"/>
        </w:rPr>
        <w:t>et. al.</w:t>
      </w:r>
      <w:r w:rsidRPr="00AB79DE">
        <w:rPr>
          <w:bCs/>
          <w:sz w:val="20"/>
          <w:szCs w:val="20"/>
        </w:rPr>
        <w:t xml:space="preserve"> (2019) in surface water from River Niger, </w:t>
      </w:r>
      <w:proofErr w:type="spellStart"/>
      <w:r w:rsidRPr="00AB79DE">
        <w:rPr>
          <w:bCs/>
          <w:sz w:val="20"/>
          <w:szCs w:val="20"/>
        </w:rPr>
        <w:t>Illushi</w:t>
      </w:r>
      <w:proofErr w:type="spellEnd"/>
      <w:r w:rsidRPr="00AB79DE">
        <w:rPr>
          <w:bCs/>
          <w:sz w:val="20"/>
          <w:szCs w:val="20"/>
        </w:rPr>
        <w:t>, Edo State, Nigeria and lower than the maximum temperature limit of 35</w:t>
      </w:r>
      <w:r w:rsidRPr="00AB79DE">
        <w:rPr>
          <w:bCs/>
          <w:sz w:val="20"/>
          <w:szCs w:val="20"/>
          <w:vertAlign w:val="superscript"/>
        </w:rPr>
        <w:t>o</w:t>
      </w:r>
      <w:r w:rsidRPr="00AB79DE">
        <w:rPr>
          <w:bCs/>
          <w:sz w:val="20"/>
          <w:szCs w:val="20"/>
        </w:rPr>
        <w:t>C recommended by WHO, 2004 for surface water utilization.</w:t>
      </w:r>
    </w:p>
    <w:p w:rsidR="006179E9" w:rsidRPr="00AB79DE" w:rsidRDefault="00046D6D" w:rsidP="00AB79DE">
      <w:pPr>
        <w:autoSpaceDE w:val="0"/>
        <w:autoSpaceDN w:val="0"/>
        <w:adjustRightInd w:val="0"/>
        <w:snapToGrid w:val="0"/>
        <w:ind w:firstLine="720"/>
        <w:jc w:val="both"/>
        <w:rPr>
          <w:bCs/>
          <w:sz w:val="20"/>
          <w:szCs w:val="20"/>
        </w:rPr>
      </w:pPr>
      <w:r w:rsidRPr="00AB79DE">
        <w:rPr>
          <w:sz w:val="20"/>
          <w:szCs w:val="20"/>
        </w:rPr>
        <w:t xml:space="preserve">The values of TDS and TSS recorded in this study was higher than total dissolved solids of 6.14 to </w:t>
      </w:r>
      <w:r w:rsidRPr="00AB79DE">
        <w:rPr>
          <w:sz w:val="20"/>
          <w:szCs w:val="20"/>
        </w:rPr>
        <w:lastRenderedPageBreak/>
        <w:t xml:space="preserve">7.78mg/L in </w:t>
      </w:r>
      <w:proofErr w:type="spellStart"/>
      <w:r w:rsidRPr="00AB79DE">
        <w:rPr>
          <w:sz w:val="20"/>
          <w:szCs w:val="20"/>
        </w:rPr>
        <w:t>Agbede</w:t>
      </w:r>
      <w:proofErr w:type="spellEnd"/>
      <w:r w:rsidRPr="00AB79DE">
        <w:rPr>
          <w:sz w:val="20"/>
          <w:szCs w:val="20"/>
        </w:rPr>
        <w:t xml:space="preserve">-wetland in Southern Nigeria as reported by </w:t>
      </w:r>
      <w:proofErr w:type="spellStart"/>
      <w:r w:rsidRPr="00AB79DE">
        <w:rPr>
          <w:sz w:val="20"/>
          <w:szCs w:val="20"/>
        </w:rPr>
        <w:t>Dirisu</w:t>
      </w:r>
      <w:proofErr w:type="spellEnd"/>
      <w:r w:rsidRPr="00AB79DE">
        <w:rPr>
          <w:sz w:val="20"/>
          <w:szCs w:val="20"/>
        </w:rPr>
        <w:t xml:space="preserve"> and </w:t>
      </w:r>
      <w:proofErr w:type="spellStart"/>
      <w:r w:rsidRPr="00AB79DE">
        <w:rPr>
          <w:sz w:val="20"/>
          <w:szCs w:val="20"/>
        </w:rPr>
        <w:t>Olomukoro</w:t>
      </w:r>
      <w:proofErr w:type="spellEnd"/>
      <w:r w:rsidRPr="00AB79DE">
        <w:rPr>
          <w:sz w:val="20"/>
          <w:szCs w:val="20"/>
        </w:rPr>
        <w:t xml:space="preserve"> (2015) and TDS (34.9±4.78mg/L) and TSS (71.7±21.17 mg/L) recorded by </w:t>
      </w:r>
      <w:proofErr w:type="spellStart"/>
      <w:r w:rsidRPr="00AB79DE">
        <w:rPr>
          <w:bCs/>
          <w:sz w:val="20"/>
          <w:szCs w:val="20"/>
        </w:rPr>
        <w:t>Oseji</w:t>
      </w:r>
      <w:proofErr w:type="spellEnd"/>
      <w:r w:rsidRPr="00AB79DE">
        <w:rPr>
          <w:bCs/>
          <w:sz w:val="20"/>
          <w:szCs w:val="20"/>
        </w:rPr>
        <w:t xml:space="preserve">, </w:t>
      </w:r>
      <w:r w:rsidRPr="00AB79DE">
        <w:rPr>
          <w:bCs/>
          <w:i/>
          <w:iCs/>
          <w:sz w:val="20"/>
          <w:szCs w:val="20"/>
        </w:rPr>
        <w:t>et. al.</w:t>
      </w:r>
      <w:r w:rsidRPr="00AB79DE">
        <w:rPr>
          <w:bCs/>
          <w:sz w:val="20"/>
          <w:szCs w:val="20"/>
        </w:rPr>
        <w:t xml:space="preserve"> (2019) from River Niger, </w:t>
      </w:r>
      <w:proofErr w:type="spellStart"/>
      <w:r w:rsidRPr="00AB79DE">
        <w:rPr>
          <w:bCs/>
          <w:sz w:val="20"/>
          <w:szCs w:val="20"/>
        </w:rPr>
        <w:t>Illushi</w:t>
      </w:r>
      <w:proofErr w:type="spellEnd"/>
      <w:r w:rsidRPr="00AB79DE">
        <w:rPr>
          <w:bCs/>
          <w:sz w:val="20"/>
          <w:szCs w:val="20"/>
        </w:rPr>
        <w:t>, Edo State</w:t>
      </w:r>
      <w:r w:rsidRPr="00AB79DE">
        <w:rPr>
          <w:sz w:val="20"/>
          <w:szCs w:val="20"/>
        </w:rPr>
        <w:t xml:space="preserve">. The high values of TSS could result from weathered suspended materials in the water. Total dissolved solids are natural pollutants in the river water and it imparts the color, total alkalinity, and conducting nature of water. Thus, the impact of dissolved and suspended load in </w:t>
      </w:r>
      <w:proofErr w:type="spellStart"/>
      <w:r w:rsidRPr="00AB79DE">
        <w:rPr>
          <w:sz w:val="20"/>
          <w:szCs w:val="20"/>
        </w:rPr>
        <w:t>Mbo</w:t>
      </w:r>
      <w:proofErr w:type="spellEnd"/>
      <w:r w:rsidRPr="00AB79DE">
        <w:rPr>
          <w:sz w:val="20"/>
          <w:szCs w:val="20"/>
        </w:rPr>
        <w:t xml:space="preserve"> River was found to be greater than the impact in </w:t>
      </w:r>
      <w:proofErr w:type="spellStart"/>
      <w:r w:rsidRPr="00AB79DE">
        <w:rPr>
          <w:sz w:val="20"/>
          <w:szCs w:val="20"/>
        </w:rPr>
        <w:t>Agbede</w:t>
      </w:r>
      <w:proofErr w:type="spellEnd"/>
      <w:r w:rsidRPr="00AB79DE">
        <w:rPr>
          <w:sz w:val="20"/>
          <w:szCs w:val="20"/>
        </w:rPr>
        <w:t xml:space="preserve">-wetland in Southern Nigeria and </w:t>
      </w:r>
      <w:r w:rsidRPr="00AB79DE">
        <w:rPr>
          <w:bCs/>
          <w:sz w:val="20"/>
          <w:szCs w:val="20"/>
        </w:rPr>
        <w:t xml:space="preserve">River Niger, </w:t>
      </w:r>
      <w:proofErr w:type="spellStart"/>
      <w:r w:rsidRPr="00AB79DE">
        <w:rPr>
          <w:bCs/>
          <w:sz w:val="20"/>
          <w:szCs w:val="20"/>
        </w:rPr>
        <w:t>Illushi</w:t>
      </w:r>
      <w:proofErr w:type="spellEnd"/>
      <w:r w:rsidRPr="00AB79DE">
        <w:rPr>
          <w:bCs/>
          <w:sz w:val="20"/>
          <w:szCs w:val="20"/>
        </w:rPr>
        <w:t xml:space="preserve">, Edo State. </w:t>
      </w:r>
      <w:r w:rsidRPr="00AB79DE">
        <w:rPr>
          <w:sz w:val="20"/>
          <w:szCs w:val="20"/>
        </w:rPr>
        <w:t xml:space="preserve"> The maximum TDS value recorded in this study is higher than the most desirable value of 500 mg/L as recommended by WHO, 2004. </w:t>
      </w:r>
      <w:r w:rsidRPr="00AB79DE">
        <w:rPr>
          <w:bCs/>
          <w:sz w:val="20"/>
          <w:szCs w:val="20"/>
        </w:rPr>
        <w:t xml:space="preserve">These higher values in the study area may be </w:t>
      </w:r>
      <w:r w:rsidRPr="00AB79DE">
        <w:rPr>
          <w:sz w:val="20"/>
          <w:szCs w:val="20"/>
        </w:rPr>
        <w:t>due to anthropogenic activities such as oil drilling and surface runoffs from surrounding land which may generally impede the portability and suitability of the water body for general purposes.</w:t>
      </w:r>
    </w:p>
    <w:p w:rsidR="006179E9" w:rsidRPr="00AB79DE" w:rsidRDefault="00046D6D" w:rsidP="00AB79DE">
      <w:pPr>
        <w:autoSpaceDE w:val="0"/>
        <w:autoSpaceDN w:val="0"/>
        <w:adjustRightInd w:val="0"/>
        <w:snapToGrid w:val="0"/>
        <w:ind w:firstLine="720"/>
        <w:jc w:val="both"/>
        <w:rPr>
          <w:bCs/>
          <w:sz w:val="20"/>
          <w:szCs w:val="20"/>
        </w:rPr>
      </w:pPr>
      <w:r w:rsidRPr="00AB79DE">
        <w:rPr>
          <w:sz w:val="20"/>
          <w:szCs w:val="20"/>
        </w:rPr>
        <w:t xml:space="preserve">Higher value of conductivity was recorded in </w:t>
      </w:r>
      <w:proofErr w:type="spellStart"/>
      <w:r w:rsidRPr="00AB79DE">
        <w:rPr>
          <w:sz w:val="20"/>
          <w:szCs w:val="20"/>
        </w:rPr>
        <w:t>Mbo</w:t>
      </w:r>
      <w:proofErr w:type="spellEnd"/>
      <w:r w:rsidRPr="00AB79DE">
        <w:rPr>
          <w:sz w:val="20"/>
          <w:szCs w:val="20"/>
        </w:rPr>
        <w:t xml:space="preserve"> River compared to lower electrical conductivity of 7.99 to 25.55 </w:t>
      </w:r>
      <w:proofErr w:type="spellStart"/>
      <w:r w:rsidRPr="00AB79DE">
        <w:rPr>
          <w:sz w:val="20"/>
          <w:szCs w:val="20"/>
        </w:rPr>
        <w:t>μS</w:t>
      </w:r>
      <w:proofErr w:type="spellEnd"/>
      <w:r w:rsidRPr="00AB79DE">
        <w:rPr>
          <w:sz w:val="20"/>
          <w:szCs w:val="20"/>
        </w:rPr>
        <w:t xml:space="preserve">/cm recorded by </w:t>
      </w:r>
      <w:proofErr w:type="spellStart"/>
      <w:r w:rsidRPr="00AB79DE">
        <w:rPr>
          <w:sz w:val="20"/>
          <w:szCs w:val="20"/>
        </w:rPr>
        <w:t>Dirisu</w:t>
      </w:r>
      <w:proofErr w:type="spellEnd"/>
      <w:r w:rsidRPr="00AB79DE">
        <w:rPr>
          <w:sz w:val="20"/>
          <w:szCs w:val="20"/>
        </w:rPr>
        <w:t xml:space="preserve"> and </w:t>
      </w:r>
      <w:proofErr w:type="spellStart"/>
      <w:r w:rsidRPr="00AB79DE">
        <w:rPr>
          <w:sz w:val="20"/>
          <w:szCs w:val="20"/>
        </w:rPr>
        <w:t>Olomukoro</w:t>
      </w:r>
      <w:proofErr w:type="spellEnd"/>
      <w:r w:rsidRPr="00AB79DE">
        <w:rPr>
          <w:sz w:val="20"/>
          <w:szCs w:val="20"/>
        </w:rPr>
        <w:t xml:space="preserve"> (2015) in </w:t>
      </w:r>
      <w:proofErr w:type="spellStart"/>
      <w:r w:rsidRPr="00AB79DE">
        <w:rPr>
          <w:sz w:val="20"/>
          <w:szCs w:val="20"/>
        </w:rPr>
        <w:t>Agbede</w:t>
      </w:r>
      <w:proofErr w:type="spellEnd"/>
      <w:r w:rsidRPr="00AB79DE">
        <w:rPr>
          <w:sz w:val="20"/>
          <w:szCs w:val="20"/>
        </w:rPr>
        <w:t xml:space="preserve">-wetland in Southern Nigeria and 57.08±8.29 recorded by </w:t>
      </w:r>
      <w:proofErr w:type="spellStart"/>
      <w:r w:rsidRPr="00AB79DE">
        <w:rPr>
          <w:bCs/>
          <w:sz w:val="20"/>
          <w:szCs w:val="20"/>
        </w:rPr>
        <w:t>Oseji</w:t>
      </w:r>
      <w:proofErr w:type="spellEnd"/>
      <w:r w:rsidRPr="00AB79DE">
        <w:rPr>
          <w:bCs/>
          <w:sz w:val="20"/>
          <w:szCs w:val="20"/>
        </w:rPr>
        <w:t xml:space="preserve">, </w:t>
      </w:r>
      <w:r w:rsidRPr="00AB79DE">
        <w:rPr>
          <w:bCs/>
          <w:i/>
          <w:iCs/>
          <w:sz w:val="20"/>
          <w:szCs w:val="20"/>
        </w:rPr>
        <w:t>et. al.</w:t>
      </w:r>
      <w:r w:rsidRPr="00AB79DE">
        <w:rPr>
          <w:bCs/>
          <w:sz w:val="20"/>
          <w:szCs w:val="20"/>
        </w:rPr>
        <w:t xml:space="preserve"> (2019)</w:t>
      </w:r>
      <w:r w:rsidRPr="00AB79DE">
        <w:rPr>
          <w:sz w:val="20"/>
          <w:szCs w:val="20"/>
        </w:rPr>
        <w:t xml:space="preserve"> in</w:t>
      </w:r>
      <w:r w:rsidRPr="00AB79DE">
        <w:rPr>
          <w:bCs/>
          <w:sz w:val="20"/>
          <w:szCs w:val="20"/>
        </w:rPr>
        <w:t xml:space="preserve"> River Niger, </w:t>
      </w:r>
      <w:proofErr w:type="spellStart"/>
      <w:r w:rsidRPr="00AB79DE">
        <w:rPr>
          <w:bCs/>
          <w:sz w:val="20"/>
          <w:szCs w:val="20"/>
        </w:rPr>
        <w:t>Illushi</w:t>
      </w:r>
      <w:proofErr w:type="spellEnd"/>
      <w:r w:rsidRPr="00AB79DE">
        <w:rPr>
          <w:bCs/>
          <w:sz w:val="20"/>
          <w:szCs w:val="20"/>
        </w:rPr>
        <w:t xml:space="preserve">, Edo State. </w:t>
      </w:r>
      <w:r w:rsidRPr="00AB79DE">
        <w:rPr>
          <w:sz w:val="20"/>
          <w:szCs w:val="20"/>
        </w:rPr>
        <w:t xml:space="preserve">The higher </w:t>
      </w:r>
      <w:r w:rsidRPr="00AB79DE">
        <w:rPr>
          <w:sz w:val="20"/>
          <w:szCs w:val="20"/>
        </w:rPr>
        <w:lastRenderedPageBreak/>
        <w:t xml:space="preserve">conductivity recorded in all the stations of this study is as a result of intrusion of seawater due to the proximity of the study area to the sea. The conductivity of water is affected by the suspended impurities and also depends upon the number of ions in the water. The water samples from the study area could be regarded as saline (maximum conductivity &gt; 6000μS/cm. The mean conductivity value of 3752.74 </w:t>
      </w:r>
      <w:proofErr w:type="spellStart"/>
      <w:r w:rsidRPr="00AB79DE">
        <w:rPr>
          <w:sz w:val="20"/>
          <w:szCs w:val="20"/>
        </w:rPr>
        <w:t>μS</w:t>
      </w:r>
      <w:proofErr w:type="spellEnd"/>
      <w:r w:rsidRPr="00AB79DE">
        <w:rPr>
          <w:sz w:val="20"/>
          <w:szCs w:val="20"/>
        </w:rPr>
        <w:t xml:space="preserve">/cm recorded in New </w:t>
      </w:r>
      <w:proofErr w:type="spellStart"/>
      <w:r w:rsidRPr="00AB79DE">
        <w:rPr>
          <w:sz w:val="20"/>
          <w:szCs w:val="20"/>
        </w:rPr>
        <w:t>Calabar</w:t>
      </w:r>
      <w:proofErr w:type="spellEnd"/>
      <w:r w:rsidRPr="00AB79DE">
        <w:rPr>
          <w:sz w:val="20"/>
          <w:szCs w:val="20"/>
        </w:rPr>
        <w:t xml:space="preserve"> River (</w:t>
      </w:r>
      <w:proofErr w:type="spellStart"/>
      <w:r w:rsidRPr="00AB79DE">
        <w:rPr>
          <w:sz w:val="20"/>
          <w:szCs w:val="20"/>
        </w:rPr>
        <w:t>Agbugui</w:t>
      </w:r>
      <w:proofErr w:type="spellEnd"/>
      <w:r w:rsidRPr="00AB79DE">
        <w:rPr>
          <w:sz w:val="20"/>
          <w:szCs w:val="20"/>
        </w:rPr>
        <w:t xml:space="preserve"> and </w:t>
      </w:r>
      <w:proofErr w:type="spellStart"/>
      <w:r w:rsidRPr="00AB79DE">
        <w:rPr>
          <w:sz w:val="20"/>
          <w:szCs w:val="20"/>
        </w:rPr>
        <w:t>Deekae</w:t>
      </w:r>
      <w:proofErr w:type="spellEnd"/>
      <w:r w:rsidRPr="00AB79DE">
        <w:rPr>
          <w:sz w:val="20"/>
          <w:szCs w:val="20"/>
        </w:rPr>
        <w:t xml:space="preserve">, 2014) is higher than 1675.96 </w:t>
      </w:r>
      <w:proofErr w:type="spellStart"/>
      <w:r w:rsidRPr="00AB79DE">
        <w:rPr>
          <w:sz w:val="20"/>
          <w:szCs w:val="20"/>
        </w:rPr>
        <w:t>μS</w:t>
      </w:r>
      <w:proofErr w:type="spellEnd"/>
      <w:r w:rsidRPr="00AB79DE">
        <w:rPr>
          <w:sz w:val="20"/>
          <w:szCs w:val="20"/>
        </w:rPr>
        <w:t xml:space="preserve">/cm recorded in this present study. However, conductivity in this study was higher than the recommended limit of 500-1000 </w:t>
      </w:r>
      <w:proofErr w:type="spellStart"/>
      <w:r w:rsidRPr="00AB79DE">
        <w:rPr>
          <w:sz w:val="20"/>
          <w:szCs w:val="20"/>
        </w:rPr>
        <w:t>μS</w:t>
      </w:r>
      <w:proofErr w:type="spellEnd"/>
      <w:r w:rsidRPr="00AB79DE">
        <w:rPr>
          <w:sz w:val="20"/>
          <w:szCs w:val="20"/>
        </w:rPr>
        <w:t>/cm by WHO (2004).  The values obtained in this study suggest complete estuarine water, characterized by the very high conductivity levels. Conductivity of salt waters is usually higher than freshwater because the former contains more electrically charged ions than the latter.</w:t>
      </w:r>
    </w:p>
    <w:p w:rsidR="006179E9" w:rsidRPr="00AB79DE" w:rsidRDefault="00046D6D" w:rsidP="00AB79DE">
      <w:pPr>
        <w:autoSpaceDE w:val="0"/>
        <w:autoSpaceDN w:val="0"/>
        <w:adjustRightInd w:val="0"/>
        <w:snapToGrid w:val="0"/>
        <w:ind w:firstLine="720"/>
        <w:jc w:val="both"/>
        <w:rPr>
          <w:sz w:val="20"/>
          <w:szCs w:val="20"/>
        </w:rPr>
      </w:pPr>
      <w:r w:rsidRPr="00AB79DE">
        <w:rPr>
          <w:sz w:val="20"/>
          <w:szCs w:val="20"/>
        </w:rPr>
        <w:t xml:space="preserve">The pH range of 5.10 - 6.75 with mean of 5.99±0.95 recorded in this study was lower than 6.5 to 8.5 recommended by WHO (2004) indicating that the River is generally acidic. This slightly acidic status of </w:t>
      </w:r>
      <w:proofErr w:type="spellStart"/>
      <w:r w:rsidRPr="00AB79DE">
        <w:rPr>
          <w:sz w:val="20"/>
          <w:szCs w:val="20"/>
        </w:rPr>
        <w:t>Mbo</w:t>
      </w:r>
      <w:proofErr w:type="spellEnd"/>
      <w:r w:rsidRPr="00AB79DE">
        <w:rPr>
          <w:sz w:val="20"/>
          <w:szCs w:val="20"/>
        </w:rPr>
        <w:t xml:space="preserve"> River is typical condition of tropical forest river due to the release of </w:t>
      </w:r>
      <w:proofErr w:type="spellStart"/>
      <w:r w:rsidRPr="00AB79DE">
        <w:rPr>
          <w:sz w:val="20"/>
          <w:szCs w:val="20"/>
        </w:rPr>
        <w:t>humic</w:t>
      </w:r>
      <w:proofErr w:type="spellEnd"/>
      <w:r w:rsidRPr="00AB79DE">
        <w:rPr>
          <w:sz w:val="20"/>
          <w:szCs w:val="20"/>
        </w:rPr>
        <w:t xml:space="preserve"> acid from plant leaches.  The slightly acidic value is similar to the value from </w:t>
      </w:r>
      <w:proofErr w:type="spellStart"/>
      <w:r w:rsidRPr="00AB79DE">
        <w:rPr>
          <w:sz w:val="20"/>
          <w:szCs w:val="20"/>
        </w:rPr>
        <w:t>Osse</w:t>
      </w:r>
      <w:proofErr w:type="spellEnd"/>
      <w:r w:rsidRPr="00AB79DE">
        <w:rPr>
          <w:sz w:val="20"/>
          <w:szCs w:val="20"/>
        </w:rPr>
        <w:t xml:space="preserve"> river 6.31±0.08 to 6.52±0.14 (</w:t>
      </w:r>
      <w:proofErr w:type="spellStart"/>
      <w:r w:rsidRPr="00AB79DE">
        <w:rPr>
          <w:bCs/>
          <w:sz w:val="20"/>
          <w:szCs w:val="20"/>
        </w:rPr>
        <w:t>Ekhator</w:t>
      </w:r>
      <w:proofErr w:type="spellEnd"/>
      <w:r w:rsidRPr="00AB79DE">
        <w:rPr>
          <w:bCs/>
          <w:sz w:val="20"/>
          <w:szCs w:val="20"/>
        </w:rPr>
        <w:t xml:space="preserve">, </w:t>
      </w:r>
      <w:r w:rsidRPr="00AB79DE">
        <w:rPr>
          <w:bCs/>
          <w:i/>
          <w:iCs/>
          <w:sz w:val="20"/>
          <w:szCs w:val="20"/>
        </w:rPr>
        <w:t>et. al,</w:t>
      </w:r>
      <w:r w:rsidRPr="00AB79DE">
        <w:rPr>
          <w:bCs/>
          <w:sz w:val="20"/>
          <w:szCs w:val="20"/>
        </w:rPr>
        <w:t xml:space="preserve"> 2012)</w:t>
      </w:r>
      <w:r w:rsidRPr="00AB79DE">
        <w:rPr>
          <w:sz w:val="20"/>
          <w:szCs w:val="20"/>
        </w:rPr>
        <w:t xml:space="preserve"> and a mean value from </w:t>
      </w:r>
      <w:r w:rsidRPr="00AB79DE">
        <w:rPr>
          <w:bCs/>
          <w:sz w:val="20"/>
          <w:szCs w:val="20"/>
        </w:rPr>
        <w:t xml:space="preserve">Surface Water from River Niger, </w:t>
      </w:r>
      <w:proofErr w:type="spellStart"/>
      <w:r w:rsidRPr="00AB79DE">
        <w:rPr>
          <w:bCs/>
          <w:sz w:val="20"/>
          <w:szCs w:val="20"/>
        </w:rPr>
        <w:t>Illushi</w:t>
      </w:r>
      <w:proofErr w:type="spellEnd"/>
      <w:r w:rsidRPr="00AB79DE">
        <w:rPr>
          <w:bCs/>
          <w:sz w:val="20"/>
          <w:szCs w:val="20"/>
        </w:rPr>
        <w:t>, Edo State</w:t>
      </w:r>
      <w:r w:rsidRPr="00AB79DE">
        <w:rPr>
          <w:sz w:val="20"/>
          <w:szCs w:val="20"/>
        </w:rPr>
        <w:t xml:space="preserve"> 6.27±0.1</w:t>
      </w:r>
      <w:r w:rsidRPr="00AB79DE">
        <w:rPr>
          <w:bCs/>
          <w:sz w:val="20"/>
          <w:szCs w:val="20"/>
        </w:rPr>
        <w:t xml:space="preserve"> (</w:t>
      </w:r>
      <w:proofErr w:type="spellStart"/>
      <w:r w:rsidRPr="00AB79DE">
        <w:rPr>
          <w:bCs/>
          <w:sz w:val="20"/>
          <w:szCs w:val="20"/>
        </w:rPr>
        <w:t>Oseji</w:t>
      </w:r>
      <w:proofErr w:type="spellEnd"/>
      <w:r w:rsidRPr="00AB79DE">
        <w:rPr>
          <w:bCs/>
          <w:sz w:val="20"/>
          <w:szCs w:val="20"/>
        </w:rPr>
        <w:t xml:space="preserve">, </w:t>
      </w:r>
      <w:r w:rsidRPr="00AB79DE">
        <w:rPr>
          <w:bCs/>
          <w:i/>
          <w:iCs/>
          <w:sz w:val="20"/>
          <w:szCs w:val="20"/>
        </w:rPr>
        <w:t>et. al</w:t>
      </w:r>
      <w:r w:rsidRPr="00AB79DE">
        <w:rPr>
          <w:bCs/>
          <w:sz w:val="20"/>
          <w:szCs w:val="20"/>
        </w:rPr>
        <w:t xml:space="preserve">. 2019). </w:t>
      </w:r>
      <w:r w:rsidRPr="00AB79DE">
        <w:rPr>
          <w:sz w:val="20"/>
          <w:szCs w:val="20"/>
        </w:rPr>
        <w:t xml:space="preserve">This is an indication that the rivers were not well buffered and this was seen from the fluctuating pH condition across the stations of the study area. The apparent spatial heterogeneity can be attributed to variability in perturbations across the stations. </w:t>
      </w:r>
      <w:r w:rsidRPr="00AB79DE">
        <w:rPr>
          <w:bCs/>
          <w:sz w:val="20"/>
          <w:szCs w:val="20"/>
        </w:rPr>
        <w:t>However, a neutral pH value of</w:t>
      </w:r>
      <w:r w:rsidRPr="00AB79DE">
        <w:rPr>
          <w:sz w:val="20"/>
          <w:szCs w:val="20"/>
        </w:rPr>
        <w:t xml:space="preserve"> 7.05 to 7.15 was reported by </w:t>
      </w:r>
      <w:proofErr w:type="spellStart"/>
      <w:r w:rsidRPr="00AB79DE">
        <w:rPr>
          <w:sz w:val="20"/>
          <w:szCs w:val="20"/>
        </w:rPr>
        <w:t>Dirisu</w:t>
      </w:r>
      <w:proofErr w:type="spellEnd"/>
      <w:r w:rsidRPr="00AB79DE">
        <w:rPr>
          <w:sz w:val="20"/>
          <w:szCs w:val="20"/>
        </w:rPr>
        <w:t xml:space="preserve"> and </w:t>
      </w:r>
      <w:proofErr w:type="spellStart"/>
      <w:r w:rsidRPr="00AB79DE">
        <w:rPr>
          <w:sz w:val="20"/>
          <w:szCs w:val="20"/>
        </w:rPr>
        <w:t>Olomukoro</w:t>
      </w:r>
      <w:proofErr w:type="spellEnd"/>
      <w:r w:rsidRPr="00AB79DE">
        <w:rPr>
          <w:sz w:val="20"/>
          <w:szCs w:val="20"/>
        </w:rPr>
        <w:t xml:space="preserve"> (2015) in </w:t>
      </w:r>
      <w:proofErr w:type="spellStart"/>
      <w:r w:rsidRPr="00AB79DE">
        <w:rPr>
          <w:sz w:val="20"/>
          <w:szCs w:val="20"/>
        </w:rPr>
        <w:t>Agbede</w:t>
      </w:r>
      <w:proofErr w:type="spellEnd"/>
      <w:r w:rsidRPr="00AB79DE">
        <w:rPr>
          <w:sz w:val="20"/>
          <w:szCs w:val="20"/>
        </w:rPr>
        <w:t xml:space="preserve">-wetland in Southern Nigeria and these values are higher than the values obtained in the present study. </w:t>
      </w:r>
    </w:p>
    <w:p w:rsidR="006179E9" w:rsidRPr="00AB79DE" w:rsidRDefault="00046D6D" w:rsidP="00AB79DE">
      <w:pPr>
        <w:autoSpaceDE w:val="0"/>
        <w:autoSpaceDN w:val="0"/>
        <w:adjustRightInd w:val="0"/>
        <w:snapToGrid w:val="0"/>
        <w:ind w:firstLine="720"/>
        <w:jc w:val="both"/>
        <w:rPr>
          <w:sz w:val="20"/>
          <w:szCs w:val="20"/>
        </w:rPr>
      </w:pPr>
      <w:r w:rsidRPr="00AB79DE">
        <w:rPr>
          <w:sz w:val="20"/>
          <w:szCs w:val="20"/>
        </w:rPr>
        <w:t xml:space="preserve">Higher value of alkalinity was recorded in </w:t>
      </w:r>
      <w:proofErr w:type="spellStart"/>
      <w:r w:rsidRPr="00AB79DE">
        <w:rPr>
          <w:sz w:val="20"/>
          <w:szCs w:val="20"/>
        </w:rPr>
        <w:t>Mbo</w:t>
      </w:r>
      <w:proofErr w:type="spellEnd"/>
      <w:r w:rsidRPr="00AB79DE">
        <w:rPr>
          <w:sz w:val="20"/>
          <w:szCs w:val="20"/>
        </w:rPr>
        <w:t xml:space="preserve"> River compared to lower alkalinity of 26.62±4.78 mg/L </w:t>
      </w:r>
      <w:r w:rsidRPr="00AB79DE">
        <w:rPr>
          <w:bCs/>
          <w:sz w:val="20"/>
          <w:szCs w:val="20"/>
        </w:rPr>
        <w:t xml:space="preserve">from River Niger, </w:t>
      </w:r>
      <w:proofErr w:type="spellStart"/>
      <w:r w:rsidRPr="00AB79DE">
        <w:rPr>
          <w:bCs/>
          <w:sz w:val="20"/>
          <w:szCs w:val="20"/>
        </w:rPr>
        <w:t>Illushi</w:t>
      </w:r>
      <w:proofErr w:type="spellEnd"/>
      <w:r w:rsidRPr="00AB79DE">
        <w:rPr>
          <w:bCs/>
          <w:sz w:val="20"/>
          <w:szCs w:val="20"/>
        </w:rPr>
        <w:t xml:space="preserve">, Edo State. The mean alkalinity recorded in the study area is greater than </w:t>
      </w:r>
      <w:r w:rsidRPr="00AB79DE">
        <w:rPr>
          <w:sz w:val="20"/>
          <w:szCs w:val="20"/>
        </w:rPr>
        <w:t>(153.67mg/L &gt; 100mg/L) value recommended by WHO standards. Again, high values in the study area are due to the proximity of the river to the Atlantic Ocean and the susceptible intrusion of salty water which is influenced by physical oceanographic factors such as waves, ocean current, tides and precipitation. These factors hail and proclaim higher value of alkalinity recorded in this study.</w:t>
      </w:r>
    </w:p>
    <w:p w:rsidR="006179E9" w:rsidRPr="00AB79DE" w:rsidRDefault="006179E9" w:rsidP="00AB79DE">
      <w:pPr>
        <w:autoSpaceDE w:val="0"/>
        <w:autoSpaceDN w:val="0"/>
        <w:adjustRightInd w:val="0"/>
        <w:snapToGrid w:val="0"/>
        <w:ind w:firstLine="720"/>
        <w:jc w:val="both"/>
        <w:rPr>
          <w:sz w:val="20"/>
          <w:szCs w:val="20"/>
        </w:rPr>
      </w:pPr>
    </w:p>
    <w:p w:rsidR="006179E9" w:rsidRPr="00AB79DE" w:rsidRDefault="00046D6D" w:rsidP="00AB79DE">
      <w:pPr>
        <w:autoSpaceDE w:val="0"/>
        <w:autoSpaceDN w:val="0"/>
        <w:adjustRightInd w:val="0"/>
        <w:snapToGrid w:val="0"/>
        <w:ind w:left="360" w:hanging="360"/>
        <w:rPr>
          <w:rFonts w:eastAsia="Calibri"/>
          <w:b/>
          <w:sz w:val="20"/>
          <w:szCs w:val="20"/>
        </w:rPr>
      </w:pPr>
      <w:r w:rsidRPr="00AB79DE">
        <w:rPr>
          <w:b/>
          <w:sz w:val="20"/>
          <w:szCs w:val="20"/>
        </w:rPr>
        <w:t xml:space="preserve">4.2 Dissolved Oxygen and Nutrients Load in Surface Water Samples of </w:t>
      </w:r>
      <w:proofErr w:type="spellStart"/>
      <w:r w:rsidRPr="00AB79DE">
        <w:rPr>
          <w:b/>
          <w:sz w:val="20"/>
          <w:szCs w:val="20"/>
        </w:rPr>
        <w:t>Mbo</w:t>
      </w:r>
      <w:proofErr w:type="spellEnd"/>
      <w:r w:rsidRPr="00AB79DE">
        <w:rPr>
          <w:b/>
          <w:sz w:val="20"/>
          <w:szCs w:val="20"/>
        </w:rPr>
        <w:t xml:space="preserve"> River</w:t>
      </w:r>
    </w:p>
    <w:p w:rsidR="006179E9" w:rsidRPr="00AB79DE" w:rsidRDefault="00046D6D" w:rsidP="00AB79DE">
      <w:pPr>
        <w:autoSpaceDE w:val="0"/>
        <w:autoSpaceDN w:val="0"/>
        <w:adjustRightInd w:val="0"/>
        <w:snapToGrid w:val="0"/>
        <w:ind w:firstLine="360"/>
        <w:jc w:val="both"/>
        <w:rPr>
          <w:sz w:val="20"/>
          <w:szCs w:val="20"/>
        </w:rPr>
      </w:pPr>
      <w:r w:rsidRPr="00AB79DE">
        <w:rPr>
          <w:sz w:val="20"/>
          <w:szCs w:val="20"/>
        </w:rPr>
        <w:t xml:space="preserve">The mean Dissolved Oxygen concentrations in this study were consistently below 11 mg/L in all the stations and the range was 4.10 to 10.20mg/L. This is </w:t>
      </w:r>
      <w:r w:rsidRPr="00AB79DE">
        <w:rPr>
          <w:sz w:val="20"/>
          <w:szCs w:val="20"/>
        </w:rPr>
        <w:lastRenderedPageBreak/>
        <w:t xml:space="preserve">higher than the low oxygen levels (0.05- 3.5 mg/L) reported by </w:t>
      </w:r>
      <w:proofErr w:type="spellStart"/>
      <w:r w:rsidRPr="00AB79DE">
        <w:rPr>
          <w:sz w:val="20"/>
          <w:szCs w:val="20"/>
        </w:rPr>
        <w:t>Iloba</w:t>
      </w:r>
      <w:proofErr w:type="spellEnd"/>
      <w:r w:rsidRPr="00AB79DE">
        <w:rPr>
          <w:sz w:val="20"/>
          <w:szCs w:val="20"/>
        </w:rPr>
        <w:t xml:space="preserve"> (2019) in </w:t>
      </w:r>
      <w:proofErr w:type="spellStart"/>
      <w:r w:rsidRPr="00AB79DE">
        <w:rPr>
          <w:bCs/>
          <w:sz w:val="20"/>
          <w:szCs w:val="20"/>
        </w:rPr>
        <w:t>Aghalokpe</w:t>
      </w:r>
      <w:proofErr w:type="spellEnd"/>
      <w:r w:rsidRPr="00AB79DE">
        <w:rPr>
          <w:bCs/>
          <w:sz w:val="20"/>
          <w:szCs w:val="20"/>
        </w:rPr>
        <w:t xml:space="preserve"> Wetland in Delta State, Nigeria and </w:t>
      </w:r>
      <w:r w:rsidRPr="00AB79DE">
        <w:rPr>
          <w:sz w:val="20"/>
          <w:szCs w:val="20"/>
        </w:rPr>
        <w:t xml:space="preserve">4.47±0.46 mg/L </w:t>
      </w:r>
      <w:r w:rsidRPr="00AB79DE">
        <w:rPr>
          <w:bCs/>
          <w:sz w:val="20"/>
          <w:szCs w:val="20"/>
        </w:rPr>
        <w:t xml:space="preserve">in River Niger, </w:t>
      </w:r>
      <w:proofErr w:type="spellStart"/>
      <w:r w:rsidRPr="00AB79DE">
        <w:rPr>
          <w:bCs/>
          <w:sz w:val="20"/>
          <w:szCs w:val="20"/>
        </w:rPr>
        <w:t>Illushi</w:t>
      </w:r>
      <w:proofErr w:type="spellEnd"/>
      <w:r w:rsidRPr="00AB79DE">
        <w:rPr>
          <w:bCs/>
          <w:sz w:val="20"/>
          <w:szCs w:val="20"/>
        </w:rPr>
        <w:t xml:space="preserve">, Edo State. </w:t>
      </w:r>
      <w:r w:rsidRPr="00AB79DE">
        <w:rPr>
          <w:sz w:val="20"/>
          <w:szCs w:val="20"/>
        </w:rPr>
        <w:t>The higher DO may be as a result of the presence of phosphorus and nitrates in the river which may had triggered tremendous growth of algae and aquatic plants which may in-turn release large amounts of DO into the water during photosynthetic activities. Comparatively low Mean DO (5.80 ± 0.23) content in the study area showed mild pollution as a result of organic waste in the volume of the water. However,</w:t>
      </w:r>
      <w:r w:rsidRPr="00AB79DE">
        <w:rPr>
          <w:bCs/>
          <w:sz w:val="20"/>
          <w:szCs w:val="20"/>
        </w:rPr>
        <w:t xml:space="preserve"> the overall mean value of </w:t>
      </w:r>
      <w:r w:rsidRPr="00AB79DE">
        <w:rPr>
          <w:sz w:val="20"/>
          <w:szCs w:val="20"/>
        </w:rPr>
        <w:t xml:space="preserve">Dissolved Oxygen recorded in this study can support biotic diversity because it has been established that tropical aquatic ecosystem should have oxygen concentration of at least 5mg/L in order to support biotic diversity. </w:t>
      </w:r>
    </w:p>
    <w:p w:rsidR="006179E9" w:rsidRPr="00AB79DE" w:rsidRDefault="00046D6D" w:rsidP="00AB79DE">
      <w:pPr>
        <w:pStyle w:val="Default"/>
        <w:snapToGrid w:val="0"/>
        <w:ind w:firstLine="720"/>
        <w:jc w:val="both"/>
        <w:rPr>
          <w:rFonts w:ascii="Times New Roman" w:hAnsi="Times New Roman" w:cs="Times New Roman"/>
          <w:color w:val="auto"/>
          <w:sz w:val="20"/>
          <w:szCs w:val="20"/>
        </w:rPr>
      </w:pPr>
      <w:r w:rsidRPr="00AB79DE">
        <w:rPr>
          <w:rFonts w:ascii="Times New Roman" w:hAnsi="Times New Roman" w:cs="Times New Roman"/>
          <w:color w:val="auto"/>
          <w:sz w:val="20"/>
          <w:szCs w:val="20"/>
        </w:rPr>
        <w:t xml:space="preserve">The Biochemical Oxygen Demand value recorded in this study is higher than the BOD value of 0.88 to 2.42mg/L </w:t>
      </w:r>
      <w:r w:rsidRPr="00AB79DE">
        <w:rPr>
          <w:rFonts w:ascii="Times New Roman" w:hAnsi="Times New Roman" w:cs="Times New Roman"/>
          <w:bCs/>
          <w:color w:val="auto"/>
          <w:sz w:val="20"/>
          <w:szCs w:val="20"/>
        </w:rPr>
        <w:t xml:space="preserve">in </w:t>
      </w:r>
      <w:proofErr w:type="spellStart"/>
      <w:r w:rsidRPr="00AB79DE">
        <w:rPr>
          <w:rFonts w:ascii="Times New Roman" w:hAnsi="Times New Roman" w:cs="Times New Roman"/>
          <w:bCs/>
          <w:color w:val="auto"/>
          <w:sz w:val="20"/>
          <w:szCs w:val="20"/>
        </w:rPr>
        <w:t>Agbede</w:t>
      </w:r>
      <w:proofErr w:type="spellEnd"/>
      <w:r w:rsidRPr="00AB79DE">
        <w:rPr>
          <w:rFonts w:ascii="Times New Roman" w:hAnsi="Times New Roman" w:cs="Times New Roman"/>
          <w:bCs/>
          <w:color w:val="auto"/>
          <w:sz w:val="20"/>
          <w:szCs w:val="20"/>
        </w:rPr>
        <w:t xml:space="preserve"> – Wetlands in Southern Nigeria but lower than </w:t>
      </w:r>
      <w:r w:rsidRPr="00AB79DE">
        <w:rPr>
          <w:rFonts w:ascii="Times New Roman" w:hAnsi="Times New Roman" w:cs="Times New Roman"/>
          <w:color w:val="auto"/>
          <w:sz w:val="20"/>
          <w:szCs w:val="20"/>
        </w:rPr>
        <w:t xml:space="preserve">7.29±3.25 mg/L in </w:t>
      </w:r>
      <w:r w:rsidRPr="00AB79DE">
        <w:rPr>
          <w:rFonts w:ascii="Times New Roman" w:hAnsi="Times New Roman" w:cs="Times New Roman"/>
          <w:bCs/>
          <w:color w:val="auto"/>
          <w:sz w:val="20"/>
          <w:szCs w:val="20"/>
        </w:rPr>
        <w:t xml:space="preserve">River Niger, </w:t>
      </w:r>
      <w:proofErr w:type="spellStart"/>
      <w:r w:rsidRPr="00AB79DE">
        <w:rPr>
          <w:rFonts w:ascii="Times New Roman" w:hAnsi="Times New Roman" w:cs="Times New Roman"/>
          <w:bCs/>
          <w:color w:val="auto"/>
          <w:sz w:val="20"/>
          <w:szCs w:val="20"/>
        </w:rPr>
        <w:t>Illushi</w:t>
      </w:r>
      <w:proofErr w:type="spellEnd"/>
      <w:r w:rsidRPr="00AB79DE">
        <w:rPr>
          <w:rFonts w:ascii="Times New Roman" w:hAnsi="Times New Roman" w:cs="Times New Roman"/>
          <w:bCs/>
          <w:color w:val="auto"/>
          <w:sz w:val="20"/>
          <w:szCs w:val="20"/>
        </w:rPr>
        <w:t>, Edo State.</w:t>
      </w:r>
      <w:r w:rsidRPr="00AB79DE">
        <w:rPr>
          <w:rFonts w:ascii="Times New Roman" w:hAnsi="Times New Roman" w:cs="Times New Roman"/>
          <w:color w:val="auto"/>
          <w:sz w:val="20"/>
          <w:szCs w:val="20"/>
        </w:rPr>
        <w:t xml:space="preserve"> The low BOD could be due to the huge load of organic constituents from the surrounding farmlands which require a high level of oxygen to break down. The BOD has been widely used to determine the strength of organic pollution of wastewaters and as well as the quality of surface water bodies. Thus, the Biochemical Oxygen Demand (BOD) values recorded in this study were far below the value that defines pollution and the river may have the ability to exercise self -purification because the maximum BOD value was lower than the recommended WHO (2004) value of 4mg/L.  The pollution status of </w:t>
      </w:r>
      <w:proofErr w:type="spellStart"/>
      <w:r w:rsidRPr="00AB79DE">
        <w:rPr>
          <w:rFonts w:ascii="Times New Roman" w:hAnsi="Times New Roman" w:cs="Times New Roman"/>
          <w:color w:val="auto"/>
          <w:sz w:val="20"/>
          <w:szCs w:val="20"/>
        </w:rPr>
        <w:t>Mbo</w:t>
      </w:r>
      <w:proofErr w:type="spellEnd"/>
      <w:r w:rsidRPr="00AB79DE">
        <w:rPr>
          <w:rFonts w:ascii="Times New Roman" w:hAnsi="Times New Roman" w:cs="Times New Roman"/>
          <w:color w:val="auto"/>
          <w:sz w:val="20"/>
          <w:szCs w:val="20"/>
        </w:rPr>
        <w:t xml:space="preserve"> River is far better than the outrageous maximum BOD value of 520.0 mg/L and mean value of (182.5 mg/L) recorded in Nairobi River, Kenya (</w:t>
      </w:r>
      <w:proofErr w:type="spellStart"/>
      <w:r w:rsidRPr="00AB79DE">
        <w:rPr>
          <w:rFonts w:ascii="Times New Roman" w:hAnsi="Times New Roman" w:cs="Times New Roman"/>
          <w:color w:val="auto"/>
          <w:sz w:val="20"/>
          <w:szCs w:val="20"/>
        </w:rPr>
        <w:t>Dulo</w:t>
      </w:r>
      <w:proofErr w:type="spellEnd"/>
      <w:r w:rsidRPr="00AB79DE">
        <w:rPr>
          <w:rFonts w:ascii="Times New Roman" w:hAnsi="Times New Roman" w:cs="Times New Roman"/>
          <w:color w:val="auto"/>
          <w:sz w:val="20"/>
          <w:szCs w:val="20"/>
        </w:rPr>
        <w:t xml:space="preserve">, 2008) which explained that the water quality index of Nairobi River, Kenya portrayed bad condition and badly polluted environment.  </w:t>
      </w:r>
    </w:p>
    <w:p w:rsidR="006179E9" w:rsidRPr="00AB79DE" w:rsidRDefault="00046D6D" w:rsidP="00AB79DE">
      <w:pPr>
        <w:pStyle w:val="Default"/>
        <w:snapToGrid w:val="0"/>
        <w:ind w:firstLine="720"/>
        <w:jc w:val="both"/>
        <w:rPr>
          <w:rFonts w:ascii="Times New Roman" w:hAnsi="Times New Roman" w:cs="Times New Roman"/>
          <w:bCs/>
          <w:color w:val="auto"/>
          <w:sz w:val="20"/>
          <w:szCs w:val="20"/>
        </w:rPr>
      </w:pPr>
      <w:r w:rsidRPr="00AB79DE">
        <w:rPr>
          <w:rFonts w:ascii="Times New Roman" w:hAnsi="Times New Roman" w:cs="Times New Roman"/>
          <w:bCs/>
          <w:color w:val="auto"/>
          <w:sz w:val="20"/>
          <w:szCs w:val="20"/>
        </w:rPr>
        <w:t xml:space="preserve">From the mean concentrations of nutrient compounds, their order of hierarchy in </w:t>
      </w:r>
      <w:proofErr w:type="spellStart"/>
      <w:r w:rsidRPr="00AB79DE">
        <w:rPr>
          <w:rFonts w:ascii="Times New Roman" w:hAnsi="Times New Roman" w:cs="Times New Roman"/>
          <w:bCs/>
          <w:color w:val="auto"/>
          <w:sz w:val="20"/>
          <w:szCs w:val="20"/>
        </w:rPr>
        <w:t>Mbo</w:t>
      </w:r>
      <w:proofErr w:type="spellEnd"/>
      <w:r w:rsidRPr="00AB79DE">
        <w:rPr>
          <w:rFonts w:ascii="Times New Roman" w:hAnsi="Times New Roman" w:cs="Times New Roman"/>
          <w:bCs/>
          <w:color w:val="auto"/>
          <w:sz w:val="20"/>
          <w:szCs w:val="20"/>
        </w:rPr>
        <w:t xml:space="preserve"> river was Nitrate&gt; </w:t>
      </w:r>
      <w:proofErr w:type="spellStart"/>
      <w:r w:rsidRPr="00AB79DE">
        <w:rPr>
          <w:rFonts w:ascii="Times New Roman" w:hAnsi="Times New Roman" w:cs="Times New Roman"/>
          <w:bCs/>
          <w:color w:val="auto"/>
          <w:sz w:val="20"/>
          <w:szCs w:val="20"/>
        </w:rPr>
        <w:t>Sulphate</w:t>
      </w:r>
      <w:proofErr w:type="spellEnd"/>
      <w:r w:rsidRPr="00AB79DE">
        <w:rPr>
          <w:rFonts w:ascii="Times New Roman" w:hAnsi="Times New Roman" w:cs="Times New Roman"/>
          <w:bCs/>
          <w:color w:val="auto"/>
          <w:sz w:val="20"/>
          <w:szCs w:val="20"/>
        </w:rPr>
        <w:t xml:space="preserve"> &gt; phosphate and several values had been reported by several authors across the globe. For instance, </w:t>
      </w:r>
      <w:proofErr w:type="spellStart"/>
      <w:r w:rsidRPr="00AB79DE">
        <w:rPr>
          <w:rFonts w:ascii="Times New Roman" w:hAnsi="Times New Roman" w:cs="Times New Roman"/>
          <w:bCs/>
          <w:color w:val="auto"/>
          <w:sz w:val="20"/>
          <w:szCs w:val="20"/>
        </w:rPr>
        <w:t>Oseji</w:t>
      </w:r>
      <w:proofErr w:type="spellEnd"/>
      <w:r w:rsidRPr="00AB79DE">
        <w:rPr>
          <w:rFonts w:ascii="Times New Roman" w:hAnsi="Times New Roman" w:cs="Times New Roman"/>
          <w:bCs/>
          <w:color w:val="auto"/>
          <w:sz w:val="20"/>
          <w:szCs w:val="20"/>
        </w:rPr>
        <w:t xml:space="preserve">, </w:t>
      </w:r>
      <w:r w:rsidRPr="00AB79DE">
        <w:rPr>
          <w:rFonts w:ascii="Times New Roman" w:hAnsi="Times New Roman" w:cs="Times New Roman"/>
          <w:bCs/>
          <w:i/>
          <w:iCs/>
          <w:color w:val="auto"/>
          <w:sz w:val="20"/>
          <w:szCs w:val="20"/>
        </w:rPr>
        <w:t>et. al.</w:t>
      </w:r>
      <w:r w:rsidRPr="00AB79DE">
        <w:rPr>
          <w:rFonts w:ascii="Times New Roman" w:hAnsi="Times New Roman" w:cs="Times New Roman"/>
          <w:bCs/>
          <w:color w:val="auto"/>
          <w:sz w:val="20"/>
          <w:szCs w:val="20"/>
        </w:rPr>
        <w:t xml:space="preserve"> (2019) recorded </w:t>
      </w:r>
      <w:r w:rsidRPr="00AB79DE">
        <w:rPr>
          <w:rFonts w:ascii="Times New Roman" w:hAnsi="Times New Roman" w:cs="Times New Roman"/>
          <w:color w:val="auto"/>
          <w:sz w:val="20"/>
          <w:szCs w:val="20"/>
        </w:rPr>
        <w:t xml:space="preserve">Phosphate value of 2.20±0.09 mg/L and </w:t>
      </w:r>
      <w:proofErr w:type="spellStart"/>
      <w:r w:rsidRPr="00AB79DE">
        <w:rPr>
          <w:rFonts w:ascii="Times New Roman" w:hAnsi="Times New Roman" w:cs="Times New Roman"/>
          <w:color w:val="auto"/>
          <w:sz w:val="20"/>
          <w:szCs w:val="20"/>
        </w:rPr>
        <w:t>Sulphate</w:t>
      </w:r>
      <w:proofErr w:type="spellEnd"/>
      <w:r w:rsidRPr="00AB79DE">
        <w:rPr>
          <w:rFonts w:ascii="Times New Roman" w:hAnsi="Times New Roman" w:cs="Times New Roman"/>
          <w:color w:val="auto"/>
          <w:sz w:val="20"/>
          <w:szCs w:val="20"/>
        </w:rPr>
        <w:t xml:space="preserve"> value of 25.81±10.78 mg/L in </w:t>
      </w:r>
      <w:r w:rsidRPr="00AB79DE">
        <w:rPr>
          <w:rFonts w:ascii="Times New Roman" w:hAnsi="Times New Roman" w:cs="Times New Roman"/>
          <w:bCs/>
          <w:color w:val="auto"/>
          <w:sz w:val="20"/>
          <w:szCs w:val="20"/>
        </w:rPr>
        <w:t xml:space="preserve">River Niger, </w:t>
      </w:r>
      <w:proofErr w:type="spellStart"/>
      <w:r w:rsidRPr="00AB79DE">
        <w:rPr>
          <w:rFonts w:ascii="Times New Roman" w:hAnsi="Times New Roman" w:cs="Times New Roman"/>
          <w:bCs/>
          <w:color w:val="auto"/>
          <w:sz w:val="20"/>
          <w:szCs w:val="20"/>
        </w:rPr>
        <w:t>Illushi</w:t>
      </w:r>
      <w:proofErr w:type="spellEnd"/>
      <w:r w:rsidRPr="00AB79DE">
        <w:rPr>
          <w:rFonts w:ascii="Times New Roman" w:hAnsi="Times New Roman" w:cs="Times New Roman"/>
          <w:bCs/>
          <w:color w:val="auto"/>
          <w:sz w:val="20"/>
          <w:szCs w:val="20"/>
        </w:rPr>
        <w:t xml:space="preserve">, Edo State. These values are higher than 0.23±0.01 and 2.31± 0.04 recorded in this study and indicated that the nutrient load in River Niger, </w:t>
      </w:r>
      <w:proofErr w:type="spellStart"/>
      <w:r w:rsidRPr="00AB79DE">
        <w:rPr>
          <w:rFonts w:ascii="Times New Roman" w:hAnsi="Times New Roman" w:cs="Times New Roman"/>
          <w:bCs/>
          <w:color w:val="auto"/>
          <w:sz w:val="20"/>
          <w:szCs w:val="20"/>
        </w:rPr>
        <w:t>Illushi</w:t>
      </w:r>
      <w:proofErr w:type="spellEnd"/>
      <w:r w:rsidRPr="00AB79DE">
        <w:rPr>
          <w:rFonts w:ascii="Times New Roman" w:hAnsi="Times New Roman" w:cs="Times New Roman"/>
          <w:bCs/>
          <w:color w:val="auto"/>
          <w:sz w:val="20"/>
          <w:szCs w:val="20"/>
        </w:rPr>
        <w:t xml:space="preserve">, Edo State is higher than the load in </w:t>
      </w:r>
      <w:proofErr w:type="spellStart"/>
      <w:r w:rsidRPr="00AB79DE">
        <w:rPr>
          <w:rFonts w:ascii="Times New Roman" w:hAnsi="Times New Roman" w:cs="Times New Roman"/>
          <w:bCs/>
          <w:color w:val="auto"/>
          <w:sz w:val="20"/>
          <w:szCs w:val="20"/>
        </w:rPr>
        <w:t>Mbo</w:t>
      </w:r>
      <w:proofErr w:type="spellEnd"/>
      <w:r w:rsidRPr="00AB79DE">
        <w:rPr>
          <w:rFonts w:ascii="Times New Roman" w:hAnsi="Times New Roman" w:cs="Times New Roman"/>
          <w:bCs/>
          <w:color w:val="auto"/>
          <w:sz w:val="20"/>
          <w:szCs w:val="20"/>
        </w:rPr>
        <w:t xml:space="preserve"> River. Higher maximum value of phosphate (5.7mg/L) was reported in </w:t>
      </w:r>
      <w:r w:rsidRPr="00AB79DE">
        <w:rPr>
          <w:rFonts w:ascii="Times New Roman" w:hAnsi="Times New Roman" w:cs="Times New Roman"/>
          <w:color w:val="auto"/>
          <w:sz w:val="20"/>
          <w:szCs w:val="20"/>
        </w:rPr>
        <w:t>Tidal Creek, Lagos, Nigeria (</w:t>
      </w:r>
      <w:proofErr w:type="spellStart"/>
      <w:r w:rsidRPr="00AB79DE">
        <w:rPr>
          <w:rFonts w:ascii="Times New Roman" w:hAnsi="Times New Roman" w:cs="Times New Roman"/>
          <w:color w:val="auto"/>
          <w:sz w:val="20"/>
          <w:szCs w:val="20"/>
        </w:rPr>
        <w:t>Taofikat</w:t>
      </w:r>
      <w:proofErr w:type="spellEnd"/>
      <w:r w:rsidRPr="00AB79DE">
        <w:rPr>
          <w:rFonts w:ascii="Times New Roman" w:hAnsi="Times New Roman" w:cs="Times New Roman"/>
          <w:color w:val="auto"/>
          <w:sz w:val="20"/>
          <w:szCs w:val="20"/>
        </w:rPr>
        <w:t xml:space="preserve">, 2012) which was higher than the value recorded in this study. </w:t>
      </w:r>
      <w:r w:rsidRPr="00AB79DE">
        <w:rPr>
          <w:rFonts w:ascii="Times New Roman" w:hAnsi="Times New Roman" w:cs="Times New Roman"/>
          <w:bCs/>
          <w:color w:val="auto"/>
          <w:sz w:val="20"/>
          <w:szCs w:val="20"/>
        </w:rPr>
        <w:t xml:space="preserve">However, the </w:t>
      </w:r>
      <w:r w:rsidRPr="00AB79DE">
        <w:rPr>
          <w:rFonts w:ascii="Times New Roman" w:hAnsi="Times New Roman" w:cs="Times New Roman"/>
          <w:color w:val="auto"/>
          <w:sz w:val="20"/>
          <w:szCs w:val="20"/>
        </w:rPr>
        <w:t xml:space="preserve">low Phosphate recorded in this study is higher than (0.01- 0.34 mg/l) recorded by </w:t>
      </w:r>
      <w:proofErr w:type="spellStart"/>
      <w:r w:rsidRPr="00AB79DE">
        <w:rPr>
          <w:rFonts w:ascii="Times New Roman" w:hAnsi="Times New Roman" w:cs="Times New Roman"/>
          <w:color w:val="auto"/>
          <w:sz w:val="20"/>
          <w:szCs w:val="20"/>
        </w:rPr>
        <w:t>Iloba</w:t>
      </w:r>
      <w:proofErr w:type="spellEnd"/>
      <w:r w:rsidRPr="00AB79DE">
        <w:rPr>
          <w:rFonts w:ascii="Times New Roman" w:hAnsi="Times New Roman" w:cs="Times New Roman"/>
          <w:color w:val="auto"/>
          <w:sz w:val="20"/>
          <w:szCs w:val="20"/>
        </w:rPr>
        <w:t xml:space="preserve"> (2019) in </w:t>
      </w:r>
      <w:proofErr w:type="spellStart"/>
      <w:r w:rsidRPr="00AB79DE">
        <w:rPr>
          <w:rFonts w:ascii="Times New Roman" w:hAnsi="Times New Roman" w:cs="Times New Roman"/>
          <w:color w:val="auto"/>
          <w:sz w:val="20"/>
          <w:szCs w:val="20"/>
        </w:rPr>
        <w:t>Aghalokpe</w:t>
      </w:r>
      <w:proofErr w:type="spellEnd"/>
      <w:r w:rsidRPr="00AB79DE">
        <w:rPr>
          <w:rFonts w:ascii="Times New Roman" w:hAnsi="Times New Roman" w:cs="Times New Roman"/>
          <w:color w:val="auto"/>
          <w:sz w:val="20"/>
          <w:szCs w:val="20"/>
        </w:rPr>
        <w:t xml:space="preserve"> Wetland in Delta State, Nigeria. </w:t>
      </w:r>
      <w:proofErr w:type="spellStart"/>
      <w:r w:rsidRPr="00AB79DE">
        <w:rPr>
          <w:rFonts w:ascii="Times New Roman" w:hAnsi="Times New Roman" w:cs="Times New Roman"/>
          <w:color w:val="auto"/>
          <w:sz w:val="20"/>
          <w:szCs w:val="20"/>
        </w:rPr>
        <w:t>Ewebiyi</w:t>
      </w:r>
      <w:proofErr w:type="spellEnd"/>
      <w:r w:rsidRPr="00AB79DE">
        <w:rPr>
          <w:rFonts w:ascii="Times New Roman" w:hAnsi="Times New Roman" w:cs="Times New Roman"/>
          <w:color w:val="auto"/>
          <w:sz w:val="20"/>
          <w:szCs w:val="20"/>
        </w:rPr>
        <w:t xml:space="preserve">, </w:t>
      </w:r>
      <w:r w:rsidRPr="00AB79DE">
        <w:rPr>
          <w:rFonts w:ascii="Times New Roman" w:hAnsi="Times New Roman" w:cs="Times New Roman"/>
          <w:i/>
          <w:iCs/>
          <w:color w:val="auto"/>
          <w:sz w:val="20"/>
          <w:szCs w:val="20"/>
        </w:rPr>
        <w:lastRenderedPageBreak/>
        <w:t>et. al</w:t>
      </w:r>
      <w:r w:rsidRPr="00AB79DE">
        <w:rPr>
          <w:rFonts w:ascii="Times New Roman" w:hAnsi="Times New Roman" w:cs="Times New Roman"/>
          <w:color w:val="auto"/>
          <w:sz w:val="20"/>
          <w:szCs w:val="20"/>
        </w:rPr>
        <w:t>. (2015)</w:t>
      </w:r>
      <w:r w:rsidRPr="00AB79DE">
        <w:rPr>
          <w:rFonts w:ascii="Times New Roman" w:hAnsi="Times New Roman" w:cs="Times New Roman"/>
          <w:bCs/>
          <w:color w:val="auto"/>
          <w:sz w:val="20"/>
          <w:szCs w:val="20"/>
        </w:rPr>
        <w:t xml:space="preserve"> within Kaduna Metropolis posited that </w:t>
      </w:r>
      <w:r w:rsidRPr="00AB79DE">
        <w:rPr>
          <w:rFonts w:ascii="Times New Roman" w:hAnsi="Times New Roman" w:cs="Times New Roman"/>
          <w:color w:val="auto"/>
          <w:sz w:val="20"/>
          <w:szCs w:val="20"/>
        </w:rPr>
        <w:t xml:space="preserve">the excessive amount of nutrients in water bodies along with higher temperature favors the growth of algae and aquatic weeds. </w:t>
      </w:r>
      <w:r w:rsidRPr="00AB79DE">
        <w:rPr>
          <w:rFonts w:ascii="Times New Roman" w:hAnsi="Times New Roman" w:cs="Times New Roman"/>
          <w:bCs/>
          <w:color w:val="auto"/>
          <w:sz w:val="20"/>
          <w:szCs w:val="20"/>
        </w:rPr>
        <w:t xml:space="preserve">The nitrate value recorded in this study is slightly higher than </w:t>
      </w:r>
      <w:r w:rsidRPr="00AB79DE">
        <w:rPr>
          <w:rFonts w:ascii="Times New Roman" w:hAnsi="Times New Roman" w:cs="Times New Roman"/>
          <w:color w:val="auto"/>
          <w:sz w:val="20"/>
          <w:szCs w:val="20"/>
        </w:rPr>
        <w:t xml:space="preserve">3.19±0.94 mg/L reported in </w:t>
      </w:r>
      <w:r w:rsidRPr="00AB79DE">
        <w:rPr>
          <w:rFonts w:ascii="Times New Roman" w:hAnsi="Times New Roman" w:cs="Times New Roman"/>
          <w:bCs/>
          <w:color w:val="auto"/>
          <w:sz w:val="20"/>
          <w:szCs w:val="20"/>
        </w:rPr>
        <w:t xml:space="preserve">River Niger, </w:t>
      </w:r>
      <w:proofErr w:type="spellStart"/>
      <w:r w:rsidRPr="00AB79DE">
        <w:rPr>
          <w:rFonts w:ascii="Times New Roman" w:hAnsi="Times New Roman" w:cs="Times New Roman"/>
          <w:bCs/>
          <w:color w:val="auto"/>
          <w:sz w:val="20"/>
          <w:szCs w:val="20"/>
        </w:rPr>
        <w:t>Illushi</w:t>
      </w:r>
      <w:proofErr w:type="spellEnd"/>
      <w:r w:rsidRPr="00AB79DE">
        <w:rPr>
          <w:rFonts w:ascii="Times New Roman" w:hAnsi="Times New Roman" w:cs="Times New Roman"/>
          <w:bCs/>
          <w:color w:val="auto"/>
          <w:sz w:val="20"/>
          <w:szCs w:val="20"/>
        </w:rPr>
        <w:t xml:space="preserve">, Edo State. The nitrate values were above the 1.00mg/L limit which heralds algal bloom or </w:t>
      </w:r>
      <w:proofErr w:type="spellStart"/>
      <w:r w:rsidRPr="00AB79DE">
        <w:rPr>
          <w:rFonts w:ascii="Times New Roman" w:hAnsi="Times New Roman" w:cs="Times New Roman"/>
          <w:bCs/>
          <w:color w:val="auto"/>
          <w:sz w:val="20"/>
          <w:szCs w:val="20"/>
        </w:rPr>
        <w:t>eutrophication</w:t>
      </w:r>
      <w:proofErr w:type="spellEnd"/>
      <w:r w:rsidRPr="00AB79DE">
        <w:rPr>
          <w:rFonts w:ascii="Times New Roman" w:hAnsi="Times New Roman" w:cs="Times New Roman"/>
          <w:bCs/>
          <w:color w:val="auto"/>
          <w:sz w:val="20"/>
          <w:szCs w:val="20"/>
        </w:rPr>
        <w:t xml:space="preserve"> but the possibility of </w:t>
      </w:r>
      <w:proofErr w:type="spellStart"/>
      <w:r w:rsidRPr="00AB79DE">
        <w:rPr>
          <w:rFonts w:ascii="Times New Roman" w:hAnsi="Times New Roman" w:cs="Times New Roman"/>
          <w:bCs/>
          <w:color w:val="auto"/>
          <w:sz w:val="20"/>
          <w:szCs w:val="20"/>
        </w:rPr>
        <w:t>eutrophication</w:t>
      </w:r>
      <w:proofErr w:type="spellEnd"/>
      <w:r w:rsidRPr="00AB79DE">
        <w:rPr>
          <w:rFonts w:ascii="Times New Roman" w:hAnsi="Times New Roman" w:cs="Times New Roman"/>
          <w:bCs/>
          <w:color w:val="auto"/>
          <w:sz w:val="20"/>
          <w:szCs w:val="20"/>
        </w:rPr>
        <w:t xml:space="preserve"> taking place in the river is limited by the corresponding lower phosphate. </w:t>
      </w:r>
      <w:r w:rsidRPr="00AB79DE">
        <w:rPr>
          <w:rFonts w:ascii="Times New Roman" w:hAnsi="Times New Roman" w:cs="Times New Roman"/>
          <w:color w:val="auto"/>
          <w:sz w:val="20"/>
          <w:szCs w:val="20"/>
        </w:rPr>
        <w:t xml:space="preserve">However, the levels of the essential nutrients such as nitrate, phosphate and </w:t>
      </w:r>
      <w:proofErr w:type="spellStart"/>
      <w:r w:rsidRPr="00AB79DE">
        <w:rPr>
          <w:rFonts w:ascii="Times New Roman" w:hAnsi="Times New Roman" w:cs="Times New Roman"/>
          <w:color w:val="auto"/>
          <w:sz w:val="20"/>
          <w:szCs w:val="20"/>
        </w:rPr>
        <w:t>sulphate</w:t>
      </w:r>
      <w:proofErr w:type="spellEnd"/>
      <w:r w:rsidRPr="00AB79DE">
        <w:rPr>
          <w:rFonts w:ascii="Times New Roman" w:hAnsi="Times New Roman" w:cs="Times New Roman"/>
          <w:color w:val="auto"/>
          <w:sz w:val="20"/>
          <w:szCs w:val="20"/>
        </w:rPr>
        <w:t xml:space="preserve"> in </w:t>
      </w:r>
      <w:proofErr w:type="spellStart"/>
      <w:r w:rsidRPr="00AB79DE">
        <w:rPr>
          <w:rFonts w:ascii="Times New Roman" w:hAnsi="Times New Roman" w:cs="Times New Roman"/>
          <w:color w:val="auto"/>
          <w:sz w:val="20"/>
          <w:szCs w:val="20"/>
        </w:rPr>
        <w:t>Mbo</w:t>
      </w:r>
      <w:proofErr w:type="spellEnd"/>
      <w:r w:rsidRPr="00AB79DE">
        <w:rPr>
          <w:rFonts w:ascii="Times New Roman" w:hAnsi="Times New Roman" w:cs="Times New Roman"/>
          <w:color w:val="auto"/>
          <w:sz w:val="20"/>
          <w:szCs w:val="20"/>
        </w:rPr>
        <w:t xml:space="preserve"> river indicate that the river is not </w:t>
      </w:r>
      <w:proofErr w:type="spellStart"/>
      <w:r w:rsidRPr="00AB79DE">
        <w:rPr>
          <w:rFonts w:ascii="Times New Roman" w:hAnsi="Times New Roman" w:cs="Times New Roman"/>
          <w:color w:val="auto"/>
          <w:sz w:val="20"/>
          <w:szCs w:val="20"/>
        </w:rPr>
        <w:t>oligotrophic</w:t>
      </w:r>
      <w:proofErr w:type="spellEnd"/>
      <w:r w:rsidRPr="00AB79DE">
        <w:rPr>
          <w:rFonts w:ascii="Times New Roman" w:hAnsi="Times New Roman" w:cs="Times New Roman"/>
          <w:color w:val="auto"/>
          <w:sz w:val="20"/>
          <w:szCs w:val="20"/>
        </w:rPr>
        <w:t xml:space="preserve">. </w:t>
      </w:r>
      <w:r w:rsidRPr="00AB79DE">
        <w:rPr>
          <w:rFonts w:ascii="Times New Roman" w:hAnsi="Times New Roman" w:cs="Times New Roman"/>
          <w:bCs/>
          <w:color w:val="auto"/>
          <w:sz w:val="20"/>
          <w:szCs w:val="20"/>
        </w:rPr>
        <w:t xml:space="preserve">This assertion is true because the nitrate values were above the 1.00 mg/l limit which signals, discloses and announces algal bloom and the concentration of phosphate is higher than the 0.1mg/L enrichment threshold beyond which algal bloom will likely manifest </w:t>
      </w:r>
      <w:r w:rsidRPr="00AB79DE">
        <w:rPr>
          <w:rFonts w:ascii="Times New Roman" w:hAnsi="Times New Roman" w:cs="Times New Roman"/>
          <w:color w:val="auto"/>
          <w:sz w:val="20"/>
          <w:szCs w:val="20"/>
        </w:rPr>
        <w:t>(</w:t>
      </w:r>
      <w:proofErr w:type="spellStart"/>
      <w:r w:rsidRPr="00AB79DE">
        <w:rPr>
          <w:rFonts w:ascii="Times New Roman" w:hAnsi="Times New Roman" w:cs="Times New Roman"/>
          <w:color w:val="auto"/>
          <w:sz w:val="20"/>
          <w:szCs w:val="20"/>
        </w:rPr>
        <w:t>Ewebiyi</w:t>
      </w:r>
      <w:proofErr w:type="spellEnd"/>
      <w:r w:rsidRPr="00AB79DE">
        <w:rPr>
          <w:rFonts w:ascii="Times New Roman" w:hAnsi="Times New Roman" w:cs="Times New Roman"/>
          <w:color w:val="auto"/>
          <w:sz w:val="20"/>
          <w:szCs w:val="20"/>
        </w:rPr>
        <w:t xml:space="preserve"> </w:t>
      </w:r>
      <w:r w:rsidRPr="00AB79DE">
        <w:rPr>
          <w:rFonts w:ascii="Times New Roman" w:hAnsi="Times New Roman" w:cs="Times New Roman"/>
          <w:i/>
          <w:color w:val="auto"/>
          <w:sz w:val="20"/>
          <w:szCs w:val="20"/>
        </w:rPr>
        <w:t>et al</w:t>
      </w:r>
      <w:r w:rsidRPr="00AB79DE">
        <w:rPr>
          <w:rFonts w:ascii="Times New Roman" w:hAnsi="Times New Roman" w:cs="Times New Roman"/>
          <w:color w:val="auto"/>
          <w:sz w:val="20"/>
          <w:szCs w:val="20"/>
        </w:rPr>
        <w:t>., 2015)</w:t>
      </w:r>
      <w:r w:rsidRPr="00AB79DE">
        <w:rPr>
          <w:rFonts w:ascii="Times New Roman" w:hAnsi="Times New Roman" w:cs="Times New Roman"/>
          <w:bCs/>
          <w:color w:val="auto"/>
          <w:sz w:val="20"/>
          <w:szCs w:val="20"/>
        </w:rPr>
        <w:t>.</w:t>
      </w:r>
    </w:p>
    <w:p w:rsidR="006179E9" w:rsidRPr="00AB79DE" w:rsidRDefault="00046D6D" w:rsidP="00AB79DE">
      <w:pPr>
        <w:pStyle w:val="Default"/>
        <w:snapToGrid w:val="0"/>
        <w:ind w:firstLine="720"/>
        <w:jc w:val="both"/>
        <w:rPr>
          <w:rFonts w:ascii="Times New Roman" w:hAnsi="Times New Roman" w:cs="Times New Roman"/>
          <w:color w:val="auto"/>
          <w:sz w:val="20"/>
          <w:szCs w:val="20"/>
        </w:rPr>
      </w:pPr>
      <w:r w:rsidRPr="00AB79DE">
        <w:rPr>
          <w:rFonts w:ascii="Times New Roman" w:hAnsi="Times New Roman" w:cs="Times New Roman"/>
          <w:iCs/>
          <w:color w:val="auto"/>
          <w:sz w:val="20"/>
          <w:szCs w:val="20"/>
        </w:rPr>
        <w:t xml:space="preserve">All parameters studied were not significantly different among the stations investigated (P&gt;0.05) except temperature. This is different from the result of </w:t>
      </w:r>
      <w:proofErr w:type="spellStart"/>
      <w:r w:rsidRPr="00AB79DE">
        <w:rPr>
          <w:rFonts w:ascii="Times New Roman" w:hAnsi="Times New Roman" w:cs="Times New Roman"/>
          <w:bCs/>
          <w:color w:val="auto"/>
          <w:sz w:val="20"/>
          <w:szCs w:val="20"/>
        </w:rPr>
        <w:t>Ekhator</w:t>
      </w:r>
      <w:proofErr w:type="spellEnd"/>
      <w:r w:rsidRPr="00AB79DE">
        <w:rPr>
          <w:rFonts w:ascii="Times New Roman" w:hAnsi="Times New Roman" w:cs="Times New Roman"/>
          <w:bCs/>
          <w:color w:val="auto"/>
          <w:sz w:val="20"/>
          <w:szCs w:val="20"/>
        </w:rPr>
        <w:t xml:space="preserve">, </w:t>
      </w:r>
      <w:r w:rsidRPr="00AB79DE">
        <w:rPr>
          <w:rFonts w:ascii="Times New Roman" w:hAnsi="Times New Roman" w:cs="Times New Roman"/>
          <w:bCs/>
          <w:i/>
          <w:iCs/>
          <w:color w:val="auto"/>
          <w:sz w:val="20"/>
          <w:szCs w:val="20"/>
        </w:rPr>
        <w:t>et. al.</w:t>
      </w:r>
      <w:r w:rsidRPr="00AB79DE">
        <w:rPr>
          <w:rFonts w:ascii="Times New Roman" w:hAnsi="Times New Roman" w:cs="Times New Roman"/>
          <w:bCs/>
          <w:color w:val="auto"/>
          <w:sz w:val="20"/>
          <w:szCs w:val="20"/>
        </w:rPr>
        <w:t xml:space="preserve"> (2012) in </w:t>
      </w:r>
      <w:proofErr w:type="spellStart"/>
      <w:r w:rsidRPr="00AB79DE">
        <w:rPr>
          <w:rFonts w:ascii="Times New Roman" w:hAnsi="Times New Roman" w:cs="Times New Roman"/>
          <w:bCs/>
          <w:color w:val="auto"/>
          <w:sz w:val="20"/>
          <w:szCs w:val="20"/>
        </w:rPr>
        <w:t>Osse</w:t>
      </w:r>
      <w:proofErr w:type="spellEnd"/>
      <w:r w:rsidRPr="00AB79DE">
        <w:rPr>
          <w:rFonts w:ascii="Times New Roman" w:hAnsi="Times New Roman" w:cs="Times New Roman"/>
          <w:bCs/>
          <w:color w:val="auto"/>
          <w:sz w:val="20"/>
          <w:szCs w:val="20"/>
        </w:rPr>
        <w:t xml:space="preserve"> River, Edo State, Nigeria </w:t>
      </w:r>
      <w:r w:rsidRPr="00AB79DE">
        <w:rPr>
          <w:rFonts w:ascii="Times New Roman" w:hAnsi="Times New Roman" w:cs="Times New Roman"/>
          <w:iCs/>
          <w:color w:val="auto"/>
          <w:sz w:val="20"/>
          <w:szCs w:val="20"/>
        </w:rPr>
        <w:t>that all parameters studied were significantly different among the stations investigated (P&lt;0.05) except pH. The insignificant differences among majority of the physicochemical parameters across the stations may be due to the diversity of the sampling locations.</w:t>
      </w:r>
    </w:p>
    <w:p w:rsidR="006179E9" w:rsidRPr="00AB79DE" w:rsidRDefault="006179E9" w:rsidP="00AB79DE">
      <w:pPr>
        <w:autoSpaceDE w:val="0"/>
        <w:autoSpaceDN w:val="0"/>
        <w:adjustRightInd w:val="0"/>
        <w:snapToGrid w:val="0"/>
        <w:ind w:left="720" w:hanging="720"/>
        <w:jc w:val="both"/>
        <w:rPr>
          <w:b/>
          <w:sz w:val="20"/>
          <w:szCs w:val="20"/>
        </w:rPr>
      </w:pPr>
    </w:p>
    <w:p w:rsidR="006179E9" w:rsidRPr="00AB79DE" w:rsidRDefault="00046D6D" w:rsidP="00AB79DE">
      <w:pPr>
        <w:tabs>
          <w:tab w:val="left" w:pos="810"/>
        </w:tabs>
        <w:autoSpaceDE w:val="0"/>
        <w:autoSpaceDN w:val="0"/>
        <w:adjustRightInd w:val="0"/>
        <w:snapToGrid w:val="0"/>
        <w:ind w:left="360" w:hanging="360"/>
        <w:jc w:val="both"/>
        <w:rPr>
          <w:sz w:val="20"/>
          <w:szCs w:val="20"/>
        </w:rPr>
      </w:pPr>
      <w:r w:rsidRPr="00AB79DE">
        <w:rPr>
          <w:b/>
          <w:sz w:val="20"/>
          <w:szCs w:val="20"/>
        </w:rPr>
        <w:t xml:space="preserve">4.3 Seasonal Variation of the </w:t>
      </w:r>
      <w:proofErr w:type="spellStart"/>
      <w:r w:rsidRPr="00AB79DE">
        <w:rPr>
          <w:b/>
          <w:sz w:val="20"/>
          <w:szCs w:val="20"/>
        </w:rPr>
        <w:t>Physico</w:t>
      </w:r>
      <w:proofErr w:type="spellEnd"/>
      <w:r w:rsidRPr="00AB79DE">
        <w:rPr>
          <w:b/>
          <w:sz w:val="20"/>
          <w:szCs w:val="20"/>
        </w:rPr>
        <w:t xml:space="preserve">-chemical Parameters of Surface Water Samples of </w:t>
      </w:r>
      <w:proofErr w:type="spellStart"/>
      <w:r w:rsidRPr="00AB79DE">
        <w:rPr>
          <w:b/>
          <w:sz w:val="20"/>
          <w:szCs w:val="20"/>
        </w:rPr>
        <w:t>Mbo</w:t>
      </w:r>
      <w:proofErr w:type="spellEnd"/>
      <w:r w:rsidRPr="00AB79DE">
        <w:rPr>
          <w:b/>
          <w:sz w:val="20"/>
          <w:szCs w:val="20"/>
        </w:rPr>
        <w:t xml:space="preserve"> River</w:t>
      </w:r>
    </w:p>
    <w:p w:rsidR="006179E9" w:rsidRPr="00AB79DE" w:rsidRDefault="00046D6D" w:rsidP="00AB79DE">
      <w:pPr>
        <w:autoSpaceDE w:val="0"/>
        <w:autoSpaceDN w:val="0"/>
        <w:adjustRightInd w:val="0"/>
        <w:snapToGrid w:val="0"/>
        <w:ind w:firstLine="270"/>
        <w:jc w:val="both"/>
        <w:rPr>
          <w:rFonts w:eastAsia="Calibri"/>
          <w:sz w:val="20"/>
          <w:szCs w:val="20"/>
        </w:rPr>
      </w:pPr>
      <w:r w:rsidRPr="00AB79DE">
        <w:rPr>
          <w:sz w:val="20"/>
          <w:szCs w:val="20"/>
        </w:rPr>
        <w:t xml:space="preserve">Water temperature showed some asymmetric pattern in both the dry and rainy season. Temperature rose to 30.10°C in the dry season and lower during the months of rainy season. Mean temperatures were higher during the dry season months. Temperature was higher in the dry season when compared with the rainy season, this dissimilarity is influenced by the intensity of solar radiation, evaporation, freshwater influx, cooling and mixing up with ebb and flood from adjoining </w:t>
      </w:r>
      <w:proofErr w:type="spellStart"/>
      <w:r w:rsidRPr="00AB79DE">
        <w:rPr>
          <w:sz w:val="20"/>
          <w:szCs w:val="20"/>
        </w:rPr>
        <w:t>neritic</w:t>
      </w:r>
      <w:proofErr w:type="spellEnd"/>
      <w:r w:rsidRPr="00AB79DE">
        <w:rPr>
          <w:sz w:val="20"/>
          <w:szCs w:val="20"/>
        </w:rPr>
        <w:t xml:space="preserve"> waters whereas the minimum temperature was due to sea breeze and precipitation. These findings have been reported in previous studies elsewhere in Nigeria inland waters (</w:t>
      </w:r>
      <w:proofErr w:type="spellStart"/>
      <w:r w:rsidRPr="00AB79DE">
        <w:rPr>
          <w:sz w:val="20"/>
          <w:szCs w:val="20"/>
        </w:rPr>
        <w:t>Essien-Ibok</w:t>
      </w:r>
      <w:proofErr w:type="spellEnd"/>
      <w:r w:rsidRPr="00AB79DE">
        <w:rPr>
          <w:sz w:val="20"/>
          <w:szCs w:val="20"/>
        </w:rPr>
        <w:t xml:space="preserve"> </w:t>
      </w:r>
      <w:r w:rsidRPr="00AB79DE">
        <w:rPr>
          <w:i/>
          <w:sz w:val="20"/>
          <w:szCs w:val="20"/>
        </w:rPr>
        <w:t>et al.,</w:t>
      </w:r>
      <w:r w:rsidRPr="00AB79DE">
        <w:rPr>
          <w:sz w:val="20"/>
          <w:szCs w:val="20"/>
        </w:rPr>
        <w:t xml:space="preserve"> 2010; </w:t>
      </w:r>
      <w:proofErr w:type="spellStart"/>
      <w:r w:rsidRPr="00AB79DE">
        <w:rPr>
          <w:sz w:val="20"/>
          <w:szCs w:val="20"/>
        </w:rPr>
        <w:t>Dirisu</w:t>
      </w:r>
      <w:proofErr w:type="spellEnd"/>
      <w:r w:rsidRPr="00AB79DE">
        <w:rPr>
          <w:sz w:val="20"/>
          <w:szCs w:val="20"/>
        </w:rPr>
        <w:t xml:space="preserve"> and </w:t>
      </w:r>
      <w:proofErr w:type="spellStart"/>
      <w:r w:rsidRPr="00AB79DE">
        <w:rPr>
          <w:sz w:val="20"/>
          <w:szCs w:val="20"/>
        </w:rPr>
        <w:t>Olomukoro</w:t>
      </w:r>
      <w:proofErr w:type="spellEnd"/>
      <w:r w:rsidRPr="00AB79DE">
        <w:rPr>
          <w:sz w:val="20"/>
          <w:szCs w:val="20"/>
        </w:rPr>
        <w:t xml:space="preserve">, 2015; </w:t>
      </w:r>
      <w:proofErr w:type="spellStart"/>
      <w:r w:rsidRPr="00AB79DE">
        <w:rPr>
          <w:bCs/>
          <w:sz w:val="20"/>
          <w:szCs w:val="20"/>
        </w:rPr>
        <w:t>Ekhator</w:t>
      </w:r>
      <w:proofErr w:type="spellEnd"/>
      <w:r w:rsidRPr="00AB79DE">
        <w:rPr>
          <w:bCs/>
          <w:sz w:val="20"/>
          <w:szCs w:val="20"/>
        </w:rPr>
        <w:t xml:space="preserve"> </w:t>
      </w:r>
      <w:r w:rsidRPr="00AB79DE">
        <w:rPr>
          <w:bCs/>
          <w:i/>
          <w:sz w:val="20"/>
          <w:szCs w:val="20"/>
        </w:rPr>
        <w:t>et al.,</w:t>
      </w:r>
      <w:r w:rsidRPr="00AB79DE">
        <w:rPr>
          <w:bCs/>
          <w:sz w:val="20"/>
          <w:szCs w:val="20"/>
        </w:rPr>
        <w:t xml:space="preserve">2012 and </w:t>
      </w:r>
      <w:proofErr w:type="spellStart"/>
      <w:r w:rsidRPr="00AB79DE">
        <w:rPr>
          <w:bCs/>
          <w:sz w:val="20"/>
          <w:szCs w:val="20"/>
        </w:rPr>
        <w:t>Oseji</w:t>
      </w:r>
      <w:proofErr w:type="spellEnd"/>
      <w:r w:rsidRPr="00AB79DE">
        <w:rPr>
          <w:bCs/>
          <w:sz w:val="20"/>
          <w:szCs w:val="20"/>
        </w:rPr>
        <w:t xml:space="preserve">, </w:t>
      </w:r>
      <w:r w:rsidRPr="00AB79DE">
        <w:rPr>
          <w:bCs/>
          <w:i/>
          <w:iCs/>
          <w:sz w:val="20"/>
          <w:szCs w:val="20"/>
        </w:rPr>
        <w:t>et. al</w:t>
      </w:r>
      <w:r w:rsidRPr="00AB79DE">
        <w:rPr>
          <w:bCs/>
          <w:sz w:val="20"/>
          <w:szCs w:val="20"/>
        </w:rPr>
        <w:t xml:space="preserve">., 2019). </w:t>
      </w:r>
      <w:r w:rsidRPr="00AB79DE">
        <w:rPr>
          <w:sz w:val="20"/>
          <w:szCs w:val="20"/>
        </w:rPr>
        <w:t>Temperature variation in the present study shows a fluctuation during the dry and rainy season with 27.3 - 30.4°C and 26.8 – 29.0°C respectively. This is higher than 25.39</w:t>
      </w:r>
      <w:r w:rsidRPr="00AB79DE">
        <w:rPr>
          <w:sz w:val="20"/>
          <w:szCs w:val="20"/>
          <w:vertAlign w:val="superscript"/>
        </w:rPr>
        <w:t>o</w:t>
      </w:r>
      <w:r w:rsidRPr="00AB79DE">
        <w:rPr>
          <w:sz w:val="20"/>
          <w:szCs w:val="20"/>
        </w:rPr>
        <w:t>C ±0.31 to 27.81</w:t>
      </w:r>
      <w:r w:rsidRPr="00AB79DE">
        <w:rPr>
          <w:sz w:val="20"/>
          <w:szCs w:val="20"/>
          <w:vertAlign w:val="superscript"/>
        </w:rPr>
        <w:t>o</w:t>
      </w:r>
      <w:r w:rsidRPr="00AB79DE">
        <w:rPr>
          <w:sz w:val="20"/>
          <w:szCs w:val="20"/>
        </w:rPr>
        <w:t xml:space="preserve">C ±0.41 recorded by </w:t>
      </w:r>
      <w:proofErr w:type="spellStart"/>
      <w:r w:rsidRPr="00AB79DE">
        <w:rPr>
          <w:bCs/>
          <w:sz w:val="20"/>
          <w:szCs w:val="20"/>
        </w:rPr>
        <w:t>Ekhator</w:t>
      </w:r>
      <w:proofErr w:type="spellEnd"/>
      <w:r w:rsidRPr="00AB79DE">
        <w:rPr>
          <w:bCs/>
          <w:sz w:val="20"/>
          <w:szCs w:val="20"/>
        </w:rPr>
        <w:t xml:space="preserve">, </w:t>
      </w:r>
      <w:r w:rsidRPr="00AB79DE">
        <w:rPr>
          <w:bCs/>
          <w:i/>
          <w:iCs/>
          <w:sz w:val="20"/>
          <w:szCs w:val="20"/>
        </w:rPr>
        <w:t>et. al.</w:t>
      </w:r>
      <w:r w:rsidRPr="00AB79DE">
        <w:rPr>
          <w:bCs/>
          <w:sz w:val="20"/>
          <w:szCs w:val="20"/>
        </w:rPr>
        <w:t xml:space="preserve"> (2012) in </w:t>
      </w:r>
      <w:proofErr w:type="spellStart"/>
      <w:r w:rsidRPr="00AB79DE">
        <w:rPr>
          <w:bCs/>
          <w:sz w:val="20"/>
          <w:szCs w:val="20"/>
        </w:rPr>
        <w:t>Osse</w:t>
      </w:r>
      <w:proofErr w:type="spellEnd"/>
      <w:r w:rsidRPr="00AB79DE">
        <w:rPr>
          <w:bCs/>
          <w:sz w:val="20"/>
          <w:szCs w:val="20"/>
        </w:rPr>
        <w:t xml:space="preserve"> River, Edo State, Nigeria.</w:t>
      </w:r>
      <w:r w:rsidRPr="00AB79DE">
        <w:rPr>
          <w:sz w:val="20"/>
          <w:szCs w:val="20"/>
        </w:rPr>
        <w:t xml:space="preserve"> </w:t>
      </w:r>
    </w:p>
    <w:p w:rsidR="006179E9" w:rsidRPr="00AB79DE" w:rsidRDefault="00046D6D" w:rsidP="00AB79DE">
      <w:pPr>
        <w:pStyle w:val="Default"/>
        <w:snapToGrid w:val="0"/>
        <w:ind w:firstLine="270"/>
        <w:jc w:val="both"/>
        <w:rPr>
          <w:rFonts w:ascii="Times New Roman" w:hAnsi="Times New Roman" w:cs="Times New Roman"/>
          <w:color w:val="auto"/>
          <w:sz w:val="20"/>
          <w:szCs w:val="20"/>
        </w:rPr>
      </w:pPr>
      <w:r w:rsidRPr="00AB79DE">
        <w:rPr>
          <w:rFonts w:ascii="Times New Roman" w:hAnsi="Times New Roman" w:cs="Times New Roman"/>
          <w:color w:val="auto"/>
          <w:sz w:val="20"/>
          <w:szCs w:val="20"/>
        </w:rPr>
        <w:t xml:space="preserve">Total Suspended Solid (TSS) variation was significant in </w:t>
      </w:r>
      <w:proofErr w:type="spellStart"/>
      <w:r w:rsidRPr="00AB79DE">
        <w:rPr>
          <w:rFonts w:ascii="Times New Roman" w:hAnsi="Times New Roman" w:cs="Times New Roman"/>
          <w:color w:val="auto"/>
          <w:sz w:val="20"/>
          <w:szCs w:val="20"/>
        </w:rPr>
        <w:t>favour</w:t>
      </w:r>
      <w:proofErr w:type="spellEnd"/>
      <w:r w:rsidRPr="00AB79DE">
        <w:rPr>
          <w:rFonts w:ascii="Times New Roman" w:hAnsi="Times New Roman" w:cs="Times New Roman"/>
          <w:color w:val="auto"/>
          <w:sz w:val="20"/>
          <w:szCs w:val="20"/>
        </w:rPr>
        <w:t xml:space="preserve"> of dry season but Total Dissolved Solid (TDS) was higher in the rainy season and difference between the dry and the rainy season </w:t>
      </w:r>
      <w:r w:rsidRPr="00AB79DE">
        <w:rPr>
          <w:rFonts w:ascii="Times New Roman" w:hAnsi="Times New Roman" w:cs="Times New Roman"/>
          <w:color w:val="auto"/>
          <w:sz w:val="20"/>
          <w:szCs w:val="20"/>
        </w:rPr>
        <w:lastRenderedPageBreak/>
        <w:t>variations was not significant. The influence of rainfall and tidal incursion might be responsible for the amplified value of TDS in the rainy season and higher value of TSS in the dry months.</w:t>
      </w:r>
    </w:p>
    <w:p w:rsidR="006179E9" w:rsidRPr="00AB79DE" w:rsidRDefault="00046D6D" w:rsidP="00AB79DE">
      <w:pPr>
        <w:autoSpaceDE w:val="0"/>
        <w:autoSpaceDN w:val="0"/>
        <w:adjustRightInd w:val="0"/>
        <w:snapToGrid w:val="0"/>
        <w:ind w:firstLine="270"/>
        <w:jc w:val="both"/>
        <w:rPr>
          <w:sz w:val="20"/>
          <w:szCs w:val="20"/>
        </w:rPr>
      </w:pPr>
      <w:r w:rsidRPr="00AB79DE">
        <w:rPr>
          <w:sz w:val="20"/>
          <w:szCs w:val="20"/>
        </w:rPr>
        <w:t xml:space="preserve">Seasonal variations in conductivity were observed with high values in the dry months and low values in the rainy months. This contradicts earlier assertion by </w:t>
      </w:r>
      <w:proofErr w:type="spellStart"/>
      <w:r w:rsidRPr="00AB79DE">
        <w:rPr>
          <w:sz w:val="20"/>
          <w:szCs w:val="20"/>
        </w:rPr>
        <w:t>Essien-Ibok</w:t>
      </w:r>
      <w:proofErr w:type="spellEnd"/>
      <w:r w:rsidRPr="00AB79DE">
        <w:rPr>
          <w:sz w:val="20"/>
          <w:szCs w:val="20"/>
        </w:rPr>
        <w:t xml:space="preserve"> </w:t>
      </w:r>
      <w:r w:rsidRPr="00AB79DE">
        <w:rPr>
          <w:i/>
          <w:iCs/>
          <w:sz w:val="20"/>
          <w:szCs w:val="20"/>
        </w:rPr>
        <w:t>et al</w:t>
      </w:r>
      <w:r w:rsidRPr="00AB79DE">
        <w:rPr>
          <w:sz w:val="20"/>
          <w:szCs w:val="20"/>
        </w:rPr>
        <w:t xml:space="preserve">. (2010) for </w:t>
      </w:r>
      <w:proofErr w:type="spellStart"/>
      <w:r w:rsidRPr="00AB79DE">
        <w:rPr>
          <w:sz w:val="20"/>
          <w:szCs w:val="20"/>
        </w:rPr>
        <w:t>Mbo</w:t>
      </w:r>
      <w:proofErr w:type="spellEnd"/>
      <w:r w:rsidRPr="00AB79DE">
        <w:rPr>
          <w:sz w:val="20"/>
          <w:szCs w:val="20"/>
        </w:rPr>
        <w:t xml:space="preserve"> River; </w:t>
      </w:r>
      <w:proofErr w:type="spellStart"/>
      <w:r w:rsidRPr="00AB79DE">
        <w:rPr>
          <w:sz w:val="20"/>
          <w:szCs w:val="20"/>
        </w:rPr>
        <w:t>Agbugui</w:t>
      </w:r>
      <w:proofErr w:type="spellEnd"/>
      <w:r w:rsidRPr="00AB79DE">
        <w:rPr>
          <w:sz w:val="20"/>
          <w:szCs w:val="20"/>
        </w:rPr>
        <w:t xml:space="preserve"> and </w:t>
      </w:r>
      <w:proofErr w:type="spellStart"/>
      <w:r w:rsidRPr="00AB79DE">
        <w:rPr>
          <w:sz w:val="20"/>
          <w:szCs w:val="20"/>
        </w:rPr>
        <w:t>Deekae</w:t>
      </w:r>
      <w:proofErr w:type="spellEnd"/>
      <w:r w:rsidRPr="00AB79DE">
        <w:rPr>
          <w:sz w:val="20"/>
          <w:szCs w:val="20"/>
        </w:rPr>
        <w:t xml:space="preserve"> (2014) for New </w:t>
      </w:r>
      <w:proofErr w:type="spellStart"/>
      <w:r w:rsidRPr="00AB79DE">
        <w:rPr>
          <w:sz w:val="20"/>
          <w:szCs w:val="20"/>
        </w:rPr>
        <w:t>Calabar</w:t>
      </w:r>
      <w:proofErr w:type="spellEnd"/>
      <w:r w:rsidRPr="00AB79DE">
        <w:rPr>
          <w:sz w:val="20"/>
          <w:szCs w:val="20"/>
        </w:rPr>
        <w:t xml:space="preserve">-Bonny River; </w:t>
      </w:r>
      <w:proofErr w:type="spellStart"/>
      <w:r w:rsidRPr="00AB79DE">
        <w:rPr>
          <w:sz w:val="20"/>
          <w:szCs w:val="20"/>
        </w:rPr>
        <w:t>Dirisu</w:t>
      </w:r>
      <w:proofErr w:type="spellEnd"/>
      <w:r w:rsidRPr="00AB79DE">
        <w:rPr>
          <w:sz w:val="20"/>
          <w:szCs w:val="20"/>
        </w:rPr>
        <w:t xml:space="preserve"> and </w:t>
      </w:r>
      <w:proofErr w:type="spellStart"/>
      <w:r w:rsidRPr="00AB79DE">
        <w:rPr>
          <w:sz w:val="20"/>
          <w:szCs w:val="20"/>
        </w:rPr>
        <w:t>Olomukoro</w:t>
      </w:r>
      <w:proofErr w:type="spellEnd"/>
      <w:r w:rsidRPr="00AB79DE">
        <w:rPr>
          <w:sz w:val="20"/>
          <w:szCs w:val="20"/>
        </w:rPr>
        <w:t xml:space="preserve"> (2015), for </w:t>
      </w:r>
      <w:proofErr w:type="spellStart"/>
      <w:r w:rsidRPr="00AB79DE">
        <w:rPr>
          <w:bCs/>
          <w:sz w:val="20"/>
          <w:szCs w:val="20"/>
        </w:rPr>
        <w:t>Agbede</w:t>
      </w:r>
      <w:proofErr w:type="spellEnd"/>
      <w:r w:rsidRPr="00AB79DE">
        <w:rPr>
          <w:bCs/>
          <w:sz w:val="20"/>
          <w:szCs w:val="20"/>
        </w:rPr>
        <w:t xml:space="preserve"> – Wetlands in Southern Nigeria; </w:t>
      </w:r>
      <w:proofErr w:type="spellStart"/>
      <w:r w:rsidRPr="00AB79DE">
        <w:rPr>
          <w:bCs/>
          <w:sz w:val="20"/>
          <w:szCs w:val="20"/>
        </w:rPr>
        <w:t>Oseji</w:t>
      </w:r>
      <w:proofErr w:type="spellEnd"/>
      <w:r w:rsidRPr="00AB79DE">
        <w:rPr>
          <w:bCs/>
          <w:sz w:val="20"/>
          <w:szCs w:val="20"/>
        </w:rPr>
        <w:t xml:space="preserve">, </w:t>
      </w:r>
      <w:r w:rsidRPr="00AB79DE">
        <w:rPr>
          <w:bCs/>
          <w:i/>
          <w:iCs/>
          <w:sz w:val="20"/>
          <w:szCs w:val="20"/>
        </w:rPr>
        <w:t>et. al.</w:t>
      </w:r>
      <w:r w:rsidRPr="00AB79DE">
        <w:rPr>
          <w:bCs/>
          <w:sz w:val="20"/>
          <w:szCs w:val="20"/>
        </w:rPr>
        <w:t xml:space="preserve"> (2019) for Surface Water from River Niger, </w:t>
      </w:r>
      <w:proofErr w:type="spellStart"/>
      <w:r w:rsidRPr="00AB79DE">
        <w:rPr>
          <w:bCs/>
          <w:sz w:val="20"/>
          <w:szCs w:val="20"/>
        </w:rPr>
        <w:t>Illushi</w:t>
      </w:r>
      <w:proofErr w:type="spellEnd"/>
      <w:r w:rsidRPr="00AB79DE">
        <w:rPr>
          <w:bCs/>
          <w:sz w:val="20"/>
          <w:szCs w:val="20"/>
        </w:rPr>
        <w:t>, Edo State, Nigeria who</w:t>
      </w:r>
      <w:r w:rsidRPr="00AB79DE">
        <w:rPr>
          <w:sz w:val="20"/>
          <w:szCs w:val="20"/>
        </w:rPr>
        <w:t xml:space="preserve"> reported high EC values in the rainy season than in the dry season. </w:t>
      </w:r>
      <w:r w:rsidRPr="00AB79DE">
        <w:rPr>
          <w:bCs/>
          <w:sz w:val="20"/>
          <w:szCs w:val="20"/>
        </w:rPr>
        <w:t xml:space="preserve">However, </w:t>
      </w:r>
      <w:r w:rsidRPr="00AB79DE">
        <w:rPr>
          <w:sz w:val="20"/>
          <w:szCs w:val="20"/>
        </w:rPr>
        <w:t xml:space="preserve">this report is in agreement with the findings of </w:t>
      </w:r>
      <w:proofErr w:type="spellStart"/>
      <w:r w:rsidRPr="00AB79DE">
        <w:rPr>
          <w:bCs/>
          <w:sz w:val="20"/>
          <w:szCs w:val="20"/>
        </w:rPr>
        <w:t>Ekhator</w:t>
      </w:r>
      <w:proofErr w:type="spellEnd"/>
      <w:r w:rsidRPr="00AB79DE">
        <w:rPr>
          <w:bCs/>
          <w:sz w:val="20"/>
          <w:szCs w:val="20"/>
        </w:rPr>
        <w:t xml:space="preserve"> </w:t>
      </w:r>
      <w:r w:rsidRPr="00AB79DE">
        <w:rPr>
          <w:bCs/>
          <w:i/>
          <w:sz w:val="20"/>
          <w:szCs w:val="20"/>
        </w:rPr>
        <w:t>et al.</w:t>
      </w:r>
      <w:r w:rsidRPr="00AB79DE">
        <w:rPr>
          <w:bCs/>
          <w:sz w:val="20"/>
          <w:szCs w:val="20"/>
        </w:rPr>
        <w:t xml:space="preserve"> (2012) in </w:t>
      </w:r>
      <w:proofErr w:type="spellStart"/>
      <w:r w:rsidRPr="00AB79DE">
        <w:rPr>
          <w:bCs/>
          <w:sz w:val="20"/>
          <w:szCs w:val="20"/>
        </w:rPr>
        <w:t>Osse</w:t>
      </w:r>
      <w:proofErr w:type="spellEnd"/>
      <w:r w:rsidRPr="00AB79DE">
        <w:rPr>
          <w:bCs/>
          <w:sz w:val="20"/>
          <w:szCs w:val="20"/>
        </w:rPr>
        <w:t xml:space="preserve"> River, Edo State, Nigeria, </w:t>
      </w:r>
      <w:r w:rsidRPr="00AB79DE">
        <w:rPr>
          <w:sz w:val="20"/>
          <w:szCs w:val="20"/>
        </w:rPr>
        <w:t>who observed high conductivity values in the dry season than wet season. The higher level of EC during the dry season is attributed to evaporation which leads to increase in the concentrations of dissolved ions while the low value recorded in the rainy season is attributed to dilution due to precipitation and surface run-off from adjourning water bodies.</w:t>
      </w:r>
    </w:p>
    <w:p w:rsidR="006179E9" w:rsidRPr="00AB79DE" w:rsidRDefault="00046D6D" w:rsidP="00AB79DE">
      <w:pPr>
        <w:autoSpaceDE w:val="0"/>
        <w:autoSpaceDN w:val="0"/>
        <w:adjustRightInd w:val="0"/>
        <w:snapToGrid w:val="0"/>
        <w:ind w:firstLine="270"/>
        <w:jc w:val="both"/>
        <w:rPr>
          <w:sz w:val="20"/>
          <w:szCs w:val="20"/>
        </w:rPr>
      </w:pPr>
      <w:r w:rsidRPr="00AB79DE">
        <w:rPr>
          <w:sz w:val="20"/>
          <w:szCs w:val="20"/>
        </w:rPr>
        <w:t xml:space="preserve">Transparency was higher in the rainy season than in the dry season and the difference was highly significant (p&lt; 0.05). The episodic low transparency during the dry season may be attributed to the low content of organic load in the water surface while high values in the rainy season may be attributed to turbulence influence of rainfall which played a significant role in introducing high organic load to the water during the rainy season. </w:t>
      </w:r>
    </w:p>
    <w:p w:rsidR="006179E9" w:rsidRPr="00AB79DE" w:rsidRDefault="00046D6D" w:rsidP="00AB79DE">
      <w:pPr>
        <w:autoSpaceDE w:val="0"/>
        <w:autoSpaceDN w:val="0"/>
        <w:adjustRightInd w:val="0"/>
        <w:snapToGrid w:val="0"/>
        <w:ind w:firstLine="270"/>
        <w:jc w:val="both"/>
        <w:rPr>
          <w:rFonts w:eastAsia="Calibri"/>
          <w:sz w:val="20"/>
          <w:szCs w:val="20"/>
        </w:rPr>
      </w:pPr>
      <w:r w:rsidRPr="00AB79DE">
        <w:rPr>
          <w:bCs/>
          <w:sz w:val="20"/>
          <w:szCs w:val="20"/>
        </w:rPr>
        <w:t xml:space="preserve">None uniformity was observed in the pH pattern in the river and </w:t>
      </w:r>
      <w:r w:rsidRPr="00AB79DE">
        <w:rPr>
          <w:sz w:val="20"/>
          <w:szCs w:val="20"/>
        </w:rPr>
        <w:t>the range of this parameter showed proportionate fluctuation in season.</w:t>
      </w:r>
      <w:r w:rsidRPr="00AB79DE">
        <w:rPr>
          <w:bCs/>
          <w:sz w:val="20"/>
          <w:szCs w:val="20"/>
        </w:rPr>
        <w:t xml:space="preserve"> </w:t>
      </w:r>
      <w:r w:rsidRPr="00AB79DE">
        <w:rPr>
          <w:sz w:val="20"/>
          <w:szCs w:val="20"/>
        </w:rPr>
        <w:t xml:space="preserve">This is at variance with reports by </w:t>
      </w:r>
      <w:proofErr w:type="spellStart"/>
      <w:r w:rsidRPr="00AB79DE">
        <w:rPr>
          <w:sz w:val="20"/>
          <w:szCs w:val="20"/>
        </w:rPr>
        <w:t>Essien-Ibok</w:t>
      </w:r>
      <w:proofErr w:type="spellEnd"/>
      <w:r w:rsidRPr="00AB79DE">
        <w:rPr>
          <w:sz w:val="20"/>
          <w:szCs w:val="20"/>
        </w:rPr>
        <w:t xml:space="preserve"> </w:t>
      </w:r>
      <w:r w:rsidRPr="00AB79DE">
        <w:rPr>
          <w:i/>
          <w:iCs/>
          <w:sz w:val="20"/>
          <w:szCs w:val="20"/>
        </w:rPr>
        <w:t xml:space="preserve">et al. </w:t>
      </w:r>
      <w:r w:rsidRPr="00AB79DE">
        <w:rPr>
          <w:sz w:val="20"/>
          <w:szCs w:val="20"/>
        </w:rPr>
        <w:t xml:space="preserve">(2010), for </w:t>
      </w:r>
      <w:proofErr w:type="spellStart"/>
      <w:r w:rsidRPr="00AB79DE">
        <w:rPr>
          <w:sz w:val="20"/>
          <w:szCs w:val="20"/>
        </w:rPr>
        <w:t>Mbo</w:t>
      </w:r>
      <w:proofErr w:type="spellEnd"/>
      <w:r w:rsidRPr="00AB79DE">
        <w:rPr>
          <w:sz w:val="20"/>
          <w:szCs w:val="20"/>
        </w:rPr>
        <w:t xml:space="preserve"> River and </w:t>
      </w:r>
      <w:proofErr w:type="spellStart"/>
      <w:r w:rsidRPr="00AB79DE">
        <w:rPr>
          <w:sz w:val="20"/>
          <w:szCs w:val="20"/>
        </w:rPr>
        <w:t>Iloba</w:t>
      </w:r>
      <w:proofErr w:type="spellEnd"/>
      <w:r w:rsidRPr="00AB79DE">
        <w:rPr>
          <w:sz w:val="20"/>
          <w:szCs w:val="20"/>
        </w:rPr>
        <w:t xml:space="preserve"> (2019) in </w:t>
      </w:r>
      <w:proofErr w:type="spellStart"/>
      <w:r w:rsidRPr="00AB79DE">
        <w:rPr>
          <w:sz w:val="20"/>
          <w:szCs w:val="20"/>
        </w:rPr>
        <w:t>Aghalokpe</w:t>
      </w:r>
      <w:proofErr w:type="spellEnd"/>
      <w:r w:rsidRPr="00AB79DE">
        <w:rPr>
          <w:sz w:val="20"/>
          <w:szCs w:val="20"/>
        </w:rPr>
        <w:t xml:space="preserve"> Wetland in Delta State, Nigeria who reported high pH value in the rainy season. Total alkalinity was higher in the rainy season than in the dry season but with no significant difference between the seasonal values.</w:t>
      </w:r>
    </w:p>
    <w:p w:rsidR="006179E9" w:rsidRPr="00AB79DE" w:rsidRDefault="006179E9" w:rsidP="00AB79DE">
      <w:pPr>
        <w:autoSpaceDE w:val="0"/>
        <w:autoSpaceDN w:val="0"/>
        <w:adjustRightInd w:val="0"/>
        <w:snapToGrid w:val="0"/>
        <w:ind w:left="720" w:hanging="720"/>
        <w:jc w:val="both"/>
        <w:rPr>
          <w:b/>
          <w:sz w:val="20"/>
          <w:szCs w:val="20"/>
        </w:rPr>
      </w:pPr>
    </w:p>
    <w:p w:rsidR="006179E9" w:rsidRPr="00AB79DE" w:rsidRDefault="00046D6D" w:rsidP="00AB79DE">
      <w:pPr>
        <w:autoSpaceDE w:val="0"/>
        <w:autoSpaceDN w:val="0"/>
        <w:adjustRightInd w:val="0"/>
        <w:snapToGrid w:val="0"/>
        <w:ind w:left="270" w:hanging="270"/>
        <w:jc w:val="both"/>
        <w:rPr>
          <w:bCs/>
          <w:sz w:val="20"/>
          <w:szCs w:val="20"/>
        </w:rPr>
      </w:pPr>
      <w:r w:rsidRPr="00AB79DE">
        <w:rPr>
          <w:b/>
          <w:sz w:val="20"/>
          <w:szCs w:val="20"/>
        </w:rPr>
        <w:t xml:space="preserve">4.4 Seasonal Variation of the Dissolved Oxygen and Nutrients in Surface Water Samples of </w:t>
      </w:r>
      <w:proofErr w:type="spellStart"/>
      <w:r w:rsidRPr="00AB79DE">
        <w:rPr>
          <w:b/>
          <w:sz w:val="20"/>
          <w:szCs w:val="20"/>
        </w:rPr>
        <w:t>Mbo</w:t>
      </w:r>
      <w:proofErr w:type="spellEnd"/>
      <w:r w:rsidRPr="00AB79DE">
        <w:rPr>
          <w:b/>
          <w:sz w:val="20"/>
          <w:szCs w:val="20"/>
        </w:rPr>
        <w:t xml:space="preserve"> River</w:t>
      </w:r>
    </w:p>
    <w:p w:rsidR="006179E9" w:rsidRPr="00AB79DE" w:rsidRDefault="00046D6D" w:rsidP="00AB79DE">
      <w:pPr>
        <w:pStyle w:val="Default"/>
        <w:snapToGrid w:val="0"/>
        <w:ind w:firstLine="270"/>
        <w:jc w:val="both"/>
        <w:rPr>
          <w:rFonts w:ascii="Times New Roman" w:hAnsi="Times New Roman" w:cs="Times New Roman"/>
          <w:color w:val="auto"/>
          <w:sz w:val="20"/>
          <w:szCs w:val="20"/>
        </w:rPr>
      </w:pPr>
      <w:r w:rsidRPr="00AB79DE">
        <w:rPr>
          <w:rFonts w:ascii="Times New Roman" w:hAnsi="Times New Roman" w:cs="Times New Roman"/>
          <w:color w:val="auto"/>
          <w:sz w:val="20"/>
          <w:szCs w:val="20"/>
        </w:rPr>
        <w:t>Dissolved oxygen showed prime pattern of fluctuation, with higher values recorded during the dry season. The dissolved oxygen (DO) was higher in the dry season months than in the rainy season but the difference was not statistically significant (p &gt; 0.05).  Thus, DO in the river is governed by photosynthetic activities during the dry months due to intense sunlight. This indicates the influence of seasonal climate in the study area. This supports the reports of previous authors (</w:t>
      </w:r>
      <w:proofErr w:type="spellStart"/>
      <w:r w:rsidRPr="00AB79DE">
        <w:rPr>
          <w:rFonts w:ascii="Times New Roman" w:hAnsi="Times New Roman" w:cs="Times New Roman"/>
          <w:color w:val="auto"/>
          <w:sz w:val="20"/>
          <w:szCs w:val="20"/>
        </w:rPr>
        <w:t>Essien-Ibok</w:t>
      </w:r>
      <w:proofErr w:type="spellEnd"/>
      <w:r w:rsidRPr="00AB79DE">
        <w:rPr>
          <w:rFonts w:ascii="Times New Roman" w:hAnsi="Times New Roman" w:cs="Times New Roman"/>
          <w:color w:val="auto"/>
          <w:sz w:val="20"/>
          <w:szCs w:val="20"/>
        </w:rPr>
        <w:t xml:space="preserve"> </w:t>
      </w:r>
      <w:r w:rsidRPr="00AB79DE">
        <w:rPr>
          <w:rFonts w:ascii="Times New Roman" w:hAnsi="Times New Roman" w:cs="Times New Roman"/>
          <w:i/>
          <w:color w:val="auto"/>
          <w:sz w:val="20"/>
          <w:szCs w:val="20"/>
        </w:rPr>
        <w:t>et al;</w:t>
      </w:r>
      <w:r w:rsidRPr="00AB79DE">
        <w:rPr>
          <w:rFonts w:ascii="Times New Roman" w:hAnsi="Times New Roman" w:cs="Times New Roman"/>
          <w:color w:val="auto"/>
          <w:sz w:val="20"/>
          <w:szCs w:val="20"/>
        </w:rPr>
        <w:t xml:space="preserve"> 2010; </w:t>
      </w:r>
      <w:proofErr w:type="spellStart"/>
      <w:r w:rsidRPr="00AB79DE">
        <w:rPr>
          <w:rFonts w:ascii="Times New Roman" w:hAnsi="Times New Roman" w:cs="Times New Roman"/>
          <w:color w:val="auto"/>
          <w:sz w:val="20"/>
          <w:szCs w:val="20"/>
        </w:rPr>
        <w:t>Dirisu</w:t>
      </w:r>
      <w:proofErr w:type="spellEnd"/>
      <w:r w:rsidRPr="00AB79DE">
        <w:rPr>
          <w:rFonts w:ascii="Times New Roman" w:hAnsi="Times New Roman" w:cs="Times New Roman"/>
          <w:color w:val="auto"/>
          <w:sz w:val="20"/>
          <w:szCs w:val="20"/>
        </w:rPr>
        <w:t xml:space="preserve"> and </w:t>
      </w:r>
      <w:proofErr w:type="spellStart"/>
      <w:r w:rsidRPr="00AB79DE">
        <w:rPr>
          <w:rFonts w:ascii="Times New Roman" w:hAnsi="Times New Roman" w:cs="Times New Roman"/>
          <w:color w:val="auto"/>
          <w:sz w:val="20"/>
          <w:szCs w:val="20"/>
        </w:rPr>
        <w:t>Olomukoro</w:t>
      </w:r>
      <w:proofErr w:type="spellEnd"/>
      <w:r w:rsidRPr="00AB79DE">
        <w:rPr>
          <w:rFonts w:ascii="Times New Roman" w:hAnsi="Times New Roman" w:cs="Times New Roman"/>
          <w:color w:val="auto"/>
          <w:sz w:val="20"/>
          <w:szCs w:val="20"/>
        </w:rPr>
        <w:t xml:space="preserve">, 2015; </w:t>
      </w:r>
      <w:proofErr w:type="spellStart"/>
      <w:r w:rsidRPr="00AB79DE">
        <w:rPr>
          <w:rFonts w:ascii="Times New Roman" w:hAnsi="Times New Roman" w:cs="Times New Roman"/>
          <w:bCs/>
          <w:color w:val="auto"/>
          <w:sz w:val="20"/>
          <w:szCs w:val="20"/>
        </w:rPr>
        <w:t>Oseji</w:t>
      </w:r>
      <w:proofErr w:type="spellEnd"/>
      <w:r w:rsidRPr="00AB79DE">
        <w:rPr>
          <w:rFonts w:ascii="Times New Roman" w:hAnsi="Times New Roman" w:cs="Times New Roman"/>
          <w:bCs/>
          <w:color w:val="auto"/>
          <w:sz w:val="20"/>
          <w:szCs w:val="20"/>
        </w:rPr>
        <w:t xml:space="preserve">, </w:t>
      </w:r>
      <w:r w:rsidRPr="00AB79DE">
        <w:rPr>
          <w:rFonts w:ascii="Times New Roman" w:hAnsi="Times New Roman" w:cs="Times New Roman"/>
          <w:bCs/>
          <w:i/>
          <w:iCs/>
          <w:color w:val="auto"/>
          <w:sz w:val="20"/>
          <w:szCs w:val="20"/>
        </w:rPr>
        <w:t>et. al.</w:t>
      </w:r>
      <w:r w:rsidRPr="00AB79DE">
        <w:rPr>
          <w:rFonts w:ascii="Times New Roman" w:hAnsi="Times New Roman" w:cs="Times New Roman"/>
          <w:bCs/>
          <w:color w:val="auto"/>
          <w:sz w:val="20"/>
          <w:szCs w:val="20"/>
        </w:rPr>
        <w:t xml:space="preserve"> 2019).</w:t>
      </w:r>
    </w:p>
    <w:p w:rsidR="006179E9" w:rsidRPr="00AB79DE" w:rsidRDefault="00046D6D" w:rsidP="00AB79DE">
      <w:pPr>
        <w:autoSpaceDE w:val="0"/>
        <w:autoSpaceDN w:val="0"/>
        <w:adjustRightInd w:val="0"/>
        <w:snapToGrid w:val="0"/>
        <w:ind w:firstLine="270"/>
        <w:jc w:val="both"/>
        <w:rPr>
          <w:b/>
          <w:bCs/>
          <w:sz w:val="20"/>
          <w:szCs w:val="20"/>
        </w:rPr>
      </w:pPr>
      <w:r w:rsidRPr="00AB79DE">
        <w:rPr>
          <w:sz w:val="20"/>
          <w:szCs w:val="20"/>
        </w:rPr>
        <w:lastRenderedPageBreak/>
        <w:t xml:space="preserve">The biological oxygen demand (BOD) was higher in the dry season months than in the rainy season but the difference was not statistically significant (p &gt; 0.05). </w:t>
      </w:r>
    </w:p>
    <w:p w:rsidR="006179E9" w:rsidRPr="00AB79DE" w:rsidRDefault="00046D6D" w:rsidP="00AB79DE">
      <w:pPr>
        <w:autoSpaceDE w:val="0"/>
        <w:autoSpaceDN w:val="0"/>
        <w:adjustRightInd w:val="0"/>
        <w:snapToGrid w:val="0"/>
        <w:ind w:firstLine="270"/>
        <w:jc w:val="both"/>
        <w:rPr>
          <w:sz w:val="20"/>
          <w:szCs w:val="20"/>
        </w:rPr>
      </w:pPr>
      <w:r w:rsidRPr="00AB79DE">
        <w:rPr>
          <w:bCs/>
          <w:sz w:val="20"/>
          <w:szCs w:val="20"/>
        </w:rPr>
        <w:t xml:space="preserve">In this study, phosphate was detected in both dry and rainy season. This contradicts the report of </w:t>
      </w:r>
      <w:proofErr w:type="spellStart"/>
      <w:r w:rsidRPr="00AB79DE">
        <w:rPr>
          <w:sz w:val="20"/>
          <w:szCs w:val="20"/>
        </w:rPr>
        <w:t>Dirisu</w:t>
      </w:r>
      <w:proofErr w:type="spellEnd"/>
      <w:r w:rsidRPr="00AB79DE">
        <w:rPr>
          <w:sz w:val="20"/>
          <w:szCs w:val="20"/>
        </w:rPr>
        <w:t xml:space="preserve"> and </w:t>
      </w:r>
      <w:proofErr w:type="spellStart"/>
      <w:r w:rsidRPr="00AB79DE">
        <w:rPr>
          <w:sz w:val="20"/>
          <w:szCs w:val="20"/>
        </w:rPr>
        <w:t>Olomukoro</w:t>
      </w:r>
      <w:proofErr w:type="spellEnd"/>
      <w:r w:rsidRPr="00AB79DE">
        <w:rPr>
          <w:sz w:val="20"/>
          <w:szCs w:val="20"/>
        </w:rPr>
        <w:t xml:space="preserve"> (2015) in </w:t>
      </w:r>
      <w:proofErr w:type="spellStart"/>
      <w:r w:rsidRPr="00AB79DE">
        <w:rPr>
          <w:sz w:val="20"/>
          <w:szCs w:val="20"/>
        </w:rPr>
        <w:t>Agbede</w:t>
      </w:r>
      <w:proofErr w:type="spellEnd"/>
      <w:r w:rsidRPr="00AB79DE">
        <w:rPr>
          <w:sz w:val="20"/>
          <w:szCs w:val="20"/>
        </w:rPr>
        <w:t xml:space="preserve">-wetland in Southern Nigeria where Phosphate was not detected during the dry season. However, phosphates provide the nutrient required for the growth of algae and aquatic plants. So, the dominance of phytoplankton in the dry season may be as a result of phosphorus in the water. However, excess release of phosphorus into the River may evidently increase the nutrient load in the system and create a pathway for </w:t>
      </w:r>
      <w:proofErr w:type="spellStart"/>
      <w:r w:rsidRPr="00AB79DE">
        <w:rPr>
          <w:sz w:val="20"/>
          <w:szCs w:val="20"/>
        </w:rPr>
        <w:t>eutrophication</w:t>
      </w:r>
      <w:proofErr w:type="spellEnd"/>
      <w:r w:rsidRPr="00AB79DE">
        <w:rPr>
          <w:sz w:val="20"/>
          <w:szCs w:val="20"/>
        </w:rPr>
        <w:t xml:space="preserve"> to thrive. Phosphate values rose in January and February when there was little or no rainfall at all. The phosphate value recorded in the dry months was higher than that of the rainy months. This </w:t>
      </w:r>
      <w:proofErr w:type="spellStart"/>
      <w:r w:rsidRPr="00AB79DE">
        <w:rPr>
          <w:sz w:val="20"/>
          <w:szCs w:val="20"/>
        </w:rPr>
        <w:t>favours</w:t>
      </w:r>
      <w:proofErr w:type="spellEnd"/>
      <w:r w:rsidRPr="00AB79DE">
        <w:rPr>
          <w:sz w:val="20"/>
          <w:szCs w:val="20"/>
        </w:rPr>
        <w:t xml:space="preserve"> the proliferation of diatoms in the study area. This observation is supported by earlier assertion by </w:t>
      </w:r>
      <w:proofErr w:type="spellStart"/>
      <w:r w:rsidRPr="00AB79DE">
        <w:rPr>
          <w:sz w:val="20"/>
          <w:szCs w:val="20"/>
        </w:rPr>
        <w:t>Taofikat</w:t>
      </w:r>
      <w:proofErr w:type="spellEnd"/>
      <w:r w:rsidRPr="00AB79DE">
        <w:rPr>
          <w:sz w:val="20"/>
          <w:szCs w:val="20"/>
        </w:rPr>
        <w:t xml:space="preserve"> (2012) who worked on Tidal Creek, Lagos and associated the decrease in nutrients in rainy season to high rainfall and proliferation of phytoplankton to the dominance of phosphate. </w:t>
      </w:r>
    </w:p>
    <w:p w:rsidR="006179E9" w:rsidRPr="00AB79DE" w:rsidRDefault="006179E9" w:rsidP="00AB79DE">
      <w:pPr>
        <w:autoSpaceDE w:val="0"/>
        <w:autoSpaceDN w:val="0"/>
        <w:adjustRightInd w:val="0"/>
        <w:snapToGrid w:val="0"/>
        <w:ind w:firstLine="720"/>
        <w:jc w:val="both"/>
        <w:rPr>
          <w:iCs/>
          <w:sz w:val="20"/>
          <w:szCs w:val="20"/>
        </w:rPr>
      </w:pPr>
    </w:p>
    <w:p w:rsidR="006179E9" w:rsidRPr="00AB79DE" w:rsidRDefault="00046D6D" w:rsidP="00AB79DE">
      <w:pPr>
        <w:adjustRightInd w:val="0"/>
        <w:snapToGrid w:val="0"/>
        <w:jc w:val="both"/>
        <w:rPr>
          <w:b/>
          <w:bCs/>
          <w:sz w:val="20"/>
          <w:szCs w:val="20"/>
        </w:rPr>
      </w:pPr>
      <w:r w:rsidRPr="00AB79DE">
        <w:rPr>
          <w:b/>
          <w:bCs/>
          <w:sz w:val="20"/>
          <w:szCs w:val="20"/>
        </w:rPr>
        <w:t>5.0 Conclusion</w:t>
      </w:r>
    </w:p>
    <w:p w:rsidR="006179E9" w:rsidRPr="00AB79DE" w:rsidRDefault="00046D6D" w:rsidP="00454A7A">
      <w:pPr>
        <w:adjustRightInd w:val="0"/>
        <w:snapToGrid w:val="0"/>
        <w:ind w:firstLine="720"/>
        <w:jc w:val="both"/>
        <w:rPr>
          <w:b/>
          <w:bCs/>
          <w:sz w:val="20"/>
          <w:szCs w:val="20"/>
        </w:rPr>
      </w:pPr>
      <w:r w:rsidRPr="00AB79DE">
        <w:rPr>
          <w:sz w:val="20"/>
          <w:szCs w:val="20"/>
        </w:rPr>
        <w:t xml:space="preserve">Studies revealed that the parameters studied showed low-moderate-high contamination level in </w:t>
      </w:r>
      <w:proofErr w:type="spellStart"/>
      <w:r w:rsidRPr="00AB79DE">
        <w:rPr>
          <w:sz w:val="20"/>
          <w:szCs w:val="20"/>
        </w:rPr>
        <w:t>Mbo</w:t>
      </w:r>
      <w:proofErr w:type="spellEnd"/>
      <w:r w:rsidRPr="00AB79DE">
        <w:rPr>
          <w:sz w:val="20"/>
          <w:szCs w:val="20"/>
        </w:rPr>
        <w:t xml:space="preserve"> River indicating a perturbed environment. However, it is important to note that the inhabitants of the study area primarily depend on the river for domestic purposes. </w:t>
      </w:r>
      <w:bookmarkStart w:id="27" w:name="_Hlk67450037"/>
      <w:r w:rsidRPr="00AB79DE">
        <w:rPr>
          <w:sz w:val="20"/>
          <w:szCs w:val="20"/>
        </w:rPr>
        <w:t xml:space="preserve">Therefore, constant monitoring of </w:t>
      </w:r>
      <w:proofErr w:type="spellStart"/>
      <w:r w:rsidRPr="00AB79DE">
        <w:rPr>
          <w:sz w:val="20"/>
          <w:szCs w:val="20"/>
        </w:rPr>
        <w:t>Mbo</w:t>
      </w:r>
      <w:proofErr w:type="spellEnd"/>
      <w:r w:rsidRPr="00AB79DE">
        <w:rPr>
          <w:sz w:val="20"/>
          <w:szCs w:val="20"/>
        </w:rPr>
        <w:t xml:space="preserve"> River is recommended to forestall any changes that might deteriorate the quality of water making it unfit for domestic purposes.</w:t>
      </w:r>
    </w:p>
    <w:bookmarkEnd w:id="27"/>
    <w:p w:rsidR="00E8746B" w:rsidRPr="00AB79DE" w:rsidRDefault="00E8746B" w:rsidP="00E8746B">
      <w:pPr>
        <w:autoSpaceDE w:val="0"/>
        <w:autoSpaceDN w:val="0"/>
        <w:adjustRightInd w:val="0"/>
        <w:snapToGrid w:val="0"/>
        <w:jc w:val="both"/>
        <w:rPr>
          <w:sz w:val="20"/>
          <w:szCs w:val="20"/>
        </w:rPr>
      </w:pPr>
    </w:p>
    <w:p w:rsidR="00E8746B" w:rsidRPr="00AB79DE" w:rsidRDefault="00E8746B" w:rsidP="00E8746B">
      <w:pPr>
        <w:adjustRightInd w:val="0"/>
        <w:snapToGrid w:val="0"/>
        <w:jc w:val="both"/>
        <w:rPr>
          <w:b/>
          <w:sz w:val="20"/>
          <w:szCs w:val="20"/>
        </w:rPr>
      </w:pPr>
      <w:r w:rsidRPr="00AB79DE">
        <w:rPr>
          <w:b/>
          <w:sz w:val="20"/>
          <w:szCs w:val="20"/>
        </w:rPr>
        <w:t>Corresponding Author:</w:t>
      </w:r>
    </w:p>
    <w:p w:rsidR="00E8746B" w:rsidRPr="00AB79DE" w:rsidRDefault="00E8746B" w:rsidP="00E8746B">
      <w:pPr>
        <w:adjustRightInd w:val="0"/>
        <w:snapToGrid w:val="0"/>
        <w:ind w:firstLine="630"/>
        <w:jc w:val="both"/>
        <w:rPr>
          <w:sz w:val="20"/>
          <w:szCs w:val="20"/>
        </w:rPr>
      </w:pPr>
      <w:r w:rsidRPr="00AB79DE">
        <w:rPr>
          <w:sz w:val="20"/>
          <w:szCs w:val="20"/>
        </w:rPr>
        <w:t xml:space="preserve">Dr. George </w:t>
      </w:r>
      <w:proofErr w:type="spellStart"/>
      <w:r w:rsidRPr="00AB79DE">
        <w:rPr>
          <w:sz w:val="20"/>
          <w:szCs w:val="20"/>
        </w:rPr>
        <w:t>Ubong</w:t>
      </w:r>
      <w:proofErr w:type="spellEnd"/>
      <w:r w:rsidRPr="00AB79DE">
        <w:rPr>
          <w:sz w:val="20"/>
          <w:szCs w:val="20"/>
        </w:rPr>
        <w:t xml:space="preserve"> </w:t>
      </w:r>
    </w:p>
    <w:p w:rsidR="00E8746B" w:rsidRPr="00AB79DE" w:rsidRDefault="00E8746B" w:rsidP="00E8746B">
      <w:pPr>
        <w:adjustRightInd w:val="0"/>
        <w:snapToGrid w:val="0"/>
        <w:ind w:firstLine="630"/>
        <w:jc w:val="both"/>
        <w:rPr>
          <w:sz w:val="20"/>
          <w:szCs w:val="20"/>
        </w:rPr>
      </w:pPr>
      <w:r w:rsidRPr="00AB79DE">
        <w:rPr>
          <w:sz w:val="20"/>
          <w:szCs w:val="20"/>
        </w:rPr>
        <w:t>Department of Fisheries &amp; Aquaculture,</w:t>
      </w:r>
    </w:p>
    <w:p w:rsidR="00E8746B" w:rsidRPr="00AB79DE" w:rsidRDefault="00E8746B" w:rsidP="00E8746B">
      <w:pPr>
        <w:adjustRightInd w:val="0"/>
        <w:snapToGrid w:val="0"/>
        <w:ind w:firstLine="630"/>
        <w:jc w:val="both"/>
        <w:rPr>
          <w:sz w:val="20"/>
          <w:szCs w:val="20"/>
        </w:rPr>
      </w:pPr>
      <w:proofErr w:type="spellStart"/>
      <w:r w:rsidRPr="00AB79DE">
        <w:rPr>
          <w:sz w:val="20"/>
          <w:szCs w:val="20"/>
        </w:rPr>
        <w:t>Akwa</w:t>
      </w:r>
      <w:proofErr w:type="spellEnd"/>
      <w:r w:rsidRPr="00AB79DE">
        <w:rPr>
          <w:sz w:val="20"/>
          <w:szCs w:val="20"/>
        </w:rPr>
        <w:t xml:space="preserve"> </w:t>
      </w:r>
      <w:proofErr w:type="spellStart"/>
      <w:r w:rsidRPr="00AB79DE">
        <w:rPr>
          <w:sz w:val="20"/>
          <w:szCs w:val="20"/>
        </w:rPr>
        <w:t>Ibom</w:t>
      </w:r>
      <w:proofErr w:type="spellEnd"/>
      <w:r w:rsidRPr="00AB79DE">
        <w:rPr>
          <w:sz w:val="20"/>
          <w:szCs w:val="20"/>
        </w:rPr>
        <w:t xml:space="preserve"> Sate University, </w:t>
      </w:r>
    </w:p>
    <w:p w:rsidR="00E8746B" w:rsidRPr="00AB79DE" w:rsidRDefault="00E8746B" w:rsidP="00E8746B">
      <w:pPr>
        <w:adjustRightInd w:val="0"/>
        <w:snapToGrid w:val="0"/>
        <w:ind w:firstLine="630"/>
        <w:jc w:val="both"/>
        <w:rPr>
          <w:sz w:val="20"/>
          <w:szCs w:val="20"/>
        </w:rPr>
      </w:pPr>
      <w:proofErr w:type="spellStart"/>
      <w:r w:rsidRPr="00AB79DE">
        <w:rPr>
          <w:sz w:val="20"/>
          <w:szCs w:val="20"/>
        </w:rPr>
        <w:t>Obio</w:t>
      </w:r>
      <w:proofErr w:type="spellEnd"/>
      <w:r w:rsidRPr="00AB79DE">
        <w:rPr>
          <w:sz w:val="20"/>
          <w:szCs w:val="20"/>
        </w:rPr>
        <w:t xml:space="preserve"> </w:t>
      </w:r>
      <w:proofErr w:type="spellStart"/>
      <w:r w:rsidRPr="00AB79DE">
        <w:rPr>
          <w:sz w:val="20"/>
          <w:szCs w:val="20"/>
        </w:rPr>
        <w:t>Akpa</w:t>
      </w:r>
      <w:proofErr w:type="spellEnd"/>
      <w:r w:rsidRPr="00AB79DE">
        <w:rPr>
          <w:sz w:val="20"/>
          <w:szCs w:val="20"/>
        </w:rPr>
        <w:t xml:space="preserve"> Campus, </w:t>
      </w:r>
      <w:proofErr w:type="spellStart"/>
      <w:r w:rsidRPr="00AB79DE">
        <w:rPr>
          <w:sz w:val="20"/>
          <w:szCs w:val="20"/>
        </w:rPr>
        <w:t>Obio</w:t>
      </w:r>
      <w:proofErr w:type="spellEnd"/>
      <w:r w:rsidRPr="00AB79DE">
        <w:rPr>
          <w:sz w:val="20"/>
          <w:szCs w:val="20"/>
        </w:rPr>
        <w:t xml:space="preserve"> </w:t>
      </w:r>
      <w:proofErr w:type="spellStart"/>
      <w:r w:rsidRPr="00AB79DE">
        <w:rPr>
          <w:sz w:val="20"/>
          <w:szCs w:val="20"/>
        </w:rPr>
        <w:t>Akpa</w:t>
      </w:r>
      <w:proofErr w:type="spellEnd"/>
      <w:r w:rsidRPr="00AB79DE">
        <w:rPr>
          <w:sz w:val="20"/>
          <w:szCs w:val="20"/>
        </w:rPr>
        <w:t xml:space="preserve"> </w:t>
      </w:r>
    </w:p>
    <w:p w:rsidR="00E8746B" w:rsidRPr="00AB79DE" w:rsidRDefault="00E8746B" w:rsidP="00E8746B">
      <w:pPr>
        <w:adjustRightInd w:val="0"/>
        <w:snapToGrid w:val="0"/>
        <w:ind w:firstLine="630"/>
        <w:jc w:val="both"/>
        <w:rPr>
          <w:sz w:val="20"/>
          <w:szCs w:val="20"/>
          <w:lang w:eastAsia="zh-CN"/>
        </w:rPr>
      </w:pPr>
      <w:proofErr w:type="spellStart"/>
      <w:r w:rsidRPr="00AB79DE">
        <w:rPr>
          <w:sz w:val="20"/>
          <w:szCs w:val="20"/>
        </w:rPr>
        <w:t>Akwa</w:t>
      </w:r>
      <w:proofErr w:type="spellEnd"/>
      <w:r w:rsidRPr="00AB79DE">
        <w:rPr>
          <w:sz w:val="20"/>
          <w:szCs w:val="20"/>
        </w:rPr>
        <w:t xml:space="preserve"> </w:t>
      </w:r>
      <w:proofErr w:type="spellStart"/>
      <w:r w:rsidRPr="00AB79DE">
        <w:rPr>
          <w:sz w:val="20"/>
          <w:szCs w:val="20"/>
        </w:rPr>
        <w:t>Ibom</w:t>
      </w:r>
      <w:proofErr w:type="spellEnd"/>
      <w:r w:rsidRPr="00AB79DE">
        <w:rPr>
          <w:sz w:val="20"/>
          <w:szCs w:val="20"/>
        </w:rPr>
        <w:t xml:space="preserve"> State, Nigeria </w:t>
      </w:r>
    </w:p>
    <w:p w:rsidR="00E8746B" w:rsidRPr="00AB79DE" w:rsidRDefault="00E8746B" w:rsidP="00E8746B">
      <w:pPr>
        <w:adjustRightInd w:val="0"/>
        <w:snapToGrid w:val="0"/>
        <w:ind w:firstLine="630"/>
        <w:jc w:val="both"/>
        <w:rPr>
          <w:sz w:val="20"/>
          <w:szCs w:val="20"/>
          <w:lang w:eastAsia="zh-CN"/>
        </w:rPr>
      </w:pPr>
      <w:r w:rsidRPr="00AB79DE">
        <w:rPr>
          <w:rFonts w:hint="eastAsia"/>
          <w:sz w:val="20"/>
          <w:szCs w:val="20"/>
          <w:lang w:eastAsia="zh-CN"/>
        </w:rPr>
        <w:t xml:space="preserve">Telephone: </w:t>
      </w:r>
      <w:r w:rsidRPr="00AB79DE">
        <w:rPr>
          <w:sz w:val="20"/>
          <w:szCs w:val="20"/>
          <w:lang w:eastAsia="zh-CN"/>
        </w:rPr>
        <w:t>08032625310</w:t>
      </w:r>
    </w:p>
    <w:p w:rsidR="00E8746B" w:rsidRPr="00AB79DE" w:rsidRDefault="00E8746B" w:rsidP="00E8746B">
      <w:pPr>
        <w:adjustRightInd w:val="0"/>
        <w:snapToGrid w:val="0"/>
        <w:ind w:firstLine="630"/>
        <w:jc w:val="both"/>
        <w:rPr>
          <w:sz w:val="20"/>
          <w:szCs w:val="20"/>
        </w:rPr>
      </w:pPr>
      <w:r w:rsidRPr="00AB79DE">
        <w:rPr>
          <w:sz w:val="20"/>
          <w:szCs w:val="20"/>
        </w:rPr>
        <w:t xml:space="preserve">E-mail: </w:t>
      </w:r>
      <w:hyperlink r:id="rId17" w:history="1">
        <w:r w:rsidRPr="00AB79DE">
          <w:rPr>
            <w:rStyle w:val="Hyperlink"/>
            <w:sz w:val="20"/>
            <w:szCs w:val="20"/>
          </w:rPr>
          <w:t>ubonggeorge@aksu.edu.ng</w:t>
        </w:r>
      </w:hyperlink>
      <w:r w:rsidRPr="00AB79DE">
        <w:rPr>
          <w:sz w:val="20"/>
          <w:szCs w:val="20"/>
        </w:rPr>
        <w:t xml:space="preserve"> </w:t>
      </w:r>
    </w:p>
    <w:p w:rsidR="00E8746B" w:rsidRPr="00AB79DE" w:rsidRDefault="00E8746B" w:rsidP="00AB79DE">
      <w:pPr>
        <w:adjustRightInd w:val="0"/>
        <w:snapToGrid w:val="0"/>
        <w:jc w:val="both"/>
        <w:rPr>
          <w:b/>
          <w:bCs/>
          <w:sz w:val="20"/>
          <w:szCs w:val="20"/>
          <w:lang w:eastAsia="zh-CN"/>
        </w:rPr>
      </w:pPr>
    </w:p>
    <w:p w:rsidR="006179E9" w:rsidRPr="00AB79DE" w:rsidRDefault="00046D6D" w:rsidP="00AB79DE">
      <w:pPr>
        <w:adjustRightInd w:val="0"/>
        <w:snapToGrid w:val="0"/>
        <w:jc w:val="both"/>
        <w:rPr>
          <w:b/>
          <w:bCs/>
          <w:sz w:val="20"/>
          <w:szCs w:val="20"/>
        </w:rPr>
      </w:pPr>
      <w:r w:rsidRPr="00AB79DE">
        <w:rPr>
          <w:b/>
          <w:bCs/>
          <w:sz w:val="20"/>
          <w:szCs w:val="20"/>
        </w:rPr>
        <w:t>6.0 References</w:t>
      </w:r>
    </w:p>
    <w:p w:rsidR="006179E9" w:rsidRPr="00AB79DE" w:rsidRDefault="00046D6D" w:rsidP="00AB79DE">
      <w:pPr>
        <w:numPr>
          <w:ilvl w:val="0"/>
          <w:numId w:val="3"/>
        </w:numPr>
        <w:autoSpaceDE w:val="0"/>
        <w:autoSpaceDN w:val="0"/>
        <w:adjustRightInd w:val="0"/>
        <w:snapToGrid w:val="0"/>
        <w:jc w:val="both"/>
        <w:rPr>
          <w:sz w:val="20"/>
          <w:szCs w:val="20"/>
        </w:rPr>
      </w:pPr>
      <w:bookmarkStart w:id="28" w:name="_Hlk66421240"/>
      <w:proofErr w:type="spellStart"/>
      <w:r w:rsidRPr="00AB79DE">
        <w:rPr>
          <w:sz w:val="20"/>
          <w:szCs w:val="20"/>
        </w:rPr>
        <w:t>Agbugui</w:t>
      </w:r>
      <w:proofErr w:type="spellEnd"/>
      <w:r w:rsidRPr="00AB79DE">
        <w:rPr>
          <w:sz w:val="20"/>
          <w:szCs w:val="20"/>
        </w:rPr>
        <w:t xml:space="preserve">, M. O. and </w:t>
      </w:r>
      <w:proofErr w:type="spellStart"/>
      <w:r w:rsidRPr="00AB79DE">
        <w:rPr>
          <w:sz w:val="20"/>
          <w:szCs w:val="20"/>
        </w:rPr>
        <w:t>Deekae</w:t>
      </w:r>
      <w:proofErr w:type="spellEnd"/>
      <w:r w:rsidRPr="00AB79DE">
        <w:rPr>
          <w:sz w:val="20"/>
          <w:szCs w:val="20"/>
        </w:rPr>
        <w:t xml:space="preserve">, S. N. (2014). Assessment of the </w:t>
      </w:r>
      <w:proofErr w:type="spellStart"/>
      <w:r w:rsidRPr="00AB79DE">
        <w:rPr>
          <w:sz w:val="20"/>
          <w:szCs w:val="20"/>
        </w:rPr>
        <w:t>physico</w:t>
      </w:r>
      <w:proofErr w:type="spellEnd"/>
      <w:r w:rsidRPr="00AB79DE">
        <w:rPr>
          <w:sz w:val="20"/>
          <w:szCs w:val="20"/>
        </w:rPr>
        <w:t xml:space="preserve">-chemical parameters and Quality of water of the New </w:t>
      </w:r>
      <w:proofErr w:type="spellStart"/>
      <w:r w:rsidRPr="00AB79DE">
        <w:rPr>
          <w:sz w:val="20"/>
          <w:szCs w:val="20"/>
        </w:rPr>
        <w:t>Calabar</w:t>
      </w:r>
      <w:proofErr w:type="spellEnd"/>
      <w:r w:rsidRPr="00AB79DE">
        <w:rPr>
          <w:sz w:val="20"/>
          <w:szCs w:val="20"/>
        </w:rPr>
        <w:t>-Bonny River, Port- Harcourt, Nigeria. </w:t>
      </w:r>
      <w:r w:rsidRPr="00AB79DE">
        <w:rPr>
          <w:i/>
          <w:iCs/>
          <w:sz w:val="20"/>
          <w:szCs w:val="20"/>
        </w:rPr>
        <w:t>Cancer Bio</w:t>
      </w:r>
      <w:r w:rsidRPr="00AB79DE">
        <w:rPr>
          <w:sz w:val="20"/>
          <w:szCs w:val="20"/>
        </w:rPr>
        <w:t>.</w:t>
      </w:r>
      <w:r w:rsidRPr="00AB79DE">
        <w:rPr>
          <w:bCs/>
          <w:sz w:val="20"/>
          <w:szCs w:val="20"/>
        </w:rPr>
        <w:t>4</w:t>
      </w:r>
      <w:r w:rsidRPr="00AB79DE">
        <w:rPr>
          <w:sz w:val="20"/>
          <w:szCs w:val="20"/>
        </w:rPr>
        <w:t xml:space="preserve">(1): 1 - 9. </w:t>
      </w:r>
    </w:p>
    <w:p w:rsidR="006179E9" w:rsidRPr="00AB79DE" w:rsidRDefault="00046D6D" w:rsidP="00AB79DE">
      <w:pPr>
        <w:numPr>
          <w:ilvl w:val="0"/>
          <w:numId w:val="3"/>
        </w:numPr>
        <w:adjustRightInd w:val="0"/>
        <w:snapToGrid w:val="0"/>
        <w:jc w:val="both"/>
        <w:rPr>
          <w:sz w:val="20"/>
          <w:szCs w:val="20"/>
        </w:rPr>
      </w:pPr>
      <w:proofErr w:type="spellStart"/>
      <w:r w:rsidRPr="00AB79DE">
        <w:rPr>
          <w:sz w:val="20"/>
          <w:szCs w:val="20"/>
        </w:rPr>
        <w:t>Anukam</w:t>
      </w:r>
      <w:proofErr w:type="spellEnd"/>
      <w:r w:rsidRPr="00AB79DE">
        <w:rPr>
          <w:sz w:val="20"/>
          <w:szCs w:val="20"/>
        </w:rPr>
        <w:t xml:space="preserve">, L. C. (1997). Case study (IV) Nigeria in: Water pollution control.  A guide to the use of water quality management principles R. </w:t>
      </w:r>
      <w:proofErr w:type="spellStart"/>
      <w:r w:rsidRPr="00AB79DE">
        <w:rPr>
          <w:sz w:val="20"/>
          <w:szCs w:val="20"/>
        </w:rPr>
        <w:t>Helmer</w:t>
      </w:r>
      <w:proofErr w:type="spellEnd"/>
      <w:r w:rsidRPr="00AB79DE">
        <w:rPr>
          <w:sz w:val="20"/>
          <w:szCs w:val="20"/>
        </w:rPr>
        <w:t xml:space="preserve"> and I. </w:t>
      </w:r>
      <w:proofErr w:type="spellStart"/>
      <w:r w:rsidRPr="00AB79DE">
        <w:rPr>
          <w:sz w:val="20"/>
          <w:szCs w:val="20"/>
        </w:rPr>
        <w:t>Hespanhol</w:t>
      </w:r>
      <w:proofErr w:type="spellEnd"/>
      <w:r w:rsidRPr="00AB79DE">
        <w:rPr>
          <w:sz w:val="20"/>
          <w:szCs w:val="20"/>
        </w:rPr>
        <w:t xml:space="preserve"> eds. United Nations Environmental </w:t>
      </w:r>
      <w:proofErr w:type="spellStart"/>
      <w:r w:rsidRPr="00AB79DE">
        <w:rPr>
          <w:sz w:val="20"/>
          <w:szCs w:val="20"/>
        </w:rPr>
        <w:lastRenderedPageBreak/>
        <w:t>Programme</w:t>
      </w:r>
      <w:proofErr w:type="spellEnd"/>
      <w:r w:rsidRPr="00AB79DE">
        <w:rPr>
          <w:sz w:val="20"/>
          <w:szCs w:val="20"/>
        </w:rPr>
        <w:t xml:space="preserve">.  The water supply &amp; sanitation collaborative council and the WHO by E &amp; F. </w:t>
      </w:r>
      <w:proofErr w:type="spellStart"/>
      <w:r w:rsidRPr="00AB79DE">
        <w:rPr>
          <w:sz w:val="20"/>
          <w:szCs w:val="20"/>
        </w:rPr>
        <w:t>Spon</w:t>
      </w:r>
      <w:proofErr w:type="spellEnd"/>
      <w:r w:rsidRPr="00AB79DE">
        <w:rPr>
          <w:sz w:val="20"/>
          <w:szCs w:val="20"/>
        </w:rPr>
        <w:t xml:space="preserve">. </w:t>
      </w:r>
    </w:p>
    <w:p w:rsidR="006179E9" w:rsidRPr="00AB79DE" w:rsidRDefault="00046D6D" w:rsidP="00AB79DE">
      <w:pPr>
        <w:numPr>
          <w:ilvl w:val="0"/>
          <w:numId w:val="3"/>
        </w:numPr>
        <w:adjustRightInd w:val="0"/>
        <w:snapToGrid w:val="0"/>
        <w:jc w:val="both"/>
        <w:rPr>
          <w:sz w:val="20"/>
          <w:szCs w:val="20"/>
        </w:rPr>
      </w:pPr>
      <w:r w:rsidRPr="00AB79DE">
        <w:rPr>
          <w:sz w:val="20"/>
          <w:szCs w:val="20"/>
        </w:rPr>
        <w:t xml:space="preserve">APHA (1998). American Public Health Association, American Water Works Association and Water Pollution Control Federation. Standard methods for the examination of water and waste waters. 20th </w:t>
      </w:r>
      <w:proofErr w:type="spellStart"/>
      <w:r w:rsidRPr="00AB79DE">
        <w:rPr>
          <w:sz w:val="20"/>
          <w:szCs w:val="20"/>
        </w:rPr>
        <w:t>Edn</w:t>
      </w:r>
      <w:proofErr w:type="spellEnd"/>
      <w:r w:rsidRPr="00AB79DE">
        <w:rPr>
          <w:sz w:val="20"/>
          <w:szCs w:val="20"/>
        </w:rPr>
        <w:t xml:space="preserve"> America: Public Health Association, New York. </w:t>
      </w:r>
    </w:p>
    <w:p w:rsidR="006179E9" w:rsidRPr="00AB79DE" w:rsidRDefault="00046D6D" w:rsidP="00AB79DE">
      <w:pPr>
        <w:pStyle w:val="Default"/>
        <w:numPr>
          <w:ilvl w:val="0"/>
          <w:numId w:val="3"/>
        </w:numPr>
        <w:snapToGrid w:val="0"/>
        <w:jc w:val="both"/>
        <w:rPr>
          <w:rFonts w:ascii="Times New Roman" w:hAnsi="Times New Roman" w:cs="Times New Roman"/>
          <w:sz w:val="20"/>
          <w:szCs w:val="20"/>
        </w:rPr>
      </w:pPr>
      <w:proofErr w:type="spellStart"/>
      <w:r w:rsidRPr="00AB79DE">
        <w:rPr>
          <w:rFonts w:ascii="Times New Roman" w:hAnsi="Times New Roman" w:cs="Times New Roman"/>
          <w:sz w:val="20"/>
          <w:szCs w:val="20"/>
        </w:rPr>
        <w:t>Arazu</w:t>
      </w:r>
      <w:proofErr w:type="spellEnd"/>
      <w:r w:rsidRPr="00AB79DE">
        <w:rPr>
          <w:rFonts w:ascii="Times New Roman" w:hAnsi="Times New Roman" w:cs="Times New Roman"/>
          <w:sz w:val="20"/>
          <w:szCs w:val="20"/>
        </w:rPr>
        <w:t xml:space="preserve">, V.N. and </w:t>
      </w:r>
      <w:proofErr w:type="spellStart"/>
      <w:r w:rsidRPr="00AB79DE">
        <w:rPr>
          <w:rFonts w:ascii="Times New Roman" w:hAnsi="Times New Roman" w:cs="Times New Roman"/>
          <w:sz w:val="20"/>
          <w:szCs w:val="20"/>
        </w:rPr>
        <w:t>Ogbeibu</w:t>
      </w:r>
      <w:proofErr w:type="spellEnd"/>
      <w:r w:rsidRPr="00AB79DE">
        <w:rPr>
          <w:rFonts w:ascii="Times New Roman" w:hAnsi="Times New Roman" w:cs="Times New Roman"/>
          <w:sz w:val="20"/>
          <w:szCs w:val="20"/>
        </w:rPr>
        <w:t xml:space="preserve">, A. E. (2017). The composition, abundance and Distribution of Zooplankton of River Niger at Onitsha Stretch, Nigeria. </w:t>
      </w:r>
      <w:r w:rsidRPr="00AB79DE">
        <w:rPr>
          <w:rFonts w:ascii="Times New Roman" w:hAnsi="Times New Roman" w:cs="Times New Roman"/>
          <w:i/>
          <w:iCs/>
          <w:sz w:val="20"/>
          <w:szCs w:val="20"/>
        </w:rPr>
        <w:t>Animal Research International</w:t>
      </w:r>
      <w:r w:rsidRPr="00AB79DE">
        <w:rPr>
          <w:rFonts w:ascii="Times New Roman" w:hAnsi="Times New Roman" w:cs="Times New Roman"/>
          <w:sz w:val="20"/>
          <w:szCs w:val="20"/>
        </w:rPr>
        <w:t>, 14(10): 2629-2643.</w:t>
      </w:r>
    </w:p>
    <w:p w:rsidR="006179E9" w:rsidRPr="00AB79DE" w:rsidRDefault="00046D6D" w:rsidP="00AB79DE">
      <w:pPr>
        <w:numPr>
          <w:ilvl w:val="0"/>
          <w:numId w:val="3"/>
        </w:numPr>
        <w:autoSpaceDE w:val="0"/>
        <w:autoSpaceDN w:val="0"/>
        <w:adjustRightInd w:val="0"/>
        <w:snapToGrid w:val="0"/>
        <w:jc w:val="both"/>
        <w:rPr>
          <w:sz w:val="20"/>
          <w:szCs w:val="20"/>
        </w:rPr>
      </w:pPr>
      <w:proofErr w:type="spellStart"/>
      <w:r w:rsidRPr="00AB79DE">
        <w:rPr>
          <w:sz w:val="20"/>
          <w:szCs w:val="20"/>
        </w:rPr>
        <w:t>Dimowo</w:t>
      </w:r>
      <w:proofErr w:type="spellEnd"/>
      <w:r w:rsidRPr="00AB79DE">
        <w:rPr>
          <w:sz w:val="20"/>
          <w:szCs w:val="20"/>
        </w:rPr>
        <w:t xml:space="preserve"> B. O. (2013).  Assessment of Some </w:t>
      </w:r>
      <w:proofErr w:type="spellStart"/>
      <w:r w:rsidRPr="00AB79DE">
        <w:rPr>
          <w:sz w:val="20"/>
          <w:szCs w:val="20"/>
        </w:rPr>
        <w:t>Physico</w:t>
      </w:r>
      <w:proofErr w:type="spellEnd"/>
      <w:r w:rsidRPr="00AB79DE">
        <w:rPr>
          <w:sz w:val="20"/>
          <w:szCs w:val="20"/>
        </w:rPr>
        <w:t xml:space="preserve">-chemical Parameters of River </w:t>
      </w:r>
      <w:proofErr w:type="spellStart"/>
      <w:r w:rsidRPr="00AB79DE">
        <w:rPr>
          <w:sz w:val="20"/>
          <w:szCs w:val="20"/>
        </w:rPr>
        <w:t>Ogun</w:t>
      </w:r>
      <w:proofErr w:type="spellEnd"/>
      <w:r w:rsidRPr="00AB79DE">
        <w:rPr>
          <w:sz w:val="20"/>
          <w:szCs w:val="20"/>
        </w:rPr>
        <w:t xml:space="preserve"> (Abeokuta, </w:t>
      </w:r>
      <w:proofErr w:type="spellStart"/>
      <w:r w:rsidRPr="00AB79DE">
        <w:rPr>
          <w:sz w:val="20"/>
          <w:szCs w:val="20"/>
        </w:rPr>
        <w:t>Ogun</w:t>
      </w:r>
      <w:proofErr w:type="spellEnd"/>
      <w:r w:rsidRPr="00AB79DE">
        <w:rPr>
          <w:sz w:val="20"/>
          <w:szCs w:val="20"/>
        </w:rPr>
        <w:t xml:space="preserve"> State, Southwestern Nigeria) in Comparison with National and International</w:t>
      </w:r>
      <w:r w:rsidR="00454A7A">
        <w:rPr>
          <w:rFonts w:hint="eastAsia"/>
          <w:sz w:val="20"/>
          <w:szCs w:val="20"/>
          <w:lang w:eastAsia="zh-CN"/>
        </w:rPr>
        <w:t xml:space="preserve"> </w:t>
      </w:r>
      <w:r w:rsidRPr="00AB79DE">
        <w:rPr>
          <w:sz w:val="20"/>
          <w:szCs w:val="20"/>
        </w:rPr>
        <w:t>Standards.</w:t>
      </w:r>
      <w:r w:rsidR="00454A7A">
        <w:rPr>
          <w:rFonts w:hint="eastAsia"/>
          <w:sz w:val="20"/>
          <w:szCs w:val="20"/>
          <w:lang w:eastAsia="zh-CN"/>
        </w:rPr>
        <w:t xml:space="preserve"> </w:t>
      </w:r>
      <w:r w:rsidRPr="00AB79DE">
        <w:rPr>
          <w:i/>
          <w:iCs/>
          <w:sz w:val="20"/>
          <w:szCs w:val="20"/>
        </w:rPr>
        <w:t>International Journal of Aquaculture</w:t>
      </w:r>
      <w:r w:rsidRPr="00AB79DE">
        <w:rPr>
          <w:sz w:val="20"/>
          <w:szCs w:val="20"/>
        </w:rPr>
        <w:t xml:space="preserve">, 3(15): 79-84. </w:t>
      </w:r>
    </w:p>
    <w:p w:rsidR="006179E9" w:rsidRPr="00AB79DE" w:rsidRDefault="00046D6D" w:rsidP="00AB79DE">
      <w:pPr>
        <w:pStyle w:val="Default"/>
        <w:numPr>
          <w:ilvl w:val="0"/>
          <w:numId w:val="3"/>
        </w:numPr>
        <w:snapToGrid w:val="0"/>
        <w:jc w:val="both"/>
        <w:rPr>
          <w:rFonts w:ascii="Times New Roman" w:hAnsi="Times New Roman" w:cs="Times New Roman"/>
          <w:sz w:val="20"/>
          <w:szCs w:val="20"/>
        </w:rPr>
      </w:pPr>
      <w:proofErr w:type="spellStart"/>
      <w:r w:rsidRPr="00AB79DE">
        <w:rPr>
          <w:rFonts w:ascii="Times New Roman" w:hAnsi="Times New Roman" w:cs="Times New Roman"/>
          <w:sz w:val="20"/>
          <w:szCs w:val="20"/>
        </w:rPr>
        <w:t>Dirisu</w:t>
      </w:r>
      <w:proofErr w:type="spellEnd"/>
      <w:r w:rsidRPr="00AB79DE">
        <w:rPr>
          <w:rFonts w:ascii="Times New Roman" w:hAnsi="Times New Roman" w:cs="Times New Roman"/>
          <w:sz w:val="20"/>
          <w:szCs w:val="20"/>
        </w:rPr>
        <w:t xml:space="preserve">, A. R. and </w:t>
      </w:r>
      <w:proofErr w:type="spellStart"/>
      <w:r w:rsidRPr="00AB79DE">
        <w:rPr>
          <w:rFonts w:ascii="Times New Roman" w:hAnsi="Times New Roman" w:cs="Times New Roman"/>
          <w:sz w:val="20"/>
          <w:szCs w:val="20"/>
        </w:rPr>
        <w:t>Olomukoro</w:t>
      </w:r>
      <w:proofErr w:type="spellEnd"/>
      <w:r w:rsidRPr="00AB79DE">
        <w:rPr>
          <w:rFonts w:ascii="Times New Roman" w:hAnsi="Times New Roman" w:cs="Times New Roman"/>
          <w:sz w:val="20"/>
          <w:szCs w:val="20"/>
        </w:rPr>
        <w:t>, J. O. (2015).</w:t>
      </w:r>
      <w:r w:rsidRPr="00AB79DE">
        <w:rPr>
          <w:rFonts w:ascii="Times New Roman" w:hAnsi="Times New Roman" w:cs="Times New Roman"/>
          <w:bCs/>
          <w:sz w:val="20"/>
          <w:szCs w:val="20"/>
        </w:rPr>
        <w:t xml:space="preserve"> Investigation of water quality of two Rivers in </w:t>
      </w:r>
      <w:proofErr w:type="spellStart"/>
      <w:r w:rsidRPr="00AB79DE">
        <w:rPr>
          <w:rFonts w:ascii="Times New Roman" w:hAnsi="Times New Roman" w:cs="Times New Roman"/>
          <w:bCs/>
          <w:sz w:val="20"/>
          <w:szCs w:val="20"/>
        </w:rPr>
        <w:t>Agbede</w:t>
      </w:r>
      <w:proofErr w:type="spellEnd"/>
      <w:r w:rsidRPr="00AB79DE">
        <w:rPr>
          <w:rFonts w:ascii="Times New Roman" w:hAnsi="Times New Roman" w:cs="Times New Roman"/>
          <w:bCs/>
          <w:sz w:val="20"/>
          <w:szCs w:val="20"/>
        </w:rPr>
        <w:t xml:space="preserve"> – Wetlands in Southern Nigeria. </w:t>
      </w:r>
      <w:r w:rsidRPr="00AB79DE">
        <w:rPr>
          <w:rFonts w:ascii="Times New Roman" w:hAnsi="Times New Roman" w:cs="Times New Roman"/>
          <w:i/>
          <w:sz w:val="20"/>
          <w:szCs w:val="20"/>
        </w:rPr>
        <w:t>Global Nest Journal,</w:t>
      </w:r>
      <w:r w:rsidRPr="00AB79DE">
        <w:rPr>
          <w:rFonts w:ascii="Times New Roman" w:hAnsi="Times New Roman" w:cs="Times New Roman"/>
          <w:sz w:val="20"/>
          <w:szCs w:val="20"/>
        </w:rPr>
        <w:t xml:space="preserve"> 17(3): 451-462.</w:t>
      </w:r>
    </w:p>
    <w:p w:rsidR="006179E9" w:rsidRPr="00AB79DE" w:rsidRDefault="00046D6D" w:rsidP="00AB79DE">
      <w:pPr>
        <w:numPr>
          <w:ilvl w:val="0"/>
          <w:numId w:val="3"/>
        </w:numPr>
        <w:adjustRightInd w:val="0"/>
        <w:snapToGrid w:val="0"/>
        <w:jc w:val="both"/>
        <w:rPr>
          <w:sz w:val="20"/>
          <w:szCs w:val="20"/>
        </w:rPr>
      </w:pPr>
      <w:proofErr w:type="spellStart"/>
      <w:r w:rsidRPr="00AB79DE">
        <w:rPr>
          <w:sz w:val="20"/>
          <w:szCs w:val="20"/>
        </w:rPr>
        <w:t>Dulo</w:t>
      </w:r>
      <w:proofErr w:type="spellEnd"/>
      <w:r w:rsidRPr="00AB79DE">
        <w:rPr>
          <w:sz w:val="20"/>
          <w:szCs w:val="20"/>
        </w:rPr>
        <w:t xml:space="preserve">, S. O. (2008). Determination of some Physiochemical Parameters of the Nairobi River Kenya. </w:t>
      </w:r>
      <w:r w:rsidRPr="00AB79DE">
        <w:rPr>
          <w:i/>
          <w:sz w:val="20"/>
          <w:szCs w:val="20"/>
        </w:rPr>
        <w:t>Journal of Applied Science and Environmental Management, 12</w:t>
      </w:r>
      <w:r w:rsidRPr="00AB79DE">
        <w:rPr>
          <w:sz w:val="20"/>
          <w:szCs w:val="20"/>
        </w:rPr>
        <w:t xml:space="preserve"> (1): 57-62.</w:t>
      </w:r>
    </w:p>
    <w:p w:rsidR="006179E9" w:rsidRPr="00AB79DE" w:rsidRDefault="00046D6D" w:rsidP="00AB79DE">
      <w:pPr>
        <w:numPr>
          <w:ilvl w:val="0"/>
          <w:numId w:val="3"/>
        </w:numPr>
        <w:autoSpaceDE w:val="0"/>
        <w:autoSpaceDN w:val="0"/>
        <w:adjustRightInd w:val="0"/>
        <w:snapToGrid w:val="0"/>
        <w:jc w:val="both"/>
        <w:rPr>
          <w:sz w:val="20"/>
          <w:szCs w:val="20"/>
        </w:rPr>
      </w:pPr>
      <w:proofErr w:type="spellStart"/>
      <w:r w:rsidRPr="00AB79DE">
        <w:rPr>
          <w:bCs/>
          <w:sz w:val="20"/>
          <w:szCs w:val="20"/>
        </w:rPr>
        <w:t>Ekhator</w:t>
      </w:r>
      <w:proofErr w:type="spellEnd"/>
      <w:r w:rsidRPr="00AB79DE">
        <w:rPr>
          <w:bCs/>
          <w:sz w:val="20"/>
          <w:szCs w:val="20"/>
        </w:rPr>
        <w:t xml:space="preserve">, O. </w:t>
      </w:r>
      <w:proofErr w:type="spellStart"/>
      <w:r w:rsidRPr="00AB79DE">
        <w:rPr>
          <w:bCs/>
          <w:sz w:val="20"/>
          <w:szCs w:val="20"/>
        </w:rPr>
        <w:t>Opute</w:t>
      </w:r>
      <w:proofErr w:type="spellEnd"/>
      <w:r w:rsidRPr="00AB79DE">
        <w:rPr>
          <w:bCs/>
          <w:sz w:val="20"/>
          <w:szCs w:val="20"/>
        </w:rPr>
        <w:t xml:space="preserve">, F. I., </w:t>
      </w:r>
      <w:proofErr w:type="spellStart"/>
      <w:r w:rsidRPr="00AB79DE">
        <w:rPr>
          <w:bCs/>
          <w:sz w:val="20"/>
          <w:szCs w:val="20"/>
        </w:rPr>
        <w:t>Akoma</w:t>
      </w:r>
      <w:proofErr w:type="spellEnd"/>
      <w:r w:rsidRPr="00AB79DE">
        <w:rPr>
          <w:bCs/>
          <w:sz w:val="20"/>
          <w:szCs w:val="20"/>
        </w:rPr>
        <w:t xml:space="preserve">, O.C and </w:t>
      </w:r>
      <w:proofErr w:type="spellStart"/>
      <w:r w:rsidRPr="00AB79DE">
        <w:rPr>
          <w:bCs/>
          <w:sz w:val="20"/>
          <w:szCs w:val="20"/>
        </w:rPr>
        <w:t>Mensah</w:t>
      </w:r>
      <w:proofErr w:type="spellEnd"/>
      <w:r w:rsidRPr="00AB79DE">
        <w:rPr>
          <w:bCs/>
          <w:sz w:val="20"/>
          <w:szCs w:val="20"/>
        </w:rPr>
        <w:t xml:space="preserve">, J. K (2012). Water Quality Assessment of </w:t>
      </w:r>
      <w:proofErr w:type="spellStart"/>
      <w:r w:rsidRPr="00AB79DE">
        <w:rPr>
          <w:bCs/>
          <w:sz w:val="20"/>
          <w:szCs w:val="20"/>
        </w:rPr>
        <w:t>Osse</w:t>
      </w:r>
      <w:proofErr w:type="spellEnd"/>
      <w:r w:rsidRPr="00AB79DE">
        <w:rPr>
          <w:bCs/>
          <w:sz w:val="20"/>
          <w:szCs w:val="20"/>
        </w:rPr>
        <w:t xml:space="preserve"> River, Edo State, Nigeria, using </w:t>
      </w:r>
      <w:proofErr w:type="spellStart"/>
      <w:r w:rsidRPr="00AB79DE">
        <w:rPr>
          <w:bCs/>
          <w:sz w:val="20"/>
          <w:szCs w:val="20"/>
        </w:rPr>
        <w:t>Physico</w:t>
      </w:r>
      <w:proofErr w:type="spellEnd"/>
      <w:r w:rsidRPr="00AB79DE">
        <w:rPr>
          <w:bCs/>
          <w:sz w:val="20"/>
          <w:szCs w:val="20"/>
        </w:rPr>
        <w:t xml:space="preserve">-Chemical Parameters. </w:t>
      </w:r>
      <w:r w:rsidRPr="00AB79DE">
        <w:rPr>
          <w:i/>
          <w:sz w:val="20"/>
          <w:szCs w:val="20"/>
        </w:rPr>
        <w:t>BIU Journal of Basic and Applied Sciences,</w:t>
      </w:r>
      <w:r w:rsidRPr="00AB79DE">
        <w:rPr>
          <w:sz w:val="20"/>
          <w:szCs w:val="20"/>
        </w:rPr>
        <w:t xml:space="preserve"> 1(1): 88 – 102.</w:t>
      </w:r>
    </w:p>
    <w:p w:rsidR="006179E9" w:rsidRPr="00AB79DE" w:rsidRDefault="00046D6D" w:rsidP="00AB79DE">
      <w:pPr>
        <w:numPr>
          <w:ilvl w:val="0"/>
          <w:numId w:val="3"/>
        </w:numPr>
        <w:adjustRightInd w:val="0"/>
        <w:snapToGrid w:val="0"/>
        <w:jc w:val="both"/>
        <w:rPr>
          <w:sz w:val="20"/>
          <w:szCs w:val="20"/>
        </w:rPr>
      </w:pPr>
      <w:proofErr w:type="spellStart"/>
      <w:r w:rsidRPr="00AB79DE">
        <w:rPr>
          <w:sz w:val="20"/>
          <w:szCs w:val="20"/>
        </w:rPr>
        <w:t>Essien-Ibok</w:t>
      </w:r>
      <w:proofErr w:type="spellEnd"/>
      <w:r w:rsidRPr="00AB79DE">
        <w:rPr>
          <w:sz w:val="20"/>
          <w:szCs w:val="20"/>
        </w:rPr>
        <w:t xml:space="preserve">, M. A. </w:t>
      </w:r>
      <w:proofErr w:type="spellStart"/>
      <w:r w:rsidRPr="00AB79DE">
        <w:rPr>
          <w:sz w:val="20"/>
          <w:szCs w:val="20"/>
        </w:rPr>
        <w:t>Akpan</w:t>
      </w:r>
      <w:proofErr w:type="spellEnd"/>
      <w:r w:rsidRPr="00AB79DE">
        <w:rPr>
          <w:sz w:val="20"/>
          <w:szCs w:val="20"/>
        </w:rPr>
        <w:t xml:space="preserve">, A. W., </w:t>
      </w:r>
      <w:proofErr w:type="spellStart"/>
      <w:r w:rsidRPr="00AB79DE">
        <w:rPr>
          <w:sz w:val="20"/>
          <w:szCs w:val="20"/>
        </w:rPr>
        <w:t>Udo</w:t>
      </w:r>
      <w:proofErr w:type="spellEnd"/>
      <w:r w:rsidRPr="00AB79DE">
        <w:rPr>
          <w:sz w:val="20"/>
          <w:szCs w:val="20"/>
        </w:rPr>
        <w:t xml:space="preserve">, M. T., </w:t>
      </w:r>
      <w:proofErr w:type="spellStart"/>
      <w:r w:rsidRPr="00AB79DE">
        <w:rPr>
          <w:sz w:val="20"/>
          <w:szCs w:val="20"/>
        </w:rPr>
        <w:t>Chude</w:t>
      </w:r>
      <w:proofErr w:type="spellEnd"/>
      <w:r w:rsidRPr="00AB79DE">
        <w:rPr>
          <w:sz w:val="20"/>
          <w:szCs w:val="20"/>
        </w:rPr>
        <w:t xml:space="preserve">, L. A., </w:t>
      </w:r>
      <w:proofErr w:type="spellStart"/>
      <w:r w:rsidRPr="00AB79DE">
        <w:rPr>
          <w:sz w:val="20"/>
          <w:szCs w:val="20"/>
        </w:rPr>
        <w:t>Umoh</w:t>
      </w:r>
      <w:proofErr w:type="spellEnd"/>
      <w:r w:rsidRPr="00AB79DE">
        <w:rPr>
          <w:sz w:val="20"/>
          <w:szCs w:val="20"/>
        </w:rPr>
        <w:t xml:space="preserve">, I. A. and </w:t>
      </w:r>
      <w:proofErr w:type="spellStart"/>
      <w:r w:rsidRPr="00AB79DE">
        <w:rPr>
          <w:sz w:val="20"/>
          <w:szCs w:val="20"/>
        </w:rPr>
        <w:t>Asuquo</w:t>
      </w:r>
      <w:proofErr w:type="spellEnd"/>
      <w:r w:rsidRPr="00AB79DE">
        <w:rPr>
          <w:sz w:val="20"/>
          <w:szCs w:val="20"/>
        </w:rPr>
        <w:t>, I. E. (2010). Seasonality in the </w:t>
      </w:r>
      <w:proofErr w:type="spellStart"/>
      <w:r w:rsidRPr="00AB79DE">
        <w:rPr>
          <w:sz w:val="20"/>
          <w:szCs w:val="20"/>
        </w:rPr>
        <w:t>Physico</w:t>
      </w:r>
      <w:proofErr w:type="spellEnd"/>
      <w:r w:rsidRPr="00AB79DE">
        <w:rPr>
          <w:sz w:val="20"/>
          <w:szCs w:val="20"/>
        </w:rPr>
        <w:noBreakHyphen/>
        <w:t xml:space="preserve">Chemical Characteristics of </w:t>
      </w:r>
      <w:proofErr w:type="spellStart"/>
      <w:r w:rsidRPr="00AB79DE">
        <w:rPr>
          <w:sz w:val="20"/>
          <w:szCs w:val="20"/>
        </w:rPr>
        <w:t>Mbo</w:t>
      </w:r>
      <w:proofErr w:type="spellEnd"/>
      <w:r w:rsidRPr="00AB79DE">
        <w:rPr>
          <w:sz w:val="20"/>
          <w:szCs w:val="20"/>
        </w:rPr>
        <w:t xml:space="preserve"> River, </w:t>
      </w:r>
      <w:proofErr w:type="spellStart"/>
      <w:r w:rsidRPr="00AB79DE">
        <w:rPr>
          <w:sz w:val="20"/>
          <w:szCs w:val="20"/>
        </w:rPr>
        <w:t>Akwa</w:t>
      </w:r>
      <w:proofErr w:type="spellEnd"/>
      <w:r w:rsidRPr="00AB79DE">
        <w:rPr>
          <w:sz w:val="20"/>
          <w:szCs w:val="20"/>
        </w:rPr>
        <w:t xml:space="preserve"> </w:t>
      </w:r>
      <w:proofErr w:type="spellStart"/>
      <w:r w:rsidRPr="00AB79DE">
        <w:rPr>
          <w:sz w:val="20"/>
          <w:szCs w:val="20"/>
        </w:rPr>
        <w:t>Ibom</w:t>
      </w:r>
      <w:proofErr w:type="spellEnd"/>
      <w:r w:rsidRPr="00AB79DE">
        <w:rPr>
          <w:sz w:val="20"/>
          <w:szCs w:val="20"/>
        </w:rPr>
        <w:t xml:space="preserve"> State, Nigeria.</w:t>
      </w:r>
      <w:r w:rsidR="00454A7A">
        <w:rPr>
          <w:rFonts w:hint="eastAsia"/>
          <w:sz w:val="20"/>
          <w:szCs w:val="20"/>
          <w:lang w:eastAsia="zh-CN"/>
        </w:rPr>
        <w:t xml:space="preserve"> </w:t>
      </w:r>
      <w:r w:rsidRPr="00AB79DE">
        <w:rPr>
          <w:i/>
          <w:sz w:val="20"/>
          <w:szCs w:val="20"/>
        </w:rPr>
        <w:t>Nigerian</w:t>
      </w:r>
      <w:r w:rsidR="00454A7A">
        <w:rPr>
          <w:rFonts w:hint="eastAsia"/>
          <w:i/>
          <w:sz w:val="20"/>
          <w:szCs w:val="20"/>
          <w:lang w:eastAsia="zh-CN"/>
        </w:rPr>
        <w:t xml:space="preserve"> </w:t>
      </w:r>
      <w:r w:rsidRPr="00AB79DE">
        <w:rPr>
          <w:i/>
          <w:sz w:val="20"/>
          <w:szCs w:val="20"/>
        </w:rPr>
        <w:t>Journal</w:t>
      </w:r>
      <w:r w:rsidR="00454A7A">
        <w:rPr>
          <w:rFonts w:hint="eastAsia"/>
          <w:i/>
          <w:sz w:val="20"/>
          <w:szCs w:val="20"/>
          <w:lang w:eastAsia="zh-CN"/>
        </w:rPr>
        <w:t xml:space="preserve"> </w:t>
      </w:r>
      <w:r w:rsidRPr="00AB79DE">
        <w:rPr>
          <w:i/>
          <w:sz w:val="20"/>
          <w:szCs w:val="20"/>
        </w:rPr>
        <w:t>of</w:t>
      </w:r>
      <w:r w:rsidR="00454A7A">
        <w:rPr>
          <w:rFonts w:hint="eastAsia"/>
          <w:i/>
          <w:sz w:val="20"/>
          <w:szCs w:val="20"/>
          <w:lang w:eastAsia="zh-CN"/>
        </w:rPr>
        <w:t xml:space="preserve"> </w:t>
      </w:r>
      <w:r w:rsidRPr="00AB79DE">
        <w:rPr>
          <w:i/>
          <w:sz w:val="20"/>
          <w:szCs w:val="20"/>
        </w:rPr>
        <w:t>Agriculture</w:t>
      </w:r>
      <w:r w:rsidR="00454A7A">
        <w:rPr>
          <w:rFonts w:hint="eastAsia"/>
          <w:i/>
          <w:sz w:val="20"/>
          <w:szCs w:val="20"/>
          <w:lang w:eastAsia="zh-CN"/>
        </w:rPr>
        <w:t xml:space="preserve"> </w:t>
      </w:r>
      <w:r w:rsidRPr="00AB79DE">
        <w:rPr>
          <w:i/>
          <w:sz w:val="20"/>
          <w:szCs w:val="20"/>
        </w:rPr>
        <w:t>and</w:t>
      </w:r>
      <w:r w:rsidR="00454A7A">
        <w:rPr>
          <w:rFonts w:hint="eastAsia"/>
          <w:i/>
          <w:sz w:val="20"/>
          <w:szCs w:val="20"/>
          <w:lang w:eastAsia="zh-CN"/>
        </w:rPr>
        <w:t xml:space="preserve"> </w:t>
      </w:r>
      <w:r w:rsidRPr="00AB79DE">
        <w:rPr>
          <w:i/>
          <w:sz w:val="20"/>
          <w:szCs w:val="20"/>
        </w:rPr>
        <w:t>Food</w:t>
      </w:r>
      <w:r w:rsidR="00454A7A">
        <w:rPr>
          <w:rFonts w:hint="eastAsia"/>
          <w:i/>
          <w:sz w:val="20"/>
          <w:szCs w:val="20"/>
          <w:lang w:eastAsia="zh-CN"/>
        </w:rPr>
        <w:t xml:space="preserve"> </w:t>
      </w:r>
      <w:r w:rsidRPr="00AB79DE">
        <w:rPr>
          <w:i/>
          <w:sz w:val="20"/>
          <w:szCs w:val="20"/>
        </w:rPr>
        <w:t>Environmental,</w:t>
      </w:r>
      <w:r w:rsidR="00454A7A">
        <w:rPr>
          <w:rFonts w:hint="eastAsia"/>
          <w:i/>
          <w:sz w:val="20"/>
          <w:szCs w:val="20"/>
          <w:lang w:eastAsia="zh-CN"/>
        </w:rPr>
        <w:t xml:space="preserve"> </w:t>
      </w:r>
      <w:r w:rsidRPr="00AB79DE">
        <w:rPr>
          <w:sz w:val="20"/>
          <w:szCs w:val="20"/>
        </w:rPr>
        <w:t>6:60-72.</w:t>
      </w:r>
    </w:p>
    <w:p w:rsidR="006179E9" w:rsidRPr="00AB79DE" w:rsidRDefault="00046D6D" w:rsidP="00AB79DE">
      <w:pPr>
        <w:numPr>
          <w:ilvl w:val="0"/>
          <w:numId w:val="3"/>
        </w:numPr>
        <w:autoSpaceDE w:val="0"/>
        <w:autoSpaceDN w:val="0"/>
        <w:adjustRightInd w:val="0"/>
        <w:snapToGrid w:val="0"/>
        <w:jc w:val="both"/>
        <w:rPr>
          <w:sz w:val="20"/>
          <w:szCs w:val="20"/>
        </w:rPr>
      </w:pPr>
      <w:proofErr w:type="spellStart"/>
      <w:r w:rsidRPr="00AB79DE">
        <w:rPr>
          <w:sz w:val="20"/>
          <w:szCs w:val="20"/>
        </w:rPr>
        <w:t>Ewebiyi</w:t>
      </w:r>
      <w:proofErr w:type="spellEnd"/>
      <w:r w:rsidRPr="00AB79DE">
        <w:rPr>
          <w:sz w:val="20"/>
          <w:szCs w:val="20"/>
        </w:rPr>
        <w:t xml:space="preserve">, F. O., </w:t>
      </w:r>
      <w:proofErr w:type="spellStart"/>
      <w:r w:rsidRPr="00AB79DE">
        <w:rPr>
          <w:sz w:val="20"/>
          <w:szCs w:val="20"/>
        </w:rPr>
        <w:t>Appah</w:t>
      </w:r>
      <w:proofErr w:type="spellEnd"/>
      <w:r w:rsidRPr="00AB79DE">
        <w:rPr>
          <w:sz w:val="20"/>
          <w:szCs w:val="20"/>
        </w:rPr>
        <w:t xml:space="preserve">. J. and </w:t>
      </w:r>
      <w:proofErr w:type="spellStart"/>
      <w:r w:rsidRPr="00AB79DE">
        <w:rPr>
          <w:sz w:val="20"/>
          <w:szCs w:val="20"/>
        </w:rPr>
        <w:t>Ajibade</w:t>
      </w:r>
      <w:proofErr w:type="spellEnd"/>
      <w:r w:rsidRPr="00AB79DE">
        <w:rPr>
          <w:sz w:val="20"/>
          <w:szCs w:val="20"/>
        </w:rPr>
        <w:t>, G. A. (2015).</w:t>
      </w:r>
      <w:r w:rsidRPr="00AB79DE">
        <w:rPr>
          <w:bCs/>
          <w:sz w:val="20"/>
          <w:szCs w:val="20"/>
        </w:rPr>
        <w:t xml:space="preserve"> Contribution of </w:t>
      </w:r>
      <w:proofErr w:type="spellStart"/>
      <w:r w:rsidRPr="00AB79DE">
        <w:rPr>
          <w:bCs/>
          <w:sz w:val="20"/>
          <w:szCs w:val="20"/>
        </w:rPr>
        <w:t>Physico</w:t>
      </w:r>
      <w:proofErr w:type="spellEnd"/>
      <w:r w:rsidRPr="00AB79DE">
        <w:rPr>
          <w:bCs/>
          <w:sz w:val="20"/>
          <w:szCs w:val="20"/>
        </w:rPr>
        <w:t xml:space="preserve">-Chemical Parameters of Water Bodies to Taxonomy, Distribution and Diversity of Phytoplankton Within Kaduna Metropolis, Nigeria. </w:t>
      </w:r>
      <w:r w:rsidRPr="00AB79DE">
        <w:rPr>
          <w:i/>
          <w:sz w:val="20"/>
          <w:szCs w:val="20"/>
        </w:rPr>
        <w:t>Journal of Environment and Earth Science,</w:t>
      </w:r>
      <w:r w:rsidRPr="00AB79DE">
        <w:rPr>
          <w:sz w:val="20"/>
          <w:szCs w:val="20"/>
        </w:rPr>
        <w:t xml:space="preserve"> 5(15):132-140.</w:t>
      </w:r>
    </w:p>
    <w:p w:rsidR="006179E9" w:rsidRPr="00AB79DE" w:rsidRDefault="00046D6D" w:rsidP="00AB79DE">
      <w:pPr>
        <w:numPr>
          <w:ilvl w:val="0"/>
          <w:numId w:val="3"/>
        </w:numPr>
        <w:adjustRightInd w:val="0"/>
        <w:snapToGrid w:val="0"/>
        <w:jc w:val="both"/>
        <w:rPr>
          <w:sz w:val="20"/>
          <w:szCs w:val="20"/>
        </w:rPr>
      </w:pPr>
      <w:r w:rsidRPr="00AB79DE">
        <w:rPr>
          <w:sz w:val="20"/>
          <w:szCs w:val="20"/>
        </w:rPr>
        <w:t xml:space="preserve">George, U. U. and </w:t>
      </w:r>
      <w:proofErr w:type="spellStart"/>
      <w:r w:rsidRPr="00AB79DE">
        <w:rPr>
          <w:sz w:val="20"/>
          <w:szCs w:val="20"/>
        </w:rPr>
        <w:t>Atakpa</w:t>
      </w:r>
      <w:proofErr w:type="spellEnd"/>
      <w:r w:rsidRPr="00AB79DE">
        <w:rPr>
          <w:sz w:val="20"/>
          <w:szCs w:val="20"/>
        </w:rPr>
        <w:t xml:space="preserve">, E. O.  (2015). Seasonal Variation in </w:t>
      </w:r>
      <w:proofErr w:type="spellStart"/>
      <w:r w:rsidRPr="00AB79DE">
        <w:rPr>
          <w:sz w:val="20"/>
          <w:szCs w:val="20"/>
        </w:rPr>
        <w:t>Physico</w:t>
      </w:r>
      <w:proofErr w:type="spellEnd"/>
      <w:r w:rsidRPr="00AB79DE">
        <w:rPr>
          <w:sz w:val="20"/>
          <w:szCs w:val="20"/>
        </w:rPr>
        <w:t xml:space="preserve">-Chemical Characteristics of Cross River Estuary, South Eastern Nigeria. </w:t>
      </w:r>
      <w:r w:rsidRPr="00AB79DE">
        <w:rPr>
          <w:i/>
          <w:iCs/>
          <w:sz w:val="20"/>
          <w:szCs w:val="20"/>
        </w:rPr>
        <w:t>Nature and Science</w:t>
      </w:r>
      <w:r w:rsidRPr="00AB79DE">
        <w:rPr>
          <w:sz w:val="20"/>
          <w:szCs w:val="20"/>
        </w:rPr>
        <w:t>;13(12):86-93.</w:t>
      </w:r>
    </w:p>
    <w:p w:rsidR="006179E9" w:rsidRPr="00AB79DE" w:rsidRDefault="00046D6D" w:rsidP="00AB79DE">
      <w:pPr>
        <w:pStyle w:val="Default"/>
        <w:numPr>
          <w:ilvl w:val="0"/>
          <w:numId w:val="3"/>
        </w:numPr>
        <w:snapToGrid w:val="0"/>
        <w:jc w:val="both"/>
        <w:rPr>
          <w:rFonts w:ascii="Times New Roman" w:hAnsi="Times New Roman" w:cs="Times New Roman"/>
          <w:iCs/>
          <w:sz w:val="20"/>
          <w:szCs w:val="20"/>
        </w:rPr>
      </w:pPr>
      <w:proofErr w:type="spellStart"/>
      <w:r w:rsidRPr="00AB79DE">
        <w:rPr>
          <w:rFonts w:ascii="Times New Roman" w:hAnsi="Times New Roman" w:cs="Times New Roman"/>
          <w:sz w:val="20"/>
          <w:szCs w:val="20"/>
        </w:rPr>
        <w:t>Iloba</w:t>
      </w:r>
      <w:proofErr w:type="spellEnd"/>
      <w:r w:rsidRPr="00AB79DE">
        <w:rPr>
          <w:rFonts w:ascii="Times New Roman" w:hAnsi="Times New Roman" w:cs="Times New Roman"/>
          <w:sz w:val="20"/>
          <w:szCs w:val="20"/>
        </w:rPr>
        <w:t xml:space="preserve">, K. I (2019). Water Properties and Zooplankton Diversity of </w:t>
      </w:r>
      <w:proofErr w:type="spellStart"/>
      <w:r w:rsidRPr="00AB79DE">
        <w:rPr>
          <w:rFonts w:ascii="Times New Roman" w:hAnsi="Times New Roman" w:cs="Times New Roman"/>
          <w:sz w:val="20"/>
          <w:szCs w:val="20"/>
        </w:rPr>
        <w:t>Aghalokpe</w:t>
      </w:r>
      <w:proofErr w:type="spellEnd"/>
      <w:r w:rsidRPr="00AB79DE">
        <w:rPr>
          <w:rFonts w:ascii="Times New Roman" w:hAnsi="Times New Roman" w:cs="Times New Roman"/>
          <w:sz w:val="20"/>
          <w:szCs w:val="20"/>
        </w:rPr>
        <w:t xml:space="preserve"> Wetland in Delta State, Nigeria.</w:t>
      </w:r>
      <w:r w:rsidRPr="00AB79DE">
        <w:rPr>
          <w:rFonts w:ascii="Times New Roman" w:hAnsi="Times New Roman" w:cs="Times New Roman"/>
          <w:i/>
          <w:iCs/>
          <w:sz w:val="20"/>
          <w:szCs w:val="20"/>
        </w:rPr>
        <w:t xml:space="preserve"> Science World Journal, </w:t>
      </w:r>
      <w:r w:rsidRPr="00AB79DE">
        <w:rPr>
          <w:rFonts w:ascii="Times New Roman" w:hAnsi="Times New Roman" w:cs="Times New Roman"/>
          <w:iCs/>
          <w:sz w:val="20"/>
          <w:szCs w:val="20"/>
        </w:rPr>
        <w:t>14(1):164-170.</w:t>
      </w:r>
    </w:p>
    <w:p w:rsidR="006179E9" w:rsidRPr="00AB79DE" w:rsidRDefault="00046D6D" w:rsidP="00AB79DE">
      <w:pPr>
        <w:numPr>
          <w:ilvl w:val="0"/>
          <w:numId w:val="3"/>
        </w:numPr>
        <w:adjustRightInd w:val="0"/>
        <w:snapToGrid w:val="0"/>
        <w:jc w:val="both"/>
        <w:rPr>
          <w:sz w:val="20"/>
          <w:szCs w:val="20"/>
        </w:rPr>
      </w:pPr>
      <w:proofErr w:type="spellStart"/>
      <w:r w:rsidRPr="00AB79DE">
        <w:rPr>
          <w:sz w:val="20"/>
          <w:szCs w:val="20"/>
        </w:rPr>
        <w:t>Meybeck</w:t>
      </w:r>
      <w:proofErr w:type="spellEnd"/>
      <w:r w:rsidRPr="00AB79DE">
        <w:rPr>
          <w:sz w:val="20"/>
          <w:szCs w:val="20"/>
        </w:rPr>
        <w:t xml:space="preserve">, M. and </w:t>
      </w:r>
      <w:proofErr w:type="spellStart"/>
      <w:r w:rsidRPr="00AB79DE">
        <w:rPr>
          <w:sz w:val="20"/>
          <w:szCs w:val="20"/>
        </w:rPr>
        <w:t>Helmer</w:t>
      </w:r>
      <w:proofErr w:type="spellEnd"/>
      <w:r w:rsidRPr="00AB79DE">
        <w:rPr>
          <w:sz w:val="20"/>
          <w:szCs w:val="20"/>
        </w:rPr>
        <w:t>, R. (1996). An Introduction to Water Quality. Inc: Chapman, D. (Ed.), Water Quality Assessments: A Guide to the use of Biota, Sediments and Water. Cambridge: Jameson Academic Press, pp. 1-21.</w:t>
      </w:r>
    </w:p>
    <w:p w:rsidR="006179E9" w:rsidRPr="00AB79DE" w:rsidRDefault="00046D6D" w:rsidP="00AB79DE">
      <w:pPr>
        <w:numPr>
          <w:ilvl w:val="0"/>
          <w:numId w:val="3"/>
        </w:numPr>
        <w:autoSpaceDE w:val="0"/>
        <w:autoSpaceDN w:val="0"/>
        <w:adjustRightInd w:val="0"/>
        <w:snapToGrid w:val="0"/>
        <w:jc w:val="both"/>
        <w:rPr>
          <w:sz w:val="20"/>
          <w:szCs w:val="20"/>
        </w:rPr>
      </w:pPr>
      <w:proofErr w:type="spellStart"/>
      <w:r w:rsidRPr="00AB79DE">
        <w:rPr>
          <w:sz w:val="20"/>
          <w:szCs w:val="20"/>
        </w:rPr>
        <w:lastRenderedPageBreak/>
        <w:t>Oboh</w:t>
      </w:r>
      <w:proofErr w:type="spellEnd"/>
      <w:r w:rsidRPr="00AB79DE">
        <w:rPr>
          <w:sz w:val="20"/>
          <w:szCs w:val="20"/>
        </w:rPr>
        <w:t xml:space="preserve">, I. P., and </w:t>
      </w:r>
      <w:proofErr w:type="spellStart"/>
      <w:r w:rsidRPr="00AB79DE">
        <w:rPr>
          <w:sz w:val="20"/>
          <w:szCs w:val="20"/>
        </w:rPr>
        <w:t>Agbala</w:t>
      </w:r>
      <w:proofErr w:type="spellEnd"/>
      <w:r w:rsidRPr="00AB79DE">
        <w:rPr>
          <w:sz w:val="20"/>
          <w:szCs w:val="20"/>
        </w:rPr>
        <w:t xml:space="preserve">, C. S. (2017). Water quality assessment of river </w:t>
      </w:r>
      <w:proofErr w:type="spellStart"/>
      <w:r w:rsidRPr="00AB79DE">
        <w:rPr>
          <w:sz w:val="20"/>
          <w:szCs w:val="20"/>
        </w:rPr>
        <w:t>Siluko</w:t>
      </w:r>
      <w:proofErr w:type="spellEnd"/>
      <w:r w:rsidRPr="00AB79DE">
        <w:rPr>
          <w:sz w:val="20"/>
          <w:szCs w:val="20"/>
        </w:rPr>
        <w:t xml:space="preserve">, Edo State, Southern Nigeria using water quality index (WQI). </w:t>
      </w:r>
      <w:proofErr w:type="spellStart"/>
      <w:r w:rsidRPr="00AB79DE">
        <w:rPr>
          <w:i/>
          <w:iCs/>
          <w:sz w:val="20"/>
          <w:szCs w:val="20"/>
        </w:rPr>
        <w:t>Afri</w:t>
      </w:r>
      <w:proofErr w:type="spellEnd"/>
      <w:r w:rsidRPr="00AB79DE">
        <w:rPr>
          <w:i/>
          <w:iCs/>
          <w:sz w:val="20"/>
          <w:szCs w:val="20"/>
        </w:rPr>
        <w:t>. J. </w:t>
      </w:r>
      <w:proofErr w:type="spellStart"/>
      <w:r w:rsidRPr="00AB79DE">
        <w:rPr>
          <w:i/>
          <w:iCs/>
          <w:sz w:val="20"/>
          <w:szCs w:val="20"/>
        </w:rPr>
        <w:t>Aquat</w:t>
      </w:r>
      <w:proofErr w:type="spellEnd"/>
      <w:r w:rsidRPr="00AB79DE">
        <w:rPr>
          <w:i/>
          <w:iCs/>
          <w:sz w:val="20"/>
          <w:szCs w:val="20"/>
        </w:rPr>
        <w:t>. Sci</w:t>
      </w:r>
      <w:r w:rsidRPr="00AB79DE">
        <w:rPr>
          <w:sz w:val="20"/>
          <w:szCs w:val="20"/>
        </w:rPr>
        <w:t xml:space="preserve">. </w:t>
      </w:r>
      <w:r w:rsidRPr="00AB79DE">
        <w:rPr>
          <w:bCs/>
          <w:sz w:val="20"/>
          <w:szCs w:val="20"/>
        </w:rPr>
        <w:t>33</w:t>
      </w:r>
      <w:r w:rsidRPr="00AB79DE">
        <w:rPr>
          <w:sz w:val="20"/>
          <w:szCs w:val="20"/>
        </w:rPr>
        <w:t>(1): 1 – 24.</w:t>
      </w:r>
    </w:p>
    <w:p w:rsidR="006179E9" w:rsidRPr="00AB79DE" w:rsidRDefault="00046D6D" w:rsidP="00AB79DE">
      <w:pPr>
        <w:numPr>
          <w:ilvl w:val="0"/>
          <w:numId w:val="3"/>
        </w:numPr>
        <w:adjustRightInd w:val="0"/>
        <w:snapToGrid w:val="0"/>
        <w:jc w:val="both"/>
        <w:rPr>
          <w:sz w:val="20"/>
          <w:szCs w:val="20"/>
        </w:rPr>
      </w:pPr>
      <w:proofErr w:type="spellStart"/>
      <w:r w:rsidRPr="00AB79DE">
        <w:rPr>
          <w:sz w:val="20"/>
          <w:szCs w:val="20"/>
        </w:rPr>
        <w:t>Olatayo</w:t>
      </w:r>
      <w:proofErr w:type="spellEnd"/>
      <w:r w:rsidRPr="00AB79DE">
        <w:rPr>
          <w:sz w:val="20"/>
          <w:szCs w:val="20"/>
        </w:rPr>
        <w:t xml:space="preserve">, A. A. (2014). Assessment of </w:t>
      </w:r>
      <w:proofErr w:type="spellStart"/>
      <w:r w:rsidRPr="00AB79DE">
        <w:rPr>
          <w:sz w:val="20"/>
          <w:szCs w:val="20"/>
        </w:rPr>
        <w:t>Physico</w:t>
      </w:r>
      <w:proofErr w:type="spellEnd"/>
      <w:r w:rsidRPr="00AB79DE">
        <w:rPr>
          <w:sz w:val="20"/>
          <w:szCs w:val="20"/>
        </w:rPr>
        <w:t xml:space="preserve">-Chemical Parameters of Water in </w:t>
      </w:r>
      <w:proofErr w:type="spellStart"/>
      <w:r w:rsidRPr="00AB79DE">
        <w:rPr>
          <w:sz w:val="20"/>
          <w:szCs w:val="20"/>
        </w:rPr>
        <w:t>Ilaje</w:t>
      </w:r>
      <w:proofErr w:type="spellEnd"/>
      <w:r w:rsidRPr="00AB79DE">
        <w:rPr>
          <w:sz w:val="20"/>
          <w:szCs w:val="20"/>
        </w:rPr>
        <w:t xml:space="preserve">, </w:t>
      </w:r>
      <w:proofErr w:type="spellStart"/>
      <w:r w:rsidRPr="00AB79DE">
        <w:rPr>
          <w:sz w:val="20"/>
          <w:szCs w:val="20"/>
        </w:rPr>
        <w:t>Ondo</w:t>
      </w:r>
      <w:proofErr w:type="spellEnd"/>
      <w:r w:rsidRPr="00AB79DE">
        <w:rPr>
          <w:sz w:val="20"/>
          <w:szCs w:val="20"/>
        </w:rPr>
        <w:t>, Nigeria.</w:t>
      </w:r>
      <w:r w:rsidR="00E8746B">
        <w:rPr>
          <w:rFonts w:hint="eastAsia"/>
          <w:sz w:val="20"/>
          <w:szCs w:val="20"/>
          <w:lang w:eastAsia="zh-CN"/>
        </w:rPr>
        <w:t xml:space="preserve"> </w:t>
      </w:r>
      <w:r w:rsidRPr="00AB79DE">
        <w:rPr>
          <w:i/>
          <w:sz w:val="20"/>
          <w:szCs w:val="20"/>
        </w:rPr>
        <w:t>International</w:t>
      </w:r>
      <w:r w:rsidRPr="00AB79DE">
        <w:rPr>
          <w:iCs/>
          <w:sz w:val="20"/>
          <w:szCs w:val="20"/>
        </w:rPr>
        <w:t>.</w:t>
      </w:r>
      <w:r w:rsidRPr="00AB79DE">
        <w:rPr>
          <w:i/>
          <w:sz w:val="20"/>
          <w:szCs w:val="20"/>
        </w:rPr>
        <w:t xml:space="preserve"> Journal of Fisheries and Aquatic Studies, </w:t>
      </w:r>
      <w:r w:rsidRPr="00AB79DE">
        <w:rPr>
          <w:sz w:val="20"/>
          <w:szCs w:val="20"/>
        </w:rPr>
        <w:t>1(5) 84-92.</w:t>
      </w:r>
    </w:p>
    <w:p w:rsidR="006179E9" w:rsidRPr="00AB79DE" w:rsidRDefault="00046D6D" w:rsidP="00AB79DE">
      <w:pPr>
        <w:numPr>
          <w:ilvl w:val="0"/>
          <w:numId w:val="3"/>
        </w:numPr>
        <w:adjustRightInd w:val="0"/>
        <w:snapToGrid w:val="0"/>
        <w:jc w:val="both"/>
        <w:rPr>
          <w:sz w:val="20"/>
          <w:szCs w:val="20"/>
        </w:rPr>
      </w:pPr>
      <w:proofErr w:type="spellStart"/>
      <w:r w:rsidRPr="00AB79DE">
        <w:rPr>
          <w:sz w:val="20"/>
          <w:szCs w:val="20"/>
        </w:rPr>
        <w:t>Olawale</w:t>
      </w:r>
      <w:proofErr w:type="spellEnd"/>
      <w:r w:rsidRPr="00AB79DE">
        <w:rPr>
          <w:sz w:val="20"/>
          <w:szCs w:val="20"/>
        </w:rPr>
        <w:t xml:space="preserve">, S. A. (2016). </w:t>
      </w:r>
      <w:proofErr w:type="spellStart"/>
      <w:r w:rsidRPr="00AB79DE">
        <w:rPr>
          <w:sz w:val="20"/>
          <w:szCs w:val="20"/>
        </w:rPr>
        <w:t>Physico</w:t>
      </w:r>
      <w:proofErr w:type="spellEnd"/>
      <w:r w:rsidRPr="00AB79DE">
        <w:rPr>
          <w:sz w:val="20"/>
          <w:szCs w:val="20"/>
        </w:rPr>
        <w:t xml:space="preserve">-Chemical Analysis of water from </w:t>
      </w:r>
      <w:proofErr w:type="spellStart"/>
      <w:r w:rsidRPr="00AB79DE">
        <w:rPr>
          <w:sz w:val="20"/>
          <w:szCs w:val="20"/>
        </w:rPr>
        <w:t>Asa</w:t>
      </w:r>
      <w:proofErr w:type="spellEnd"/>
      <w:r w:rsidRPr="00AB79DE">
        <w:rPr>
          <w:sz w:val="20"/>
          <w:szCs w:val="20"/>
        </w:rPr>
        <w:t xml:space="preserve"> River, Ilorin, Nigeria. </w:t>
      </w:r>
      <w:r w:rsidRPr="00AB79DE">
        <w:rPr>
          <w:i/>
          <w:sz w:val="20"/>
          <w:szCs w:val="20"/>
        </w:rPr>
        <w:t xml:space="preserve">Imperial Journal of Inter-disciplinary Research, </w:t>
      </w:r>
      <w:r w:rsidRPr="00AB79DE">
        <w:rPr>
          <w:sz w:val="20"/>
          <w:szCs w:val="20"/>
        </w:rPr>
        <w:t>32(3); 122-129.</w:t>
      </w:r>
    </w:p>
    <w:p w:rsidR="006179E9" w:rsidRPr="00AB79DE" w:rsidRDefault="00046D6D" w:rsidP="00AB79DE">
      <w:pPr>
        <w:numPr>
          <w:ilvl w:val="0"/>
          <w:numId w:val="3"/>
        </w:numPr>
        <w:autoSpaceDE w:val="0"/>
        <w:autoSpaceDN w:val="0"/>
        <w:adjustRightInd w:val="0"/>
        <w:snapToGrid w:val="0"/>
        <w:jc w:val="both"/>
        <w:rPr>
          <w:bCs/>
          <w:sz w:val="20"/>
          <w:szCs w:val="20"/>
        </w:rPr>
      </w:pPr>
      <w:proofErr w:type="spellStart"/>
      <w:r w:rsidRPr="00AB79DE">
        <w:rPr>
          <w:bCs/>
          <w:sz w:val="20"/>
          <w:szCs w:val="20"/>
        </w:rPr>
        <w:t>Orok</w:t>
      </w:r>
      <w:proofErr w:type="spellEnd"/>
      <w:r w:rsidRPr="00AB79DE">
        <w:rPr>
          <w:bCs/>
          <w:sz w:val="20"/>
          <w:szCs w:val="20"/>
        </w:rPr>
        <w:t>, E; Oyo-</w:t>
      </w:r>
      <w:proofErr w:type="spellStart"/>
      <w:r w:rsidRPr="00AB79DE">
        <w:rPr>
          <w:bCs/>
          <w:sz w:val="20"/>
          <w:szCs w:val="20"/>
        </w:rPr>
        <w:t>Ita</w:t>
      </w:r>
      <w:proofErr w:type="spellEnd"/>
      <w:r w:rsidRPr="00AB79DE">
        <w:rPr>
          <w:bCs/>
          <w:sz w:val="20"/>
          <w:szCs w:val="20"/>
        </w:rPr>
        <w:t xml:space="preserve">, </w:t>
      </w:r>
      <w:proofErr w:type="spellStart"/>
      <w:r w:rsidRPr="00AB79DE">
        <w:rPr>
          <w:bCs/>
          <w:sz w:val="20"/>
          <w:szCs w:val="20"/>
        </w:rPr>
        <w:t>Bassey</w:t>
      </w:r>
      <w:proofErr w:type="spellEnd"/>
      <w:r w:rsidRPr="00AB79DE">
        <w:rPr>
          <w:bCs/>
          <w:sz w:val="20"/>
          <w:szCs w:val="20"/>
        </w:rPr>
        <w:t xml:space="preserve"> O. </w:t>
      </w:r>
      <w:proofErr w:type="spellStart"/>
      <w:r w:rsidRPr="00AB79DE">
        <w:rPr>
          <w:bCs/>
          <w:sz w:val="20"/>
          <w:szCs w:val="20"/>
        </w:rPr>
        <w:t>Ekpo</w:t>
      </w:r>
      <w:proofErr w:type="spellEnd"/>
      <w:r w:rsidRPr="00AB79DE">
        <w:rPr>
          <w:bCs/>
          <w:sz w:val="20"/>
          <w:szCs w:val="20"/>
        </w:rPr>
        <w:t xml:space="preserve">, Daniel R. </w:t>
      </w:r>
      <w:proofErr w:type="spellStart"/>
      <w:r w:rsidRPr="00AB79DE">
        <w:rPr>
          <w:bCs/>
          <w:sz w:val="20"/>
          <w:szCs w:val="20"/>
        </w:rPr>
        <w:t>Oros</w:t>
      </w:r>
      <w:proofErr w:type="spellEnd"/>
      <w:r w:rsidRPr="00AB79DE">
        <w:rPr>
          <w:bCs/>
          <w:sz w:val="20"/>
          <w:szCs w:val="20"/>
        </w:rPr>
        <w:t xml:space="preserve"> and Bernd R. T. </w:t>
      </w:r>
      <w:proofErr w:type="spellStart"/>
      <w:r w:rsidRPr="00AB79DE">
        <w:rPr>
          <w:bCs/>
          <w:sz w:val="20"/>
          <w:szCs w:val="20"/>
        </w:rPr>
        <w:t>Simoneit</w:t>
      </w:r>
      <w:proofErr w:type="spellEnd"/>
      <w:r w:rsidRPr="00AB79DE">
        <w:rPr>
          <w:bCs/>
          <w:sz w:val="20"/>
          <w:szCs w:val="20"/>
        </w:rPr>
        <w:t xml:space="preserve"> (2010). Distributions and sources of Aliphatic Hydrocarbon </w:t>
      </w:r>
      <w:proofErr w:type="spellStart"/>
      <w:r w:rsidRPr="00AB79DE">
        <w:rPr>
          <w:bCs/>
          <w:sz w:val="20"/>
          <w:szCs w:val="20"/>
        </w:rPr>
        <w:t>ketones</w:t>
      </w:r>
      <w:proofErr w:type="spellEnd"/>
      <w:r w:rsidRPr="00AB79DE">
        <w:rPr>
          <w:bCs/>
          <w:sz w:val="20"/>
          <w:szCs w:val="20"/>
        </w:rPr>
        <w:t xml:space="preserve"> in surface sediments from the Cross-River Estuary, S. E. Niger Delta Nigeria.</w:t>
      </w:r>
    </w:p>
    <w:bookmarkEnd w:id="28"/>
    <w:p w:rsidR="006179E9" w:rsidRPr="00AB79DE" w:rsidRDefault="00046D6D" w:rsidP="00AB79DE">
      <w:pPr>
        <w:numPr>
          <w:ilvl w:val="0"/>
          <w:numId w:val="3"/>
        </w:numPr>
        <w:autoSpaceDE w:val="0"/>
        <w:autoSpaceDN w:val="0"/>
        <w:adjustRightInd w:val="0"/>
        <w:snapToGrid w:val="0"/>
        <w:jc w:val="both"/>
        <w:rPr>
          <w:bCs/>
          <w:sz w:val="20"/>
          <w:szCs w:val="20"/>
        </w:rPr>
      </w:pPr>
      <w:proofErr w:type="spellStart"/>
      <w:r w:rsidRPr="00AB79DE">
        <w:rPr>
          <w:bCs/>
          <w:sz w:val="20"/>
          <w:szCs w:val="20"/>
        </w:rPr>
        <w:t>Oseji</w:t>
      </w:r>
      <w:proofErr w:type="spellEnd"/>
      <w:r w:rsidRPr="00AB79DE">
        <w:rPr>
          <w:bCs/>
          <w:sz w:val="20"/>
          <w:szCs w:val="20"/>
        </w:rPr>
        <w:t xml:space="preserve">, M.., </w:t>
      </w:r>
      <w:proofErr w:type="spellStart"/>
      <w:r w:rsidRPr="00AB79DE">
        <w:rPr>
          <w:bCs/>
          <w:sz w:val="20"/>
          <w:szCs w:val="20"/>
        </w:rPr>
        <w:t>Uwaifo</w:t>
      </w:r>
      <w:proofErr w:type="spellEnd"/>
      <w:r w:rsidRPr="00AB79DE">
        <w:rPr>
          <w:bCs/>
          <w:sz w:val="20"/>
          <w:szCs w:val="20"/>
        </w:rPr>
        <w:t xml:space="preserve">, O. P. and </w:t>
      </w:r>
      <w:proofErr w:type="spellStart"/>
      <w:r w:rsidRPr="00AB79DE">
        <w:rPr>
          <w:bCs/>
          <w:sz w:val="20"/>
          <w:szCs w:val="20"/>
        </w:rPr>
        <w:t>Omogbeme</w:t>
      </w:r>
      <w:proofErr w:type="spellEnd"/>
      <w:r w:rsidRPr="00AB79DE">
        <w:rPr>
          <w:bCs/>
          <w:sz w:val="20"/>
          <w:szCs w:val="20"/>
        </w:rPr>
        <w:t xml:space="preserve">, M. I. (2019). Assessment of Physical and Chemical Characteristics of Surface Water from River Niger, </w:t>
      </w:r>
      <w:proofErr w:type="spellStart"/>
      <w:r w:rsidRPr="00AB79DE">
        <w:rPr>
          <w:bCs/>
          <w:sz w:val="20"/>
          <w:szCs w:val="20"/>
        </w:rPr>
        <w:lastRenderedPageBreak/>
        <w:t>Illushi</w:t>
      </w:r>
      <w:proofErr w:type="spellEnd"/>
      <w:r w:rsidRPr="00AB79DE">
        <w:rPr>
          <w:bCs/>
          <w:sz w:val="20"/>
          <w:szCs w:val="20"/>
        </w:rPr>
        <w:t xml:space="preserve">, Edo State, Nigeria. </w:t>
      </w:r>
      <w:r w:rsidRPr="00AB79DE">
        <w:rPr>
          <w:bCs/>
          <w:i/>
          <w:sz w:val="20"/>
          <w:szCs w:val="20"/>
        </w:rPr>
        <w:t>Journal of Applied Science and Environmental Management</w:t>
      </w:r>
      <w:r w:rsidRPr="00AB79DE">
        <w:rPr>
          <w:bCs/>
          <w:sz w:val="20"/>
          <w:szCs w:val="20"/>
        </w:rPr>
        <w:t>, 23 (1) 195–199.</w:t>
      </w:r>
    </w:p>
    <w:p w:rsidR="006179E9" w:rsidRPr="00AB79DE" w:rsidRDefault="00046D6D" w:rsidP="00AB79DE">
      <w:pPr>
        <w:numPr>
          <w:ilvl w:val="0"/>
          <w:numId w:val="3"/>
        </w:numPr>
        <w:adjustRightInd w:val="0"/>
        <w:snapToGrid w:val="0"/>
        <w:jc w:val="both"/>
        <w:rPr>
          <w:sz w:val="20"/>
          <w:szCs w:val="20"/>
        </w:rPr>
      </w:pPr>
      <w:proofErr w:type="spellStart"/>
      <w:r w:rsidRPr="00AB79DE">
        <w:rPr>
          <w:sz w:val="20"/>
          <w:szCs w:val="20"/>
        </w:rPr>
        <w:t>Rolph</w:t>
      </w:r>
      <w:proofErr w:type="spellEnd"/>
      <w:r w:rsidRPr="00AB79DE">
        <w:rPr>
          <w:sz w:val="20"/>
          <w:szCs w:val="20"/>
        </w:rPr>
        <w:t xml:space="preserve">, P. and David, O. (2004). The negative impact of human activities in the East Africa region. An International Perspective. </w:t>
      </w:r>
      <w:proofErr w:type="spellStart"/>
      <w:r w:rsidRPr="00AB79DE">
        <w:rPr>
          <w:sz w:val="20"/>
          <w:szCs w:val="20"/>
        </w:rPr>
        <w:t>Ambio</w:t>
      </w:r>
      <w:proofErr w:type="spellEnd"/>
      <w:r w:rsidRPr="00AB79DE">
        <w:rPr>
          <w:sz w:val="20"/>
          <w:szCs w:val="20"/>
        </w:rPr>
        <w:t xml:space="preserve"> xxxiii 1-10.</w:t>
      </w:r>
    </w:p>
    <w:p w:rsidR="006179E9" w:rsidRPr="00AB79DE" w:rsidRDefault="00046D6D" w:rsidP="00AB79DE">
      <w:pPr>
        <w:numPr>
          <w:ilvl w:val="0"/>
          <w:numId w:val="3"/>
        </w:numPr>
        <w:adjustRightInd w:val="0"/>
        <w:snapToGrid w:val="0"/>
        <w:jc w:val="both"/>
        <w:rPr>
          <w:sz w:val="20"/>
          <w:szCs w:val="20"/>
        </w:rPr>
      </w:pPr>
      <w:proofErr w:type="spellStart"/>
      <w:r w:rsidRPr="00AB79DE">
        <w:rPr>
          <w:sz w:val="20"/>
          <w:szCs w:val="20"/>
        </w:rPr>
        <w:t>Salim</w:t>
      </w:r>
      <w:proofErr w:type="spellEnd"/>
      <w:r w:rsidRPr="00AB79DE">
        <w:rPr>
          <w:sz w:val="20"/>
          <w:szCs w:val="20"/>
        </w:rPr>
        <w:t xml:space="preserve">, M. M. (2002). A review of Water Quality and Pollution Studies in Tanzania. </w:t>
      </w:r>
      <w:proofErr w:type="spellStart"/>
      <w:r w:rsidRPr="00AB79DE">
        <w:rPr>
          <w:sz w:val="20"/>
          <w:szCs w:val="20"/>
        </w:rPr>
        <w:t>Ambio</w:t>
      </w:r>
      <w:proofErr w:type="spellEnd"/>
      <w:r w:rsidRPr="00AB79DE">
        <w:rPr>
          <w:sz w:val="20"/>
          <w:szCs w:val="20"/>
        </w:rPr>
        <w:t>. Xxx:9-10.</w:t>
      </w:r>
    </w:p>
    <w:p w:rsidR="006179E9" w:rsidRPr="00AB79DE" w:rsidRDefault="00046D6D" w:rsidP="00AB79DE">
      <w:pPr>
        <w:numPr>
          <w:ilvl w:val="0"/>
          <w:numId w:val="3"/>
        </w:numPr>
        <w:adjustRightInd w:val="0"/>
        <w:snapToGrid w:val="0"/>
        <w:jc w:val="both"/>
        <w:rPr>
          <w:sz w:val="20"/>
          <w:szCs w:val="20"/>
        </w:rPr>
      </w:pPr>
      <w:proofErr w:type="spellStart"/>
      <w:r w:rsidRPr="00AB79DE">
        <w:rPr>
          <w:sz w:val="20"/>
          <w:szCs w:val="20"/>
        </w:rPr>
        <w:t>Shrestha</w:t>
      </w:r>
      <w:proofErr w:type="spellEnd"/>
      <w:r w:rsidRPr="00AB79DE">
        <w:rPr>
          <w:sz w:val="20"/>
          <w:szCs w:val="20"/>
        </w:rPr>
        <w:t xml:space="preserve">, S. and </w:t>
      </w:r>
      <w:proofErr w:type="spellStart"/>
      <w:r w:rsidRPr="00AB79DE">
        <w:rPr>
          <w:sz w:val="20"/>
          <w:szCs w:val="20"/>
        </w:rPr>
        <w:t>Kazama</w:t>
      </w:r>
      <w:proofErr w:type="spellEnd"/>
      <w:r w:rsidRPr="00AB79DE">
        <w:rPr>
          <w:sz w:val="20"/>
          <w:szCs w:val="20"/>
        </w:rPr>
        <w:t xml:space="preserve">, F. (2007). Assessment of Surface Water Quality using Multivariate Statistical Techniques. A Case Study of the Fuji River Basin, Japan. Environmental </w:t>
      </w:r>
      <w:proofErr w:type="spellStart"/>
      <w:r w:rsidRPr="00AB79DE">
        <w:rPr>
          <w:sz w:val="20"/>
          <w:szCs w:val="20"/>
        </w:rPr>
        <w:t>Modelling</w:t>
      </w:r>
      <w:proofErr w:type="spellEnd"/>
      <w:r w:rsidRPr="00AB79DE">
        <w:rPr>
          <w:sz w:val="20"/>
          <w:szCs w:val="20"/>
        </w:rPr>
        <w:t xml:space="preserve"> Software, 22:464-478.</w:t>
      </w:r>
    </w:p>
    <w:p w:rsidR="006179E9" w:rsidRPr="00AB79DE" w:rsidRDefault="00046D6D" w:rsidP="00AB79DE">
      <w:pPr>
        <w:pStyle w:val="Default"/>
        <w:numPr>
          <w:ilvl w:val="0"/>
          <w:numId w:val="3"/>
        </w:numPr>
        <w:snapToGrid w:val="0"/>
        <w:jc w:val="both"/>
        <w:rPr>
          <w:rFonts w:ascii="Times New Roman" w:hAnsi="Times New Roman" w:cs="Times New Roman"/>
          <w:bCs/>
          <w:sz w:val="20"/>
          <w:szCs w:val="20"/>
        </w:rPr>
      </w:pPr>
      <w:proofErr w:type="spellStart"/>
      <w:r w:rsidRPr="00AB79DE">
        <w:rPr>
          <w:rFonts w:ascii="Times New Roman" w:hAnsi="Times New Roman" w:cs="Times New Roman"/>
          <w:sz w:val="20"/>
          <w:szCs w:val="20"/>
        </w:rPr>
        <w:t>Taofikat</w:t>
      </w:r>
      <w:proofErr w:type="spellEnd"/>
      <w:r w:rsidRPr="00AB79DE">
        <w:rPr>
          <w:rFonts w:ascii="Times New Roman" w:hAnsi="Times New Roman" w:cs="Times New Roman"/>
          <w:sz w:val="20"/>
          <w:szCs w:val="20"/>
        </w:rPr>
        <w:t xml:space="preserve">, A. (2012). Effects of </w:t>
      </w:r>
      <w:proofErr w:type="spellStart"/>
      <w:r w:rsidRPr="00AB79DE">
        <w:rPr>
          <w:rFonts w:ascii="Times New Roman" w:hAnsi="Times New Roman" w:cs="Times New Roman"/>
          <w:sz w:val="20"/>
          <w:szCs w:val="20"/>
        </w:rPr>
        <w:t>Physico</w:t>
      </w:r>
      <w:proofErr w:type="spellEnd"/>
      <w:r w:rsidRPr="00AB79DE">
        <w:rPr>
          <w:rFonts w:ascii="Times New Roman" w:hAnsi="Times New Roman" w:cs="Times New Roman"/>
          <w:sz w:val="20"/>
          <w:szCs w:val="20"/>
        </w:rPr>
        <w:t>-chemical Parameters on Phytoplankton of a Tidal Creek, Lagos, Nigeria.</w:t>
      </w:r>
      <w:r w:rsidRPr="00AB79DE">
        <w:rPr>
          <w:rFonts w:ascii="Times New Roman" w:hAnsi="Times New Roman" w:cs="Times New Roman"/>
          <w:bCs/>
          <w:sz w:val="20"/>
          <w:szCs w:val="20"/>
        </w:rPr>
        <w:t xml:space="preserve"> </w:t>
      </w:r>
      <w:r w:rsidRPr="00AB79DE">
        <w:rPr>
          <w:rFonts w:ascii="Times New Roman" w:hAnsi="Times New Roman" w:cs="Times New Roman"/>
          <w:bCs/>
          <w:i/>
          <w:iCs/>
          <w:sz w:val="20"/>
          <w:szCs w:val="20"/>
        </w:rPr>
        <w:t>Journal of</w:t>
      </w:r>
      <w:r w:rsidRPr="00AB79DE">
        <w:rPr>
          <w:rFonts w:ascii="Times New Roman" w:hAnsi="Times New Roman" w:cs="Times New Roman"/>
          <w:bCs/>
          <w:sz w:val="20"/>
          <w:szCs w:val="20"/>
        </w:rPr>
        <w:t xml:space="preserve"> </w:t>
      </w:r>
      <w:r w:rsidRPr="00AB79DE">
        <w:rPr>
          <w:rFonts w:ascii="Times New Roman" w:hAnsi="Times New Roman" w:cs="Times New Roman"/>
          <w:bCs/>
          <w:i/>
          <w:iCs/>
          <w:sz w:val="20"/>
          <w:szCs w:val="20"/>
        </w:rPr>
        <w:t>Environment and Ecology</w:t>
      </w:r>
      <w:r w:rsidRPr="00AB79DE">
        <w:rPr>
          <w:rFonts w:ascii="Times New Roman" w:hAnsi="Times New Roman" w:cs="Times New Roman"/>
          <w:bCs/>
          <w:sz w:val="20"/>
          <w:szCs w:val="20"/>
        </w:rPr>
        <w:t>, 2 (1):116-135.</w:t>
      </w:r>
    </w:p>
    <w:p w:rsidR="006179E9" w:rsidRPr="00AB79DE" w:rsidRDefault="00046D6D" w:rsidP="00AB79DE">
      <w:pPr>
        <w:numPr>
          <w:ilvl w:val="0"/>
          <w:numId w:val="3"/>
        </w:numPr>
        <w:autoSpaceDE w:val="0"/>
        <w:autoSpaceDN w:val="0"/>
        <w:adjustRightInd w:val="0"/>
        <w:snapToGrid w:val="0"/>
        <w:jc w:val="both"/>
        <w:rPr>
          <w:sz w:val="20"/>
          <w:szCs w:val="20"/>
        </w:rPr>
      </w:pPr>
      <w:r w:rsidRPr="00AB79DE">
        <w:rPr>
          <w:sz w:val="20"/>
          <w:szCs w:val="20"/>
        </w:rPr>
        <w:t>World Health Organization (WHO) (2004). Standard for Drinking Water Quality (Based on Guidelines for Drinking – Water Quality 3rd Edition World Health Organization), Pp 1 - 4.</w:t>
      </w:r>
    </w:p>
    <w:p w:rsidR="00E8746B" w:rsidRDefault="00E8746B" w:rsidP="00AB79DE">
      <w:pPr>
        <w:autoSpaceDE w:val="0"/>
        <w:autoSpaceDN w:val="0"/>
        <w:adjustRightInd w:val="0"/>
        <w:snapToGrid w:val="0"/>
        <w:jc w:val="both"/>
        <w:rPr>
          <w:sz w:val="20"/>
          <w:szCs w:val="20"/>
        </w:rPr>
        <w:sectPr w:rsidR="00E8746B" w:rsidSect="00E8746B">
          <w:type w:val="continuous"/>
          <w:pgSz w:w="12240" w:h="15840" w:code="1"/>
          <w:pgMar w:top="1440" w:right="1440" w:bottom="1440" w:left="1440" w:header="720" w:footer="720" w:gutter="0"/>
          <w:cols w:num="2" w:space="600"/>
          <w:docGrid w:linePitch="360"/>
        </w:sectPr>
      </w:pPr>
    </w:p>
    <w:p w:rsidR="006179E9" w:rsidRPr="00AB79DE" w:rsidRDefault="006179E9" w:rsidP="00AB79DE">
      <w:pPr>
        <w:autoSpaceDE w:val="0"/>
        <w:autoSpaceDN w:val="0"/>
        <w:adjustRightInd w:val="0"/>
        <w:snapToGrid w:val="0"/>
        <w:jc w:val="both"/>
        <w:rPr>
          <w:sz w:val="20"/>
          <w:szCs w:val="20"/>
        </w:rPr>
      </w:pPr>
    </w:p>
    <w:p w:rsidR="006179E9" w:rsidRPr="00AB79DE" w:rsidRDefault="006179E9" w:rsidP="00AB79DE">
      <w:pPr>
        <w:autoSpaceDE w:val="0"/>
        <w:autoSpaceDN w:val="0"/>
        <w:adjustRightInd w:val="0"/>
        <w:snapToGrid w:val="0"/>
        <w:jc w:val="both"/>
        <w:rPr>
          <w:sz w:val="20"/>
          <w:szCs w:val="20"/>
        </w:rPr>
      </w:pPr>
    </w:p>
    <w:p w:rsidR="006179E9" w:rsidRPr="00AB79DE" w:rsidRDefault="006179E9" w:rsidP="00AB79DE">
      <w:pPr>
        <w:autoSpaceDE w:val="0"/>
        <w:autoSpaceDN w:val="0"/>
        <w:adjustRightInd w:val="0"/>
        <w:snapToGrid w:val="0"/>
        <w:jc w:val="both"/>
        <w:rPr>
          <w:sz w:val="20"/>
          <w:szCs w:val="20"/>
        </w:rPr>
      </w:pPr>
    </w:p>
    <w:p w:rsidR="006179E9" w:rsidRPr="00AB79DE" w:rsidRDefault="00E8746B" w:rsidP="00AB79DE">
      <w:pPr>
        <w:autoSpaceDE w:val="0"/>
        <w:autoSpaceDN w:val="0"/>
        <w:adjustRightInd w:val="0"/>
        <w:snapToGrid w:val="0"/>
        <w:jc w:val="both"/>
        <w:rPr>
          <w:sz w:val="20"/>
          <w:szCs w:val="20"/>
          <w:lang w:eastAsia="zh-CN"/>
        </w:rPr>
      </w:pPr>
      <w:r>
        <w:rPr>
          <w:rFonts w:hint="eastAsia"/>
          <w:sz w:val="20"/>
          <w:szCs w:val="20"/>
          <w:lang w:eastAsia="zh-CN"/>
        </w:rPr>
        <w:t>4/23/2021</w:t>
      </w:r>
    </w:p>
    <w:sectPr w:rsidR="006179E9" w:rsidRPr="00AB79DE" w:rsidSect="00E8746B">
      <w:type w:val="continuous"/>
      <w:pgSz w:w="12240" w:h="15840" w:code="1"/>
      <w:pgMar w:top="1440" w:right="1440" w:bottom="1440" w:left="1440" w:header="720" w:footer="720" w:gutter="0"/>
      <w:cols w:space="5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834" w:rsidRDefault="00076834" w:rsidP="006179E9">
      <w:r>
        <w:separator/>
      </w:r>
    </w:p>
  </w:endnote>
  <w:endnote w:type="continuationSeparator" w:id="0">
    <w:p w:rsidR="00076834" w:rsidRDefault="00076834" w:rsidP="006179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9E9" w:rsidRDefault="00607EC6">
    <w:pPr>
      <w:pStyle w:val="Footer"/>
      <w:framePr w:wrap="around" w:vAnchor="text" w:hAnchor="margin" w:xAlign="center" w:y="1"/>
      <w:rPr>
        <w:rStyle w:val="PageNumber"/>
      </w:rPr>
    </w:pPr>
    <w:r>
      <w:rPr>
        <w:rStyle w:val="PageNumber"/>
      </w:rPr>
      <w:fldChar w:fldCharType="begin"/>
    </w:r>
    <w:r w:rsidR="00046D6D">
      <w:rPr>
        <w:rStyle w:val="PageNumber"/>
      </w:rPr>
      <w:instrText xml:space="preserve">PAGE  </w:instrText>
    </w:r>
    <w:r>
      <w:rPr>
        <w:rStyle w:val="PageNumber"/>
      </w:rPr>
      <w:fldChar w:fldCharType="end"/>
    </w:r>
  </w:p>
  <w:p w:rsidR="006179E9" w:rsidRDefault="006179E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9E9" w:rsidRDefault="00607EC6">
    <w:pPr>
      <w:jc w:val="center"/>
      <w:rPr>
        <w:lang w:eastAsia="zh-CN"/>
      </w:rPr>
    </w:pPr>
    <w:r>
      <w:rPr>
        <w:noProof/>
      </w:rPr>
      <w:pict>
        <v:shapetype id="_x0000_t202" coordsize="21600,21600" o:spt="202" path="m,l,21600r21600,l21600,xe">
          <v:stroke joinstyle="miter"/>
          <v:path gradientshapeok="t" o:connecttype="rect"/>
        </v:shapetype>
        <v:shape id="Text Box 1" o:spid="_x0000_s4099" type="#_x0000_t202" style="position:absolute;left:0;text-align:left;margin-left:0;margin-top:0;width:10.05pt;height:11.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" filled="f" stroked="f">
          <v:textbox style="mso-fit-shape-to-text:t" inset="0,0,0,0">
            <w:txbxContent>
              <w:p w:rsidR="006179E9" w:rsidRDefault="00607EC6">
                <w:pPr>
                  <w:pStyle w:val="Footer"/>
                  <w:rPr>
                    <w:rStyle w:val="PageNumber"/>
                    <w:sz w:val="20"/>
                    <w:szCs w:val="20"/>
                  </w:rPr>
                </w:pPr>
                <w:r>
                  <w:rPr>
                    <w:rStyle w:val="PageNumber"/>
                    <w:sz w:val="20"/>
                    <w:szCs w:val="20"/>
                  </w:rPr>
                  <w:fldChar w:fldCharType="begin"/>
                </w:r>
                <w:r w:rsidR="00046D6D">
                  <w:rPr>
                    <w:rStyle w:val="PageNumber"/>
                    <w:sz w:val="20"/>
                    <w:szCs w:val="20"/>
                  </w:rPr>
                  <w:instrText xml:space="preserve">PAGE  </w:instrText>
                </w:r>
                <w:r>
                  <w:rPr>
                    <w:rStyle w:val="PageNumber"/>
                    <w:sz w:val="20"/>
                    <w:szCs w:val="20"/>
                  </w:rPr>
                  <w:fldChar w:fldCharType="separate"/>
                </w:r>
                <w:r w:rsidR="008E6CCF">
                  <w:rPr>
                    <w:rStyle w:val="PageNumber"/>
                    <w:noProof/>
                    <w:sz w:val="20"/>
                    <w:szCs w:val="20"/>
                  </w:rPr>
                  <w:t>34</w:t>
                </w:r>
                <w:r>
                  <w:rPr>
                    <w:rStyle w:val="PageNumber"/>
                    <w:sz w:val="20"/>
                    <w:szCs w:val="20"/>
                  </w:rPr>
                  <w:fldChar w:fldCharType="end"/>
                </w:r>
              </w:p>
            </w:txbxContent>
          </v:textbox>
          <w10:wrap anchorx="margin"/>
        </v:shape>
      </w:pict>
    </w:r>
    <w:hyperlink r:id="rId1" w:history="1">
      <w:r w:rsidR="008E6CCF">
        <w:rPr>
          <w:iCs/>
          <w:color w:val="0000FF"/>
          <w:sz w:val="20"/>
          <w:szCs w:val="20"/>
          <w:u w:val="single"/>
        </w:rPr>
        <w:t>http://www.sciencepub.net/researcher</w:t>
      </w:r>
    </w:hyperlink>
    <w:r w:rsidR="00046D6D">
      <w:rPr>
        <w:bCs/>
        <w:sz w:val="20"/>
      </w:rPr>
      <w:t xml:space="preserve">                        </w:t>
    </w:r>
    <w:r w:rsidR="00046D6D">
      <w:rPr>
        <w:rFonts w:hint="eastAsia"/>
        <w:bCs/>
        <w:sz w:val="20"/>
        <w:lang w:eastAsia="zh-CN"/>
      </w:rPr>
      <w:t xml:space="preserve">                    </w:t>
    </w:r>
    <w:r w:rsidR="00046D6D">
      <w:rPr>
        <w:bCs/>
        <w:sz w:val="20"/>
      </w:rPr>
      <w:t xml:space="preserve">                    </w:t>
    </w:r>
    <w:hyperlink r:id="rId2" w:history="1">
      <w:r w:rsidR="008E6CCF" w:rsidRPr="00FD5DDD">
        <w:rPr>
          <w:rStyle w:val="Hyperlink"/>
          <w:rFonts w:hint="eastAsia"/>
          <w:bCs/>
          <w:sz w:val="20"/>
          <w:lang w:eastAsia="zh-CN"/>
        </w:rPr>
        <w:t>sciencepub</w:t>
      </w:r>
      <w:r w:rsidR="008E6CCF" w:rsidRPr="00FD5DDD">
        <w:rPr>
          <w:rStyle w:val="Hyperlink"/>
          <w:bCs/>
          <w:sz w:val="20"/>
        </w:rPr>
        <w:t>@gmail.com</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9E9" w:rsidRDefault="00607EC6">
    <w:pPr>
      <w:pStyle w:val="Footer"/>
    </w:pPr>
    <w:r>
      <w:rPr>
        <w:noProof/>
      </w:rPr>
      <w:pict>
        <v:shapetype id="_x0000_t202" coordsize="21600,21600" o:spt="202" path="m,l,21600r21600,l21600,xe">
          <v:stroke joinstyle="miter"/>
          <v:path gradientshapeok="t" o:connecttype="rect"/>
        </v:shapetype>
        <v:shape id="Text Box 3" o:spid="_x0000_s4098" type="#_x0000_t202" style="position:absolute;margin-left:0;margin-top:0;width:2in;height:2in;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" filled="f" stroked="f">
          <v:textbox style="mso-fit-shape-to-text:t" inset="0,0,0,0">
            <w:txbxContent>
              <w:p w:rsidR="006179E9" w:rsidRDefault="00607EC6">
                <w:pPr>
                  <w:pStyle w:val="Footer"/>
                </w:pPr>
                <w:r>
                  <w:rPr>
                    <w:sz w:val="20"/>
                    <w:szCs w:val="20"/>
                  </w:rPr>
                  <w:fldChar w:fldCharType="begin"/>
                </w:r>
                <w:r w:rsidR="00046D6D">
                  <w:rPr>
                    <w:sz w:val="20"/>
                    <w:szCs w:val="20"/>
                  </w:rPr>
                  <w:instrText xml:space="preserve"> PAGE  \* MERGEFORMAT </w:instrText>
                </w:r>
                <w:r>
                  <w:rPr>
                    <w:sz w:val="20"/>
                    <w:szCs w:val="20"/>
                  </w:rPr>
                  <w:fldChar w:fldCharType="separate"/>
                </w:r>
                <w:r w:rsidR="00AB79DE">
                  <w:rPr>
                    <w:noProof/>
                    <w:sz w:val="20"/>
                    <w:szCs w:val="20"/>
                  </w:rPr>
                  <w:t>31</w:t>
                </w:r>
                <w:r>
                  <w:rPr>
                    <w:sz w:val="20"/>
                    <w:szCs w:val="20"/>
                  </w:rPr>
                  <w:fldChar w:fldCharType="end"/>
                </w:r>
              </w:p>
            </w:txbxContent>
          </v:textbox>
          <w10:wrap anchorx="margin"/>
        </v:shape>
      </w:pict>
    </w:r>
    <w:r>
      <w:rPr>
        <w:noProof/>
      </w:rPr>
      <w:pict>
        <v:shape id="Text Box 2" o:spid="_x0000_s4097"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" filled="f" stroked="f">
          <v:textbox style="mso-fit-shape-to-text:t" inset="0,0,0,0">
            <w:txbxContent>
              <w:p w:rsidR="006179E9" w:rsidRDefault="006179E9">
                <w:pPr>
                  <w:pStyle w:val="Foot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834" w:rsidRDefault="00076834" w:rsidP="006179E9">
      <w:r>
        <w:separator/>
      </w:r>
    </w:p>
  </w:footnote>
  <w:footnote w:type="continuationSeparator" w:id="0">
    <w:p w:rsidR="00076834" w:rsidRDefault="00076834" w:rsidP="006179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9E9" w:rsidRDefault="00046D6D">
    <w:pPr>
      <w:widowControl w:val="0"/>
      <w:pBdr>
        <w:bottom w:val="thinThickMediumGap" w:sz="12" w:space="1" w:color="auto"/>
      </w:pBdr>
      <w:autoSpaceDE w:val="0"/>
      <w:autoSpaceDN w:val="0"/>
      <w:jc w:val="center"/>
      <w:rPr>
        <w:iCs/>
        <w:sz w:val="20"/>
        <w:szCs w:val="20"/>
        <w:lang w:bidi="ar-EG"/>
      </w:rPr>
    </w:pPr>
    <w:bookmarkStart w:id="1" w:name="OLE_LINK26"/>
    <w:bookmarkStart w:id="2" w:name="OLE_LINK14"/>
    <w:bookmarkStart w:id="3" w:name="_Hlk313484668"/>
    <w:bookmarkStart w:id="4" w:name="OLE_LINK11"/>
    <w:bookmarkStart w:id="5" w:name="OLE_LINK24"/>
    <w:bookmarkStart w:id="6" w:name="_Hlk309781959"/>
    <w:bookmarkStart w:id="7" w:name="_Hlk309780917"/>
    <w:bookmarkStart w:id="8" w:name="OLE_LINK12"/>
    <w:bookmarkStart w:id="9" w:name="_Hlk313484667"/>
    <w:bookmarkStart w:id="10" w:name="_Hlk309781944"/>
    <w:bookmarkStart w:id="11" w:name="OLE_LINK22"/>
    <w:bookmarkStart w:id="12" w:name="OLE_LINK13"/>
    <w:bookmarkStart w:id="13" w:name="OLE_LINK6"/>
    <w:bookmarkStart w:id="14" w:name="OLE_LINK5"/>
    <w:bookmarkStart w:id="15" w:name="OLE_LINK25"/>
    <w:bookmarkStart w:id="16" w:name="_Hlk309780930"/>
    <w:bookmarkStart w:id="17" w:name="OLE_LINK23"/>
    <w:bookmarkStart w:id="18" w:name="OLE_LINK21"/>
    <w:bookmarkStart w:id="19" w:name="OLE_LINK4"/>
    <w:bookmarkStart w:id="20" w:name="_Hlk309781955"/>
    <w:bookmarkStart w:id="21" w:name="OLE_LINK3"/>
    <w:r>
      <w:rPr>
        <w:iCs/>
        <w:color w:val="000000"/>
        <w:sz w:val="20"/>
        <w:szCs w:val="20"/>
      </w:rPr>
      <w:t xml:space="preserve">Researcher </w:t>
    </w:r>
    <w:r>
      <w:rPr>
        <w:iCs/>
        <w:sz w:val="20"/>
        <w:szCs w:val="20"/>
      </w:rPr>
      <w:t>2021;</w:t>
    </w:r>
    <w:r>
      <w:rPr>
        <w:rFonts w:hint="eastAsia"/>
        <w:iCs/>
        <w:sz w:val="20"/>
        <w:szCs w:val="20"/>
        <w:lang w:eastAsia="zh-CN"/>
      </w:rPr>
      <w:t>13</w:t>
    </w:r>
    <w:r>
      <w:rPr>
        <w:iCs/>
        <w:sz w:val="20"/>
        <w:szCs w:val="20"/>
      </w:rPr>
      <w:t>(</w:t>
    </w:r>
    <w:r>
      <w:rPr>
        <w:rFonts w:hint="eastAsia"/>
        <w:iCs/>
        <w:sz w:val="20"/>
        <w:szCs w:val="20"/>
        <w:lang w:eastAsia="zh-CN"/>
      </w:rPr>
      <w:t>4</w:t>
    </w:r>
    <w:r>
      <w:rPr>
        <w:iCs/>
        <w:sz w:val="20"/>
        <w:szCs w:val="20"/>
      </w:rPr>
      <w:t xml:space="preserve">)                                                                        </w:t>
    </w:r>
    <w:hyperlink r:id="rId1" w:history="1">
      <w:r>
        <w:rPr>
          <w:iCs/>
          <w:color w:val="0000FF"/>
          <w:sz w:val="20"/>
          <w:szCs w:val="20"/>
          <w:u w:val="single"/>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8E6CCF">
      <w:rPr>
        <w:rFonts w:hint="eastAsia"/>
        <w:lang w:eastAsia="zh-CN"/>
      </w:rPr>
      <w:t xml:space="preserve">  </w:t>
    </w:r>
    <w:r>
      <w:rPr>
        <w:rFonts w:hint="eastAsia"/>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9E9" w:rsidRDefault="00046D6D">
    <w:pPr>
      <w:pStyle w:val="Header"/>
    </w:pPr>
    <w:r>
      <w:rPr>
        <w:noProof/>
        <w:szCs w:val="20"/>
        <w:lang w:eastAsia="zh-CN"/>
      </w:rPr>
      <w:drawing>
        <wp:inline distT="0" distB="0" distL="114300" distR="114300">
          <wp:extent cx="5953125" cy="800735"/>
          <wp:effectExtent l="0" t="0" r="9525" b="18415"/>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
                  <a:stretch>
                    <a:fillRect/>
                  </a:stretch>
                </pic:blipFill>
                <pic:spPr>
                  <a:xfrm>
                    <a:off x="0" y="0"/>
                    <a:ext cx="5953125" cy="80073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2D4AC1"/>
    <w:multiLevelType w:val="singleLevel"/>
    <w:tmpl w:val="B42D4AC1"/>
    <w:lvl w:ilvl="0">
      <w:start w:val="1"/>
      <w:numFmt w:val="decimal"/>
      <w:suff w:val="nothing"/>
      <w:lvlText w:val="[%1]"/>
      <w:lvlJc w:val="left"/>
      <w:pPr>
        <w:ind w:left="0" w:firstLine="403"/>
      </w:pPr>
      <w:rPr>
        <w:rFonts w:hint="default"/>
      </w:rPr>
    </w:lvl>
  </w:abstractNum>
  <w:abstractNum w:abstractNumId="1">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1CB03A1A"/>
    <w:multiLevelType w:val="multilevel"/>
    <w:tmpl w:val="1CB03A1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9459B3"/>
    <w:rsid w:val="00000358"/>
    <w:rsid w:val="00005C8E"/>
    <w:rsid w:val="000075A2"/>
    <w:rsid w:val="00012408"/>
    <w:rsid w:val="00046D6D"/>
    <w:rsid w:val="0006091F"/>
    <w:rsid w:val="00070964"/>
    <w:rsid w:val="00076834"/>
    <w:rsid w:val="00080CE9"/>
    <w:rsid w:val="000827B7"/>
    <w:rsid w:val="00083955"/>
    <w:rsid w:val="000844D7"/>
    <w:rsid w:val="00086790"/>
    <w:rsid w:val="00090A06"/>
    <w:rsid w:val="000A0250"/>
    <w:rsid w:val="0015524F"/>
    <w:rsid w:val="001817C7"/>
    <w:rsid w:val="00183764"/>
    <w:rsid w:val="001964D0"/>
    <w:rsid w:val="001A43DA"/>
    <w:rsid w:val="001B41B8"/>
    <w:rsid w:val="001B650D"/>
    <w:rsid w:val="001C3D42"/>
    <w:rsid w:val="001C6663"/>
    <w:rsid w:val="00205E97"/>
    <w:rsid w:val="00245C21"/>
    <w:rsid w:val="002721F1"/>
    <w:rsid w:val="00281798"/>
    <w:rsid w:val="00282FA1"/>
    <w:rsid w:val="0028678D"/>
    <w:rsid w:val="00286AFE"/>
    <w:rsid w:val="002B5613"/>
    <w:rsid w:val="002D3558"/>
    <w:rsid w:val="002D589A"/>
    <w:rsid w:val="002F20CD"/>
    <w:rsid w:val="002F49EF"/>
    <w:rsid w:val="00301F95"/>
    <w:rsid w:val="00312F01"/>
    <w:rsid w:val="00314F95"/>
    <w:rsid w:val="00322FAB"/>
    <w:rsid w:val="00326928"/>
    <w:rsid w:val="00345581"/>
    <w:rsid w:val="0034702D"/>
    <w:rsid w:val="00355BA0"/>
    <w:rsid w:val="00363FDA"/>
    <w:rsid w:val="003679A0"/>
    <w:rsid w:val="00394B65"/>
    <w:rsid w:val="003A785E"/>
    <w:rsid w:val="003B55FF"/>
    <w:rsid w:val="003B651F"/>
    <w:rsid w:val="003C0116"/>
    <w:rsid w:val="003C4C28"/>
    <w:rsid w:val="0043645D"/>
    <w:rsid w:val="00437EDB"/>
    <w:rsid w:val="00454A59"/>
    <w:rsid w:val="00454A7A"/>
    <w:rsid w:val="00456753"/>
    <w:rsid w:val="00471E57"/>
    <w:rsid w:val="00480715"/>
    <w:rsid w:val="00487483"/>
    <w:rsid w:val="004907CF"/>
    <w:rsid w:val="0049143E"/>
    <w:rsid w:val="004C7E2A"/>
    <w:rsid w:val="004D01D3"/>
    <w:rsid w:val="004D0467"/>
    <w:rsid w:val="004F4AFB"/>
    <w:rsid w:val="00520D1A"/>
    <w:rsid w:val="0052512B"/>
    <w:rsid w:val="00553F9B"/>
    <w:rsid w:val="00593132"/>
    <w:rsid w:val="005A21B0"/>
    <w:rsid w:val="005A5E42"/>
    <w:rsid w:val="005C2F35"/>
    <w:rsid w:val="005D1DA6"/>
    <w:rsid w:val="005F5E04"/>
    <w:rsid w:val="00607EC6"/>
    <w:rsid w:val="006179E9"/>
    <w:rsid w:val="0062673D"/>
    <w:rsid w:val="0065209A"/>
    <w:rsid w:val="00652242"/>
    <w:rsid w:val="00657995"/>
    <w:rsid w:val="00693881"/>
    <w:rsid w:val="006B5399"/>
    <w:rsid w:val="006D5C2E"/>
    <w:rsid w:val="006E6ACB"/>
    <w:rsid w:val="006E7156"/>
    <w:rsid w:val="006F1706"/>
    <w:rsid w:val="00744442"/>
    <w:rsid w:val="0075006C"/>
    <w:rsid w:val="007725E7"/>
    <w:rsid w:val="0078507E"/>
    <w:rsid w:val="007A4BDE"/>
    <w:rsid w:val="007B3ECE"/>
    <w:rsid w:val="007B46FF"/>
    <w:rsid w:val="007D3D09"/>
    <w:rsid w:val="007D746F"/>
    <w:rsid w:val="007F763B"/>
    <w:rsid w:val="008131CF"/>
    <w:rsid w:val="00814FA7"/>
    <w:rsid w:val="008233D0"/>
    <w:rsid w:val="00831D7A"/>
    <w:rsid w:val="0085007D"/>
    <w:rsid w:val="00875C08"/>
    <w:rsid w:val="008A20AC"/>
    <w:rsid w:val="008A67B6"/>
    <w:rsid w:val="008E6CCF"/>
    <w:rsid w:val="008F0BE0"/>
    <w:rsid w:val="0090761F"/>
    <w:rsid w:val="0091208A"/>
    <w:rsid w:val="00914558"/>
    <w:rsid w:val="00935CF7"/>
    <w:rsid w:val="0094140D"/>
    <w:rsid w:val="009459B3"/>
    <w:rsid w:val="00952EB8"/>
    <w:rsid w:val="00975121"/>
    <w:rsid w:val="00993DFC"/>
    <w:rsid w:val="00997A8E"/>
    <w:rsid w:val="009A3681"/>
    <w:rsid w:val="009A5781"/>
    <w:rsid w:val="00A1557F"/>
    <w:rsid w:val="00A3476D"/>
    <w:rsid w:val="00A97836"/>
    <w:rsid w:val="00AB3D6A"/>
    <w:rsid w:val="00AB79DE"/>
    <w:rsid w:val="00AC6375"/>
    <w:rsid w:val="00B00E1B"/>
    <w:rsid w:val="00B0440B"/>
    <w:rsid w:val="00B04BCD"/>
    <w:rsid w:val="00B3167C"/>
    <w:rsid w:val="00B36B45"/>
    <w:rsid w:val="00B60543"/>
    <w:rsid w:val="00B60E8D"/>
    <w:rsid w:val="00B80C0E"/>
    <w:rsid w:val="00B918AE"/>
    <w:rsid w:val="00B94E19"/>
    <w:rsid w:val="00BD2A8D"/>
    <w:rsid w:val="00BD4FCC"/>
    <w:rsid w:val="00BD63AB"/>
    <w:rsid w:val="00BF6579"/>
    <w:rsid w:val="00C0761F"/>
    <w:rsid w:val="00C101C9"/>
    <w:rsid w:val="00C44596"/>
    <w:rsid w:val="00C60D61"/>
    <w:rsid w:val="00C87CDE"/>
    <w:rsid w:val="00C92003"/>
    <w:rsid w:val="00CB24F4"/>
    <w:rsid w:val="00CC4387"/>
    <w:rsid w:val="00CD6E14"/>
    <w:rsid w:val="00CE2EF1"/>
    <w:rsid w:val="00CE7B2F"/>
    <w:rsid w:val="00CF24FB"/>
    <w:rsid w:val="00CF6616"/>
    <w:rsid w:val="00D04C27"/>
    <w:rsid w:val="00D13147"/>
    <w:rsid w:val="00D26F2E"/>
    <w:rsid w:val="00D3777A"/>
    <w:rsid w:val="00D42CAC"/>
    <w:rsid w:val="00D5078A"/>
    <w:rsid w:val="00D56002"/>
    <w:rsid w:val="00D778C9"/>
    <w:rsid w:val="00D81A7E"/>
    <w:rsid w:val="00DA2A60"/>
    <w:rsid w:val="00DE27EA"/>
    <w:rsid w:val="00DF29BF"/>
    <w:rsid w:val="00DF6507"/>
    <w:rsid w:val="00DF7353"/>
    <w:rsid w:val="00E015B9"/>
    <w:rsid w:val="00E34501"/>
    <w:rsid w:val="00E34DBD"/>
    <w:rsid w:val="00E52EA0"/>
    <w:rsid w:val="00E57761"/>
    <w:rsid w:val="00E617EB"/>
    <w:rsid w:val="00E73E1D"/>
    <w:rsid w:val="00E8746B"/>
    <w:rsid w:val="00EB51F4"/>
    <w:rsid w:val="00EC565A"/>
    <w:rsid w:val="00EC5C53"/>
    <w:rsid w:val="00ED4441"/>
    <w:rsid w:val="00ED4A29"/>
    <w:rsid w:val="00ED4ED9"/>
    <w:rsid w:val="00EE1CEE"/>
    <w:rsid w:val="00EE1F4B"/>
    <w:rsid w:val="00F03305"/>
    <w:rsid w:val="00F2228B"/>
    <w:rsid w:val="00F62573"/>
    <w:rsid w:val="00F7501F"/>
    <w:rsid w:val="00F83A62"/>
    <w:rsid w:val="00FA6D77"/>
    <w:rsid w:val="00FB27EA"/>
    <w:rsid w:val="00FB5B6A"/>
    <w:rsid w:val="00FC4906"/>
    <w:rsid w:val="00FF7666"/>
    <w:rsid w:val="04DF2709"/>
    <w:rsid w:val="0CA175D8"/>
    <w:rsid w:val="1755789A"/>
    <w:rsid w:val="404C36A1"/>
    <w:rsid w:val="45265361"/>
    <w:rsid w:val="4A8E4DB3"/>
    <w:rsid w:val="70C725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semiHidden="0" w:uiPriority="0" w:unhideWhenUsed="0" w:qFormat="1"/>
    <w:lsdException w:name="page number"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E9"/>
    <w:pPr>
      <w:suppressAutoHyphens/>
    </w:pPr>
    <w:rPr>
      <w:sz w:val="24"/>
      <w:szCs w:val="24"/>
      <w:lang w:eastAsia="ar-SA"/>
    </w:rPr>
  </w:style>
  <w:style w:type="paragraph" w:styleId="Heading1">
    <w:name w:val="heading 1"/>
    <w:basedOn w:val="Normal"/>
    <w:next w:val="Normal"/>
    <w:qFormat/>
    <w:rsid w:val="006179E9"/>
    <w:pPr>
      <w:keepNext/>
      <w:numPr>
        <w:numId w:val="1"/>
      </w:numPr>
      <w:outlineLvl w:val="0"/>
    </w:pPr>
    <w:rPr>
      <w:b/>
      <w:bCs/>
      <w:sz w:val="32"/>
    </w:rPr>
  </w:style>
  <w:style w:type="paragraph" w:styleId="Heading2">
    <w:name w:val="heading 2"/>
    <w:basedOn w:val="Normal"/>
    <w:next w:val="Normal"/>
    <w:qFormat/>
    <w:rsid w:val="006179E9"/>
    <w:pPr>
      <w:keepNext/>
      <w:numPr>
        <w:ilvl w:val="1"/>
        <w:numId w:val="1"/>
      </w:numPr>
      <w:jc w:val="both"/>
      <w:outlineLvl w:val="1"/>
    </w:pPr>
    <w:rPr>
      <w:b/>
      <w:sz w:val="28"/>
    </w:rPr>
  </w:style>
  <w:style w:type="paragraph" w:styleId="Heading3">
    <w:name w:val="heading 3"/>
    <w:basedOn w:val="Normal"/>
    <w:next w:val="Normal"/>
    <w:qFormat/>
    <w:rsid w:val="006179E9"/>
    <w:pPr>
      <w:keepNext/>
      <w:numPr>
        <w:ilvl w:val="2"/>
        <w:numId w:val="1"/>
      </w:numPr>
      <w:spacing w:line="360" w:lineRule="auto"/>
      <w:jc w:val="both"/>
      <w:outlineLvl w:val="2"/>
    </w:pPr>
    <w:rPr>
      <w:b/>
      <w:bCs/>
    </w:rPr>
  </w:style>
  <w:style w:type="paragraph" w:styleId="Heading6">
    <w:name w:val="heading 6"/>
    <w:basedOn w:val="Normal"/>
    <w:next w:val="Normal"/>
    <w:qFormat/>
    <w:rsid w:val="006179E9"/>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179E9"/>
    <w:pPr>
      <w:suppressLineNumbers/>
      <w:spacing w:before="120" w:after="120"/>
    </w:pPr>
    <w:rPr>
      <w:i/>
      <w:iCs/>
    </w:rPr>
  </w:style>
  <w:style w:type="paragraph" w:styleId="BodyText">
    <w:name w:val="Body Text"/>
    <w:basedOn w:val="Normal"/>
    <w:qFormat/>
    <w:rsid w:val="006179E9"/>
    <w:pPr>
      <w:spacing w:line="360" w:lineRule="auto"/>
    </w:pPr>
  </w:style>
  <w:style w:type="paragraph" w:styleId="BodyTextIndent">
    <w:name w:val="Body Text Indent"/>
    <w:basedOn w:val="Normal"/>
    <w:qFormat/>
    <w:rsid w:val="006179E9"/>
    <w:pPr>
      <w:ind w:left="540" w:hanging="720"/>
      <w:jc w:val="both"/>
    </w:pPr>
  </w:style>
  <w:style w:type="paragraph" w:styleId="BodyTextIndent2">
    <w:name w:val="Body Text Indent 2"/>
    <w:basedOn w:val="Normal"/>
    <w:qFormat/>
    <w:rsid w:val="006179E9"/>
    <w:pPr>
      <w:spacing w:line="360" w:lineRule="auto"/>
      <w:ind w:firstLine="720"/>
      <w:jc w:val="both"/>
    </w:pPr>
  </w:style>
  <w:style w:type="paragraph" w:styleId="BalloonText">
    <w:name w:val="Balloon Text"/>
    <w:basedOn w:val="Normal"/>
    <w:link w:val="BalloonTextChar"/>
    <w:uiPriority w:val="99"/>
    <w:semiHidden/>
    <w:unhideWhenUsed/>
    <w:rsid w:val="006179E9"/>
    <w:rPr>
      <w:rFonts w:ascii="Tahoma" w:hAnsi="Tahoma" w:cs="Tahoma"/>
      <w:sz w:val="16"/>
      <w:szCs w:val="16"/>
    </w:rPr>
  </w:style>
  <w:style w:type="paragraph" w:styleId="Footer">
    <w:name w:val="footer"/>
    <w:basedOn w:val="Normal"/>
    <w:qFormat/>
    <w:rsid w:val="006179E9"/>
    <w:pPr>
      <w:tabs>
        <w:tab w:val="center" w:pos="4320"/>
        <w:tab w:val="right" w:pos="8640"/>
      </w:tabs>
    </w:pPr>
    <w:rPr>
      <w:sz w:val="32"/>
    </w:rPr>
  </w:style>
  <w:style w:type="paragraph" w:styleId="Header">
    <w:name w:val="header"/>
    <w:basedOn w:val="Normal"/>
    <w:next w:val="Heading1"/>
    <w:link w:val="HeaderChar"/>
    <w:qFormat/>
    <w:rsid w:val="006179E9"/>
    <w:pPr>
      <w:tabs>
        <w:tab w:val="center" w:pos="4320"/>
        <w:tab w:val="right" w:pos="8640"/>
      </w:tabs>
    </w:pPr>
  </w:style>
  <w:style w:type="paragraph" w:styleId="List">
    <w:name w:val="List"/>
    <w:basedOn w:val="BodyText"/>
    <w:qFormat/>
    <w:rsid w:val="006179E9"/>
  </w:style>
  <w:style w:type="paragraph" w:styleId="BodyTextIndent3">
    <w:name w:val="Body Text Indent 3"/>
    <w:basedOn w:val="Normal"/>
    <w:qFormat/>
    <w:rsid w:val="006179E9"/>
    <w:pPr>
      <w:spacing w:line="360" w:lineRule="auto"/>
      <w:ind w:firstLine="720"/>
      <w:jc w:val="both"/>
    </w:pPr>
    <w:rPr>
      <w:b/>
      <w:bCs/>
    </w:rPr>
  </w:style>
  <w:style w:type="paragraph" w:styleId="BodyText2">
    <w:name w:val="Body Text 2"/>
    <w:basedOn w:val="Normal"/>
    <w:qFormat/>
    <w:rsid w:val="006179E9"/>
    <w:pPr>
      <w:spacing w:line="360" w:lineRule="auto"/>
      <w:jc w:val="both"/>
    </w:pPr>
  </w:style>
  <w:style w:type="table" w:styleId="TableGrid">
    <w:name w:val="Table Grid"/>
    <w:basedOn w:val="TableNormal"/>
    <w:uiPriority w:val="59"/>
    <w:qFormat/>
    <w:rsid w:val="006179E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qFormat/>
    <w:rsid w:val="006179E9"/>
  </w:style>
  <w:style w:type="character" w:styleId="FollowedHyperlink">
    <w:name w:val="FollowedHyperlink"/>
    <w:basedOn w:val="DefaultParagraphFont"/>
    <w:qFormat/>
    <w:rsid w:val="006179E9"/>
    <w:rPr>
      <w:color w:val="800080"/>
      <w:u w:val="single"/>
    </w:rPr>
  </w:style>
  <w:style w:type="character" w:styleId="Hyperlink">
    <w:name w:val="Hyperlink"/>
    <w:basedOn w:val="DefaultParagraphFont"/>
    <w:qFormat/>
    <w:rsid w:val="006179E9"/>
    <w:rPr>
      <w:color w:val="0000FF"/>
      <w:u w:val="single"/>
    </w:rPr>
  </w:style>
  <w:style w:type="character" w:customStyle="1" w:styleId="Absatz-Standardschriftart">
    <w:name w:val="Absatz-Standardschriftart"/>
    <w:rsid w:val="006179E9"/>
  </w:style>
  <w:style w:type="character" w:customStyle="1" w:styleId="WW-Absatz-Standardschriftart">
    <w:name w:val="WW-Absatz-Standardschriftart"/>
    <w:rsid w:val="006179E9"/>
  </w:style>
  <w:style w:type="character" w:customStyle="1" w:styleId="WW-Absatz-Standardschriftart1">
    <w:name w:val="WW-Absatz-Standardschriftart1"/>
    <w:rsid w:val="006179E9"/>
  </w:style>
  <w:style w:type="character" w:customStyle="1" w:styleId="WW-Absatz-Standardschriftart11">
    <w:name w:val="WW-Absatz-Standardschriftart11"/>
    <w:qFormat/>
    <w:rsid w:val="006179E9"/>
  </w:style>
  <w:style w:type="character" w:customStyle="1" w:styleId="WW-Absatz-Standardschriftart111">
    <w:name w:val="WW-Absatz-Standardschriftart111"/>
    <w:qFormat/>
    <w:rsid w:val="006179E9"/>
  </w:style>
  <w:style w:type="character" w:customStyle="1" w:styleId="WW-Absatz-Standardschriftart1111">
    <w:name w:val="WW-Absatz-Standardschriftart1111"/>
    <w:rsid w:val="006179E9"/>
  </w:style>
  <w:style w:type="character" w:customStyle="1" w:styleId="WW-Absatz-Standardschriftart11111">
    <w:name w:val="WW-Absatz-Standardschriftart11111"/>
    <w:rsid w:val="006179E9"/>
  </w:style>
  <w:style w:type="character" w:customStyle="1" w:styleId="WW-Absatz-Standardschriftart111111">
    <w:name w:val="WW-Absatz-Standardschriftart111111"/>
    <w:qFormat/>
    <w:rsid w:val="006179E9"/>
  </w:style>
  <w:style w:type="character" w:customStyle="1" w:styleId="WW-Absatz-Standardschriftart1111111">
    <w:name w:val="WW-Absatz-Standardschriftart1111111"/>
    <w:rsid w:val="006179E9"/>
  </w:style>
  <w:style w:type="character" w:customStyle="1" w:styleId="WW-Absatz-Standardschriftart11111111">
    <w:name w:val="WW-Absatz-Standardschriftart11111111"/>
    <w:qFormat/>
    <w:rsid w:val="006179E9"/>
  </w:style>
  <w:style w:type="character" w:customStyle="1" w:styleId="WW-Absatz-Standardschriftart111111111">
    <w:name w:val="WW-Absatz-Standardschriftart111111111"/>
    <w:qFormat/>
    <w:rsid w:val="006179E9"/>
  </w:style>
  <w:style w:type="character" w:customStyle="1" w:styleId="WW-Absatz-Standardschriftart1111111111">
    <w:name w:val="WW-Absatz-Standardschriftart1111111111"/>
    <w:rsid w:val="006179E9"/>
  </w:style>
  <w:style w:type="character" w:customStyle="1" w:styleId="WW-Absatz-Standardschriftart11111111111">
    <w:name w:val="WW-Absatz-Standardschriftart11111111111"/>
    <w:qFormat/>
    <w:rsid w:val="006179E9"/>
  </w:style>
  <w:style w:type="character" w:customStyle="1" w:styleId="WW-Absatz-Standardschriftart111111111111">
    <w:name w:val="WW-Absatz-Standardschriftart111111111111"/>
    <w:rsid w:val="006179E9"/>
  </w:style>
  <w:style w:type="character" w:customStyle="1" w:styleId="WW-Absatz-Standardschriftart1111111111111">
    <w:name w:val="WW-Absatz-Standardschriftart1111111111111"/>
    <w:rsid w:val="006179E9"/>
  </w:style>
  <w:style w:type="character" w:customStyle="1" w:styleId="WW-Absatz-Standardschriftart11111111111111">
    <w:name w:val="WW-Absatz-Standardschriftart11111111111111"/>
    <w:qFormat/>
    <w:rsid w:val="006179E9"/>
  </w:style>
  <w:style w:type="character" w:customStyle="1" w:styleId="WW-Absatz-Standardschriftart111111111111111">
    <w:name w:val="WW-Absatz-Standardschriftart111111111111111"/>
    <w:rsid w:val="006179E9"/>
  </w:style>
  <w:style w:type="character" w:customStyle="1" w:styleId="WW-Absatz-Standardschriftart1111111111111111">
    <w:name w:val="WW-Absatz-Standardschriftart1111111111111111"/>
    <w:rsid w:val="006179E9"/>
  </w:style>
  <w:style w:type="character" w:customStyle="1" w:styleId="WW8Num1z0">
    <w:name w:val="WW8Num1z0"/>
    <w:rsid w:val="006179E9"/>
    <w:rPr>
      <w:rFonts w:ascii="Symbol" w:eastAsia="Times New Roman" w:hAnsi="Symbol" w:cs="Times New Roman"/>
    </w:rPr>
  </w:style>
  <w:style w:type="character" w:customStyle="1" w:styleId="WW8Num1z1">
    <w:name w:val="WW8Num1z1"/>
    <w:rsid w:val="006179E9"/>
    <w:rPr>
      <w:rFonts w:ascii="Courier New" w:hAnsi="Courier New" w:cs="Courier New"/>
    </w:rPr>
  </w:style>
  <w:style w:type="character" w:customStyle="1" w:styleId="WW8Num1z2">
    <w:name w:val="WW8Num1z2"/>
    <w:rsid w:val="006179E9"/>
    <w:rPr>
      <w:rFonts w:ascii="Wingdings" w:hAnsi="Wingdings"/>
    </w:rPr>
  </w:style>
  <w:style w:type="character" w:customStyle="1" w:styleId="WW8Num1z3">
    <w:name w:val="WW8Num1z3"/>
    <w:qFormat/>
    <w:rsid w:val="006179E9"/>
    <w:rPr>
      <w:rFonts w:ascii="Symbol" w:hAnsi="Symbol"/>
    </w:rPr>
  </w:style>
  <w:style w:type="character" w:customStyle="1" w:styleId="NumberingSymbols">
    <w:name w:val="Numbering Symbols"/>
    <w:qFormat/>
    <w:rsid w:val="006179E9"/>
  </w:style>
  <w:style w:type="paragraph" w:customStyle="1" w:styleId="Heading">
    <w:name w:val="Heading"/>
    <w:basedOn w:val="Normal"/>
    <w:next w:val="BodyText"/>
    <w:rsid w:val="006179E9"/>
    <w:pPr>
      <w:keepNext/>
      <w:spacing w:before="240" w:after="120"/>
    </w:pPr>
    <w:rPr>
      <w:rFonts w:ascii="Nimbus Sans L" w:eastAsia="DejaVu Sans" w:hAnsi="Nimbus Sans L" w:cs="DejaVu Sans"/>
      <w:sz w:val="28"/>
      <w:szCs w:val="28"/>
    </w:rPr>
  </w:style>
  <w:style w:type="paragraph" w:customStyle="1" w:styleId="Index">
    <w:name w:val="Index"/>
    <w:basedOn w:val="Normal"/>
    <w:qFormat/>
    <w:rsid w:val="006179E9"/>
    <w:pPr>
      <w:suppressLineNumbers/>
    </w:pPr>
  </w:style>
  <w:style w:type="paragraph" w:customStyle="1" w:styleId="TableContents">
    <w:name w:val="Table Contents"/>
    <w:basedOn w:val="Normal"/>
    <w:qFormat/>
    <w:rsid w:val="006179E9"/>
    <w:pPr>
      <w:suppressLineNumbers/>
    </w:pPr>
  </w:style>
  <w:style w:type="paragraph" w:customStyle="1" w:styleId="TableHeading">
    <w:name w:val="Table Heading"/>
    <w:basedOn w:val="TableContents"/>
    <w:qFormat/>
    <w:rsid w:val="006179E9"/>
    <w:pPr>
      <w:jc w:val="center"/>
    </w:pPr>
    <w:rPr>
      <w:b/>
      <w:bCs/>
    </w:rPr>
  </w:style>
  <w:style w:type="paragraph" w:customStyle="1" w:styleId="Framecontents">
    <w:name w:val="Frame contents"/>
    <w:basedOn w:val="BodyText"/>
    <w:qFormat/>
    <w:rsid w:val="006179E9"/>
  </w:style>
  <w:style w:type="paragraph" w:customStyle="1" w:styleId="Text">
    <w:name w:val="Text"/>
    <w:basedOn w:val="Normal"/>
    <w:rsid w:val="006179E9"/>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6179E9"/>
    <w:rPr>
      <w:sz w:val="24"/>
      <w:szCs w:val="24"/>
      <w:lang w:eastAsia="ar-SA"/>
    </w:rPr>
  </w:style>
  <w:style w:type="paragraph" w:customStyle="1" w:styleId="05-Affiliation">
    <w:name w:val="05-Affiliation"/>
    <w:uiPriority w:val="99"/>
    <w:qFormat/>
    <w:rsid w:val="006179E9"/>
    <w:pPr>
      <w:spacing w:line="200" w:lineRule="exact"/>
      <w:jc w:val="center"/>
    </w:pPr>
    <w:rPr>
      <w:rFonts w:eastAsia="Times New Roman"/>
      <w:kern w:val="2"/>
      <w:sz w:val="18"/>
      <w:szCs w:val="18"/>
    </w:rPr>
  </w:style>
  <w:style w:type="paragraph" w:styleId="ListParagraph">
    <w:name w:val="List Paragraph"/>
    <w:basedOn w:val="Normal"/>
    <w:uiPriority w:val="34"/>
    <w:qFormat/>
    <w:rsid w:val="006179E9"/>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qFormat/>
    <w:rsid w:val="006179E9"/>
    <w:pPr>
      <w:autoSpaceDE w:val="0"/>
      <w:autoSpaceDN w:val="0"/>
      <w:adjustRightInd w:val="0"/>
    </w:pPr>
    <w:rPr>
      <w:rFonts w:ascii="Arial" w:eastAsiaTheme="minorHAnsi" w:hAnsi="Arial" w:cs="Arial"/>
      <w:color w:val="000000"/>
      <w:sz w:val="24"/>
      <w:szCs w:val="24"/>
      <w:lang w:eastAsia="en-US"/>
    </w:rPr>
  </w:style>
  <w:style w:type="character" w:customStyle="1" w:styleId="BalloonTextChar">
    <w:name w:val="Balloon Text Char"/>
    <w:basedOn w:val="DefaultParagraphFont"/>
    <w:link w:val="BalloonText"/>
    <w:uiPriority w:val="99"/>
    <w:semiHidden/>
    <w:qFormat/>
    <w:rsid w:val="006179E9"/>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ubonggeorge@aksu.edu.ng" TargetMode="Externa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sciencepub.net/repor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ubonggeorge@aksu.edu.n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sciencepub@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textRotate="1"/>
    <customShpInfo spid="_x0000_s2051"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BAA2C7-3E56-4064-84ED-D8F07EBF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5887</Words>
  <Characters>33558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cp:keywords>
  <cp:lastModifiedBy>Administrator</cp:lastModifiedBy>
  <cp:revision>3</cp:revision>
  <cp:lastPrinted>2021-05-25T08:39:00Z</cp:lastPrinted>
  <dcterms:created xsi:type="dcterms:W3CDTF">2021-05-25T08:40:00Z</dcterms:created>
  <dcterms:modified xsi:type="dcterms:W3CDTF">2021-05-26T21:54:00Z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B04A2972193A4BF9AB5BF5019ACE8726</vt:lpwstr>
  </property>
</Properties>
</file>