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BF2" w:rsidRDefault="00BB7BF2" w:rsidP="00BB7BF2">
      <w:pPr>
        <w:autoSpaceDE w:val="0"/>
        <w:autoSpaceDN w:val="0"/>
        <w:adjustRightInd w:val="0"/>
        <w:snapToGrid w:val="0"/>
        <w:spacing w:after="0" w:line="240" w:lineRule="auto"/>
        <w:jc w:val="center"/>
        <w:rPr>
          <w:rFonts w:asciiTheme="majorBidi" w:hAnsiTheme="majorBidi" w:cstheme="majorBidi"/>
          <w:b/>
          <w:bCs/>
          <w:sz w:val="20"/>
          <w:szCs w:val="20"/>
          <w:lang w:eastAsia="zh-CN"/>
        </w:rPr>
      </w:pPr>
    </w:p>
    <w:p w:rsidR="00150D22" w:rsidRDefault="00854C06" w:rsidP="00BB7BF2">
      <w:pPr>
        <w:autoSpaceDE w:val="0"/>
        <w:autoSpaceDN w:val="0"/>
        <w:adjustRightInd w:val="0"/>
        <w:snapToGrid w:val="0"/>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t>The investigation of Performance of Gas-Turbine Engine</w:t>
      </w:r>
    </w:p>
    <w:p w:rsidR="00150D22" w:rsidRDefault="00150D22" w:rsidP="00BB7BF2">
      <w:pPr>
        <w:autoSpaceDE w:val="0"/>
        <w:autoSpaceDN w:val="0"/>
        <w:adjustRightInd w:val="0"/>
        <w:snapToGrid w:val="0"/>
        <w:spacing w:after="0" w:line="240" w:lineRule="auto"/>
        <w:jc w:val="center"/>
        <w:rPr>
          <w:rFonts w:asciiTheme="majorBidi" w:hAnsiTheme="majorBidi" w:cstheme="majorBidi"/>
          <w:b/>
          <w:bCs/>
          <w:sz w:val="20"/>
          <w:szCs w:val="20"/>
        </w:rPr>
      </w:pPr>
    </w:p>
    <w:p w:rsidR="00150D22" w:rsidRDefault="00854C06" w:rsidP="00BB7BF2">
      <w:pPr>
        <w:autoSpaceDE w:val="0"/>
        <w:autoSpaceDN w:val="0"/>
        <w:adjustRightInd w:val="0"/>
        <w:snapToGrid w:val="0"/>
        <w:spacing w:after="0" w:line="240" w:lineRule="auto"/>
        <w:jc w:val="center"/>
        <w:rPr>
          <w:rFonts w:asciiTheme="majorBidi" w:hAnsiTheme="majorBidi" w:cstheme="majorBidi"/>
          <w:sz w:val="20"/>
          <w:szCs w:val="20"/>
        </w:rPr>
      </w:pPr>
      <w:r>
        <w:rPr>
          <w:rFonts w:asciiTheme="majorBidi" w:hAnsiTheme="majorBidi" w:cstheme="majorBidi"/>
          <w:sz w:val="20"/>
          <w:szCs w:val="20"/>
        </w:rPr>
        <w:t>Seyyed Ali Mousavi Ghasemi</w:t>
      </w:r>
    </w:p>
    <w:p w:rsidR="00150D22" w:rsidRDefault="00150D22" w:rsidP="00BB7BF2">
      <w:pPr>
        <w:autoSpaceDE w:val="0"/>
        <w:autoSpaceDN w:val="0"/>
        <w:adjustRightInd w:val="0"/>
        <w:snapToGrid w:val="0"/>
        <w:spacing w:after="0" w:line="240" w:lineRule="auto"/>
        <w:jc w:val="center"/>
        <w:rPr>
          <w:rFonts w:asciiTheme="majorBidi" w:hAnsiTheme="majorBidi" w:cstheme="majorBidi"/>
          <w:sz w:val="20"/>
          <w:szCs w:val="20"/>
        </w:rPr>
      </w:pPr>
    </w:p>
    <w:p w:rsidR="00150D22" w:rsidRDefault="00854C06" w:rsidP="00BB7BF2">
      <w:pPr>
        <w:autoSpaceDE w:val="0"/>
        <w:autoSpaceDN w:val="0"/>
        <w:adjustRightInd w:val="0"/>
        <w:snapToGrid w:val="0"/>
        <w:spacing w:after="0" w:line="240" w:lineRule="auto"/>
        <w:jc w:val="center"/>
        <w:rPr>
          <w:rFonts w:asciiTheme="majorBidi" w:hAnsiTheme="majorBidi" w:cstheme="majorBidi"/>
          <w:b/>
          <w:bCs/>
          <w:sz w:val="20"/>
          <w:szCs w:val="20"/>
        </w:rPr>
      </w:pPr>
      <w:r>
        <w:rPr>
          <w:rFonts w:asciiTheme="majorBidi" w:hAnsiTheme="majorBidi" w:cstheme="majorBidi"/>
          <w:sz w:val="20"/>
          <w:szCs w:val="20"/>
        </w:rPr>
        <w:t>MA of Mechatronics Engineering, Iran</w:t>
      </w:r>
      <w:r>
        <w:rPr>
          <w:rFonts w:asciiTheme="majorBidi" w:hAnsiTheme="majorBidi" w:cstheme="majorBidi"/>
          <w:b/>
          <w:bCs/>
          <w:sz w:val="20"/>
          <w:szCs w:val="20"/>
        </w:rPr>
        <w:t xml:space="preserve"> </w:t>
      </w:r>
    </w:p>
    <w:p w:rsidR="00150D22" w:rsidRDefault="00564A29" w:rsidP="00BB7BF2">
      <w:pPr>
        <w:autoSpaceDE w:val="0"/>
        <w:autoSpaceDN w:val="0"/>
        <w:adjustRightInd w:val="0"/>
        <w:snapToGrid w:val="0"/>
        <w:spacing w:after="0" w:line="240" w:lineRule="auto"/>
        <w:jc w:val="center"/>
        <w:rPr>
          <w:rFonts w:asciiTheme="majorBidi" w:hAnsiTheme="majorBidi" w:cstheme="majorBidi"/>
          <w:sz w:val="20"/>
          <w:szCs w:val="20"/>
        </w:rPr>
      </w:pPr>
      <w:hyperlink r:id="rId8" w:history="1">
        <w:r w:rsidR="00854C06">
          <w:rPr>
            <w:rStyle w:val="Hyperlink"/>
            <w:rFonts w:asciiTheme="majorBidi" w:hAnsiTheme="majorBidi" w:cstheme="majorBidi"/>
            <w:sz w:val="20"/>
            <w:szCs w:val="20"/>
          </w:rPr>
          <w:t>mousavighasemiali@yahoo.com</w:t>
        </w:r>
      </w:hyperlink>
    </w:p>
    <w:p w:rsidR="00150D22" w:rsidRDefault="00150D22" w:rsidP="00BB7BF2">
      <w:pPr>
        <w:autoSpaceDE w:val="0"/>
        <w:autoSpaceDN w:val="0"/>
        <w:adjustRightInd w:val="0"/>
        <w:snapToGrid w:val="0"/>
        <w:spacing w:after="0" w:line="240" w:lineRule="auto"/>
        <w:jc w:val="center"/>
        <w:rPr>
          <w:rFonts w:asciiTheme="majorBidi" w:hAnsiTheme="majorBidi" w:cstheme="majorBidi"/>
          <w:b/>
          <w:bCs/>
          <w:sz w:val="20"/>
          <w:szCs w:val="20"/>
        </w:rPr>
      </w:pPr>
    </w:p>
    <w:p w:rsidR="00BA7495" w:rsidRDefault="00854C06" w:rsidP="00BB7BF2">
      <w:pPr>
        <w:autoSpaceDE w:val="0"/>
        <w:autoSpaceDN w:val="0"/>
        <w:adjustRightInd w:val="0"/>
        <w:snapToGrid w:val="0"/>
        <w:spacing w:after="0" w:line="240" w:lineRule="auto"/>
        <w:jc w:val="both"/>
        <w:rPr>
          <w:rFonts w:asciiTheme="majorBidi" w:hAnsiTheme="majorBidi" w:cstheme="majorBidi" w:hint="eastAsia"/>
          <w:sz w:val="20"/>
          <w:szCs w:val="20"/>
          <w:lang w:eastAsia="zh-CN"/>
        </w:rPr>
      </w:pPr>
      <w:r>
        <w:rPr>
          <w:rFonts w:asciiTheme="majorBidi" w:hAnsiTheme="majorBidi" w:cstheme="majorBidi"/>
          <w:b/>
          <w:bCs/>
          <w:sz w:val="20"/>
          <w:szCs w:val="20"/>
        </w:rPr>
        <w:t>Abstract</w:t>
      </w:r>
      <w:r>
        <w:rPr>
          <w:rFonts w:asciiTheme="majorBidi" w:hAnsiTheme="majorBidi" w:cstheme="majorBidi" w:hint="eastAsia"/>
          <w:sz w:val="20"/>
          <w:szCs w:val="20"/>
          <w:lang w:eastAsia="zh-CN"/>
        </w:rPr>
        <w:t>:</w:t>
      </w:r>
      <w:r w:rsidR="00923D7E">
        <w:rPr>
          <w:rFonts w:asciiTheme="majorBidi" w:hAnsiTheme="majorBidi" w:cstheme="majorBidi" w:hint="eastAsia"/>
          <w:sz w:val="20"/>
          <w:szCs w:val="20"/>
          <w:lang w:eastAsia="zh-CN"/>
        </w:rPr>
        <w:t xml:space="preserve"> </w:t>
      </w:r>
      <w:r>
        <w:rPr>
          <w:rFonts w:asciiTheme="majorBidi" w:hAnsiTheme="majorBidi" w:cstheme="majorBidi"/>
          <w:sz w:val="20"/>
          <w:szCs w:val="20"/>
        </w:rPr>
        <w:t>The</w:t>
      </w:r>
      <w:r>
        <w:rPr>
          <w:rFonts w:asciiTheme="majorBidi" w:hAnsiTheme="majorBidi" w:cstheme="majorBidi" w:hint="eastAsia"/>
          <w:sz w:val="20"/>
          <w:szCs w:val="20"/>
          <w:lang w:eastAsia="zh-CN"/>
        </w:rPr>
        <w:t xml:space="preserve"> </w:t>
      </w:r>
      <w:r>
        <w:rPr>
          <w:rFonts w:asciiTheme="majorBidi" w:hAnsiTheme="majorBidi" w:cstheme="majorBidi"/>
          <w:sz w:val="20"/>
          <w:szCs w:val="20"/>
        </w:rPr>
        <w:t>Massachusetts Institute</w:t>
      </w:r>
      <w:r>
        <w:rPr>
          <w:rFonts w:asciiTheme="majorBidi" w:hAnsiTheme="majorBidi" w:cstheme="majorBidi" w:hint="eastAsia"/>
          <w:sz w:val="20"/>
          <w:szCs w:val="20"/>
          <w:lang w:eastAsia="zh-CN"/>
        </w:rPr>
        <w:t xml:space="preserve"> </w:t>
      </w:r>
      <w:r>
        <w:rPr>
          <w:rFonts w:asciiTheme="majorBidi" w:hAnsiTheme="majorBidi" w:cstheme="majorBidi"/>
          <w:sz w:val="20"/>
          <w:szCs w:val="20"/>
        </w:rPr>
        <w:t>of</w:t>
      </w:r>
      <w:r>
        <w:rPr>
          <w:rFonts w:asciiTheme="majorBidi" w:hAnsiTheme="majorBidi" w:cstheme="majorBidi" w:hint="eastAsia"/>
          <w:sz w:val="20"/>
          <w:szCs w:val="20"/>
          <w:lang w:eastAsia="zh-CN"/>
        </w:rPr>
        <w:t xml:space="preserve"> </w:t>
      </w:r>
      <w:r>
        <w:rPr>
          <w:rFonts w:asciiTheme="majorBidi" w:hAnsiTheme="majorBidi" w:cstheme="majorBidi"/>
          <w:sz w:val="20"/>
          <w:szCs w:val="20"/>
        </w:rPr>
        <w:t>Technology</w:t>
      </w:r>
      <w:r>
        <w:rPr>
          <w:rFonts w:asciiTheme="majorBidi" w:hAnsiTheme="majorBidi" w:cstheme="majorBidi" w:hint="eastAsia"/>
          <w:sz w:val="20"/>
          <w:szCs w:val="20"/>
          <w:lang w:eastAsia="zh-CN"/>
        </w:rPr>
        <w:t xml:space="preserve"> </w:t>
      </w:r>
      <w:r>
        <w:rPr>
          <w:rFonts w:asciiTheme="majorBidi" w:hAnsiTheme="majorBidi" w:cstheme="majorBidi"/>
          <w:sz w:val="20"/>
          <w:szCs w:val="20"/>
        </w:rPr>
        <w:t>Department of Mechanical Engineering teaches thermodynamics and fluid mechanics through a pair of classes, Thermal Fluids Engineering I &amp; II. The purpose of this project was to design and fabricate a gas-turbine engine for demonstration use in these two classes. The engine was built from an automobile turbocharger with a combustion chamber connected between its compressor and turbine. Pressure and temperature sensors at different points of the engine cycle allow students to monitor the performance of the individual engine components and the complete engine cycle.</w:t>
      </w:r>
      <w:r>
        <w:rPr>
          <w:rFonts w:asciiTheme="majorBidi" w:hAnsiTheme="majorBidi" w:cstheme="majorBidi" w:hint="eastAsia"/>
          <w:sz w:val="20"/>
          <w:szCs w:val="20"/>
          <w:lang w:eastAsia="zh-CN"/>
        </w:rPr>
        <w:t xml:space="preserve"> </w:t>
      </w:r>
    </w:p>
    <w:p w:rsidR="00150D22" w:rsidRDefault="00854C06" w:rsidP="00BB7BF2">
      <w:pPr>
        <w:autoSpaceDE w:val="0"/>
        <w:autoSpaceDN w:val="0"/>
        <w:adjustRightInd w:val="0"/>
        <w:snapToGrid w:val="0"/>
        <w:spacing w:after="0" w:line="240" w:lineRule="auto"/>
        <w:jc w:val="both"/>
        <w:rPr>
          <w:rFonts w:asciiTheme="majorBidi" w:hAnsiTheme="majorBidi" w:cstheme="majorBidi"/>
          <w:sz w:val="20"/>
          <w:szCs w:val="20"/>
        </w:rPr>
      </w:pPr>
      <w:r>
        <w:rPr>
          <w:color w:val="000000"/>
          <w:sz w:val="20"/>
          <w:szCs w:val="20"/>
        </w:rPr>
        <w:t>[</w:t>
      </w:r>
      <w:proofErr w:type="spellStart"/>
      <w:r w:rsidR="00BA7495">
        <w:rPr>
          <w:rFonts w:asciiTheme="majorBidi" w:hAnsiTheme="majorBidi" w:cstheme="majorBidi"/>
          <w:sz w:val="20"/>
          <w:szCs w:val="20"/>
        </w:rPr>
        <w:t>Seyyed</w:t>
      </w:r>
      <w:proofErr w:type="spellEnd"/>
      <w:r w:rsidR="00BA7495">
        <w:rPr>
          <w:rFonts w:asciiTheme="majorBidi" w:hAnsiTheme="majorBidi" w:cstheme="majorBidi"/>
          <w:sz w:val="20"/>
          <w:szCs w:val="20"/>
        </w:rPr>
        <w:t xml:space="preserve"> Ali </w:t>
      </w:r>
      <w:proofErr w:type="spellStart"/>
      <w:r w:rsidR="00BA7495">
        <w:rPr>
          <w:rFonts w:asciiTheme="majorBidi" w:hAnsiTheme="majorBidi" w:cstheme="majorBidi"/>
          <w:sz w:val="20"/>
          <w:szCs w:val="20"/>
        </w:rPr>
        <w:t>Mousavi</w:t>
      </w:r>
      <w:proofErr w:type="spellEnd"/>
      <w:r w:rsidR="00BA7495">
        <w:rPr>
          <w:rFonts w:asciiTheme="majorBidi" w:hAnsiTheme="majorBidi" w:cstheme="majorBidi"/>
          <w:sz w:val="20"/>
          <w:szCs w:val="20"/>
        </w:rPr>
        <w:t xml:space="preserve"> </w:t>
      </w:r>
      <w:proofErr w:type="spellStart"/>
      <w:r w:rsidR="00BA7495">
        <w:rPr>
          <w:rFonts w:asciiTheme="majorBidi" w:hAnsiTheme="majorBidi" w:cstheme="majorBidi"/>
          <w:sz w:val="20"/>
          <w:szCs w:val="20"/>
        </w:rPr>
        <w:t>Ghasemi</w:t>
      </w:r>
      <w:proofErr w:type="spellEnd"/>
      <w:r w:rsidR="00BA7495">
        <w:rPr>
          <w:rFonts w:asciiTheme="majorBidi" w:hAnsiTheme="majorBidi" w:cstheme="majorBidi" w:hint="eastAsia"/>
          <w:sz w:val="20"/>
          <w:szCs w:val="20"/>
          <w:lang w:eastAsia="zh-CN"/>
        </w:rPr>
        <w:t>.</w:t>
      </w:r>
      <w:r w:rsidR="00BA7495">
        <w:rPr>
          <w:bCs/>
          <w:i/>
          <w:sz w:val="20"/>
          <w:szCs w:val="20"/>
        </w:rPr>
        <w:t xml:space="preserve"> </w:t>
      </w:r>
      <w:r w:rsidR="00BA7495">
        <w:rPr>
          <w:rFonts w:asciiTheme="majorBidi" w:hAnsiTheme="majorBidi" w:cstheme="majorBidi"/>
          <w:b/>
          <w:bCs/>
          <w:sz w:val="20"/>
          <w:szCs w:val="20"/>
        </w:rPr>
        <w:t>The investigation of Performance of Gas-Turbine Engine</w:t>
      </w:r>
      <w:r w:rsidR="00BA7495">
        <w:rPr>
          <w:rFonts w:asciiTheme="majorBidi" w:hAnsiTheme="majorBidi" w:cstheme="majorBidi" w:hint="eastAsia"/>
          <w:b/>
          <w:bCs/>
          <w:sz w:val="20"/>
          <w:szCs w:val="20"/>
          <w:lang w:eastAsia="zh-CN"/>
        </w:rPr>
        <w:t>.</w:t>
      </w:r>
      <w:r w:rsidR="00BA7495">
        <w:rPr>
          <w:bCs/>
          <w:i/>
          <w:sz w:val="20"/>
          <w:szCs w:val="20"/>
        </w:rPr>
        <w:t xml:space="preserve"> </w:t>
      </w:r>
      <w:r>
        <w:rPr>
          <w:bCs/>
          <w:i/>
          <w:sz w:val="20"/>
          <w:szCs w:val="20"/>
        </w:rPr>
        <w:t>Researcher</w:t>
      </w:r>
      <w:r>
        <w:rPr>
          <w:bCs/>
          <w:sz w:val="20"/>
          <w:szCs w:val="20"/>
        </w:rPr>
        <w:t xml:space="preserve"> 20</w:t>
      </w:r>
      <w:r>
        <w:rPr>
          <w:rFonts w:hint="eastAsia"/>
          <w:bCs/>
          <w:sz w:val="20"/>
          <w:szCs w:val="20"/>
        </w:rPr>
        <w:t>21</w:t>
      </w:r>
      <w:r>
        <w:rPr>
          <w:bCs/>
          <w:sz w:val="20"/>
          <w:szCs w:val="20"/>
        </w:rPr>
        <w:t>;</w:t>
      </w:r>
      <w:r>
        <w:rPr>
          <w:rFonts w:hint="eastAsia"/>
          <w:bCs/>
          <w:sz w:val="20"/>
          <w:szCs w:val="20"/>
        </w:rPr>
        <w:t>13</w:t>
      </w:r>
      <w:r>
        <w:rPr>
          <w:bCs/>
          <w:sz w:val="20"/>
          <w:szCs w:val="20"/>
        </w:rPr>
        <w:t>(</w:t>
      </w:r>
      <w:r>
        <w:rPr>
          <w:rFonts w:hint="eastAsia"/>
          <w:bCs/>
          <w:sz w:val="20"/>
          <w:szCs w:val="20"/>
        </w:rPr>
        <w:t>3</w:t>
      </w:r>
      <w:r>
        <w:rPr>
          <w:bCs/>
          <w:sz w:val="20"/>
          <w:szCs w:val="20"/>
        </w:rPr>
        <w:t>):</w:t>
      </w:r>
      <w:r>
        <w:rPr>
          <w:rFonts w:hint="eastAsia"/>
          <w:bCs/>
          <w:sz w:val="20"/>
          <w:szCs w:val="20"/>
          <w:lang w:eastAsia="zh-CN"/>
        </w:rPr>
        <w:t>34</w:t>
      </w:r>
      <w:r>
        <w:rPr>
          <w:color w:val="000000"/>
          <w:sz w:val="20"/>
          <w:szCs w:val="20"/>
        </w:rPr>
        <w:t>-</w:t>
      </w:r>
      <w:r>
        <w:rPr>
          <w:rFonts w:hint="eastAsia"/>
          <w:color w:val="000000"/>
          <w:sz w:val="20"/>
          <w:szCs w:val="20"/>
          <w:lang w:eastAsia="zh-CN"/>
        </w:rPr>
        <w:t>3</w:t>
      </w:r>
      <w:r w:rsidR="00BB7BF2">
        <w:rPr>
          <w:rFonts w:hint="eastAsia"/>
          <w:color w:val="000000"/>
          <w:sz w:val="20"/>
          <w:szCs w:val="20"/>
          <w:lang w:eastAsia="zh-CN"/>
        </w:rPr>
        <w:t>8</w:t>
      </w:r>
      <w:bookmarkStart w:id="0" w:name="_GoBack"/>
      <w:bookmarkEnd w:id="0"/>
      <w:r>
        <w:rPr>
          <w:bCs/>
          <w:sz w:val="20"/>
          <w:szCs w:val="20"/>
        </w:rPr>
        <w:t xml:space="preserve">]. </w:t>
      </w:r>
      <w:r>
        <w:rPr>
          <w:sz w:val="20"/>
          <w:szCs w:val="20"/>
        </w:rPr>
        <w:t>ISSN</w:t>
      </w:r>
      <w:r w:rsidR="00BA7495">
        <w:rPr>
          <w:rFonts w:hint="eastAsia"/>
          <w:sz w:val="20"/>
          <w:szCs w:val="20"/>
          <w:lang w:eastAsia="zh-CN"/>
        </w:rPr>
        <w:t xml:space="preserve"> </w:t>
      </w:r>
      <w:r>
        <w:rPr>
          <w:sz w:val="20"/>
          <w:szCs w:val="20"/>
        </w:rPr>
        <w:t>1553</w:t>
      </w:r>
      <w:r w:rsidR="00BA7495">
        <w:rPr>
          <w:rFonts w:hint="eastAsia"/>
          <w:sz w:val="20"/>
          <w:szCs w:val="20"/>
          <w:lang w:eastAsia="zh-CN"/>
        </w:rPr>
        <w:t>-</w:t>
      </w:r>
      <w:r>
        <w:rPr>
          <w:sz w:val="20"/>
          <w:szCs w:val="20"/>
        </w:rPr>
        <w:t>9865</w:t>
      </w:r>
      <w:r w:rsidR="00BA7495">
        <w:rPr>
          <w:rFonts w:hint="eastAsia"/>
          <w:sz w:val="20"/>
          <w:szCs w:val="20"/>
          <w:lang w:eastAsia="zh-CN"/>
        </w:rPr>
        <w:t xml:space="preserve"> </w:t>
      </w:r>
      <w:r>
        <w:rPr>
          <w:sz w:val="20"/>
          <w:szCs w:val="20"/>
        </w:rPr>
        <w:t>(print);</w:t>
      </w:r>
      <w:r w:rsidR="00BA7495">
        <w:rPr>
          <w:rFonts w:hint="eastAsia"/>
          <w:sz w:val="20"/>
          <w:szCs w:val="20"/>
          <w:lang w:eastAsia="zh-CN"/>
        </w:rPr>
        <w:t xml:space="preserve"> </w:t>
      </w:r>
      <w:r>
        <w:rPr>
          <w:sz w:val="20"/>
          <w:szCs w:val="20"/>
        </w:rPr>
        <w:t>ISSN</w:t>
      </w:r>
      <w:r w:rsidR="00BA7495">
        <w:rPr>
          <w:rFonts w:hint="eastAsia"/>
          <w:sz w:val="20"/>
          <w:szCs w:val="20"/>
          <w:lang w:eastAsia="zh-CN"/>
        </w:rPr>
        <w:t xml:space="preserve"> </w:t>
      </w:r>
      <w:r>
        <w:rPr>
          <w:sz w:val="20"/>
          <w:szCs w:val="20"/>
        </w:rPr>
        <w:t>2163</w:t>
      </w:r>
      <w:r w:rsidR="00BA7495">
        <w:rPr>
          <w:rFonts w:hint="eastAsia"/>
          <w:sz w:val="20"/>
          <w:szCs w:val="20"/>
          <w:lang w:eastAsia="zh-CN"/>
        </w:rPr>
        <w:t>-</w:t>
      </w:r>
      <w:r>
        <w:rPr>
          <w:sz w:val="20"/>
          <w:szCs w:val="20"/>
        </w:rPr>
        <w:t>8950</w:t>
      </w:r>
      <w:r w:rsidR="00BA7495">
        <w:rPr>
          <w:rFonts w:hint="eastAsia"/>
          <w:sz w:val="20"/>
          <w:szCs w:val="20"/>
          <w:lang w:eastAsia="zh-CN"/>
        </w:rPr>
        <w:t xml:space="preserve"> </w:t>
      </w:r>
      <w:r>
        <w:rPr>
          <w:sz w:val="20"/>
          <w:szCs w:val="20"/>
        </w:rPr>
        <w:t>(online)</w:t>
      </w:r>
      <w:r>
        <w:rPr>
          <w:bCs/>
          <w:sz w:val="20"/>
          <w:szCs w:val="20"/>
        </w:rPr>
        <w:t>.</w:t>
      </w:r>
      <w:r w:rsidR="00BA7495">
        <w:rPr>
          <w:rFonts w:hint="eastAsia"/>
          <w:bCs/>
          <w:sz w:val="20"/>
          <w:szCs w:val="20"/>
          <w:lang w:eastAsia="zh-CN"/>
        </w:rPr>
        <w:t xml:space="preserve"> </w:t>
      </w:r>
      <w:hyperlink r:id="rId9" w:history="1">
        <w:r>
          <w:rPr>
            <w:rStyle w:val="Hyperlink"/>
            <w:sz w:val="20"/>
            <w:szCs w:val="20"/>
          </w:rPr>
          <w:t>http://www.sciencepub.net/researcher</w:t>
        </w:r>
      </w:hyperlink>
      <w:r>
        <w:rPr>
          <w:bCs/>
          <w:sz w:val="20"/>
          <w:szCs w:val="20"/>
        </w:rPr>
        <w:t>.</w:t>
      </w:r>
      <w:r w:rsidR="00BA7495">
        <w:rPr>
          <w:rFonts w:hint="eastAsia"/>
          <w:bCs/>
          <w:sz w:val="20"/>
          <w:szCs w:val="20"/>
          <w:lang w:eastAsia="zh-CN"/>
        </w:rPr>
        <w:t xml:space="preserve"> </w:t>
      </w:r>
      <w:r>
        <w:rPr>
          <w:rFonts w:hint="eastAsia"/>
          <w:bCs/>
          <w:sz w:val="20"/>
          <w:szCs w:val="20"/>
          <w:lang w:eastAsia="zh-CN"/>
        </w:rPr>
        <w:t>7</w:t>
      </w:r>
      <w:r>
        <w:rPr>
          <w:rFonts w:hint="eastAsia"/>
          <w:bCs/>
          <w:sz w:val="20"/>
          <w:szCs w:val="20"/>
        </w:rPr>
        <w:t>.</w:t>
      </w:r>
      <w:r w:rsidR="00BB7BF2">
        <w:rPr>
          <w:rFonts w:hint="eastAsia"/>
          <w:bCs/>
          <w:sz w:val="20"/>
          <w:szCs w:val="20"/>
          <w:lang w:eastAsia="zh-CN"/>
        </w:rPr>
        <w:t xml:space="preserve"> </w:t>
      </w:r>
      <w:r>
        <w:rPr>
          <w:color w:val="000000"/>
          <w:sz w:val="20"/>
          <w:szCs w:val="20"/>
          <w:shd w:val="clear" w:color="auto" w:fill="FFFFFF"/>
        </w:rPr>
        <w:t>doi:</w:t>
      </w:r>
      <w:hyperlink r:id="rId10" w:history="1">
        <w:r>
          <w:rPr>
            <w:rStyle w:val="Hyperlink"/>
            <w:sz w:val="20"/>
            <w:szCs w:val="20"/>
            <w:shd w:val="clear" w:color="auto" w:fill="FFFFFF"/>
          </w:rPr>
          <w:t>10.7537/marsrsj130321.07</w:t>
        </w:r>
      </w:hyperlink>
      <w:r>
        <w:rPr>
          <w:color w:val="000000"/>
          <w:sz w:val="20"/>
          <w:szCs w:val="20"/>
          <w:shd w:val="clear" w:color="auto" w:fill="FFFFFF"/>
        </w:rPr>
        <w:t>.</w:t>
      </w:r>
    </w:p>
    <w:p w:rsidR="00150D22" w:rsidRDefault="00150D22" w:rsidP="00BB7BF2">
      <w:pPr>
        <w:adjustRightInd w:val="0"/>
        <w:snapToGrid w:val="0"/>
        <w:spacing w:after="0" w:line="240" w:lineRule="auto"/>
        <w:jc w:val="both"/>
        <w:rPr>
          <w:rFonts w:asciiTheme="majorBidi" w:hAnsiTheme="majorBidi" w:cstheme="majorBidi"/>
          <w:b/>
          <w:bCs/>
          <w:sz w:val="20"/>
          <w:szCs w:val="20"/>
        </w:rPr>
      </w:pPr>
    </w:p>
    <w:p w:rsidR="00150D22" w:rsidRDefault="00854C06" w:rsidP="00BB7BF2">
      <w:pPr>
        <w:adjustRightInd w:val="0"/>
        <w:snapToGrid w:val="0"/>
        <w:spacing w:after="0" w:line="240" w:lineRule="auto"/>
        <w:jc w:val="both"/>
        <w:rPr>
          <w:rFonts w:asciiTheme="majorBidi" w:hAnsiTheme="majorBidi" w:cstheme="majorBidi"/>
          <w:sz w:val="20"/>
          <w:szCs w:val="20"/>
        </w:rPr>
      </w:pPr>
      <w:r>
        <w:rPr>
          <w:rFonts w:asciiTheme="majorBidi" w:hAnsiTheme="majorBidi" w:cstheme="majorBidi"/>
          <w:b/>
          <w:bCs/>
          <w:sz w:val="20"/>
          <w:szCs w:val="20"/>
        </w:rPr>
        <w:t xml:space="preserve">Keywords: </w:t>
      </w:r>
      <w:r>
        <w:rPr>
          <w:rFonts w:asciiTheme="majorBidi" w:hAnsiTheme="majorBidi" w:cstheme="majorBidi"/>
          <w:sz w:val="20"/>
          <w:szCs w:val="20"/>
        </w:rPr>
        <w:t>Engine Cycle, Gas-Turbine Engine, automobile turbocharger</w:t>
      </w:r>
    </w:p>
    <w:p w:rsidR="00150D22" w:rsidRDefault="00150D22" w:rsidP="00BB7BF2">
      <w:pPr>
        <w:adjustRightInd w:val="0"/>
        <w:snapToGrid w:val="0"/>
        <w:spacing w:after="0" w:line="240" w:lineRule="auto"/>
        <w:jc w:val="both"/>
        <w:rPr>
          <w:rFonts w:asciiTheme="majorBidi" w:hAnsiTheme="majorBidi" w:cstheme="majorBidi"/>
          <w:sz w:val="20"/>
          <w:szCs w:val="20"/>
          <w:lang w:eastAsia="zh-CN"/>
        </w:rPr>
      </w:pPr>
    </w:p>
    <w:p w:rsidR="00BB7BF2" w:rsidRDefault="00BB7BF2" w:rsidP="00BB7BF2">
      <w:pPr>
        <w:adjustRightInd w:val="0"/>
        <w:snapToGrid w:val="0"/>
        <w:spacing w:after="0" w:line="240" w:lineRule="auto"/>
        <w:jc w:val="both"/>
        <w:rPr>
          <w:rFonts w:asciiTheme="majorBidi" w:hAnsiTheme="majorBidi" w:cstheme="majorBidi"/>
          <w:sz w:val="20"/>
          <w:szCs w:val="20"/>
          <w:lang w:eastAsia="zh-CN"/>
        </w:rPr>
      </w:pPr>
    </w:p>
    <w:p w:rsidR="00150D22" w:rsidRDefault="00150D22" w:rsidP="00BB7BF2">
      <w:pPr>
        <w:adjustRightInd w:val="0"/>
        <w:snapToGrid w:val="0"/>
        <w:spacing w:after="0" w:line="240" w:lineRule="auto"/>
        <w:jc w:val="both"/>
        <w:rPr>
          <w:rFonts w:asciiTheme="majorBidi" w:hAnsiTheme="majorBidi" w:cstheme="majorBidi"/>
          <w:b/>
          <w:sz w:val="20"/>
          <w:szCs w:val="20"/>
        </w:rPr>
        <w:sectPr w:rsidR="00150D22">
          <w:headerReference w:type="default" r:id="rId11"/>
          <w:footerReference w:type="even" r:id="rId12"/>
          <w:footerReference w:type="default" r:id="rId13"/>
          <w:headerReference w:type="first" r:id="rId14"/>
          <w:footerReference w:type="first" r:id="rId15"/>
          <w:footnotePr>
            <w:pos w:val="beneathText"/>
          </w:footnotePr>
          <w:type w:val="continuous"/>
          <w:pgSz w:w="12240" w:h="15840"/>
          <w:pgMar w:top="1440" w:right="1440" w:bottom="1440" w:left="1440" w:header="720" w:footer="720" w:gutter="0"/>
          <w:pgNumType w:start="34"/>
          <w:cols w:space="720"/>
          <w:titlePg/>
          <w:docGrid w:linePitch="360"/>
        </w:sectPr>
      </w:pPr>
    </w:p>
    <w:p w:rsidR="00150D22" w:rsidRDefault="00854C06" w:rsidP="00BB7BF2">
      <w:pPr>
        <w:adjustRightInd w:val="0"/>
        <w:snapToGrid w:val="0"/>
        <w:spacing w:after="0" w:line="240" w:lineRule="auto"/>
        <w:jc w:val="both"/>
        <w:rPr>
          <w:rFonts w:asciiTheme="majorBidi" w:hAnsiTheme="majorBidi" w:cstheme="majorBidi"/>
          <w:b/>
          <w:sz w:val="20"/>
          <w:szCs w:val="20"/>
        </w:rPr>
      </w:pPr>
      <w:r>
        <w:rPr>
          <w:rFonts w:asciiTheme="majorBidi" w:hAnsiTheme="majorBidi" w:cstheme="majorBidi"/>
          <w:b/>
          <w:sz w:val="20"/>
          <w:szCs w:val="20"/>
        </w:rPr>
        <w:lastRenderedPageBreak/>
        <w:t>1. Introduction</w:t>
      </w:r>
    </w:p>
    <w:p w:rsidR="00150D22" w:rsidRDefault="00854C06" w:rsidP="00BB7BF2">
      <w:pPr>
        <w:autoSpaceDE w:val="0"/>
        <w:autoSpaceDN w:val="0"/>
        <w:adjustRightInd w:val="0"/>
        <w:snapToGrid w:val="0"/>
        <w:spacing w:after="0" w:line="240" w:lineRule="auto"/>
        <w:ind w:firstLineChars="425" w:firstLine="850"/>
        <w:jc w:val="both"/>
        <w:rPr>
          <w:rFonts w:asciiTheme="majorBidi" w:hAnsiTheme="majorBidi" w:cstheme="majorBidi"/>
          <w:sz w:val="20"/>
          <w:szCs w:val="20"/>
        </w:rPr>
      </w:pPr>
      <w:r>
        <w:rPr>
          <w:rFonts w:asciiTheme="majorBidi" w:hAnsiTheme="majorBidi" w:cstheme="majorBidi"/>
          <w:sz w:val="20"/>
          <w:szCs w:val="20"/>
        </w:rPr>
        <w:t xml:space="preserve">The Massachusetts Institute of Technology Department of Mechanical Engineering teaches thermodynamics and fluid mechanics through a pair of classes, Thermal Fluids Engineering I &amp; II. The courses cover the basic principles of thermodynamics, fluid mechanics, and heat transfer. This includes the rate processes involved with heat and work transfer, steady flow components of thermodynamic plants, and energy conversion cycles. The purpose of this project was to design and fabricate a gas-turbine engine that is suitable for use as a classroom demonstration. The gas turbine designed and built for this project illustrates the operation of the Brayton cycle. The Brayton cycle is a convenient cycle to demonstrate because it involves a combination of standard components, which are used in many other energy conversion applications. The Brayton cycle consists of a compressor, a heat exchanger, a turbine, and another heat exchanger. The gas turbine engine operates on an open version of the Brayton cycle and allows students to measure the temperature and pressure changes associated with each system component. The students can then use these values to calculate the performance of the engine components as well as the overall cycle efficiency. In order to make the engine suitable for demonstration use, there were several requirements. The engine had to be portable so that it could be </w:t>
      </w:r>
      <w:r>
        <w:rPr>
          <w:rFonts w:asciiTheme="majorBidi" w:hAnsiTheme="majorBidi" w:cstheme="majorBidi"/>
          <w:sz w:val="20"/>
          <w:szCs w:val="20"/>
        </w:rPr>
        <w:lastRenderedPageBreak/>
        <w:t>easily moved to the desired location. It also needed run on an easily attainable fuel and at a safe maximum temperature. The state of the air flow through the engine also needed to be measurable at each point of the engine cycle so that students could compare the predicted and measured performance of the engine.</w:t>
      </w:r>
    </w:p>
    <w:p w:rsidR="00150D22" w:rsidRDefault="00854C06" w:rsidP="00BB7BF2">
      <w:pPr>
        <w:autoSpaceDE w:val="0"/>
        <w:autoSpaceDN w:val="0"/>
        <w:adjustRightInd w:val="0"/>
        <w:snapToGrid w:val="0"/>
        <w:spacing w:after="0" w:line="240" w:lineRule="auto"/>
        <w:ind w:firstLineChars="425" w:firstLine="850"/>
        <w:jc w:val="both"/>
        <w:rPr>
          <w:rFonts w:asciiTheme="majorBidi" w:hAnsiTheme="majorBidi" w:cstheme="majorBidi"/>
          <w:sz w:val="20"/>
          <w:szCs w:val="20"/>
        </w:rPr>
      </w:pPr>
      <w:r>
        <w:rPr>
          <w:rFonts w:asciiTheme="majorBidi" w:hAnsiTheme="majorBidi" w:cstheme="majorBidi"/>
          <w:sz w:val="20"/>
          <w:szCs w:val="20"/>
        </w:rPr>
        <w:t>The construction of the engine involved the design and selection of each component of the gas turbine and the engine's auxiliary systems. The engine is based around an automobile turbocharger comprised of a compressor and turbine that operate on a common shaft. Between the outlet of the compressor and the turbine inlet is a combustion chamber. The design and fabrication of the combustion chamber represents the bulk of the work for this thesis. In addition to these main system components, the cooling and lubrication system runs oil through the turbocharger, a generator creates a spark to ignite the fuel, and a series of components is used to control the flow rate of fuel to the engine. The completed engine is shown in Figure 1.</w:t>
      </w:r>
    </w:p>
    <w:p w:rsidR="00BB7BF2" w:rsidRDefault="00BB7BF2" w:rsidP="00BB7BF2">
      <w:pPr>
        <w:autoSpaceDE w:val="0"/>
        <w:autoSpaceDN w:val="0"/>
        <w:adjustRightInd w:val="0"/>
        <w:snapToGrid w:val="0"/>
        <w:spacing w:after="0" w:line="240" w:lineRule="auto"/>
        <w:ind w:firstLine="720"/>
        <w:jc w:val="both"/>
        <w:rPr>
          <w:rFonts w:asciiTheme="majorBidi" w:hAnsiTheme="majorBidi" w:cstheme="majorBidi"/>
          <w:sz w:val="20"/>
          <w:szCs w:val="20"/>
          <w:lang w:eastAsia="zh-CN"/>
        </w:rPr>
      </w:pPr>
      <w:r>
        <w:rPr>
          <w:rFonts w:asciiTheme="majorBidi" w:hAnsiTheme="majorBidi" w:cstheme="majorBidi"/>
          <w:sz w:val="20"/>
          <w:szCs w:val="20"/>
        </w:rPr>
        <w:t>This thesis is the continuation of the project begun by Keane Nishimoto for his undergraduate thesis requirement. His thesis included the selection of the turbocharger, the purchase of the oil pump for the lubrication and cooling system, and the initial idea of a concentric shell design for the combustion chamber.</w:t>
      </w:r>
    </w:p>
    <w:p w:rsidR="00BB7BF2" w:rsidRDefault="00BB7BF2" w:rsidP="00BB7BF2">
      <w:pPr>
        <w:autoSpaceDE w:val="0"/>
        <w:autoSpaceDN w:val="0"/>
        <w:adjustRightInd w:val="0"/>
        <w:snapToGrid w:val="0"/>
        <w:spacing w:after="0" w:line="240" w:lineRule="auto"/>
        <w:jc w:val="center"/>
        <w:rPr>
          <w:rFonts w:asciiTheme="majorBidi" w:hAnsiTheme="majorBidi" w:cstheme="majorBidi"/>
          <w:sz w:val="20"/>
          <w:szCs w:val="20"/>
          <w:lang w:eastAsia="zh-CN"/>
        </w:rPr>
        <w:sectPr w:rsidR="00BB7BF2">
          <w:footnotePr>
            <w:pos w:val="beneathText"/>
          </w:footnotePr>
          <w:type w:val="continuous"/>
          <w:pgSz w:w="12240" w:h="15840"/>
          <w:pgMar w:top="1440" w:right="1440" w:bottom="1440" w:left="1440" w:header="720" w:footer="720" w:gutter="0"/>
          <w:cols w:num="2" w:space="720"/>
          <w:docGrid w:linePitch="360"/>
        </w:sectPr>
      </w:pPr>
    </w:p>
    <w:p w:rsidR="00150D22" w:rsidRDefault="00150D22" w:rsidP="00BB7BF2">
      <w:pPr>
        <w:autoSpaceDE w:val="0"/>
        <w:autoSpaceDN w:val="0"/>
        <w:adjustRightInd w:val="0"/>
        <w:snapToGrid w:val="0"/>
        <w:spacing w:after="0" w:line="240" w:lineRule="auto"/>
        <w:jc w:val="center"/>
        <w:rPr>
          <w:rFonts w:asciiTheme="majorBidi" w:hAnsiTheme="majorBidi" w:cstheme="majorBidi"/>
          <w:sz w:val="20"/>
          <w:szCs w:val="20"/>
          <w:lang w:eastAsia="zh-CN"/>
        </w:rPr>
      </w:pPr>
    </w:p>
    <w:p w:rsidR="00BB7BF2" w:rsidRDefault="00BB7BF2" w:rsidP="00BB7BF2">
      <w:pPr>
        <w:autoSpaceDE w:val="0"/>
        <w:autoSpaceDN w:val="0"/>
        <w:adjustRightInd w:val="0"/>
        <w:snapToGrid w:val="0"/>
        <w:spacing w:after="0" w:line="240" w:lineRule="auto"/>
        <w:jc w:val="center"/>
        <w:rPr>
          <w:rFonts w:asciiTheme="majorBidi" w:hAnsiTheme="majorBidi" w:cstheme="majorBidi"/>
          <w:sz w:val="20"/>
          <w:szCs w:val="20"/>
          <w:lang w:eastAsia="zh-CN"/>
        </w:rPr>
      </w:pPr>
    </w:p>
    <w:p w:rsidR="00BB7BF2" w:rsidRDefault="00BB7BF2" w:rsidP="00BB7BF2">
      <w:pPr>
        <w:autoSpaceDE w:val="0"/>
        <w:autoSpaceDN w:val="0"/>
        <w:adjustRightInd w:val="0"/>
        <w:snapToGrid w:val="0"/>
        <w:spacing w:after="0" w:line="240" w:lineRule="auto"/>
        <w:jc w:val="center"/>
        <w:rPr>
          <w:rFonts w:asciiTheme="majorBidi" w:hAnsiTheme="majorBidi" w:cstheme="majorBidi"/>
          <w:sz w:val="20"/>
          <w:szCs w:val="20"/>
          <w:lang w:eastAsia="zh-CN"/>
        </w:rPr>
      </w:pPr>
    </w:p>
    <w:p w:rsidR="00BB7BF2" w:rsidRDefault="00BB7BF2" w:rsidP="00BB7BF2">
      <w:pPr>
        <w:autoSpaceDE w:val="0"/>
        <w:autoSpaceDN w:val="0"/>
        <w:adjustRightInd w:val="0"/>
        <w:snapToGrid w:val="0"/>
        <w:spacing w:after="0" w:line="240" w:lineRule="auto"/>
        <w:jc w:val="center"/>
        <w:rPr>
          <w:rFonts w:asciiTheme="majorBidi" w:hAnsiTheme="majorBidi" w:cstheme="majorBidi"/>
          <w:sz w:val="20"/>
          <w:szCs w:val="20"/>
          <w:lang w:eastAsia="zh-CN"/>
        </w:rPr>
      </w:pPr>
    </w:p>
    <w:p w:rsidR="00150D22" w:rsidRDefault="00150D22" w:rsidP="00BB7BF2">
      <w:pPr>
        <w:autoSpaceDE w:val="0"/>
        <w:autoSpaceDN w:val="0"/>
        <w:adjustRightInd w:val="0"/>
        <w:snapToGrid w:val="0"/>
        <w:spacing w:after="0" w:line="240" w:lineRule="auto"/>
        <w:jc w:val="center"/>
        <w:rPr>
          <w:rFonts w:asciiTheme="majorBidi" w:hAnsiTheme="majorBidi" w:cstheme="majorBidi"/>
          <w:sz w:val="20"/>
          <w:szCs w:val="20"/>
        </w:rPr>
      </w:pPr>
    </w:p>
    <w:p w:rsidR="00150D22" w:rsidRDefault="00854C06" w:rsidP="00BB7BF2">
      <w:pPr>
        <w:autoSpaceDE w:val="0"/>
        <w:autoSpaceDN w:val="0"/>
        <w:adjustRightInd w:val="0"/>
        <w:snapToGrid w:val="0"/>
        <w:spacing w:after="0" w:line="240" w:lineRule="auto"/>
        <w:jc w:val="center"/>
        <w:rPr>
          <w:rFonts w:asciiTheme="majorBidi" w:hAnsiTheme="majorBidi" w:cstheme="majorBidi"/>
          <w:sz w:val="20"/>
          <w:szCs w:val="20"/>
        </w:rPr>
      </w:pPr>
      <w:r>
        <w:rPr>
          <w:rFonts w:asciiTheme="majorBidi" w:hAnsiTheme="majorBidi" w:cstheme="majorBidi"/>
          <w:noProof/>
          <w:sz w:val="20"/>
          <w:szCs w:val="20"/>
          <w:lang w:eastAsia="zh-CN"/>
        </w:rPr>
        <w:drawing>
          <wp:inline distT="0" distB="0" distL="0" distR="0">
            <wp:extent cx="4924425" cy="3496001"/>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16" cstate="print"/>
                    <a:srcRect/>
                    <a:stretch>
                      <a:fillRect/>
                    </a:stretch>
                  </pic:blipFill>
                  <pic:spPr>
                    <a:xfrm>
                      <a:off x="0" y="0"/>
                      <a:ext cx="4927794" cy="3498393"/>
                    </a:xfrm>
                    <a:prstGeom prst="rect">
                      <a:avLst/>
                    </a:prstGeom>
                    <a:noFill/>
                    <a:ln w="9525">
                      <a:noFill/>
                      <a:miter lim="800000"/>
                      <a:headEnd/>
                      <a:tailEnd/>
                    </a:ln>
                  </pic:spPr>
                </pic:pic>
              </a:graphicData>
            </a:graphic>
          </wp:inline>
        </w:drawing>
      </w:r>
    </w:p>
    <w:p w:rsidR="00BB7BF2" w:rsidRDefault="00BB7BF2" w:rsidP="00BB7BF2">
      <w:pPr>
        <w:autoSpaceDE w:val="0"/>
        <w:autoSpaceDN w:val="0"/>
        <w:adjustRightInd w:val="0"/>
        <w:snapToGrid w:val="0"/>
        <w:spacing w:after="0" w:line="240" w:lineRule="auto"/>
        <w:jc w:val="both"/>
        <w:rPr>
          <w:rFonts w:asciiTheme="majorBidi" w:hAnsiTheme="majorBidi" w:cstheme="majorBidi"/>
          <w:sz w:val="20"/>
          <w:szCs w:val="20"/>
          <w:lang w:eastAsia="zh-CN"/>
        </w:rPr>
      </w:pPr>
    </w:p>
    <w:p w:rsidR="00BB7BF2" w:rsidRDefault="00BB7BF2" w:rsidP="00BB7BF2">
      <w:pPr>
        <w:autoSpaceDE w:val="0"/>
        <w:autoSpaceDN w:val="0"/>
        <w:adjustRightInd w:val="0"/>
        <w:snapToGrid w:val="0"/>
        <w:spacing w:after="0" w:line="240" w:lineRule="auto"/>
        <w:jc w:val="center"/>
        <w:rPr>
          <w:rFonts w:asciiTheme="majorBidi" w:hAnsiTheme="majorBidi" w:cstheme="majorBidi"/>
          <w:sz w:val="20"/>
          <w:szCs w:val="20"/>
          <w:lang w:eastAsia="zh-CN"/>
        </w:rPr>
      </w:pPr>
      <w:r>
        <w:rPr>
          <w:rFonts w:asciiTheme="majorBidi" w:hAnsiTheme="majorBidi" w:cstheme="majorBidi"/>
          <w:sz w:val="20"/>
          <w:szCs w:val="20"/>
        </w:rPr>
        <w:t>Figure 1: Schematic diagram of the twin power piston Stirling engine</w:t>
      </w:r>
    </w:p>
    <w:p w:rsidR="00BB7BF2" w:rsidRDefault="00BB7BF2" w:rsidP="00BB7BF2">
      <w:pPr>
        <w:autoSpaceDE w:val="0"/>
        <w:autoSpaceDN w:val="0"/>
        <w:adjustRightInd w:val="0"/>
        <w:snapToGrid w:val="0"/>
        <w:spacing w:after="0" w:line="240" w:lineRule="auto"/>
        <w:jc w:val="both"/>
        <w:rPr>
          <w:rFonts w:asciiTheme="majorBidi" w:hAnsiTheme="majorBidi" w:cstheme="majorBidi"/>
          <w:sz w:val="20"/>
          <w:szCs w:val="20"/>
          <w:lang w:eastAsia="zh-CN"/>
        </w:rPr>
      </w:pPr>
    </w:p>
    <w:p w:rsidR="00BB7BF2" w:rsidRDefault="00BB7BF2" w:rsidP="00BB7BF2">
      <w:pPr>
        <w:autoSpaceDE w:val="0"/>
        <w:autoSpaceDN w:val="0"/>
        <w:adjustRightInd w:val="0"/>
        <w:snapToGrid w:val="0"/>
        <w:spacing w:after="0" w:line="240" w:lineRule="auto"/>
        <w:jc w:val="both"/>
        <w:rPr>
          <w:rFonts w:asciiTheme="majorBidi" w:hAnsiTheme="majorBidi" w:cstheme="majorBidi"/>
          <w:sz w:val="20"/>
          <w:szCs w:val="20"/>
          <w:lang w:eastAsia="zh-CN"/>
        </w:rPr>
      </w:pPr>
    </w:p>
    <w:p w:rsidR="00150D22" w:rsidRDefault="00854C06" w:rsidP="00BB7BF2">
      <w:pPr>
        <w:autoSpaceDE w:val="0"/>
        <w:autoSpaceDN w:val="0"/>
        <w:adjustRightInd w:val="0"/>
        <w:snapToGrid w:val="0"/>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2. Methodology</w:t>
      </w:r>
    </w:p>
    <w:p w:rsidR="00150D22" w:rsidRDefault="00854C06" w:rsidP="00BB7BF2">
      <w:pPr>
        <w:autoSpaceDE w:val="0"/>
        <w:autoSpaceDN w:val="0"/>
        <w:adjustRightInd w:val="0"/>
        <w:snapToGrid w:val="0"/>
        <w:spacing w:after="0" w:line="240" w:lineRule="auto"/>
        <w:ind w:firstLine="720"/>
        <w:jc w:val="both"/>
        <w:rPr>
          <w:rFonts w:asciiTheme="majorBidi" w:hAnsiTheme="majorBidi" w:cstheme="majorBidi"/>
          <w:sz w:val="20"/>
          <w:szCs w:val="20"/>
        </w:rPr>
      </w:pPr>
      <w:r>
        <w:rPr>
          <w:rFonts w:asciiTheme="majorBidi" w:hAnsiTheme="majorBidi" w:cstheme="majorBidi"/>
          <w:sz w:val="20"/>
          <w:szCs w:val="20"/>
        </w:rPr>
        <w:t>This thesis begins with a description of the basic thermodynamic theory behind gas turbine engines, examining the cycle of the energy conversion system and the individual components involved. Then, there is a brief introduction to automobile turbochargers, which is followed by a discussion of the selection and design of each component of the engine. Section 8 describes the auxiliary systems needed for the engine to run: the lubrication</w:t>
      </w:r>
      <w:r w:rsidR="00BA7495">
        <w:rPr>
          <w:rFonts w:asciiTheme="majorBidi" w:hAnsiTheme="majorBidi" w:cstheme="majorBidi" w:hint="eastAsia"/>
          <w:sz w:val="20"/>
          <w:szCs w:val="20"/>
          <w:lang w:eastAsia="zh-CN"/>
        </w:rPr>
        <w:t>.</w:t>
      </w:r>
      <w:r>
        <w:rPr>
          <w:rFonts w:asciiTheme="majorBidi" w:hAnsiTheme="majorBidi" w:cstheme="majorBidi"/>
          <w:sz w:val="20"/>
          <w:szCs w:val="20"/>
        </w:rPr>
        <w:t xml:space="preserve"> and cooling system, the ignition system, and the temperature and pressure measurement devices used to monitor the engine's performance. Final conclusions and recommendations Gas turbines are thermodynamic systems that use fuel and air to produce a positive work transfer. They convert the chemical potential energy of the fuel to mechanical energy. The gas turbine operates on an open cycle consisting of a compressor, a combustor, and a turbine combined in series (Figure 2). Air from the atmosphere enters the compressor where it is compressed by a negative shaft work transfer. The compressed air is then combined and burned with fuel in the combustion chamber. The combustor increases both the temperature and the specific volume of the air. The hot air is then fed into the turbine where it is expanded. The expansion of the air creates a positive shaft work transfer. The expanded air is then exhausted to the atmosphere. A net positive shaft work transfer is produced because the negative shaft work transfer required to power the compressor is less than the positive work transfer produced by the turbine. </w:t>
      </w:r>
    </w:p>
    <w:p w:rsidR="00150D22" w:rsidRDefault="00854C06" w:rsidP="00BB7BF2">
      <w:pPr>
        <w:autoSpaceDE w:val="0"/>
        <w:autoSpaceDN w:val="0"/>
        <w:adjustRightInd w:val="0"/>
        <w:snapToGrid w:val="0"/>
        <w:spacing w:after="0" w:line="240" w:lineRule="auto"/>
        <w:ind w:firstLine="720"/>
        <w:jc w:val="both"/>
        <w:rPr>
          <w:rFonts w:asciiTheme="majorBidi" w:hAnsiTheme="majorBidi" w:cstheme="majorBidi"/>
          <w:sz w:val="20"/>
          <w:szCs w:val="20"/>
        </w:rPr>
      </w:pPr>
      <w:r>
        <w:rPr>
          <w:rFonts w:asciiTheme="majorBidi" w:hAnsiTheme="majorBidi" w:cstheme="majorBidi"/>
          <w:sz w:val="20"/>
          <w:szCs w:val="20"/>
        </w:rPr>
        <w:t>The gas turbine can be modeled as a closed system with air as the working fluid if the following assumptions are made:</w:t>
      </w:r>
    </w:p>
    <w:p w:rsidR="00150D22" w:rsidRDefault="00854C06" w:rsidP="00BB7BF2">
      <w:pPr>
        <w:pStyle w:val="ListParagraph"/>
        <w:numPr>
          <w:ilvl w:val="0"/>
          <w:numId w:val="2"/>
        </w:numPr>
        <w:autoSpaceDE w:val="0"/>
        <w:autoSpaceDN w:val="0"/>
        <w:adjustRightInd w:val="0"/>
        <w:snapToGrid w:val="0"/>
        <w:spacing w:after="0" w:line="240" w:lineRule="auto"/>
        <w:ind w:left="426"/>
        <w:contextualSpacing w:val="0"/>
        <w:jc w:val="both"/>
        <w:rPr>
          <w:rFonts w:asciiTheme="majorBidi" w:hAnsiTheme="majorBidi" w:cstheme="majorBidi"/>
          <w:sz w:val="20"/>
          <w:szCs w:val="20"/>
        </w:rPr>
      </w:pPr>
      <w:r>
        <w:rPr>
          <w:rFonts w:asciiTheme="majorBidi" w:hAnsiTheme="majorBidi" w:cstheme="majorBidi"/>
          <w:sz w:val="20"/>
          <w:szCs w:val="20"/>
        </w:rPr>
        <w:t>The combustion chamber is modeled as a constant pressure heat transfer device.</w:t>
      </w:r>
    </w:p>
    <w:p w:rsidR="00150D22" w:rsidRDefault="00854C06" w:rsidP="00BB7BF2">
      <w:pPr>
        <w:pStyle w:val="ListParagraph"/>
        <w:numPr>
          <w:ilvl w:val="0"/>
          <w:numId w:val="3"/>
        </w:numPr>
        <w:autoSpaceDE w:val="0"/>
        <w:autoSpaceDN w:val="0"/>
        <w:adjustRightInd w:val="0"/>
        <w:snapToGrid w:val="0"/>
        <w:spacing w:after="0" w:line="240" w:lineRule="auto"/>
        <w:ind w:left="426"/>
        <w:contextualSpacing w:val="0"/>
        <w:jc w:val="both"/>
        <w:rPr>
          <w:rFonts w:asciiTheme="majorBidi" w:hAnsiTheme="majorBidi" w:cstheme="majorBidi"/>
          <w:sz w:val="20"/>
          <w:szCs w:val="20"/>
        </w:rPr>
      </w:pPr>
      <w:r>
        <w:rPr>
          <w:rFonts w:asciiTheme="majorBidi" w:hAnsiTheme="majorBidi" w:cstheme="majorBidi"/>
          <w:sz w:val="20"/>
          <w:szCs w:val="20"/>
        </w:rPr>
        <w:t>The heat transfer rate in the combustor is determined by the product of the mass flow rate of the fuel and the heating value of the fuel.</w:t>
      </w:r>
    </w:p>
    <w:p w:rsidR="00150D22" w:rsidRDefault="00854C06" w:rsidP="00BB7BF2">
      <w:pPr>
        <w:pStyle w:val="ListParagraph"/>
        <w:numPr>
          <w:ilvl w:val="0"/>
          <w:numId w:val="3"/>
        </w:numPr>
        <w:autoSpaceDE w:val="0"/>
        <w:autoSpaceDN w:val="0"/>
        <w:adjustRightInd w:val="0"/>
        <w:snapToGrid w:val="0"/>
        <w:spacing w:after="0" w:line="240" w:lineRule="auto"/>
        <w:ind w:left="426"/>
        <w:contextualSpacing w:val="0"/>
        <w:jc w:val="both"/>
        <w:rPr>
          <w:rFonts w:asciiTheme="majorBidi" w:hAnsiTheme="majorBidi" w:cstheme="majorBidi"/>
          <w:sz w:val="20"/>
          <w:szCs w:val="20"/>
        </w:rPr>
      </w:pPr>
      <w:r>
        <w:rPr>
          <w:rFonts w:asciiTheme="majorBidi" w:hAnsiTheme="majorBidi" w:cstheme="majorBidi"/>
          <w:sz w:val="20"/>
          <w:szCs w:val="20"/>
        </w:rPr>
        <w:t>The increase in the mass flow rate due to the addition of fuel in the combustion chamber is neglected because it is small relative to the flow rate of the air.</w:t>
      </w:r>
    </w:p>
    <w:p w:rsidR="00150D22" w:rsidRDefault="00854C06" w:rsidP="00BB7BF2">
      <w:pPr>
        <w:autoSpaceDE w:val="0"/>
        <w:autoSpaceDN w:val="0"/>
        <w:adjustRightInd w:val="0"/>
        <w:snapToGrid w:val="0"/>
        <w:spacing w:after="0" w:line="240" w:lineRule="auto"/>
        <w:ind w:firstLine="66"/>
        <w:jc w:val="both"/>
        <w:rPr>
          <w:rFonts w:asciiTheme="majorBidi" w:hAnsiTheme="majorBidi" w:cstheme="majorBidi"/>
          <w:sz w:val="20"/>
          <w:szCs w:val="20"/>
        </w:rPr>
      </w:pPr>
      <w:r>
        <w:rPr>
          <w:rFonts w:asciiTheme="majorBidi" w:hAnsiTheme="majorBidi" w:cstheme="majorBidi"/>
          <w:sz w:val="20"/>
          <w:szCs w:val="20"/>
        </w:rPr>
        <w:lastRenderedPageBreak/>
        <w:t>In this closed cycle, the exhaust air must be cooled back to the inlet state by a constant pressure heat transfer process. This closed cycle is known as the Brayton cycle.</w:t>
      </w:r>
    </w:p>
    <w:p w:rsidR="00BB7BF2" w:rsidRDefault="00BB7BF2" w:rsidP="00BB7BF2">
      <w:pPr>
        <w:autoSpaceDE w:val="0"/>
        <w:autoSpaceDN w:val="0"/>
        <w:adjustRightInd w:val="0"/>
        <w:snapToGrid w:val="0"/>
        <w:spacing w:after="0" w:line="240" w:lineRule="auto"/>
        <w:jc w:val="center"/>
        <w:rPr>
          <w:rFonts w:asciiTheme="majorBidi" w:hAnsiTheme="majorBidi" w:cstheme="majorBidi"/>
          <w:sz w:val="20"/>
          <w:szCs w:val="20"/>
          <w:lang w:eastAsia="zh-CN"/>
        </w:rPr>
      </w:pPr>
    </w:p>
    <w:p w:rsidR="00150D22" w:rsidRDefault="00150D22" w:rsidP="00BB7BF2">
      <w:pPr>
        <w:autoSpaceDE w:val="0"/>
        <w:autoSpaceDN w:val="0"/>
        <w:adjustRightInd w:val="0"/>
        <w:snapToGrid w:val="0"/>
        <w:spacing w:after="0" w:line="240" w:lineRule="auto"/>
        <w:jc w:val="center"/>
        <w:rPr>
          <w:rFonts w:asciiTheme="majorBidi" w:hAnsiTheme="majorBidi" w:cstheme="majorBidi"/>
          <w:sz w:val="20"/>
          <w:szCs w:val="20"/>
        </w:rPr>
      </w:pPr>
    </w:p>
    <w:p w:rsidR="00150D22" w:rsidRDefault="00854C06" w:rsidP="00BB7BF2">
      <w:pPr>
        <w:autoSpaceDE w:val="0"/>
        <w:autoSpaceDN w:val="0"/>
        <w:adjustRightInd w:val="0"/>
        <w:snapToGrid w:val="0"/>
        <w:spacing w:after="0" w:line="240" w:lineRule="auto"/>
        <w:jc w:val="center"/>
        <w:rPr>
          <w:rFonts w:asciiTheme="majorBidi" w:hAnsiTheme="majorBidi" w:cstheme="majorBidi"/>
          <w:sz w:val="20"/>
          <w:szCs w:val="20"/>
        </w:rPr>
      </w:pPr>
      <w:r>
        <w:rPr>
          <w:rFonts w:asciiTheme="majorBidi" w:hAnsiTheme="majorBidi" w:cstheme="majorBidi"/>
          <w:noProof/>
          <w:sz w:val="20"/>
          <w:szCs w:val="20"/>
          <w:lang w:eastAsia="zh-CN"/>
        </w:rPr>
        <w:drawing>
          <wp:inline distT="0" distB="0" distL="0" distR="0">
            <wp:extent cx="5419725" cy="5722744"/>
            <wp:effectExtent l="19050" t="0" r="952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7" cstate="print"/>
                    <a:srcRect/>
                    <a:stretch>
                      <a:fillRect/>
                    </a:stretch>
                  </pic:blipFill>
                  <pic:spPr>
                    <a:xfrm>
                      <a:off x="0" y="0"/>
                      <a:ext cx="5424246" cy="5727518"/>
                    </a:xfrm>
                    <a:prstGeom prst="rect">
                      <a:avLst/>
                    </a:prstGeom>
                    <a:noFill/>
                    <a:ln w="9525">
                      <a:noFill/>
                      <a:miter lim="800000"/>
                      <a:headEnd/>
                      <a:tailEnd/>
                    </a:ln>
                  </pic:spPr>
                </pic:pic>
              </a:graphicData>
            </a:graphic>
          </wp:inline>
        </w:drawing>
      </w:r>
    </w:p>
    <w:p w:rsidR="00BB7BF2" w:rsidRDefault="00BB7BF2" w:rsidP="00BB7BF2">
      <w:pPr>
        <w:autoSpaceDE w:val="0"/>
        <w:autoSpaceDN w:val="0"/>
        <w:adjustRightInd w:val="0"/>
        <w:snapToGrid w:val="0"/>
        <w:spacing w:after="0" w:line="240" w:lineRule="auto"/>
        <w:jc w:val="center"/>
        <w:rPr>
          <w:rFonts w:asciiTheme="majorBidi" w:hAnsiTheme="majorBidi" w:cstheme="majorBidi"/>
          <w:b/>
          <w:bCs/>
          <w:sz w:val="20"/>
          <w:szCs w:val="20"/>
          <w:lang w:eastAsia="zh-CN"/>
        </w:rPr>
      </w:pPr>
      <w:r>
        <w:rPr>
          <w:rFonts w:asciiTheme="majorBidi" w:hAnsiTheme="majorBidi" w:cstheme="majorBidi"/>
          <w:sz w:val="20"/>
          <w:szCs w:val="20"/>
        </w:rPr>
        <w:t>Figure 2: Schematic diagram of the Stirling engine and testing facilities</w:t>
      </w:r>
    </w:p>
    <w:p w:rsidR="00BB7BF2" w:rsidRDefault="00BB7BF2" w:rsidP="00BB7BF2">
      <w:pPr>
        <w:autoSpaceDE w:val="0"/>
        <w:autoSpaceDN w:val="0"/>
        <w:adjustRightInd w:val="0"/>
        <w:snapToGrid w:val="0"/>
        <w:spacing w:after="0" w:line="240" w:lineRule="auto"/>
        <w:jc w:val="both"/>
        <w:rPr>
          <w:rFonts w:asciiTheme="majorBidi" w:hAnsiTheme="majorBidi" w:cstheme="majorBidi"/>
          <w:b/>
          <w:bCs/>
          <w:sz w:val="20"/>
          <w:szCs w:val="20"/>
          <w:lang w:eastAsia="zh-CN"/>
        </w:rPr>
      </w:pPr>
    </w:p>
    <w:p w:rsidR="00150D22" w:rsidRDefault="00854C06" w:rsidP="00BB7BF2">
      <w:pPr>
        <w:autoSpaceDE w:val="0"/>
        <w:autoSpaceDN w:val="0"/>
        <w:adjustRightInd w:val="0"/>
        <w:snapToGrid w:val="0"/>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3. Results</w:t>
      </w:r>
    </w:p>
    <w:p w:rsidR="00150D22" w:rsidRDefault="00854C06" w:rsidP="00BB7BF2">
      <w:pPr>
        <w:autoSpaceDE w:val="0"/>
        <w:autoSpaceDN w:val="0"/>
        <w:adjustRightInd w:val="0"/>
        <w:snapToGrid w:val="0"/>
        <w:spacing w:after="0" w:line="240" w:lineRule="auto"/>
        <w:ind w:firstLine="720"/>
        <w:jc w:val="both"/>
        <w:rPr>
          <w:rFonts w:asciiTheme="majorBidi" w:hAnsiTheme="majorBidi" w:cstheme="majorBidi"/>
          <w:sz w:val="20"/>
          <w:szCs w:val="20"/>
        </w:rPr>
      </w:pPr>
      <w:r>
        <w:rPr>
          <w:rFonts w:asciiTheme="majorBidi" w:hAnsiTheme="majorBidi" w:cstheme="majorBidi"/>
          <w:sz w:val="20"/>
          <w:szCs w:val="20"/>
        </w:rPr>
        <w:t>The Brayton cycle consists of two adiabatic work transfers and two constant pressure heat transfer heat processes (Figure 3). From State 1 to State 2 the gas undergoes an isentropic, adiabatic compression. This process increases the temperature, pressure, and density of the gas. From State 2 to State 3, heat is added at constant pressure. For a gas-turbine, heat is added through a combustion process. From State 3 to State 4 the gas passes through an adiabatic isentropic turbine which decreases the temperature and pressure of the gas. For the closed Brayton cycle, heat is removed from the gas between State 4 and State 1 via a heat exchanger.</w:t>
      </w:r>
    </w:p>
    <w:p w:rsidR="00150D22" w:rsidRDefault="00150D22" w:rsidP="00BB7BF2">
      <w:pPr>
        <w:autoSpaceDE w:val="0"/>
        <w:autoSpaceDN w:val="0"/>
        <w:adjustRightInd w:val="0"/>
        <w:snapToGrid w:val="0"/>
        <w:spacing w:after="0" w:line="240" w:lineRule="auto"/>
        <w:jc w:val="center"/>
        <w:rPr>
          <w:rFonts w:asciiTheme="majorBidi" w:hAnsiTheme="majorBidi" w:cstheme="majorBidi"/>
          <w:sz w:val="20"/>
          <w:szCs w:val="20"/>
        </w:rPr>
      </w:pPr>
    </w:p>
    <w:p w:rsidR="00150D22" w:rsidRDefault="00150D22" w:rsidP="00BB7BF2">
      <w:pPr>
        <w:autoSpaceDE w:val="0"/>
        <w:autoSpaceDN w:val="0"/>
        <w:adjustRightInd w:val="0"/>
        <w:snapToGrid w:val="0"/>
        <w:spacing w:after="0" w:line="240" w:lineRule="auto"/>
        <w:jc w:val="center"/>
        <w:rPr>
          <w:rFonts w:asciiTheme="majorBidi" w:hAnsiTheme="majorBidi" w:cstheme="majorBidi"/>
          <w:sz w:val="20"/>
          <w:szCs w:val="20"/>
        </w:rPr>
      </w:pPr>
    </w:p>
    <w:p w:rsidR="00150D22" w:rsidRDefault="00150D22" w:rsidP="00BB7BF2">
      <w:pPr>
        <w:autoSpaceDE w:val="0"/>
        <w:autoSpaceDN w:val="0"/>
        <w:adjustRightInd w:val="0"/>
        <w:snapToGrid w:val="0"/>
        <w:spacing w:after="0" w:line="240" w:lineRule="auto"/>
        <w:jc w:val="center"/>
        <w:rPr>
          <w:rFonts w:asciiTheme="majorBidi" w:hAnsiTheme="majorBidi" w:cstheme="majorBidi"/>
          <w:sz w:val="20"/>
          <w:szCs w:val="20"/>
        </w:rPr>
      </w:pPr>
    </w:p>
    <w:p w:rsidR="00150D22" w:rsidRDefault="00854C06" w:rsidP="00BB7BF2">
      <w:pPr>
        <w:autoSpaceDE w:val="0"/>
        <w:autoSpaceDN w:val="0"/>
        <w:adjustRightInd w:val="0"/>
        <w:snapToGrid w:val="0"/>
        <w:spacing w:after="0" w:line="240" w:lineRule="auto"/>
        <w:jc w:val="center"/>
        <w:rPr>
          <w:rFonts w:asciiTheme="majorBidi" w:hAnsiTheme="majorBidi" w:cstheme="majorBidi"/>
          <w:sz w:val="20"/>
          <w:szCs w:val="20"/>
          <w:lang w:eastAsia="zh-CN"/>
        </w:rPr>
      </w:pPr>
      <w:r>
        <w:rPr>
          <w:rFonts w:asciiTheme="majorBidi" w:hAnsiTheme="majorBidi" w:cstheme="majorBidi"/>
          <w:noProof/>
          <w:sz w:val="20"/>
          <w:szCs w:val="20"/>
          <w:lang w:eastAsia="zh-CN"/>
        </w:rPr>
        <w:drawing>
          <wp:inline distT="0" distB="0" distL="0" distR="0">
            <wp:extent cx="5572125" cy="3467370"/>
            <wp:effectExtent l="1905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18" cstate="print"/>
                    <a:srcRect/>
                    <a:stretch>
                      <a:fillRect/>
                    </a:stretch>
                  </pic:blipFill>
                  <pic:spPr>
                    <a:xfrm>
                      <a:off x="0" y="0"/>
                      <a:ext cx="5572125" cy="3467370"/>
                    </a:xfrm>
                    <a:prstGeom prst="rect">
                      <a:avLst/>
                    </a:prstGeom>
                    <a:noFill/>
                    <a:ln w="9525">
                      <a:noFill/>
                      <a:miter lim="800000"/>
                      <a:headEnd/>
                      <a:tailEnd/>
                    </a:ln>
                  </pic:spPr>
                </pic:pic>
              </a:graphicData>
            </a:graphic>
          </wp:inline>
        </w:drawing>
      </w:r>
    </w:p>
    <w:p w:rsidR="00BB7BF2" w:rsidRDefault="00BB7BF2" w:rsidP="00BB7BF2">
      <w:pPr>
        <w:autoSpaceDE w:val="0"/>
        <w:autoSpaceDN w:val="0"/>
        <w:adjustRightInd w:val="0"/>
        <w:snapToGrid w:val="0"/>
        <w:spacing w:after="0" w:line="240" w:lineRule="auto"/>
        <w:jc w:val="center"/>
        <w:rPr>
          <w:rFonts w:asciiTheme="majorBidi" w:hAnsiTheme="majorBidi" w:cstheme="majorBidi"/>
          <w:sz w:val="20"/>
          <w:szCs w:val="20"/>
          <w:lang w:eastAsia="zh-CN"/>
        </w:rPr>
      </w:pPr>
      <w:r>
        <w:rPr>
          <w:rFonts w:asciiTheme="majorBidi" w:hAnsiTheme="majorBidi" w:cstheme="majorBidi"/>
          <w:sz w:val="20"/>
          <w:szCs w:val="20"/>
        </w:rPr>
        <w:t>Figure 3: Twin power piston engine performance at the actual heat input of 1703.29 J/s</w:t>
      </w:r>
    </w:p>
    <w:p w:rsidR="00150D22" w:rsidRDefault="00150D22" w:rsidP="00BB7BF2">
      <w:pPr>
        <w:autoSpaceDE w:val="0"/>
        <w:autoSpaceDN w:val="0"/>
        <w:adjustRightInd w:val="0"/>
        <w:snapToGrid w:val="0"/>
        <w:spacing w:after="0" w:line="240" w:lineRule="auto"/>
        <w:jc w:val="both"/>
        <w:rPr>
          <w:rFonts w:asciiTheme="majorBidi" w:hAnsiTheme="majorBidi" w:cstheme="majorBidi"/>
          <w:sz w:val="20"/>
          <w:szCs w:val="20"/>
          <w:lang w:eastAsia="zh-CN"/>
        </w:rPr>
      </w:pPr>
    </w:p>
    <w:p w:rsidR="00BB7BF2" w:rsidRDefault="00BB7BF2" w:rsidP="00BB7BF2">
      <w:pPr>
        <w:autoSpaceDE w:val="0"/>
        <w:autoSpaceDN w:val="0"/>
        <w:adjustRightInd w:val="0"/>
        <w:snapToGrid w:val="0"/>
        <w:spacing w:after="0" w:line="240" w:lineRule="auto"/>
        <w:jc w:val="both"/>
        <w:rPr>
          <w:rFonts w:asciiTheme="majorBidi" w:hAnsiTheme="majorBidi" w:cstheme="majorBidi"/>
          <w:sz w:val="20"/>
          <w:szCs w:val="20"/>
          <w:lang w:eastAsia="zh-CN"/>
        </w:rPr>
      </w:pPr>
    </w:p>
    <w:p w:rsidR="00BB7BF2" w:rsidRDefault="00BB7BF2" w:rsidP="00BB7BF2">
      <w:pPr>
        <w:autoSpaceDE w:val="0"/>
        <w:autoSpaceDN w:val="0"/>
        <w:adjustRightInd w:val="0"/>
        <w:snapToGrid w:val="0"/>
        <w:spacing w:after="0" w:line="240" w:lineRule="auto"/>
        <w:ind w:firstLineChars="425" w:firstLine="850"/>
        <w:jc w:val="both"/>
        <w:rPr>
          <w:rFonts w:asciiTheme="majorBidi" w:hAnsiTheme="majorBidi" w:cstheme="majorBidi"/>
          <w:sz w:val="20"/>
          <w:szCs w:val="20"/>
        </w:rPr>
        <w:sectPr w:rsidR="00BB7BF2" w:rsidSect="00BB7BF2">
          <w:footnotePr>
            <w:pos w:val="beneathText"/>
          </w:footnotePr>
          <w:type w:val="continuous"/>
          <w:pgSz w:w="12240" w:h="15840"/>
          <w:pgMar w:top="1440" w:right="1440" w:bottom="1440" w:left="1440" w:header="720" w:footer="720" w:gutter="0"/>
          <w:cols w:space="720"/>
          <w:docGrid w:linePitch="360"/>
        </w:sectPr>
      </w:pPr>
    </w:p>
    <w:p w:rsidR="00150D22" w:rsidRDefault="00854C06" w:rsidP="00BB7BF2">
      <w:pPr>
        <w:autoSpaceDE w:val="0"/>
        <w:autoSpaceDN w:val="0"/>
        <w:adjustRightInd w:val="0"/>
        <w:snapToGrid w:val="0"/>
        <w:spacing w:after="0" w:line="240" w:lineRule="auto"/>
        <w:ind w:firstLineChars="425" w:firstLine="850"/>
        <w:jc w:val="both"/>
        <w:rPr>
          <w:rFonts w:asciiTheme="majorBidi" w:hAnsiTheme="majorBidi" w:cstheme="majorBidi"/>
          <w:sz w:val="20"/>
          <w:szCs w:val="20"/>
        </w:rPr>
      </w:pPr>
      <w:r>
        <w:rPr>
          <w:rFonts w:asciiTheme="majorBidi" w:hAnsiTheme="majorBidi" w:cstheme="majorBidi"/>
          <w:sz w:val="20"/>
          <w:szCs w:val="20"/>
        </w:rPr>
        <w:lastRenderedPageBreak/>
        <w:t>Compressors are an example of negative shaft work machines. They increase both the temperature and pressure of the working fluid. Increasing the pressure of the fluid requires a negative shaft work transfer. This work transfer was characterized by Equation 3. Most compressors can be considered adiabatic because the fluid is in the machine for a short time relative to the time necessary for the fluid to reach thermal equilibrium. Therefore there is virtually no heat transfer.</w:t>
      </w:r>
    </w:p>
    <w:p w:rsidR="00150D22" w:rsidRDefault="00854C06" w:rsidP="00BB7BF2">
      <w:pPr>
        <w:autoSpaceDE w:val="0"/>
        <w:autoSpaceDN w:val="0"/>
        <w:adjustRightInd w:val="0"/>
        <w:snapToGrid w:val="0"/>
        <w:spacing w:after="0" w:line="240" w:lineRule="auto"/>
        <w:ind w:firstLineChars="425" w:firstLine="850"/>
        <w:jc w:val="both"/>
        <w:rPr>
          <w:rFonts w:asciiTheme="majorBidi" w:hAnsiTheme="majorBidi" w:cstheme="majorBidi"/>
          <w:sz w:val="20"/>
          <w:szCs w:val="20"/>
        </w:rPr>
      </w:pPr>
      <w:r>
        <w:rPr>
          <w:rFonts w:asciiTheme="majorBidi" w:hAnsiTheme="majorBidi" w:cstheme="majorBidi"/>
          <w:sz w:val="20"/>
          <w:szCs w:val="20"/>
        </w:rPr>
        <w:t>The combustion chamber is the component of the gas turbine in which the fuel is combined with the air from the compressor and burned. The combustion chamber functions like a heat exchanger and can be modeled as a constant pressure device. The combustion process raises the temperature of the air in the system by converting the chemical potential energy of the reactants to thermal energy. There is no work transfer involved in the reaction.</w:t>
      </w:r>
    </w:p>
    <w:p w:rsidR="00150D22" w:rsidRDefault="00854C06" w:rsidP="00BB7BF2">
      <w:pPr>
        <w:autoSpaceDE w:val="0"/>
        <w:autoSpaceDN w:val="0"/>
        <w:adjustRightInd w:val="0"/>
        <w:snapToGrid w:val="0"/>
        <w:spacing w:after="0" w:line="240" w:lineRule="auto"/>
        <w:ind w:firstLineChars="425" w:firstLine="850"/>
        <w:jc w:val="both"/>
        <w:rPr>
          <w:rFonts w:asciiTheme="majorBidi" w:hAnsiTheme="majorBidi" w:cstheme="majorBidi"/>
          <w:sz w:val="20"/>
          <w:szCs w:val="20"/>
        </w:rPr>
      </w:pPr>
      <w:r>
        <w:rPr>
          <w:rFonts w:asciiTheme="majorBidi" w:hAnsiTheme="majorBidi" w:cstheme="majorBidi"/>
          <w:sz w:val="20"/>
          <w:szCs w:val="20"/>
        </w:rPr>
        <w:t xml:space="preserve">Turbochargers are devices commonly used in automobiles to increase power without a significant increase in vehicle weight. A turbocharger is comprised of a compressor and turbine operating on a common shaft. The compressor is located between the car engine's air filter and intake </w:t>
      </w:r>
      <w:r>
        <w:rPr>
          <w:rFonts w:asciiTheme="majorBidi" w:hAnsiTheme="majorBidi" w:cstheme="majorBidi"/>
          <w:sz w:val="20"/>
          <w:szCs w:val="20"/>
        </w:rPr>
        <w:lastRenderedPageBreak/>
        <w:t xml:space="preserve">manifold, and it compresses the air flowing into the engine cylinders. This allows more air to be packed into the cylinder and more fuel to be burned. The exhaust air from the cylinders is fed through the turbine blades, spinning the turbine shaft. This in turn causes the compressor blades to spin and compress more air for the engine cylinders. The performance of the turbocharger is heavily dependent on the design of the compressor and turbine housings as well as their blades. </w:t>
      </w:r>
    </w:p>
    <w:p w:rsidR="00BB7BF2" w:rsidRDefault="00BB7BF2" w:rsidP="00BB7BF2">
      <w:pPr>
        <w:autoSpaceDE w:val="0"/>
        <w:autoSpaceDN w:val="0"/>
        <w:adjustRightInd w:val="0"/>
        <w:snapToGrid w:val="0"/>
        <w:spacing w:after="0" w:line="240" w:lineRule="auto"/>
        <w:jc w:val="both"/>
        <w:rPr>
          <w:rFonts w:asciiTheme="majorBidi" w:hAnsiTheme="majorBidi" w:cstheme="majorBidi"/>
          <w:b/>
          <w:bCs/>
          <w:sz w:val="20"/>
          <w:szCs w:val="20"/>
          <w:lang w:eastAsia="zh-CN"/>
        </w:rPr>
      </w:pPr>
    </w:p>
    <w:p w:rsidR="00150D22" w:rsidRDefault="00854C06" w:rsidP="00BB7BF2">
      <w:pPr>
        <w:autoSpaceDE w:val="0"/>
        <w:autoSpaceDN w:val="0"/>
        <w:adjustRightInd w:val="0"/>
        <w:snapToGrid w:val="0"/>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 xml:space="preserve">4. Conclusion </w:t>
      </w:r>
    </w:p>
    <w:p w:rsidR="00150D22" w:rsidRDefault="00854C06" w:rsidP="00BB7BF2">
      <w:pPr>
        <w:autoSpaceDE w:val="0"/>
        <w:autoSpaceDN w:val="0"/>
        <w:adjustRightInd w:val="0"/>
        <w:snapToGrid w:val="0"/>
        <w:spacing w:after="0" w:line="240" w:lineRule="auto"/>
        <w:ind w:firstLineChars="425" w:firstLine="850"/>
        <w:jc w:val="both"/>
        <w:rPr>
          <w:rFonts w:asciiTheme="majorBidi" w:hAnsiTheme="majorBidi" w:cstheme="majorBidi"/>
          <w:sz w:val="20"/>
          <w:szCs w:val="20"/>
          <w:lang w:eastAsia="zh-CN"/>
        </w:rPr>
      </w:pPr>
      <w:r>
        <w:rPr>
          <w:rFonts w:asciiTheme="majorBidi" w:hAnsiTheme="majorBidi" w:cstheme="majorBidi"/>
          <w:sz w:val="20"/>
          <w:szCs w:val="20"/>
        </w:rPr>
        <w:t xml:space="preserve">The selection and design of the components of the gas turbine were limited by the requirement that the completed engine be usable as a classroom demonstration, and fabricated from available materials and tools. The engine needed to be portable so that all of the components fit together on a cart. Also, the engine needed to run on a flow rate of propane that corresponded to an acceptable maximum cycle temperature. The completed engine is shown in Figure 1. The engine consists of a turbocharger (mounted to the top shelf of the cart) with a combustion chamber between its compressor outlet and its turbine inlet. The turbocharger is </w:t>
      </w:r>
      <w:r>
        <w:rPr>
          <w:rFonts w:asciiTheme="majorBidi" w:hAnsiTheme="majorBidi" w:cstheme="majorBidi"/>
          <w:sz w:val="20"/>
          <w:szCs w:val="20"/>
        </w:rPr>
        <w:lastRenderedPageBreak/>
        <w:t>mounted so that air enters the compressor horizontally. The air exits the compressor vertically upwards where it is fed through piping to the combustor inlet. Fuel is fed from the propane tank up to the combustor inlet where the air is burned. The flow of propane is monitored by a valve and pressure gauges. From the combustion chamber, the exhaust passes through the turbine and then exits horizontally. Oil for the engine lubrication and cooling is pumped from the bottom of the oil reservoir up through an oil filter to the turbocharger and then back down to the reservoir.</w:t>
      </w:r>
    </w:p>
    <w:p w:rsidR="00BB7BF2" w:rsidRDefault="00BB7BF2" w:rsidP="00BB7BF2">
      <w:pPr>
        <w:autoSpaceDE w:val="0"/>
        <w:autoSpaceDN w:val="0"/>
        <w:adjustRightInd w:val="0"/>
        <w:snapToGrid w:val="0"/>
        <w:spacing w:after="0" w:line="240" w:lineRule="auto"/>
        <w:ind w:firstLineChars="425" w:firstLine="850"/>
        <w:jc w:val="both"/>
        <w:rPr>
          <w:rFonts w:asciiTheme="majorBidi" w:hAnsiTheme="majorBidi" w:cstheme="majorBidi"/>
          <w:sz w:val="20"/>
          <w:szCs w:val="20"/>
          <w:lang w:eastAsia="zh-CN"/>
        </w:rPr>
      </w:pPr>
    </w:p>
    <w:p w:rsidR="00150D22" w:rsidRDefault="00854C06" w:rsidP="00BB7BF2">
      <w:pPr>
        <w:adjustRightInd w:val="0"/>
        <w:snapToGrid w:val="0"/>
        <w:spacing w:after="0" w:line="240" w:lineRule="auto"/>
        <w:jc w:val="both"/>
        <w:rPr>
          <w:rFonts w:asciiTheme="majorBidi" w:hAnsiTheme="majorBidi" w:cstheme="majorBidi"/>
          <w:b/>
          <w:sz w:val="20"/>
          <w:szCs w:val="20"/>
        </w:rPr>
      </w:pPr>
      <w:r>
        <w:rPr>
          <w:rFonts w:asciiTheme="majorBidi" w:hAnsiTheme="majorBidi" w:cstheme="majorBidi"/>
          <w:b/>
          <w:sz w:val="20"/>
          <w:szCs w:val="20"/>
        </w:rPr>
        <w:t>Corresponding Author:</w:t>
      </w:r>
    </w:p>
    <w:p w:rsidR="00150D22" w:rsidRDefault="00854C06" w:rsidP="00BB7BF2">
      <w:pPr>
        <w:autoSpaceDE w:val="0"/>
        <w:autoSpaceDN w:val="0"/>
        <w:adjustRightInd w:val="0"/>
        <w:snapToGrid w:val="0"/>
        <w:spacing w:after="0" w:line="240" w:lineRule="auto"/>
        <w:rPr>
          <w:rFonts w:asciiTheme="majorBidi" w:hAnsiTheme="majorBidi" w:cstheme="majorBidi"/>
          <w:sz w:val="20"/>
          <w:szCs w:val="20"/>
        </w:rPr>
      </w:pPr>
      <w:r>
        <w:rPr>
          <w:rFonts w:asciiTheme="majorBidi" w:hAnsiTheme="majorBidi" w:cstheme="majorBidi"/>
          <w:sz w:val="20"/>
          <w:szCs w:val="20"/>
        </w:rPr>
        <w:t>Seyyed Ali Mousavi Ghasemi</w:t>
      </w:r>
    </w:p>
    <w:p w:rsidR="00150D22" w:rsidRDefault="00854C06" w:rsidP="00BB7BF2">
      <w:pPr>
        <w:autoSpaceDE w:val="0"/>
        <w:autoSpaceDN w:val="0"/>
        <w:adjustRightInd w:val="0"/>
        <w:snapToGrid w:val="0"/>
        <w:spacing w:after="0" w:line="240" w:lineRule="auto"/>
        <w:rPr>
          <w:rFonts w:asciiTheme="majorBidi" w:hAnsiTheme="majorBidi" w:cstheme="majorBidi"/>
          <w:b/>
          <w:bCs/>
          <w:sz w:val="20"/>
          <w:szCs w:val="20"/>
        </w:rPr>
      </w:pPr>
      <w:r>
        <w:rPr>
          <w:rFonts w:asciiTheme="majorBidi" w:hAnsiTheme="majorBidi" w:cstheme="majorBidi"/>
          <w:sz w:val="20"/>
          <w:szCs w:val="20"/>
        </w:rPr>
        <w:t>MA of Mechatronics Engineering, Iran</w:t>
      </w:r>
      <w:r>
        <w:rPr>
          <w:rFonts w:asciiTheme="majorBidi" w:hAnsiTheme="majorBidi" w:cstheme="majorBidi"/>
          <w:b/>
          <w:bCs/>
          <w:sz w:val="20"/>
          <w:szCs w:val="20"/>
        </w:rPr>
        <w:t xml:space="preserve"> </w:t>
      </w:r>
    </w:p>
    <w:p w:rsidR="00150D22" w:rsidRDefault="00564A29" w:rsidP="00BB7BF2">
      <w:pPr>
        <w:autoSpaceDE w:val="0"/>
        <w:autoSpaceDN w:val="0"/>
        <w:adjustRightInd w:val="0"/>
        <w:snapToGrid w:val="0"/>
        <w:spacing w:after="0" w:line="240" w:lineRule="auto"/>
        <w:rPr>
          <w:rFonts w:asciiTheme="majorBidi" w:hAnsiTheme="majorBidi" w:cstheme="majorBidi"/>
          <w:sz w:val="20"/>
          <w:szCs w:val="20"/>
        </w:rPr>
      </w:pPr>
      <w:hyperlink r:id="rId19" w:history="1">
        <w:r w:rsidR="00854C06">
          <w:rPr>
            <w:rStyle w:val="Hyperlink"/>
            <w:rFonts w:asciiTheme="majorBidi" w:hAnsiTheme="majorBidi" w:cstheme="majorBidi"/>
            <w:sz w:val="20"/>
            <w:szCs w:val="20"/>
          </w:rPr>
          <w:t>mousavighasemiali@yahoo.com</w:t>
        </w:r>
      </w:hyperlink>
    </w:p>
    <w:p w:rsidR="00150D22" w:rsidRDefault="00150D22" w:rsidP="00BB7BF2">
      <w:pPr>
        <w:adjustRightInd w:val="0"/>
        <w:snapToGrid w:val="0"/>
        <w:spacing w:after="0" w:line="240" w:lineRule="auto"/>
        <w:jc w:val="both"/>
        <w:rPr>
          <w:rFonts w:asciiTheme="majorBidi" w:hAnsiTheme="majorBidi" w:cstheme="majorBidi"/>
          <w:b/>
          <w:sz w:val="20"/>
          <w:szCs w:val="20"/>
        </w:rPr>
      </w:pPr>
    </w:p>
    <w:p w:rsidR="00150D22" w:rsidRDefault="00854C06" w:rsidP="00BB7BF2">
      <w:pPr>
        <w:adjustRightInd w:val="0"/>
        <w:snapToGrid w:val="0"/>
        <w:spacing w:after="0" w:line="240" w:lineRule="auto"/>
        <w:jc w:val="both"/>
        <w:rPr>
          <w:rFonts w:asciiTheme="majorBidi" w:hAnsiTheme="majorBidi" w:cstheme="majorBidi"/>
          <w:b/>
          <w:sz w:val="20"/>
          <w:szCs w:val="20"/>
        </w:rPr>
      </w:pPr>
      <w:r>
        <w:rPr>
          <w:rFonts w:asciiTheme="majorBidi" w:hAnsiTheme="majorBidi" w:cstheme="majorBidi"/>
          <w:b/>
          <w:sz w:val="20"/>
          <w:szCs w:val="20"/>
        </w:rPr>
        <w:t>References</w:t>
      </w:r>
    </w:p>
    <w:p w:rsidR="00150D22" w:rsidRDefault="00854C06" w:rsidP="00BB7BF2">
      <w:pPr>
        <w:pStyle w:val="ListParagraph"/>
        <w:numPr>
          <w:ilvl w:val="0"/>
          <w:numId w:val="4"/>
        </w:numPr>
        <w:autoSpaceDE w:val="0"/>
        <w:autoSpaceDN w:val="0"/>
        <w:adjustRightInd w:val="0"/>
        <w:snapToGrid w:val="0"/>
        <w:spacing w:after="0" w:line="240" w:lineRule="auto"/>
        <w:contextualSpacing w:val="0"/>
        <w:jc w:val="both"/>
        <w:rPr>
          <w:rFonts w:asciiTheme="majorBidi" w:hAnsiTheme="majorBidi" w:cstheme="majorBidi"/>
          <w:sz w:val="20"/>
          <w:szCs w:val="20"/>
        </w:rPr>
      </w:pPr>
      <w:r>
        <w:rPr>
          <w:rFonts w:asciiTheme="majorBidi" w:hAnsiTheme="majorBidi" w:cstheme="majorBidi"/>
          <w:sz w:val="20"/>
          <w:szCs w:val="20"/>
        </w:rPr>
        <w:t>Haneman D. Theory and principles of low-temperature hot air engines fuelled by solar energy. Report Prepared for U.S. Atomic Energy Commission Contract W-7405-Eng-48; 1975.</w:t>
      </w:r>
    </w:p>
    <w:p w:rsidR="00150D22" w:rsidRDefault="00854C06" w:rsidP="00BB7BF2">
      <w:pPr>
        <w:pStyle w:val="ListParagraph"/>
        <w:numPr>
          <w:ilvl w:val="0"/>
          <w:numId w:val="4"/>
        </w:numPr>
        <w:autoSpaceDE w:val="0"/>
        <w:autoSpaceDN w:val="0"/>
        <w:adjustRightInd w:val="0"/>
        <w:snapToGrid w:val="0"/>
        <w:spacing w:after="0" w:line="240" w:lineRule="auto"/>
        <w:contextualSpacing w:val="0"/>
        <w:jc w:val="both"/>
        <w:rPr>
          <w:rFonts w:asciiTheme="majorBidi" w:hAnsiTheme="majorBidi" w:cstheme="majorBidi"/>
          <w:sz w:val="20"/>
          <w:szCs w:val="20"/>
        </w:rPr>
      </w:pPr>
      <w:r>
        <w:rPr>
          <w:rFonts w:asciiTheme="majorBidi" w:hAnsiTheme="majorBidi" w:cstheme="majorBidi"/>
          <w:sz w:val="20"/>
          <w:szCs w:val="20"/>
        </w:rPr>
        <w:t>Iwamoto I, Toda F, Hirata K, Takeuchi M, Yamamoto T. Comparison of low-and high-temperature differential Stirling engines. Proceedings of eighth International Stirling engine conference, 1997. 29–38.</w:t>
      </w:r>
    </w:p>
    <w:p w:rsidR="00150D22" w:rsidRDefault="00854C06" w:rsidP="00BB7BF2">
      <w:pPr>
        <w:pStyle w:val="ListParagraph"/>
        <w:numPr>
          <w:ilvl w:val="0"/>
          <w:numId w:val="4"/>
        </w:numPr>
        <w:autoSpaceDE w:val="0"/>
        <w:autoSpaceDN w:val="0"/>
        <w:adjustRightInd w:val="0"/>
        <w:snapToGrid w:val="0"/>
        <w:spacing w:after="0" w:line="240" w:lineRule="auto"/>
        <w:contextualSpacing w:val="0"/>
        <w:jc w:val="both"/>
        <w:rPr>
          <w:rFonts w:asciiTheme="majorBidi" w:hAnsiTheme="majorBidi" w:cstheme="majorBidi"/>
          <w:sz w:val="20"/>
          <w:szCs w:val="20"/>
        </w:rPr>
      </w:pPr>
      <w:r>
        <w:rPr>
          <w:rFonts w:asciiTheme="majorBidi" w:hAnsiTheme="majorBidi" w:cstheme="majorBidi"/>
          <w:sz w:val="20"/>
          <w:szCs w:val="20"/>
        </w:rPr>
        <w:t>Kongtragool B, Wongwises S. A review of solar powered Stirling engines and low temperature differential Stirling engines. Renewable Sustainable Energy Rev 2003;7:131–54.</w:t>
      </w:r>
    </w:p>
    <w:p w:rsidR="00150D22" w:rsidRDefault="00854C06" w:rsidP="00BB7BF2">
      <w:pPr>
        <w:pStyle w:val="ListParagraph"/>
        <w:numPr>
          <w:ilvl w:val="0"/>
          <w:numId w:val="4"/>
        </w:numPr>
        <w:autoSpaceDE w:val="0"/>
        <w:autoSpaceDN w:val="0"/>
        <w:adjustRightInd w:val="0"/>
        <w:snapToGrid w:val="0"/>
        <w:spacing w:after="0" w:line="240" w:lineRule="auto"/>
        <w:contextualSpacing w:val="0"/>
        <w:jc w:val="both"/>
        <w:rPr>
          <w:rFonts w:asciiTheme="majorBidi" w:hAnsiTheme="majorBidi" w:cstheme="majorBidi"/>
          <w:sz w:val="20"/>
          <w:szCs w:val="20"/>
        </w:rPr>
      </w:pPr>
      <w:r>
        <w:rPr>
          <w:rFonts w:asciiTheme="majorBidi" w:hAnsiTheme="majorBidi" w:cstheme="majorBidi"/>
          <w:sz w:val="20"/>
          <w:szCs w:val="20"/>
        </w:rPr>
        <w:t>Kongtragool B, Wongwises S. Investigation on power output of the gamma-configuration low temperature differential Stirling engines. Renewable Energy 2005;30:465–76.</w:t>
      </w:r>
    </w:p>
    <w:p w:rsidR="00150D22" w:rsidRDefault="00854C06" w:rsidP="00BB7BF2">
      <w:pPr>
        <w:pStyle w:val="ListParagraph"/>
        <w:numPr>
          <w:ilvl w:val="0"/>
          <w:numId w:val="4"/>
        </w:numPr>
        <w:autoSpaceDE w:val="0"/>
        <w:autoSpaceDN w:val="0"/>
        <w:adjustRightInd w:val="0"/>
        <w:snapToGrid w:val="0"/>
        <w:spacing w:after="0" w:line="240" w:lineRule="auto"/>
        <w:contextualSpacing w:val="0"/>
        <w:jc w:val="both"/>
        <w:rPr>
          <w:rFonts w:asciiTheme="majorBidi" w:hAnsiTheme="majorBidi" w:cstheme="majorBidi"/>
          <w:sz w:val="20"/>
          <w:szCs w:val="20"/>
        </w:rPr>
      </w:pPr>
      <w:r>
        <w:rPr>
          <w:rFonts w:asciiTheme="majorBidi" w:hAnsiTheme="majorBidi" w:cstheme="majorBidi"/>
          <w:sz w:val="20"/>
          <w:szCs w:val="20"/>
        </w:rPr>
        <w:t xml:space="preserve">Kongtragool B, Wongwises S. Optimum absorber temperature of a once-reflecting full </w:t>
      </w:r>
      <w:r>
        <w:rPr>
          <w:rFonts w:asciiTheme="majorBidi" w:hAnsiTheme="majorBidi" w:cstheme="majorBidi"/>
          <w:sz w:val="20"/>
          <w:szCs w:val="20"/>
        </w:rPr>
        <w:lastRenderedPageBreak/>
        <w:t>conical concentrator of a low-temperature differential Stirling engine. Renewable Energy 2006;31:345–59.</w:t>
      </w:r>
    </w:p>
    <w:p w:rsidR="00150D22" w:rsidRDefault="00854C06" w:rsidP="00BB7BF2">
      <w:pPr>
        <w:pStyle w:val="ListParagraph"/>
        <w:numPr>
          <w:ilvl w:val="0"/>
          <w:numId w:val="4"/>
        </w:numPr>
        <w:autoSpaceDE w:val="0"/>
        <w:autoSpaceDN w:val="0"/>
        <w:adjustRightInd w:val="0"/>
        <w:snapToGrid w:val="0"/>
        <w:spacing w:after="0" w:line="240" w:lineRule="auto"/>
        <w:contextualSpacing w:val="0"/>
        <w:jc w:val="both"/>
        <w:rPr>
          <w:rFonts w:asciiTheme="majorBidi" w:hAnsiTheme="majorBidi" w:cstheme="majorBidi"/>
          <w:sz w:val="20"/>
          <w:szCs w:val="20"/>
        </w:rPr>
      </w:pPr>
      <w:r>
        <w:rPr>
          <w:rFonts w:asciiTheme="majorBidi" w:hAnsiTheme="majorBidi" w:cstheme="majorBidi"/>
          <w:sz w:val="20"/>
          <w:szCs w:val="20"/>
        </w:rPr>
        <w:t>Kongtragool B, Wongwises S. Theoretical investigation on Beale number for low-temperature differential Stirling engines. Proceedings of the second international conference on heat transfer, fluid mechanics, and thermodynamics 2003 (Paper no. KB2, Victoria Falls, Zambia).</w:t>
      </w:r>
    </w:p>
    <w:p w:rsidR="00150D22" w:rsidRDefault="00854C06" w:rsidP="00BB7BF2">
      <w:pPr>
        <w:pStyle w:val="ListParagraph"/>
        <w:numPr>
          <w:ilvl w:val="0"/>
          <w:numId w:val="4"/>
        </w:numPr>
        <w:autoSpaceDE w:val="0"/>
        <w:autoSpaceDN w:val="0"/>
        <w:adjustRightInd w:val="0"/>
        <w:snapToGrid w:val="0"/>
        <w:spacing w:after="0" w:line="240" w:lineRule="auto"/>
        <w:contextualSpacing w:val="0"/>
        <w:jc w:val="both"/>
        <w:rPr>
          <w:rFonts w:asciiTheme="majorBidi" w:hAnsiTheme="majorBidi" w:cstheme="majorBidi"/>
          <w:sz w:val="20"/>
          <w:szCs w:val="20"/>
        </w:rPr>
      </w:pPr>
      <w:r>
        <w:rPr>
          <w:rFonts w:asciiTheme="majorBidi" w:hAnsiTheme="majorBidi" w:cstheme="majorBidi"/>
          <w:sz w:val="20"/>
          <w:szCs w:val="20"/>
        </w:rPr>
        <w:t>O’Hare LR. Convection powered solar engine, U.S. Patent; 1984. p. 4, 453, 382.</w:t>
      </w:r>
    </w:p>
    <w:p w:rsidR="00150D22" w:rsidRDefault="00854C06" w:rsidP="00BB7BF2">
      <w:pPr>
        <w:pStyle w:val="ListParagraph"/>
        <w:numPr>
          <w:ilvl w:val="0"/>
          <w:numId w:val="4"/>
        </w:numPr>
        <w:autoSpaceDE w:val="0"/>
        <w:autoSpaceDN w:val="0"/>
        <w:adjustRightInd w:val="0"/>
        <w:snapToGrid w:val="0"/>
        <w:spacing w:after="0" w:line="240" w:lineRule="auto"/>
        <w:contextualSpacing w:val="0"/>
        <w:jc w:val="both"/>
        <w:rPr>
          <w:rFonts w:asciiTheme="majorBidi" w:hAnsiTheme="majorBidi" w:cstheme="majorBidi"/>
          <w:sz w:val="20"/>
          <w:szCs w:val="20"/>
        </w:rPr>
      </w:pPr>
      <w:r>
        <w:rPr>
          <w:rFonts w:asciiTheme="majorBidi" w:hAnsiTheme="majorBidi" w:cstheme="majorBidi"/>
          <w:sz w:val="20"/>
          <w:szCs w:val="20"/>
        </w:rPr>
        <w:t>Rizzo JG. The Stirling engine manual. Somerset: Camden miniature steam services; 1997 p. 1, 43, 153, 155.</w:t>
      </w:r>
    </w:p>
    <w:p w:rsidR="00150D22" w:rsidRDefault="00854C06" w:rsidP="00BB7BF2">
      <w:pPr>
        <w:pStyle w:val="ListParagraph"/>
        <w:numPr>
          <w:ilvl w:val="0"/>
          <w:numId w:val="4"/>
        </w:numPr>
        <w:autoSpaceDE w:val="0"/>
        <w:autoSpaceDN w:val="0"/>
        <w:adjustRightInd w:val="0"/>
        <w:snapToGrid w:val="0"/>
        <w:spacing w:after="0" w:line="240" w:lineRule="auto"/>
        <w:contextualSpacing w:val="0"/>
        <w:jc w:val="both"/>
        <w:rPr>
          <w:rFonts w:asciiTheme="majorBidi" w:hAnsiTheme="majorBidi" w:cstheme="majorBidi"/>
          <w:sz w:val="20"/>
          <w:szCs w:val="20"/>
        </w:rPr>
      </w:pPr>
      <w:r>
        <w:rPr>
          <w:rFonts w:asciiTheme="majorBidi" w:hAnsiTheme="majorBidi" w:cstheme="majorBidi"/>
          <w:sz w:val="20"/>
          <w:szCs w:val="20"/>
        </w:rPr>
        <w:t>Senft JR. An ultra-low temperature differential Stirling engine. Proceeding of the fifth international stirling engine conference, Paper ISEC 91032, Dubrovnik, May 1991.</w:t>
      </w:r>
    </w:p>
    <w:p w:rsidR="00150D22" w:rsidRDefault="00854C06" w:rsidP="00BB7BF2">
      <w:pPr>
        <w:pStyle w:val="ListParagraph"/>
        <w:numPr>
          <w:ilvl w:val="0"/>
          <w:numId w:val="4"/>
        </w:numPr>
        <w:autoSpaceDE w:val="0"/>
        <w:autoSpaceDN w:val="0"/>
        <w:adjustRightInd w:val="0"/>
        <w:snapToGrid w:val="0"/>
        <w:spacing w:after="0" w:line="240" w:lineRule="auto"/>
        <w:contextualSpacing w:val="0"/>
        <w:jc w:val="both"/>
        <w:rPr>
          <w:rFonts w:asciiTheme="majorBidi" w:hAnsiTheme="majorBidi" w:cstheme="majorBidi"/>
          <w:sz w:val="20"/>
          <w:szCs w:val="20"/>
        </w:rPr>
      </w:pPr>
      <w:r>
        <w:rPr>
          <w:rFonts w:asciiTheme="majorBidi" w:hAnsiTheme="majorBidi" w:cstheme="majorBidi"/>
          <w:sz w:val="20"/>
          <w:szCs w:val="20"/>
        </w:rPr>
        <w:t>Senft JR. Ringbom Stirling engines. New York: Oxford University Press; 1993 p. 3, 72, 88, 110, 113–37.</w:t>
      </w:r>
    </w:p>
    <w:p w:rsidR="00150D22" w:rsidRDefault="00854C06" w:rsidP="00BB7BF2">
      <w:pPr>
        <w:pStyle w:val="ListParagraph"/>
        <w:numPr>
          <w:ilvl w:val="0"/>
          <w:numId w:val="4"/>
        </w:numPr>
        <w:autoSpaceDE w:val="0"/>
        <w:autoSpaceDN w:val="0"/>
        <w:adjustRightInd w:val="0"/>
        <w:snapToGrid w:val="0"/>
        <w:spacing w:after="0" w:line="240" w:lineRule="auto"/>
        <w:contextualSpacing w:val="0"/>
        <w:jc w:val="both"/>
        <w:rPr>
          <w:rFonts w:asciiTheme="majorBidi" w:hAnsiTheme="majorBidi" w:cstheme="majorBidi"/>
          <w:sz w:val="20"/>
          <w:szCs w:val="20"/>
        </w:rPr>
      </w:pPr>
      <w:r>
        <w:rPr>
          <w:rFonts w:asciiTheme="majorBidi" w:hAnsiTheme="majorBidi" w:cstheme="majorBidi"/>
          <w:sz w:val="20"/>
          <w:szCs w:val="20"/>
        </w:rPr>
        <w:t>Spencer LC. A comprehensive review of small solar-powered heat engines: Part III. Research since 1950- ’’unconventional’’ engines up to 100 kW. Sol Energy 1989;43:211–25.</w:t>
      </w:r>
    </w:p>
    <w:p w:rsidR="00150D22" w:rsidRDefault="00854C06" w:rsidP="00BB7BF2">
      <w:pPr>
        <w:pStyle w:val="ListParagraph"/>
        <w:numPr>
          <w:ilvl w:val="0"/>
          <w:numId w:val="4"/>
        </w:numPr>
        <w:autoSpaceDE w:val="0"/>
        <w:autoSpaceDN w:val="0"/>
        <w:adjustRightInd w:val="0"/>
        <w:snapToGrid w:val="0"/>
        <w:spacing w:after="0" w:line="240" w:lineRule="auto"/>
        <w:contextualSpacing w:val="0"/>
        <w:jc w:val="both"/>
        <w:rPr>
          <w:rFonts w:asciiTheme="majorBidi" w:hAnsiTheme="majorBidi" w:cstheme="majorBidi"/>
          <w:sz w:val="20"/>
          <w:szCs w:val="20"/>
        </w:rPr>
      </w:pPr>
      <w:r>
        <w:rPr>
          <w:rFonts w:asciiTheme="majorBidi" w:hAnsiTheme="majorBidi" w:cstheme="majorBidi"/>
          <w:sz w:val="20"/>
          <w:szCs w:val="20"/>
        </w:rPr>
        <w:t>Van Arsdell BH. Stirling engines. In: Zumerchik J, editor. Macmillan encyclopedia of energy, vol. 3. Macmillan Reference USA; 2001. p. 1090–5.</w:t>
      </w:r>
    </w:p>
    <w:p w:rsidR="00150D22" w:rsidRDefault="00854C06" w:rsidP="00BB7BF2">
      <w:pPr>
        <w:pStyle w:val="ListParagraph"/>
        <w:numPr>
          <w:ilvl w:val="0"/>
          <w:numId w:val="4"/>
        </w:numPr>
        <w:autoSpaceDE w:val="0"/>
        <w:autoSpaceDN w:val="0"/>
        <w:adjustRightInd w:val="0"/>
        <w:snapToGrid w:val="0"/>
        <w:spacing w:after="0" w:line="240" w:lineRule="auto"/>
        <w:contextualSpacing w:val="0"/>
        <w:jc w:val="both"/>
        <w:rPr>
          <w:rFonts w:asciiTheme="majorBidi" w:hAnsiTheme="majorBidi" w:cstheme="majorBidi"/>
          <w:sz w:val="20"/>
          <w:szCs w:val="20"/>
        </w:rPr>
      </w:pPr>
      <w:r>
        <w:rPr>
          <w:rFonts w:asciiTheme="majorBidi" w:hAnsiTheme="majorBidi" w:cstheme="majorBidi"/>
          <w:sz w:val="20"/>
          <w:szCs w:val="20"/>
        </w:rPr>
        <w:t>Walpita SH. Development of the solar receiver for a small Stirling engine. Special study project report no. ET-83-1. Bangkok: Asian Institute of Technology; 1983. p. 3.</w:t>
      </w:r>
    </w:p>
    <w:p w:rsidR="00150D22" w:rsidRPr="00BB7BF2" w:rsidRDefault="00854C06" w:rsidP="00BB7BF2">
      <w:pPr>
        <w:pStyle w:val="ListParagraph"/>
        <w:numPr>
          <w:ilvl w:val="0"/>
          <w:numId w:val="4"/>
        </w:numPr>
        <w:autoSpaceDE w:val="0"/>
        <w:autoSpaceDN w:val="0"/>
        <w:adjustRightInd w:val="0"/>
        <w:snapToGrid w:val="0"/>
        <w:spacing w:after="0" w:line="240" w:lineRule="auto"/>
        <w:contextualSpacing w:val="0"/>
        <w:jc w:val="both"/>
        <w:rPr>
          <w:rFonts w:asciiTheme="majorBidi" w:hAnsiTheme="majorBidi" w:cstheme="majorBidi"/>
          <w:sz w:val="20"/>
          <w:szCs w:val="20"/>
        </w:rPr>
      </w:pPr>
      <w:r>
        <w:rPr>
          <w:rFonts w:asciiTheme="majorBidi" w:hAnsiTheme="majorBidi" w:cstheme="majorBidi"/>
          <w:sz w:val="20"/>
          <w:szCs w:val="20"/>
        </w:rPr>
        <w:t>West CD. A historical perspective on Stirling engine performance. Proceedings of the 23rd intersociety energy conversion engineering conference, Paper 889004. Denver: American Society of Mechanical Engineers</w:t>
      </w:r>
      <w:r>
        <w:rPr>
          <w:rFonts w:asciiTheme="majorBidi" w:eastAsia="宋体" w:hAnsiTheme="majorBidi" w:cstheme="majorBidi" w:hint="eastAsia"/>
          <w:sz w:val="20"/>
          <w:szCs w:val="20"/>
          <w:lang w:eastAsia="zh-CN"/>
        </w:rPr>
        <w:t>.</w:t>
      </w:r>
    </w:p>
    <w:p w:rsidR="00BB7BF2" w:rsidRDefault="00BB7BF2" w:rsidP="00BB7BF2">
      <w:pPr>
        <w:pStyle w:val="ListParagraph"/>
        <w:numPr>
          <w:ilvl w:val="0"/>
          <w:numId w:val="4"/>
        </w:numPr>
        <w:autoSpaceDE w:val="0"/>
        <w:autoSpaceDN w:val="0"/>
        <w:adjustRightInd w:val="0"/>
        <w:snapToGrid w:val="0"/>
        <w:spacing w:after="0" w:line="240" w:lineRule="auto"/>
        <w:contextualSpacing w:val="0"/>
        <w:jc w:val="both"/>
        <w:rPr>
          <w:rFonts w:asciiTheme="majorBidi" w:hAnsiTheme="majorBidi" w:cstheme="majorBidi"/>
          <w:sz w:val="20"/>
          <w:szCs w:val="20"/>
        </w:rPr>
        <w:sectPr w:rsidR="00BB7BF2">
          <w:footnotePr>
            <w:pos w:val="beneathText"/>
          </w:footnotePr>
          <w:type w:val="continuous"/>
          <w:pgSz w:w="12240" w:h="15840"/>
          <w:pgMar w:top="1440" w:right="1440" w:bottom="1440" w:left="1440" w:header="720" w:footer="720" w:gutter="0"/>
          <w:cols w:num="2" w:space="720"/>
          <w:docGrid w:linePitch="360"/>
        </w:sectPr>
      </w:pPr>
    </w:p>
    <w:p w:rsidR="00150D22" w:rsidRDefault="00150D22" w:rsidP="00BB7BF2">
      <w:pPr>
        <w:adjustRightInd w:val="0"/>
        <w:snapToGrid w:val="0"/>
        <w:spacing w:after="0" w:line="240" w:lineRule="auto"/>
        <w:jc w:val="both"/>
        <w:rPr>
          <w:rFonts w:asciiTheme="majorBidi" w:hAnsiTheme="majorBidi" w:cstheme="majorBidi"/>
          <w:sz w:val="20"/>
          <w:szCs w:val="20"/>
          <w:lang w:eastAsia="zh-CN"/>
        </w:rPr>
      </w:pPr>
    </w:p>
    <w:p w:rsidR="00BB7BF2" w:rsidRDefault="00BB7BF2" w:rsidP="00BB7BF2">
      <w:pPr>
        <w:adjustRightInd w:val="0"/>
        <w:snapToGrid w:val="0"/>
        <w:spacing w:after="0" w:line="240" w:lineRule="auto"/>
        <w:jc w:val="both"/>
        <w:rPr>
          <w:rFonts w:asciiTheme="majorBidi" w:hAnsiTheme="majorBidi" w:cstheme="majorBidi"/>
          <w:sz w:val="20"/>
          <w:szCs w:val="20"/>
          <w:lang w:eastAsia="zh-CN"/>
        </w:rPr>
      </w:pPr>
    </w:p>
    <w:p w:rsidR="00BB7BF2" w:rsidRDefault="00BB7BF2" w:rsidP="00BB7BF2">
      <w:pPr>
        <w:adjustRightInd w:val="0"/>
        <w:snapToGrid w:val="0"/>
        <w:spacing w:after="0" w:line="240" w:lineRule="auto"/>
        <w:jc w:val="both"/>
        <w:rPr>
          <w:rFonts w:asciiTheme="majorBidi" w:hAnsiTheme="majorBidi" w:cstheme="majorBidi"/>
          <w:sz w:val="20"/>
          <w:szCs w:val="20"/>
          <w:lang w:eastAsia="zh-CN"/>
        </w:rPr>
      </w:pPr>
      <w:r>
        <w:rPr>
          <w:rFonts w:asciiTheme="majorBidi" w:hAnsiTheme="majorBidi" w:cstheme="majorBidi" w:hint="eastAsia"/>
          <w:sz w:val="20"/>
          <w:szCs w:val="20"/>
          <w:lang w:eastAsia="zh-CN"/>
        </w:rPr>
        <w:t>3/25/2021</w:t>
      </w:r>
    </w:p>
    <w:sectPr w:rsidR="00BB7BF2" w:rsidSect="00150D22">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32A" w:rsidRDefault="0030032A" w:rsidP="00150D22">
      <w:pPr>
        <w:spacing w:after="0" w:line="240" w:lineRule="auto"/>
      </w:pPr>
      <w:r>
        <w:separator/>
      </w:r>
    </w:p>
  </w:endnote>
  <w:endnote w:type="continuationSeparator" w:id="0">
    <w:p w:rsidR="0030032A" w:rsidRDefault="0030032A" w:rsidP="00150D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Nimbus Sans L">
    <w:altName w:val="Arial"/>
    <w:charset w:val="00"/>
    <w:family w:val="swiss"/>
    <w:pitch w:val="default"/>
    <w:sig w:usb0="00000000" w:usb1="00000000" w:usb2="00000000" w:usb3="00000000" w:csb0="00000000" w:csb1="00000000"/>
  </w:font>
  <w:font w:name="DejaVu Sans">
    <w:altName w:val="Times New Roman"/>
    <w:charset w:val="00"/>
    <w:family w:val="auto"/>
    <w:pitch w:val="default"/>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D22" w:rsidRDefault="00564A29">
    <w:pPr>
      <w:pStyle w:val="Footer"/>
      <w:framePr w:wrap="around" w:vAnchor="text" w:hAnchor="margin" w:xAlign="center" w:y="1"/>
      <w:rPr>
        <w:rStyle w:val="PageNumber"/>
      </w:rPr>
    </w:pPr>
    <w:r>
      <w:rPr>
        <w:rStyle w:val="PageNumber"/>
      </w:rPr>
      <w:fldChar w:fldCharType="begin"/>
    </w:r>
    <w:r w:rsidR="00854C06">
      <w:rPr>
        <w:rStyle w:val="PageNumber"/>
      </w:rPr>
      <w:instrText xml:space="preserve">PAGE  </w:instrText>
    </w:r>
    <w:r>
      <w:rPr>
        <w:rStyle w:val="PageNumber"/>
      </w:rPr>
      <w:fldChar w:fldCharType="separate"/>
    </w:r>
    <w:r w:rsidR="00BB7BF2">
      <w:rPr>
        <w:rStyle w:val="PageNumber"/>
        <w:noProof/>
      </w:rPr>
      <w:t>34</w:t>
    </w:r>
    <w:r>
      <w:rPr>
        <w:rStyle w:val="PageNumber"/>
      </w:rPr>
      <w:fldChar w:fldCharType="end"/>
    </w:r>
  </w:p>
  <w:p w:rsidR="00150D22" w:rsidRDefault="00150D2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D22" w:rsidRDefault="00564A29" w:rsidP="00BB7BF2">
    <w:pPr>
      <w:rPr>
        <w:lang w:eastAsia="zh-CN"/>
      </w:rPr>
    </w:pPr>
    <w:r w:rsidRPr="00564A29">
      <w:rPr>
        <w:sz w:val="20"/>
      </w:rPr>
      <w:pict>
        <v:shapetype id="_x0000_t202" coordsize="21600,21600" o:spt="202" path="m,l,21600r21600,l21600,xe">
          <v:stroke joinstyle="miter"/>
          <v:path gradientshapeok="t" o:connecttype="rect"/>
        </v:shapetype>
        <v:shape id="_x0000_s4098" type="#_x0000_t202" style="position:absolute;margin-left:0;margin-top:0;width:2in;height:2in;z-index:251658240;mso-wrap-style:none;mso-position-horizontal:center;mso-position-horizontal-relative:margin" filled="f" stroked="f">
          <v:textbox style="mso-fit-shape-to-text:t" inset="0,0,0,0">
            <w:txbxContent>
              <w:p w:rsidR="00150D22" w:rsidRDefault="00564A29">
                <w:pPr>
                  <w:pStyle w:val="Footer"/>
                  <w:rPr>
                    <w:rStyle w:val="PageNumber"/>
                    <w:sz w:val="20"/>
                    <w:szCs w:val="20"/>
                  </w:rPr>
                </w:pPr>
                <w:r>
                  <w:rPr>
                    <w:rStyle w:val="PageNumber"/>
                    <w:sz w:val="20"/>
                    <w:szCs w:val="20"/>
                  </w:rPr>
                  <w:fldChar w:fldCharType="begin"/>
                </w:r>
                <w:r w:rsidR="00854C06">
                  <w:rPr>
                    <w:rStyle w:val="PageNumber"/>
                    <w:sz w:val="20"/>
                    <w:szCs w:val="20"/>
                  </w:rPr>
                  <w:instrText xml:space="preserve">PAGE  </w:instrText>
                </w:r>
                <w:r>
                  <w:rPr>
                    <w:rStyle w:val="PageNumber"/>
                    <w:sz w:val="20"/>
                    <w:szCs w:val="20"/>
                  </w:rPr>
                  <w:fldChar w:fldCharType="separate"/>
                </w:r>
                <w:r w:rsidR="00BA7495">
                  <w:rPr>
                    <w:rStyle w:val="PageNumber"/>
                    <w:noProof/>
                    <w:sz w:val="20"/>
                    <w:szCs w:val="20"/>
                  </w:rPr>
                  <w:t>38</w:t>
                </w:r>
                <w:r>
                  <w:rPr>
                    <w:rStyle w:val="PageNumber"/>
                    <w:sz w:val="20"/>
                    <w:szCs w:val="20"/>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D22" w:rsidRDefault="00564A29">
    <w:pPr>
      <w:pStyle w:val="Footer"/>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150D22" w:rsidRDefault="00564A29">
                <w:pPr>
                  <w:pStyle w:val="Footer"/>
                  <w:rPr>
                    <w:sz w:val="20"/>
                    <w:szCs w:val="20"/>
                    <w:lang w:eastAsia="zh-CN"/>
                  </w:rPr>
                </w:pPr>
                <w:r>
                  <w:rPr>
                    <w:rFonts w:hint="eastAsia"/>
                    <w:sz w:val="20"/>
                    <w:szCs w:val="20"/>
                    <w:lang w:eastAsia="zh-CN"/>
                  </w:rPr>
                  <w:fldChar w:fldCharType="begin"/>
                </w:r>
                <w:r w:rsidR="00854C06">
                  <w:rPr>
                    <w:rFonts w:hint="eastAsia"/>
                    <w:sz w:val="20"/>
                    <w:szCs w:val="20"/>
                    <w:lang w:eastAsia="zh-CN"/>
                  </w:rPr>
                  <w:instrText xml:space="preserve"> PAGE  \* MERGEFORMAT </w:instrText>
                </w:r>
                <w:r>
                  <w:rPr>
                    <w:rFonts w:hint="eastAsia"/>
                    <w:sz w:val="20"/>
                    <w:szCs w:val="20"/>
                    <w:lang w:eastAsia="zh-CN"/>
                  </w:rPr>
                  <w:fldChar w:fldCharType="separate"/>
                </w:r>
                <w:r w:rsidR="00BA7495">
                  <w:rPr>
                    <w:noProof/>
                    <w:sz w:val="20"/>
                    <w:szCs w:val="20"/>
                    <w:lang w:eastAsia="zh-CN"/>
                  </w:rPr>
                  <w:t>34</w:t>
                </w:r>
                <w:r>
                  <w:rPr>
                    <w:rFonts w:hint="eastAsia"/>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32A" w:rsidRDefault="0030032A" w:rsidP="00150D22">
      <w:pPr>
        <w:spacing w:after="0" w:line="240" w:lineRule="auto"/>
      </w:pPr>
      <w:r>
        <w:separator/>
      </w:r>
    </w:p>
  </w:footnote>
  <w:footnote w:type="continuationSeparator" w:id="0">
    <w:p w:rsidR="0030032A" w:rsidRDefault="0030032A" w:rsidP="00150D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D22" w:rsidRDefault="00854C06">
    <w:pPr>
      <w:pBdr>
        <w:bottom w:val="none" w:sz="0" w:space="1" w:color="auto"/>
      </w:pBdr>
      <w:jc w:val="center"/>
      <w:rPr>
        <w:iCs/>
        <w:sz w:val="20"/>
        <w:szCs w:val="20"/>
      </w:rPr>
    </w:pPr>
    <w:r>
      <w:rPr>
        <w:iCs/>
        <w:sz w:val="20"/>
        <w:szCs w:val="20"/>
      </w:rPr>
      <w:t xml:space="preserve">                                           </w:t>
    </w:r>
  </w:p>
  <w:p w:rsidR="00150D22" w:rsidRDefault="00854C06">
    <w:pPr>
      <w:pBdr>
        <w:bottom w:val="thinThickMediumGap" w:sz="12" w:space="1" w:color="auto"/>
      </w:pBdr>
      <w:tabs>
        <w:tab w:val="left" w:pos="851"/>
        <w:tab w:val="right" w:pos="8364"/>
      </w:tabs>
      <w:adjustRightInd w:val="0"/>
      <w:snapToGrid w:val="0"/>
      <w:spacing w:after="0" w:line="240" w:lineRule="auto"/>
      <w:ind w:firstLineChars="600" w:firstLine="1200"/>
      <w:jc w:val="both"/>
      <w:rPr>
        <w:iCs/>
        <w:sz w:val="20"/>
        <w:szCs w:val="20"/>
      </w:rPr>
    </w:pPr>
    <w:r>
      <w:rPr>
        <w:iCs/>
        <w:color w:val="000000"/>
        <w:sz w:val="20"/>
        <w:szCs w:val="20"/>
      </w:rPr>
      <w:t xml:space="preserve">Researcher </w:t>
    </w:r>
    <w:r>
      <w:rPr>
        <w:iCs/>
        <w:sz w:val="20"/>
        <w:szCs w:val="20"/>
      </w:rPr>
      <w:t>20</w:t>
    </w:r>
    <w:r>
      <w:rPr>
        <w:rFonts w:hint="eastAsia"/>
        <w:iCs/>
        <w:sz w:val="20"/>
        <w:szCs w:val="20"/>
      </w:rPr>
      <w:t>21</w:t>
    </w:r>
    <w:r>
      <w:rPr>
        <w:iCs/>
        <w:sz w:val="20"/>
        <w:szCs w:val="20"/>
      </w:rPr>
      <w:t>;</w:t>
    </w:r>
    <w:r>
      <w:rPr>
        <w:rFonts w:hint="eastAsia"/>
        <w:iCs/>
        <w:sz w:val="20"/>
        <w:szCs w:val="20"/>
      </w:rPr>
      <w:t>13</w:t>
    </w:r>
    <w:r>
      <w:rPr>
        <w:iCs/>
        <w:sz w:val="20"/>
        <w:szCs w:val="20"/>
      </w:rPr>
      <w:t>(</w:t>
    </w:r>
    <w:r>
      <w:rPr>
        <w:rFonts w:hint="eastAsia"/>
        <w:iCs/>
        <w:sz w:val="20"/>
        <w:szCs w:val="20"/>
      </w:rPr>
      <w:t>3</w:t>
    </w:r>
    <w:r>
      <w:rPr>
        <w:iCs/>
        <w:sz w:val="20"/>
        <w:szCs w:val="20"/>
      </w:rPr>
      <w:t xml:space="preserve">)  </w:t>
    </w:r>
    <w:r>
      <w:rPr>
        <w:rFonts w:hint="eastAsia"/>
        <w:iCs/>
        <w:sz w:val="20"/>
        <w:szCs w:val="20"/>
      </w:rPr>
      <w:t xml:space="preserve"> </w:t>
    </w:r>
    <w:r>
      <w:rPr>
        <w:iCs/>
        <w:sz w:val="20"/>
        <w:szCs w:val="20"/>
      </w:rPr>
      <w:t xml:space="preserve"> </w:t>
    </w:r>
    <w:r>
      <w:rPr>
        <w:rFonts w:hint="eastAsia"/>
        <w:iCs/>
        <w:sz w:val="20"/>
        <w:szCs w:val="20"/>
      </w:rPr>
      <w:tab/>
    </w:r>
    <w:r>
      <w:rPr>
        <w:iCs/>
        <w:sz w:val="20"/>
        <w:szCs w:val="20"/>
      </w:rPr>
      <w:t xml:space="preserve">    </w:t>
    </w:r>
    <w:r>
      <w:rPr>
        <w:sz w:val="20"/>
        <w:szCs w:val="20"/>
      </w:rPr>
      <w:t xml:space="preserve"> </w:t>
    </w:r>
    <w:hyperlink r:id="rId1" w:history="1">
      <w:r>
        <w:rPr>
          <w:rStyle w:val="Hyperlink"/>
          <w:sz w:val="20"/>
          <w:szCs w:val="20"/>
        </w:rPr>
        <w:t>http://www.sciencepub.net/researcher</w:t>
      </w:r>
    </w:hyperlink>
    <w:r>
      <w:rPr>
        <w:rFonts w:hint="eastAsia"/>
        <w:sz w:val="20"/>
      </w:rPr>
      <w:t xml:space="preserve">   </w:t>
    </w:r>
    <w:r>
      <w:rPr>
        <w:rFonts w:hint="eastAsia"/>
        <w:b/>
        <w:i/>
        <w:color w:val="FF0000"/>
        <w:sz w:val="20"/>
        <w:szCs w:val="20"/>
        <w:bdr w:val="single" w:sz="4" w:space="0" w:color="FF0000"/>
      </w:rPr>
      <w:t>RSJ</w:t>
    </w:r>
  </w:p>
  <w:p w:rsidR="00150D22" w:rsidRDefault="00150D22">
    <w:pPr>
      <w:pStyle w:val="Head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D22" w:rsidRDefault="00854C06">
    <w:pPr>
      <w:pStyle w:val="Header"/>
    </w:pPr>
    <w:r>
      <w:rPr>
        <w:noProof/>
        <w:szCs w:val="20"/>
        <w:lang w:eastAsia="zh-CN"/>
      </w:rPr>
      <w:drawing>
        <wp:inline distT="0" distB="0" distL="0" distR="0">
          <wp:extent cx="5981700" cy="810260"/>
          <wp:effectExtent l="0" t="0" r="0" b="889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stretch>
                    <a:fillRect/>
                  </a:stretch>
                </pic:blipFill>
                <pic:spPr>
                  <a:xfrm>
                    <a:off x="0" y="0"/>
                    <a:ext cx="5981700" cy="81026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72E088"/>
    <w:multiLevelType w:val="singleLevel"/>
    <w:tmpl w:val="FE72E088"/>
    <w:lvl w:ilvl="0">
      <w:start w:val="1"/>
      <w:numFmt w:val="decimal"/>
      <w:lvlText w:val="[%1]."/>
      <w:lvlJc w:val="left"/>
      <w:pPr>
        <w:tabs>
          <w:tab w:val="left" w:pos="420"/>
        </w:tabs>
        <w:ind w:left="425" w:hanging="425"/>
      </w:pPr>
      <w:rPr>
        <w:rFonts w:hint="default"/>
      </w:rPr>
    </w:lvl>
  </w:abstractNum>
  <w:abstractNum w:abstractNumId="1">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nsid w:val="07033B8B"/>
    <w:multiLevelType w:val="multilevel"/>
    <w:tmpl w:val="07033B8B"/>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9125AEB"/>
    <w:multiLevelType w:val="multilevel"/>
    <w:tmpl w:val="29125A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4"/>
    <o:shapelayout v:ext="edit">
      <o:idmap v:ext="edit" data="3,4"/>
    </o:shapelayout>
  </w:hdrShapeDefaults>
  <w:footnotePr>
    <w:pos w:val="beneathText"/>
    <w:footnote w:id="-1"/>
    <w:footnote w:id="0"/>
  </w:footnotePr>
  <w:endnotePr>
    <w:endnote w:id="-1"/>
    <w:endnote w:id="0"/>
  </w:endnotePr>
  <w:compat>
    <w:useFELayout/>
  </w:compat>
  <w:rsids>
    <w:rsidRoot w:val="009459B3"/>
    <w:rsid w:val="00000358"/>
    <w:rsid w:val="00043395"/>
    <w:rsid w:val="0005092B"/>
    <w:rsid w:val="00080CE9"/>
    <w:rsid w:val="000827B7"/>
    <w:rsid w:val="00090A06"/>
    <w:rsid w:val="000C5F1C"/>
    <w:rsid w:val="00150D22"/>
    <w:rsid w:val="00160C9C"/>
    <w:rsid w:val="001817C7"/>
    <w:rsid w:val="001901BB"/>
    <w:rsid w:val="001A678A"/>
    <w:rsid w:val="001B41B8"/>
    <w:rsid w:val="002F20CD"/>
    <w:rsid w:val="0030032A"/>
    <w:rsid w:val="00314F95"/>
    <w:rsid w:val="00320D7A"/>
    <w:rsid w:val="00322FAB"/>
    <w:rsid w:val="00345581"/>
    <w:rsid w:val="003506F8"/>
    <w:rsid w:val="003C7F3D"/>
    <w:rsid w:val="003D3BEC"/>
    <w:rsid w:val="003E6D9C"/>
    <w:rsid w:val="0042390D"/>
    <w:rsid w:val="00456753"/>
    <w:rsid w:val="004643D3"/>
    <w:rsid w:val="00471E57"/>
    <w:rsid w:val="0049143E"/>
    <w:rsid w:val="004B04C5"/>
    <w:rsid w:val="004D0467"/>
    <w:rsid w:val="00530D6E"/>
    <w:rsid w:val="00564A29"/>
    <w:rsid w:val="00593132"/>
    <w:rsid w:val="005C2F35"/>
    <w:rsid w:val="005F5E04"/>
    <w:rsid w:val="0065209A"/>
    <w:rsid w:val="00694D2E"/>
    <w:rsid w:val="006D5C2E"/>
    <w:rsid w:val="006E6ACB"/>
    <w:rsid w:val="006F1706"/>
    <w:rsid w:val="00715EAE"/>
    <w:rsid w:val="00734A5D"/>
    <w:rsid w:val="0078507E"/>
    <w:rsid w:val="007B3375"/>
    <w:rsid w:val="007D746F"/>
    <w:rsid w:val="007E2AC7"/>
    <w:rsid w:val="00814FA7"/>
    <w:rsid w:val="00854C06"/>
    <w:rsid w:val="008A20AC"/>
    <w:rsid w:val="0091208A"/>
    <w:rsid w:val="00914558"/>
    <w:rsid w:val="00916C33"/>
    <w:rsid w:val="00923D7E"/>
    <w:rsid w:val="0094140D"/>
    <w:rsid w:val="009458E4"/>
    <w:rsid w:val="009459B3"/>
    <w:rsid w:val="00952EB8"/>
    <w:rsid w:val="00966860"/>
    <w:rsid w:val="009C081A"/>
    <w:rsid w:val="009D378C"/>
    <w:rsid w:val="00A132FA"/>
    <w:rsid w:val="00A2654E"/>
    <w:rsid w:val="00A3476D"/>
    <w:rsid w:val="00B3167C"/>
    <w:rsid w:val="00B47AEF"/>
    <w:rsid w:val="00B47F73"/>
    <w:rsid w:val="00B60E8D"/>
    <w:rsid w:val="00B80C0E"/>
    <w:rsid w:val="00B9624B"/>
    <w:rsid w:val="00BA7495"/>
    <w:rsid w:val="00BB1BF7"/>
    <w:rsid w:val="00BB7BF2"/>
    <w:rsid w:val="00BD2A8D"/>
    <w:rsid w:val="00BF6579"/>
    <w:rsid w:val="00C412DE"/>
    <w:rsid w:val="00C43A46"/>
    <w:rsid w:val="00CC3C6C"/>
    <w:rsid w:val="00CE7B2F"/>
    <w:rsid w:val="00D26F2E"/>
    <w:rsid w:val="00D3777A"/>
    <w:rsid w:val="00D72B74"/>
    <w:rsid w:val="00DF7353"/>
    <w:rsid w:val="00E9151F"/>
    <w:rsid w:val="00EC5C53"/>
    <w:rsid w:val="00ED4441"/>
    <w:rsid w:val="00EE778A"/>
    <w:rsid w:val="00EF3BA2"/>
    <w:rsid w:val="00EF4701"/>
    <w:rsid w:val="00F4399A"/>
    <w:rsid w:val="00F46A5E"/>
    <w:rsid w:val="00F60DD6"/>
    <w:rsid w:val="00F67084"/>
    <w:rsid w:val="00F81370"/>
    <w:rsid w:val="00FB5B6A"/>
    <w:rsid w:val="00FC2367"/>
    <w:rsid w:val="00FC4906"/>
    <w:rsid w:val="00FE76E4"/>
    <w:rsid w:val="00FF7666"/>
    <w:rsid w:val="077963FF"/>
    <w:rsid w:val="121E58B0"/>
    <w:rsid w:val="49B25BBC"/>
    <w:rsid w:val="645410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qFormat="1"/>
    <w:lsdException w:name="List" w:semiHidden="0" w:uiPriority="0" w:unhideWhenUsed="0"/>
    <w:lsdException w:name="Title" w:semiHidden="0" w:uiPriority="10" w:unhideWhenUsed="0" w:qFormat="1"/>
    <w:lsdException w:name="Default Paragraph Font" w:uiPriority="1" w:qFormat="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Body Text Indent 2" w:semiHidden="0" w:uiPriority="0" w:unhideWhenUsed="0"/>
    <w:lsdException w:name="Body Text Indent 3" w:semiHidden="0" w:uiPriority="0" w:unhideWhenUsed="0"/>
    <w:lsdException w:name="Hyperlink" w:semiHidden="0" w:uiPriority="0" w:unhideWhenUsed="0"/>
    <w:lsdException w:name="Followed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D22"/>
    <w:pPr>
      <w:suppressAutoHyphens/>
    </w:pPr>
    <w:rPr>
      <w:rFonts w:ascii="Times New Roman" w:eastAsia="宋体" w:hAnsi="Times New Roman" w:cs="Times New Roman"/>
      <w:sz w:val="24"/>
      <w:szCs w:val="24"/>
      <w:lang w:eastAsia="ar-SA"/>
    </w:rPr>
  </w:style>
  <w:style w:type="paragraph" w:styleId="Heading1">
    <w:name w:val="heading 1"/>
    <w:basedOn w:val="Normal"/>
    <w:next w:val="Normal"/>
    <w:qFormat/>
    <w:rsid w:val="00150D22"/>
    <w:pPr>
      <w:keepNext/>
      <w:numPr>
        <w:numId w:val="1"/>
      </w:numPr>
      <w:outlineLvl w:val="0"/>
    </w:pPr>
    <w:rPr>
      <w:b/>
      <w:bCs/>
      <w:sz w:val="32"/>
    </w:rPr>
  </w:style>
  <w:style w:type="paragraph" w:styleId="Heading2">
    <w:name w:val="heading 2"/>
    <w:basedOn w:val="Normal"/>
    <w:next w:val="Normal"/>
    <w:qFormat/>
    <w:rsid w:val="00150D22"/>
    <w:pPr>
      <w:keepNext/>
      <w:numPr>
        <w:ilvl w:val="1"/>
        <w:numId w:val="1"/>
      </w:numPr>
      <w:jc w:val="both"/>
      <w:outlineLvl w:val="1"/>
    </w:pPr>
    <w:rPr>
      <w:b/>
      <w:sz w:val="28"/>
    </w:rPr>
  </w:style>
  <w:style w:type="paragraph" w:styleId="Heading3">
    <w:name w:val="heading 3"/>
    <w:basedOn w:val="Normal"/>
    <w:next w:val="Normal"/>
    <w:qFormat/>
    <w:rsid w:val="00150D22"/>
    <w:pPr>
      <w:keepNext/>
      <w:numPr>
        <w:ilvl w:val="2"/>
        <w:numId w:val="1"/>
      </w:numPr>
      <w:spacing w:line="360" w:lineRule="auto"/>
      <w:jc w:val="both"/>
      <w:outlineLvl w:val="2"/>
    </w:pPr>
    <w:rPr>
      <w:b/>
      <w:bCs/>
    </w:rPr>
  </w:style>
  <w:style w:type="paragraph" w:styleId="Heading6">
    <w:name w:val="heading 6"/>
    <w:basedOn w:val="Normal"/>
    <w:next w:val="Normal"/>
    <w:qFormat/>
    <w:rsid w:val="00150D22"/>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150D22"/>
    <w:pPr>
      <w:suppressLineNumbers/>
      <w:spacing w:before="120" w:after="120"/>
    </w:pPr>
    <w:rPr>
      <w:i/>
      <w:iCs/>
    </w:rPr>
  </w:style>
  <w:style w:type="paragraph" w:styleId="BodyText">
    <w:name w:val="Body Text"/>
    <w:basedOn w:val="Normal"/>
    <w:rsid w:val="00150D22"/>
    <w:pPr>
      <w:spacing w:line="360" w:lineRule="auto"/>
    </w:pPr>
  </w:style>
  <w:style w:type="paragraph" w:styleId="BodyTextIndent">
    <w:name w:val="Body Text Indent"/>
    <w:basedOn w:val="Normal"/>
    <w:rsid w:val="00150D22"/>
    <w:pPr>
      <w:ind w:left="540" w:hanging="720"/>
      <w:jc w:val="both"/>
    </w:pPr>
  </w:style>
  <w:style w:type="paragraph" w:styleId="BodyTextIndent2">
    <w:name w:val="Body Text Indent 2"/>
    <w:basedOn w:val="Normal"/>
    <w:rsid w:val="00150D22"/>
    <w:pPr>
      <w:spacing w:line="360" w:lineRule="auto"/>
      <w:ind w:firstLine="720"/>
      <w:jc w:val="both"/>
    </w:pPr>
  </w:style>
  <w:style w:type="paragraph" w:styleId="BalloonText">
    <w:name w:val="Balloon Text"/>
    <w:basedOn w:val="Normal"/>
    <w:link w:val="BalloonTextChar"/>
    <w:uiPriority w:val="99"/>
    <w:semiHidden/>
    <w:unhideWhenUsed/>
    <w:rsid w:val="00150D22"/>
    <w:rPr>
      <w:rFonts w:ascii="Tahoma" w:hAnsi="Tahoma" w:cs="Tahoma"/>
      <w:sz w:val="16"/>
      <w:szCs w:val="16"/>
    </w:rPr>
  </w:style>
  <w:style w:type="paragraph" w:styleId="Footer">
    <w:name w:val="footer"/>
    <w:basedOn w:val="Normal"/>
    <w:rsid w:val="00150D22"/>
    <w:pPr>
      <w:tabs>
        <w:tab w:val="center" w:pos="4320"/>
        <w:tab w:val="right" w:pos="8640"/>
      </w:tabs>
    </w:pPr>
    <w:rPr>
      <w:sz w:val="32"/>
    </w:rPr>
  </w:style>
  <w:style w:type="paragraph" w:styleId="Header">
    <w:name w:val="header"/>
    <w:basedOn w:val="Normal"/>
    <w:next w:val="Heading1"/>
    <w:link w:val="HeaderChar"/>
    <w:rsid w:val="00150D22"/>
    <w:pPr>
      <w:tabs>
        <w:tab w:val="center" w:pos="4320"/>
        <w:tab w:val="right" w:pos="8640"/>
      </w:tabs>
    </w:pPr>
  </w:style>
  <w:style w:type="paragraph" w:styleId="List">
    <w:name w:val="List"/>
    <w:basedOn w:val="BodyText"/>
    <w:rsid w:val="00150D22"/>
  </w:style>
  <w:style w:type="paragraph" w:styleId="BodyTextIndent3">
    <w:name w:val="Body Text Indent 3"/>
    <w:basedOn w:val="Normal"/>
    <w:rsid w:val="00150D22"/>
    <w:pPr>
      <w:spacing w:line="360" w:lineRule="auto"/>
      <w:ind w:firstLine="720"/>
      <w:jc w:val="both"/>
    </w:pPr>
    <w:rPr>
      <w:b/>
      <w:bCs/>
    </w:rPr>
  </w:style>
  <w:style w:type="paragraph" w:styleId="BodyText2">
    <w:name w:val="Body Text 2"/>
    <w:basedOn w:val="Normal"/>
    <w:rsid w:val="00150D22"/>
    <w:pPr>
      <w:spacing w:line="360" w:lineRule="auto"/>
      <w:jc w:val="both"/>
    </w:pPr>
  </w:style>
  <w:style w:type="character" w:styleId="PageNumber">
    <w:name w:val="page number"/>
    <w:basedOn w:val="DefaultParagraphFont"/>
    <w:qFormat/>
    <w:rsid w:val="00150D22"/>
  </w:style>
  <w:style w:type="character" w:styleId="FollowedHyperlink">
    <w:name w:val="FollowedHyperlink"/>
    <w:basedOn w:val="DefaultParagraphFont"/>
    <w:qFormat/>
    <w:rsid w:val="00150D22"/>
    <w:rPr>
      <w:color w:val="800080"/>
      <w:u w:val="single"/>
    </w:rPr>
  </w:style>
  <w:style w:type="character" w:styleId="Hyperlink">
    <w:name w:val="Hyperlink"/>
    <w:basedOn w:val="DefaultParagraphFont"/>
    <w:rsid w:val="00150D22"/>
    <w:rPr>
      <w:color w:val="0000FF"/>
      <w:u w:val="single"/>
    </w:rPr>
  </w:style>
  <w:style w:type="character" w:customStyle="1" w:styleId="Absatz-Standardschriftart">
    <w:name w:val="Absatz-Standardschriftart"/>
    <w:qFormat/>
    <w:rsid w:val="00150D22"/>
  </w:style>
  <w:style w:type="character" w:customStyle="1" w:styleId="WW-Absatz-Standardschriftart">
    <w:name w:val="WW-Absatz-Standardschriftart"/>
    <w:qFormat/>
    <w:rsid w:val="00150D22"/>
  </w:style>
  <w:style w:type="character" w:customStyle="1" w:styleId="WW-Absatz-Standardschriftart1">
    <w:name w:val="WW-Absatz-Standardschriftart1"/>
    <w:qFormat/>
    <w:rsid w:val="00150D22"/>
  </w:style>
  <w:style w:type="character" w:customStyle="1" w:styleId="WW-Absatz-Standardschriftart11">
    <w:name w:val="WW-Absatz-Standardschriftart11"/>
    <w:qFormat/>
    <w:rsid w:val="00150D22"/>
  </w:style>
  <w:style w:type="character" w:customStyle="1" w:styleId="WW-Absatz-Standardschriftart111">
    <w:name w:val="WW-Absatz-Standardschriftart111"/>
    <w:qFormat/>
    <w:rsid w:val="00150D22"/>
  </w:style>
  <w:style w:type="character" w:customStyle="1" w:styleId="WW-Absatz-Standardschriftart1111">
    <w:name w:val="WW-Absatz-Standardschriftart1111"/>
    <w:qFormat/>
    <w:rsid w:val="00150D22"/>
  </w:style>
  <w:style w:type="character" w:customStyle="1" w:styleId="WW-Absatz-Standardschriftart11111">
    <w:name w:val="WW-Absatz-Standardschriftart11111"/>
    <w:qFormat/>
    <w:rsid w:val="00150D22"/>
  </w:style>
  <w:style w:type="character" w:customStyle="1" w:styleId="WW-Absatz-Standardschriftart111111">
    <w:name w:val="WW-Absatz-Standardschriftart111111"/>
    <w:qFormat/>
    <w:rsid w:val="00150D22"/>
  </w:style>
  <w:style w:type="character" w:customStyle="1" w:styleId="WW-Absatz-Standardschriftart1111111">
    <w:name w:val="WW-Absatz-Standardschriftart1111111"/>
    <w:qFormat/>
    <w:rsid w:val="00150D22"/>
  </w:style>
  <w:style w:type="character" w:customStyle="1" w:styleId="WW-Absatz-Standardschriftart11111111">
    <w:name w:val="WW-Absatz-Standardschriftart11111111"/>
    <w:qFormat/>
    <w:rsid w:val="00150D22"/>
  </w:style>
  <w:style w:type="character" w:customStyle="1" w:styleId="WW-Absatz-Standardschriftart111111111">
    <w:name w:val="WW-Absatz-Standardschriftart111111111"/>
    <w:rsid w:val="00150D22"/>
  </w:style>
  <w:style w:type="character" w:customStyle="1" w:styleId="WW-Absatz-Standardschriftart1111111111">
    <w:name w:val="WW-Absatz-Standardschriftart1111111111"/>
    <w:qFormat/>
    <w:rsid w:val="00150D22"/>
  </w:style>
  <w:style w:type="character" w:customStyle="1" w:styleId="WW-Absatz-Standardschriftart11111111111">
    <w:name w:val="WW-Absatz-Standardschriftart11111111111"/>
    <w:rsid w:val="00150D22"/>
  </w:style>
  <w:style w:type="character" w:customStyle="1" w:styleId="WW-Absatz-Standardschriftart111111111111">
    <w:name w:val="WW-Absatz-Standardschriftart111111111111"/>
    <w:rsid w:val="00150D22"/>
  </w:style>
  <w:style w:type="character" w:customStyle="1" w:styleId="WW-Absatz-Standardschriftart1111111111111">
    <w:name w:val="WW-Absatz-Standardschriftart1111111111111"/>
    <w:qFormat/>
    <w:rsid w:val="00150D22"/>
  </w:style>
  <w:style w:type="character" w:customStyle="1" w:styleId="WW-Absatz-Standardschriftart11111111111111">
    <w:name w:val="WW-Absatz-Standardschriftart11111111111111"/>
    <w:rsid w:val="00150D22"/>
  </w:style>
  <w:style w:type="character" w:customStyle="1" w:styleId="WW-Absatz-Standardschriftart111111111111111">
    <w:name w:val="WW-Absatz-Standardschriftart111111111111111"/>
    <w:qFormat/>
    <w:rsid w:val="00150D22"/>
  </w:style>
  <w:style w:type="character" w:customStyle="1" w:styleId="WW-Absatz-Standardschriftart1111111111111111">
    <w:name w:val="WW-Absatz-Standardschriftart1111111111111111"/>
    <w:qFormat/>
    <w:rsid w:val="00150D22"/>
  </w:style>
  <w:style w:type="character" w:customStyle="1" w:styleId="WW8Num1z0">
    <w:name w:val="WW8Num1z0"/>
    <w:qFormat/>
    <w:rsid w:val="00150D22"/>
    <w:rPr>
      <w:rFonts w:ascii="Symbol" w:eastAsia="Times New Roman" w:hAnsi="Symbol" w:cs="Times New Roman"/>
    </w:rPr>
  </w:style>
  <w:style w:type="character" w:customStyle="1" w:styleId="WW8Num1z1">
    <w:name w:val="WW8Num1z1"/>
    <w:qFormat/>
    <w:rsid w:val="00150D22"/>
    <w:rPr>
      <w:rFonts w:ascii="Courier New" w:hAnsi="Courier New" w:cs="Courier New"/>
    </w:rPr>
  </w:style>
  <w:style w:type="character" w:customStyle="1" w:styleId="WW8Num1z2">
    <w:name w:val="WW8Num1z2"/>
    <w:qFormat/>
    <w:rsid w:val="00150D22"/>
    <w:rPr>
      <w:rFonts w:ascii="Wingdings" w:hAnsi="Wingdings"/>
    </w:rPr>
  </w:style>
  <w:style w:type="character" w:customStyle="1" w:styleId="WW8Num1z3">
    <w:name w:val="WW8Num1z3"/>
    <w:rsid w:val="00150D22"/>
    <w:rPr>
      <w:rFonts w:ascii="Symbol" w:hAnsi="Symbol"/>
    </w:rPr>
  </w:style>
  <w:style w:type="character" w:customStyle="1" w:styleId="NumberingSymbols">
    <w:name w:val="Numbering Symbols"/>
    <w:qFormat/>
    <w:rsid w:val="00150D22"/>
  </w:style>
  <w:style w:type="paragraph" w:customStyle="1" w:styleId="Heading">
    <w:name w:val="Heading"/>
    <w:basedOn w:val="Normal"/>
    <w:next w:val="BodyText"/>
    <w:qFormat/>
    <w:rsid w:val="00150D22"/>
    <w:pPr>
      <w:keepNext/>
      <w:spacing w:before="240" w:after="120"/>
    </w:pPr>
    <w:rPr>
      <w:rFonts w:ascii="Nimbus Sans L" w:eastAsia="DejaVu Sans" w:hAnsi="Nimbus Sans L" w:cs="DejaVu Sans"/>
      <w:sz w:val="28"/>
      <w:szCs w:val="28"/>
    </w:rPr>
  </w:style>
  <w:style w:type="paragraph" w:customStyle="1" w:styleId="Index">
    <w:name w:val="Index"/>
    <w:basedOn w:val="Normal"/>
    <w:rsid w:val="00150D22"/>
    <w:pPr>
      <w:suppressLineNumbers/>
    </w:pPr>
  </w:style>
  <w:style w:type="paragraph" w:customStyle="1" w:styleId="TableContents">
    <w:name w:val="Table Contents"/>
    <w:basedOn w:val="Normal"/>
    <w:rsid w:val="00150D22"/>
    <w:pPr>
      <w:suppressLineNumbers/>
    </w:pPr>
  </w:style>
  <w:style w:type="paragraph" w:customStyle="1" w:styleId="TableHeading">
    <w:name w:val="Table Heading"/>
    <w:basedOn w:val="TableContents"/>
    <w:rsid w:val="00150D22"/>
    <w:pPr>
      <w:jc w:val="center"/>
    </w:pPr>
    <w:rPr>
      <w:b/>
      <w:bCs/>
    </w:rPr>
  </w:style>
  <w:style w:type="paragraph" w:customStyle="1" w:styleId="Framecontents">
    <w:name w:val="Frame contents"/>
    <w:basedOn w:val="BodyText"/>
    <w:rsid w:val="00150D22"/>
  </w:style>
  <w:style w:type="paragraph" w:customStyle="1" w:styleId="Text">
    <w:name w:val="Text"/>
    <w:basedOn w:val="Normal"/>
    <w:qFormat/>
    <w:rsid w:val="00150D22"/>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qFormat/>
    <w:rsid w:val="00150D22"/>
    <w:rPr>
      <w:rFonts w:eastAsia="宋体"/>
      <w:sz w:val="24"/>
      <w:szCs w:val="24"/>
      <w:lang w:val="en-US" w:eastAsia="ar-SA" w:bidi="ar-SA"/>
    </w:rPr>
  </w:style>
  <w:style w:type="paragraph" w:styleId="ListParagraph">
    <w:name w:val="List Paragraph"/>
    <w:basedOn w:val="Normal"/>
    <w:uiPriority w:val="34"/>
    <w:qFormat/>
    <w:rsid w:val="00150D22"/>
    <w:pPr>
      <w:suppressAutoHyphens w:val="0"/>
      <w:ind w:left="720"/>
      <w:contextualSpacing/>
    </w:pPr>
    <w:rPr>
      <w:rFonts w:asciiTheme="minorHAnsi" w:eastAsiaTheme="minorHAnsi" w:hAnsiTheme="minorHAnsi" w:cstheme="minorBidi"/>
      <w:sz w:val="22"/>
      <w:szCs w:val="22"/>
      <w:lang w:eastAsia="en-US"/>
    </w:rPr>
  </w:style>
  <w:style w:type="character" w:customStyle="1" w:styleId="BalloonTextChar">
    <w:name w:val="Balloon Text Char"/>
    <w:basedOn w:val="DefaultParagraphFont"/>
    <w:link w:val="BalloonText"/>
    <w:uiPriority w:val="99"/>
    <w:semiHidden/>
    <w:rsid w:val="00150D22"/>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ousavighasemiali@yahoo.com" TargetMode="Externa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rsj130321.07" TargetMode="External"/><Relationship Id="rId19" Type="http://schemas.openxmlformats.org/officeDocument/2006/relationships/hyperlink" Target="mailto:mousavighasemiali@yahoo.com"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1879</Words>
  <Characters>10714</Characters>
  <Application>Microsoft Office Word</Application>
  <DocSecurity>0</DocSecurity>
  <Lines>89</Lines>
  <Paragraphs>25</Paragraphs>
  <ScaleCrop>false</ScaleCrop>
  <Company>Office07</Company>
  <LinksUpToDate>false</LinksUpToDate>
  <CharactersWithSpaces>12568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2021-04-04T15:56:00Z</cp:lastPrinted>
  <dcterms:created xsi:type="dcterms:W3CDTF">2013-05-19T00:09:00Z</dcterms:created>
  <dcterms:modified xsi:type="dcterms:W3CDTF">2021-04-04T19:20:00Z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