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EA" w:rsidRPr="00D10D67" w:rsidRDefault="00BF76EA" w:rsidP="001811F3">
      <w:pPr>
        <w:snapToGrid w:val="0"/>
        <w:jc w:val="center"/>
        <w:rPr>
          <w:b/>
          <w:bCs/>
          <w:sz w:val="20"/>
          <w:szCs w:val="20"/>
          <w:lang w:eastAsia="zh-CN"/>
        </w:rPr>
      </w:pPr>
    </w:p>
    <w:p w:rsidR="00B40E59" w:rsidRPr="00D10D67" w:rsidRDefault="001811F3" w:rsidP="001811F3">
      <w:pPr>
        <w:snapToGrid w:val="0"/>
        <w:jc w:val="center"/>
        <w:rPr>
          <w:b/>
          <w:sz w:val="20"/>
          <w:szCs w:val="20"/>
        </w:rPr>
      </w:pPr>
      <w:r w:rsidRPr="00D10D67">
        <w:rPr>
          <w:b/>
          <w:bCs/>
          <w:sz w:val="20"/>
          <w:szCs w:val="20"/>
        </w:rPr>
        <w:t xml:space="preserve">Study On </w:t>
      </w:r>
      <w:r w:rsidR="00D10D67" w:rsidRPr="00D10D67">
        <w:rPr>
          <w:b/>
          <w:sz w:val="20"/>
          <w:szCs w:val="20"/>
        </w:rPr>
        <w:t>Comparison</w:t>
      </w:r>
      <w:r w:rsidRPr="00D10D67">
        <w:rPr>
          <w:b/>
          <w:sz w:val="20"/>
          <w:szCs w:val="20"/>
        </w:rPr>
        <w:t xml:space="preserve"> Between Sine-Gordon &amp; Perturbed Nls Equations</w:t>
      </w:r>
    </w:p>
    <w:p w:rsidR="00B40E59" w:rsidRPr="00D10D67" w:rsidRDefault="00B40E59" w:rsidP="00330EC9">
      <w:pPr>
        <w:snapToGrid w:val="0"/>
        <w:jc w:val="center"/>
        <w:rPr>
          <w:b/>
          <w:smallCaps/>
          <w:sz w:val="20"/>
          <w:szCs w:val="20"/>
        </w:rPr>
      </w:pPr>
    </w:p>
    <w:p w:rsidR="00B40E59" w:rsidRPr="00D10D67" w:rsidRDefault="00787C16" w:rsidP="00330EC9">
      <w:pPr>
        <w:snapToGrid w:val="0"/>
        <w:jc w:val="center"/>
        <w:rPr>
          <w:bCs/>
          <w:sz w:val="20"/>
          <w:szCs w:val="20"/>
          <w:lang w:eastAsia="zh-CN"/>
        </w:rPr>
      </w:pPr>
      <w:r w:rsidRPr="00D10D67">
        <w:rPr>
          <w:bCs/>
          <w:sz w:val="20"/>
          <w:szCs w:val="20"/>
        </w:rPr>
        <w:t>*Dr. Rajeev Kumar and **Arvind Yadav</w:t>
      </w:r>
    </w:p>
    <w:p w:rsidR="00B40E59" w:rsidRPr="00D10D67" w:rsidRDefault="00B40E59" w:rsidP="00330EC9">
      <w:pPr>
        <w:snapToGrid w:val="0"/>
        <w:jc w:val="center"/>
        <w:rPr>
          <w:bCs/>
          <w:sz w:val="20"/>
          <w:szCs w:val="20"/>
          <w:lang w:eastAsia="zh-CN"/>
        </w:rPr>
      </w:pPr>
    </w:p>
    <w:p w:rsidR="00787C16" w:rsidRPr="00D10D67" w:rsidRDefault="00787C16" w:rsidP="00330EC9">
      <w:pPr>
        <w:autoSpaceDE w:val="0"/>
        <w:autoSpaceDN w:val="0"/>
        <w:adjustRightInd w:val="0"/>
        <w:snapToGrid w:val="0"/>
        <w:jc w:val="center"/>
        <w:rPr>
          <w:iCs/>
          <w:sz w:val="20"/>
          <w:szCs w:val="20"/>
        </w:rPr>
      </w:pPr>
      <w:r w:rsidRPr="00D10D67">
        <w:rPr>
          <w:iCs/>
          <w:sz w:val="20"/>
          <w:szCs w:val="20"/>
        </w:rPr>
        <w:t>*Associate Professor, Department of Mathematics, OPJS University, Churu, Rajasthan (India)</w:t>
      </w:r>
    </w:p>
    <w:p w:rsidR="00787C16" w:rsidRPr="00D10D67" w:rsidRDefault="00787C16" w:rsidP="00330EC9">
      <w:pPr>
        <w:autoSpaceDE w:val="0"/>
        <w:autoSpaceDN w:val="0"/>
        <w:adjustRightInd w:val="0"/>
        <w:snapToGrid w:val="0"/>
        <w:jc w:val="center"/>
        <w:rPr>
          <w:iCs/>
          <w:sz w:val="20"/>
          <w:szCs w:val="20"/>
        </w:rPr>
      </w:pPr>
      <w:r w:rsidRPr="00D10D67">
        <w:rPr>
          <w:iCs/>
          <w:sz w:val="20"/>
          <w:szCs w:val="20"/>
        </w:rPr>
        <w:t>**Research Scholar, Department of Mathematics, OPJS University, Churu, Rajasthan (India)</w:t>
      </w:r>
    </w:p>
    <w:p w:rsidR="00B40E59" w:rsidRPr="00D10D67" w:rsidRDefault="00787C16" w:rsidP="00330EC9">
      <w:pPr>
        <w:snapToGrid w:val="0"/>
        <w:jc w:val="center"/>
        <w:rPr>
          <w:sz w:val="20"/>
          <w:szCs w:val="20"/>
          <w:lang w:eastAsia="zh-CN"/>
        </w:rPr>
      </w:pPr>
      <w:r w:rsidRPr="00D10D67">
        <w:rPr>
          <w:sz w:val="20"/>
          <w:szCs w:val="20"/>
        </w:rPr>
        <w:t>Email: arvinddahiya6@gmail.com</w:t>
      </w:r>
    </w:p>
    <w:p w:rsidR="00B40E59" w:rsidRPr="00D10D67" w:rsidRDefault="00B40E59" w:rsidP="00330EC9">
      <w:pPr>
        <w:snapToGrid w:val="0"/>
        <w:jc w:val="center"/>
        <w:rPr>
          <w:sz w:val="20"/>
          <w:szCs w:val="20"/>
          <w:lang w:eastAsia="zh-CN"/>
        </w:rPr>
      </w:pPr>
    </w:p>
    <w:p w:rsidR="00B4341E" w:rsidRPr="00D10D67" w:rsidRDefault="009D33BD" w:rsidP="00330EC9">
      <w:pPr>
        <w:snapToGrid w:val="0"/>
        <w:jc w:val="both"/>
        <w:rPr>
          <w:iCs/>
          <w:sz w:val="20"/>
          <w:szCs w:val="20"/>
        </w:rPr>
      </w:pPr>
      <w:r w:rsidRPr="00D10D67">
        <w:rPr>
          <w:b/>
          <w:bCs/>
          <w:iCs/>
          <w:sz w:val="20"/>
          <w:szCs w:val="20"/>
        </w:rPr>
        <w:t xml:space="preserve">Abstract: </w:t>
      </w:r>
      <w:r w:rsidR="00B4341E" w:rsidRPr="00D10D67">
        <w:rPr>
          <w:iCs/>
          <w:sz w:val="20"/>
          <w:szCs w:val="20"/>
        </w:rPr>
        <w:t>The cognitive load work by Kirschner, Sweller, and Clark (2006) gives an explanat</w:t>
      </w:r>
      <w:r w:rsidR="00D10D67" w:rsidRPr="00D10D67">
        <w:rPr>
          <w:rFonts w:hint="eastAsia"/>
          <w:iCs/>
          <w:sz w:val="20"/>
          <w:szCs w:val="20"/>
          <w:lang w:eastAsia="zh-CN"/>
        </w:rPr>
        <w:t>i</w:t>
      </w:r>
      <w:r w:rsidR="00B4341E" w:rsidRPr="00D10D67">
        <w:rPr>
          <w:iCs/>
          <w:sz w:val="20"/>
          <w:szCs w:val="20"/>
        </w:rPr>
        <w:t>on for the necessity of fluency with prerequisite knowledge. Without prerequisite fluency, short-term memory becomes overloaded and unable to effectively process the new concepts being learned. Hattie (2009) noted that fluency with prerequisite knowledge, even at a very early stage, was highly predictive of latter success. The key prerequisite concepts and processes necessary to engage meaningfully with quadratics include basic whole number fluency, fraction computation, linear algebraic proc</w:t>
      </w:r>
      <w:r w:rsidR="00D10D67" w:rsidRPr="00D10D67">
        <w:rPr>
          <w:rFonts w:hint="eastAsia"/>
          <w:iCs/>
          <w:sz w:val="20"/>
          <w:szCs w:val="20"/>
          <w:lang w:eastAsia="zh-CN"/>
        </w:rPr>
        <w:t>e</w:t>
      </w:r>
      <w:r w:rsidR="00B4341E" w:rsidRPr="00D10D67">
        <w:rPr>
          <w:iCs/>
          <w:sz w:val="20"/>
          <w:szCs w:val="20"/>
        </w:rPr>
        <w:t xml:space="preserve">dures, and coordinate geometry. A key process in working with quadratics is solving or finding the intercepts, should there be any. In most curricula this has involved </w:t>
      </w:r>
      <w:r w:rsidR="00D10D67" w:rsidRPr="00D10D67">
        <w:rPr>
          <w:iCs/>
          <w:sz w:val="20"/>
          <w:szCs w:val="20"/>
        </w:rPr>
        <w:t>factorization</w:t>
      </w:r>
      <w:r w:rsidR="00B4341E" w:rsidRPr="00D10D67">
        <w:rPr>
          <w:iCs/>
          <w:sz w:val="20"/>
          <w:szCs w:val="20"/>
        </w:rPr>
        <w:t xml:space="preserve">, the square root method, completing the square, and the use of the quadratic formula. </w:t>
      </w:r>
    </w:p>
    <w:p w:rsidR="00330EC9" w:rsidRPr="00D10D67" w:rsidRDefault="00157067" w:rsidP="001811F3">
      <w:pPr>
        <w:snapToGrid w:val="0"/>
        <w:jc w:val="both"/>
        <w:rPr>
          <w:b/>
          <w:smallCaps/>
          <w:sz w:val="20"/>
          <w:szCs w:val="20"/>
        </w:rPr>
      </w:pPr>
      <w:r w:rsidRPr="00D10D67">
        <w:rPr>
          <w:color w:val="000000"/>
          <w:sz w:val="20"/>
          <w:szCs w:val="20"/>
        </w:rPr>
        <w:t xml:space="preserve">[Kumar, R. and Yadav, A., </w:t>
      </w:r>
      <w:r w:rsidR="001811F3" w:rsidRPr="00D10D67">
        <w:rPr>
          <w:b/>
          <w:bCs/>
          <w:sz w:val="20"/>
          <w:szCs w:val="20"/>
        </w:rPr>
        <w:t xml:space="preserve">Study On </w:t>
      </w:r>
      <w:r w:rsidR="00D10D67" w:rsidRPr="00D10D67">
        <w:rPr>
          <w:b/>
          <w:sz w:val="20"/>
          <w:szCs w:val="20"/>
        </w:rPr>
        <w:t>Comparison</w:t>
      </w:r>
      <w:r w:rsidR="001811F3" w:rsidRPr="00D10D67">
        <w:rPr>
          <w:b/>
          <w:sz w:val="20"/>
          <w:szCs w:val="20"/>
        </w:rPr>
        <w:t xml:space="preserve"> Between Sine-Gordon &amp; Perturbed Nls Equations</w:t>
      </w:r>
      <w:r w:rsidR="001811F3" w:rsidRPr="00D10D67">
        <w:rPr>
          <w:rFonts w:eastAsia="Times New Roman"/>
          <w:b/>
          <w:bCs/>
          <w:sz w:val="20"/>
          <w:szCs w:val="20"/>
          <w:lang w:bidi="fa-IR"/>
        </w:rPr>
        <w:t>.</w:t>
      </w:r>
      <w:r w:rsidR="00330EC9" w:rsidRPr="00D10D67">
        <w:rPr>
          <w:bCs/>
          <w:i/>
          <w:sz w:val="20"/>
          <w:szCs w:val="20"/>
        </w:rPr>
        <w:t xml:space="preserve"> Researcher</w:t>
      </w:r>
      <w:r w:rsidR="00330EC9" w:rsidRPr="00D10D67">
        <w:rPr>
          <w:bCs/>
          <w:sz w:val="20"/>
          <w:szCs w:val="20"/>
        </w:rPr>
        <w:t xml:space="preserve"> 20</w:t>
      </w:r>
      <w:r w:rsidR="00330EC9" w:rsidRPr="00D10D67">
        <w:rPr>
          <w:rFonts w:hint="eastAsia"/>
          <w:bCs/>
          <w:sz w:val="20"/>
          <w:szCs w:val="20"/>
        </w:rPr>
        <w:t>20</w:t>
      </w:r>
      <w:r w:rsidR="00330EC9" w:rsidRPr="00D10D67">
        <w:rPr>
          <w:bCs/>
          <w:sz w:val="20"/>
          <w:szCs w:val="20"/>
        </w:rPr>
        <w:t>;</w:t>
      </w:r>
      <w:r w:rsidR="00330EC9" w:rsidRPr="00D10D67">
        <w:rPr>
          <w:rFonts w:hint="eastAsia"/>
          <w:bCs/>
          <w:sz w:val="20"/>
          <w:szCs w:val="20"/>
        </w:rPr>
        <w:t>12</w:t>
      </w:r>
      <w:r w:rsidR="00330EC9" w:rsidRPr="00D10D67">
        <w:rPr>
          <w:bCs/>
          <w:sz w:val="20"/>
          <w:szCs w:val="20"/>
        </w:rPr>
        <w:t>(</w:t>
      </w:r>
      <w:r w:rsidR="00330EC9" w:rsidRPr="00D10D67">
        <w:rPr>
          <w:rFonts w:hint="eastAsia"/>
          <w:bCs/>
          <w:sz w:val="20"/>
          <w:szCs w:val="20"/>
        </w:rPr>
        <w:t>8</w:t>
      </w:r>
      <w:r w:rsidR="00330EC9" w:rsidRPr="00D10D67">
        <w:rPr>
          <w:bCs/>
          <w:sz w:val="20"/>
          <w:szCs w:val="20"/>
        </w:rPr>
        <w:t>):</w:t>
      </w:r>
      <w:r w:rsidR="00C07DDD" w:rsidRPr="00D10D67">
        <w:rPr>
          <w:noProof/>
          <w:color w:val="000000"/>
          <w:sz w:val="20"/>
          <w:szCs w:val="20"/>
        </w:rPr>
        <w:t>35-3</w:t>
      </w:r>
      <w:r w:rsidR="00D10D67">
        <w:rPr>
          <w:rFonts w:hint="eastAsia"/>
          <w:noProof/>
          <w:color w:val="000000"/>
          <w:sz w:val="20"/>
          <w:szCs w:val="20"/>
          <w:lang w:eastAsia="zh-CN"/>
        </w:rPr>
        <w:t>9</w:t>
      </w:r>
      <w:r w:rsidR="00330EC9" w:rsidRPr="00D10D67">
        <w:rPr>
          <w:bCs/>
          <w:sz w:val="20"/>
          <w:szCs w:val="20"/>
        </w:rPr>
        <w:t xml:space="preserve">]. </w:t>
      </w:r>
      <w:r w:rsidR="00330EC9" w:rsidRPr="00D10D67">
        <w:rPr>
          <w:sz w:val="20"/>
          <w:szCs w:val="20"/>
        </w:rPr>
        <w:t>ISSN 1553-9865 (print); ISSN 2163-8950 (online)</w:t>
      </w:r>
      <w:r w:rsidR="00330EC9" w:rsidRPr="00D10D67">
        <w:rPr>
          <w:bCs/>
          <w:sz w:val="20"/>
          <w:szCs w:val="20"/>
        </w:rPr>
        <w:t xml:space="preserve">. </w:t>
      </w:r>
      <w:hyperlink r:id="rId7" w:history="1">
        <w:r w:rsidR="00330EC9" w:rsidRPr="00D10D67">
          <w:rPr>
            <w:rStyle w:val="Hyperlink"/>
            <w:sz w:val="20"/>
            <w:szCs w:val="20"/>
          </w:rPr>
          <w:t>http://www.sciencepub.net/researcher</w:t>
        </w:r>
      </w:hyperlink>
      <w:r w:rsidR="00330EC9" w:rsidRPr="00D10D67">
        <w:rPr>
          <w:bCs/>
          <w:sz w:val="20"/>
          <w:szCs w:val="20"/>
        </w:rPr>
        <w:t>.</w:t>
      </w:r>
      <w:r w:rsidR="00330EC9" w:rsidRPr="00D10D67">
        <w:rPr>
          <w:rFonts w:hint="eastAsia"/>
          <w:bCs/>
          <w:sz w:val="20"/>
          <w:szCs w:val="20"/>
        </w:rPr>
        <w:t xml:space="preserve"> </w:t>
      </w:r>
      <w:r w:rsidR="00BF76EA" w:rsidRPr="00D10D67">
        <w:rPr>
          <w:rFonts w:hint="eastAsia"/>
          <w:bCs/>
          <w:sz w:val="20"/>
          <w:szCs w:val="20"/>
          <w:lang w:eastAsia="zh-CN"/>
        </w:rPr>
        <w:t>6</w:t>
      </w:r>
      <w:r w:rsidR="00330EC9" w:rsidRPr="00D10D67">
        <w:rPr>
          <w:rFonts w:hint="eastAsia"/>
          <w:bCs/>
          <w:sz w:val="20"/>
          <w:szCs w:val="20"/>
        </w:rPr>
        <w:t xml:space="preserve">. </w:t>
      </w:r>
      <w:r w:rsidR="00330EC9" w:rsidRPr="00D10D67">
        <w:rPr>
          <w:color w:val="000000"/>
          <w:sz w:val="20"/>
          <w:szCs w:val="20"/>
          <w:shd w:val="clear" w:color="auto" w:fill="FFFFFF"/>
        </w:rPr>
        <w:t>doi:</w:t>
      </w:r>
      <w:hyperlink r:id="rId8" w:history="1">
        <w:r w:rsidR="00330EC9" w:rsidRPr="00D10D67">
          <w:rPr>
            <w:rStyle w:val="Hyperlink"/>
            <w:sz w:val="20"/>
            <w:szCs w:val="20"/>
            <w:shd w:val="clear" w:color="auto" w:fill="FFFFFF"/>
          </w:rPr>
          <w:t>10.7537/mars</w:t>
        </w:r>
        <w:r w:rsidR="00330EC9" w:rsidRPr="00D10D67">
          <w:rPr>
            <w:rStyle w:val="Hyperlink"/>
            <w:rFonts w:hint="eastAsia"/>
            <w:sz w:val="20"/>
            <w:szCs w:val="20"/>
            <w:shd w:val="clear" w:color="auto" w:fill="FFFFFF"/>
          </w:rPr>
          <w:t>r</w:t>
        </w:r>
        <w:r w:rsidR="00330EC9" w:rsidRPr="00D10D67">
          <w:rPr>
            <w:rStyle w:val="Hyperlink"/>
            <w:sz w:val="20"/>
            <w:szCs w:val="20"/>
            <w:shd w:val="clear" w:color="auto" w:fill="FFFFFF"/>
          </w:rPr>
          <w:t>sj</w:t>
        </w:r>
        <w:r w:rsidR="00330EC9" w:rsidRPr="00D10D67">
          <w:rPr>
            <w:rStyle w:val="Hyperlink"/>
            <w:rFonts w:hint="eastAsia"/>
            <w:sz w:val="20"/>
            <w:szCs w:val="20"/>
            <w:shd w:val="clear" w:color="auto" w:fill="FFFFFF"/>
          </w:rPr>
          <w:t>120820.</w:t>
        </w:r>
        <w:r w:rsidR="00330EC9" w:rsidRPr="00D10D67">
          <w:rPr>
            <w:rStyle w:val="Hyperlink"/>
            <w:sz w:val="20"/>
            <w:szCs w:val="20"/>
            <w:shd w:val="clear" w:color="auto" w:fill="FFFFFF"/>
          </w:rPr>
          <w:t>0</w:t>
        </w:r>
        <w:r w:rsidR="00BF76EA" w:rsidRPr="00D10D67">
          <w:rPr>
            <w:rStyle w:val="Hyperlink"/>
            <w:rFonts w:hint="eastAsia"/>
            <w:sz w:val="20"/>
            <w:szCs w:val="20"/>
            <w:shd w:val="clear" w:color="auto" w:fill="FFFFFF"/>
            <w:lang w:eastAsia="zh-CN"/>
          </w:rPr>
          <w:t>6</w:t>
        </w:r>
      </w:hyperlink>
      <w:r w:rsidR="00330EC9" w:rsidRPr="00D10D67">
        <w:rPr>
          <w:color w:val="000000"/>
          <w:sz w:val="20"/>
          <w:szCs w:val="20"/>
          <w:shd w:val="clear" w:color="auto" w:fill="FFFFFF"/>
        </w:rPr>
        <w:t>.</w:t>
      </w:r>
    </w:p>
    <w:p w:rsidR="00157067" w:rsidRPr="00D10D67" w:rsidRDefault="00157067" w:rsidP="00330EC9">
      <w:pPr>
        <w:snapToGrid w:val="0"/>
        <w:jc w:val="both"/>
        <w:rPr>
          <w:color w:val="000000"/>
          <w:sz w:val="20"/>
          <w:szCs w:val="20"/>
        </w:rPr>
      </w:pPr>
    </w:p>
    <w:p w:rsidR="00157067" w:rsidRPr="001D7D22" w:rsidRDefault="008C3F7A" w:rsidP="001811F3">
      <w:pPr>
        <w:snapToGrid w:val="0"/>
        <w:jc w:val="both"/>
        <w:rPr>
          <w:sz w:val="20"/>
          <w:szCs w:val="20"/>
          <w:lang w:eastAsia="zh-CN"/>
        </w:rPr>
      </w:pPr>
      <w:r w:rsidRPr="00D10D67">
        <w:rPr>
          <w:b/>
          <w:bCs/>
          <w:sz w:val="20"/>
          <w:szCs w:val="20"/>
        </w:rPr>
        <w:t>Keywords:</w:t>
      </w:r>
      <w:r w:rsidRPr="001D7D22">
        <w:rPr>
          <w:bCs/>
          <w:sz w:val="20"/>
          <w:szCs w:val="20"/>
        </w:rPr>
        <w:t xml:space="preserve"> </w:t>
      </w:r>
      <w:r w:rsidR="00D10D67" w:rsidRPr="001D7D22">
        <w:rPr>
          <w:sz w:val="20"/>
          <w:szCs w:val="20"/>
        </w:rPr>
        <w:t>Comparison</w:t>
      </w:r>
      <w:r w:rsidR="001811F3" w:rsidRPr="001D7D22">
        <w:rPr>
          <w:sz w:val="20"/>
          <w:szCs w:val="20"/>
        </w:rPr>
        <w:t>, Sine-Gordon &amp; Perturbed Nls Equations</w:t>
      </w:r>
    </w:p>
    <w:p w:rsidR="008C3F7A" w:rsidRPr="00D10D67" w:rsidRDefault="008C3F7A" w:rsidP="00330EC9">
      <w:pPr>
        <w:snapToGrid w:val="0"/>
        <w:jc w:val="both"/>
        <w:rPr>
          <w:b/>
          <w:smallCaps/>
          <w:sz w:val="20"/>
          <w:szCs w:val="20"/>
          <w:lang w:eastAsia="zh-CN"/>
        </w:rPr>
      </w:pPr>
    </w:p>
    <w:p w:rsidR="00BF76EA" w:rsidRPr="00D10D67" w:rsidRDefault="00BF76EA" w:rsidP="00BF76EA">
      <w:pPr>
        <w:snapToGrid w:val="0"/>
        <w:jc w:val="both"/>
        <w:rPr>
          <w:b/>
          <w:bCs/>
          <w:sz w:val="20"/>
          <w:szCs w:val="20"/>
        </w:rPr>
        <w:sectPr w:rsidR="00BF76EA" w:rsidRPr="00D10D67" w:rsidSect="00C07DDD">
          <w:headerReference w:type="default" r:id="rId9"/>
          <w:footerReference w:type="even" r:id="rId10"/>
          <w:footerReference w:type="default" r:id="rId11"/>
          <w:type w:val="continuous"/>
          <w:pgSz w:w="12240" w:h="15840" w:code="9"/>
          <w:pgMar w:top="1440" w:right="1440" w:bottom="1440" w:left="1440" w:header="720" w:footer="720" w:gutter="0"/>
          <w:pgNumType w:start="35"/>
          <w:cols w:space="720"/>
          <w:noEndnote/>
          <w:docGrid w:linePitch="326"/>
        </w:sectPr>
      </w:pPr>
    </w:p>
    <w:p w:rsidR="00BF76EA" w:rsidRPr="00D10D67" w:rsidRDefault="005E049D" w:rsidP="00BF76EA">
      <w:pPr>
        <w:snapToGrid w:val="0"/>
        <w:jc w:val="both"/>
        <w:rPr>
          <w:sz w:val="20"/>
          <w:szCs w:val="20"/>
          <w:lang w:eastAsia="zh-CN"/>
        </w:rPr>
      </w:pPr>
      <w:r w:rsidRPr="00D10D67">
        <w:rPr>
          <w:b/>
          <w:bCs/>
          <w:sz w:val="20"/>
          <w:szCs w:val="20"/>
        </w:rPr>
        <w:lastRenderedPageBreak/>
        <w:t>Introduction</w:t>
      </w:r>
      <w:r w:rsidR="00F15412" w:rsidRPr="00D10D67">
        <w:rPr>
          <w:b/>
          <w:bCs/>
          <w:sz w:val="20"/>
          <w:szCs w:val="20"/>
        </w:rPr>
        <w:t>:</w:t>
      </w:r>
      <w:r w:rsidR="00A9085F" w:rsidRPr="00D10D67">
        <w:rPr>
          <w:sz w:val="20"/>
          <w:szCs w:val="20"/>
        </w:rPr>
        <w:t xml:space="preserve"> </w:t>
      </w:r>
    </w:p>
    <w:p w:rsidR="00E66D7D" w:rsidRPr="00D10D67" w:rsidRDefault="00E66D7D" w:rsidP="00330EC9">
      <w:pPr>
        <w:snapToGrid w:val="0"/>
        <w:ind w:firstLine="425"/>
        <w:jc w:val="both"/>
        <w:rPr>
          <w:sz w:val="20"/>
          <w:szCs w:val="20"/>
        </w:rPr>
      </w:pPr>
      <w:r w:rsidRPr="00D10D67">
        <w:rPr>
          <w:sz w:val="20"/>
          <w:szCs w:val="20"/>
        </w:rPr>
        <w:t xml:space="preserve">In 1D, the Maxwell framework displaying light engendering in nonlinear media concedes steady speed voyaging waves as accurate arrangements, otherwise called the light air pockets (unipolar heartbeats or solitons),. The total inerrability of a Maxwell–Bloch framework is appeared. In a few space measurements, consistent speed voyaging waves (mono-scale arrangements) are more earnestly to dropped by. Rather, space-time wavering (numerous scale) arrangements are increasingly powerful. The supposed LBs are of numerous scale structures with unmistakable stage/bunch speeds and abundancy elements. Despite the fact that direct numerical recreations of the full Maxwell framework are rousing, asymptotic guess is vital for examination in a few space measurements. The estimate of 1D Maxwell framework has been widely considered. Long heartbeats are all around approximated by means of envelope guess by the cubic centering nonlinear Schrödinger (NLS) for χ(3) medium An examination between Maxwell arrangements and those of an all-inclusive NLS likewise demonstrated that the cubic NLS estimation works sensibly well on short stable 1D beats. Scientific investigation on the legitimacy of NLS guess of heartbeats and counter-proliferating beats of 1 D sine–Gordon condition has been done [93,125]. Notwithst that basic breakdown of the cubic centering NLS happens in limited time ( [33,38,60,61,137,142] and references in that). Then again, because of the inborn physical instrument or material reaction, </w:t>
      </w:r>
      <w:r w:rsidRPr="00D10D67">
        <w:rPr>
          <w:sz w:val="20"/>
          <w:szCs w:val="20"/>
        </w:rPr>
        <w:lastRenderedPageBreak/>
        <w:t>Maxwell framework itself commonly acts fine past the cubic NLS breakdown time. One precedent is the semi-old style two dimension dissipation less Maxwell–Bloch framework where smooth arrangements persevere perpetually [50]. It is hence a fascinating inquiry how to adjust the cubic NLS estimation to catch the right material science for demonstrating the engendering and association of light flag in 2 D Maxwell type frameworks. One methodology will be talked about in the accompanying.</w:t>
      </w:r>
    </w:p>
    <w:p w:rsidR="00BF76EA" w:rsidRPr="00D10D67" w:rsidRDefault="00A9085F" w:rsidP="00330EC9">
      <w:pPr>
        <w:tabs>
          <w:tab w:val="left" w:pos="720"/>
        </w:tabs>
        <w:snapToGrid w:val="0"/>
        <w:jc w:val="both"/>
        <w:rPr>
          <w:b/>
          <w:bCs/>
          <w:sz w:val="20"/>
          <w:szCs w:val="20"/>
        </w:rPr>
      </w:pPr>
      <w:r w:rsidRPr="00D10D67">
        <w:rPr>
          <w:b/>
          <w:bCs/>
          <w:sz w:val="20"/>
          <w:szCs w:val="20"/>
        </w:rPr>
        <w:t>Review of Literature:</w:t>
      </w:r>
    </w:p>
    <w:p w:rsidR="00E66D7D" w:rsidRPr="00D10D67" w:rsidRDefault="00E66D7D" w:rsidP="00330EC9">
      <w:pPr>
        <w:snapToGrid w:val="0"/>
        <w:ind w:firstLine="425"/>
        <w:jc w:val="both"/>
        <w:rPr>
          <w:color w:val="000000"/>
          <w:sz w:val="20"/>
          <w:szCs w:val="20"/>
          <w:shd w:val="clear" w:color="auto" w:fill="FFFFFF"/>
        </w:rPr>
      </w:pPr>
      <w:r w:rsidRPr="00D10D67">
        <w:rPr>
          <w:color w:val="000000"/>
          <w:sz w:val="20"/>
          <w:szCs w:val="20"/>
          <w:shd w:val="clear" w:color="auto" w:fill="FFFFFF"/>
        </w:rPr>
        <w:t xml:space="preserve">Kieran (1992) considered a student's inability to acquire an in-depth sense of the structural aspects of algebra to be the main obstacle. </w:t>
      </w:r>
    </w:p>
    <w:p w:rsidR="00E66D7D" w:rsidRPr="00D10D67" w:rsidRDefault="00E66D7D" w:rsidP="00330EC9">
      <w:pPr>
        <w:snapToGrid w:val="0"/>
        <w:ind w:firstLine="425"/>
        <w:jc w:val="both"/>
        <w:rPr>
          <w:color w:val="000000"/>
          <w:sz w:val="20"/>
          <w:szCs w:val="20"/>
          <w:shd w:val="clear" w:color="auto" w:fill="FFFFFF"/>
        </w:rPr>
      </w:pPr>
      <w:r w:rsidRPr="00D10D67">
        <w:rPr>
          <w:color w:val="000000"/>
          <w:sz w:val="20"/>
          <w:szCs w:val="20"/>
          <w:shd w:val="clear" w:color="auto" w:fill="FFFFFF"/>
        </w:rPr>
        <w:t xml:space="preserve">Sfard and Linchevski (1994) have analysed the nature and growth of algebraic thinking from an epistemological perspective supported by historical observations. They indicated that the development of algebraic thinking was a sequence of ever more advanced transitions from operational (procedural) to structural outlooks. </w:t>
      </w:r>
    </w:p>
    <w:p w:rsidR="00C07DDD" w:rsidRPr="00D10D67" w:rsidRDefault="00E66D7D" w:rsidP="00330EC9">
      <w:pPr>
        <w:snapToGrid w:val="0"/>
        <w:ind w:firstLine="425"/>
        <w:jc w:val="both"/>
        <w:rPr>
          <w:color w:val="000000"/>
          <w:sz w:val="20"/>
          <w:szCs w:val="20"/>
          <w:shd w:val="clear" w:color="auto" w:fill="FFFFFF"/>
        </w:rPr>
        <w:sectPr w:rsidR="00C07DDD" w:rsidRPr="00D10D67" w:rsidSect="00BF76EA">
          <w:type w:val="continuous"/>
          <w:pgSz w:w="12240" w:h="15840" w:code="9"/>
          <w:pgMar w:top="1440" w:right="1440" w:bottom="1440" w:left="1440" w:header="720" w:footer="720" w:gutter="0"/>
          <w:cols w:num="2" w:space="600"/>
          <w:noEndnote/>
          <w:docGrid w:linePitch="326"/>
        </w:sectPr>
      </w:pPr>
      <w:r w:rsidRPr="00D10D67">
        <w:rPr>
          <w:color w:val="000000"/>
          <w:sz w:val="20"/>
          <w:szCs w:val="20"/>
          <w:shd w:val="clear" w:color="auto" w:fill="FFFFFF"/>
        </w:rPr>
        <w:t xml:space="preserve">Mason (2000) has argued that "... the style and the nature of questions encountered by students strongly influences the sense that they make of the subject matter". The questions that come to the mind of an educator are influenced by the perspective and disposition that he/she has towards mathematics and pedagogy. These questions in turn influence the sense </w:t>
      </w:r>
    </w:p>
    <w:p w:rsidR="00E66D7D" w:rsidRPr="00D10D67" w:rsidRDefault="00E66D7D" w:rsidP="00C07DDD">
      <w:pPr>
        <w:snapToGrid w:val="0"/>
        <w:jc w:val="both"/>
        <w:rPr>
          <w:color w:val="000000"/>
          <w:sz w:val="20"/>
          <w:szCs w:val="20"/>
          <w:shd w:val="clear" w:color="auto" w:fill="FFFFFF"/>
        </w:rPr>
      </w:pPr>
      <w:r w:rsidRPr="00D10D67">
        <w:rPr>
          <w:color w:val="000000"/>
          <w:sz w:val="20"/>
          <w:szCs w:val="20"/>
          <w:shd w:val="clear" w:color="auto" w:fill="FFFFFF"/>
        </w:rPr>
        <w:lastRenderedPageBreak/>
        <w:t>learners make of the subject matter. In this article I focus on the outcomes and implications of research on (a) use of symbols in mathematics, (b) algebraic/trigonometric expressions, (c) solving equations, and (d) functions and calculus.</w:t>
      </w:r>
    </w:p>
    <w:p w:rsidR="00E66D7D" w:rsidRPr="00D10D67" w:rsidRDefault="00E66D7D" w:rsidP="00330EC9">
      <w:pPr>
        <w:snapToGrid w:val="0"/>
        <w:ind w:firstLine="425"/>
        <w:jc w:val="both"/>
        <w:rPr>
          <w:color w:val="000000"/>
          <w:sz w:val="20"/>
          <w:szCs w:val="20"/>
          <w:shd w:val="clear" w:color="auto" w:fill="FFFFFF"/>
        </w:rPr>
      </w:pPr>
      <w:r w:rsidRPr="00D10D67">
        <w:rPr>
          <w:color w:val="000000"/>
          <w:sz w:val="20"/>
          <w:szCs w:val="20"/>
          <w:shd w:val="clear" w:color="auto" w:fill="FFFFFF"/>
        </w:rPr>
        <w:t xml:space="preserve">When introducing algebra the use of letters should be withheld until it is evident that learners are ready for their use, and teaching should recognise and prepare learners for the various uses of letters in algebra as the need arises (Harper, 1987; Stols, 1996 ). </w:t>
      </w:r>
    </w:p>
    <w:p w:rsidR="00B40E59" w:rsidRPr="00D10D67" w:rsidRDefault="00E66D7D" w:rsidP="00330EC9">
      <w:pPr>
        <w:snapToGrid w:val="0"/>
        <w:ind w:firstLine="425"/>
        <w:jc w:val="both"/>
        <w:rPr>
          <w:sz w:val="20"/>
          <w:szCs w:val="20"/>
        </w:rPr>
      </w:pPr>
      <w:r w:rsidRPr="00D10D67">
        <w:rPr>
          <w:sz w:val="20"/>
          <w:szCs w:val="20"/>
        </w:rPr>
        <w:t>The Historical Roots of Elementary Mathematics (Bunt, Jones,</w:t>
      </w:r>
      <w:r w:rsidR="00B40E59" w:rsidRPr="00D10D67">
        <w:rPr>
          <w:sz w:val="20"/>
          <w:szCs w:val="20"/>
        </w:rPr>
        <w:t xml:space="preserve"> &amp; </w:t>
      </w:r>
      <w:r w:rsidRPr="00D10D67">
        <w:rPr>
          <w:sz w:val="20"/>
          <w:szCs w:val="20"/>
        </w:rPr>
        <w:t>Bedient, 1976) is very similar in style and information to Math through the Ages. Both books present information in short chapters specific to a main idea (e.g. Greek numeration systems). In addition, both books cover a wide range of topics that are broken down by date. However, The Historical Roots of Elementary Mathematics does not delve into the stories describing the people behind the discoveries. The four volume collection.</w:t>
      </w:r>
    </w:p>
    <w:p w:rsidR="00E66D7D" w:rsidRPr="00D10D67" w:rsidRDefault="00B40E59" w:rsidP="00330EC9">
      <w:pPr>
        <w:snapToGrid w:val="0"/>
        <w:ind w:firstLine="425"/>
        <w:jc w:val="both"/>
        <w:rPr>
          <w:sz w:val="20"/>
          <w:szCs w:val="20"/>
        </w:rPr>
      </w:pPr>
      <w:r w:rsidRPr="00D10D67">
        <w:rPr>
          <w:sz w:val="20"/>
          <w:szCs w:val="20"/>
        </w:rPr>
        <w:t>T</w:t>
      </w:r>
      <w:r w:rsidR="00E66D7D" w:rsidRPr="00D10D67">
        <w:rPr>
          <w:sz w:val="20"/>
          <w:szCs w:val="20"/>
        </w:rPr>
        <w:t xml:space="preserve">he World of Mathematics (Newman, 1956) consists of individual articles compiled together in an effort to convey the "...diversity, the utility and the beauty of mathematics" (Newman, iii). Newman attempted to show the richness and range of mathematics. This collection spans ideas from the </w:t>
      </w:r>
      <w:r w:rsidR="00E66D7D" w:rsidRPr="00D10D67">
        <w:rPr>
          <w:sz w:val="20"/>
          <w:szCs w:val="20"/>
        </w:rPr>
        <w:lastRenderedPageBreak/>
        <w:t>Rhind Papyrus to the "Statistics of Deadly Quarrels" (Newman, 1956).</w:t>
      </w:r>
    </w:p>
    <w:p w:rsidR="00E66D7D" w:rsidRPr="00D10D67" w:rsidRDefault="00E66D7D" w:rsidP="00330EC9">
      <w:pPr>
        <w:snapToGrid w:val="0"/>
        <w:ind w:firstLine="425"/>
        <w:jc w:val="both"/>
        <w:rPr>
          <w:sz w:val="20"/>
          <w:szCs w:val="20"/>
        </w:rPr>
      </w:pPr>
      <w:r w:rsidRPr="00D10D67">
        <w:rPr>
          <w:sz w:val="20"/>
          <w:szCs w:val="20"/>
        </w:rPr>
        <w:t xml:space="preserve">The World of Mathematics presents an amazingly broad view of the many applications of mathematics to the sciences. An Introduction to the History of Math (Eves, 1956) covers the same topics as several of the other books, in much the same manner. It traces the development of mathematics from numeration systems through to the development of calculus. It includes specific information of the individuals that developed many of the critical ideas in the history of mathematics. </w:t>
      </w:r>
    </w:p>
    <w:p w:rsidR="00E66D7D" w:rsidRPr="00D10D67" w:rsidRDefault="00E66D7D" w:rsidP="00330EC9">
      <w:pPr>
        <w:snapToGrid w:val="0"/>
        <w:ind w:firstLine="425"/>
        <w:jc w:val="both"/>
        <w:rPr>
          <w:sz w:val="20"/>
          <w:szCs w:val="20"/>
        </w:rPr>
      </w:pPr>
      <w:r w:rsidRPr="00D10D67">
        <w:rPr>
          <w:sz w:val="20"/>
          <w:szCs w:val="20"/>
        </w:rPr>
        <w:t xml:space="preserve">Boyer's (1968) A History of Mathematics is almost entirely about Greek mathematics. It covers ancient Greek mathematics to a degree that none of the other mentioned texts do. Perhaps one of the most valuable tools for a secondary teacher available is Historical Topics for the Mathematics Classroom (National Council for Teachers of Mathematics, 1989). </w:t>
      </w:r>
    </w:p>
    <w:p w:rsidR="00C7360E" w:rsidRPr="00D10D67" w:rsidRDefault="00E66D7D" w:rsidP="00330EC9">
      <w:pPr>
        <w:tabs>
          <w:tab w:val="left" w:pos="720"/>
        </w:tabs>
        <w:snapToGrid w:val="0"/>
        <w:jc w:val="both"/>
        <w:rPr>
          <w:b/>
          <w:bCs/>
          <w:sz w:val="20"/>
          <w:szCs w:val="20"/>
        </w:rPr>
      </w:pPr>
      <w:r w:rsidRPr="00D10D67">
        <w:rPr>
          <w:b/>
          <w:bCs/>
          <w:sz w:val="20"/>
          <w:szCs w:val="20"/>
        </w:rPr>
        <w:t>Comparison between Equations</w:t>
      </w:r>
    </w:p>
    <w:p w:rsidR="00BF76EA" w:rsidRPr="00D10D67" w:rsidRDefault="00E66D7D" w:rsidP="00330EC9">
      <w:pPr>
        <w:snapToGrid w:val="0"/>
        <w:ind w:firstLine="425"/>
        <w:jc w:val="both"/>
        <w:rPr>
          <w:sz w:val="20"/>
          <w:szCs w:val="20"/>
          <w:lang w:eastAsia="zh-CN"/>
        </w:rPr>
      </w:pPr>
      <w:r w:rsidRPr="00D10D67">
        <w:rPr>
          <w:sz w:val="20"/>
          <w:szCs w:val="20"/>
        </w:rPr>
        <w:t>Considering the transverse electric regime, after taking a distinguished asymptotic limit of the two level dissipation less Maxwell–Bloch system studied in [70]</w:t>
      </w:r>
      <w:r w:rsidR="00B40E59" w:rsidRPr="00D10D67">
        <w:rPr>
          <w:sz w:val="20"/>
          <w:szCs w:val="20"/>
        </w:rPr>
        <w:t>,</w:t>
      </w:r>
      <w:r w:rsidRPr="00D10D67">
        <w:rPr>
          <w:sz w:val="20"/>
          <w:szCs w:val="20"/>
        </w:rPr>
        <w:t xml:space="preserve"> Xin [149] found that the well-known sine-Gordon (SG) equation (1.14)–(1.15) also admits 2D LBs solutions. In the SG equation (1.14)–(1.15), it is well-known that the energy</w:t>
      </w:r>
      <w:r w:rsidR="00D10D67" w:rsidRPr="00D10D67">
        <w:rPr>
          <w:rFonts w:hint="eastAsia"/>
          <w:sz w:val="20"/>
          <w:szCs w:val="20"/>
          <w:lang w:eastAsia="zh-CN"/>
        </w:rPr>
        <w:t xml:space="preserve">. </w:t>
      </w:r>
    </w:p>
    <w:p w:rsidR="00BF76EA" w:rsidRPr="00D10D67" w:rsidRDefault="00BF76EA" w:rsidP="00330EC9">
      <w:pPr>
        <w:snapToGrid w:val="0"/>
        <w:ind w:firstLine="425"/>
        <w:jc w:val="both"/>
        <w:rPr>
          <w:sz w:val="20"/>
          <w:szCs w:val="20"/>
          <w:lang w:eastAsia="zh-CN"/>
        </w:rPr>
        <w:sectPr w:rsidR="00BF76EA" w:rsidRPr="00D10D67" w:rsidSect="00C07DDD">
          <w:headerReference w:type="default" r:id="rId12"/>
          <w:pgSz w:w="12240" w:h="15840" w:code="9"/>
          <w:pgMar w:top="1440" w:right="1440" w:bottom="1440" w:left="1440" w:header="720" w:footer="720" w:gutter="0"/>
          <w:cols w:num="2" w:space="600"/>
          <w:noEndnote/>
          <w:docGrid w:linePitch="326"/>
        </w:sectPr>
      </w:pPr>
    </w:p>
    <w:p w:rsidR="00D10D67" w:rsidRPr="00D10D67" w:rsidRDefault="00D10D67" w:rsidP="00330EC9">
      <w:pPr>
        <w:snapToGrid w:val="0"/>
        <w:ind w:firstLine="425"/>
        <w:jc w:val="both"/>
        <w:rPr>
          <w:sz w:val="20"/>
          <w:szCs w:val="20"/>
          <w:lang w:eastAsia="zh-CN"/>
        </w:rPr>
      </w:pP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3409950" cy="352425"/>
            <wp:effectExtent l="19050" t="0" r="0" b="0"/>
            <wp:docPr id="1" name="Picture 48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889"/>
                    <pic:cNvPicPr>
                      <a:picLocks noChangeAspect="1" noChangeArrowheads="1"/>
                    </pic:cNvPicPr>
                  </pic:nvPicPr>
                  <pic:blipFill>
                    <a:blip r:embed="rId13" cstate="print"/>
                    <a:srcRect/>
                    <a:stretch>
                      <a:fillRect/>
                    </a:stretch>
                  </pic:blipFill>
                  <pic:spPr bwMode="auto">
                    <a:xfrm>
                      <a:off x="0" y="0"/>
                      <a:ext cx="3409950" cy="352425"/>
                    </a:xfrm>
                    <a:prstGeom prst="rect">
                      <a:avLst/>
                    </a:prstGeom>
                    <a:noFill/>
                    <a:ln w="9525">
                      <a:noFill/>
                      <a:miter lim="800000"/>
                      <a:headEnd/>
                      <a:tailEnd/>
                    </a:ln>
                  </pic:spPr>
                </pic:pic>
              </a:graphicData>
            </a:graphic>
          </wp:inline>
        </w:drawing>
      </w:r>
      <w:r w:rsidR="00E66D7D" w:rsidRPr="00D10D67">
        <w:rPr>
          <w:sz w:val="20"/>
          <w:szCs w:val="20"/>
        </w:rPr>
        <w:t>,</w:t>
      </w:r>
      <w:r w:rsidR="00E66D7D" w:rsidRPr="00D10D67">
        <w:rPr>
          <w:sz w:val="20"/>
          <w:szCs w:val="20"/>
        </w:rPr>
        <w:tab/>
      </w:r>
      <w:r w:rsidR="00B40E59" w:rsidRPr="00D10D67">
        <w:rPr>
          <w:sz w:val="20"/>
          <w:szCs w:val="20"/>
        </w:rPr>
        <w:t xml:space="preserve"> </w:t>
      </w:r>
      <w:r w:rsidR="00E66D7D" w:rsidRPr="00D10D67">
        <w:rPr>
          <w:sz w:val="20"/>
          <w:szCs w:val="20"/>
        </w:rPr>
        <w:t>(</w:t>
      </w:r>
      <w:r w:rsidR="00B4341E" w:rsidRPr="00D10D67">
        <w:rPr>
          <w:sz w:val="20"/>
          <w:szCs w:val="20"/>
        </w:rPr>
        <w:t>1.</w:t>
      </w:r>
      <w:r w:rsidR="00E66D7D" w:rsidRPr="00D10D67">
        <w:rPr>
          <w:sz w:val="20"/>
          <w:szCs w:val="20"/>
        </w:rPr>
        <w:t>1)</w:t>
      </w:r>
    </w:p>
    <w:p w:rsidR="00E66D7D" w:rsidRPr="00D10D67" w:rsidRDefault="00E66D7D" w:rsidP="00330EC9">
      <w:pPr>
        <w:snapToGrid w:val="0"/>
        <w:ind w:firstLine="425"/>
        <w:jc w:val="both"/>
        <w:rPr>
          <w:sz w:val="20"/>
          <w:szCs w:val="20"/>
        </w:rPr>
      </w:pPr>
      <w:r w:rsidRPr="00D10D67">
        <w:rPr>
          <w:sz w:val="20"/>
          <w:szCs w:val="20"/>
        </w:rPr>
        <w:t>with</w:t>
      </w: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2124075" cy="352425"/>
            <wp:effectExtent l="19050" t="0" r="9525" b="0"/>
            <wp:docPr id="2" name="Picture 48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890"/>
                    <pic:cNvPicPr>
                      <a:picLocks noChangeAspect="1" noChangeArrowheads="1"/>
                    </pic:cNvPicPr>
                  </pic:nvPicPr>
                  <pic:blipFill>
                    <a:blip r:embed="rId14" cstate="print"/>
                    <a:srcRect/>
                    <a:stretch>
                      <a:fillRect/>
                    </a:stretch>
                  </pic:blipFill>
                  <pic:spPr bwMode="auto">
                    <a:xfrm>
                      <a:off x="0" y="0"/>
                      <a:ext cx="2124075" cy="352425"/>
                    </a:xfrm>
                    <a:prstGeom prst="rect">
                      <a:avLst/>
                    </a:prstGeom>
                    <a:noFill/>
                    <a:ln w="9525">
                      <a:noFill/>
                      <a:miter lim="800000"/>
                      <a:headEnd/>
                      <a:tailEnd/>
                    </a:ln>
                  </pic:spPr>
                </pic:pic>
              </a:graphicData>
            </a:graphic>
          </wp:inline>
        </w:drawing>
      </w:r>
      <w:r w:rsidR="00E66D7D" w:rsidRPr="00D10D67">
        <w:rPr>
          <w:sz w:val="20"/>
          <w:szCs w:val="20"/>
        </w:rPr>
        <w:t>,</w:t>
      </w:r>
      <w:r w:rsidR="00E66D7D" w:rsidRPr="00D10D67">
        <w:rPr>
          <w:sz w:val="20"/>
          <w:szCs w:val="20"/>
        </w:rPr>
        <w:tab/>
      </w:r>
      <w:r w:rsidR="00B40E59" w:rsidRPr="00D10D67">
        <w:rPr>
          <w:sz w:val="20"/>
          <w:szCs w:val="20"/>
        </w:rPr>
        <w:t xml:space="preserve"> </w:t>
      </w:r>
      <w:r w:rsidR="00E66D7D" w:rsidRPr="00D10D67">
        <w:rPr>
          <w:sz w:val="20"/>
          <w:szCs w:val="20"/>
        </w:rPr>
        <w:t>(</w:t>
      </w:r>
      <w:r w:rsidR="00B4341E" w:rsidRPr="00D10D67">
        <w:rPr>
          <w:sz w:val="20"/>
          <w:szCs w:val="20"/>
        </w:rPr>
        <w:t>1.</w:t>
      </w:r>
      <w:r w:rsidR="00E66D7D" w:rsidRPr="00D10D67">
        <w:rPr>
          <w:sz w:val="20"/>
          <w:szCs w:val="20"/>
        </w:rPr>
        <w:t>2)</w:t>
      </w:r>
    </w:p>
    <w:p w:rsidR="00BF76EA" w:rsidRPr="00D10D67" w:rsidRDefault="00BF76EA" w:rsidP="00330EC9">
      <w:pPr>
        <w:snapToGrid w:val="0"/>
        <w:ind w:firstLine="425"/>
        <w:jc w:val="both"/>
        <w:rPr>
          <w:sz w:val="20"/>
          <w:szCs w:val="20"/>
          <w:lang w:eastAsia="zh-CN"/>
        </w:rPr>
      </w:pPr>
    </w:p>
    <w:p w:rsidR="00D10D67" w:rsidRPr="00D10D67" w:rsidRDefault="00D10D67" w:rsidP="00330EC9">
      <w:pPr>
        <w:snapToGrid w:val="0"/>
        <w:ind w:firstLine="425"/>
        <w:jc w:val="both"/>
        <w:rPr>
          <w:sz w:val="20"/>
          <w:szCs w:val="20"/>
          <w:lang w:eastAsia="zh-CN"/>
        </w:rPr>
      </w:pPr>
    </w:p>
    <w:p w:rsidR="00BF76EA" w:rsidRPr="00D10D67" w:rsidRDefault="00BF76EA" w:rsidP="00330EC9">
      <w:pPr>
        <w:snapToGrid w:val="0"/>
        <w:ind w:firstLine="425"/>
        <w:jc w:val="both"/>
        <w:rPr>
          <w:sz w:val="20"/>
          <w:szCs w:val="20"/>
          <w:lang w:eastAsia="zh-CN"/>
        </w:rPr>
        <w:sectPr w:rsidR="00BF76EA" w:rsidRPr="00D10D67" w:rsidSect="00B40E59">
          <w:type w:val="continuous"/>
          <w:pgSz w:w="12240" w:h="15840" w:code="9"/>
          <w:pgMar w:top="1440" w:right="1440" w:bottom="1440" w:left="1440" w:header="720" w:footer="720" w:gutter="0"/>
          <w:cols w:space="720"/>
          <w:noEndnote/>
          <w:docGrid w:linePitch="326"/>
        </w:sectPr>
      </w:pPr>
    </w:p>
    <w:p w:rsidR="00E66D7D" w:rsidRPr="00D10D67" w:rsidRDefault="00E66D7D" w:rsidP="00330EC9">
      <w:pPr>
        <w:snapToGrid w:val="0"/>
        <w:ind w:firstLine="425"/>
        <w:jc w:val="both"/>
        <w:rPr>
          <w:sz w:val="20"/>
          <w:szCs w:val="20"/>
        </w:rPr>
      </w:pPr>
      <w:r w:rsidRPr="00D10D67">
        <w:rPr>
          <w:sz w:val="20"/>
          <w:szCs w:val="20"/>
        </w:rPr>
        <w:lastRenderedPageBreak/>
        <w:t xml:space="preserve">is monitored. Direct numerical recreations of the SG condition in 2D were performed in which are a lot less complex undertakings than mimicking the full Maxwell framework. Moving heartbeat arrangements having the option to keep the general profile over quite a while were watched, much the same as those in Maxwell framework See likewise [113,114] for related </w:t>
      </w:r>
      <w:r w:rsidRPr="00D10D67">
        <w:rPr>
          <w:sz w:val="20"/>
          <w:szCs w:val="20"/>
        </w:rPr>
        <w:lastRenderedPageBreak/>
        <w:t xml:space="preserve">breather-type arrangements of the SG condition in 2D dependent on a regulation examination in the Lagrangian plan. </w:t>
      </w:r>
    </w:p>
    <w:p w:rsidR="00E66D7D" w:rsidRPr="00D10D67" w:rsidRDefault="00E66D7D" w:rsidP="00330EC9">
      <w:pPr>
        <w:snapToGrid w:val="0"/>
        <w:ind w:firstLine="425"/>
        <w:jc w:val="both"/>
        <w:rPr>
          <w:sz w:val="20"/>
          <w:szCs w:val="20"/>
        </w:rPr>
      </w:pPr>
      <w:r w:rsidRPr="00D10D67">
        <w:rPr>
          <w:sz w:val="20"/>
          <w:szCs w:val="20"/>
        </w:rPr>
        <w:t>Likewise, as determined in [149], with the SG-LBs as beginning stage one can search for an adjusted planar heartbeat arrangement of the SG condition (1.14) in the structure:</w:t>
      </w:r>
    </w:p>
    <w:p w:rsidR="00C87ED9" w:rsidRPr="00D10D67" w:rsidRDefault="00C87ED9" w:rsidP="00330EC9">
      <w:pPr>
        <w:snapToGrid w:val="0"/>
        <w:ind w:firstLine="425"/>
        <w:jc w:val="both"/>
        <w:rPr>
          <w:sz w:val="20"/>
          <w:szCs w:val="20"/>
          <w:lang w:eastAsia="zh-CN"/>
        </w:rPr>
        <w:sectPr w:rsidR="00C87ED9" w:rsidRPr="00D10D67" w:rsidSect="00BF76EA">
          <w:type w:val="continuous"/>
          <w:pgSz w:w="12240" w:h="15840" w:code="9"/>
          <w:pgMar w:top="1440" w:right="1440" w:bottom="1440" w:left="1440" w:header="720" w:footer="720" w:gutter="0"/>
          <w:cols w:num="2" w:space="600"/>
          <w:noEndnote/>
          <w:docGrid w:linePitch="326"/>
        </w:sectPr>
      </w:pPr>
    </w:p>
    <w:p w:rsidR="00C87ED9" w:rsidRPr="00D10D67" w:rsidRDefault="00C87ED9" w:rsidP="00330EC9">
      <w:pPr>
        <w:snapToGrid w:val="0"/>
        <w:ind w:firstLine="425"/>
        <w:jc w:val="both"/>
        <w:rPr>
          <w:sz w:val="20"/>
          <w:szCs w:val="20"/>
          <w:lang w:eastAsia="zh-CN"/>
        </w:rPr>
      </w:pPr>
    </w:p>
    <w:p w:rsidR="00E66D7D" w:rsidRPr="00D10D67" w:rsidRDefault="00B40E59" w:rsidP="00330EC9">
      <w:pPr>
        <w:snapToGrid w:val="0"/>
        <w:ind w:firstLine="425"/>
        <w:jc w:val="both"/>
        <w:rPr>
          <w:sz w:val="20"/>
          <w:szCs w:val="20"/>
        </w:rPr>
      </w:pPr>
      <w:r w:rsidRPr="00D10D67">
        <w:rPr>
          <w:sz w:val="20"/>
          <w:szCs w:val="20"/>
        </w:rPr>
        <w:t>u (</w:t>
      </w:r>
      <w:r w:rsidR="00E66D7D" w:rsidRPr="00D10D67">
        <w:rPr>
          <w:b/>
          <w:sz w:val="20"/>
          <w:szCs w:val="20"/>
        </w:rPr>
        <w:t>x</w:t>
      </w:r>
      <w:r w:rsidR="00E66D7D" w:rsidRPr="00D10D67">
        <w:rPr>
          <w:sz w:val="20"/>
          <w:szCs w:val="20"/>
        </w:rPr>
        <w:t>,t) = ε</w:t>
      </w:r>
      <w:r w:rsidRPr="00D10D67">
        <w:rPr>
          <w:sz w:val="20"/>
          <w:szCs w:val="20"/>
        </w:rPr>
        <w:t>A (</w:t>
      </w:r>
      <w:r w:rsidR="00E66D7D" w:rsidRPr="00D10D67">
        <w:rPr>
          <w:sz w:val="20"/>
          <w:szCs w:val="20"/>
        </w:rPr>
        <w:t>ε(x−νt),εy,ε</w:t>
      </w:r>
      <w:r w:rsidR="00E66D7D" w:rsidRPr="00D10D67">
        <w:rPr>
          <w:sz w:val="20"/>
          <w:szCs w:val="20"/>
          <w:vertAlign w:val="superscript"/>
        </w:rPr>
        <w:t>2</w:t>
      </w:r>
      <w:r w:rsidR="00E66D7D" w:rsidRPr="00D10D67">
        <w:rPr>
          <w:sz w:val="20"/>
          <w:szCs w:val="20"/>
        </w:rPr>
        <w:t>t)e</w:t>
      </w:r>
      <w:r w:rsidRPr="00D10D67">
        <w:rPr>
          <w:sz w:val="20"/>
          <w:szCs w:val="20"/>
          <w:vertAlign w:val="superscript"/>
        </w:rPr>
        <w:t>i (</w:t>
      </w:r>
      <w:r w:rsidR="00E66D7D" w:rsidRPr="00D10D67">
        <w:rPr>
          <w:sz w:val="20"/>
          <w:szCs w:val="20"/>
          <w:vertAlign w:val="superscript"/>
        </w:rPr>
        <w:t>kx−ω(k)t)</w:t>
      </w:r>
      <w:r w:rsidR="00E66D7D" w:rsidRPr="00D10D67">
        <w:rPr>
          <w:sz w:val="20"/>
          <w:szCs w:val="20"/>
        </w:rPr>
        <w:t>+c.c.+ε</w:t>
      </w:r>
      <w:r w:rsidR="00E66D7D" w:rsidRPr="00D10D67">
        <w:rPr>
          <w:sz w:val="20"/>
          <w:szCs w:val="20"/>
          <w:vertAlign w:val="superscript"/>
        </w:rPr>
        <w:t>3</w:t>
      </w:r>
      <w:r w:rsidR="00E66D7D" w:rsidRPr="00D10D67">
        <w:rPr>
          <w:sz w:val="20"/>
          <w:szCs w:val="20"/>
        </w:rPr>
        <w:t>u</w:t>
      </w:r>
      <w:r w:rsidR="00E66D7D" w:rsidRPr="00D10D67">
        <w:rPr>
          <w:sz w:val="20"/>
          <w:szCs w:val="20"/>
          <w:vertAlign w:val="subscript"/>
        </w:rPr>
        <w:t>2</w:t>
      </w:r>
      <w:r w:rsidR="00E66D7D" w:rsidRPr="00D10D67">
        <w:rPr>
          <w:sz w:val="20"/>
          <w:szCs w:val="20"/>
        </w:rPr>
        <w:t xml:space="preserve">, </w:t>
      </w:r>
      <w:r w:rsidR="00E66D7D" w:rsidRPr="00D10D67">
        <w:rPr>
          <w:b/>
          <w:sz w:val="20"/>
          <w:szCs w:val="20"/>
        </w:rPr>
        <w:t xml:space="preserve">x </w:t>
      </w:r>
      <w:r w:rsidR="00E66D7D" w:rsidRPr="00D10D67">
        <w:rPr>
          <w:sz w:val="20"/>
          <w:szCs w:val="20"/>
        </w:rPr>
        <w:t>= (x,y) ∈R</w:t>
      </w:r>
      <w:r w:rsidR="00E66D7D" w:rsidRPr="00D10D67">
        <w:rPr>
          <w:sz w:val="20"/>
          <w:szCs w:val="20"/>
          <w:vertAlign w:val="superscript"/>
        </w:rPr>
        <w:t>2</w:t>
      </w:r>
      <w:r w:rsidR="00E66D7D" w:rsidRPr="00D10D67">
        <w:rPr>
          <w:sz w:val="20"/>
          <w:szCs w:val="20"/>
        </w:rPr>
        <w:t>, t ≥ 0,</w:t>
      </w:r>
      <w:r w:rsidRPr="00D10D67">
        <w:rPr>
          <w:sz w:val="20"/>
          <w:szCs w:val="20"/>
        </w:rPr>
        <w:t xml:space="preserve"> </w:t>
      </w:r>
      <w:r w:rsidR="00E66D7D" w:rsidRPr="00D10D67">
        <w:rPr>
          <w:sz w:val="20"/>
          <w:szCs w:val="20"/>
        </w:rPr>
        <w:t>(</w:t>
      </w:r>
      <w:r w:rsidR="00B4341E" w:rsidRPr="00D10D67">
        <w:rPr>
          <w:sz w:val="20"/>
          <w:szCs w:val="20"/>
        </w:rPr>
        <w:t>1.</w:t>
      </w:r>
      <w:r w:rsidR="00E66D7D" w:rsidRPr="00D10D67">
        <w:rPr>
          <w:sz w:val="20"/>
          <w:szCs w:val="20"/>
        </w:rPr>
        <w:t>3)</w:t>
      </w:r>
    </w:p>
    <w:p w:rsidR="00C87ED9" w:rsidRPr="00D10D67" w:rsidRDefault="00E66D7D" w:rsidP="00330EC9">
      <w:pPr>
        <w:snapToGrid w:val="0"/>
        <w:ind w:firstLine="425"/>
        <w:jc w:val="both"/>
        <w:rPr>
          <w:sz w:val="20"/>
          <w:szCs w:val="20"/>
          <w:lang w:eastAsia="zh-CN"/>
        </w:rPr>
      </w:pPr>
      <w:r w:rsidRPr="00D10D67">
        <w:rPr>
          <w:sz w:val="20"/>
          <w:szCs w:val="20"/>
        </w:rPr>
        <w:t>where 0</w:t>
      </w:r>
      <w:r w:rsidR="00E3566F" w:rsidRPr="00D10D67">
        <w:rPr>
          <w:noProof/>
          <w:sz w:val="20"/>
          <w:szCs w:val="20"/>
          <w:lang w:eastAsia="zh-CN"/>
        </w:rPr>
        <w:drawing>
          <wp:inline distT="0" distB="0" distL="0" distR="0">
            <wp:extent cx="3495675" cy="180975"/>
            <wp:effectExtent l="19050" t="0" r="9525" b="0"/>
            <wp:docPr id="3" name="Picture 48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891"/>
                    <pic:cNvPicPr>
                      <a:picLocks noChangeAspect="1" noChangeArrowheads="1"/>
                    </pic:cNvPicPr>
                  </pic:nvPicPr>
                  <pic:blipFill>
                    <a:blip r:embed="rId15" cstate="print"/>
                    <a:srcRect/>
                    <a:stretch>
                      <a:fillRect/>
                    </a:stretch>
                  </pic:blipFill>
                  <pic:spPr bwMode="auto">
                    <a:xfrm>
                      <a:off x="0" y="0"/>
                      <a:ext cx="3495675" cy="180975"/>
                    </a:xfrm>
                    <a:prstGeom prst="rect">
                      <a:avLst/>
                    </a:prstGeom>
                    <a:noFill/>
                    <a:ln w="9525">
                      <a:noFill/>
                      <a:miter lim="800000"/>
                      <a:headEnd/>
                      <a:tailEnd/>
                    </a:ln>
                  </pic:spPr>
                </pic:pic>
              </a:graphicData>
            </a:graphic>
          </wp:inline>
        </w:drawing>
      </w:r>
      <w:r w:rsidRPr="00D10D67">
        <w:rPr>
          <w:sz w:val="20"/>
          <w:szCs w:val="20"/>
        </w:rPr>
        <w:t xml:space="preserve">, </w:t>
      </w:r>
    </w:p>
    <w:p w:rsidR="00C87ED9" w:rsidRPr="00D10D67" w:rsidRDefault="00C87ED9"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the group velocity, and c.c. refers to the complex conjugate of the previous term. Plugging (</w:t>
      </w:r>
      <w:r w:rsidR="00B4341E" w:rsidRPr="00D10D67">
        <w:rPr>
          <w:sz w:val="20"/>
          <w:szCs w:val="20"/>
        </w:rPr>
        <w:t>1.</w:t>
      </w:r>
      <w:r w:rsidRPr="00D10D67">
        <w:rPr>
          <w:sz w:val="20"/>
          <w:szCs w:val="20"/>
        </w:rPr>
        <w:t>3) into (1.14), setting X = ε(x−νt), Y = εy and T = ε</w:t>
      </w:r>
      <w:r w:rsidRPr="00D10D67">
        <w:rPr>
          <w:sz w:val="20"/>
          <w:szCs w:val="20"/>
          <w:vertAlign w:val="superscript"/>
        </w:rPr>
        <w:t>2</w:t>
      </w:r>
      <w:r w:rsidRPr="00D10D67">
        <w:rPr>
          <w:sz w:val="20"/>
          <w:szCs w:val="20"/>
        </w:rPr>
        <w:t>t, figuring subsidiaries, communicating the sine work in arrangement and expelling all the reverberation terms, one can acquire the accompanying total annoyed NLS condition (see subtleties in [149]):</w:t>
      </w:r>
    </w:p>
    <w:p w:rsidR="00E66D7D" w:rsidRPr="00D10D67" w:rsidRDefault="00E66D7D" w:rsidP="00330EC9">
      <w:pPr>
        <w:snapToGrid w:val="0"/>
        <w:ind w:firstLine="425"/>
        <w:jc w:val="both"/>
        <w:rPr>
          <w:sz w:val="20"/>
          <w:szCs w:val="20"/>
          <w:lang w:eastAsia="zh-CN"/>
        </w:rPr>
      </w:pPr>
      <w:r w:rsidRPr="00D10D67">
        <w:rPr>
          <w:sz w:val="20"/>
          <w:szCs w:val="20"/>
        </w:rPr>
        <w:t>c2 −2iω∂</w:t>
      </w:r>
      <w:r w:rsidRPr="00D10D67">
        <w:rPr>
          <w:sz w:val="20"/>
          <w:szCs w:val="20"/>
          <w:vertAlign w:val="subscript"/>
        </w:rPr>
        <w:t xml:space="preserve">T </w:t>
      </w:r>
      <w:r w:rsidRPr="00D10D67">
        <w:rPr>
          <w:sz w:val="20"/>
          <w:szCs w:val="20"/>
        </w:rPr>
        <w:t>A + ε</w:t>
      </w:r>
      <w:r w:rsidRPr="00D10D67">
        <w:rPr>
          <w:sz w:val="20"/>
          <w:szCs w:val="20"/>
          <w:vertAlign w:val="superscript"/>
        </w:rPr>
        <w:t>2</w:t>
      </w:r>
      <w:r w:rsidRPr="00D10D67">
        <w:rPr>
          <w:sz w:val="20"/>
          <w:szCs w:val="20"/>
        </w:rPr>
        <w:t>∂</w:t>
      </w:r>
      <w:r w:rsidRPr="00D10D67">
        <w:rPr>
          <w:sz w:val="20"/>
          <w:szCs w:val="20"/>
          <w:vertAlign w:val="subscript"/>
        </w:rPr>
        <w:t>TT</w:t>
      </w:r>
      <w:r w:rsidR="00B40E59" w:rsidRPr="00D10D67">
        <w:rPr>
          <w:sz w:val="20"/>
          <w:szCs w:val="20"/>
          <w:vertAlign w:val="subscript"/>
        </w:rPr>
        <w:t xml:space="preserve"> </w:t>
      </w:r>
      <w:r w:rsidRPr="00D10D67">
        <w:rPr>
          <w:sz w:val="20"/>
          <w:szCs w:val="20"/>
        </w:rPr>
        <w:t xml:space="preserve">A = </w:t>
      </w:r>
      <w:r w:rsidR="00E3566F" w:rsidRPr="00D10D67">
        <w:rPr>
          <w:noProof/>
          <w:sz w:val="20"/>
          <w:szCs w:val="20"/>
          <w:lang w:eastAsia="zh-CN"/>
        </w:rPr>
        <w:drawing>
          <wp:inline distT="0" distB="0" distL="0" distR="0">
            <wp:extent cx="161925" cy="9525"/>
            <wp:effectExtent l="19050" t="0" r="9525" b="0"/>
            <wp:docPr id="4" name="Picture 4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6"/>
                    <pic:cNvPicPr>
                      <a:picLocks noChangeAspect="1" noChangeArrowheads="1"/>
                    </pic:cNvPicPr>
                  </pic:nvPicPr>
                  <pic:blipFill>
                    <a:blip r:embed="rId16"/>
                    <a:srcRect/>
                    <a:stretch>
                      <a:fillRect/>
                    </a:stretch>
                  </pic:blipFill>
                  <pic:spPr bwMode="auto">
                    <a:xfrm flipV="1">
                      <a:off x="0" y="0"/>
                      <a:ext cx="161925" cy="9525"/>
                    </a:xfrm>
                    <a:prstGeom prst="rect">
                      <a:avLst/>
                    </a:prstGeom>
                    <a:noFill/>
                    <a:ln w="9525">
                      <a:noFill/>
                      <a:miter lim="800000"/>
                      <a:headEnd/>
                      <a:tailEnd/>
                    </a:ln>
                  </pic:spPr>
                </pic:pic>
              </a:graphicData>
            </a:graphic>
          </wp:inline>
        </w:drawing>
      </w:r>
      <w:r w:rsidRPr="00D10D67">
        <w:rPr>
          <w:sz w:val="20"/>
          <w:szCs w:val="20"/>
        </w:rPr>
        <w:t>ω 2 ∂XXA + c2∂Y Y A + 2εν∂XT A</w:t>
      </w:r>
    </w:p>
    <w:p w:rsidR="00BF76EA" w:rsidRPr="00D10D67" w:rsidRDefault="00BF76EA" w:rsidP="00330EC9">
      <w:pPr>
        <w:snapToGrid w:val="0"/>
        <w:ind w:firstLine="425"/>
        <w:jc w:val="both"/>
        <w:rPr>
          <w:sz w:val="20"/>
          <w:szCs w:val="20"/>
          <w:lang w:eastAsia="zh-CN"/>
        </w:rPr>
      </w:pPr>
    </w:p>
    <w:p w:rsidR="00E66D7D" w:rsidRPr="00D10D67" w:rsidRDefault="00E3566F" w:rsidP="00330EC9">
      <w:pPr>
        <w:snapToGrid w:val="0"/>
        <w:ind w:firstLine="425"/>
        <w:jc w:val="both"/>
        <w:rPr>
          <w:sz w:val="20"/>
          <w:szCs w:val="20"/>
        </w:rPr>
      </w:pPr>
      <w:r w:rsidRPr="00D10D67">
        <w:rPr>
          <w:noProof/>
          <w:sz w:val="20"/>
          <w:szCs w:val="20"/>
          <w:lang w:eastAsia="zh-CN"/>
        </w:rPr>
        <w:drawing>
          <wp:anchor distT="0" distB="0" distL="114300" distR="114300" simplePos="0" relativeHeight="251658240" behindDoc="0" locked="0" layoutInCell="1" allowOverlap="0">
            <wp:simplePos x="0" y="0"/>
            <wp:positionH relativeFrom="column">
              <wp:posOffset>1542415</wp:posOffset>
            </wp:positionH>
            <wp:positionV relativeFrom="paragraph">
              <wp:posOffset>129540</wp:posOffset>
            </wp:positionV>
            <wp:extent cx="925195" cy="6350"/>
            <wp:effectExtent l="0" t="0" r="0" b="0"/>
            <wp:wrapNone/>
            <wp:docPr id="155" name="Picture 4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4"/>
                    <pic:cNvPicPr>
                      <a:picLocks noChangeAspect="1" noChangeArrowheads="1"/>
                    </pic:cNvPicPr>
                  </pic:nvPicPr>
                  <pic:blipFill>
                    <a:blip r:embed="rId17"/>
                    <a:srcRect/>
                    <a:stretch>
                      <a:fillRect/>
                    </a:stretch>
                  </pic:blipFill>
                  <pic:spPr bwMode="auto">
                    <a:xfrm>
                      <a:off x="0" y="0"/>
                      <a:ext cx="922020" cy="7620"/>
                    </a:xfrm>
                    <a:prstGeom prst="rect">
                      <a:avLst/>
                    </a:prstGeom>
                    <a:noFill/>
                    <a:ln w="9525">
                      <a:noFill/>
                      <a:miter lim="800000"/>
                      <a:headEnd/>
                      <a:tailEnd/>
                    </a:ln>
                  </pic:spPr>
                </pic:pic>
              </a:graphicData>
            </a:graphic>
          </wp:anchor>
        </w:drawing>
      </w:r>
      <w:r w:rsidR="009A539F">
        <w:rPr>
          <w:noProof/>
          <w:sz w:val="20"/>
          <w:szCs w:val="20"/>
          <w:lang w:bidi="hi-IN"/>
        </w:rPr>
        <w:pict>
          <v:group id="Group 485973" o:spid="_x0000_s1177" style="position:absolute;left:0;text-align:left;margin-left:100.9pt;margin-top:-7.2pt;width:17.25pt;height:44.6pt;z-index:-251656192;mso-position-horizontal-relative:text;mso-position-vertical-relative:text" coordsize="2192,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">
            <v:rect id="Rectangle 48889" o:spid="_x0000_s1178" style="position:absolute;width:2915;height:7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bbMYA&#10;AADeAAAADwAAAGRycy9kb3ducmV2LnhtbESPQWvCQBSE7wX/w/KE3upGkbKJriJa0WOrgnp7ZJ9J&#10;MPs2ZLcm7a/vFgo9DjPzDTNf9rYWD2p95VjDeJSAIM6dqbjQcDpuXxQIH5AN1o5Jwxd5WC4GT3PM&#10;jOv4gx6HUIgIYZ+hhjKEJpPS5yVZ9CPXEEfv5lqLIcq2kKbFLsJtLSdJ8iotVhwXSmxoXVJ+P3xa&#10;DTvVrC57990V9dt1d34/p5tjGrR+HvarGYhAffgP/7X3RsNUKZX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bbMYAAADeAAAADwAAAAAAAAAAAAAAAACYAgAAZHJz&#10;L2Rvd25yZXYueG1sUEsFBgAAAAAEAAQA9QAAAIsDAAAAAA==&#10;" filled="f" stroked="f">
              <v:textbox style="mso-next-textbox:#Rectangle 48889" inset="0,0,0,0">
                <w:txbxContent>
                  <w:p w:rsidR="00E66D7D" w:rsidRDefault="00E66D7D" w:rsidP="00E66D7D">
                    <w:r>
                      <w:t>X</w:t>
                    </w:r>
                  </w:p>
                </w:txbxContent>
              </v:textbox>
            </v:rect>
          </v:group>
        </w:pict>
      </w:r>
      <w:r w:rsidR="00E66D7D" w:rsidRPr="00D10D67">
        <w:rPr>
          <w:sz w:val="20"/>
          <w:szCs w:val="20"/>
        </w:rPr>
        <w:t>| |</w:t>
      </w:r>
      <w:r w:rsidR="00E66D7D" w:rsidRPr="00D10D67">
        <w:rPr>
          <w:sz w:val="20"/>
          <w:szCs w:val="20"/>
          <w:vertAlign w:val="superscript"/>
        </w:rPr>
        <w:t>2</w:t>
      </w:r>
      <w:r w:rsidR="00E66D7D" w:rsidRPr="00D10D67">
        <w:rPr>
          <w:sz w:val="20"/>
          <w:szCs w:val="20"/>
        </w:rPr>
        <w:t>A ∞ (−1)</w:t>
      </w:r>
      <w:r w:rsidR="00B40E59" w:rsidRPr="00D10D67">
        <w:rPr>
          <w:sz w:val="20"/>
          <w:szCs w:val="20"/>
        </w:rPr>
        <w:t>l (</w:t>
      </w:r>
      <w:r w:rsidR="00E66D7D" w:rsidRPr="00D10D67">
        <w:rPr>
          <w:sz w:val="20"/>
          <w:szCs w:val="20"/>
        </w:rPr>
        <w:t>ε||)2l</w:t>
      </w:r>
      <w:r w:rsidR="00B40E59" w:rsidRPr="00D10D67">
        <w:rPr>
          <w:sz w:val="20"/>
          <w:szCs w:val="20"/>
        </w:rPr>
        <w:t>,</w:t>
      </w:r>
      <w:r w:rsidR="00E66D7D" w:rsidRPr="00D10D67">
        <w:rPr>
          <w:sz w:val="20"/>
          <w:szCs w:val="20"/>
        </w:rPr>
        <w:tab/>
        <w:t>T &gt;0,</w:t>
      </w:r>
      <w:r w:rsidR="00E66D7D" w:rsidRPr="00D10D67">
        <w:rPr>
          <w:sz w:val="20"/>
          <w:szCs w:val="20"/>
        </w:rPr>
        <w:tab/>
        <w:t>(</w:t>
      </w:r>
      <w:r w:rsidR="00B4341E" w:rsidRPr="00D10D67">
        <w:rPr>
          <w:sz w:val="20"/>
          <w:szCs w:val="20"/>
        </w:rPr>
        <w:t>1.</w:t>
      </w:r>
      <w:r w:rsidR="00E66D7D" w:rsidRPr="00D10D67">
        <w:rPr>
          <w:sz w:val="20"/>
          <w:szCs w:val="20"/>
        </w:rPr>
        <w:t>4)</w:t>
      </w:r>
    </w:p>
    <w:p w:rsidR="00E66D7D" w:rsidRPr="00D10D67" w:rsidRDefault="00E66D7D" w:rsidP="00330EC9">
      <w:pPr>
        <w:snapToGrid w:val="0"/>
        <w:ind w:firstLine="425"/>
        <w:jc w:val="both"/>
        <w:rPr>
          <w:sz w:val="20"/>
          <w:szCs w:val="20"/>
        </w:rPr>
      </w:pPr>
      <w:r w:rsidRPr="00D10D67">
        <w:rPr>
          <w:sz w:val="20"/>
          <w:szCs w:val="20"/>
        </w:rPr>
        <w:t>+ A (l + 1)</w:t>
      </w:r>
      <w:r w:rsidR="00B40E59" w:rsidRPr="00D10D67">
        <w:rPr>
          <w:sz w:val="20"/>
          <w:szCs w:val="20"/>
        </w:rPr>
        <w:t>! (</w:t>
      </w:r>
      <w:r w:rsidRPr="00D10D67">
        <w:rPr>
          <w:sz w:val="20"/>
          <w:szCs w:val="20"/>
        </w:rPr>
        <w:t>l + 2)! l=0</w:t>
      </w:r>
    </w:p>
    <w:p w:rsidR="00BF76EA" w:rsidRPr="00D10D67" w:rsidRDefault="00BF76EA" w:rsidP="00330EC9">
      <w:pPr>
        <w:snapToGrid w:val="0"/>
        <w:ind w:firstLine="425"/>
        <w:jc w:val="both"/>
        <w:rPr>
          <w:sz w:val="20"/>
          <w:szCs w:val="20"/>
          <w:lang w:eastAsia="zh-CN"/>
        </w:rPr>
      </w:pPr>
    </w:p>
    <w:p w:rsidR="00D10D67" w:rsidRP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where A</w:t>
      </w:r>
      <w:r w:rsidR="00B40E59" w:rsidRPr="00D10D67">
        <w:rPr>
          <w:sz w:val="20"/>
          <w:szCs w:val="20"/>
        </w:rPr>
        <w:t>:</w:t>
      </w:r>
      <w:r w:rsidRPr="00D10D67">
        <w:rPr>
          <w:sz w:val="20"/>
          <w:szCs w:val="20"/>
        </w:rPr>
        <w:t xml:space="preserve">= </w:t>
      </w:r>
      <w:r w:rsidR="00B40E59" w:rsidRPr="00D10D67">
        <w:rPr>
          <w:sz w:val="20"/>
          <w:szCs w:val="20"/>
        </w:rPr>
        <w:t>A (</w:t>
      </w:r>
      <w:r w:rsidRPr="00D10D67">
        <w:rPr>
          <w:b/>
          <w:sz w:val="20"/>
          <w:szCs w:val="20"/>
        </w:rPr>
        <w:t>X</w:t>
      </w:r>
      <w:r w:rsidRPr="00D10D67">
        <w:rPr>
          <w:sz w:val="20"/>
          <w:szCs w:val="20"/>
        </w:rPr>
        <w:t xml:space="preserve">,T), </w:t>
      </w:r>
      <w:r w:rsidRPr="00D10D67">
        <w:rPr>
          <w:b/>
          <w:sz w:val="20"/>
          <w:szCs w:val="20"/>
        </w:rPr>
        <w:t xml:space="preserve">X </w:t>
      </w:r>
      <w:r w:rsidRPr="00D10D67">
        <w:rPr>
          <w:sz w:val="20"/>
          <w:szCs w:val="20"/>
        </w:rPr>
        <w:t>= (X,Y ) ∈ R</w:t>
      </w:r>
      <w:r w:rsidRPr="00D10D67">
        <w:rPr>
          <w:sz w:val="20"/>
          <w:szCs w:val="20"/>
          <w:vertAlign w:val="superscript"/>
        </w:rPr>
        <w:t>2</w:t>
      </w:r>
      <w:r w:rsidRPr="00D10D67">
        <w:rPr>
          <w:sz w:val="20"/>
          <w:szCs w:val="20"/>
        </w:rPr>
        <w:t>, is a complex-esteemed capacity. This new condition is second request in space-time and contains a nonparaxiality term, a blended subsidiary term, and a novel nonlinear term which is immersing for enormous plentifulness.</w:t>
      </w:r>
    </w:p>
    <w:p w:rsidR="00E66D7D" w:rsidRPr="00D10D67" w:rsidRDefault="00E66D7D" w:rsidP="00330EC9">
      <w:pPr>
        <w:snapToGrid w:val="0"/>
        <w:ind w:firstLine="425"/>
        <w:jc w:val="both"/>
        <w:rPr>
          <w:sz w:val="20"/>
          <w:szCs w:val="20"/>
        </w:rPr>
      </w:pPr>
      <w:r w:rsidRPr="00D10D67">
        <w:rPr>
          <w:sz w:val="20"/>
          <w:szCs w:val="20"/>
        </w:rPr>
        <w:t>Introducing the scaling variables Xe = (ω/c)X, Ye = Y/c and Te = T/(2ω)</w:t>
      </w:r>
      <w:r w:rsidR="00B40E59" w:rsidRPr="00D10D67">
        <w:rPr>
          <w:sz w:val="20"/>
          <w:szCs w:val="20"/>
        </w:rPr>
        <w:t>,</w:t>
      </w:r>
      <w:r w:rsidRPr="00D10D67">
        <w:rPr>
          <w:sz w:val="20"/>
          <w:szCs w:val="20"/>
        </w:rPr>
        <w:t xml:space="preserve"> NLS equation, as already introduced in Section 1.2e,</w:t>
      </w:r>
    </w:p>
    <w:p w:rsidR="00E66D7D" w:rsidRDefault="00E66D7D" w:rsidP="00330EC9">
      <w:pPr>
        <w:snapToGrid w:val="0"/>
        <w:ind w:firstLine="425"/>
        <w:jc w:val="both"/>
        <w:rPr>
          <w:sz w:val="20"/>
          <w:szCs w:val="20"/>
          <w:lang w:eastAsia="zh-CN"/>
        </w:rPr>
      </w:pPr>
      <w:r w:rsidRPr="00D10D67">
        <w:rPr>
          <w:sz w:val="20"/>
          <w:szCs w:val="20"/>
        </w:rPr>
        <w:t>Substituting them into and then removing all</w:t>
      </w:r>
      <w:r w:rsidR="00B40E59" w:rsidRPr="00D10D67">
        <w:rPr>
          <w:sz w:val="20"/>
          <w:szCs w:val="20"/>
        </w:rPr>
        <w:t>,</w:t>
      </w:r>
      <w:r w:rsidRPr="00D10D67">
        <w:rPr>
          <w:sz w:val="20"/>
          <w:szCs w:val="20"/>
        </w:rPr>
        <w:t xml:space="preserve"> one gets a standard perturbed</w:t>
      </w:r>
    </w:p>
    <w:p w:rsidR="00D10D67" w:rsidRPr="00D10D67" w:rsidRDefault="00D10D67" w:rsidP="00330EC9">
      <w:pPr>
        <w:snapToGrid w:val="0"/>
        <w:ind w:firstLine="425"/>
        <w:jc w:val="both"/>
        <w:rPr>
          <w:sz w:val="20"/>
          <w:szCs w:val="20"/>
          <w:lang w:eastAsia="zh-CN"/>
        </w:rPr>
      </w:pP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4038600" cy="342900"/>
            <wp:effectExtent l="19050" t="0" r="0" b="0"/>
            <wp:docPr id="5" name="Picture 48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2"/>
                    <pic:cNvPicPr>
                      <a:picLocks noChangeAspect="1" noChangeArrowheads="1"/>
                    </pic:cNvPicPr>
                  </pic:nvPicPr>
                  <pic:blipFill>
                    <a:blip r:embed="rId18" cstate="print"/>
                    <a:srcRect/>
                    <a:stretch>
                      <a:fillRect/>
                    </a:stretch>
                  </pic:blipFill>
                  <pic:spPr bwMode="auto">
                    <a:xfrm>
                      <a:off x="0" y="0"/>
                      <a:ext cx="4038600" cy="342900"/>
                    </a:xfrm>
                    <a:prstGeom prst="rect">
                      <a:avLst/>
                    </a:prstGeom>
                    <a:noFill/>
                    <a:ln w="9525">
                      <a:noFill/>
                      <a:miter lim="800000"/>
                      <a:headEnd/>
                      <a:tailEnd/>
                    </a:ln>
                  </pic:spPr>
                </pic:pic>
              </a:graphicData>
            </a:graphic>
          </wp:inline>
        </w:drawing>
      </w:r>
      <w:r w:rsidR="00E66D7D" w:rsidRPr="00D10D67">
        <w:rPr>
          <w:sz w:val="20"/>
          <w:szCs w:val="20"/>
        </w:rPr>
        <w:t>,</w:t>
      </w:r>
      <w:r w:rsidR="00E66D7D" w:rsidRPr="00D10D67">
        <w:rPr>
          <w:sz w:val="20"/>
          <w:szCs w:val="20"/>
        </w:rPr>
        <w:tab/>
        <w:t>(</w:t>
      </w:r>
      <w:r w:rsidR="00B4341E" w:rsidRPr="00D10D67">
        <w:rPr>
          <w:sz w:val="20"/>
          <w:szCs w:val="20"/>
        </w:rPr>
        <w:t>1.</w:t>
      </w:r>
      <w:r w:rsidR="00E66D7D" w:rsidRPr="00D10D67">
        <w:rPr>
          <w:sz w:val="20"/>
          <w:szCs w:val="20"/>
        </w:rPr>
        <w:t>5)</w:t>
      </w:r>
    </w:p>
    <w:p w:rsidR="00E66D7D" w:rsidRPr="00D10D67" w:rsidRDefault="00E66D7D" w:rsidP="00330EC9">
      <w:pPr>
        <w:tabs>
          <w:tab w:val="left" w:pos="2810"/>
          <w:tab w:val="left" w:pos="5092"/>
          <w:tab w:val="left" w:pos="7490"/>
        </w:tabs>
        <w:snapToGrid w:val="0"/>
        <w:ind w:firstLine="425"/>
        <w:jc w:val="both"/>
        <w:rPr>
          <w:sz w:val="20"/>
          <w:szCs w:val="20"/>
        </w:rPr>
      </w:pPr>
      <w:r w:rsidRPr="00D10D67">
        <w:rPr>
          <w:sz w:val="20"/>
          <w:szCs w:val="20"/>
        </w:rPr>
        <w:t>With initial conditions,</w:t>
      </w:r>
      <w:r w:rsidRPr="00D10D67">
        <w:rPr>
          <w:sz w:val="20"/>
          <w:szCs w:val="20"/>
        </w:rPr>
        <w:tab/>
      </w:r>
      <w:r w:rsidRPr="00D10D67">
        <w:rPr>
          <w:sz w:val="20"/>
          <w:szCs w:val="20"/>
        </w:rPr>
        <w:tab/>
      </w:r>
      <w:r w:rsidRPr="00D10D67">
        <w:rPr>
          <w:sz w:val="20"/>
          <w:szCs w:val="20"/>
        </w:rPr>
        <w:tab/>
      </w:r>
    </w:p>
    <w:p w:rsidR="00E66D7D" w:rsidRPr="00D10D67" w:rsidRDefault="00B40E59" w:rsidP="00330EC9">
      <w:pPr>
        <w:tabs>
          <w:tab w:val="left" w:pos="2810"/>
          <w:tab w:val="left" w:pos="5092"/>
          <w:tab w:val="left" w:pos="7490"/>
        </w:tabs>
        <w:snapToGrid w:val="0"/>
        <w:ind w:firstLine="425"/>
        <w:jc w:val="both"/>
        <w:rPr>
          <w:sz w:val="20"/>
          <w:szCs w:val="20"/>
        </w:rPr>
      </w:pPr>
      <w:r w:rsidRPr="00D10D67">
        <w:rPr>
          <w:sz w:val="20"/>
          <w:szCs w:val="20"/>
        </w:rPr>
        <w:t>A (</w:t>
      </w:r>
      <w:r w:rsidR="00E66D7D" w:rsidRPr="00D10D67">
        <w:rPr>
          <w:b/>
          <w:sz w:val="20"/>
          <w:szCs w:val="20"/>
        </w:rPr>
        <w:t>X</w:t>
      </w:r>
      <w:r w:rsidR="00E66D7D" w:rsidRPr="00D10D67">
        <w:rPr>
          <w:sz w:val="20"/>
          <w:szCs w:val="20"/>
        </w:rPr>
        <w:t xml:space="preserve">,0) = </w:t>
      </w:r>
      <w:r w:rsidRPr="00D10D67">
        <w:rPr>
          <w:sz w:val="20"/>
          <w:szCs w:val="20"/>
        </w:rPr>
        <w:t xml:space="preserve">A </w:t>
      </w:r>
      <w:r w:rsidRPr="00D10D67">
        <w:rPr>
          <w:sz w:val="20"/>
          <w:szCs w:val="20"/>
          <w:vertAlign w:val="superscript"/>
        </w:rPr>
        <w:t>(</w:t>
      </w:r>
      <w:r w:rsidR="00E66D7D" w:rsidRPr="00D10D67">
        <w:rPr>
          <w:sz w:val="20"/>
          <w:szCs w:val="20"/>
          <w:vertAlign w:val="superscript"/>
        </w:rPr>
        <w:t>0</w:t>
      </w:r>
      <w:r w:rsidRPr="00D10D67">
        <w:rPr>
          <w:sz w:val="20"/>
          <w:szCs w:val="20"/>
          <w:vertAlign w:val="superscript"/>
        </w:rPr>
        <w:t xml:space="preserve">) </w:t>
      </w:r>
      <w:r w:rsidRPr="00D10D67">
        <w:rPr>
          <w:sz w:val="20"/>
          <w:szCs w:val="20"/>
        </w:rPr>
        <w:t>(</w:t>
      </w:r>
      <w:r w:rsidR="00E66D7D" w:rsidRPr="00D10D67">
        <w:rPr>
          <w:b/>
          <w:sz w:val="20"/>
          <w:szCs w:val="20"/>
        </w:rPr>
        <w:t>X</w:t>
      </w:r>
      <w:r w:rsidR="00E66D7D" w:rsidRPr="00D10D67">
        <w:rPr>
          <w:sz w:val="20"/>
          <w:szCs w:val="20"/>
        </w:rPr>
        <w:t>), ∂</w:t>
      </w:r>
      <w:r w:rsidR="00E66D7D" w:rsidRPr="00D10D67">
        <w:rPr>
          <w:sz w:val="20"/>
          <w:szCs w:val="20"/>
          <w:vertAlign w:val="subscript"/>
        </w:rPr>
        <w:t xml:space="preserve">T </w:t>
      </w:r>
      <w:r w:rsidRPr="00D10D67">
        <w:rPr>
          <w:sz w:val="20"/>
          <w:szCs w:val="20"/>
        </w:rPr>
        <w:t>A (</w:t>
      </w:r>
      <w:r w:rsidR="00E66D7D" w:rsidRPr="00D10D67">
        <w:rPr>
          <w:b/>
          <w:sz w:val="20"/>
          <w:szCs w:val="20"/>
        </w:rPr>
        <w:t>X</w:t>
      </w:r>
      <w:r w:rsidR="00E66D7D" w:rsidRPr="00D10D67">
        <w:rPr>
          <w:sz w:val="20"/>
          <w:szCs w:val="20"/>
        </w:rPr>
        <w:t xml:space="preserve">,0) = </w:t>
      </w:r>
      <w:r w:rsidRPr="00D10D67">
        <w:rPr>
          <w:sz w:val="20"/>
          <w:szCs w:val="20"/>
        </w:rPr>
        <w:t xml:space="preserve">A </w:t>
      </w:r>
      <w:r w:rsidRPr="00D10D67">
        <w:rPr>
          <w:sz w:val="20"/>
          <w:szCs w:val="20"/>
          <w:vertAlign w:val="superscript"/>
        </w:rPr>
        <w:t>(</w:t>
      </w:r>
      <w:r w:rsidR="00E66D7D" w:rsidRPr="00D10D67">
        <w:rPr>
          <w:sz w:val="20"/>
          <w:szCs w:val="20"/>
          <w:vertAlign w:val="superscript"/>
        </w:rPr>
        <w:t>1</w:t>
      </w:r>
      <w:r w:rsidRPr="00D10D67">
        <w:rPr>
          <w:sz w:val="20"/>
          <w:szCs w:val="20"/>
          <w:vertAlign w:val="superscript"/>
        </w:rPr>
        <w:t xml:space="preserve">) </w:t>
      </w:r>
      <w:r w:rsidRPr="00D10D67">
        <w:rPr>
          <w:sz w:val="20"/>
          <w:szCs w:val="20"/>
        </w:rPr>
        <w:t>(</w:t>
      </w:r>
      <w:r w:rsidR="00E66D7D" w:rsidRPr="00D10D67">
        <w:rPr>
          <w:b/>
          <w:sz w:val="20"/>
          <w:szCs w:val="20"/>
        </w:rPr>
        <w:t>X</w:t>
      </w:r>
      <w:r w:rsidR="00E66D7D" w:rsidRPr="00D10D67">
        <w:rPr>
          <w:sz w:val="20"/>
          <w:szCs w:val="20"/>
        </w:rPr>
        <w:t xml:space="preserve">), </w:t>
      </w:r>
      <w:r w:rsidR="00E66D7D" w:rsidRPr="00D10D67">
        <w:rPr>
          <w:b/>
          <w:sz w:val="20"/>
          <w:szCs w:val="20"/>
        </w:rPr>
        <w:t xml:space="preserve">X </w:t>
      </w:r>
      <w:r w:rsidR="00E66D7D" w:rsidRPr="00D10D67">
        <w:rPr>
          <w:sz w:val="20"/>
          <w:szCs w:val="20"/>
        </w:rPr>
        <w:t>∈R2,</w:t>
      </w:r>
    </w:p>
    <w:p w:rsidR="00E66D7D" w:rsidRPr="00D10D67" w:rsidRDefault="00E66D7D" w:rsidP="00330EC9">
      <w:pPr>
        <w:snapToGrid w:val="0"/>
        <w:ind w:firstLine="425"/>
        <w:jc w:val="both"/>
        <w:rPr>
          <w:sz w:val="20"/>
          <w:szCs w:val="20"/>
        </w:rPr>
      </w:pPr>
      <w:r w:rsidRPr="00D10D67">
        <w:rPr>
          <w:sz w:val="20"/>
          <w:szCs w:val="20"/>
        </w:rPr>
        <w:t>where,</w:t>
      </w: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2447925" cy="419100"/>
            <wp:effectExtent l="19050" t="0" r="9525" b="0"/>
            <wp:docPr id="6" name="Picture 48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3"/>
                    <pic:cNvPicPr>
                      <a:picLocks noChangeAspect="1" noChangeArrowheads="1"/>
                    </pic:cNvPicPr>
                  </pic:nvPicPr>
                  <pic:blipFill>
                    <a:blip r:embed="rId19" cstate="print"/>
                    <a:srcRect/>
                    <a:stretch>
                      <a:fillRect/>
                    </a:stretch>
                  </pic:blipFill>
                  <pic:spPr bwMode="auto">
                    <a:xfrm>
                      <a:off x="0" y="0"/>
                      <a:ext cx="2447925" cy="419100"/>
                    </a:xfrm>
                    <a:prstGeom prst="rect">
                      <a:avLst/>
                    </a:prstGeom>
                    <a:noFill/>
                    <a:ln w="9525">
                      <a:noFill/>
                      <a:miter lim="800000"/>
                      <a:headEnd/>
                      <a:tailEnd/>
                    </a:ln>
                  </pic:spPr>
                </pic:pic>
              </a:graphicData>
            </a:graphic>
          </wp:inline>
        </w:drawing>
      </w:r>
      <w:r w:rsidR="00E66D7D" w:rsidRPr="00D10D67">
        <w:rPr>
          <w:sz w:val="20"/>
          <w:szCs w:val="20"/>
        </w:rPr>
        <w:t>.</w:t>
      </w:r>
      <w:r w:rsidR="00E66D7D" w:rsidRPr="00D10D67">
        <w:rPr>
          <w:sz w:val="20"/>
          <w:szCs w:val="20"/>
        </w:rPr>
        <w:tab/>
      </w:r>
    </w:p>
    <w:p w:rsid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lang w:eastAsia="zh-CN"/>
        </w:rPr>
      </w:pPr>
      <w:r w:rsidRPr="00D10D67">
        <w:rPr>
          <w:sz w:val="20"/>
          <w:szCs w:val="20"/>
        </w:rPr>
        <w:t>Indeed, condition (</w:t>
      </w:r>
      <w:r w:rsidR="00B4341E" w:rsidRPr="00D10D67">
        <w:rPr>
          <w:sz w:val="20"/>
          <w:szCs w:val="20"/>
        </w:rPr>
        <w:t>1.</w:t>
      </w:r>
      <w:r w:rsidRPr="00D10D67">
        <w:rPr>
          <w:sz w:val="20"/>
          <w:szCs w:val="20"/>
        </w:rPr>
        <w:t>5) can be seen as an irritated cubic NLS condition with both an immersing nonlinearity (arrangement) term and no paraxial terms (the ATT and AXT terms). As demonstrated in it monitors the vitality, i.e.,</w:t>
      </w:r>
    </w:p>
    <w:p w:rsidR="00E66D7D" w:rsidRPr="00D10D67" w:rsidRDefault="00E3566F" w:rsidP="00330EC9">
      <w:pPr>
        <w:snapToGrid w:val="0"/>
        <w:jc w:val="center"/>
        <w:rPr>
          <w:sz w:val="20"/>
          <w:szCs w:val="20"/>
        </w:rPr>
      </w:pPr>
      <w:r w:rsidRPr="00D10D67">
        <w:rPr>
          <w:noProof/>
          <w:sz w:val="20"/>
          <w:szCs w:val="20"/>
          <w:lang w:eastAsia="zh-CN"/>
        </w:rPr>
        <w:drawing>
          <wp:inline distT="0" distB="0" distL="0" distR="0">
            <wp:extent cx="5067300" cy="381000"/>
            <wp:effectExtent l="19050" t="0" r="0" b="0"/>
            <wp:docPr id="7" name="Picture 48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4"/>
                    <pic:cNvPicPr>
                      <a:picLocks noChangeAspect="1" noChangeArrowheads="1"/>
                    </pic:cNvPicPr>
                  </pic:nvPicPr>
                  <pic:blipFill>
                    <a:blip r:embed="rId20" cstate="print"/>
                    <a:srcRect/>
                    <a:stretch>
                      <a:fillRect/>
                    </a:stretch>
                  </pic:blipFill>
                  <pic:spPr bwMode="auto">
                    <a:xfrm>
                      <a:off x="0" y="0"/>
                      <a:ext cx="5067300" cy="381000"/>
                    </a:xfrm>
                    <a:prstGeom prst="rect">
                      <a:avLst/>
                    </a:prstGeom>
                    <a:noFill/>
                    <a:ln w="9525">
                      <a:noFill/>
                      <a:miter lim="800000"/>
                      <a:headEnd/>
                      <a:tailEnd/>
                    </a:ln>
                  </pic:spPr>
                </pic:pic>
              </a:graphicData>
            </a:graphic>
          </wp:inline>
        </w:drawing>
      </w:r>
    </w:p>
    <w:p w:rsidR="00E66D7D" w:rsidRPr="00D10D67" w:rsidRDefault="00E66D7D" w:rsidP="00330EC9">
      <w:pPr>
        <w:snapToGrid w:val="0"/>
        <w:ind w:firstLine="425"/>
        <w:jc w:val="both"/>
        <w:rPr>
          <w:sz w:val="20"/>
          <w:szCs w:val="20"/>
        </w:rPr>
      </w:pPr>
      <w:r w:rsidRPr="00D10D67">
        <w:rPr>
          <w:sz w:val="20"/>
          <w:szCs w:val="20"/>
        </w:rPr>
        <w:t>With</w:t>
      </w: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3076575" cy="419100"/>
            <wp:effectExtent l="19050" t="0" r="9525" b="0"/>
            <wp:docPr id="8" name="Picture 48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5"/>
                    <pic:cNvPicPr>
                      <a:picLocks noChangeAspect="1" noChangeArrowheads="1"/>
                    </pic:cNvPicPr>
                  </pic:nvPicPr>
                  <pic:blipFill>
                    <a:blip r:embed="rId21" cstate="print"/>
                    <a:srcRect/>
                    <a:stretch>
                      <a:fillRect/>
                    </a:stretch>
                  </pic:blipFill>
                  <pic:spPr bwMode="auto">
                    <a:xfrm>
                      <a:off x="0" y="0"/>
                      <a:ext cx="3076575" cy="419100"/>
                    </a:xfrm>
                    <a:prstGeom prst="rect">
                      <a:avLst/>
                    </a:prstGeom>
                    <a:noFill/>
                    <a:ln w="9525">
                      <a:noFill/>
                      <a:miter lim="800000"/>
                      <a:headEnd/>
                      <a:tailEnd/>
                    </a:ln>
                  </pic:spPr>
                </pic:pic>
              </a:graphicData>
            </a:graphic>
          </wp:inline>
        </w:drawing>
      </w:r>
      <w:r w:rsidR="00E66D7D" w:rsidRPr="00D10D67">
        <w:rPr>
          <w:sz w:val="20"/>
          <w:szCs w:val="20"/>
        </w:rPr>
        <w:t>,</w:t>
      </w:r>
      <w:r w:rsidR="00E66D7D" w:rsidRPr="00D10D67">
        <w:rPr>
          <w:sz w:val="20"/>
          <w:szCs w:val="20"/>
        </w:rPr>
        <w:tab/>
      </w:r>
      <w:r w:rsidR="00E66D7D" w:rsidRPr="00D10D67">
        <w:rPr>
          <w:sz w:val="20"/>
          <w:szCs w:val="20"/>
        </w:rPr>
        <w:tab/>
      </w:r>
      <w:r w:rsidR="00E66D7D" w:rsidRPr="00D10D67">
        <w:rPr>
          <w:sz w:val="20"/>
          <w:szCs w:val="20"/>
        </w:rPr>
        <w:tab/>
      </w:r>
      <w:r w:rsidR="00E66D7D" w:rsidRPr="00D10D67">
        <w:rPr>
          <w:sz w:val="20"/>
          <w:szCs w:val="20"/>
        </w:rPr>
        <w:tab/>
        <w:t>(</w:t>
      </w:r>
      <w:r w:rsidR="00B4341E" w:rsidRPr="00D10D67">
        <w:rPr>
          <w:sz w:val="20"/>
          <w:szCs w:val="20"/>
        </w:rPr>
        <w:t>1.</w:t>
      </w:r>
      <w:r w:rsidR="00E66D7D" w:rsidRPr="00D10D67">
        <w:rPr>
          <w:sz w:val="20"/>
          <w:szCs w:val="20"/>
        </w:rPr>
        <w:t>9)</w:t>
      </w:r>
    </w:p>
    <w:p w:rsidR="00E66D7D" w:rsidRPr="00D10D67" w:rsidRDefault="00E66D7D" w:rsidP="00330EC9">
      <w:pPr>
        <w:snapToGrid w:val="0"/>
        <w:ind w:firstLine="425"/>
        <w:jc w:val="both"/>
        <w:rPr>
          <w:sz w:val="20"/>
          <w:szCs w:val="20"/>
        </w:rPr>
      </w:pPr>
      <w:r w:rsidRPr="00D10D67">
        <w:rPr>
          <w:sz w:val="20"/>
          <w:szCs w:val="20"/>
        </w:rPr>
        <w:t>and has the mass balance identity d</w:t>
      </w:r>
      <w:r w:rsidR="00B40E59" w:rsidRPr="00D10D67">
        <w:rPr>
          <w:sz w:val="20"/>
          <w:szCs w:val="20"/>
        </w:rPr>
        <w:t xml:space="preserve"> </w:t>
      </w:r>
    </w:p>
    <w:p w:rsidR="00E66D7D" w:rsidRPr="00D10D67" w:rsidRDefault="00E3566F" w:rsidP="00330EC9">
      <w:pPr>
        <w:snapToGrid w:val="0"/>
        <w:jc w:val="center"/>
        <w:rPr>
          <w:sz w:val="20"/>
          <w:szCs w:val="20"/>
        </w:rPr>
      </w:pPr>
      <w:r w:rsidRPr="00D10D67">
        <w:rPr>
          <w:noProof/>
          <w:sz w:val="20"/>
          <w:szCs w:val="20"/>
          <w:lang w:eastAsia="zh-CN"/>
        </w:rPr>
        <w:drawing>
          <wp:inline distT="0" distB="0" distL="0" distR="0">
            <wp:extent cx="3962400" cy="381000"/>
            <wp:effectExtent l="19050" t="0" r="0" b="0"/>
            <wp:docPr id="9" name="Picture 48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6"/>
                    <pic:cNvPicPr>
                      <a:picLocks noChangeAspect="1" noChangeArrowheads="1"/>
                    </pic:cNvPicPr>
                  </pic:nvPicPr>
                  <pic:blipFill>
                    <a:blip r:embed="rId22" cstate="print"/>
                    <a:srcRect/>
                    <a:stretch>
                      <a:fillRect/>
                    </a:stretch>
                  </pic:blipFill>
                  <pic:spPr bwMode="auto">
                    <a:xfrm>
                      <a:off x="0" y="0"/>
                      <a:ext cx="3962400" cy="381000"/>
                    </a:xfrm>
                    <a:prstGeom prst="rect">
                      <a:avLst/>
                    </a:prstGeom>
                    <a:noFill/>
                    <a:ln w="9525">
                      <a:noFill/>
                      <a:miter lim="800000"/>
                      <a:headEnd/>
                      <a:tailEnd/>
                    </a:ln>
                  </pic:spPr>
                </pic:pic>
              </a:graphicData>
            </a:graphic>
          </wp:inline>
        </w:drawing>
      </w: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190500" cy="9525"/>
            <wp:effectExtent l="19050" t="0" r="0" b="0"/>
            <wp:docPr id="10" name="Picture 4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1"/>
                    <pic:cNvPicPr>
                      <a:picLocks noChangeAspect="1" noChangeArrowheads="1"/>
                    </pic:cNvPicPr>
                  </pic:nvPicPr>
                  <pic:blipFill>
                    <a:blip r:embed="rId16"/>
                    <a:srcRect/>
                    <a:stretch>
                      <a:fillRect/>
                    </a:stretch>
                  </pic:blipFill>
                  <pic:spPr bwMode="auto">
                    <a:xfrm flipV="1">
                      <a:off x="0" y="0"/>
                      <a:ext cx="190500" cy="9525"/>
                    </a:xfrm>
                    <a:prstGeom prst="rect">
                      <a:avLst/>
                    </a:prstGeom>
                    <a:noFill/>
                    <a:ln w="9525">
                      <a:noFill/>
                      <a:miter lim="800000"/>
                      <a:headEnd/>
                      <a:tailEnd/>
                    </a:ln>
                  </pic:spPr>
                </pic:pic>
              </a:graphicData>
            </a:graphic>
          </wp:inline>
        </w:drawing>
      </w:r>
      <w:r w:rsidR="00E66D7D" w:rsidRPr="00D10D67">
        <w:rPr>
          <w:sz w:val="20"/>
          <w:szCs w:val="20"/>
          <w:vertAlign w:val="subscript"/>
        </w:rPr>
        <w:t>dT</w:t>
      </w:r>
      <w:r w:rsidR="00E66D7D" w:rsidRPr="00D10D67">
        <w:rPr>
          <w:sz w:val="20"/>
          <w:szCs w:val="20"/>
          <w:vertAlign w:val="subscript"/>
        </w:rPr>
        <w:tab/>
      </w:r>
      <w:r w:rsidR="00E66D7D" w:rsidRPr="00D10D67">
        <w:rPr>
          <w:sz w:val="20"/>
          <w:szCs w:val="20"/>
        </w:rPr>
        <w:t xml:space="preserve">R2 | | </w:t>
      </w:r>
      <w:r w:rsidR="00E66D7D" w:rsidRPr="00D10D67">
        <w:rPr>
          <w:sz w:val="20"/>
          <w:szCs w:val="20"/>
        </w:rPr>
        <w:tab/>
        <w:t xml:space="preserve"> − </w:t>
      </w:r>
      <w:r w:rsidR="00E66D7D" w:rsidRPr="00D10D67">
        <w:rPr>
          <w:sz w:val="20"/>
          <w:szCs w:val="20"/>
          <w:vertAlign w:val="subscript"/>
        </w:rPr>
        <w:t>2ω</w:t>
      </w:r>
      <w:r w:rsidR="00E66D7D" w:rsidRPr="00D10D67">
        <w:rPr>
          <w:sz w:val="20"/>
          <w:szCs w:val="20"/>
        </w:rPr>
        <w:t>2</w:t>
      </w:r>
      <w:r w:rsidR="00E66D7D" w:rsidRPr="00D10D67">
        <w:rPr>
          <w:sz w:val="20"/>
          <w:szCs w:val="20"/>
        </w:rPr>
        <w:tab/>
        <w:t>R2</w:t>
      </w:r>
      <w:r w:rsidR="00E66D7D" w:rsidRPr="00D10D67">
        <w:rPr>
          <w:sz w:val="20"/>
          <w:szCs w:val="20"/>
        </w:rPr>
        <w:tab/>
        <w:t>T</w:t>
      </w:r>
      <w:r w:rsidR="00E66D7D" w:rsidRPr="00D10D67">
        <w:rPr>
          <w:sz w:val="20"/>
          <w:szCs w:val="20"/>
        </w:rPr>
        <w:tab/>
      </w:r>
      <w:r w:rsidR="00E66D7D" w:rsidRPr="00D10D67">
        <w:rPr>
          <w:sz w:val="20"/>
          <w:szCs w:val="20"/>
          <w:vertAlign w:val="subscript"/>
        </w:rPr>
        <w:t>c</w:t>
      </w:r>
      <w:r w:rsidR="00E66D7D" w:rsidRPr="00D10D67">
        <w:rPr>
          <w:sz w:val="20"/>
          <w:szCs w:val="20"/>
          <w:vertAlign w:val="subscript"/>
        </w:rPr>
        <w:tab/>
      </w:r>
      <w:r w:rsidR="00E66D7D" w:rsidRPr="00D10D67">
        <w:rPr>
          <w:sz w:val="20"/>
          <w:szCs w:val="20"/>
        </w:rPr>
        <w:t>X</w:t>
      </w:r>
      <w:r w:rsidR="00E66D7D" w:rsidRPr="00D10D67">
        <w:rPr>
          <w:sz w:val="20"/>
          <w:szCs w:val="20"/>
        </w:rPr>
        <w:tab/>
        <w:t>T</w:t>
      </w:r>
      <w:r w:rsidR="00E66D7D" w:rsidRPr="00D10D67">
        <w:rPr>
          <w:sz w:val="20"/>
          <w:szCs w:val="20"/>
        </w:rPr>
        <w:tab/>
        <w:t>.</w:t>
      </w:r>
      <w:r w:rsidR="00E66D7D" w:rsidRPr="00D10D67">
        <w:rPr>
          <w:sz w:val="20"/>
          <w:szCs w:val="20"/>
        </w:rPr>
        <w:tab/>
      </w:r>
    </w:p>
    <w:p w:rsid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Likewise, the bothered NLS condition (</w:t>
      </w:r>
      <w:r w:rsidR="00B4341E" w:rsidRPr="00D10D67">
        <w:rPr>
          <w:sz w:val="20"/>
          <w:szCs w:val="20"/>
        </w:rPr>
        <w:t>1.</w:t>
      </w:r>
      <w:r w:rsidRPr="00D10D67">
        <w:rPr>
          <w:sz w:val="20"/>
          <w:szCs w:val="20"/>
        </w:rPr>
        <w:t xml:space="preserve">5) is all around well-presented and does not have limited time breakdown [149], i.e., for some random beginning information </w:t>
      </w:r>
      <w:r w:rsidR="00B40E59" w:rsidRPr="00D10D67">
        <w:rPr>
          <w:sz w:val="20"/>
          <w:szCs w:val="20"/>
        </w:rPr>
        <w:t xml:space="preserve">A </w:t>
      </w:r>
      <w:r w:rsidR="00B40E59" w:rsidRPr="00D10D67">
        <w:rPr>
          <w:sz w:val="20"/>
          <w:szCs w:val="20"/>
          <w:vertAlign w:val="superscript"/>
        </w:rPr>
        <w:t>(</w:t>
      </w:r>
      <w:r w:rsidRPr="00D10D67">
        <w:rPr>
          <w:sz w:val="20"/>
          <w:szCs w:val="20"/>
          <w:vertAlign w:val="superscript"/>
        </w:rPr>
        <w:t>0</w:t>
      </w:r>
      <w:r w:rsidR="00B40E59" w:rsidRPr="00D10D67">
        <w:rPr>
          <w:sz w:val="20"/>
          <w:szCs w:val="20"/>
          <w:vertAlign w:val="superscript"/>
        </w:rPr>
        <w:t xml:space="preserve">) </w:t>
      </w:r>
      <w:r w:rsidR="00B40E59" w:rsidRPr="00D10D67">
        <w:rPr>
          <w:sz w:val="20"/>
          <w:szCs w:val="20"/>
        </w:rPr>
        <w:t>(</w:t>
      </w:r>
      <w:r w:rsidRPr="00D10D67">
        <w:rPr>
          <w:b/>
          <w:sz w:val="20"/>
          <w:szCs w:val="20"/>
        </w:rPr>
        <w:t>X</w:t>
      </w:r>
      <w:r w:rsidRPr="00D10D67">
        <w:rPr>
          <w:sz w:val="20"/>
          <w:szCs w:val="20"/>
        </w:rPr>
        <w:t>) ∈ H</w:t>
      </w:r>
      <w:r w:rsidRPr="00D10D67">
        <w:rPr>
          <w:sz w:val="20"/>
          <w:szCs w:val="20"/>
          <w:vertAlign w:val="superscript"/>
        </w:rPr>
        <w:t>2</w:t>
      </w:r>
      <w:r w:rsidRPr="00D10D67">
        <w:rPr>
          <w:sz w:val="20"/>
          <w:szCs w:val="20"/>
        </w:rPr>
        <w:t>(R</w:t>
      </w:r>
      <w:r w:rsidRPr="00D10D67">
        <w:rPr>
          <w:sz w:val="20"/>
          <w:szCs w:val="20"/>
          <w:vertAlign w:val="superscript"/>
        </w:rPr>
        <w:t>2</w:t>
      </w:r>
      <w:r w:rsidRPr="00D10D67">
        <w:rPr>
          <w:sz w:val="20"/>
          <w:szCs w:val="20"/>
        </w:rPr>
        <w:t xml:space="preserve">) and </w:t>
      </w:r>
      <w:r w:rsidR="00B40E59" w:rsidRPr="00D10D67">
        <w:rPr>
          <w:sz w:val="20"/>
          <w:szCs w:val="20"/>
        </w:rPr>
        <w:t xml:space="preserve">A </w:t>
      </w:r>
      <w:r w:rsidR="00B40E59" w:rsidRPr="00D10D67">
        <w:rPr>
          <w:sz w:val="20"/>
          <w:szCs w:val="20"/>
          <w:vertAlign w:val="superscript"/>
        </w:rPr>
        <w:t>(</w:t>
      </w:r>
      <w:r w:rsidRPr="00D10D67">
        <w:rPr>
          <w:sz w:val="20"/>
          <w:szCs w:val="20"/>
          <w:vertAlign w:val="superscript"/>
        </w:rPr>
        <w:t>1</w:t>
      </w:r>
      <w:r w:rsidR="00B40E59" w:rsidRPr="00D10D67">
        <w:rPr>
          <w:sz w:val="20"/>
          <w:szCs w:val="20"/>
          <w:vertAlign w:val="superscript"/>
        </w:rPr>
        <w:t xml:space="preserve">) </w:t>
      </w:r>
      <w:r w:rsidR="00B40E59" w:rsidRPr="00D10D67">
        <w:rPr>
          <w:sz w:val="20"/>
          <w:szCs w:val="20"/>
        </w:rPr>
        <w:t>(</w:t>
      </w:r>
      <w:r w:rsidRPr="00D10D67">
        <w:rPr>
          <w:b/>
          <w:sz w:val="20"/>
          <w:szCs w:val="20"/>
        </w:rPr>
        <w:t>X</w:t>
      </w:r>
      <w:r w:rsidRPr="00D10D67">
        <w:rPr>
          <w:sz w:val="20"/>
          <w:szCs w:val="20"/>
        </w:rPr>
        <w:t>) ∈ H</w:t>
      </w:r>
      <w:r w:rsidRPr="00D10D67">
        <w:rPr>
          <w:sz w:val="20"/>
          <w:szCs w:val="20"/>
          <w:vertAlign w:val="superscript"/>
        </w:rPr>
        <w:t>1</w:t>
      </w:r>
      <w:r w:rsidRPr="00D10D67">
        <w:rPr>
          <w:sz w:val="20"/>
          <w:szCs w:val="20"/>
        </w:rPr>
        <w:t>(R</w:t>
      </w:r>
      <w:r w:rsidRPr="00D10D67">
        <w:rPr>
          <w:sz w:val="20"/>
          <w:szCs w:val="20"/>
          <w:vertAlign w:val="superscript"/>
        </w:rPr>
        <w:t>2</w:t>
      </w:r>
      <w:r w:rsidRPr="00D10D67">
        <w:rPr>
          <w:sz w:val="20"/>
          <w:szCs w:val="20"/>
        </w:rPr>
        <w:t>), the initial value problem of (</w:t>
      </w:r>
      <w:r w:rsidR="00B4341E" w:rsidRPr="00D10D67">
        <w:rPr>
          <w:sz w:val="20"/>
          <w:szCs w:val="20"/>
        </w:rPr>
        <w:t>1.</w:t>
      </w:r>
      <w:r w:rsidRPr="00D10D67">
        <w:rPr>
          <w:sz w:val="20"/>
          <w:szCs w:val="20"/>
        </w:rPr>
        <w:t>5) with initial conditions (</w:t>
      </w:r>
      <w:r w:rsidR="00B4341E" w:rsidRPr="00D10D67">
        <w:rPr>
          <w:sz w:val="20"/>
          <w:szCs w:val="20"/>
        </w:rPr>
        <w:t>1.</w:t>
      </w:r>
      <w:r w:rsidRPr="00D10D67">
        <w:rPr>
          <w:sz w:val="20"/>
          <w:szCs w:val="20"/>
        </w:rPr>
        <w:t xml:space="preserve">6) has a unique global solution A ∈ </w:t>
      </w:r>
      <w:r w:rsidR="00B40E59" w:rsidRPr="00D10D67">
        <w:rPr>
          <w:sz w:val="20"/>
          <w:szCs w:val="20"/>
        </w:rPr>
        <w:t>C (</w:t>
      </w:r>
      <w:r w:rsidRPr="00D10D67">
        <w:rPr>
          <w:sz w:val="20"/>
          <w:szCs w:val="20"/>
        </w:rPr>
        <w:t>[0,∞]</w:t>
      </w:r>
      <w:r w:rsidR="00C87ED9" w:rsidRPr="00D10D67">
        <w:rPr>
          <w:sz w:val="20"/>
          <w:szCs w:val="20"/>
        </w:rPr>
        <w:t>; H</w:t>
      </w:r>
      <w:r w:rsidRPr="00D10D67">
        <w:rPr>
          <w:sz w:val="20"/>
          <w:szCs w:val="20"/>
          <w:vertAlign w:val="superscript"/>
        </w:rPr>
        <w:t>2</w:t>
      </w:r>
      <w:r w:rsidRPr="00D10D67">
        <w:rPr>
          <w:sz w:val="20"/>
          <w:szCs w:val="20"/>
        </w:rPr>
        <w:t>(R</w:t>
      </w:r>
      <w:r w:rsidRPr="00D10D67">
        <w:rPr>
          <w:sz w:val="20"/>
          <w:szCs w:val="20"/>
          <w:vertAlign w:val="superscript"/>
        </w:rPr>
        <w:t>2</w:t>
      </w:r>
      <w:r w:rsidRPr="00D10D67">
        <w:rPr>
          <w:sz w:val="20"/>
          <w:szCs w:val="20"/>
        </w:rPr>
        <w:t>)), A</w:t>
      </w:r>
      <w:r w:rsidRPr="00D10D67">
        <w:rPr>
          <w:sz w:val="20"/>
          <w:szCs w:val="20"/>
          <w:vertAlign w:val="subscript"/>
        </w:rPr>
        <w:t xml:space="preserve">T </w:t>
      </w:r>
      <w:r w:rsidRPr="00D10D67">
        <w:rPr>
          <w:sz w:val="20"/>
          <w:szCs w:val="20"/>
        </w:rPr>
        <w:t xml:space="preserve">∈ </w:t>
      </w:r>
      <w:r w:rsidR="00B40E59" w:rsidRPr="00D10D67">
        <w:rPr>
          <w:sz w:val="20"/>
          <w:szCs w:val="20"/>
        </w:rPr>
        <w:t>C (</w:t>
      </w:r>
      <w:r w:rsidRPr="00D10D67">
        <w:rPr>
          <w:sz w:val="20"/>
          <w:szCs w:val="20"/>
        </w:rPr>
        <w:t>[0,∞]</w:t>
      </w:r>
      <w:r w:rsidR="00C87ED9" w:rsidRPr="00D10D67">
        <w:rPr>
          <w:sz w:val="20"/>
          <w:szCs w:val="20"/>
        </w:rPr>
        <w:t>; H</w:t>
      </w:r>
      <w:r w:rsidRPr="00D10D67">
        <w:rPr>
          <w:sz w:val="20"/>
          <w:szCs w:val="20"/>
          <w:vertAlign w:val="superscript"/>
        </w:rPr>
        <w:t>1</w:t>
      </w:r>
      <w:r w:rsidRPr="00D10D67">
        <w:rPr>
          <w:sz w:val="20"/>
          <w:szCs w:val="20"/>
        </w:rPr>
        <w:t>(R</w:t>
      </w:r>
      <w:r w:rsidRPr="00D10D67">
        <w:rPr>
          <w:sz w:val="20"/>
          <w:szCs w:val="20"/>
          <w:vertAlign w:val="superscript"/>
        </w:rPr>
        <w:t>2</w:t>
      </w:r>
      <w:r w:rsidRPr="00D10D67">
        <w:rPr>
          <w:sz w:val="20"/>
          <w:szCs w:val="20"/>
        </w:rPr>
        <w:t>)), and A</w:t>
      </w:r>
      <w:r w:rsidRPr="00D10D67">
        <w:rPr>
          <w:sz w:val="20"/>
          <w:szCs w:val="20"/>
          <w:vertAlign w:val="subscript"/>
        </w:rPr>
        <w:t xml:space="preserve">TT </w:t>
      </w:r>
      <w:r w:rsidRPr="00D10D67">
        <w:rPr>
          <w:sz w:val="20"/>
          <w:szCs w:val="20"/>
        </w:rPr>
        <w:t xml:space="preserve">∈ </w:t>
      </w:r>
      <w:r w:rsidR="00B40E59" w:rsidRPr="00D10D67">
        <w:rPr>
          <w:sz w:val="20"/>
          <w:szCs w:val="20"/>
        </w:rPr>
        <w:t>C (</w:t>
      </w:r>
      <w:r w:rsidRPr="00D10D67">
        <w:rPr>
          <w:sz w:val="20"/>
          <w:szCs w:val="20"/>
        </w:rPr>
        <w:t>[0,∞]</w:t>
      </w:r>
      <w:r w:rsidR="00C87ED9" w:rsidRPr="00D10D67">
        <w:rPr>
          <w:sz w:val="20"/>
          <w:szCs w:val="20"/>
        </w:rPr>
        <w:t>; L</w:t>
      </w:r>
      <w:r w:rsidRPr="00D10D67">
        <w:rPr>
          <w:sz w:val="20"/>
          <w:szCs w:val="20"/>
          <w:vertAlign w:val="superscript"/>
        </w:rPr>
        <w:t>2</w:t>
      </w:r>
      <w:r w:rsidRPr="00D10D67">
        <w:rPr>
          <w:sz w:val="20"/>
          <w:szCs w:val="20"/>
        </w:rPr>
        <w:t>(R</w:t>
      </w:r>
      <w:r w:rsidRPr="00D10D67">
        <w:rPr>
          <w:sz w:val="20"/>
          <w:szCs w:val="20"/>
          <w:vertAlign w:val="superscript"/>
        </w:rPr>
        <w:t>2</w:t>
      </w:r>
      <w:r w:rsidRPr="00D10D67">
        <w:rPr>
          <w:sz w:val="20"/>
          <w:szCs w:val="20"/>
        </w:rPr>
        <w:t>)).</w:t>
      </w:r>
    </w:p>
    <w:p w:rsidR="00E66D7D" w:rsidRPr="00D10D67" w:rsidRDefault="00E66D7D" w:rsidP="00330EC9">
      <w:pPr>
        <w:snapToGrid w:val="0"/>
        <w:ind w:firstLine="425"/>
        <w:jc w:val="both"/>
        <w:rPr>
          <w:sz w:val="20"/>
          <w:szCs w:val="20"/>
        </w:rPr>
      </w:pPr>
      <w:r w:rsidRPr="00D10D67">
        <w:rPr>
          <w:sz w:val="20"/>
          <w:szCs w:val="20"/>
        </w:rPr>
        <w:t>By and by, the endless arrangement of nonlinearity in (</w:t>
      </w:r>
      <w:r w:rsidR="00B4341E" w:rsidRPr="00D10D67">
        <w:rPr>
          <w:sz w:val="20"/>
          <w:szCs w:val="20"/>
        </w:rPr>
        <w:t>1.</w:t>
      </w:r>
      <w:r w:rsidRPr="00D10D67">
        <w:rPr>
          <w:sz w:val="20"/>
          <w:szCs w:val="20"/>
        </w:rPr>
        <w:t>5) could be truncated to limited terms with centering defocusing cycles. Mean</w:t>
      </w: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3467100" cy="447675"/>
            <wp:effectExtent l="19050" t="0" r="0" b="0"/>
            <wp:docPr id="11" name="Picture 48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647"/>
                    <pic:cNvPicPr>
                      <a:picLocks noChangeAspect="1" noChangeArrowheads="1"/>
                    </pic:cNvPicPr>
                  </pic:nvPicPr>
                  <pic:blipFill>
                    <a:blip r:embed="rId23" cstate="print"/>
                    <a:srcRect/>
                    <a:stretch>
                      <a:fillRect/>
                    </a:stretch>
                  </pic:blipFill>
                  <pic:spPr bwMode="auto">
                    <a:xfrm>
                      <a:off x="0" y="0"/>
                      <a:ext cx="3467100" cy="447675"/>
                    </a:xfrm>
                    <a:prstGeom prst="rect">
                      <a:avLst/>
                    </a:prstGeom>
                    <a:noFill/>
                    <a:ln w="9525">
                      <a:noFill/>
                      <a:miter lim="800000"/>
                      <a:headEnd/>
                      <a:tailEnd/>
                    </a:ln>
                  </pic:spPr>
                </pic:pic>
              </a:graphicData>
            </a:graphic>
          </wp:inline>
        </w:drawing>
      </w:r>
      <w:r w:rsidR="00B40E59" w:rsidRPr="00D10D67">
        <w:rPr>
          <w:sz w:val="20"/>
          <w:szCs w:val="20"/>
        </w:rPr>
        <w:t>,</w:t>
      </w:r>
      <w:r w:rsidR="00E66D7D" w:rsidRPr="00D10D67">
        <w:rPr>
          <w:sz w:val="20"/>
          <w:szCs w:val="20"/>
        </w:rPr>
        <w:tab/>
      </w:r>
    </w:p>
    <w:p w:rsidR="00E66D7D" w:rsidRPr="00D10D67" w:rsidRDefault="00E66D7D" w:rsidP="00330EC9">
      <w:pPr>
        <w:snapToGrid w:val="0"/>
        <w:ind w:firstLine="425"/>
        <w:jc w:val="both"/>
        <w:rPr>
          <w:sz w:val="20"/>
          <w:szCs w:val="20"/>
        </w:rPr>
      </w:pPr>
      <w:r w:rsidRPr="00D10D67">
        <w:rPr>
          <w:sz w:val="20"/>
          <w:szCs w:val="20"/>
        </w:rPr>
        <w:t>at that point the irritated NLS condition (</w:t>
      </w:r>
      <w:r w:rsidR="00B4341E" w:rsidRPr="00D10D67">
        <w:rPr>
          <w:sz w:val="20"/>
          <w:szCs w:val="20"/>
        </w:rPr>
        <w:t>1.</w:t>
      </w:r>
      <w:r w:rsidRPr="00D10D67">
        <w:rPr>
          <w:sz w:val="20"/>
          <w:szCs w:val="20"/>
        </w:rPr>
        <w:t>5) can be approximated by the accompanying truncated NLS condition:</w:t>
      </w:r>
    </w:p>
    <w:p w:rsidR="00E66D7D" w:rsidRPr="00D10D67" w:rsidRDefault="00E3566F" w:rsidP="00330EC9">
      <w:pPr>
        <w:snapToGrid w:val="0"/>
        <w:jc w:val="center"/>
        <w:rPr>
          <w:sz w:val="20"/>
          <w:szCs w:val="20"/>
        </w:rPr>
      </w:pPr>
      <w:r w:rsidRPr="00D10D67">
        <w:rPr>
          <w:noProof/>
          <w:sz w:val="20"/>
          <w:szCs w:val="20"/>
          <w:lang w:eastAsia="zh-CN"/>
        </w:rPr>
        <w:drawing>
          <wp:inline distT="0" distB="0" distL="0" distR="0">
            <wp:extent cx="4095750" cy="342900"/>
            <wp:effectExtent l="19050" t="0" r="0" b="0"/>
            <wp:docPr id="12" name="Picture 48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87"/>
                    <pic:cNvPicPr>
                      <a:picLocks noChangeAspect="1" noChangeArrowheads="1"/>
                    </pic:cNvPicPr>
                  </pic:nvPicPr>
                  <pic:blipFill>
                    <a:blip r:embed="rId24" cstate="print"/>
                    <a:srcRect/>
                    <a:stretch>
                      <a:fillRect/>
                    </a:stretch>
                  </pic:blipFill>
                  <pic:spPr bwMode="auto">
                    <a:xfrm>
                      <a:off x="0" y="0"/>
                      <a:ext cx="4095750" cy="342900"/>
                    </a:xfrm>
                    <a:prstGeom prst="rect">
                      <a:avLst/>
                    </a:prstGeom>
                    <a:noFill/>
                    <a:ln w="9525">
                      <a:noFill/>
                      <a:miter lim="800000"/>
                      <a:headEnd/>
                      <a:tailEnd/>
                    </a:ln>
                  </pic:spPr>
                </pic:pic>
              </a:graphicData>
            </a:graphic>
          </wp:inline>
        </w:drawing>
      </w:r>
      <w:r w:rsidR="00E66D7D" w:rsidRPr="00D10D67">
        <w:rPr>
          <w:sz w:val="20"/>
          <w:szCs w:val="20"/>
        </w:rPr>
        <w:tab/>
      </w:r>
    </w:p>
    <w:p w:rsid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Like the evidence in [149] for the bothered NLS condition (</w:t>
      </w:r>
      <w:r w:rsidR="00B4341E" w:rsidRPr="00D10D67">
        <w:rPr>
          <w:sz w:val="20"/>
          <w:szCs w:val="20"/>
        </w:rPr>
        <w:t>1.</w:t>
      </w:r>
      <w:r w:rsidRPr="00D10D67">
        <w:rPr>
          <w:sz w:val="20"/>
          <w:szCs w:val="20"/>
        </w:rPr>
        <w:t>5), one can demonstrate that the truncated NLS condition (</w:t>
      </w:r>
      <w:r w:rsidR="00B4341E" w:rsidRPr="00D10D67">
        <w:rPr>
          <w:sz w:val="20"/>
          <w:szCs w:val="20"/>
        </w:rPr>
        <w:t>1.</w:t>
      </w:r>
      <w:r w:rsidRPr="00D10D67">
        <w:rPr>
          <w:sz w:val="20"/>
          <w:szCs w:val="20"/>
        </w:rPr>
        <w:t>12) with the underlying conditions (</w:t>
      </w:r>
      <w:r w:rsidR="00B4341E" w:rsidRPr="00D10D67">
        <w:rPr>
          <w:sz w:val="20"/>
          <w:szCs w:val="20"/>
        </w:rPr>
        <w:t>1.</w:t>
      </w:r>
      <w:r w:rsidRPr="00D10D67">
        <w:rPr>
          <w:sz w:val="20"/>
          <w:szCs w:val="20"/>
        </w:rPr>
        <w:t>6) additionally moderates the vitality, i.e.,</w:t>
      </w:r>
    </w:p>
    <w:p w:rsidR="00E66D7D" w:rsidRPr="00D10D67" w:rsidRDefault="00E3566F" w:rsidP="00330EC9">
      <w:pPr>
        <w:snapToGrid w:val="0"/>
        <w:jc w:val="center"/>
        <w:rPr>
          <w:sz w:val="20"/>
          <w:szCs w:val="20"/>
        </w:rPr>
      </w:pPr>
      <w:r w:rsidRPr="00D10D67">
        <w:rPr>
          <w:noProof/>
          <w:sz w:val="20"/>
          <w:szCs w:val="20"/>
          <w:lang w:eastAsia="zh-CN"/>
        </w:rPr>
        <w:drawing>
          <wp:inline distT="0" distB="0" distL="0" distR="0">
            <wp:extent cx="5210175" cy="381000"/>
            <wp:effectExtent l="19050" t="0" r="9525" b="0"/>
            <wp:docPr id="13" name="Picture 48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88"/>
                    <pic:cNvPicPr>
                      <a:picLocks noChangeAspect="1" noChangeArrowheads="1"/>
                    </pic:cNvPicPr>
                  </pic:nvPicPr>
                  <pic:blipFill>
                    <a:blip r:embed="rId25" cstate="print"/>
                    <a:srcRect/>
                    <a:stretch>
                      <a:fillRect/>
                    </a:stretch>
                  </pic:blipFill>
                  <pic:spPr bwMode="auto">
                    <a:xfrm>
                      <a:off x="0" y="0"/>
                      <a:ext cx="5210175" cy="381000"/>
                    </a:xfrm>
                    <a:prstGeom prst="rect">
                      <a:avLst/>
                    </a:prstGeom>
                    <a:noFill/>
                    <a:ln w="9525">
                      <a:noFill/>
                      <a:miter lim="800000"/>
                      <a:headEnd/>
                      <a:tailEnd/>
                    </a:ln>
                  </pic:spPr>
                </pic:pic>
              </a:graphicData>
            </a:graphic>
          </wp:inline>
        </w:drawing>
      </w:r>
    </w:p>
    <w:p w:rsidR="00E66D7D" w:rsidRPr="00D10D67" w:rsidRDefault="00E66D7D" w:rsidP="00330EC9">
      <w:pPr>
        <w:snapToGrid w:val="0"/>
        <w:ind w:firstLine="425"/>
        <w:jc w:val="both"/>
        <w:rPr>
          <w:sz w:val="20"/>
          <w:szCs w:val="20"/>
        </w:rPr>
      </w:pPr>
      <w:r w:rsidRPr="00D10D67">
        <w:rPr>
          <w:sz w:val="20"/>
          <w:szCs w:val="20"/>
        </w:rPr>
        <w:t>With</w:t>
      </w:r>
    </w:p>
    <w:p w:rsidR="00E66D7D" w:rsidRPr="00D10D67" w:rsidRDefault="00E3566F" w:rsidP="00330EC9">
      <w:pPr>
        <w:snapToGrid w:val="0"/>
        <w:jc w:val="center"/>
        <w:rPr>
          <w:sz w:val="20"/>
          <w:szCs w:val="20"/>
        </w:rPr>
      </w:pPr>
      <w:r w:rsidRPr="00D10D67">
        <w:rPr>
          <w:noProof/>
          <w:sz w:val="20"/>
          <w:szCs w:val="20"/>
          <w:lang w:eastAsia="zh-CN"/>
        </w:rPr>
        <w:drawing>
          <wp:inline distT="0" distB="0" distL="0" distR="0">
            <wp:extent cx="5086350" cy="447675"/>
            <wp:effectExtent l="19050" t="0" r="0" b="0"/>
            <wp:docPr id="14" name="Picture 48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89"/>
                    <pic:cNvPicPr>
                      <a:picLocks noChangeAspect="1" noChangeArrowheads="1"/>
                    </pic:cNvPicPr>
                  </pic:nvPicPr>
                  <pic:blipFill>
                    <a:blip r:embed="rId26" cstate="print"/>
                    <a:srcRect/>
                    <a:stretch>
                      <a:fillRect/>
                    </a:stretch>
                  </pic:blipFill>
                  <pic:spPr bwMode="auto">
                    <a:xfrm>
                      <a:off x="0" y="0"/>
                      <a:ext cx="5086350" cy="447675"/>
                    </a:xfrm>
                    <a:prstGeom prst="rect">
                      <a:avLst/>
                    </a:prstGeom>
                    <a:noFill/>
                    <a:ln w="9525">
                      <a:noFill/>
                      <a:miter lim="800000"/>
                      <a:headEnd/>
                      <a:tailEnd/>
                    </a:ln>
                  </pic:spPr>
                </pic:pic>
              </a:graphicData>
            </a:graphic>
          </wp:inline>
        </w:drawing>
      </w:r>
    </w:p>
    <w:p w:rsidR="00D10D67" w:rsidRDefault="00D10D67" w:rsidP="00330EC9">
      <w:pPr>
        <w:snapToGrid w:val="0"/>
        <w:ind w:firstLine="425"/>
        <w:jc w:val="both"/>
        <w:rPr>
          <w:sz w:val="20"/>
          <w:szCs w:val="20"/>
          <w:lang w:eastAsia="zh-CN"/>
        </w:rPr>
      </w:pPr>
    </w:p>
    <w:p w:rsid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And has the mass balance identity (</w:t>
      </w:r>
      <w:r w:rsidR="00B4341E" w:rsidRPr="00D10D67">
        <w:rPr>
          <w:sz w:val="20"/>
          <w:szCs w:val="20"/>
        </w:rPr>
        <w:t>1.</w:t>
      </w:r>
      <w:r w:rsidRPr="00D10D67">
        <w:rPr>
          <w:sz w:val="20"/>
          <w:szCs w:val="20"/>
        </w:rPr>
        <w:t>10).</w:t>
      </w:r>
    </w:p>
    <w:p w:rsid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When ε = 0, the bothered NLS condition (</w:t>
      </w:r>
      <w:r w:rsidR="00B4341E" w:rsidRPr="00D10D67">
        <w:rPr>
          <w:sz w:val="20"/>
          <w:szCs w:val="20"/>
        </w:rPr>
        <w:t>1.</w:t>
      </w:r>
      <w:r w:rsidRPr="00D10D67">
        <w:rPr>
          <w:sz w:val="20"/>
          <w:szCs w:val="20"/>
        </w:rPr>
        <w:t>5) and its estimate (</w:t>
      </w:r>
      <w:r w:rsidR="00B4341E" w:rsidRPr="00D10D67">
        <w:rPr>
          <w:sz w:val="20"/>
          <w:szCs w:val="20"/>
        </w:rPr>
        <w:t>1.</w:t>
      </w:r>
      <w:r w:rsidRPr="00D10D67">
        <w:rPr>
          <w:sz w:val="20"/>
          <w:szCs w:val="20"/>
        </w:rPr>
        <w:t>12) breakdown to the outstanding basic cubic centering NLS condition:</w:t>
      </w:r>
    </w:p>
    <w:p w:rsidR="00157067" w:rsidRPr="00D10D67" w:rsidRDefault="00157067" w:rsidP="00330EC9">
      <w:pPr>
        <w:snapToGrid w:val="0"/>
        <w:ind w:firstLine="425"/>
        <w:jc w:val="both"/>
        <w:rPr>
          <w:sz w:val="20"/>
          <w:szCs w:val="20"/>
          <w:lang w:eastAsia="zh-CN"/>
        </w:rPr>
      </w:pP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2124075" cy="314325"/>
            <wp:effectExtent l="19050" t="0" r="9525" b="0"/>
            <wp:docPr id="15" name="Picture 48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90"/>
                    <pic:cNvPicPr>
                      <a:picLocks noChangeAspect="1" noChangeArrowheads="1"/>
                    </pic:cNvPicPr>
                  </pic:nvPicPr>
                  <pic:blipFill>
                    <a:blip r:embed="rId27" cstate="print"/>
                    <a:srcRect/>
                    <a:stretch>
                      <a:fillRect/>
                    </a:stretch>
                  </pic:blipFill>
                  <pic:spPr bwMode="auto">
                    <a:xfrm>
                      <a:off x="0" y="0"/>
                      <a:ext cx="2124075" cy="314325"/>
                    </a:xfrm>
                    <a:prstGeom prst="rect">
                      <a:avLst/>
                    </a:prstGeom>
                    <a:noFill/>
                    <a:ln w="9525">
                      <a:noFill/>
                      <a:miter lim="800000"/>
                      <a:headEnd/>
                      <a:tailEnd/>
                    </a:ln>
                  </pic:spPr>
                </pic:pic>
              </a:graphicData>
            </a:graphic>
          </wp:inline>
        </w:drawing>
      </w:r>
      <w:r w:rsidR="00E66D7D" w:rsidRPr="00D10D67">
        <w:rPr>
          <w:sz w:val="20"/>
          <w:szCs w:val="20"/>
        </w:rPr>
        <w:t>,</w:t>
      </w:r>
      <w:r w:rsidR="00E66D7D" w:rsidRPr="00D10D67">
        <w:rPr>
          <w:sz w:val="20"/>
          <w:szCs w:val="20"/>
        </w:rPr>
        <w:tab/>
        <w:t>(</w:t>
      </w:r>
      <w:r w:rsidR="00B4341E" w:rsidRPr="00D10D67">
        <w:rPr>
          <w:sz w:val="20"/>
          <w:szCs w:val="20"/>
        </w:rPr>
        <w:t>1.</w:t>
      </w:r>
      <w:r w:rsidR="00E66D7D" w:rsidRPr="00D10D67">
        <w:rPr>
          <w:sz w:val="20"/>
          <w:szCs w:val="20"/>
        </w:rPr>
        <w:t>15)</w:t>
      </w:r>
    </w:p>
    <w:p w:rsidR="00D10D67" w:rsidRDefault="00D10D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rPr>
      </w:pPr>
      <w:r w:rsidRPr="00D10D67">
        <w:rPr>
          <w:sz w:val="20"/>
          <w:szCs w:val="20"/>
        </w:rPr>
        <w:t>with initial condition,</w:t>
      </w:r>
    </w:p>
    <w:p w:rsidR="00D10D67" w:rsidRPr="00D10D67" w:rsidRDefault="00D10D67" w:rsidP="00330EC9">
      <w:pPr>
        <w:snapToGrid w:val="0"/>
        <w:ind w:firstLine="425"/>
        <w:jc w:val="both"/>
        <w:rPr>
          <w:sz w:val="20"/>
          <w:szCs w:val="20"/>
          <w:lang w:eastAsia="zh-CN"/>
        </w:rPr>
      </w:pPr>
    </w:p>
    <w:p w:rsidR="00E66D7D" w:rsidRPr="00D10D67" w:rsidRDefault="00B40E59" w:rsidP="00330EC9">
      <w:pPr>
        <w:snapToGrid w:val="0"/>
        <w:ind w:firstLine="425"/>
        <w:jc w:val="both"/>
        <w:rPr>
          <w:sz w:val="20"/>
          <w:szCs w:val="20"/>
        </w:rPr>
      </w:pPr>
      <w:r w:rsidRPr="00D10D67">
        <w:rPr>
          <w:sz w:val="20"/>
          <w:szCs w:val="20"/>
        </w:rPr>
        <w:t>A (</w:t>
      </w:r>
      <w:r w:rsidR="00E66D7D" w:rsidRPr="00D10D67">
        <w:rPr>
          <w:b/>
          <w:sz w:val="20"/>
          <w:szCs w:val="20"/>
        </w:rPr>
        <w:t>X</w:t>
      </w:r>
      <w:r w:rsidR="00E66D7D" w:rsidRPr="00D10D67">
        <w:rPr>
          <w:sz w:val="20"/>
          <w:szCs w:val="20"/>
        </w:rPr>
        <w:t xml:space="preserve">,0) = </w:t>
      </w:r>
      <w:r w:rsidRPr="00D10D67">
        <w:rPr>
          <w:sz w:val="20"/>
          <w:szCs w:val="20"/>
        </w:rPr>
        <w:t xml:space="preserve">A </w:t>
      </w:r>
      <w:r w:rsidRPr="00D10D67">
        <w:rPr>
          <w:sz w:val="20"/>
          <w:szCs w:val="20"/>
          <w:vertAlign w:val="superscript"/>
        </w:rPr>
        <w:t>(</w:t>
      </w:r>
      <w:r w:rsidR="00E66D7D" w:rsidRPr="00D10D67">
        <w:rPr>
          <w:sz w:val="20"/>
          <w:szCs w:val="20"/>
          <w:vertAlign w:val="superscript"/>
        </w:rPr>
        <w:t>0</w:t>
      </w:r>
      <w:r w:rsidRPr="00D10D67">
        <w:rPr>
          <w:sz w:val="20"/>
          <w:szCs w:val="20"/>
          <w:vertAlign w:val="superscript"/>
        </w:rPr>
        <w:t xml:space="preserve">) </w:t>
      </w:r>
      <w:r w:rsidRPr="00D10D67">
        <w:rPr>
          <w:sz w:val="20"/>
          <w:szCs w:val="20"/>
        </w:rPr>
        <w:t>(</w:t>
      </w:r>
      <w:r w:rsidR="00E66D7D" w:rsidRPr="00D10D67">
        <w:rPr>
          <w:b/>
          <w:sz w:val="20"/>
          <w:szCs w:val="20"/>
        </w:rPr>
        <w:t>X</w:t>
      </w:r>
      <w:r w:rsidR="00E66D7D" w:rsidRPr="00D10D67">
        <w:rPr>
          <w:sz w:val="20"/>
          <w:szCs w:val="20"/>
        </w:rPr>
        <w:t>),</w:t>
      </w:r>
      <w:r w:rsidR="00E66D7D" w:rsidRPr="00D10D67">
        <w:rPr>
          <w:sz w:val="20"/>
          <w:szCs w:val="20"/>
        </w:rPr>
        <w:tab/>
      </w:r>
      <w:r w:rsidR="00E66D7D" w:rsidRPr="00D10D67">
        <w:rPr>
          <w:b/>
          <w:sz w:val="20"/>
          <w:szCs w:val="20"/>
        </w:rPr>
        <w:t xml:space="preserve">X </w:t>
      </w:r>
      <w:r w:rsidR="00E66D7D" w:rsidRPr="00D10D67">
        <w:rPr>
          <w:sz w:val="20"/>
          <w:szCs w:val="20"/>
        </w:rPr>
        <w:t>∈R</w:t>
      </w:r>
      <w:r w:rsidR="00E66D7D" w:rsidRPr="00D10D67">
        <w:rPr>
          <w:sz w:val="20"/>
          <w:szCs w:val="20"/>
          <w:vertAlign w:val="superscript"/>
        </w:rPr>
        <w:t>2</w:t>
      </w:r>
      <w:r w:rsidR="00E66D7D" w:rsidRPr="00D10D67">
        <w:rPr>
          <w:sz w:val="20"/>
          <w:szCs w:val="20"/>
        </w:rPr>
        <w:t>.</w:t>
      </w:r>
      <w:r w:rsidR="00E66D7D" w:rsidRPr="00D10D67">
        <w:rPr>
          <w:sz w:val="20"/>
          <w:szCs w:val="20"/>
        </w:rPr>
        <w:tab/>
        <w:t>(</w:t>
      </w:r>
      <w:r w:rsidR="00B4341E" w:rsidRPr="00D10D67">
        <w:rPr>
          <w:sz w:val="20"/>
          <w:szCs w:val="20"/>
        </w:rPr>
        <w:t>1.</w:t>
      </w:r>
      <w:r w:rsidR="00E66D7D" w:rsidRPr="00D10D67">
        <w:rPr>
          <w:sz w:val="20"/>
          <w:szCs w:val="20"/>
        </w:rPr>
        <w:t>16)</w:t>
      </w:r>
    </w:p>
    <w:p w:rsidR="00157067" w:rsidRPr="00D10D67" w:rsidRDefault="00157067" w:rsidP="00330EC9">
      <w:pPr>
        <w:snapToGrid w:val="0"/>
        <w:ind w:firstLine="425"/>
        <w:jc w:val="both"/>
        <w:rPr>
          <w:sz w:val="20"/>
          <w:szCs w:val="20"/>
          <w:lang w:eastAsia="zh-CN"/>
        </w:rPr>
      </w:pPr>
    </w:p>
    <w:p w:rsidR="00E66D7D" w:rsidRPr="00D10D67" w:rsidRDefault="00E66D7D" w:rsidP="00330EC9">
      <w:pPr>
        <w:snapToGrid w:val="0"/>
        <w:ind w:firstLine="425"/>
        <w:jc w:val="both"/>
        <w:rPr>
          <w:sz w:val="20"/>
          <w:szCs w:val="20"/>
          <w:lang w:eastAsia="zh-CN"/>
        </w:rPr>
      </w:pPr>
      <w:r w:rsidRPr="00D10D67">
        <w:rPr>
          <w:sz w:val="20"/>
          <w:szCs w:val="20"/>
        </w:rPr>
        <w:t>It is well-known that this cubic NLS equation conserves the energy, i.e.,</w:t>
      </w:r>
    </w:p>
    <w:p w:rsidR="00D10D67" w:rsidRPr="00D10D67" w:rsidRDefault="00D10D67" w:rsidP="00330EC9">
      <w:pPr>
        <w:snapToGrid w:val="0"/>
        <w:ind w:firstLine="425"/>
        <w:jc w:val="both"/>
        <w:rPr>
          <w:sz w:val="20"/>
          <w:szCs w:val="20"/>
          <w:lang w:eastAsia="zh-CN"/>
        </w:rPr>
      </w:pPr>
    </w:p>
    <w:p w:rsidR="00E66D7D" w:rsidRPr="00D10D67" w:rsidRDefault="00E3566F" w:rsidP="00330EC9">
      <w:pPr>
        <w:snapToGrid w:val="0"/>
        <w:ind w:firstLine="425"/>
        <w:jc w:val="both"/>
        <w:rPr>
          <w:sz w:val="20"/>
          <w:szCs w:val="20"/>
        </w:rPr>
      </w:pPr>
      <w:r w:rsidRPr="00D10D67">
        <w:rPr>
          <w:noProof/>
          <w:sz w:val="20"/>
          <w:szCs w:val="20"/>
          <w:lang w:eastAsia="zh-CN"/>
        </w:rPr>
        <w:drawing>
          <wp:inline distT="0" distB="0" distL="0" distR="0">
            <wp:extent cx="2943225" cy="371475"/>
            <wp:effectExtent l="19050" t="0" r="9525" b="0"/>
            <wp:docPr id="16" name="Picture 48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92"/>
                    <pic:cNvPicPr>
                      <a:picLocks noChangeAspect="1" noChangeArrowheads="1"/>
                    </pic:cNvPicPr>
                  </pic:nvPicPr>
                  <pic:blipFill>
                    <a:blip r:embed="rId28" cstate="print"/>
                    <a:srcRect/>
                    <a:stretch>
                      <a:fillRect/>
                    </a:stretch>
                  </pic:blipFill>
                  <pic:spPr bwMode="auto">
                    <a:xfrm>
                      <a:off x="0" y="0"/>
                      <a:ext cx="2943225" cy="371475"/>
                    </a:xfrm>
                    <a:prstGeom prst="rect">
                      <a:avLst/>
                    </a:prstGeom>
                    <a:noFill/>
                    <a:ln w="9525">
                      <a:noFill/>
                      <a:miter lim="800000"/>
                      <a:headEnd/>
                      <a:tailEnd/>
                    </a:ln>
                  </pic:spPr>
                </pic:pic>
              </a:graphicData>
            </a:graphic>
          </wp:inline>
        </w:drawing>
      </w:r>
      <w:r w:rsidRPr="00D10D67">
        <w:rPr>
          <w:noProof/>
          <w:sz w:val="20"/>
          <w:szCs w:val="20"/>
          <w:lang w:eastAsia="zh-CN"/>
        </w:rPr>
        <w:drawing>
          <wp:inline distT="0" distB="0" distL="0" distR="0">
            <wp:extent cx="1571625" cy="685800"/>
            <wp:effectExtent l="19050" t="0" r="9525" b="0"/>
            <wp:docPr id="17" name="Picture 48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991"/>
                    <pic:cNvPicPr>
                      <a:picLocks noChangeAspect="1" noChangeArrowheads="1"/>
                    </pic:cNvPicPr>
                  </pic:nvPicPr>
                  <pic:blipFill>
                    <a:blip r:embed="rId29" cstate="print"/>
                    <a:srcRect/>
                    <a:stretch>
                      <a:fillRect/>
                    </a:stretch>
                  </pic:blipFill>
                  <pic:spPr bwMode="auto">
                    <a:xfrm>
                      <a:off x="0" y="0"/>
                      <a:ext cx="1571625" cy="685800"/>
                    </a:xfrm>
                    <a:prstGeom prst="rect">
                      <a:avLst/>
                    </a:prstGeom>
                    <a:noFill/>
                    <a:ln w="9525">
                      <a:noFill/>
                      <a:miter lim="800000"/>
                      <a:headEnd/>
                      <a:tailEnd/>
                    </a:ln>
                  </pic:spPr>
                </pic:pic>
              </a:graphicData>
            </a:graphic>
          </wp:inline>
        </w:drawing>
      </w:r>
      <w:r w:rsidR="00E66D7D" w:rsidRPr="00D10D67">
        <w:rPr>
          <w:sz w:val="20"/>
          <w:szCs w:val="20"/>
        </w:rPr>
        <w:t>, (</w:t>
      </w:r>
      <w:r w:rsidR="00B4341E" w:rsidRPr="00D10D67">
        <w:rPr>
          <w:sz w:val="20"/>
          <w:szCs w:val="20"/>
        </w:rPr>
        <w:t>1.</w:t>
      </w:r>
      <w:r w:rsidR="00E66D7D" w:rsidRPr="00D10D67">
        <w:rPr>
          <w:sz w:val="20"/>
          <w:szCs w:val="20"/>
        </w:rPr>
        <w:t>17)</w:t>
      </w:r>
    </w:p>
    <w:p w:rsidR="00157067" w:rsidRPr="00D10D67" w:rsidRDefault="00157067" w:rsidP="00330EC9">
      <w:pPr>
        <w:snapToGrid w:val="0"/>
        <w:ind w:firstLine="425"/>
        <w:jc w:val="both"/>
        <w:rPr>
          <w:sz w:val="20"/>
          <w:szCs w:val="20"/>
          <w:lang w:eastAsia="zh-CN"/>
        </w:rPr>
      </w:pPr>
    </w:p>
    <w:p w:rsidR="00D10D67" w:rsidRPr="00D10D67" w:rsidRDefault="00D10D67" w:rsidP="00330EC9">
      <w:pPr>
        <w:snapToGrid w:val="0"/>
        <w:ind w:firstLine="425"/>
        <w:jc w:val="both"/>
        <w:rPr>
          <w:sz w:val="20"/>
          <w:szCs w:val="20"/>
          <w:lang w:eastAsia="zh-CN"/>
        </w:rPr>
      </w:pPr>
    </w:p>
    <w:p w:rsidR="00BF76EA" w:rsidRPr="00D10D67" w:rsidRDefault="00BF76EA" w:rsidP="00330EC9">
      <w:pPr>
        <w:snapToGrid w:val="0"/>
        <w:ind w:firstLine="425"/>
        <w:jc w:val="both"/>
        <w:rPr>
          <w:sz w:val="20"/>
          <w:szCs w:val="20"/>
        </w:rPr>
        <w:sectPr w:rsidR="00BF76EA" w:rsidRPr="00D10D67" w:rsidSect="00B40E59">
          <w:type w:val="continuous"/>
          <w:pgSz w:w="12240" w:h="15840" w:code="9"/>
          <w:pgMar w:top="1440" w:right="1440" w:bottom="1440" w:left="1440" w:header="720" w:footer="720" w:gutter="0"/>
          <w:cols w:space="720"/>
          <w:noEndnote/>
          <w:docGrid w:linePitch="326"/>
        </w:sectPr>
      </w:pPr>
    </w:p>
    <w:p w:rsidR="00E66D7D" w:rsidRPr="00D10D67" w:rsidRDefault="00E66D7D" w:rsidP="00330EC9">
      <w:pPr>
        <w:snapToGrid w:val="0"/>
        <w:ind w:firstLine="425"/>
        <w:jc w:val="both"/>
        <w:rPr>
          <w:sz w:val="20"/>
          <w:szCs w:val="20"/>
        </w:rPr>
      </w:pPr>
      <w:r w:rsidRPr="00D10D67">
        <w:rPr>
          <w:sz w:val="20"/>
          <w:szCs w:val="20"/>
        </w:rPr>
        <w:lastRenderedPageBreak/>
        <w:t>Furthermore, falls in limited time when the underlying energy], which propels various decisions of starting information in (</w:t>
      </w:r>
      <w:r w:rsidR="00B4341E" w:rsidRPr="00D10D67">
        <w:rPr>
          <w:sz w:val="20"/>
          <w:szCs w:val="20"/>
        </w:rPr>
        <w:t>1.</w:t>
      </w:r>
      <w:r w:rsidRPr="00D10D67">
        <w:rPr>
          <w:sz w:val="20"/>
          <w:szCs w:val="20"/>
        </w:rPr>
        <w:t>16) and (</w:t>
      </w:r>
      <w:r w:rsidR="00B4341E" w:rsidRPr="00D10D67">
        <w:rPr>
          <w:sz w:val="20"/>
          <w:szCs w:val="20"/>
        </w:rPr>
        <w:t>1.</w:t>
      </w:r>
      <w:r w:rsidRPr="00D10D67">
        <w:rPr>
          <w:sz w:val="20"/>
          <w:szCs w:val="20"/>
        </w:rPr>
        <w:t xml:space="preserve">6) for numerical examinations. </w:t>
      </w:r>
    </w:p>
    <w:p w:rsidR="00C87ED9" w:rsidRPr="00D10D67" w:rsidRDefault="00E66D7D" w:rsidP="00330EC9">
      <w:pPr>
        <w:snapToGrid w:val="0"/>
        <w:ind w:firstLine="425"/>
        <w:jc w:val="both"/>
        <w:rPr>
          <w:sz w:val="20"/>
          <w:szCs w:val="20"/>
        </w:rPr>
      </w:pPr>
      <w:r w:rsidRPr="00D10D67">
        <w:rPr>
          <w:sz w:val="20"/>
          <w:szCs w:val="20"/>
        </w:rPr>
        <w:t>By shutting this segment, it is wanted to bring up some numerical difficulties so as to perform broad correlations among the LBs arrangements of the SG condition, bothered NLS and basic centering NLS equations. The calculatio</w:t>
      </w:r>
      <w:r w:rsidR="00C87ED9" w:rsidRPr="00D10D67">
        <w:rPr>
          <w:sz w:val="20"/>
          <w:szCs w:val="20"/>
        </w:rPr>
        <w:t>n.</w:t>
      </w:r>
    </w:p>
    <w:p w:rsidR="00E66D7D" w:rsidRPr="00D10D67" w:rsidRDefault="00E66D7D" w:rsidP="00330EC9">
      <w:pPr>
        <w:snapToGrid w:val="0"/>
        <w:ind w:firstLine="425"/>
        <w:jc w:val="both"/>
        <w:rPr>
          <w:sz w:val="20"/>
          <w:szCs w:val="20"/>
          <w:lang w:eastAsia="zh-CN"/>
        </w:rPr>
      </w:pPr>
      <w:r w:rsidRPr="00D10D67">
        <w:rPr>
          <w:sz w:val="20"/>
          <w:szCs w:val="20"/>
        </w:rPr>
        <w:t>challenge engaged with SG reproduction is that the dissimilar time scales between the SG and annoyed NLS equations require a long-term recreation of the SG condition. To delineate this, taking note of (</w:t>
      </w:r>
      <w:r w:rsidR="00B4341E" w:rsidRPr="00D10D67">
        <w:rPr>
          <w:sz w:val="20"/>
          <w:szCs w:val="20"/>
        </w:rPr>
        <w:t>1.</w:t>
      </w:r>
      <w:r w:rsidRPr="00D10D67">
        <w:rPr>
          <w:sz w:val="20"/>
          <w:szCs w:val="20"/>
        </w:rPr>
        <w:t>3), the unique time scales for the irritated NLS condition (</w:t>
      </w:r>
      <w:r w:rsidR="00B4341E" w:rsidRPr="00D10D67">
        <w:rPr>
          <w:sz w:val="20"/>
          <w:szCs w:val="20"/>
        </w:rPr>
        <w:t>1.</w:t>
      </w:r>
      <w:r w:rsidRPr="00D10D67">
        <w:rPr>
          <w:sz w:val="20"/>
          <w:szCs w:val="20"/>
        </w:rPr>
        <w:t xml:space="preserve">12) and the SG condition (1.14) are T = </w:t>
      </w:r>
      <w:r w:rsidR="00B40E59" w:rsidRPr="00D10D67">
        <w:rPr>
          <w:sz w:val="20"/>
          <w:szCs w:val="20"/>
        </w:rPr>
        <w:t>O (</w:t>
      </w:r>
      <w:r w:rsidRPr="00D10D67">
        <w:rPr>
          <w:sz w:val="20"/>
          <w:szCs w:val="20"/>
        </w:rPr>
        <w:t xml:space="preserve">1) and t = </w:t>
      </w:r>
      <w:r w:rsidR="00B40E59" w:rsidRPr="00D10D67">
        <w:rPr>
          <w:sz w:val="20"/>
          <w:szCs w:val="20"/>
        </w:rPr>
        <w:t>O (</w:t>
      </w:r>
      <w:r w:rsidRPr="00D10D67">
        <w:rPr>
          <w:sz w:val="20"/>
          <w:szCs w:val="20"/>
        </w:rPr>
        <w:t>ε−2), individually, which promptly suggests that it requires an any longer time recreation for the SG condition (1.14) if the time routine past the breakdown time of the basic NLS condition (</w:t>
      </w:r>
      <w:r w:rsidR="00B4341E" w:rsidRPr="00D10D67">
        <w:rPr>
          <w:sz w:val="20"/>
          <w:szCs w:val="20"/>
        </w:rPr>
        <w:t>1.</w:t>
      </w:r>
      <w:r w:rsidRPr="00D10D67">
        <w:rPr>
          <w:sz w:val="20"/>
          <w:szCs w:val="20"/>
        </w:rPr>
        <w:t>15) is of intrigue, when ε is little. Additionally, the calculation area for SG reenactment should be broadened if the intrigued time call attention to out to be further away because of the engendering property of the SG-LBs (cf. (</w:t>
      </w:r>
      <w:r w:rsidR="00B4341E" w:rsidRPr="00D10D67">
        <w:rPr>
          <w:sz w:val="20"/>
          <w:szCs w:val="20"/>
        </w:rPr>
        <w:t>1.</w:t>
      </w:r>
      <w:r w:rsidRPr="00D10D67">
        <w:rPr>
          <w:sz w:val="20"/>
          <w:szCs w:val="20"/>
        </w:rPr>
        <w:t>3)). Then again, for annoyed NLS reenactment the test is that high spatial goals is required to catch the centering defocusing system which avoids the basic NLS breakdown. In what pursues, so as to adjust the strength and effectiveness, rather than utilizing those completely understood preservationist techniques semi-certain sine pseudo ghostly discretizations are proposed, which can be explicitly solved in phase space and are of spectral order accuracy in space.</w:t>
      </w:r>
    </w:p>
    <w:p w:rsidR="00B40E59" w:rsidRDefault="00B40E59" w:rsidP="00330EC9">
      <w:pPr>
        <w:snapToGrid w:val="0"/>
        <w:ind w:firstLine="425"/>
        <w:jc w:val="both"/>
        <w:rPr>
          <w:sz w:val="20"/>
          <w:szCs w:val="20"/>
          <w:lang w:eastAsia="zh-CN"/>
        </w:rPr>
      </w:pPr>
    </w:p>
    <w:p w:rsidR="00D10D67" w:rsidRPr="00D10D67" w:rsidRDefault="00D10D67" w:rsidP="00330EC9">
      <w:pPr>
        <w:snapToGrid w:val="0"/>
        <w:ind w:firstLine="425"/>
        <w:jc w:val="both"/>
        <w:rPr>
          <w:sz w:val="20"/>
          <w:szCs w:val="20"/>
          <w:lang w:eastAsia="zh-CN"/>
        </w:rPr>
      </w:pPr>
    </w:p>
    <w:p w:rsidR="00BF76EA" w:rsidRPr="00D10D67" w:rsidRDefault="005B3748" w:rsidP="00BF76EA">
      <w:pPr>
        <w:snapToGrid w:val="0"/>
        <w:jc w:val="both"/>
        <w:rPr>
          <w:b/>
          <w:bCs/>
          <w:sz w:val="20"/>
          <w:szCs w:val="20"/>
        </w:rPr>
      </w:pPr>
      <w:r w:rsidRPr="00D10D67">
        <w:rPr>
          <w:b/>
          <w:bCs/>
          <w:sz w:val="20"/>
          <w:szCs w:val="20"/>
        </w:rPr>
        <w:lastRenderedPageBreak/>
        <w:t>Corresponding author:</w:t>
      </w:r>
    </w:p>
    <w:p w:rsidR="00BF76EA" w:rsidRPr="00D10D67" w:rsidRDefault="005B3748" w:rsidP="00BF76EA">
      <w:pPr>
        <w:autoSpaceDE w:val="0"/>
        <w:autoSpaceDN w:val="0"/>
        <w:adjustRightInd w:val="0"/>
        <w:snapToGrid w:val="0"/>
        <w:jc w:val="both"/>
        <w:rPr>
          <w:iCs/>
          <w:sz w:val="20"/>
          <w:szCs w:val="20"/>
        </w:rPr>
      </w:pPr>
      <w:r w:rsidRPr="00D10D67">
        <w:rPr>
          <w:sz w:val="20"/>
          <w:szCs w:val="20"/>
        </w:rPr>
        <w:t>Mr. Arvind Yadav</w:t>
      </w:r>
    </w:p>
    <w:p w:rsidR="00BF76EA" w:rsidRPr="00D10D67" w:rsidRDefault="005B3748" w:rsidP="00BF76EA">
      <w:pPr>
        <w:autoSpaceDE w:val="0"/>
        <w:autoSpaceDN w:val="0"/>
        <w:adjustRightInd w:val="0"/>
        <w:snapToGrid w:val="0"/>
        <w:jc w:val="both"/>
        <w:rPr>
          <w:iCs/>
          <w:sz w:val="20"/>
          <w:szCs w:val="20"/>
        </w:rPr>
      </w:pPr>
      <w:r w:rsidRPr="00D10D67">
        <w:rPr>
          <w:iCs/>
          <w:sz w:val="20"/>
          <w:szCs w:val="20"/>
        </w:rPr>
        <w:t xml:space="preserve">Research Scholar, Department of </w:t>
      </w:r>
      <w:r w:rsidR="00D04660" w:rsidRPr="00D10D67">
        <w:rPr>
          <w:iCs/>
          <w:sz w:val="20"/>
          <w:szCs w:val="20"/>
        </w:rPr>
        <w:tab/>
      </w:r>
      <w:r w:rsidRPr="00D10D67">
        <w:rPr>
          <w:iCs/>
          <w:sz w:val="20"/>
          <w:szCs w:val="20"/>
        </w:rPr>
        <w:t xml:space="preserve">Mathematics, </w:t>
      </w:r>
    </w:p>
    <w:p w:rsidR="00BF76EA" w:rsidRPr="00D10D67" w:rsidRDefault="005B3748" w:rsidP="00BF76EA">
      <w:pPr>
        <w:autoSpaceDE w:val="0"/>
        <w:autoSpaceDN w:val="0"/>
        <w:adjustRightInd w:val="0"/>
        <w:snapToGrid w:val="0"/>
        <w:jc w:val="both"/>
        <w:rPr>
          <w:iCs/>
          <w:sz w:val="20"/>
          <w:szCs w:val="20"/>
        </w:rPr>
      </w:pPr>
      <w:r w:rsidRPr="00D10D67">
        <w:rPr>
          <w:iCs/>
          <w:sz w:val="20"/>
          <w:szCs w:val="20"/>
        </w:rPr>
        <w:t>OPJS University, Churu,</w:t>
      </w:r>
    </w:p>
    <w:p w:rsidR="00BF76EA" w:rsidRPr="00D10D67" w:rsidRDefault="005B3748" w:rsidP="00BF76EA">
      <w:pPr>
        <w:autoSpaceDE w:val="0"/>
        <w:autoSpaceDN w:val="0"/>
        <w:adjustRightInd w:val="0"/>
        <w:snapToGrid w:val="0"/>
        <w:jc w:val="both"/>
        <w:rPr>
          <w:iCs/>
          <w:sz w:val="20"/>
          <w:szCs w:val="20"/>
        </w:rPr>
      </w:pPr>
      <w:r w:rsidRPr="00D10D67">
        <w:rPr>
          <w:iCs/>
          <w:sz w:val="20"/>
          <w:szCs w:val="20"/>
        </w:rPr>
        <w:t xml:space="preserve"> Rajasthan (India)</w:t>
      </w:r>
    </w:p>
    <w:p w:rsidR="00BF76EA" w:rsidRPr="00D10D67" w:rsidRDefault="005B3748" w:rsidP="00BF76EA">
      <w:pPr>
        <w:snapToGrid w:val="0"/>
        <w:jc w:val="both"/>
        <w:rPr>
          <w:sz w:val="20"/>
          <w:szCs w:val="20"/>
        </w:rPr>
      </w:pPr>
      <w:r w:rsidRPr="00D10D67">
        <w:rPr>
          <w:sz w:val="20"/>
          <w:szCs w:val="20"/>
        </w:rPr>
        <w:t>Contact No. +91-9992837999</w:t>
      </w:r>
    </w:p>
    <w:p w:rsidR="005B3748" w:rsidRPr="00D10D67" w:rsidRDefault="005B3748" w:rsidP="00BF76EA">
      <w:pPr>
        <w:snapToGrid w:val="0"/>
        <w:jc w:val="both"/>
        <w:rPr>
          <w:sz w:val="20"/>
          <w:szCs w:val="20"/>
          <w:lang w:eastAsia="zh-CN"/>
        </w:rPr>
      </w:pPr>
      <w:r w:rsidRPr="00D10D67">
        <w:rPr>
          <w:sz w:val="20"/>
          <w:szCs w:val="20"/>
        </w:rPr>
        <w:t xml:space="preserve">Email- </w:t>
      </w:r>
      <w:hyperlink r:id="rId30" w:history="1">
        <w:r w:rsidRPr="00D10D67">
          <w:rPr>
            <w:rStyle w:val="Hyperlink"/>
            <w:sz w:val="20"/>
            <w:szCs w:val="20"/>
          </w:rPr>
          <w:t>arvinddahiya6@gmail.com</w:t>
        </w:r>
      </w:hyperlink>
    </w:p>
    <w:p w:rsidR="00B40E59" w:rsidRPr="00D10D67" w:rsidRDefault="00B40E59" w:rsidP="00330EC9">
      <w:pPr>
        <w:snapToGrid w:val="0"/>
        <w:ind w:firstLine="425"/>
        <w:jc w:val="both"/>
        <w:rPr>
          <w:sz w:val="20"/>
          <w:szCs w:val="20"/>
          <w:lang w:eastAsia="zh-CN"/>
        </w:rPr>
      </w:pPr>
    </w:p>
    <w:p w:rsidR="00943062" w:rsidRPr="00D10D67" w:rsidRDefault="00943062" w:rsidP="00330EC9">
      <w:pPr>
        <w:tabs>
          <w:tab w:val="left" w:pos="720"/>
        </w:tabs>
        <w:snapToGrid w:val="0"/>
        <w:ind w:left="425" w:hanging="425"/>
        <w:jc w:val="both"/>
        <w:rPr>
          <w:b/>
          <w:bCs/>
          <w:sz w:val="20"/>
          <w:szCs w:val="20"/>
        </w:rPr>
      </w:pPr>
      <w:r w:rsidRPr="00D10D67">
        <w:rPr>
          <w:b/>
          <w:bCs/>
          <w:sz w:val="20"/>
          <w:szCs w:val="20"/>
        </w:rPr>
        <w:t>References:</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Lima,</w:t>
      </w:r>
      <w:r w:rsidR="00B40E59" w:rsidRPr="00D10D67">
        <w:rPr>
          <w:sz w:val="20"/>
          <w:szCs w:val="20"/>
        </w:rPr>
        <w:t xml:space="preserve"> </w:t>
      </w:r>
      <w:r w:rsidRPr="00D10D67">
        <w:rPr>
          <w:sz w:val="20"/>
          <w:szCs w:val="20"/>
        </w:rPr>
        <w:t>R.</w:t>
      </w:r>
      <w:r w:rsidR="00B40E59" w:rsidRPr="00D10D67">
        <w:rPr>
          <w:sz w:val="20"/>
          <w:szCs w:val="20"/>
        </w:rPr>
        <w:t xml:space="preserve"> </w:t>
      </w:r>
      <w:r w:rsidRPr="00D10D67">
        <w:rPr>
          <w:sz w:val="20"/>
          <w:szCs w:val="20"/>
        </w:rPr>
        <w:t>N.</w:t>
      </w:r>
      <w:r w:rsidR="00B40E59" w:rsidRPr="00D10D67">
        <w:rPr>
          <w:sz w:val="20"/>
          <w:szCs w:val="20"/>
        </w:rPr>
        <w:t xml:space="preserve"> </w:t>
      </w:r>
      <w:r w:rsidRPr="00D10D67">
        <w:rPr>
          <w:sz w:val="20"/>
          <w:szCs w:val="20"/>
        </w:rPr>
        <w:t>de,</w:t>
      </w:r>
      <w:r w:rsidR="00B40E59" w:rsidRPr="00D10D67">
        <w:rPr>
          <w:sz w:val="20"/>
          <w:szCs w:val="20"/>
        </w:rPr>
        <w:t xml:space="preserve"> &amp; </w:t>
      </w:r>
      <w:r w:rsidRPr="00D10D67">
        <w:rPr>
          <w:sz w:val="20"/>
          <w:szCs w:val="20"/>
        </w:rPr>
        <w:t>Tall,</w:t>
      </w:r>
      <w:r w:rsidR="00B40E59" w:rsidRPr="00D10D67">
        <w:rPr>
          <w:sz w:val="20"/>
          <w:szCs w:val="20"/>
        </w:rPr>
        <w:t xml:space="preserve"> </w:t>
      </w:r>
      <w:r w:rsidRPr="00D10D67">
        <w:rPr>
          <w:sz w:val="20"/>
          <w:szCs w:val="20"/>
        </w:rPr>
        <w:t>D.</w:t>
      </w:r>
      <w:r w:rsidR="00B40E59" w:rsidRPr="00D10D67">
        <w:rPr>
          <w:sz w:val="20"/>
          <w:szCs w:val="20"/>
        </w:rPr>
        <w:t xml:space="preserve"> </w:t>
      </w:r>
      <w:r w:rsidRPr="00D10D67">
        <w:rPr>
          <w:sz w:val="20"/>
          <w:szCs w:val="20"/>
        </w:rPr>
        <w:t>(2006).</w:t>
      </w:r>
      <w:r w:rsidR="00B40E59" w:rsidRPr="00D10D67">
        <w:rPr>
          <w:sz w:val="20"/>
          <w:szCs w:val="20"/>
        </w:rPr>
        <w:t xml:space="preserve"> </w:t>
      </w:r>
      <w:r w:rsidRPr="00D10D67">
        <w:rPr>
          <w:sz w:val="20"/>
          <w:szCs w:val="20"/>
        </w:rPr>
        <w:t>The</w:t>
      </w:r>
      <w:r w:rsidR="00B40E59" w:rsidRPr="00D10D67">
        <w:rPr>
          <w:sz w:val="20"/>
          <w:szCs w:val="20"/>
        </w:rPr>
        <w:t xml:space="preserve"> </w:t>
      </w:r>
      <w:r w:rsidRPr="00D10D67">
        <w:rPr>
          <w:sz w:val="20"/>
          <w:szCs w:val="20"/>
        </w:rPr>
        <w:t>Concept</w:t>
      </w:r>
      <w:r w:rsidR="00B40E59" w:rsidRPr="00D10D67">
        <w:rPr>
          <w:sz w:val="20"/>
          <w:szCs w:val="20"/>
        </w:rPr>
        <w:t xml:space="preserve"> </w:t>
      </w:r>
      <w:r w:rsidRPr="00D10D67">
        <w:rPr>
          <w:sz w:val="20"/>
          <w:szCs w:val="20"/>
        </w:rPr>
        <w:t>of</w:t>
      </w:r>
      <w:r w:rsidR="00B40E59" w:rsidRPr="00D10D67">
        <w:rPr>
          <w:sz w:val="20"/>
          <w:szCs w:val="20"/>
        </w:rPr>
        <w:t xml:space="preserve"> </w:t>
      </w:r>
      <w:r w:rsidRPr="00D10D67">
        <w:rPr>
          <w:sz w:val="20"/>
          <w:szCs w:val="20"/>
        </w:rPr>
        <w:t>Equations:</w:t>
      </w:r>
      <w:r w:rsidR="00B40E59" w:rsidRPr="00D10D67">
        <w:rPr>
          <w:sz w:val="20"/>
          <w:szCs w:val="20"/>
        </w:rPr>
        <w:t xml:space="preserve"> </w:t>
      </w:r>
      <w:r w:rsidRPr="00D10D67">
        <w:rPr>
          <w:sz w:val="20"/>
          <w:szCs w:val="20"/>
        </w:rPr>
        <w:t>What</w:t>
      </w:r>
      <w:r w:rsidR="00B40E59" w:rsidRPr="00D10D67">
        <w:rPr>
          <w:sz w:val="20"/>
          <w:szCs w:val="20"/>
        </w:rPr>
        <w:t xml:space="preserve"> </w:t>
      </w:r>
      <w:r w:rsidRPr="00D10D67">
        <w:rPr>
          <w:sz w:val="20"/>
          <w:szCs w:val="20"/>
        </w:rPr>
        <w:t>have</w:t>
      </w:r>
      <w:r w:rsidR="00B40E59" w:rsidRPr="00D10D67">
        <w:rPr>
          <w:sz w:val="20"/>
          <w:szCs w:val="20"/>
        </w:rPr>
        <w:t xml:space="preserve"> </w:t>
      </w:r>
      <w:r w:rsidRPr="00D10D67">
        <w:rPr>
          <w:sz w:val="20"/>
          <w:szCs w:val="20"/>
        </w:rPr>
        <w:t>students</w:t>
      </w:r>
      <w:r w:rsidR="00B40E59" w:rsidRPr="00D10D67">
        <w:rPr>
          <w:sz w:val="20"/>
          <w:szCs w:val="20"/>
        </w:rPr>
        <w:t xml:space="preserve"> </w:t>
      </w:r>
      <w:r w:rsidRPr="00D10D67">
        <w:rPr>
          <w:sz w:val="20"/>
          <w:szCs w:val="20"/>
        </w:rPr>
        <w:t>met</w:t>
      </w:r>
      <w:r w:rsidR="00B40E59" w:rsidRPr="00D10D67">
        <w:rPr>
          <w:sz w:val="20"/>
          <w:szCs w:val="20"/>
        </w:rPr>
        <w:t xml:space="preserve"> </w:t>
      </w:r>
      <w:r w:rsidRPr="00D10D67">
        <w:rPr>
          <w:sz w:val="20"/>
          <w:szCs w:val="20"/>
        </w:rPr>
        <w:t>before?</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J.</w:t>
      </w:r>
      <w:r w:rsidR="00B40E59" w:rsidRPr="00D10D67">
        <w:rPr>
          <w:sz w:val="20"/>
          <w:szCs w:val="20"/>
        </w:rPr>
        <w:t xml:space="preserve"> </w:t>
      </w:r>
      <w:r w:rsidRPr="00D10D67">
        <w:rPr>
          <w:sz w:val="20"/>
          <w:szCs w:val="20"/>
        </w:rPr>
        <w:t>Novotná</w:t>
      </w:r>
      <w:r w:rsidR="00B40E59" w:rsidRPr="00D10D67">
        <w:rPr>
          <w:sz w:val="20"/>
          <w:szCs w:val="20"/>
        </w:rPr>
        <w:t xml:space="preserve"> </w:t>
      </w:r>
      <w:r w:rsidRPr="00D10D67">
        <w:rPr>
          <w:sz w:val="20"/>
          <w:szCs w:val="20"/>
        </w:rPr>
        <w:t>et</w:t>
      </w:r>
      <w:r w:rsidR="00B40E59" w:rsidRPr="00D10D67">
        <w:rPr>
          <w:sz w:val="20"/>
          <w:szCs w:val="20"/>
        </w:rPr>
        <w:t xml:space="preserve"> </w:t>
      </w:r>
      <w:r w:rsidRPr="00D10D67">
        <w:rPr>
          <w:sz w:val="20"/>
          <w:szCs w:val="20"/>
        </w:rPr>
        <w:t>al.</w:t>
      </w:r>
      <w:r w:rsidR="00B40E59" w:rsidRPr="00D10D67">
        <w:rPr>
          <w:sz w:val="20"/>
          <w:szCs w:val="20"/>
        </w:rPr>
        <w:t xml:space="preserve"> </w:t>
      </w:r>
      <w:r w:rsidRPr="00D10D67">
        <w:rPr>
          <w:sz w:val="20"/>
          <w:szCs w:val="20"/>
        </w:rPr>
        <w:t>(Eds.),</w:t>
      </w:r>
      <w:r w:rsidR="00B40E59" w:rsidRPr="00D10D67">
        <w:rPr>
          <w:sz w:val="20"/>
          <w:szCs w:val="20"/>
        </w:rPr>
        <w:t xml:space="preserve"> </w:t>
      </w:r>
      <w:r w:rsidRPr="00D10D67">
        <w:rPr>
          <w:sz w:val="20"/>
          <w:szCs w:val="20"/>
        </w:rPr>
        <w:t>PME</w:t>
      </w:r>
      <w:r w:rsidR="00B40E59" w:rsidRPr="00D10D67">
        <w:rPr>
          <w:sz w:val="20"/>
          <w:szCs w:val="20"/>
        </w:rPr>
        <w:t xml:space="preserve"> </w:t>
      </w:r>
      <w:r w:rsidRPr="00D10D67">
        <w:rPr>
          <w:sz w:val="20"/>
          <w:szCs w:val="20"/>
        </w:rPr>
        <w:t>30,</w:t>
      </w:r>
      <w:r w:rsidR="00B40E59" w:rsidRPr="00D10D67">
        <w:rPr>
          <w:sz w:val="20"/>
          <w:szCs w:val="20"/>
        </w:rPr>
        <w:t xml:space="preserve"> </w:t>
      </w:r>
      <w:r w:rsidRPr="00D10D67">
        <w:rPr>
          <w:sz w:val="20"/>
          <w:szCs w:val="20"/>
        </w:rPr>
        <w:t>Vol.</w:t>
      </w:r>
      <w:r w:rsidR="00B40E59" w:rsidRPr="00D10D67">
        <w:rPr>
          <w:sz w:val="20"/>
          <w:szCs w:val="20"/>
        </w:rPr>
        <w:t xml:space="preserve"> </w:t>
      </w:r>
      <w:r w:rsidRPr="00D10D67">
        <w:rPr>
          <w:sz w:val="20"/>
          <w:szCs w:val="20"/>
        </w:rPr>
        <w:t>IV</w:t>
      </w:r>
      <w:r w:rsidR="00B40E59" w:rsidRPr="00D10D67">
        <w:rPr>
          <w:sz w:val="20"/>
          <w:szCs w:val="20"/>
        </w:rPr>
        <w:t xml:space="preserve"> </w:t>
      </w:r>
      <w:r w:rsidRPr="00D10D67">
        <w:rPr>
          <w:sz w:val="20"/>
          <w:szCs w:val="20"/>
        </w:rPr>
        <w:t>(pp.</w:t>
      </w:r>
      <w:r w:rsidR="00B40E59" w:rsidRPr="00D10D67">
        <w:rPr>
          <w:sz w:val="20"/>
          <w:szCs w:val="20"/>
        </w:rPr>
        <w:t xml:space="preserve"> </w:t>
      </w:r>
      <w:r w:rsidRPr="00D10D67">
        <w:rPr>
          <w:sz w:val="20"/>
          <w:szCs w:val="20"/>
        </w:rPr>
        <w:t>233–240).</w:t>
      </w:r>
      <w:r w:rsidR="00B40E59" w:rsidRPr="00D10D67">
        <w:rPr>
          <w:sz w:val="20"/>
          <w:szCs w:val="20"/>
        </w:rPr>
        <w:t xml:space="preserve"> </w:t>
      </w:r>
      <w:r w:rsidRPr="00D10D67">
        <w:rPr>
          <w:sz w:val="20"/>
          <w:szCs w:val="20"/>
        </w:rPr>
        <w:t>Prague:</w:t>
      </w:r>
      <w:r w:rsidR="00B40E59" w:rsidRPr="00D10D67">
        <w:rPr>
          <w:sz w:val="20"/>
          <w:szCs w:val="20"/>
        </w:rPr>
        <w:t xml:space="preserve"> </w:t>
      </w:r>
      <w:r w:rsidRPr="00D10D67">
        <w:rPr>
          <w:sz w:val="20"/>
          <w:szCs w:val="20"/>
        </w:rPr>
        <w:t>PME.</w:t>
      </w:r>
      <w:r w:rsidR="00B40E59" w:rsidRPr="00D10D67">
        <w:rPr>
          <w:sz w:val="20"/>
          <w:szCs w:val="20"/>
        </w:rPr>
        <w:t xml:space="preserve"> </w:t>
      </w:r>
    </w:p>
    <w:p w:rsidR="00C87ED9" w:rsidRPr="00D10D67" w:rsidRDefault="00E66D7D" w:rsidP="00BF76EA">
      <w:pPr>
        <w:pStyle w:val="ListParagraph"/>
        <w:numPr>
          <w:ilvl w:val="0"/>
          <w:numId w:val="17"/>
        </w:numPr>
        <w:snapToGrid w:val="0"/>
        <w:ind w:firstLineChars="0"/>
        <w:jc w:val="both"/>
        <w:rPr>
          <w:sz w:val="20"/>
          <w:szCs w:val="20"/>
        </w:rPr>
      </w:pPr>
      <w:r w:rsidRPr="00D10D67">
        <w:rPr>
          <w:sz w:val="20"/>
          <w:szCs w:val="20"/>
        </w:rPr>
        <w:t>Lima,</w:t>
      </w:r>
      <w:r w:rsidR="00B40E59" w:rsidRPr="00D10D67">
        <w:rPr>
          <w:sz w:val="20"/>
          <w:szCs w:val="20"/>
        </w:rPr>
        <w:t xml:space="preserve"> </w:t>
      </w:r>
      <w:r w:rsidRPr="00D10D67">
        <w:rPr>
          <w:sz w:val="20"/>
          <w:szCs w:val="20"/>
        </w:rPr>
        <w:t>R.</w:t>
      </w:r>
      <w:r w:rsidR="00B40E59" w:rsidRPr="00D10D67">
        <w:rPr>
          <w:sz w:val="20"/>
          <w:szCs w:val="20"/>
        </w:rPr>
        <w:t xml:space="preserve"> </w:t>
      </w:r>
      <w:r w:rsidRPr="00D10D67">
        <w:rPr>
          <w:sz w:val="20"/>
          <w:szCs w:val="20"/>
        </w:rPr>
        <w:t>N.</w:t>
      </w:r>
      <w:r w:rsidR="00B40E59" w:rsidRPr="00D10D67">
        <w:rPr>
          <w:sz w:val="20"/>
          <w:szCs w:val="20"/>
        </w:rPr>
        <w:t xml:space="preserve"> </w:t>
      </w:r>
      <w:r w:rsidRPr="00D10D67">
        <w:rPr>
          <w:sz w:val="20"/>
          <w:szCs w:val="20"/>
        </w:rPr>
        <w:t>de,</w:t>
      </w:r>
      <w:r w:rsidR="00B40E59" w:rsidRPr="00D10D67">
        <w:rPr>
          <w:sz w:val="20"/>
          <w:szCs w:val="20"/>
        </w:rPr>
        <w:t xml:space="preserve"> &amp; </w:t>
      </w:r>
      <w:r w:rsidRPr="00D10D67">
        <w:rPr>
          <w:sz w:val="20"/>
          <w:szCs w:val="20"/>
        </w:rPr>
        <w:t>Tall,</w:t>
      </w:r>
      <w:r w:rsidR="00B40E59" w:rsidRPr="00D10D67">
        <w:rPr>
          <w:sz w:val="20"/>
          <w:szCs w:val="20"/>
        </w:rPr>
        <w:t xml:space="preserve"> </w:t>
      </w:r>
      <w:r w:rsidRPr="00D10D67">
        <w:rPr>
          <w:sz w:val="20"/>
          <w:szCs w:val="20"/>
        </w:rPr>
        <w:t>D.</w:t>
      </w:r>
      <w:r w:rsidR="00B40E59" w:rsidRPr="00D10D67">
        <w:rPr>
          <w:sz w:val="20"/>
          <w:szCs w:val="20"/>
        </w:rPr>
        <w:t xml:space="preserve"> </w:t>
      </w:r>
      <w:r w:rsidRPr="00D10D67">
        <w:rPr>
          <w:sz w:val="20"/>
          <w:szCs w:val="20"/>
        </w:rPr>
        <w:t>(2008).</w:t>
      </w:r>
      <w:r w:rsidR="00B40E59" w:rsidRPr="00D10D67">
        <w:rPr>
          <w:sz w:val="20"/>
          <w:szCs w:val="20"/>
        </w:rPr>
        <w:t xml:space="preserve"> </w:t>
      </w:r>
      <w:r w:rsidRPr="00D10D67">
        <w:rPr>
          <w:sz w:val="20"/>
          <w:szCs w:val="20"/>
        </w:rPr>
        <w:t>Procedural</w:t>
      </w:r>
      <w:r w:rsidR="00B40E59" w:rsidRPr="00D10D67">
        <w:rPr>
          <w:sz w:val="20"/>
          <w:szCs w:val="20"/>
        </w:rPr>
        <w:t xml:space="preserve"> </w:t>
      </w:r>
      <w:r w:rsidRPr="00D10D67">
        <w:rPr>
          <w:sz w:val="20"/>
          <w:szCs w:val="20"/>
        </w:rPr>
        <w:t>embodiment</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magic</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linear</w:t>
      </w:r>
      <w:r w:rsidR="00B40E59" w:rsidRPr="00D10D67">
        <w:rPr>
          <w:sz w:val="20"/>
          <w:szCs w:val="20"/>
        </w:rPr>
        <w:t xml:space="preserve"> </w:t>
      </w:r>
      <w:r w:rsidRPr="00D10D67">
        <w:rPr>
          <w:sz w:val="20"/>
          <w:szCs w:val="20"/>
        </w:rPr>
        <w:t>equations.</w:t>
      </w:r>
      <w:r w:rsidR="00B40E59" w:rsidRPr="00D10D67">
        <w:rPr>
          <w:sz w:val="20"/>
          <w:szCs w:val="20"/>
        </w:rPr>
        <w:t xml:space="preserve"> </w:t>
      </w:r>
      <w:r w:rsidRPr="00D10D67">
        <w:rPr>
          <w:sz w:val="20"/>
          <w:szCs w:val="20"/>
        </w:rPr>
        <w:t>Educational</w:t>
      </w:r>
      <w:r w:rsidR="00B40E59" w:rsidRPr="00D10D67">
        <w:rPr>
          <w:sz w:val="20"/>
          <w:szCs w:val="20"/>
        </w:rPr>
        <w:t xml:space="preserve"> </w:t>
      </w:r>
      <w:r w:rsidRPr="00D10D67">
        <w:rPr>
          <w:sz w:val="20"/>
          <w:szCs w:val="20"/>
        </w:rPr>
        <w:t>Studies</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Mathematics,</w:t>
      </w:r>
      <w:r w:rsidR="00B40E59" w:rsidRPr="00D10D67">
        <w:rPr>
          <w:sz w:val="20"/>
          <w:szCs w:val="20"/>
        </w:rPr>
        <w:t xml:space="preserve"> </w:t>
      </w:r>
      <w:r w:rsidRPr="00D10D67">
        <w:rPr>
          <w:sz w:val="20"/>
          <w:szCs w:val="20"/>
        </w:rPr>
        <w:t>67(1),</w:t>
      </w:r>
      <w:r w:rsidR="00B40E59" w:rsidRPr="00D10D67">
        <w:rPr>
          <w:sz w:val="20"/>
          <w:szCs w:val="20"/>
        </w:rPr>
        <w:t xml:space="preserve"> </w:t>
      </w:r>
      <w:r w:rsidRPr="00D10D67">
        <w:rPr>
          <w:sz w:val="20"/>
          <w:szCs w:val="20"/>
        </w:rPr>
        <w:t>3–18.</w:t>
      </w:r>
      <w:r w:rsidR="00B40E59" w:rsidRPr="00D10D67">
        <w:rPr>
          <w:sz w:val="20"/>
          <w:szCs w:val="20"/>
        </w:rPr>
        <w:t xml:space="preserve"> </w:t>
      </w:r>
      <w:r w:rsidRPr="00D10D67">
        <w:rPr>
          <w:sz w:val="20"/>
          <w:szCs w:val="20"/>
        </w:rPr>
        <w:t>doi:</w:t>
      </w:r>
      <w:r w:rsidR="00B40E59" w:rsidRPr="00D10D67">
        <w:rPr>
          <w:sz w:val="20"/>
          <w:szCs w:val="20"/>
        </w:rPr>
        <w:t xml:space="preserve"> </w:t>
      </w:r>
      <w:r w:rsidRPr="00D10D67">
        <w:rPr>
          <w:sz w:val="20"/>
          <w:szCs w:val="20"/>
        </w:rPr>
        <w:t>10.1007/s10649-007-9086-</w:t>
      </w:r>
      <w:r w:rsidR="00B40E59" w:rsidRPr="00D10D67">
        <w:rPr>
          <w:sz w:val="20"/>
          <w:szCs w:val="20"/>
        </w:rPr>
        <w:t xml:space="preserve"> </w:t>
      </w:r>
      <w:r w:rsidR="00C87ED9" w:rsidRPr="00D10D67">
        <w:rPr>
          <w:sz w:val="20"/>
          <w:szCs w:val="20"/>
        </w:rPr>
        <w:t>0.</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Lima,</w:t>
      </w:r>
      <w:r w:rsidR="00B40E59" w:rsidRPr="00D10D67">
        <w:rPr>
          <w:sz w:val="20"/>
          <w:szCs w:val="20"/>
        </w:rPr>
        <w:t xml:space="preserve"> </w:t>
      </w:r>
      <w:r w:rsidRPr="00D10D67">
        <w:rPr>
          <w:sz w:val="20"/>
          <w:szCs w:val="20"/>
        </w:rPr>
        <w:t>R.</w:t>
      </w:r>
      <w:r w:rsidR="00B40E59" w:rsidRPr="00D10D67">
        <w:rPr>
          <w:sz w:val="20"/>
          <w:szCs w:val="20"/>
        </w:rPr>
        <w:t xml:space="preserve"> </w:t>
      </w:r>
      <w:r w:rsidRPr="00D10D67">
        <w:rPr>
          <w:sz w:val="20"/>
          <w:szCs w:val="20"/>
        </w:rPr>
        <w:t>N.</w:t>
      </w:r>
      <w:r w:rsidR="00B40E59" w:rsidRPr="00D10D67">
        <w:rPr>
          <w:sz w:val="20"/>
          <w:szCs w:val="20"/>
        </w:rPr>
        <w:t xml:space="preserve"> </w:t>
      </w:r>
      <w:r w:rsidRPr="00D10D67">
        <w:rPr>
          <w:sz w:val="20"/>
          <w:szCs w:val="20"/>
        </w:rPr>
        <w:t>de.</w:t>
      </w:r>
      <w:r w:rsidR="00B40E59" w:rsidRPr="00D10D67">
        <w:rPr>
          <w:sz w:val="20"/>
          <w:szCs w:val="20"/>
        </w:rPr>
        <w:t xml:space="preserve"> </w:t>
      </w:r>
      <w:r w:rsidRPr="00D10D67">
        <w:rPr>
          <w:sz w:val="20"/>
          <w:szCs w:val="20"/>
        </w:rPr>
        <w:t>(2007).</w:t>
      </w:r>
      <w:r w:rsidR="00B40E59" w:rsidRPr="00D10D67">
        <w:rPr>
          <w:sz w:val="20"/>
          <w:szCs w:val="20"/>
        </w:rPr>
        <w:t xml:space="preserve"> </w:t>
      </w:r>
      <w:r w:rsidRPr="00D10D67">
        <w:rPr>
          <w:sz w:val="20"/>
          <w:szCs w:val="20"/>
        </w:rPr>
        <w:t>Equações</w:t>
      </w:r>
      <w:r w:rsidR="00B40E59" w:rsidRPr="00D10D67">
        <w:rPr>
          <w:sz w:val="20"/>
          <w:szCs w:val="20"/>
        </w:rPr>
        <w:t xml:space="preserve"> </w:t>
      </w:r>
      <w:r w:rsidRPr="00D10D67">
        <w:rPr>
          <w:sz w:val="20"/>
          <w:szCs w:val="20"/>
        </w:rPr>
        <w:t>Algebricas</w:t>
      </w:r>
      <w:r w:rsidR="00B40E59" w:rsidRPr="00D10D67">
        <w:rPr>
          <w:sz w:val="20"/>
          <w:szCs w:val="20"/>
        </w:rPr>
        <w:t xml:space="preserve"> </w:t>
      </w:r>
      <w:r w:rsidRPr="00D10D67">
        <w:rPr>
          <w:sz w:val="20"/>
          <w:szCs w:val="20"/>
        </w:rPr>
        <w:t>no</w:t>
      </w:r>
      <w:r w:rsidR="00B40E59" w:rsidRPr="00D10D67">
        <w:rPr>
          <w:sz w:val="20"/>
          <w:szCs w:val="20"/>
        </w:rPr>
        <w:t xml:space="preserve"> </w:t>
      </w:r>
      <w:r w:rsidRPr="00D10D67">
        <w:rPr>
          <w:sz w:val="20"/>
          <w:szCs w:val="20"/>
        </w:rPr>
        <w:t>Ensino</w:t>
      </w:r>
      <w:r w:rsidR="00B40E59" w:rsidRPr="00D10D67">
        <w:rPr>
          <w:sz w:val="20"/>
          <w:szCs w:val="20"/>
        </w:rPr>
        <w:t xml:space="preserve"> </w:t>
      </w:r>
      <w:r w:rsidRPr="00D10D67">
        <w:rPr>
          <w:sz w:val="20"/>
          <w:szCs w:val="20"/>
        </w:rPr>
        <w:t>Médio:</w:t>
      </w:r>
      <w:r w:rsidR="00B40E59" w:rsidRPr="00D10D67">
        <w:rPr>
          <w:sz w:val="20"/>
          <w:szCs w:val="20"/>
        </w:rPr>
        <w:t xml:space="preserve"> </w:t>
      </w:r>
      <w:r w:rsidRPr="00D10D67">
        <w:rPr>
          <w:sz w:val="20"/>
          <w:szCs w:val="20"/>
        </w:rPr>
        <w:t>Uma</w:t>
      </w:r>
      <w:r w:rsidR="00B40E59" w:rsidRPr="00D10D67">
        <w:rPr>
          <w:sz w:val="20"/>
          <w:szCs w:val="20"/>
        </w:rPr>
        <w:t xml:space="preserve"> </w:t>
      </w:r>
      <w:r w:rsidRPr="00D10D67">
        <w:rPr>
          <w:sz w:val="20"/>
          <w:szCs w:val="20"/>
        </w:rPr>
        <w:t>jornada</w:t>
      </w:r>
      <w:r w:rsidR="00B40E59" w:rsidRPr="00D10D67">
        <w:rPr>
          <w:sz w:val="20"/>
          <w:szCs w:val="20"/>
        </w:rPr>
        <w:t xml:space="preserve"> </w:t>
      </w:r>
      <w:r w:rsidRPr="00D10D67">
        <w:rPr>
          <w:sz w:val="20"/>
          <w:szCs w:val="20"/>
        </w:rPr>
        <w:t>por</w:t>
      </w:r>
      <w:r w:rsidR="00B40E59" w:rsidRPr="00D10D67">
        <w:rPr>
          <w:sz w:val="20"/>
          <w:szCs w:val="20"/>
        </w:rPr>
        <w:t xml:space="preserve"> </w:t>
      </w:r>
      <w:r w:rsidRPr="00D10D67">
        <w:rPr>
          <w:sz w:val="20"/>
          <w:szCs w:val="20"/>
        </w:rPr>
        <w:t>diferentes</w:t>
      </w:r>
      <w:r w:rsidR="00B40E59" w:rsidRPr="00D10D67">
        <w:rPr>
          <w:sz w:val="20"/>
          <w:szCs w:val="20"/>
        </w:rPr>
        <w:t xml:space="preserve"> </w:t>
      </w:r>
      <w:r w:rsidRPr="00D10D67">
        <w:rPr>
          <w:sz w:val="20"/>
          <w:szCs w:val="20"/>
        </w:rPr>
        <w:t>mundos</w:t>
      </w:r>
      <w:r w:rsidR="00B40E59" w:rsidRPr="00D10D67">
        <w:rPr>
          <w:sz w:val="20"/>
          <w:szCs w:val="20"/>
        </w:rPr>
        <w:t xml:space="preserve"> </w:t>
      </w:r>
      <w:r w:rsidRPr="00D10D67">
        <w:rPr>
          <w:sz w:val="20"/>
          <w:szCs w:val="20"/>
        </w:rPr>
        <w:t>da</w:t>
      </w:r>
      <w:r w:rsidR="00B40E59" w:rsidRPr="00D10D67">
        <w:rPr>
          <w:sz w:val="20"/>
          <w:szCs w:val="20"/>
        </w:rPr>
        <w:t xml:space="preserve"> </w:t>
      </w:r>
      <w:r w:rsidRPr="00D10D67">
        <w:rPr>
          <w:sz w:val="20"/>
          <w:szCs w:val="20"/>
        </w:rPr>
        <w:t>Matemática.</w:t>
      </w:r>
      <w:r w:rsidR="00B40E59" w:rsidRPr="00D10D67">
        <w:rPr>
          <w:sz w:val="20"/>
          <w:szCs w:val="20"/>
        </w:rPr>
        <w:t xml:space="preserve"> </w:t>
      </w:r>
      <w:r w:rsidRPr="00D10D67">
        <w:rPr>
          <w:sz w:val="20"/>
          <w:szCs w:val="20"/>
        </w:rPr>
        <w:t>São</w:t>
      </w:r>
      <w:r w:rsidR="00B40E59" w:rsidRPr="00D10D67">
        <w:rPr>
          <w:sz w:val="20"/>
          <w:szCs w:val="20"/>
        </w:rPr>
        <w:t xml:space="preserve"> </w:t>
      </w:r>
      <w:r w:rsidRPr="00D10D67">
        <w:rPr>
          <w:sz w:val="20"/>
          <w:szCs w:val="20"/>
        </w:rPr>
        <w:t>Paulo:</w:t>
      </w:r>
      <w:r w:rsidR="00B40E59" w:rsidRPr="00D10D67">
        <w:rPr>
          <w:sz w:val="20"/>
          <w:szCs w:val="20"/>
        </w:rPr>
        <w:t xml:space="preserve"> </w:t>
      </w:r>
      <w:r w:rsidRPr="00D10D67">
        <w:rPr>
          <w:sz w:val="20"/>
          <w:szCs w:val="20"/>
        </w:rPr>
        <w:t>Tese</w:t>
      </w:r>
      <w:r w:rsidR="00B40E59" w:rsidRPr="00D10D67">
        <w:rPr>
          <w:sz w:val="20"/>
          <w:szCs w:val="20"/>
        </w:rPr>
        <w:t xml:space="preserve"> </w:t>
      </w:r>
      <w:r w:rsidRPr="00D10D67">
        <w:rPr>
          <w:sz w:val="20"/>
          <w:szCs w:val="20"/>
        </w:rPr>
        <w:t>de</w:t>
      </w:r>
      <w:r w:rsidR="00B40E59" w:rsidRPr="00D10D67">
        <w:rPr>
          <w:sz w:val="20"/>
          <w:szCs w:val="20"/>
        </w:rPr>
        <w:t xml:space="preserve"> </w:t>
      </w:r>
      <w:r w:rsidRPr="00D10D67">
        <w:rPr>
          <w:sz w:val="20"/>
          <w:szCs w:val="20"/>
        </w:rPr>
        <w:t>Doutorado,</w:t>
      </w:r>
      <w:r w:rsidR="00B40E59" w:rsidRPr="00D10D67">
        <w:rPr>
          <w:sz w:val="20"/>
          <w:szCs w:val="20"/>
        </w:rPr>
        <w:t xml:space="preserve"> </w:t>
      </w:r>
      <w:r w:rsidRPr="00D10D67">
        <w:rPr>
          <w:sz w:val="20"/>
          <w:szCs w:val="20"/>
        </w:rPr>
        <w:t>Pontifícia</w:t>
      </w:r>
      <w:r w:rsidR="00B40E59" w:rsidRPr="00D10D67">
        <w:rPr>
          <w:sz w:val="20"/>
          <w:szCs w:val="20"/>
        </w:rPr>
        <w:t xml:space="preserve"> </w:t>
      </w:r>
      <w:r w:rsidRPr="00D10D67">
        <w:rPr>
          <w:sz w:val="20"/>
          <w:szCs w:val="20"/>
        </w:rPr>
        <w:t>Universidade</w:t>
      </w:r>
      <w:r w:rsidR="00B40E59" w:rsidRPr="00D10D67">
        <w:rPr>
          <w:sz w:val="20"/>
          <w:szCs w:val="20"/>
        </w:rPr>
        <w:t xml:space="preserve"> </w:t>
      </w:r>
      <w:r w:rsidRPr="00D10D67">
        <w:rPr>
          <w:sz w:val="20"/>
          <w:szCs w:val="20"/>
        </w:rPr>
        <w:t>Católica</w:t>
      </w:r>
      <w:r w:rsidR="00B40E59" w:rsidRPr="00D10D67">
        <w:rPr>
          <w:sz w:val="20"/>
          <w:szCs w:val="20"/>
        </w:rPr>
        <w:t xml:space="preserve"> </w:t>
      </w:r>
      <w:r w:rsidRPr="00D10D67">
        <w:rPr>
          <w:sz w:val="20"/>
          <w:szCs w:val="20"/>
        </w:rPr>
        <w:t>de</w:t>
      </w:r>
      <w:r w:rsidR="00B40E59" w:rsidRPr="00D10D67">
        <w:rPr>
          <w:sz w:val="20"/>
          <w:szCs w:val="20"/>
        </w:rPr>
        <w:t xml:space="preserve"> </w:t>
      </w:r>
      <w:r w:rsidRPr="00D10D67">
        <w:rPr>
          <w:sz w:val="20"/>
          <w:szCs w:val="20"/>
        </w:rPr>
        <w:t>São</w:t>
      </w:r>
      <w:r w:rsidR="00B40E59" w:rsidRPr="00D10D67">
        <w:rPr>
          <w:sz w:val="20"/>
          <w:szCs w:val="20"/>
        </w:rPr>
        <w:t xml:space="preserve"> </w:t>
      </w:r>
      <w:r w:rsidRPr="00D10D67">
        <w:rPr>
          <w:sz w:val="20"/>
          <w:szCs w:val="20"/>
        </w:rPr>
        <w:t>Paulo.</w:t>
      </w:r>
      <w:r w:rsidR="00B40E59" w:rsidRPr="00D10D67">
        <w:rPr>
          <w:sz w:val="20"/>
          <w:szCs w:val="20"/>
        </w:rPr>
        <w:t xml:space="preserve"> </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A.</w:t>
      </w:r>
      <w:r w:rsidR="00B40E59" w:rsidRPr="00D10D67">
        <w:rPr>
          <w:sz w:val="20"/>
          <w:szCs w:val="20"/>
        </w:rPr>
        <w:t xml:space="preserve"> </w:t>
      </w:r>
      <w:r w:rsidRPr="00D10D67">
        <w:rPr>
          <w:sz w:val="20"/>
          <w:szCs w:val="20"/>
        </w:rPr>
        <w:t>Abido,</w:t>
      </w:r>
      <w:r w:rsidR="00B40E59" w:rsidRPr="00D10D67">
        <w:rPr>
          <w:sz w:val="20"/>
          <w:szCs w:val="20"/>
        </w:rPr>
        <w:t xml:space="preserve"> </w:t>
      </w:r>
      <w:r w:rsidRPr="00D10D67">
        <w:rPr>
          <w:sz w:val="20"/>
          <w:szCs w:val="20"/>
        </w:rPr>
        <w:t>“Multiobjective</w:t>
      </w:r>
      <w:r w:rsidR="00B40E59" w:rsidRPr="00D10D67">
        <w:rPr>
          <w:sz w:val="20"/>
          <w:szCs w:val="20"/>
        </w:rPr>
        <w:t xml:space="preserve"> </w:t>
      </w:r>
      <w:r w:rsidRPr="00D10D67">
        <w:rPr>
          <w:sz w:val="20"/>
          <w:szCs w:val="20"/>
        </w:rPr>
        <w:t>evolutionary</w:t>
      </w:r>
      <w:r w:rsidR="00B40E59" w:rsidRPr="00D10D67">
        <w:rPr>
          <w:sz w:val="20"/>
          <w:szCs w:val="20"/>
        </w:rPr>
        <w:t xml:space="preserve"> </w:t>
      </w:r>
      <w:r w:rsidRPr="00D10D67">
        <w:rPr>
          <w:sz w:val="20"/>
          <w:szCs w:val="20"/>
        </w:rPr>
        <w:t>algorithms</w:t>
      </w:r>
      <w:r w:rsidR="00B40E59" w:rsidRPr="00D10D67">
        <w:rPr>
          <w:sz w:val="20"/>
          <w:szCs w:val="20"/>
        </w:rPr>
        <w:t xml:space="preserve"> </w:t>
      </w:r>
      <w:r w:rsidRPr="00D10D67">
        <w:rPr>
          <w:sz w:val="20"/>
          <w:szCs w:val="20"/>
        </w:rPr>
        <w:t>for</w:t>
      </w:r>
      <w:r w:rsidR="00B40E59" w:rsidRPr="00D10D67">
        <w:rPr>
          <w:sz w:val="20"/>
          <w:szCs w:val="20"/>
        </w:rPr>
        <w:t xml:space="preserve"> </w:t>
      </w:r>
      <w:r w:rsidRPr="00D10D67">
        <w:rPr>
          <w:sz w:val="20"/>
          <w:szCs w:val="20"/>
        </w:rPr>
        <w:t>electric</w:t>
      </w:r>
      <w:r w:rsidR="00B40E59" w:rsidRPr="00D10D67">
        <w:rPr>
          <w:sz w:val="20"/>
          <w:szCs w:val="20"/>
        </w:rPr>
        <w:t xml:space="preserve"> </w:t>
      </w:r>
      <w:r w:rsidRPr="00D10D67">
        <w:rPr>
          <w:sz w:val="20"/>
          <w:szCs w:val="20"/>
        </w:rPr>
        <w:t>power</w:t>
      </w:r>
      <w:r w:rsidR="00B40E59" w:rsidRPr="00D10D67">
        <w:rPr>
          <w:sz w:val="20"/>
          <w:szCs w:val="20"/>
        </w:rPr>
        <w:t xml:space="preserve"> </w:t>
      </w:r>
      <w:r w:rsidRPr="00D10D67">
        <w:rPr>
          <w:sz w:val="20"/>
          <w:szCs w:val="20"/>
        </w:rPr>
        <w:t>dispatch</w:t>
      </w:r>
      <w:r w:rsidR="00B40E59" w:rsidRPr="00D10D67">
        <w:rPr>
          <w:sz w:val="20"/>
          <w:szCs w:val="20"/>
        </w:rPr>
        <w:t xml:space="preserve"> </w:t>
      </w:r>
      <w:r w:rsidRPr="00D10D67">
        <w:rPr>
          <w:sz w:val="20"/>
          <w:szCs w:val="20"/>
        </w:rPr>
        <w:t>problem,”</w:t>
      </w:r>
      <w:r w:rsidR="00B40E59" w:rsidRPr="00D10D67">
        <w:rPr>
          <w:sz w:val="20"/>
          <w:szCs w:val="20"/>
        </w:rPr>
        <w:t xml:space="preserve"> </w:t>
      </w:r>
      <w:r w:rsidRPr="00D10D67">
        <w:rPr>
          <w:sz w:val="20"/>
          <w:szCs w:val="20"/>
        </w:rPr>
        <w:t>IEEE</w:t>
      </w:r>
      <w:r w:rsidR="00B40E59" w:rsidRPr="00D10D67">
        <w:rPr>
          <w:sz w:val="20"/>
          <w:szCs w:val="20"/>
        </w:rPr>
        <w:t xml:space="preserve"> </w:t>
      </w:r>
      <w:r w:rsidRPr="00D10D67">
        <w:rPr>
          <w:sz w:val="20"/>
          <w:szCs w:val="20"/>
        </w:rPr>
        <w:t>Trans.</w:t>
      </w:r>
      <w:r w:rsidR="00B40E59" w:rsidRPr="00D10D67">
        <w:rPr>
          <w:sz w:val="20"/>
          <w:szCs w:val="20"/>
        </w:rPr>
        <w:t xml:space="preserve"> </w:t>
      </w:r>
      <w:r w:rsidRPr="00D10D67">
        <w:rPr>
          <w:sz w:val="20"/>
          <w:szCs w:val="20"/>
        </w:rPr>
        <w:t>Evol.</w:t>
      </w:r>
      <w:r w:rsidR="00B40E59" w:rsidRPr="00D10D67">
        <w:rPr>
          <w:sz w:val="20"/>
          <w:szCs w:val="20"/>
        </w:rPr>
        <w:t xml:space="preserve"> </w:t>
      </w:r>
      <w:r w:rsidRPr="00D10D67">
        <w:rPr>
          <w:sz w:val="20"/>
          <w:szCs w:val="20"/>
        </w:rPr>
        <w:t>Comput.,</w:t>
      </w:r>
      <w:r w:rsidR="00B40E59" w:rsidRPr="00D10D67">
        <w:rPr>
          <w:sz w:val="20"/>
          <w:szCs w:val="20"/>
        </w:rPr>
        <w:t xml:space="preserve"> </w:t>
      </w:r>
      <w:r w:rsidRPr="00D10D67">
        <w:rPr>
          <w:sz w:val="20"/>
          <w:szCs w:val="20"/>
        </w:rPr>
        <w:t>vol.</w:t>
      </w:r>
      <w:r w:rsidR="00B40E59" w:rsidRPr="00D10D67">
        <w:rPr>
          <w:sz w:val="20"/>
          <w:szCs w:val="20"/>
        </w:rPr>
        <w:t xml:space="preserve"> </w:t>
      </w:r>
      <w:r w:rsidRPr="00D10D67">
        <w:rPr>
          <w:sz w:val="20"/>
          <w:szCs w:val="20"/>
        </w:rPr>
        <w:t>10,</w:t>
      </w:r>
      <w:r w:rsidR="00B40E59" w:rsidRPr="00D10D67">
        <w:rPr>
          <w:sz w:val="20"/>
          <w:szCs w:val="20"/>
        </w:rPr>
        <w:t xml:space="preserve"> </w:t>
      </w:r>
      <w:r w:rsidRPr="00D10D67">
        <w:rPr>
          <w:sz w:val="20"/>
          <w:szCs w:val="20"/>
        </w:rPr>
        <w:t>no.</w:t>
      </w:r>
      <w:r w:rsidR="00B40E59" w:rsidRPr="00D10D67">
        <w:rPr>
          <w:sz w:val="20"/>
          <w:szCs w:val="20"/>
        </w:rPr>
        <w:t xml:space="preserve"> </w:t>
      </w:r>
      <w:r w:rsidRPr="00D10D67">
        <w:rPr>
          <w:sz w:val="20"/>
          <w:szCs w:val="20"/>
        </w:rPr>
        <w:t>3,</w:t>
      </w:r>
      <w:r w:rsidR="00B40E59" w:rsidRPr="00D10D67">
        <w:rPr>
          <w:sz w:val="20"/>
          <w:szCs w:val="20"/>
        </w:rPr>
        <w:t xml:space="preserve"> </w:t>
      </w:r>
      <w:r w:rsidRPr="00D10D67">
        <w:rPr>
          <w:sz w:val="20"/>
          <w:szCs w:val="20"/>
        </w:rPr>
        <w:t>pp.</w:t>
      </w:r>
      <w:r w:rsidR="00B40E59" w:rsidRPr="00D10D67">
        <w:rPr>
          <w:sz w:val="20"/>
          <w:szCs w:val="20"/>
        </w:rPr>
        <w:t xml:space="preserve"> </w:t>
      </w:r>
      <w:r w:rsidRPr="00D10D67">
        <w:rPr>
          <w:sz w:val="20"/>
          <w:szCs w:val="20"/>
        </w:rPr>
        <w:t>315–</w:t>
      </w:r>
      <w:r w:rsidR="00B40E59" w:rsidRPr="00D10D67">
        <w:rPr>
          <w:sz w:val="20"/>
          <w:szCs w:val="20"/>
        </w:rPr>
        <w:t xml:space="preserve"> </w:t>
      </w:r>
      <w:r w:rsidRPr="00D10D67">
        <w:rPr>
          <w:sz w:val="20"/>
          <w:szCs w:val="20"/>
        </w:rPr>
        <w:t>329,</w:t>
      </w:r>
      <w:r w:rsidR="00B40E59" w:rsidRPr="00D10D67">
        <w:rPr>
          <w:sz w:val="20"/>
          <w:szCs w:val="20"/>
        </w:rPr>
        <w:t xml:space="preserve"> </w:t>
      </w:r>
      <w:r w:rsidRPr="00D10D67">
        <w:rPr>
          <w:sz w:val="20"/>
          <w:szCs w:val="20"/>
        </w:rPr>
        <w:t>Jun.</w:t>
      </w:r>
      <w:r w:rsidR="00B40E59" w:rsidRPr="00D10D67">
        <w:rPr>
          <w:sz w:val="20"/>
          <w:szCs w:val="20"/>
        </w:rPr>
        <w:t xml:space="preserve"> </w:t>
      </w:r>
      <w:r w:rsidRPr="00D10D67">
        <w:rPr>
          <w:sz w:val="20"/>
          <w:szCs w:val="20"/>
        </w:rPr>
        <w:t>2006.</w:t>
      </w:r>
      <w:r w:rsidR="00B40E59" w:rsidRPr="00D10D67">
        <w:rPr>
          <w:sz w:val="20"/>
          <w:szCs w:val="20"/>
        </w:rPr>
        <w:t xml:space="preserve"> </w:t>
      </w:r>
    </w:p>
    <w:p w:rsidR="00E66D7D" w:rsidRPr="00D10D67" w:rsidRDefault="00E66D7D" w:rsidP="00BF76EA">
      <w:pPr>
        <w:pStyle w:val="ListParagraph"/>
        <w:numPr>
          <w:ilvl w:val="0"/>
          <w:numId w:val="17"/>
        </w:numPr>
        <w:tabs>
          <w:tab w:val="left" w:pos="720"/>
        </w:tabs>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Dehghan</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M.</w:t>
      </w:r>
      <w:r w:rsidR="00B40E59" w:rsidRPr="00D10D67">
        <w:rPr>
          <w:sz w:val="20"/>
          <w:szCs w:val="20"/>
        </w:rPr>
        <w:t xml:space="preserve"> </w:t>
      </w:r>
      <w:r w:rsidRPr="00D10D67">
        <w:rPr>
          <w:sz w:val="20"/>
          <w:szCs w:val="20"/>
        </w:rPr>
        <w:t>Hajarian,</w:t>
      </w:r>
      <w:r w:rsidR="00B40E59" w:rsidRPr="00D10D67">
        <w:rPr>
          <w:sz w:val="20"/>
          <w:szCs w:val="20"/>
        </w:rPr>
        <w:t xml:space="preserve"> </w:t>
      </w:r>
      <w:r w:rsidRPr="00D10D67">
        <w:rPr>
          <w:sz w:val="20"/>
          <w:szCs w:val="20"/>
        </w:rPr>
        <w:t>New</w:t>
      </w:r>
      <w:r w:rsidR="00B40E59" w:rsidRPr="00D10D67">
        <w:rPr>
          <w:sz w:val="20"/>
          <w:szCs w:val="20"/>
        </w:rPr>
        <w:t xml:space="preserve"> </w:t>
      </w:r>
      <w:r w:rsidRPr="00D10D67">
        <w:rPr>
          <w:sz w:val="20"/>
          <w:szCs w:val="20"/>
        </w:rPr>
        <w:t>iterative</w:t>
      </w:r>
      <w:r w:rsidR="00B40E59" w:rsidRPr="00D10D67">
        <w:rPr>
          <w:sz w:val="20"/>
          <w:szCs w:val="20"/>
        </w:rPr>
        <w:t xml:space="preserve"> </w:t>
      </w:r>
      <w:r w:rsidRPr="00D10D67">
        <w:rPr>
          <w:sz w:val="20"/>
          <w:szCs w:val="20"/>
        </w:rPr>
        <w:t>method</w:t>
      </w:r>
      <w:r w:rsidR="00B40E59" w:rsidRPr="00D10D67">
        <w:rPr>
          <w:sz w:val="20"/>
          <w:szCs w:val="20"/>
        </w:rPr>
        <w:t xml:space="preserve"> </w:t>
      </w:r>
      <w:r w:rsidRPr="00D10D67">
        <w:rPr>
          <w:sz w:val="20"/>
          <w:szCs w:val="20"/>
        </w:rPr>
        <w:t>for</w:t>
      </w:r>
      <w:r w:rsidR="00B40E59" w:rsidRPr="00D10D67">
        <w:rPr>
          <w:sz w:val="20"/>
          <w:szCs w:val="20"/>
        </w:rPr>
        <w:t xml:space="preserve"> </w:t>
      </w:r>
      <w:r w:rsidRPr="00D10D67">
        <w:rPr>
          <w:sz w:val="20"/>
          <w:szCs w:val="20"/>
        </w:rPr>
        <w:t>solving</w:t>
      </w:r>
      <w:r w:rsidR="00B40E59" w:rsidRPr="00D10D67">
        <w:rPr>
          <w:sz w:val="20"/>
          <w:szCs w:val="20"/>
        </w:rPr>
        <w:t xml:space="preserve"> </w:t>
      </w:r>
      <w:r w:rsidRPr="00D10D67">
        <w:rPr>
          <w:sz w:val="20"/>
          <w:szCs w:val="20"/>
        </w:rPr>
        <w:t>non-linear</w:t>
      </w:r>
      <w:r w:rsidR="00B40E59" w:rsidRPr="00D10D67">
        <w:rPr>
          <w:sz w:val="20"/>
          <w:szCs w:val="20"/>
        </w:rPr>
        <w:t xml:space="preserve"> </w:t>
      </w:r>
      <w:r w:rsidRPr="00D10D67">
        <w:rPr>
          <w:sz w:val="20"/>
          <w:szCs w:val="20"/>
        </w:rPr>
        <w:t>equations</w:t>
      </w:r>
      <w:r w:rsidR="00B40E59" w:rsidRPr="00D10D67">
        <w:rPr>
          <w:sz w:val="20"/>
          <w:szCs w:val="20"/>
        </w:rPr>
        <w:t xml:space="preserve"> </w:t>
      </w:r>
      <w:r w:rsidRPr="00D10D67">
        <w:rPr>
          <w:sz w:val="20"/>
          <w:szCs w:val="20"/>
        </w:rPr>
        <w:t>with</w:t>
      </w:r>
      <w:r w:rsidR="00B40E59" w:rsidRPr="00D10D67">
        <w:rPr>
          <w:sz w:val="20"/>
          <w:szCs w:val="20"/>
        </w:rPr>
        <w:t xml:space="preserve"> </w:t>
      </w:r>
      <w:r w:rsidRPr="00D10D67">
        <w:rPr>
          <w:sz w:val="20"/>
          <w:szCs w:val="20"/>
        </w:rPr>
        <w:t>fourth-order</w:t>
      </w:r>
      <w:r w:rsidR="00B40E59" w:rsidRPr="00D10D67">
        <w:rPr>
          <w:sz w:val="20"/>
          <w:szCs w:val="20"/>
        </w:rPr>
        <w:t xml:space="preserve"> </w:t>
      </w:r>
      <w:r w:rsidRPr="00D10D67">
        <w:rPr>
          <w:sz w:val="20"/>
          <w:szCs w:val="20"/>
        </w:rPr>
        <w:t>convergence.</w:t>
      </w:r>
      <w:r w:rsidR="00B40E59" w:rsidRPr="00D10D67">
        <w:rPr>
          <w:sz w:val="20"/>
          <w:szCs w:val="20"/>
        </w:rPr>
        <w:t xml:space="preserve"> </w:t>
      </w:r>
      <w:r w:rsidRPr="00D10D67">
        <w:rPr>
          <w:sz w:val="20"/>
          <w:szCs w:val="20"/>
        </w:rPr>
        <w:t>Int.</w:t>
      </w:r>
      <w:r w:rsidR="00B40E59" w:rsidRPr="00D10D67">
        <w:rPr>
          <w:sz w:val="20"/>
          <w:szCs w:val="20"/>
        </w:rPr>
        <w:t xml:space="preserve"> </w:t>
      </w:r>
      <w:r w:rsidRPr="00D10D67">
        <w:rPr>
          <w:sz w:val="20"/>
          <w:szCs w:val="20"/>
        </w:rPr>
        <w:t>J.</w:t>
      </w:r>
      <w:r w:rsidR="00B40E59" w:rsidRPr="00D10D67">
        <w:rPr>
          <w:sz w:val="20"/>
          <w:szCs w:val="20"/>
        </w:rPr>
        <w:t xml:space="preserve"> </w:t>
      </w:r>
      <w:r w:rsidRPr="00D10D67">
        <w:rPr>
          <w:sz w:val="20"/>
          <w:szCs w:val="20"/>
        </w:rPr>
        <w:t>Comput.</w:t>
      </w:r>
      <w:r w:rsidR="00B40E59" w:rsidRPr="00D10D67">
        <w:rPr>
          <w:sz w:val="20"/>
          <w:szCs w:val="20"/>
        </w:rPr>
        <w:t xml:space="preserve"> </w:t>
      </w:r>
      <w:r w:rsidRPr="00D10D67">
        <w:rPr>
          <w:sz w:val="20"/>
          <w:szCs w:val="20"/>
        </w:rPr>
        <w:t>Math.,</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press.</w:t>
      </w:r>
      <w:r w:rsidR="00B40E59" w:rsidRPr="00D10D67">
        <w:rPr>
          <w:sz w:val="20"/>
          <w:szCs w:val="20"/>
        </w:rPr>
        <w:t xml:space="preserve"> </w:t>
      </w:r>
    </w:p>
    <w:p w:rsidR="00E66D7D" w:rsidRPr="00D10D67" w:rsidRDefault="00E66D7D" w:rsidP="00BF76EA">
      <w:pPr>
        <w:pStyle w:val="ListParagraph"/>
        <w:numPr>
          <w:ilvl w:val="0"/>
          <w:numId w:val="17"/>
        </w:numPr>
        <w:tabs>
          <w:tab w:val="left" w:pos="720"/>
        </w:tabs>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Dehghan</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M.</w:t>
      </w:r>
      <w:r w:rsidR="00B40E59" w:rsidRPr="00D10D67">
        <w:rPr>
          <w:sz w:val="20"/>
          <w:szCs w:val="20"/>
        </w:rPr>
        <w:t xml:space="preserve"> </w:t>
      </w:r>
      <w:r w:rsidRPr="00D10D67">
        <w:rPr>
          <w:sz w:val="20"/>
          <w:szCs w:val="20"/>
        </w:rPr>
        <w:t>Hajarian,</w:t>
      </w:r>
      <w:r w:rsidR="00B40E59" w:rsidRPr="00D10D67">
        <w:rPr>
          <w:sz w:val="20"/>
          <w:szCs w:val="20"/>
        </w:rPr>
        <w:t xml:space="preserve"> </w:t>
      </w:r>
      <w:r w:rsidRPr="00D10D67">
        <w:rPr>
          <w:sz w:val="20"/>
          <w:szCs w:val="20"/>
        </w:rPr>
        <w:t>On</w:t>
      </w:r>
      <w:r w:rsidR="00B40E59" w:rsidRPr="00D10D67">
        <w:rPr>
          <w:sz w:val="20"/>
          <w:szCs w:val="20"/>
        </w:rPr>
        <w:t xml:space="preserve"> </w:t>
      </w:r>
      <w:r w:rsidRPr="00D10D67">
        <w:rPr>
          <w:sz w:val="20"/>
          <w:szCs w:val="20"/>
        </w:rPr>
        <w:t>some</w:t>
      </w:r>
      <w:r w:rsidR="00B40E59" w:rsidRPr="00D10D67">
        <w:rPr>
          <w:sz w:val="20"/>
          <w:szCs w:val="20"/>
        </w:rPr>
        <w:t xml:space="preserve"> </w:t>
      </w:r>
      <w:r w:rsidRPr="00D10D67">
        <w:rPr>
          <w:sz w:val="20"/>
          <w:szCs w:val="20"/>
        </w:rPr>
        <w:t>cubic</w:t>
      </w:r>
      <w:r w:rsidR="00B40E59" w:rsidRPr="00D10D67">
        <w:rPr>
          <w:sz w:val="20"/>
          <w:szCs w:val="20"/>
        </w:rPr>
        <w:t xml:space="preserve"> </w:t>
      </w:r>
      <w:r w:rsidRPr="00D10D67">
        <w:rPr>
          <w:sz w:val="20"/>
          <w:szCs w:val="20"/>
        </w:rPr>
        <w:t>convergence</w:t>
      </w:r>
      <w:r w:rsidR="00B40E59" w:rsidRPr="00D10D67">
        <w:rPr>
          <w:sz w:val="20"/>
          <w:szCs w:val="20"/>
        </w:rPr>
        <w:t xml:space="preserve"> </w:t>
      </w:r>
      <w:r w:rsidRPr="00D10D67">
        <w:rPr>
          <w:sz w:val="20"/>
          <w:szCs w:val="20"/>
        </w:rPr>
        <w:t>iterative</w:t>
      </w:r>
      <w:r w:rsidR="00B40E59" w:rsidRPr="00D10D67">
        <w:rPr>
          <w:sz w:val="20"/>
          <w:szCs w:val="20"/>
        </w:rPr>
        <w:t xml:space="preserve"> </w:t>
      </w:r>
      <w:r w:rsidRPr="00D10D67">
        <w:rPr>
          <w:sz w:val="20"/>
          <w:szCs w:val="20"/>
        </w:rPr>
        <w:t>formulae</w:t>
      </w:r>
      <w:r w:rsidR="00B40E59" w:rsidRPr="00D10D67">
        <w:rPr>
          <w:sz w:val="20"/>
          <w:szCs w:val="20"/>
        </w:rPr>
        <w:t xml:space="preserve"> </w:t>
      </w:r>
      <w:r w:rsidRPr="00D10D67">
        <w:rPr>
          <w:sz w:val="20"/>
          <w:szCs w:val="20"/>
        </w:rPr>
        <w:t>without</w:t>
      </w:r>
      <w:r w:rsidR="00B40E59" w:rsidRPr="00D10D67">
        <w:rPr>
          <w:sz w:val="20"/>
          <w:szCs w:val="20"/>
        </w:rPr>
        <w:t xml:space="preserve"> </w:t>
      </w:r>
      <w:r w:rsidRPr="00D10D67">
        <w:rPr>
          <w:sz w:val="20"/>
          <w:szCs w:val="20"/>
        </w:rPr>
        <w:t>derivatives</w:t>
      </w:r>
      <w:r w:rsidR="00B40E59" w:rsidRPr="00D10D67">
        <w:rPr>
          <w:sz w:val="20"/>
          <w:szCs w:val="20"/>
        </w:rPr>
        <w:t xml:space="preserve"> </w:t>
      </w:r>
      <w:r w:rsidRPr="00D10D67">
        <w:rPr>
          <w:sz w:val="20"/>
          <w:szCs w:val="20"/>
        </w:rPr>
        <w:t>for</w:t>
      </w:r>
      <w:r w:rsidR="00B40E59" w:rsidRPr="00D10D67">
        <w:rPr>
          <w:sz w:val="20"/>
          <w:szCs w:val="20"/>
        </w:rPr>
        <w:t xml:space="preserve"> </w:t>
      </w:r>
      <w:r w:rsidRPr="00D10D67">
        <w:rPr>
          <w:sz w:val="20"/>
          <w:szCs w:val="20"/>
        </w:rPr>
        <w:t>solving</w:t>
      </w:r>
      <w:r w:rsidR="00B40E59" w:rsidRPr="00D10D67">
        <w:rPr>
          <w:sz w:val="20"/>
          <w:szCs w:val="20"/>
        </w:rPr>
        <w:t xml:space="preserve"> </w:t>
      </w:r>
      <w:r w:rsidRPr="00D10D67">
        <w:rPr>
          <w:sz w:val="20"/>
          <w:szCs w:val="20"/>
        </w:rPr>
        <w:t>nonlinear</w:t>
      </w:r>
      <w:r w:rsidR="00B40E59" w:rsidRPr="00D10D67">
        <w:rPr>
          <w:sz w:val="20"/>
          <w:szCs w:val="20"/>
        </w:rPr>
        <w:t xml:space="preserve"> </w:t>
      </w:r>
      <w:r w:rsidRPr="00D10D67">
        <w:rPr>
          <w:sz w:val="20"/>
          <w:szCs w:val="20"/>
        </w:rPr>
        <w:t>equations.</w:t>
      </w:r>
      <w:r w:rsidR="00B40E59" w:rsidRPr="00D10D67">
        <w:rPr>
          <w:sz w:val="20"/>
          <w:szCs w:val="20"/>
        </w:rPr>
        <w:t xml:space="preserve"> </w:t>
      </w:r>
      <w:r w:rsidRPr="00D10D67">
        <w:rPr>
          <w:sz w:val="20"/>
          <w:szCs w:val="20"/>
        </w:rPr>
        <w:lastRenderedPageBreak/>
        <w:t>Communications</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Numerical</w:t>
      </w:r>
      <w:r w:rsidR="00B40E59" w:rsidRPr="00D10D67">
        <w:rPr>
          <w:sz w:val="20"/>
          <w:szCs w:val="20"/>
        </w:rPr>
        <w:t xml:space="preserve"> </w:t>
      </w:r>
      <w:r w:rsidRPr="00D10D67">
        <w:rPr>
          <w:sz w:val="20"/>
          <w:szCs w:val="20"/>
        </w:rPr>
        <w:t>Methods</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Engineering,</w:t>
      </w:r>
      <w:r w:rsidR="00B40E59" w:rsidRPr="00D10D67">
        <w:rPr>
          <w:sz w:val="20"/>
          <w:szCs w:val="20"/>
        </w:rPr>
        <w:t xml:space="preserve"> </w:t>
      </w:r>
      <w:r w:rsidRPr="00D10D67">
        <w:rPr>
          <w:sz w:val="20"/>
          <w:szCs w:val="20"/>
        </w:rPr>
        <w:t>in</w:t>
      </w:r>
      <w:r w:rsidR="00B40E59" w:rsidRPr="00D10D67">
        <w:rPr>
          <w:sz w:val="20"/>
          <w:szCs w:val="20"/>
        </w:rPr>
        <w:t xml:space="preserve"> </w:t>
      </w:r>
      <w:r w:rsidRPr="00D10D67">
        <w:rPr>
          <w:sz w:val="20"/>
          <w:szCs w:val="20"/>
        </w:rPr>
        <w:t>press.</w:t>
      </w:r>
      <w:r w:rsidR="00B40E59" w:rsidRPr="00D10D67">
        <w:rPr>
          <w:sz w:val="20"/>
          <w:szCs w:val="20"/>
        </w:rPr>
        <w:t xml:space="preserve"> </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Drexler,</w:t>
      </w:r>
      <w:r w:rsidR="00B40E59" w:rsidRPr="00D10D67">
        <w:rPr>
          <w:sz w:val="20"/>
          <w:szCs w:val="20"/>
        </w:rPr>
        <w:t xml:space="preserve"> </w:t>
      </w:r>
      <w:r w:rsidRPr="00D10D67">
        <w:rPr>
          <w:sz w:val="20"/>
          <w:szCs w:val="20"/>
        </w:rPr>
        <w:t>Newton</w:t>
      </w:r>
      <w:r w:rsidR="00B40E59" w:rsidRPr="00D10D67">
        <w:rPr>
          <w:sz w:val="20"/>
          <w:szCs w:val="20"/>
        </w:rPr>
        <w:t xml:space="preserve"> </w:t>
      </w:r>
      <w:r w:rsidRPr="00D10D67">
        <w:rPr>
          <w:sz w:val="20"/>
          <w:szCs w:val="20"/>
        </w:rPr>
        <w:t>method</w:t>
      </w:r>
      <w:r w:rsidR="00B40E59" w:rsidRPr="00D10D67">
        <w:rPr>
          <w:sz w:val="20"/>
          <w:szCs w:val="20"/>
        </w:rPr>
        <w:t xml:space="preserve"> </w:t>
      </w:r>
      <w:r w:rsidRPr="00D10D67">
        <w:rPr>
          <w:sz w:val="20"/>
          <w:szCs w:val="20"/>
        </w:rPr>
        <w:t>as</w:t>
      </w:r>
      <w:r w:rsidR="00B40E59" w:rsidRPr="00D10D67">
        <w:rPr>
          <w:sz w:val="20"/>
          <w:szCs w:val="20"/>
        </w:rPr>
        <w:t xml:space="preserve"> </w:t>
      </w:r>
      <w:r w:rsidRPr="00D10D67">
        <w:rPr>
          <w:sz w:val="20"/>
          <w:szCs w:val="20"/>
        </w:rPr>
        <w:t>a</w:t>
      </w:r>
      <w:r w:rsidR="00B40E59" w:rsidRPr="00D10D67">
        <w:rPr>
          <w:sz w:val="20"/>
          <w:szCs w:val="20"/>
        </w:rPr>
        <w:t xml:space="preserve"> </w:t>
      </w:r>
      <w:r w:rsidRPr="00D10D67">
        <w:rPr>
          <w:sz w:val="20"/>
          <w:szCs w:val="20"/>
        </w:rPr>
        <w:t>global</w:t>
      </w:r>
      <w:r w:rsidR="00B40E59" w:rsidRPr="00D10D67">
        <w:rPr>
          <w:sz w:val="20"/>
          <w:szCs w:val="20"/>
        </w:rPr>
        <w:t xml:space="preserve"> </w:t>
      </w:r>
      <w:r w:rsidRPr="00D10D67">
        <w:rPr>
          <w:sz w:val="20"/>
          <w:szCs w:val="20"/>
        </w:rPr>
        <w:t>solver</w:t>
      </w:r>
      <w:r w:rsidR="00B40E59" w:rsidRPr="00D10D67">
        <w:rPr>
          <w:sz w:val="20"/>
          <w:szCs w:val="20"/>
        </w:rPr>
        <w:t xml:space="preserve"> </w:t>
      </w:r>
      <w:r w:rsidRPr="00D10D67">
        <w:rPr>
          <w:sz w:val="20"/>
          <w:szCs w:val="20"/>
        </w:rPr>
        <w:t>for</w:t>
      </w:r>
      <w:r w:rsidR="00B40E59" w:rsidRPr="00D10D67">
        <w:rPr>
          <w:sz w:val="20"/>
          <w:szCs w:val="20"/>
        </w:rPr>
        <w:t xml:space="preserve"> </w:t>
      </w:r>
      <w:r w:rsidRPr="00D10D67">
        <w:rPr>
          <w:sz w:val="20"/>
          <w:szCs w:val="20"/>
        </w:rPr>
        <w:t>non-linear</w:t>
      </w:r>
      <w:r w:rsidR="00B40E59" w:rsidRPr="00D10D67">
        <w:rPr>
          <w:sz w:val="20"/>
          <w:szCs w:val="20"/>
        </w:rPr>
        <w:t xml:space="preserve"> </w:t>
      </w:r>
      <w:r w:rsidRPr="00D10D67">
        <w:rPr>
          <w:sz w:val="20"/>
          <w:szCs w:val="20"/>
        </w:rPr>
        <w:t>problems,</w:t>
      </w:r>
      <w:r w:rsidR="00B40E59" w:rsidRPr="00D10D67">
        <w:rPr>
          <w:sz w:val="20"/>
          <w:szCs w:val="20"/>
        </w:rPr>
        <w:t xml:space="preserve"> </w:t>
      </w:r>
      <w:r w:rsidRPr="00D10D67">
        <w:rPr>
          <w:sz w:val="20"/>
          <w:szCs w:val="20"/>
        </w:rPr>
        <w:t>Ph.D.</w:t>
      </w:r>
      <w:r w:rsidR="00B40E59" w:rsidRPr="00D10D67">
        <w:rPr>
          <w:sz w:val="20"/>
          <w:szCs w:val="20"/>
        </w:rPr>
        <w:t xml:space="preserve"> </w:t>
      </w:r>
      <w:r w:rsidRPr="00D10D67">
        <w:rPr>
          <w:sz w:val="20"/>
          <w:szCs w:val="20"/>
        </w:rPr>
        <w:t>thesis,</w:t>
      </w:r>
      <w:r w:rsidR="00B40E59" w:rsidRPr="00D10D67">
        <w:rPr>
          <w:sz w:val="20"/>
          <w:szCs w:val="20"/>
        </w:rPr>
        <w:t xml:space="preserve"> </w:t>
      </w:r>
      <w:r w:rsidRPr="00D10D67">
        <w:rPr>
          <w:sz w:val="20"/>
          <w:szCs w:val="20"/>
        </w:rPr>
        <w:t>University</w:t>
      </w:r>
      <w:r w:rsidR="00B40E59" w:rsidRPr="00D10D67">
        <w:rPr>
          <w:sz w:val="20"/>
          <w:szCs w:val="20"/>
        </w:rPr>
        <w:t xml:space="preserve"> </w:t>
      </w:r>
      <w:r w:rsidRPr="00D10D67">
        <w:rPr>
          <w:sz w:val="20"/>
          <w:szCs w:val="20"/>
        </w:rPr>
        <w:t>of</w:t>
      </w:r>
      <w:r w:rsidR="00B40E59" w:rsidRPr="00D10D67">
        <w:rPr>
          <w:sz w:val="20"/>
          <w:szCs w:val="20"/>
        </w:rPr>
        <w:t xml:space="preserve"> </w:t>
      </w:r>
      <w:r w:rsidRPr="00D10D67">
        <w:rPr>
          <w:sz w:val="20"/>
          <w:szCs w:val="20"/>
        </w:rPr>
        <w:t>Oxford,</w:t>
      </w:r>
      <w:r w:rsidR="00B40E59" w:rsidRPr="00D10D67">
        <w:rPr>
          <w:sz w:val="20"/>
          <w:szCs w:val="20"/>
        </w:rPr>
        <w:t xml:space="preserve"> </w:t>
      </w:r>
      <w:r w:rsidRPr="00D10D67">
        <w:rPr>
          <w:sz w:val="20"/>
          <w:szCs w:val="20"/>
        </w:rPr>
        <w:t>1997.</w:t>
      </w:r>
      <w:r w:rsidR="00B40E59" w:rsidRPr="00D10D67">
        <w:rPr>
          <w:sz w:val="20"/>
          <w:szCs w:val="20"/>
        </w:rPr>
        <w:t xml:space="preserve"> </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Frontini</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E.</w:t>
      </w:r>
      <w:r w:rsidR="00B40E59" w:rsidRPr="00D10D67">
        <w:rPr>
          <w:sz w:val="20"/>
          <w:szCs w:val="20"/>
        </w:rPr>
        <w:t xml:space="preserve"> </w:t>
      </w:r>
      <w:r w:rsidRPr="00D10D67">
        <w:rPr>
          <w:sz w:val="20"/>
          <w:szCs w:val="20"/>
        </w:rPr>
        <w:t>Sormani,</w:t>
      </w:r>
      <w:r w:rsidR="00B40E59" w:rsidRPr="00D10D67">
        <w:rPr>
          <w:sz w:val="20"/>
          <w:szCs w:val="20"/>
        </w:rPr>
        <w:t xml:space="preserve"> </w:t>
      </w:r>
      <w:r w:rsidRPr="00D10D67">
        <w:rPr>
          <w:sz w:val="20"/>
          <w:szCs w:val="20"/>
        </w:rPr>
        <w:t>Modified</w:t>
      </w:r>
      <w:r w:rsidR="00B40E59" w:rsidRPr="00D10D67">
        <w:rPr>
          <w:sz w:val="20"/>
          <w:szCs w:val="20"/>
        </w:rPr>
        <w:t xml:space="preserve"> </w:t>
      </w:r>
      <w:r w:rsidRPr="00D10D67">
        <w:rPr>
          <w:sz w:val="20"/>
          <w:szCs w:val="20"/>
        </w:rPr>
        <w:t>Newton’s</w:t>
      </w:r>
      <w:r w:rsidR="00B40E59" w:rsidRPr="00D10D67">
        <w:rPr>
          <w:sz w:val="20"/>
          <w:szCs w:val="20"/>
        </w:rPr>
        <w:t xml:space="preserve"> </w:t>
      </w:r>
      <w:r w:rsidRPr="00D10D67">
        <w:rPr>
          <w:sz w:val="20"/>
          <w:szCs w:val="20"/>
        </w:rPr>
        <w:t>method</w:t>
      </w:r>
      <w:r w:rsidR="00B40E59" w:rsidRPr="00D10D67">
        <w:rPr>
          <w:sz w:val="20"/>
          <w:szCs w:val="20"/>
        </w:rPr>
        <w:t xml:space="preserve"> </w:t>
      </w:r>
      <w:r w:rsidRPr="00D10D67">
        <w:rPr>
          <w:sz w:val="20"/>
          <w:szCs w:val="20"/>
        </w:rPr>
        <w:t>with</w:t>
      </w:r>
      <w:r w:rsidR="00B40E59" w:rsidRPr="00D10D67">
        <w:rPr>
          <w:sz w:val="20"/>
          <w:szCs w:val="20"/>
        </w:rPr>
        <w:t xml:space="preserve"> </w:t>
      </w:r>
      <w:r w:rsidRPr="00D10D67">
        <w:rPr>
          <w:sz w:val="20"/>
          <w:szCs w:val="20"/>
        </w:rPr>
        <w:t>third</w:t>
      </w:r>
      <w:r w:rsidR="00B40E59" w:rsidRPr="00D10D67">
        <w:rPr>
          <w:sz w:val="20"/>
          <w:szCs w:val="20"/>
        </w:rPr>
        <w:t xml:space="preserve"> </w:t>
      </w:r>
      <w:r w:rsidRPr="00D10D67">
        <w:rPr>
          <w:sz w:val="20"/>
          <w:szCs w:val="20"/>
        </w:rPr>
        <w:t>order</w:t>
      </w:r>
      <w:r w:rsidR="00B40E59" w:rsidRPr="00D10D67">
        <w:rPr>
          <w:sz w:val="20"/>
          <w:szCs w:val="20"/>
        </w:rPr>
        <w:t xml:space="preserve"> </w:t>
      </w:r>
      <w:r w:rsidRPr="00D10D67">
        <w:rPr>
          <w:sz w:val="20"/>
          <w:szCs w:val="20"/>
        </w:rPr>
        <w:t>convergence</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multiple</w:t>
      </w:r>
      <w:r w:rsidR="00B40E59" w:rsidRPr="00D10D67">
        <w:rPr>
          <w:sz w:val="20"/>
          <w:szCs w:val="20"/>
        </w:rPr>
        <w:t xml:space="preserve"> </w:t>
      </w:r>
      <w:r w:rsidRPr="00D10D67">
        <w:rPr>
          <w:sz w:val="20"/>
          <w:szCs w:val="20"/>
        </w:rPr>
        <w:t>roots,</w:t>
      </w:r>
      <w:r w:rsidR="00B40E59" w:rsidRPr="00D10D67">
        <w:rPr>
          <w:sz w:val="20"/>
          <w:szCs w:val="20"/>
        </w:rPr>
        <w:t xml:space="preserve"> </w:t>
      </w:r>
      <w:r w:rsidRPr="00D10D67">
        <w:rPr>
          <w:sz w:val="20"/>
          <w:szCs w:val="20"/>
        </w:rPr>
        <w:t>J.</w:t>
      </w:r>
      <w:r w:rsidR="00B40E59" w:rsidRPr="00D10D67">
        <w:rPr>
          <w:sz w:val="20"/>
          <w:szCs w:val="20"/>
        </w:rPr>
        <w:t xml:space="preserve"> </w:t>
      </w:r>
      <w:r w:rsidRPr="00D10D67">
        <w:rPr>
          <w:sz w:val="20"/>
          <w:szCs w:val="20"/>
        </w:rPr>
        <w:t>Comput.</w:t>
      </w:r>
      <w:r w:rsidR="00B40E59" w:rsidRPr="00D10D67">
        <w:rPr>
          <w:sz w:val="20"/>
          <w:szCs w:val="20"/>
        </w:rPr>
        <w:t xml:space="preserve"> </w:t>
      </w:r>
      <w:r w:rsidRPr="00D10D67">
        <w:rPr>
          <w:sz w:val="20"/>
          <w:szCs w:val="20"/>
        </w:rPr>
        <w:t>Appl.</w:t>
      </w:r>
      <w:r w:rsidR="00B40E59" w:rsidRPr="00D10D67">
        <w:rPr>
          <w:sz w:val="20"/>
          <w:szCs w:val="20"/>
        </w:rPr>
        <w:t xml:space="preserve"> </w:t>
      </w:r>
      <w:r w:rsidRPr="00D10D67">
        <w:rPr>
          <w:sz w:val="20"/>
          <w:szCs w:val="20"/>
        </w:rPr>
        <w:t>Math.,</w:t>
      </w:r>
      <w:r w:rsidR="00B40E59" w:rsidRPr="00D10D67">
        <w:rPr>
          <w:sz w:val="20"/>
          <w:szCs w:val="20"/>
        </w:rPr>
        <w:t xml:space="preserve"> </w:t>
      </w:r>
      <w:r w:rsidRPr="00D10D67">
        <w:rPr>
          <w:sz w:val="20"/>
          <w:szCs w:val="20"/>
        </w:rPr>
        <w:t>156(2003),</w:t>
      </w:r>
      <w:r w:rsidR="00B40E59" w:rsidRPr="00D10D67">
        <w:rPr>
          <w:sz w:val="20"/>
          <w:szCs w:val="20"/>
        </w:rPr>
        <w:t xml:space="preserve"> </w:t>
      </w:r>
      <w:r w:rsidRPr="00D10D67">
        <w:rPr>
          <w:sz w:val="20"/>
          <w:szCs w:val="20"/>
        </w:rPr>
        <w:t>345-</w:t>
      </w:r>
      <w:r w:rsidR="00B40E59" w:rsidRPr="00D10D67">
        <w:rPr>
          <w:sz w:val="20"/>
          <w:szCs w:val="20"/>
        </w:rPr>
        <w:t xml:space="preserve"> </w:t>
      </w:r>
      <w:r w:rsidRPr="00D10D67">
        <w:rPr>
          <w:sz w:val="20"/>
          <w:szCs w:val="20"/>
        </w:rPr>
        <w:t>354.</w:t>
      </w:r>
    </w:p>
    <w:p w:rsidR="00E66D7D" w:rsidRPr="00D10D67" w:rsidRDefault="00E66D7D" w:rsidP="00BF76EA">
      <w:pPr>
        <w:pStyle w:val="ListParagraph"/>
        <w:numPr>
          <w:ilvl w:val="0"/>
          <w:numId w:val="17"/>
        </w:numPr>
        <w:tabs>
          <w:tab w:val="left" w:pos="720"/>
        </w:tabs>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Frontini</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E.</w:t>
      </w:r>
      <w:r w:rsidR="00B40E59" w:rsidRPr="00D10D67">
        <w:rPr>
          <w:sz w:val="20"/>
          <w:szCs w:val="20"/>
        </w:rPr>
        <w:t xml:space="preserve"> </w:t>
      </w:r>
      <w:r w:rsidRPr="00D10D67">
        <w:rPr>
          <w:sz w:val="20"/>
          <w:szCs w:val="20"/>
        </w:rPr>
        <w:t>Sormani,</w:t>
      </w:r>
      <w:r w:rsidR="00B40E59" w:rsidRPr="00D10D67">
        <w:rPr>
          <w:sz w:val="20"/>
          <w:szCs w:val="20"/>
        </w:rPr>
        <w:t xml:space="preserve"> </w:t>
      </w:r>
      <w:r w:rsidRPr="00D10D67">
        <w:rPr>
          <w:sz w:val="20"/>
          <w:szCs w:val="20"/>
        </w:rPr>
        <w:t>Modified</w:t>
      </w:r>
      <w:r w:rsidR="00B40E59" w:rsidRPr="00D10D67">
        <w:rPr>
          <w:sz w:val="20"/>
          <w:szCs w:val="20"/>
        </w:rPr>
        <w:t xml:space="preserve"> </w:t>
      </w:r>
      <w:r w:rsidRPr="00D10D67">
        <w:rPr>
          <w:sz w:val="20"/>
          <w:szCs w:val="20"/>
        </w:rPr>
        <w:t>Newton’s</w:t>
      </w:r>
      <w:r w:rsidR="00B40E59" w:rsidRPr="00D10D67">
        <w:rPr>
          <w:sz w:val="20"/>
          <w:szCs w:val="20"/>
        </w:rPr>
        <w:t xml:space="preserve"> </w:t>
      </w:r>
      <w:r w:rsidRPr="00D10D67">
        <w:rPr>
          <w:sz w:val="20"/>
          <w:szCs w:val="20"/>
        </w:rPr>
        <w:t>method</w:t>
      </w:r>
      <w:r w:rsidR="00B40E59" w:rsidRPr="00D10D67">
        <w:rPr>
          <w:sz w:val="20"/>
          <w:szCs w:val="20"/>
        </w:rPr>
        <w:t xml:space="preserve"> </w:t>
      </w:r>
      <w:r w:rsidRPr="00D10D67">
        <w:rPr>
          <w:sz w:val="20"/>
          <w:szCs w:val="20"/>
        </w:rPr>
        <w:t>with</w:t>
      </w:r>
      <w:r w:rsidR="00B40E59" w:rsidRPr="00D10D67">
        <w:rPr>
          <w:sz w:val="20"/>
          <w:szCs w:val="20"/>
        </w:rPr>
        <w:t xml:space="preserve"> </w:t>
      </w:r>
      <w:r w:rsidRPr="00D10D67">
        <w:rPr>
          <w:sz w:val="20"/>
          <w:szCs w:val="20"/>
        </w:rPr>
        <w:t>third-order</w:t>
      </w:r>
      <w:r w:rsidR="00B40E59" w:rsidRPr="00D10D67">
        <w:rPr>
          <w:sz w:val="20"/>
          <w:szCs w:val="20"/>
        </w:rPr>
        <w:t xml:space="preserve"> </w:t>
      </w:r>
      <w:r w:rsidRPr="00D10D67">
        <w:rPr>
          <w:sz w:val="20"/>
          <w:szCs w:val="20"/>
        </w:rPr>
        <w:t>convergence</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lastRenderedPageBreak/>
        <w:t>multiple</w:t>
      </w:r>
      <w:r w:rsidR="00B40E59" w:rsidRPr="00D10D67">
        <w:rPr>
          <w:sz w:val="20"/>
          <w:szCs w:val="20"/>
        </w:rPr>
        <w:t xml:space="preserve"> </w:t>
      </w:r>
      <w:r w:rsidRPr="00D10D67">
        <w:rPr>
          <w:sz w:val="20"/>
          <w:szCs w:val="20"/>
        </w:rPr>
        <w:t>roots.</w:t>
      </w:r>
      <w:r w:rsidR="00B40E59" w:rsidRPr="00D10D67">
        <w:rPr>
          <w:sz w:val="20"/>
          <w:szCs w:val="20"/>
        </w:rPr>
        <w:t xml:space="preserve"> </w:t>
      </w:r>
      <w:r w:rsidRPr="00D10D67">
        <w:rPr>
          <w:sz w:val="20"/>
          <w:szCs w:val="20"/>
        </w:rPr>
        <w:t>J.</w:t>
      </w:r>
      <w:r w:rsidR="00B40E59" w:rsidRPr="00D10D67">
        <w:rPr>
          <w:sz w:val="20"/>
          <w:szCs w:val="20"/>
        </w:rPr>
        <w:t xml:space="preserve"> </w:t>
      </w:r>
      <w:r w:rsidRPr="00D10D67">
        <w:rPr>
          <w:sz w:val="20"/>
          <w:szCs w:val="20"/>
        </w:rPr>
        <w:t>Comput.</w:t>
      </w:r>
      <w:r w:rsidR="00B40E59" w:rsidRPr="00D10D67">
        <w:rPr>
          <w:sz w:val="20"/>
          <w:szCs w:val="20"/>
        </w:rPr>
        <w:t xml:space="preserve"> </w:t>
      </w:r>
      <w:r w:rsidRPr="00D10D67">
        <w:rPr>
          <w:sz w:val="20"/>
          <w:szCs w:val="20"/>
        </w:rPr>
        <w:t>Appl.</w:t>
      </w:r>
      <w:r w:rsidR="00B40E59" w:rsidRPr="00D10D67">
        <w:rPr>
          <w:sz w:val="20"/>
          <w:szCs w:val="20"/>
        </w:rPr>
        <w:t xml:space="preserve"> </w:t>
      </w:r>
      <w:r w:rsidRPr="00D10D67">
        <w:rPr>
          <w:sz w:val="20"/>
          <w:szCs w:val="20"/>
        </w:rPr>
        <w:t>Math.,</w:t>
      </w:r>
      <w:r w:rsidR="00B40E59" w:rsidRPr="00D10D67">
        <w:rPr>
          <w:sz w:val="20"/>
          <w:szCs w:val="20"/>
        </w:rPr>
        <w:t xml:space="preserve"> </w:t>
      </w:r>
      <w:r w:rsidRPr="00D10D67">
        <w:rPr>
          <w:sz w:val="20"/>
          <w:szCs w:val="20"/>
        </w:rPr>
        <w:t>156</w:t>
      </w:r>
      <w:r w:rsidR="00B40E59" w:rsidRPr="00D10D67">
        <w:rPr>
          <w:sz w:val="20"/>
          <w:szCs w:val="20"/>
        </w:rPr>
        <w:t xml:space="preserve"> </w:t>
      </w:r>
      <w:r w:rsidRPr="00D10D67">
        <w:rPr>
          <w:sz w:val="20"/>
          <w:szCs w:val="20"/>
        </w:rPr>
        <w:t>(2003),</w:t>
      </w:r>
      <w:r w:rsidR="00B40E59" w:rsidRPr="00D10D67">
        <w:rPr>
          <w:sz w:val="20"/>
          <w:szCs w:val="20"/>
        </w:rPr>
        <w:t xml:space="preserve"> </w:t>
      </w:r>
      <w:r w:rsidRPr="00D10D67">
        <w:rPr>
          <w:sz w:val="20"/>
          <w:szCs w:val="20"/>
        </w:rPr>
        <w:t>345–354.</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Frontini</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E.</w:t>
      </w:r>
      <w:r w:rsidR="00B40E59" w:rsidRPr="00D10D67">
        <w:rPr>
          <w:sz w:val="20"/>
          <w:szCs w:val="20"/>
        </w:rPr>
        <w:t xml:space="preserve"> </w:t>
      </w:r>
      <w:r w:rsidRPr="00D10D67">
        <w:rPr>
          <w:sz w:val="20"/>
          <w:szCs w:val="20"/>
        </w:rPr>
        <w:t>Sormani,</w:t>
      </w:r>
      <w:r w:rsidR="00B40E59" w:rsidRPr="00D10D67">
        <w:rPr>
          <w:sz w:val="20"/>
          <w:szCs w:val="20"/>
        </w:rPr>
        <w:t xml:space="preserve"> </w:t>
      </w:r>
      <w:r w:rsidRPr="00D10D67">
        <w:rPr>
          <w:sz w:val="20"/>
          <w:szCs w:val="20"/>
        </w:rPr>
        <w:t>Some</w:t>
      </w:r>
      <w:r w:rsidR="00B40E59" w:rsidRPr="00D10D67">
        <w:rPr>
          <w:sz w:val="20"/>
          <w:szCs w:val="20"/>
        </w:rPr>
        <w:t xml:space="preserve"> </w:t>
      </w:r>
      <w:r w:rsidRPr="00D10D67">
        <w:rPr>
          <w:sz w:val="20"/>
          <w:szCs w:val="20"/>
        </w:rPr>
        <w:t>variants</w:t>
      </w:r>
      <w:r w:rsidR="00B40E59" w:rsidRPr="00D10D67">
        <w:rPr>
          <w:sz w:val="20"/>
          <w:szCs w:val="20"/>
        </w:rPr>
        <w:t xml:space="preserve"> </w:t>
      </w:r>
      <w:r w:rsidRPr="00D10D67">
        <w:rPr>
          <w:sz w:val="20"/>
          <w:szCs w:val="20"/>
        </w:rPr>
        <w:t>of</w:t>
      </w:r>
      <w:r w:rsidR="00B40E59" w:rsidRPr="00D10D67">
        <w:rPr>
          <w:sz w:val="20"/>
          <w:szCs w:val="20"/>
        </w:rPr>
        <w:t xml:space="preserve"> </w:t>
      </w:r>
      <w:r w:rsidRPr="00D10D67">
        <w:rPr>
          <w:sz w:val="20"/>
          <w:szCs w:val="20"/>
        </w:rPr>
        <w:t>Newton’s</w:t>
      </w:r>
      <w:r w:rsidR="00B40E59" w:rsidRPr="00D10D67">
        <w:rPr>
          <w:sz w:val="20"/>
          <w:szCs w:val="20"/>
        </w:rPr>
        <w:t xml:space="preserve"> </w:t>
      </w:r>
      <w:r w:rsidRPr="00D10D67">
        <w:rPr>
          <w:sz w:val="20"/>
          <w:szCs w:val="20"/>
        </w:rPr>
        <w:t>method</w:t>
      </w:r>
      <w:r w:rsidR="00B40E59" w:rsidRPr="00D10D67">
        <w:rPr>
          <w:sz w:val="20"/>
          <w:szCs w:val="20"/>
        </w:rPr>
        <w:t xml:space="preserve"> </w:t>
      </w:r>
      <w:r w:rsidRPr="00D10D67">
        <w:rPr>
          <w:sz w:val="20"/>
          <w:szCs w:val="20"/>
        </w:rPr>
        <w:t>with</w:t>
      </w:r>
      <w:r w:rsidR="00B40E59" w:rsidRPr="00D10D67">
        <w:rPr>
          <w:sz w:val="20"/>
          <w:szCs w:val="20"/>
        </w:rPr>
        <w:t xml:space="preserve"> </w:t>
      </w:r>
      <w:r w:rsidRPr="00D10D67">
        <w:rPr>
          <w:sz w:val="20"/>
          <w:szCs w:val="20"/>
        </w:rPr>
        <w:t>third</w:t>
      </w:r>
      <w:r w:rsidR="00B40E59" w:rsidRPr="00D10D67">
        <w:rPr>
          <w:sz w:val="20"/>
          <w:szCs w:val="20"/>
        </w:rPr>
        <w:t xml:space="preserve"> </w:t>
      </w:r>
      <w:r w:rsidRPr="00D10D67">
        <w:rPr>
          <w:sz w:val="20"/>
          <w:szCs w:val="20"/>
        </w:rPr>
        <w:t>order</w:t>
      </w:r>
      <w:r w:rsidR="00B40E59" w:rsidRPr="00D10D67">
        <w:rPr>
          <w:sz w:val="20"/>
          <w:szCs w:val="20"/>
        </w:rPr>
        <w:t xml:space="preserve"> </w:t>
      </w:r>
      <w:r w:rsidRPr="00D10D67">
        <w:rPr>
          <w:sz w:val="20"/>
          <w:szCs w:val="20"/>
        </w:rPr>
        <w:t>convergence,</w:t>
      </w:r>
      <w:r w:rsidR="00B40E59" w:rsidRPr="00D10D67">
        <w:rPr>
          <w:sz w:val="20"/>
          <w:szCs w:val="20"/>
        </w:rPr>
        <w:t xml:space="preserve"> </w:t>
      </w:r>
      <w:r w:rsidRPr="00D10D67">
        <w:rPr>
          <w:sz w:val="20"/>
          <w:szCs w:val="20"/>
        </w:rPr>
        <w:t>Appl.</w:t>
      </w:r>
      <w:r w:rsidR="00B40E59" w:rsidRPr="00D10D67">
        <w:rPr>
          <w:sz w:val="20"/>
          <w:szCs w:val="20"/>
        </w:rPr>
        <w:t xml:space="preserve"> </w:t>
      </w:r>
      <w:r w:rsidRPr="00D10D67">
        <w:rPr>
          <w:sz w:val="20"/>
          <w:szCs w:val="20"/>
        </w:rPr>
        <w:t>Math.</w:t>
      </w:r>
      <w:r w:rsidR="00B40E59" w:rsidRPr="00D10D67">
        <w:rPr>
          <w:sz w:val="20"/>
          <w:szCs w:val="20"/>
        </w:rPr>
        <w:t xml:space="preserve"> </w:t>
      </w:r>
      <w:r w:rsidRPr="00D10D67">
        <w:rPr>
          <w:sz w:val="20"/>
          <w:szCs w:val="20"/>
        </w:rPr>
        <w:t>Comput.,</w:t>
      </w:r>
      <w:r w:rsidR="00B40E59" w:rsidRPr="00D10D67">
        <w:rPr>
          <w:sz w:val="20"/>
          <w:szCs w:val="20"/>
        </w:rPr>
        <w:t xml:space="preserve"> </w:t>
      </w:r>
      <w:r w:rsidRPr="00D10D67">
        <w:rPr>
          <w:sz w:val="20"/>
          <w:szCs w:val="20"/>
        </w:rPr>
        <w:t>140(2003),</w:t>
      </w:r>
      <w:r w:rsidR="00B40E59" w:rsidRPr="00D10D67">
        <w:rPr>
          <w:sz w:val="20"/>
          <w:szCs w:val="20"/>
        </w:rPr>
        <w:t xml:space="preserve"> </w:t>
      </w:r>
      <w:r w:rsidRPr="00D10D67">
        <w:rPr>
          <w:sz w:val="20"/>
          <w:szCs w:val="20"/>
        </w:rPr>
        <w:t>419-426.</w:t>
      </w:r>
      <w:r w:rsidR="00B40E59" w:rsidRPr="00D10D67">
        <w:rPr>
          <w:sz w:val="20"/>
          <w:szCs w:val="20"/>
        </w:rPr>
        <w:t xml:space="preserve"> </w:t>
      </w:r>
    </w:p>
    <w:p w:rsidR="00E66D7D" w:rsidRPr="00D10D67" w:rsidRDefault="00E66D7D" w:rsidP="00BF76EA">
      <w:pPr>
        <w:pStyle w:val="ListParagraph"/>
        <w:numPr>
          <w:ilvl w:val="0"/>
          <w:numId w:val="17"/>
        </w:numPr>
        <w:snapToGrid w:val="0"/>
        <w:ind w:firstLineChars="0"/>
        <w:jc w:val="both"/>
        <w:rPr>
          <w:sz w:val="20"/>
          <w:szCs w:val="20"/>
        </w:rPr>
      </w:pPr>
      <w:r w:rsidRPr="00D10D67">
        <w:rPr>
          <w:sz w:val="20"/>
          <w:szCs w:val="20"/>
        </w:rPr>
        <w:t>M.</w:t>
      </w:r>
      <w:r w:rsidR="00B40E59" w:rsidRPr="00D10D67">
        <w:rPr>
          <w:sz w:val="20"/>
          <w:szCs w:val="20"/>
        </w:rPr>
        <w:t xml:space="preserve"> </w:t>
      </w:r>
      <w:r w:rsidRPr="00D10D67">
        <w:rPr>
          <w:sz w:val="20"/>
          <w:szCs w:val="20"/>
        </w:rPr>
        <w:t>Frontini,</w:t>
      </w:r>
      <w:r w:rsidR="00B40E59" w:rsidRPr="00D10D67">
        <w:rPr>
          <w:sz w:val="20"/>
          <w:szCs w:val="20"/>
        </w:rPr>
        <w:t xml:space="preserve"> </w:t>
      </w:r>
      <w:r w:rsidRPr="00D10D67">
        <w:rPr>
          <w:sz w:val="20"/>
          <w:szCs w:val="20"/>
        </w:rPr>
        <w:t>E.</w:t>
      </w:r>
      <w:r w:rsidR="00B40E59" w:rsidRPr="00D10D67">
        <w:rPr>
          <w:sz w:val="20"/>
          <w:szCs w:val="20"/>
        </w:rPr>
        <w:t xml:space="preserve"> </w:t>
      </w:r>
      <w:r w:rsidRPr="00D10D67">
        <w:rPr>
          <w:sz w:val="20"/>
          <w:szCs w:val="20"/>
        </w:rPr>
        <w:t>Sormani,</w:t>
      </w:r>
      <w:r w:rsidR="00B40E59" w:rsidRPr="00D10D67">
        <w:rPr>
          <w:sz w:val="20"/>
          <w:szCs w:val="20"/>
        </w:rPr>
        <w:t xml:space="preserve"> </w:t>
      </w:r>
      <w:r w:rsidRPr="00D10D67">
        <w:rPr>
          <w:sz w:val="20"/>
          <w:szCs w:val="20"/>
        </w:rPr>
        <w:t>Modified</w:t>
      </w:r>
      <w:r w:rsidR="00B40E59" w:rsidRPr="00D10D67">
        <w:rPr>
          <w:sz w:val="20"/>
          <w:szCs w:val="20"/>
        </w:rPr>
        <w:t xml:space="preserve"> </w:t>
      </w:r>
      <w:r w:rsidRPr="00D10D67">
        <w:rPr>
          <w:sz w:val="20"/>
          <w:szCs w:val="20"/>
        </w:rPr>
        <w:t>Newton’s</w:t>
      </w:r>
      <w:r w:rsidR="00B40E59" w:rsidRPr="00D10D67">
        <w:rPr>
          <w:sz w:val="20"/>
          <w:szCs w:val="20"/>
        </w:rPr>
        <w:t xml:space="preserve"> </w:t>
      </w:r>
      <w:r w:rsidRPr="00D10D67">
        <w:rPr>
          <w:sz w:val="20"/>
          <w:szCs w:val="20"/>
        </w:rPr>
        <w:t>method</w:t>
      </w:r>
      <w:r w:rsidR="00B40E59" w:rsidRPr="00D10D67">
        <w:rPr>
          <w:sz w:val="20"/>
          <w:szCs w:val="20"/>
        </w:rPr>
        <w:t xml:space="preserve"> </w:t>
      </w:r>
      <w:r w:rsidRPr="00D10D67">
        <w:rPr>
          <w:sz w:val="20"/>
          <w:szCs w:val="20"/>
        </w:rPr>
        <w:t>with</w:t>
      </w:r>
      <w:r w:rsidR="00B40E59" w:rsidRPr="00D10D67">
        <w:rPr>
          <w:sz w:val="20"/>
          <w:szCs w:val="20"/>
        </w:rPr>
        <w:t xml:space="preserve"> </w:t>
      </w:r>
      <w:r w:rsidRPr="00D10D67">
        <w:rPr>
          <w:sz w:val="20"/>
          <w:szCs w:val="20"/>
        </w:rPr>
        <w:t>third-order</w:t>
      </w:r>
      <w:r w:rsidR="00B40E59" w:rsidRPr="00D10D67">
        <w:rPr>
          <w:sz w:val="20"/>
          <w:szCs w:val="20"/>
        </w:rPr>
        <w:t xml:space="preserve"> </w:t>
      </w:r>
      <w:r w:rsidRPr="00D10D67">
        <w:rPr>
          <w:sz w:val="20"/>
          <w:szCs w:val="20"/>
        </w:rPr>
        <w:t>convergence</w:t>
      </w:r>
      <w:r w:rsidR="00B40E59" w:rsidRPr="00D10D67">
        <w:rPr>
          <w:sz w:val="20"/>
          <w:szCs w:val="20"/>
        </w:rPr>
        <w:t xml:space="preserve"> </w:t>
      </w:r>
      <w:r w:rsidRPr="00D10D67">
        <w:rPr>
          <w:sz w:val="20"/>
          <w:szCs w:val="20"/>
        </w:rPr>
        <w:t>and</w:t>
      </w:r>
      <w:r w:rsidR="00B40E59" w:rsidRPr="00D10D67">
        <w:rPr>
          <w:sz w:val="20"/>
          <w:szCs w:val="20"/>
        </w:rPr>
        <w:t xml:space="preserve"> </w:t>
      </w:r>
      <w:r w:rsidRPr="00D10D67">
        <w:rPr>
          <w:sz w:val="20"/>
          <w:szCs w:val="20"/>
        </w:rPr>
        <w:t>multiple</w:t>
      </w:r>
      <w:r w:rsidR="00B40E59" w:rsidRPr="00D10D67">
        <w:rPr>
          <w:sz w:val="20"/>
          <w:szCs w:val="20"/>
        </w:rPr>
        <w:t xml:space="preserve"> </w:t>
      </w:r>
      <w:r w:rsidRPr="00D10D67">
        <w:rPr>
          <w:sz w:val="20"/>
          <w:szCs w:val="20"/>
        </w:rPr>
        <w:t>roots,</w:t>
      </w:r>
      <w:r w:rsidR="00B40E59" w:rsidRPr="00D10D67">
        <w:rPr>
          <w:sz w:val="20"/>
          <w:szCs w:val="20"/>
        </w:rPr>
        <w:t xml:space="preserve"> </w:t>
      </w:r>
      <w:r w:rsidRPr="00D10D67">
        <w:rPr>
          <w:sz w:val="20"/>
          <w:szCs w:val="20"/>
        </w:rPr>
        <w:t>J.</w:t>
      </w:r>
      <w:r w:rsidR="00B40E59" w:rsidRPr="00D10D67">
        <w:rPr>
          <w:sz w:val="20"/>
          <w:szCs w:val="20"/>
        </w:rPr>
        <w:t xml:space="preserve"> </w:t>
      </w:r>
      <w:r w:rsidRPr="00D10D67">
        <w:rPr>
          <w:sz w:val="20"/>
          <w:szCs w:val="20"/>
        </w:rPr>
        <w:t>Comput.</w:t>
      </w:r>
      <w:r w:rsidR="00B40E59" w:rsidRPr="00D10D67">
        <w:rPr>
          <w:sz w:val="20"/>
          <w:szCs w:val="20"/>
        </w:rPr>
        <w:t xml:space="preserve"> </w:t>
      </w:r>
      <w:r w:rsidRPr="00D10D67">
        <w:rPr>
          <w:sz w:val="20"/>
          <w:szCs w:val="20"/>
        </w:rPr>
        <w:t>Appl.</w:t>
      </w:r>
      <w:r w:rsidR="00B40E59" w:rsidRPr="00D10D67">
        <w:rPr>
          <w:sz w:val="20"/>
          <w:szCs w:val="20"/>
        </w:rPr>
        <w:t xml:space="preserve"> </w:t>
      </w:r>
      <w:r w:rsidRPr="00D10D67">
        <w:rPr>
          <w:sz w:val="20"/>
          <w:szCs w:val="20"/>
        </w:rPr>
        <w:t>Math.</w:t>
      </w:r>
      <w:r w:rsidR="00B40E59" w:rsidRPr="00D10D67">
        <w:rPr>
          <w:sz w:val="20"/>
          <w:szCs w:val="20"/>
        </w:rPr>
        <w:t xml:space="preserve"> </w:t>
      </w:r>
      <w:r w:rsidRPr="00D10D67">
        <w:rPr>
          <w:sz w:val="20"/>
          <w:szCs w:val="20"/>
        </w:rPr>
        <w:t>156</w:t>
      </w:r>
      <w:r w:rsidR="00B40E59" w:rsidRPr="00D10D67">
        <w:rPr>
          <w:sz w:val="20"/>
          <w:szCs w:val="20"/>
        </w:rPr>
        <w:t xml:space="preserve"> </w:t>
      </w:r>
      <w:r w:rsidRPr="00D10D67">
        <w:rPr>
          <w:sz w:val="20"/>
          <w:szCs w:val="20"/>
        </w:rPr>
        <w:t>(2)</w:t>
      </w:r>
      <w:r w:rsidR="00B40E59" w:rsidRPr="00D10D67">
        <w:rPr>
          <w:sz w:val="20"/>
          <w:szCs w:val="20"/>
        </w:rPr>
        <w:t xml:space="preserve"> </w:t>
      </w:r>
      <w:r w:rsidRPr="00D10D67">
        <w:rPr>
          <w:sz w:val="20"/>
          <w:szCs w:val="20"/>
        </w:rPr>
        <w:t>(2003)</w:t>
      </w:r>
      <w:r w:rsidR="00B40E59" w:rsidRPr="00D10D67">
        <w:rPr>
          <w:sz w:val="20"/>
          <w:szCs w:val="20"/>
        </w:rPr>
        <w:t xml:space="preserve"> </w:t>
      </w:r>
      <w:r w:rsidRPr="00D10D67">
        <w:rPr>
          <w:sz w:val="20"/>
          <w:szCs w:val="20"/>
        </w:rPr>
        <w:t>345–354.</w:t>
      </w:r>
      <w:r w:rsidR="00B40E59" w:rsidRPr="00D10D67">
        <w:rPr>
          <w:sz w:val="20"/>
          <w:szCs w:val="20"/>
        </w:rPr>
        <w:t xml:space="preserve"> </w:t>
      </w:r>
    </w:p>
    <w:p w:rsidR="00BF76EA" w:rsidRPr="00D10D67" w:rsidRDefault="00BF76EA" w:rsidP="00330EC9">
      <w:pPr>
        <w:snapToGrid w:val="0"/>
        <w:ind w:firstLine="425"/>
        <w:jc w:val="both"/>
        <w:rPr>
          <w:sz w:val="20"/>
          <w:szCs w:val="20"/>
        </w:rPr>
        <w:sectPr w:rsidR="00BF76EA" w:rsidRPr="00D10D67" w:rsidSect="00BF76EA">
          <w:type w:val="continuous"/>
          <w:pgSz w:w="12240" w:h="15840" w:code="9"/>
          <w:pgMar w:top="1440" w:right="1440" w:bottom="1440" w:left="1440" w:header="720" w:footer="720" w:gutter="0"/>
          <w:cols w:num="2" w:space="600"/>
          <w:noEndnote/>
          <w:docGrid w:linePitch="326"/>
        </w:sectPr>
      </w:pPr>
    </w:p>
    <w:p w:rsidR="00B40E59" w:rsidRPr="00D10D67" w:rsidRDefault="00B40E59" w:rsidP="00330EC9">
      <w:pPr>
        <w:snapToGrid w:val="0"/>
        <w:ind w:firstLine="425"/>
        <w:jc w:val="both"/>
        <w:rPr>
          <w:sz w:val="20"/>
          <w:szCs w:val="20"/>
          <w:lang w:eastAsia="zh-CN"/>
        </w:rPr>
      </w:pPr>
    </w:p>
    <w:p w:rsidR="00C87ED9" w:rsidRPr="00D10D67" w:rsidRDefault="00C87ED9" w:rsidP="00330EC9">
      <w:pPr>
        <w:snapToGrid w:val="0"/>
        <w:ind w:firstLine="425"/>
        <w:jc w:val="both"/>
        <w:rPr>
          <w:sz w:val="20"/>
          <w:szCs w:val="20"/>
          <w:lang w:eastAsia="zh-CN"/>
        </w:rPr>
      </w:pPr>
    </w:p>
    <w:p w:rsidR="00C87ED9" w:rsidRPr="00D10D67" w:rsidRDefault="00C87ED9" w:rsidP="00330EC9">
      <w:pPr>
        <w:snapToGrid w:val="0"/>
        <w:ind w:firstLine="425"/>
        <w:jc w:val="both"/>
        <w:rPr>
          <w:sz w:val="20"/>
          <w:szCs w:val="20"/>
          <w:lang w:eastAsia="zh-CN"/>
        </w:rPr>
      </w:pPr>
    </w:p>
    <w:p w:rsidR="00943062" w:rsidRPr="00D10D67" w:rsidRDefault="00B40E59" w:rsidP="00BF76EA">
      <w:pPr>
        <w:snapToGrid w:val="0"/>
        <w:jc w:val="both"/>
        <w:rPr>
          <w:sz w:val="20"/>
          <w:szCs w:val="20"/>
        </w:rPr>
      </w:pPr>
      <w:r w:rsidRPr="00D10D67">
        <w:rPr>
          <w:sz w:val="20"/>
          <w:szCs w:val="20"/>
        </w:rPr>
        <w:t>8/2</w:t>
      </w:r>
      <w:r w:rsidR="00C87ED9" w:rsidRPr="00D10D67">
        <w:rPr>
          <w:rFonts w:hint="eastAsia"/>
          <w:sz w:val="20"/>
          <w:szCs w:val="20"/>
          <w:lang w:eastAsia="zh-CN"/>
        </w:rPr>
        <w:t>5</w:t>
      </w:r>
      <w:r w:rsidRPr="00D10D67">
        <w:rPr>
          <w:sz w:val="20"/>
          <w:szCs w:val="20"/>
        </w:rPr>
        <w:t>/2020</w:t>
      </w:r>
    </w:p>
    <w:sectPr w:rsidR="00943062" w:rsidRPr="00D10D67" w:rsidSect="00B40E59">
      <w:type w:val="continuous"/>
      <w:pgSz w:w="12240" w:h="15840" w:code="9"/>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A8" w:rsidRDefault="00A27EA8">
      <w:r>
        <w:separator/>
      </w:r>
    </w:p>
  </w:endnote>
  <w:endnote w:type="continuationSeparator" w:id="0">
    <w:p w:rsidR="00A27EA8" w:rsidRDefault="00A27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Default="009A539F"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rsidR="008F7676" w:rsidRDefault="008F7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76" w:rsidRPr="004F7F27" w:rsidRDefault="009A539F" w:rsidP="004F7F27">
    <w:pPr>
      <w:jc w:val="center"/>
      <w:rPr>
        <w:sz w:val="20"/>
      </w:rPr>
    </w:pPr>
    <w:r w:rsidRPr="004F7F27">
      <w:rPr>
        <w:sz w:val="20"/>
      </w:rPr>
      <w:fldChar w:fldCharType="begin"/>
    </w:r>
    <w:r w:rsidR="004F7F27" w:rsidRPr="004F7F27">
      <w:rPr>
        <w:sz w:val="20"/>
      </w:rPr>
      <w:instrText xml:space="preserve"> page </w:instrText>
    </w:r>
    <w:r w:rsidRPr="004F7F27">
      <w:rPr>
        <w:sz w:val="20"/>
      </w:rPr>
      <w:fldChar w:fldCharType="separate"/>
    </w:r>
    <w:r w:rsidR="001D7D22">
      <w:rPr>
        <w:noProof/>
        <w:sz w:val="20"/>
      </w:rPr>
      <w:t>35</w:t>
    </w:r>
    <w:r w:rsidRPr="004F7F2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A8" w:rsidRDefault="00A27EA8">
      <w:r>
        <w:separator/>
      </w:r>
    </w:p>
  </w:footnote>
  <w:footnote w:type="continuationSeparator" w:id="0">
    <w:p w:rsidR="00A27EA8" w:rsidRDefault="00A27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7" w:rsidRPr="00C07DDD" w:rsidRDefault="00C07DDD" w:rsidP="00C07DDD">
    <w:pPr>
      <w:pStyle w:val="Header"/>
      <w:rPr>
        <w:szCs w:val="20"/>
      </w:rPr>
    </w:pPr>
    <w:r>
      <w:rPr>
        <w:noProof/>
        <w:szCs w:val="20"/>
        <w:lang w:eastAsia="zh-CN"/>
      </w:rPr>
      <w:drawing>
        <wp:inline distT="0" distB="0" distL="0" distR="0">
          <wp:extent cx="5943600" cy="782320"/>
          <wp:effectExtent l="19050" t="0" r="0" b="0"/>
          <wp:docPr id="18" name="图片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DD" w:rsidRPr="004F7F27" w:rsidRDefault="00C07DDD" w:rsidP="004F7F27">
    <w:pPr>
      <w:pBdr>
        <w:bottom w:val="thinThickMediumGap" w:sz="12" w:space="1" w:color="auto"/>
      </w:pBdr>
      <w:tabs>
        <w:tab w:val="left" w:pos="851"/>
        <w:tab w:val="right" w:pos="8364"/>
      </w:tabs>
      <w:adjustRightInd w:val="0"/>
      <w:snapToGrid w:val="0"/>
      <w:jc w:val="both"/>
      <w:rPr>
        <w:iCs/>
        <w:sz w:val="20"/>
        <w:szCs w:val="20"/>
      </w:rPr>
    </w:pPr>
    <w:r w:rsidRPr="004F7F27">
      <w:rPr>
        <w:rFonts w:hint="eastAsia"/>
        <w:iCs/>
        <w:color w:val="000000"/>
        <w:sz w:val="20"/>
        <w:szCs w:val="20"/>
      </w:rPr>
      <w:tab/>
    </w:r>
    <w:r w:rsidRPr="004F7F27">
      <w:rPr>
        <w:iCs/>
        <w:color w:val="000000"/>
        <w:sz w:val="20"/>
        <w:szCs w:val="20"/>
      </w:rPr>
      <w:t xml:space="preserve">Researcher </w:t>
    </w:r>
    <w:r w:rsidRPr="004F7F27">
      <w:rPr>
        <w:iCs/>
        <w:sz w:val="20"/>
        <w:szCs w:val="20"/>
      </w:rPr>
      <w:t>20</w:t>
    </w:r>
    <w:r w:rsidRPr="004F7F27">
      <w:rPr>
        <w:rFonts w:hint="eastAsia"/>
        <w:iCs/>
        <w:sz w:val="20"/>
        <w:szCs w:val="20"/>
      </w:rPr>
      <w:t>20</w:t>
    </w:r>
    <w:r w:rsidRPr="004F7F27">
      <w:rPr>
        <w:iCs/>
        <w:sz w:val="20"/>
        <w:szCs w:val="20"/>
      </w:rPr>
      <w:t>;</w:t>
    </w:r>
    <w:r w:rsidRPr="004F7F27">
      <w:rPr>
        <w:rFonts w:hint="eastAsia"/>
        <w:iCs/>
        <w:sz w:val="20"/>
        <w:szCs w:val="20"/>
      </w:rPr>
      <w:t>12</w:t>
    </w:r>
    <w:r w:rsidRPr="004F7F27">
      <w:rPr>
        <w:iCs/>
        <w:sz w:val="20"/>
        <w:szCs w:val="20"/>
      </w:rPr>
      <w:t>(</w:t>
    </w:r>
    <w:r w:rsidRPr="004F7F27">
      <w:rPr>
        <w:rFonts w:hint="eastAsia"/>
        <w:iCs/>
        <w:sz w:val="20"/>
        <w:szCs w:val="20"/>
      </w:rPr>
      <w:t>8</w:t>
    </w:r>
    <w:r w:rsidRPr="004F7F27">
      <w:rPr>
        <w:iCs/>
        <w:sz w:val="20"/>
        <w:szCs w:val="20"/>
      </w:rPr>
      <w:t xml:space="preserve">)  </w:t>
    </w:r>
    <w:r w:rsidRPr="004F7F27">
      <w:rPr>
        <w:rFonts w:hint="eastAsia"/>
        <w:iCs/>
        <w:sz w:val="20"/>
        <w:szCs w:val="20"/>
      </w:rPr>
      <w:t xml:space="preserve"> </w:t>
    </w:r>
    <w:r w:rsidRPr="004F7F27">
      <w:rPr>
        <w:iCs/>
        <w:sz w:val="20"/>
        <w:szCs w:val="20"/>
      </w:rPr>
      <w:t xml:space="preserve"> </w:t>
    </w:r>
    <w:r w:rsidRPr="004F7F27">
      <w:rPr>
        <w:rFonts w:hint="eastAsia"/>
        <w:iCs/>
        <w:sz w:val="20"/>
        <w:szCs w:val="20"/>
      </w:rPr>
      <w:tab/>
    </w:r>
    <w:r w:rsidRPr="004F7F27">
      <w:rPr>
        <w:iCs/>
        <w:sz w:val="20"/>
        <w:szCs w:val="20"/>
      </w:rPr>
      <w:t xml:space="preserve">    </w:t>
    </w:r>
    <w:r w:rsidRPr="004F7F27">
      <w:rPr>
        <w:sz w:val="20"/>
        <w:szCs w:val="20"/>
      </w:rPr>
      <w:t xml:space="preserve"> </w:t>
    </w:r>
    <w:hyperlink r:id="rId1" w:history="1">
      <w:r w:rsidRPr="004F7F27">
        <w:rPr>
          <w:rStyle w:val="Hyperlink"/>
          <w:sz w:val="20"/>
          <w:szCs w:val="20"/>
        </w:rPr>
        <w:t>http://www.sciencepub.net/researcher</w:t>
      </w:r>
    </w:hyperlink>
    <w:r w:rsidRPr="004F7F27">
      <w:rPr>
        <w:rFonts w:hint="eastAsia"/>
        <w:sz w:val="20"/>
      </w:rPr>
      <w:t xml:space="preserve">   </w:t>
    </w:r>
    <w:r w:rsidRPr="004F7F27">
      <w:rPr>
        <w:rFonts w:hint="eastAsia"/>
        <w:b/>
        <w:i/>
        <w:color w:val="FF0000"/>
        <w:sz w:val="20"/>
        <w:szCs w:val="20"/>
        <w:bdr w:val="single" w:sz="4" w:space="0" w:color="FF0000"/>
      </w:rPr>
      <w:t>RSJ</w:t>
    </w:r>
  </w:p>
  <w:p w:rsidR="00C07DDD" w:rsidRPr="004F7F27" w:rsidRDefault="00C07DDD" w:rsidP="004F7F2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BBA"/>
    <w:multiLevelType w:val="hybridMultilevel"/>
    <w:tmpl w:val="0DD06788"/>
    <w:lvl w:ilvl="0" w:tplc="412ECBC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90372"/>
    <w:multiLevelType w:val="hybridMultilevel"/>
    <w:tmpl w:val="82C06E16"/>
    <w:lvl w:ilvl="0" w:tplc="3B8A6FFC">
      <w:numFmt w:val="bullet"/>
      <w:lvlText w:val="–"/>
      <w:lvlJc w:val="left"/>
      <w:pPr>
        <w:tabs>
          <w:tab w:val="num" w:pos="6120"/>
        </w:tabs>
        <w:ind w:left="6120" w:hanging="360"/>
      </w:pPr>
      <w:rPr>
        <w:rFonts w:ascii="Arial" w:eastAsia="SimSun" w:hAnsi="Arial" w:cs="Arial" w:hint="default"/>
        <w:sz w:val="24"/>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2">
    <w:nsid w:val="11F9212B"/>
    <w:multiLevelType w:val="hybridMultilevel"/>
    <w:tmpl w:val="BFB895BA"/>
    <w:lvl w:ilvl="0" w:tplc="04090013">
      <w:start w:val="1"/>
      <w:numFmt w:val="upperRoman"/>
      <w:lvlText w:val="%1."/>
      <w:lvlJc w:val="right"/>
      <w:pPr>
        <w:tabs>
          <w:tab w:val="num" w:pos="1620"/>
        </w:tabs>
        <w:ind w:left="1620" w:hanging="18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147459C4"/>
    <w:multiLevelType w:val="hybridMultilevel"/>
    <w:tmpl w:val="B4B650E4"/>
    <w:lvl w:ilvl="0" w:tplc="A746A0E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F92767"/>
    <w:multiLevelType w:val="multilevel"/>
    <w:tmpl w:val="9BAA313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A817B84"/>
    <w:multiLevelType w:val="hybridMultilevel"/>
    <w:tmpl w:val="AEF6AE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EA7D83"/>
    <w:multiLevelType w:val="hybridMultilevel"/>
    <w:tmpl w:val="6C544EE8"/>
    <w:lvl w:ilvl="0" w:tplc="692881F4">
      <w:start w:val="1"/>
      <w:numFmt w:val="decimal"/>
      <w:lvlText w:val="%1."/>
      <w:lvlJc w:val="left"/>
      <w:pPr>
        <w:tabs>
          <w:tab w:val="num" w:pos="720"/>
        </w:tabs>
        <w:ind w:left="720" w:hanging="360"/>
      </w:pPr>
    </w:lvl>
    <w:lvl w:ilvl="1" w:tplc="12F463DC">
      <w:numFmt w:val="none"/>
      <w:lvlText w:val=""/>
      <w:lvlJc w:val="left"/>
      <w:pPr>
        <w:tabs>
          <w:tab w:val="num" w:pos="360"/>
        </w:tabs>
      </w:pPr>
    </w:lvl>
    <w:lvl w:ilvl="2" w:tplc="8606FDB0">
      <w:numFmt w:val="none"/>
      <w:lvlText w:val=""/>
      <w:lvlJc w:val="left"/>
      <w:pPr>
        <w:tabs>
          <w:tab w:val="num" w:pos="360"/>
        </w:tabs>
      </w:pPr>
    </w:lvl>
    <w:lvl w:ilvl="3" w:tplc="0EC4EB02">
      <w:numFmt w:val="none"/>
      <w:lvlText w:val=""/>
      <w:lvlJc w:val="left"/>
      <w:pPr>
        <w:tabs>
          <w:tab w:val="num" w:pos="360"/>
        </w:tabs>
      </w:pPr>
    </w:lvl>
    <w:lvl w:ilvl="4" w:tplc="3B8CDF88">
      <w:numFmt w:val="none"/>
      <w:lvlText w:val=""/>
      <w:lvlJc w:val="left"/>
      <w:pPr>
        <w:tabs>
          <w:tab w:val="num" w:pos="360"/>
        </w:tabs>
      </w:pPr>
    </w:lvl>
    <w:lvl w:ilvl="5" w:tplc="0BE803F8">
      <w:numFmt w:val="none"/>
      <w:lvlText w:val=""/>
      <w:lvlJc w:val="left"/>
      <w:pPr>
        <w:tabs>
          <w:tab w:val="num" w:pos="360"/>
        </w:tabs>
      </w:pPr>
    </w:lvl>
    <w:lvl w:ilvl="6" w:tplc="AB3A3D4E">
      <w:numFmt w:val="none"/>
      <w:lvlText w:val=""/>
      <w:lvlJc w:val="left"/>
      <w:pPr>
        <w:tabs>
          <w:tab w:val="num" w:pos="360"/>
        </w:tabs>
      </w:pPr>
    </w:lvl>
    <w:lvl w:ilvl="7" w:tplc="52167A76">
      <w:numFmt w:val="none"/>
      <w:lvlText w:val=""/>
      <w:lvlJc w:val="left"/>
      <w:pPr>
        <w:tabs>
          <w:tab w:val="num" w:pos="360"/>
        </w:tabs>
      </w:pPr>
    </w:lvl>
    <w:lvl w:ilvl="8" w:tplc="8BA472F0">
      <w:numFmt w:val="none"/>
      <w:lvlText w:val=""/>
      <w:lvlJc w:val="left"/>
      <w:pPr>
        <w:tabs>
          <w:tab w:val="num" w:pos="360"/>
        </w:tabs>
      </w:pPr>
    </w:lvl>
  </w:abstractNum>
  <w:abstractNum w:abstractNumId="7">
    <w:nsid w:val="25D506F9"/>
    <w:multiLevelType w:val="multilevel"/>
    <w:tmpl w:val="481255FA"/>
    <w:lvl w:ilvl="0">
      <w:start w:val="2"/>
      <w:numFmt w:val="decimal"/>
      <w:lvlText w:val="%1"/>
      <w:lvlJc w:val="left"/>
      <w:pPr>
        <w:tabs>
          <w:tab w:val="num" w:pos="360"/>
        </w:tabs>
        <w:ind w:left="360" w:hanging="360"/>
      </w:pPr>
      <w:rPr>
        <w:rFonts w:hint="default"/>
        <w:u w:val="none"/>
      </w:rPr>
    </w:lvl>
    <w:lvl w:ilvl="1">
      <w:start w:val="4"/>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2AEF4754"/>
    <w:multiLevelType w:val="multilevel"/>
    <w:tmpl w:val="6D281402"/>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2E30197C"/>
    <w:multiLevelType w:val="hybridMultilevel"/>
    <w:tmpl w:val="3ADEC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94505"/>
    <w:multiLevelType w:val="hybridMultilevel"/>
    <w:tmpl w:val="6A8AA700"/>
    <w:lvl w:ilvl="0" w:tplc="58B22172">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E92F51"/>
    <w:multiLevelType w:val="hybridMultilevel"/>
    <w:tmpl w:val="84F2C262"/>
    <w:lvl w:ilvl="0" w:tplc="B3D468C0">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AC7C2A"/>
    <w:multiLevelType w:val="hybridMultilevel"/>
    <w:tmpl w:val="5FAA71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14"/>
  </w:num>
  <w:num w:numId="5">
    <w:abstractNumId w:val="16"/>
  </w:num>
  <w:num w:numId="6">
    <w:abstractNumId w:val="7"/>
  </w:num>
  <w:num w:numId="7">
    <w:abstractNumId w:val="1"/>
  </w:num>
  <w:num w:numId="8">
    <w:abstractNumId w:val="4"/>
  </w:num>
  <w:num w:numId="9">
    <w:abstractNumId w:val="6"/>
  </w:num>
  <w:num w:numId="10">
    <w:abstractNumId w:val="0"/>
  </w:num>
  <w:num w:numId="11">
    <w:abstractNumId w:val="2"/>
  </w:num>
  <w:num w:numId="12">
    <w:abstractNumId w:val="8"/>
  </w:num>
  <w:num w:numId="13">
    <w:abstractNumId w:val="15"/>
  </w:num>
  <w:num w:numId="14">
    <w:abstractNumId w:val="13"/>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2530"/>
  </w:hdrShapeDefaults>
  <w:footnotePr>
    <w:footnote w:id="-1"/>
    <w:footnote w:id="0"/>
  </w:footnotePr>
  <w:endnotePr>
    <w:endnote w:id="-1"/>
    <w:endnote w:id="0"/>
  </w:endnotePr>
  <w:compat>
    <w:useFELayout/>
  </w:compat>
  <w:rsids>
    <w:rsidRoot w:val="009A7596"/>
    <w:rsid w:val="00002E9E"/>
    <w:rsid w:val="0000409F"/>
    <w:rsid w:val="00012B7A"/>
    <w:rsid w:val="00012DCD"/>
    <w:rsid w:val="00020A8A"/>
    <w:rsid w:val="000226C3"/>
    <w:rsid w:val="00034D29"/>
    <w:rsid w:val="00035D58"/>
    <w:rsid w:val="000401B5"/>
    <w:rsid w:val="00040D6A"/>
    <w:rsid w:val="00050396"/>
    <w:rsid w:val="00054B64"/>
    <w:rsid w:val="00056434"/>
    <w:rsid w:val="0005724D"/>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0F1B98"/>
    <w:rsid w:val="00106F38"/>
    <w:rsid w:val="00107E03"/>
    <w:rsid w:val="00112838"/>
    <w:rsid w:val="00114702"/>
    <w:rsid w:val="001161CD"/>
    <w:rsid w:val="00124CA4"/>
    <w:rsid w:val="00140777"/>
    <w:rsid w:val="00146103"/>
    <w:rsid w:val="00150772"/>
    <w:rsid w:val="00151E1C"/>
    <w:rsid w:val="00154EA0"/>
    <w:rsid w:val="00155AB1"/>
    <w:rsid w:val="00157067"/>
    <w:rsid w:val="00165619"/>
    <w:rsid w:val="00171714"/>
    <w:rsid w:val="00172FBA"/>
    <w:rsid w:val="00176CAB"/>
    <w:rsid w:val="001811F3"/>
    <w:rsid w:val="00185A4F"/>
    <w:rsid w:val="001906DF"/>
    <w:rsid w:val="00191297"/>
    <w:rsid w:val="00195BBA"/>
    <w:rsid w:val="001A0CBE"/>
    <w:rsid w:val="001A0F9E"/>
    <w:rsid w:val="001A1C1A"/>
    <w:rsid w:val="001B2A3E"/>
    <w:rsid w:val="001C0039"/>
    <w:rsid w:val="001D4485"/>
    <w:rsid w:val="001D6ABC"/>
    <w:rsid w:val="001D7CBD"/>
    <w:rsid w:val="001D7D22"/>
    <w:rsid w:val="001F4964"/>
    <w:rsid w:val="0021010D"/>
    <w:rsid w:val="002206BF"/>
    <w:rsid w:val="002227EF"/>
    <w:rsid w:val="00222B4E"/>
    <w:rsid w:val="00236037"/>
    <w:rsid w:val="00250020"/>
    <w:rsid w:val="0025146B"/>
    <w:rsid w:val="00254233"/>
    <w:rsid w:val="00254585"/>
    <w:rsid w:val="0025462C"/>
    <w:rsid w:val="00262882"/>
    <w:rsid w:val="00275930"/>
    <w:rsid w:val="00292173"/>
    <w:rsid w:val="002B0572"/>
    <w:rsid w:val="002B2FD0"/>
    <w:rsid w:val="002B349F"/>
    <w:rsid w:val="002C02D9"/>
    <w:rsid w:val="002D022E"/>
    <w:rsid w:val="002D3E23"/>
    <w:rsid w:val="002D51D9"/>
    <w:rsid w:val="002D61CB"/>
    <w:rsid w:val="00301E1B"/>
    <w:rsid w:val="003212D7"/>
    <w:rsid w:val="0032353B"/>
    <w:rsid w:val="003252C7"/>
    <w:rsid w:val="00326FB7"/>
    <w:rsid w:val="00330EC9"/>
    <w:rsid w:val="003322A8"/>
    <w:rsid w:val="003365D7"/>
    <w:rsid w:val="0034375E"/>
    <w:rsid w:val="00343A16"/>
    <w:rsid w:val="003541AF"/>
    <w:rsid w:val="003555F4"/>
    <w:rsid w:val="00356AB3"/>
    <w:rsid w:val="0035700F"/>
    <w:rsid w:val="00360887"/>
    <w:rsid w:val="00371DDA"/>
    <w:rsid w:val="00373A95"/>
    <w:rsid w:val="0037770B"/>
    <w:rsid w:val="00382AE2"/>
    <w:rsid w:val="00384479"/>
    <w:rsid w:val="00386E07"/>
    <w:rsid w:val="00391DC8"/>
    <w:rsid w:val="003A2343"/>
    <w:rsid w:val="003B29C6"/>
    <w:rsid w:val="003B2E34"/>
    <w:rsid w:val="003C69D6"/>
    <w:rsid w:val="003D1B7F"/>
    <w:rsid w:val="003D2BAC"/>
    <w:rsid w:val="003D3CDC"/>
    <w:rsid w:val="003E2981"/>
    <w:rsid w:val="003E4C2B"/>
    <w:rsid w:val="00410B77"/>
    <w:rsid w:val="00420456"/>
    <w:rsid w:val="0042402F"/>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E1632"/>
    <w:rsid w:val="004E7EB6"/>
    <w:rsid w:val="004F7F27"/>
    <w:rsid w:val="00500009"/>
    <w:rsid w:val="0050243A"/>
    <w:rsid w:val="00505A71"/>
    <w:rsid w:val="005069DC"/>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0EBA"/>
    <w:rsid w:val="005A13B8"/>
    <w:rsid w:val="005A5582"/>
    <w:rsid w:val="005B086D"/>
    <w:rsid w:val="005B2877"/>
    <w:rsid w:val="005B3748"/>
    <w:rsid w:val="005B37A3"/>
    <w:rsid w:val="005C0D0D"/>
    <w:rsid w:val="005C2EC9"/>
    <w:rsid w:val="005D1AC4"/>
    <w:rsid w:val="005D5FFC"/>
    <w:rsid w:val="005D7611"/>
    <w:rsid w:val="005E049D"/>
    <w:rsid w:val="005E71A0"/>
    <w:rsid w:val="005F12E1"/>
    <w:rsid w:val="00604124"/>
    <w:rsid w:val="00606536"/>
    <w:rsid w:val="0061021C"/>
    <w:rsid w:val="006210CC"/>
    <w:rsid w:val="00627D88"/>
    <w:rsid w:val="006308F7"/>
    <w:rsid w:val="00647498"/>
    <w:rsid w:val="00660697"/>
    <w:rsid w:val="00660947"/>
    <w:rsid w:val="00661C71"/>
    <w:rsid w:val="00662984"/>
    <w:rsid w:val="006667DD"/>
    <w:rsid w:val="00671F22"/>
    <w:rsid w:val="00672476"/>
    <w:rsid w:val="00682A74"/>
    <w:rsid w:val="006908F0"/>
    <w:rsid w:val="00692866"/>
    <w:rsid w:val="006928F2"/>
    <w:rsid w:val="00695683"/>
    <w:rsid w:val="006C23BC"/>
    <w:rsid w:val="006D0323"/>
    <w:rsid w:val="006D0FC5"/>
    <w:rsid w:val="006D29C2"/>
    <w:rsid w:val="006D5F46"/>
    <w:rsid w:val="006E32EF"/>
    <w:rsid w:val="006E50A2"/>
    <w:rsid w:val="006E659C"/>
    <w:rsid w:val="006F3E34"/>
    <w:rsid w:val="007063FE"/>
    <w:rsid w:val="007151B2"/>
    <w:rsid w:val="00716D7E"/>
    <w:rsid w:val="00724C7C"/>
    <w:rsid w:val="00726EB3"/>
    <w:rsid w:val="00742758"/>
    <w:rsid w:val="00756DE7"/>
    <w:rsid w:val="00760BCD"/>
    <w:rsid w:val="0076623F"/>
    <w:rsid w:val="007708E5"/>
    <w:rsid w:val="00775125"/>
    <w:rsid w:val="0078126E"/>
    <w:rsid w:val="00786176"/>
    <w:rsid w:val="00787C1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FFC"/>
    <w:rsid w:val="007F40E0"/>
    <w:rsid w:val="007F55A9"/>
    <w:rsid w:val="00801308"/>
    <w:rsid w:val="00825DA8"/>
    <w:rsid w:val="008275BE"/>
    <w:rsid w:val="00841DE9"/>
    <w:rsid w:val="008422B6"/>
    <w:rsid w:val="00845D3B"/>
    <w:rsid w:val="0086369C"/>
    <w:rsid w:val="00866D1C"/>
    <w:rsid w:val="00867C96"/>
    <w:rsid w:val="00872F70"/>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3F7A"/>
    <w:rsid w:val="008C6FBE"/>
    <w:rsid w:val="008D070F"/>
    <w:rsid w:val="008D0D4B"/>
    <w:rsid w:val="008D14F5"/>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31DB2"/>
    <w:rsid w:val="009377FE"/>
    <w:rsid w:val="00943062"/>
    <w:rsid w:val="00947469"/>
    <w:rsid w:val="009475B5"/>
    <w:rsid w:val="00950CFE"/>
    <w:rsid w:val="0095494B"/>
    <w:rsid w:val="009625F1"/>
    <w:rsid w:val="00963B3C"/>
    <w:rsid w:val="009725D1"/>
    <w:rsid w:val="00980E9F"/>
    <w:rsid w:val="009858ED"/>
    <w:rsid w:val="009862E9"/>
    <w:rsid w:val="009919A6"/>
    <w:rsid w:val="00997962"/>
    <w:rsid w:val="009A2F90"/>
    <w:rsid w:val="009A539F"/>
    <w:rsid w:val="009A7596"/>
    <w:rsid w:val="009B0A73"/>
    <w:rsid w:val="009B3397"/>
    <w:rsid w:val="009C52CE"/>
    <w:rsid w:val="009D28BF"/>
    <w:rsid w:val="009D33BD"/>
    <w:rsid w:val="009E3742"/>
    <w:rsid w:val="009F603E"/>
    <w:rsid w:val="00A03233"/>
    <w:rsid w:val="00A07F7E"/>
    <w:rsid w:val="00A15D80"/>
    <w:rsid w:val="00A23DC8"/>
    <w:rsid w:val="00A27EA8"/>
    <w:rsid w:val="00A37D61"/>
    <w:rsid w:val="00A41856"/>
    <w:rsid w:val="00A71BBE"/>
    <w:rsid w:val="00A71F5A"/>
    <w:rsid w:val="00A75A6C"/>
    <w:rsid w:val="00A77FFE"/>
    <w:rsid w:val="00A9085F"/>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0E59"/>
    <w:rsid w:val="00B427EE"/>
    <w:rsid w:val="00B4341E"/>
    <w:rsid w:val="00B45A8E"/>
    <w:rsid w:val="00B45D64"/>
    <w:rsid w:val="00B508D4"/>
    <w:rsid w:val="00B521F0"/>
    <w:rsid w:val="00B53556"/>
    <w:rsid w:val="00B53EF4"/>
    <w:rsid w:val="00B60BA1"/>
    <w:rsid w:val="00B6596E"/>
    <w:rsid w:val="00B66407"/>
    <w:rsid w:val="00B67722"/>
    <w:rsid w:val="00B87956"/>
    <w:rsid w:val="00BA0EEE"/>
    <w:rsid w:val="00BA5F7F"/>
    <w:rsid w:val="00BA6F94"/>
    <w:rsid w:val="00BB5751"/>
    <w:rsid w:val="00BE1E33"/>
    <w:rsid w:val="00BE620D"/>
    <w:rsid w:val="00BF3526"/>
    <w:rsid w:val="00BF6446"/>
    <w:rsid w:val="00BF76EA"/>
    <w:rsid w:val="00C01510"/>
    <w:rsid w:val="00C07DDD"/>
    <w:rsid w:val="00C12708"/>
    <w:rsid w:val="00C12C75"/>
    <w:rsid w:val="00C16CC6"/>
    <w:rsid w:val="00C1732D"/>
    <w:rsid w:val="00C23599"/>
    <w:rsid w:val="00C26A24"/>
    <w:rsid w:val="00C372CF"/>
    <w:rsid w:val="00C40FEF"/>
    <w:rsid w:val="00C41A90"/>
    <w:rsid w:val="00C45158"/>
    <w:rsid w:val="00C45234"/>
    <w:rsid w:val="00C46277"/>
    <w:rsid w:val="00C52E54"/>
    <w:rsid w:val="00C54E7A"/>
    <w:rsid w:val="00C56888"/>
    <w:rsid w:val="00C72128"/>
    <w:rsid w:val="00C7360E"/>
    <w:rsid w:val="00C75BAD"/>
    <w:rsid w:val="00C80E7F"/>
    <w:rsid w:val="00C81C5D"/>
    <w:rsid w:val="00C832F4"/>
    <w:rsid w:val="00C836F5"/>
    <w:rsid w:val="00C843E9"/>
    <w:rsid w:val="00C84DB0"/>
    <w:rsid w:val="00C853C5"/>
    <w:rsid w:val="00C87ED9"/>
    <w:rsid w:val="00C91CD0"/>
    <w:rsid w:val="00C95C68"/>
    <w:rsid w:val="00CA4803"/>
    <w:rsid w:val="00CB07A1"/>
    <w:rsid w:val="00CB2D9B"/>
    <w:rsid w:val="00CC0A8A"/>
    <w:rsid w:val="00CC21CA"/>
    <w:rsid w:val="00CC341C"/>
    <w:rsid w:val="00CD1C9C"/>
    <w:rsid w:val="00CD33FD"/>
    <w:rsid w:val="00CD3719"/>
    <w:rsid w:val="00CD46E3"/>
    <w:rsid w:val="00CE2287"/>
    <w:rsid w:val="00CE6567"/>
    <w:rsid w:val="00CF51FB"/>
    <w:rsid w:val="00D02834"/>
    <w:rsid w:val="00D0302B"/>
    <w:rsid w:val="00D04660"/>
    <w:rsid w:val="00D052D1"/>
    <w:rsid w:val="00D06FFF"/>
    <w:rsid w:val="00D10D67"/>
    <w:rsid w:val="00D1291D"/>
    <w:rsid w:val="00D12F2C"/>
    <w:rsid w:val="00D163AF"/>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4790"/>
    <w:rsid w:val="00DF76B9"/>
    <w:rsid w:val="00E02786"/>
    <w:rsid w:val="00E0699E"/>
    <w:rsid w:val="00E1067F"/>
    <w:rsid w:val="00E12261"/>
    <w:rsid w:val="00E2038F"/>
    <w:rsid w:val="00E33480"/>
    <w:rsid w:val="00E34C43"/>
    <w:rsid w:val="00E3566F"/>
    <w:rsid w:val="00E432DA"/>
    <w:rsid w:val="00E4476E"/>
    <w:rsid w:val="00E52349"/>
    <w:rsid w:val="00E65B5A"/>
    <w:rsid w:val="00E66D7D"/>
    <w:rsid w:val="00E67F55"/>
    <w:rsid w:val="00E81150"/>
    <w:rsid w:val="00E9469E"/>
    <w:rsid w:val="00E96745"/>
    <w:rsid w:val="00EA4157"/>
    <w:rsid w:val="00EC3500"/>
    <w:rsid w:val="00EC5690"/>
    <w:rsid w:val="00ED161A"/>
    <w:rsid w:val="00ED3D94"/>
    <w:rsid w:val="00ED5086"/>
    <w:rsid w:val="00EE0A7F"/>
    <w:rsid w:val="00EE2CDB"/>
    <w:rsid w:val="00EE4AA9"/>
    <w:rsid w:val="00EE5569"/>
    <w:rsid w:val="00EF13CE"/>
    <w:rsid w:val="00EF1DFC"/>
    <w:rsid w:val="00EF27AA"/>
    <w:rsid w:val="00EF63A1"/>
    <w:rsid w:val="00EF7D42"/>
    <w:rsid w:val="00F004ED"/>
    <w:rsid w:val="00F05240"/>
    <w:rsid w:val="00F078FA"/>
    <w:rsid w:val="00F10603"/>
    <w:rsid w:val="00F12F6D"/>
    <w:rsid w:val="00F15412"/>
    <w:rsid w:val="00F24C13"/>
    <w:rsid w:val="00F339D0"/>
    <w:rsid w:val="00F33A67"/>
    <w:rsid w:val="00F34FBC"/>
    <w:rsid w:val="00F422EA"/>
    <w:rsid w:val="00F50A8A"/>
    <w:rsid w:val="00F60242"/>
    <w:rsid w:val="00F62AF8"/>
    <w:rsid w:val="00F73C73"/>
    <w:rsid w:val="00F954DE"/>
    <w:rsid w:val="00FA15CE"/>
    <w:rsid w:val="00FA4918"/>
    <w:rsid w:val="00FB5E6E"/>
    <w:rsid w:val="00FC0D90"/>
    <w:rsid w:val="00FC6DF6"/>
    <w:rsid w:val="00FD5902"/>
    <w:rsid w:val="00FE0482"/>
    <w:rsid w:val="00FE2E79"/>
    <w:rsid w:val="00FF2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F21FD"/>
    <w:rPr>
      <w:rFonts w:ascii="Tahoma" w:hAnsi="Tahoma" w:cs="Tahoma"/>
      <w:sz w:val="16"/>
      <w:szCs w:val="16"/>
    </w:rPr>
  </w:style>
  <w:style w:type="paragraph" w:styleId="Footer">
    <w:name w:val="footer"/>
    <w:basedOn w:val="Normal"/>
    <w:link w:val="FooterChar"/>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iPriority w:val="99"/>
    <w:unhideWhenUsed/>
    <w:rsid w:val="009D33BD"/>
    <w:rPr>
      <w:color w:val="0000FF"/>
      <w:u w:val="single"/>
    </w:rPr>
  </w:style>
  <w:style w:type="paragraph" w:customStyle="1" w:styleId="p">
    <w:name w:val="p"/>
    <w:basedOn w:val="Normal"/>
    <w:rsid w:val="00943062"/>
    <w:pPr>
      <w:spacing w:before="100" w:beforeAutospacing="1" w:after="100" w:afterAutospacing="1"/>
    </w:pPr>
  </w:style>
  <w:style w:type="character" w:styleId="Emphasis">
    <w:name w:val="Emphasis"/>
    <w:basedOn w:val="DefaultParagraphFont"/>
    <w:uiPriority w:val="20"/>
    <w:qFormat/>
    <w:rsid w:val="00943062"/>
    <w:rPr>
      <w:i/>
      <w:iCs/>
    </w:rPr>
  </w:style>
  <w:style w:type="paragraph" w:styleId="NormalWeb">
    <w:name w:val="Normal (Web)"/>
    <w:basedOn w:val="Normal"/>
    <w:uiPriority w:val="99"/>
    <w:unhideWhenUsed/>
    <w:rsid w:val="00943062"/>
    <w:pPr>
      <w:spacing w:before="100" w:beforeAutospacing="1" w:after="100" w:afterAutospacing="1"/>
    </w:pPr>
  </w:style>
  <w:style w:type="paragraph" w:styleId="Header">
    <w:name w:val="header"/>
    <w:basedOn w:val="Normal"/>
    <w:link w:val="HeaderChar"/>
    <w:rsid w:val="005E049D"/>
    <w:pPr>
      <w:tabs>
        <w:tab w:val="center" w:pos="4320"/>
        <w:tab w:val="right" w:pos="8640"/>
      </w:tabs>
    </w:pPr>
  </w:style>
  <w:style w:type="character" w:customStyle="1" w:styleId="HeaderChar">
    <w:name w:val="Header Char"/>
    <w:basedOn w:val="DefaultParagraphFont"/>
    <w:link w:val="Header"/>
    <w:rsid w:val="005E049D"/>
    <w:rPr>
      <w:sz w:val="24"/>
      <w:szCs w:val="24"/>
    </w:rPr>
  </w:style>
  <w:style w:type="character" w:customStyle="1" w:styleId="FooterChar">
    <w:name w:val="Footer Char"/>
    <w:basedOn w:val="DefaultParagraphFont"/>
    <w:link w:val="Footer"/>
    <w:rsid w:val="005E049D"/>
    <w:rPr>
      <w:sz w:val="24"/>
      <w:szCs w:val="24"/>
    </w:rPr>
  </w:style>
  <w:style w:type="character" w:customStyle="1" w:styleId="BalloonTextChar">
    <w:name w:val="Balloon Text Char"/>
    <w:basedOn w:val="DefaultParagraphFont"/>
    <w:link w:val="BalloonText"/>
    <w:semiHidden/>
    <w:rsid w:val="005E049D"/>
    <w:rPr>
      <w:rFonts w:ascii="Tahoma" w:hAnsi="Tahoma" w:cs="Tahoma"/>
      <w:sz w:val="16"/>
      <w:szCs w:val="16"/>
    </w:rPr>
  </w:style>
  <w:style w:type="paragraph" w:styleId="CommentText">
    <w:name w:val="annotation text"/>
    <w:basedOn w:val="Normal"/>
    <w:link w:val="CommentTextChar"/>
    <w:semiHidden/>
    <w:rsid w:val="005E049D"/>
    <w:rPr>
      <w:sz w:val="20"/>
      <w:szCs w:val="20"/>
    </w:rPr>
  </w:style>
  <w:style w:type="character" w:customStyle="1" w:styleId="CommentTextChar">
    <w:name w:val="Comment Text Char"/>
    <w:basedOn w:val="DefaultParagraphFont"/>
    <w:link w:val="CommentText"/>
    <w:semiHidden/>
    <w:rsid w:val="005E049D"/>
  </w:style>
  <w:style w:type="paragraph" w:styleId="CommentSubject">
    <w:name w:val="annotation subject"/>
    <w:basedOn w:val="CommentText"/>
    <w:next w:val="CommentText"/>
    <w:link w:val="CommentSubjectChar"/>
    <w:semiHidden/>
    <w:rsid w:val="005E049D"/>
    <w:rPr>
      <w:b/>
      <w:bCs/>
    </w:rPr>
  </w:style>
  <w:style w:type="character" w:customStyle="1" w:styleId="CommentSubjectChar">
    <w:name w:val="Comment Subject Char"/>
    <w:basedOn w:val="CommentTextChar"/>
    <w:link w:val="CommentSubject"/>
    <w:semiHidden/>
    <w:rsid w:val="005E049D"/>
    <w:rPr>
      <w:b/>
      <w:bCs/>
    </w:rPr>
  </w:style>
  <w:style w:type="paragraph" w:styleId="ListParagraph">
    <w:name w:val="List Paragraph"/>
    <w:basedOn w:val="Normal"/>
    <w:uiPriority w:val="34"/>
    <w:qFormat/>
    <w:rsid w:val="00BF76EA"/>
    <w:pPr>
      <w:ind w:firstLineChars="200" w:firstLine="4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36353130">
      <w:bodyDiv w:val="1"/>
      <w:marLeft w:val="0"/>
      <w:marRight w:val="0"/>
      <w:marTop w:val="0"/>
      <w:marBottom w:val="0"/>
      <w:divBdr>
        <w:top w:val="none" w:sz="0" w:space="0" w:color="auto"/>
        <w:left w:val="none" w:sz="0" w:space="0" w:color="auto"/>
        <w:bottom w:val="none" w:sz="0" w:space="0" w:color="auto"/>
        <w:right w:val="none" w:sz="0" w:space="0" w:color="auto"/>
      </w:divBdr>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20992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20820.06"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sciencepub.net/researcher" TargetMode="Externa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mailto:arvinddahiya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13871</CharactersWithSpaces>
  <SharedDoc>false</SharedDoc>
  <HLinks>
    <vt:vector size="6" baseType="variant">
      <vt:variant>
        <vt:i4>3932249</vt:i4>
      </vt:variant>
      <vt:variant>
        <vt:i4>0</vt:i4>
      </vt:variant>
      <vt:variant>
        <vt:i4>0</vt:i4>
      </vt:variant>
      <vt:variant>
        <vt:i4>5</vt:i4>
      </vt:variant>
      <vt:variant>
        <vt:lpwstr>mailto:arvinddahiya6@gmail.com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4</cp:revision>
  <cp:lastPrinted>2007-12-19T20:10:00Z</cp:lastPrinted>
  <dcterms:created xsi:type="dcterms:W3CDTF">2020-08-29T14:35:00Z</dcterms:created>
  <dcterms:modified xsi:type="dcterms:W3CDTF">2020-08-30T04:59:00Z</dcterms:modified>
</cp:coreProperties>
</file>