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95" w:rsidRPr="00327A16" w:rsidRDefault="00E83D95" w:rsidP="00E83D95">
      <w:pPr>
        <w:suppressAutoHyphens w:val="0"/>
        <w:snapToGrid w:val="0"/>
        <w:jc w:val="center"/>
        <w:rPr>
          <w:b/>
          <w:sz w:val="20"/>
          <w:szCs w:val="20"/>
          <w:lang w:eastAsia="zh-CN"/>
        </w:rPr>
      </w:pPr>
    </w:p>
    <w:p w:rsidR="00F24249" w:rsidRPr="00327A16" w:rsidRDefault="00A51EFD" w:rsidP="00E83D95">
      <w:pPr>
        <w:suppressAutoHyphens w:val="0"/>
        <w:snapToGrid w:val="0"/>
        <w:jc w:val="center"/>
        <w:rPr>
          <w:b/>
          <w:sz w:val="20"/>
          <w:szCs w:val="20"/>
        </w:rPr>
      </w:pPr>
      <w:r w:rsidRPr="00327A16">
        <w:rPr>
          <w:b/>
          <w:sz w:val="20"/>
          <w:szCs w:val="20"/>
        </w:rPr>
        <w:t>Anemia of Pregnancy: A cross section research study at department of gynecology and obstetrics Liaquat University Hospital, Hyderabad, Pakistan</w:t>
      </w:r>
    </w:p>
    <w:p w:rsidR="00F24249" w:rsidRPr="00327A16" w:rsidRDefault="00F24249" w:rsidP="00E83D95">
      <w:pPr>
        <w:suppressAutoHyphens w:val="0"/>
        <w:snapToGrid w:val="0"/>
        <w:jc w:val="center"/>
        <w:rPr>
          <w:b/>
          <w:sz w:val="20"/>
          <w:szCs w:val="20"/>
        </w:rPr>
      </w:pPr>
    </w:p>
    <w:p w:rsidR="00F24249" w:rsidRPr="00327A16" w:rsidRDefault="00A51EFD" w:rsidP="00E83D95">
      <w:pPr>
        <w:suppressAutoHyphens w:val="0"/>
        <w:snapToGrid w:val="0"/>
        <w:jc w:val="center"/>
        <w:rPr>
          <w:sz w:val="20"/>
          <w:szCs w:val="20"/>
        </w:rPr>
      </w:pPr>
      <w:r w:rsidRPr="00327A16">
        <w:rPr>
          <w:sz w:val="20"/>
          <w:szCs w:val="20"/>
        </w:rPr>
        <w:t>Erum Samreen Siddiqui, Naheed Parveen, Madiha Abbasi</w:t>
      </w:r>
    </w:p>
    <w:p w:rsidR="00F24249" w:rsidRPr="00327A16" w:rsidRDefault="00F24249" w:rsidP="00E83D95">
      <w:pPr>
        <w:suppressAutoHyphens w:val="0"/>
        <w:snapToGrid w:val="0"/>
        <w:jc w:val="center"/>
        <w:rPr>
          <w:sz w:val="20"/>
          <w:szCs w:val="20"/>
        </w:rPr>
      </w:pPr>
    </w:p>
    <w:p w:rsidR="00471E57" w:rsidRPr="00327A16" w:rsidRDefault="00A51EFD" w:rsidP="00E83D95">
      <w:pPr>
        <w:suppressAutoHyphens w:val="0"/>
        <w:snapToGrid w:val="0"/>
        <w:jc w:val="center"/>
        <w:rPr>
          <w:sz w:val="20"/>
          <w:szCs w:val="20"/>
        </w:rPr>
      </w:pPr>
      <w:r w:rsidRPr="00327A16">
        <w:rPr>
          <w:sz w:val="20"/>
          <w:szCs w:val="20"/>
        </w:rPr>
        <w:t>Department of Gynecology and Obstetrics</w:t>
      </w:r>
      <w:r w:rsidR="009D605E" w:rsidRPr="00327A16">
        <w:rPr>
          <w:rFonts w:hint="eastAsia"/>
          <w:sz w:val="20"/>
          <w:szCs w:val="20"/>
          <w:lang w:eastAsia="zh-CN"/>
        </w:rPr>
        <w:t xml:space="preserve">, </w:t>
      </w:r>
      <w:r w:rsidRPr="00327A16">
        <w:rPr>
          <w:sz w:val="20"/>
          <w:szCs w:val="20"/>
        </w:rPr>
        <w:t>Liaquat University of Medical and Health Sciences Jamshoro, Sindh, Pakistan</w:t>
      </w:r>
    </w:p>
    <w:p w:rsidR="00F24249" w:rsidRPr="00327A16" w:rsidRDefault="002E7DA8" w:rsidP="00E83D95">
      <w:pPr>
        <w:suppressAutoHyphens w:val="0"/>
        <w:snapToGrid w:val="0"/>
        <w:jc w:val="center"/>
        <w:rPr>
          <w:sz w:val="20"/>
          <w:szCs w:val="20"/>
        </w:rPr>
      </w:pPr>
      <w:hyperlink r:id="rId7" w:history="1">
        <w:r w:rsidR="00723119">
          <w:rPr>
            <w:rStyle w:val="Hyperlink"/>
            <w:sz w:val="20"/>
            <w:szCs w:val="20"/>
          </w:rPr>
          <w:t>e.siddiqui</w:t>
        </w:r>
        <w:bookmarkStart w:id="0" w:name="_GoBack"/>
        <w:bookmarkEnd w:id="0"/>
        <w:r w:rsidR="00A51EFD" w:rsidRPr="00327A16">
          <w:rPr>
            <w:rStyle w:val="Hyperlink"/>
            <w:sz w:val="20"/>
            <w:szCs w:val="20"/>
          </w:rPr>
          <w:t>@yahoo.com</w:t>
        </w:r>
      </w:hyperlink>
    </w:p>
    <w:p w:rsidR="00F24249" w:rsidRPr="00327A16" w:rsidRDefault="00F24249" w:rsidP="00E83D95">
      <w:pPr>
        <w:suppressAutoHyphens w:val="0"/>
        <w:snapToGrid w:val="0"/>
        <w:jc w:val="center"/>
        <w:rPr>
          <w:sz w:val="20"/>
          <w:szCs w:val="20"/>
        </w:rPr>
      </w:pPr>
    </w:p>
    <w:p w:rsidR="00F24249" w:rsidRPr="00327A16" w:rsidRDefault="00471E57" w:rsidP="00E83D95">
      <w:pPr>
        <w:suppressAutoHyphens w:val="0"/>
        <w:snapToGrid w:val="0"/>
        <w:jc w:val="both"/>
        <w:rPr>
          <w:sz w:val="20"/>
          <w:szCs w:val="20"/>
        </w:rPr>
      </w:pPr>
      <w:r w:rsidRPr="00327A16">
        <w:rPr>
          <w:b/>
          <w:sz w:val="20"/>
          <w:szCs w:val="20"/>
        </w:rPr>
        <w:t xml:space="preserve">Abstract: </w:t>
      </w:r>
      <w:r w:rsidR="000B4007" w:rsidRPr="00327A16">
        <w:rPr>
          <w:sz w:val="20"/>
          <w:szCs w:val="20"/>
        </w:rPr>
        <w:t>Anemia related to</w:t>
      </w:r>
      <w:r w:rsidR="000B4007" w:rsidRPr="00327A16">
        <w:rPr>
          <w:b/>
          <w:sz w:val="20"/>
          <w:szCs w:val="20"/>
        </w:rPr>
        <w:t xml:space="preserve"> </w:t>
      </w:r>
      <w:r w:rsidR="000B4007" w:rsidRPr="00327A16">
        <w:rPr>
          <w:sz w:val="20"/>
          <w:szCs w:val="20"/>
        </w:rPr>
        <w:t xml:space="preserve">Pregnancy is of </w:t>
      </w:r>
      <w:r w:rsidR="007E4631" w:rsidRPr="00327A16">
        <w:rPr>
          <w:sz w:val="20"/>
          <w:szCs w:val="20"/>
        </w:rPr>
        <w:t>multi</w:t>
      </w:r>
      <w:r w:rsidR="000B4007" w:rsidRPr="00327A16">
        <w:rPr>
          <w:sz w:val="20"/>
          <w:szCs w:val="20"/>
        </w:rPr>
        <w:t xml:space="preserve">factorial etiology but lack of </w:t>
      </w:r>
      <w:r w:rsidR="007E4631" w:rsidRPr="00327A16">
        <w:rPr>
          <w:sz w:val="20"/>
          <w:szCs w:val="20"/>
        </w:rPr>
        <w:t>antenatal care</w:t>
      </w:r>
      <w:r w:rsidR="000B4007" w:rsidRPr="00327A16">
        <w:rPr>
          <w:sz w:val="20"/>
          <w:szCs w:val="20"/>
        </w:rPr>
        <w:t xml:space="preserve"> is a common reason behind this condition. </w:t>
      </w:r>
      <w:r w:rsidR="00020122" w:rsidRPr="00327A16">
        <w:rPr>
          <w:sz w:val="20"/>
          <w:szCs w:val="20"/>
        </w:rPr>
        <w:t>Out recent work was aimed at evaluating the anemia status in pregnant women presenting for caesarian section at our hospital.</w:t>
      </w:r>
      <w:r w:rsidR="00F24249" w:rsidRPr="00327A16">
        <w:rPr>
          <w:sz w:val="20"/>
          <w:szCs w:val="20"/>
        </w:rPr>
        <w:t xml:space="preserve"> </w:t>
      </w:r>
      <w:r w:rsidR="00020122" w:rsidRPr="00327A16">
        <w:rPr>
          <w:sz w:val="20"/>
          <w:szCs w:val="20"/>
        </w:rPr>
        <w:t xml:space="preserve">The mean age </w:t>
      </w:r>
      <w:r w:rsidR="007E4631" w:rsidRPr="00327A16">
        <w:rPr>
          <w:sz w:val="20"/>
          <w:szCs w:val="20"/>
        </w:rPr>
        <w:t xml:space="preserve">found </w:t>
      </w:r>
      <w:r w:rsidR="00020122" w:rsidRPr="00327A16">
        <w:rPr>
          <w:sz w:val="20"/>
          <w:szCs w:val="20"/>
        </w:rPr>
        <w:t>for study participants was 28.5</w:t>
      </w:r>
      <w:r w:rsidR="00020122" w:rsidRPr="00327A16">
        <w:rPr>
          <w:sz w:val="20"/>
          <w:szCs w:val="20"/>
          <w:u w:val="single"/>
        </w:rPr>
        <w:t>+</w:t>
      </w:r>
      <w:r w:rsidR="00020122" w:rsidRPr="00327A16">
        <w:rPr>
          <w:sz w:val="20"/>
          <w:szCs w:val="20"/>
        </w:rPr>
        <w:t>6.5 years and mean hemoglobin level was measured as9.8</w:t>
      </w:r>
      <w:r w:rsidR="00020122" w:rsidRPr="00327A16">
        <w:rPr>
          <w:sz w:val="20"/>
          <w:szCs w:val="20"/>
          <w:u w:val="single"/>
        </w:rPr>
        <w:t>+</w:t>
      </w:r>
      <w:r w:rsidR="00020122" w:rsidRPr="00327A16">
        <w:rPr>
          <w:sz w:val="20"/>
          <w:szCs w:val="20"/>
        </w:rPr>
        <w:t>4 gm/dl. There were 50% women with moderate stage anemia, 16% had mild anemia while 6% were having severe anemia and 28%</w:t>
      </w:r>
      <w:r w:rsidR="007C71A1" w:rsidRPr="00327A16">
        <w:rPr>
          <w:sz w:val="20"/>
          <w:szCs w:val="20"/>
        </w:rPr>
        <w:t xml:space="preserve"> women had no anemia. The most common blood group was B+ve (30%), followed by B +ve (25%), O +ve (22%), AB+ve</w:t>
      </w:r>
      <w:r w:rsidR="002A4131" w:rsidRPr="00327A16">
        <w:rPr>
          <w:rFonts w:hint="eastAsia"/>
          <w:sz w:val="20"/>
          <w:szCs w:val="20"/>
          <w:lang w:eastAsia="zh-CN"/>
        </w:rPr>
        <w:t xml:space="preserve"> </w:t>
      </w:r>
      <w:r w:rsidR="007C71A1" w:rsidRPr="00327A16">
        <w:rPr>
          <w:sz w:val="20"/>
          <w:szCs w:val="20"/>
        </w:rPr>
        <w:t>(13%) while A-ve and O-ve were 2% each and B-ve and AB-ve were 3% each.</w:t>
      </w:r>
      <w:r w:rsidR="009B639D" w:rsidRPr="00327A16">
        <w:rPr>
          <w:sz w:val="20"/>
          <w:szCs w:val="20"/>
        </w:rPr>
        <w:t xml:space="preserve"> The anemia was corrected with blood transfusion where required before surgery however post discharge follow-up of patient could be achieved </w:t>
      </w:r>
      <w:r w:rsidR="007B6F27" w:rsidRPr="00327A16">
        <w:rPr>
          <w:sz w:val="20"/>
          <w:szCs w:val="20"/>
        </w:rPr>
        <w:t>as the majority was from remote rural areas.</w:t>
      </w:r>
      <w:r w:rsidR="00F24249" w:rsidRPr="00327A16">
        <w:rPr>
          <w:sz w:val="20"/>
          <w:szCs w:val="20"/>
        </w:rPr>
        <w:t xml:space="preserve"> </w:t>
      </w:r>
    </w:p>
    <w:p w:rsidR="00E83D95" w:rsidRPr="00327A16" w:rsidRDefault="00E83D95" w:rsidP="00E83D95">
      <w:pPr>
        <w:suppressAutoHyphens w:val="0"/>
        <w:snapToGrid w:val="0"/>
        <w:jc w:val="both"/>
        <w:rPr>
          <w:b/>
          <w:sz w:val="20"/>
          <w:szCs w:val="20"/>
        </w:rPr>
      </w:pPr>
      <w:r w:rsidRPr="00327A16">
        <w:rPr>
          <w:rFonts w:hint="eastAsia"/>
          <w:sz w:val="20"/>
          <w:szCs w:val="20"/>
        </w:rPr>
        <w:t>[</w:t>
      </w:r>
      <w:r w:rsidRPr="00327A16">
        <w:rPr>
          <w:sz w:val="20"/>
          <w:szCs w:val="20"/>
        </w:rPr>
        <w:t>Erum Samreen Siddiqui, Naheed Parveen, Madiha Abbasi.</w:t>
      </w:r>
      <w:r w:rsidRPr="00327A16">
        <w:rPr>
          <w:rFonts w:eastAsiaTheme="minorEastAsia" w:hint="eastAsia"/>
          <w:b/>
          <w:bCs/>
          <w:sz w:val="20"/>
          <w:szCs w:val="20"/>
          <w:lang w:bidi="fa-IR"/>
        </w:rPr>
        <w:t xml:space="preserve"> </w:t>
      </w:r>
      <w:r w:rsidRPr="00327A16">
        <w:rPr>
          <w:b/>
          <w:sz w:val="20"/>
          <w:szCs w:val="20"/>
        </w:rPr>
        <w:t>Anemia of Pregnancy: A cross section research study at department of gynecology and obstetrics Liaquat University Hospital, Hyderabad, Pakistan</w:t>
      </w:r>
      <w:r w:rsidRPr="00327A16">
        <w:rPr>
          <w:rFonts w:eastAsia="Times New Roman"/>
          <w:b/>
          <w:bCs/>
          <w:sz w:val="20"/>
          <w:szCs w:val="20"/>
          <w:lang w:bidi="fa-IR"/>
        </w:rPr>
        <w:t>.</w:t>
      </w:r>
      <w:r w:rsidRPr="00327A16">
        <w:rPr>
          <w:bCs/>
          <w:i/>
          <w:sz w:val="20"/>
          <w:szCs w:val="20"/>
        </w:rPr>
        <w:t xml:space="preserve"> Researcher</w:t>
      </w:r>
      <w:r w:rsidRPr="00327A16">
        <w:rPr>
          <w:bCs/>
          <w:sz w:val="20"/>
          <w:szCs w:val="20"/>
        </w:rPr>
        <w:t xml:space="preserve"> 20</w:t>
      </w:r>
      <w:r w:rsidRPr="00327A16">
        <w:rPr>
          <w:rFonts w:hint="eastAsia"/>
          <w:bCs/>
          <w:sz w:val="20"/>
          <w:szCs w:val="20"/>
        </w:rPr>
        <w:t>20</w:t>
      </w:r>
      <w:r w:rsidRPr="00327A16">
        <w:rPr>
          <w:bCs/>
          <w:sz w:val="20"/>
          <w:szCs w:val="20"/>
        </w:rPr>
        <w:t>;</w:t>
      </w:r>
      <w:r w:rsidRPr="00327A16">
        <w:rPr>
          <w:rFonts w:hint="eastAsia"/>
          <w:bCs/>
          <w:sz w:val="20"/>
          <w:szCs w:val="20"/>
        </w:rPr>
        <w:t>12</w:t>
      </w:r>
      <w:r w:rsidRPr="00327A16">
        <w:rPr>
          <w:bCs/>
          <w:sz w:val="20"/>
          <w:szCs w:val="20"/>
        </w:rPr>
        <w:t>(</w:t>
      </w:r>
      <w:r w:rsidRPr="00327A16">
        <w:rPr>
          <w:rFonts w:hint="eastAsia"/>
          <w:bCs/>
          <w:sz w:val="20"/>
          <w:szCs w:val="20"/>
        </w:rPr>
        <w:t>7</w:t>
      </w:r>
      <w:r w:rsidRPr="00327A16">
        <w:rPr>
          <w:bCs/>
          <w:sz w:val="20"/>
          <w:szCs w:val="20"/>
        </w:rPr>
        <w:t>):</w:t>
      </w:r>
      <w:r w:rsidR="006F0668" w:rsidRPr="00327A16">
        <w:rPr>
          <w:noProof/>
          <w:color w:val="000000"/>
          <w:sz w:val="20"/>
          <w:szCs w:val="20"/>
        </w:rPr>
        <w:t>6-</w:t>
      </w:r>
      <w:r w:rsidR="00327A16">
        <w:rPr>
          <w:rFonts w:hint="eastAsia"/>
          <w:noProof/>
          <w:color w:val="000000"/>
          <w:sz w:val="20"/>
          <w:szCs w:val="20"/>
          <w:lang w:eastAsia="zh-CN"/>
        </w:rPr>
        <w:t>9</w:t>
      </w:r>
      <w:r w:rsidRPr="00327A16">
        <w:rPr>
          <w:bCs/>
          <w:sz w:val="20"/>
          <w:szCs w:val="20"/>
        </w:rPr>
        <w:t xml:space="preserve">]. </w:t>
      </w:r>
      <w:r w:rsidRPr="00327A16">
        <w:rPr>
          <w:sz w:val="20"/>
          <w:szCs w:val="20"/>
        </w:rPr>
        <w:t>ISSN 1553-9865 (print); ISSN 2163-8950 (online)</w:t>
      </w:r>
      <w:r w:rsidRPr="00327A16">
        <w:rPr>
          <w:bCs/>
          <w:sz w:val="20"/>
          <w:szCs w:val="20"/>
        </w:rPr>
        <w:t xml:space="preserve">. </w:t>
      </w:r>
      <w:hyperlink r:id="rId8" w:history="1">
        <w:r w:rsidRPr="00327A16">
          <w:rPr>
            <w:rStyle w:val="Hyperlink"/>
            <w:sz w:val="20"/>
            <w:szCs w:val="20"/>
          </w:rPr>
          <w:t>http://www.sciencepub.net/researcher</w:t>
        </w:r>
      </w:hyperlink>
      <w:r w:rsidRPr="00327A16">
        <w:rPr>
          <w:bCs/>
          <w:sz w:val="20"/>
          <w:szCs w:val="20"/>
        </w:rPr>
        <w:t>.</w:t>
      </w:r>
      <w:r w:rsidRPr="00327A16">
        <w:rPr>
          <w:rFonts w:hint="eastAsia"/>
          <w:bCs/>
          <w:sz w:val="20"/>
          <w:szCs w:val="20"/>
        </w:rPr>
        <w:t xml:space="preserve"> </w:t>
      </w:r>
      <w:r w:rsidRPr="00327A16">
        <w:rPr>
          <w:rFonts w:hint="eastAsia"/>
          <w:bCs/>
          <w:sz w:val="20"/>
          <w:szCs w:val="20"/>
          <w:lang w:eastAsia="zh-CN"/>
        </w:rPr>
        <w:t>2</w:t>
      </w:r>
      <w:r w:rsidRPr="00327A16">
        <w:rPr>
          <w:rFonts w:hint="eastAsia"/>
          <w:bCs/>
          <w:sz w:val="20"/>
          <w:szCs w:val="20"/>
        </w:rPr>
        <w:t xml:space="preserve">. </w:t>
      </w:r>
      <w:r w:rsidRPr="00327A16">
        <w:rPr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Pr="00327A16">
          <w:rPr>
            <w:rStyle w:val="Hyperlink"/>
            <w:sz w:val="20"/>
            <w:szCs w:val="20"/>
            <w:shd w:val="clear" w:color="auto" w:fill="FFFFFF"/>
          </w:rPr>
          <w:t>10.7537/mars</w:t>
        </w:r>
        <w:r w:rsidRPr="00327A16">
          <w:rPr>
            <w:rStyle w:val="Hyperlink"/>
            <w:rFonts w:hint="eastAsia"/>
            <w:sz w:val="20"/>
            <w:szCs w:val="20"/>
            <w:shd w:val="clear" w:color="auto" w:fill="FFFFFF"/>
          </w:rPr>
          <w:t>r</w:t>
        </w:r>
        <w:r w:rsidRPr="00327A16">
          <w:rPr>
            <w:rStyle w:val="Hyperlink"/>
            <w:sz w:val="20"/>
            <w:szCs w:val="20"/>
            <w:shd w:val="clear" w:color="auto" w:fill="FFFFFF"/>
          </w:rPr>
          <w:t>sj</w:t>
        </w:r>
        <w:r w:rsidRPr="00327A16">
          <w:rPr>
            <w:rStyle w:val="Hyperlink"/>
            <w:rFonts w:hint="eastAsia"/>
            <w:sz w:val="20"/>
            <w:szCs w:val="20"/>
            <w:shd w:val="clear" w:color="auto" w:fill="FFFFFF"/>
          </w:rPr>
          <w:t>120720.</w:t>
        </w:r>
        <w:r w:rsidRPr="00327A16">
          <w:rPr>
            <w:rStyle w:val="Hyperlink"/>
            <w:sz w:val="20"/>
            <w:szCs w:val="20"/>
            <w:shd w:val="clear" w:color="auto" w:fill="FFFFFF"/>
          </w:rPr>
          <w:t>0</w:t>
        </w:r>
        <w:r w:rsidRPr="00327A16">
          <w:rPr>
            <w:rStyle w:val="Hyperlink"/>
            <w:rFonts w:hint="eastAsia"/>
            <w:sz w:val="20"/>
            <w:szCs w:val="20"/>
            <w:shd w:val="clear" w:color="auto" w:fill="FFFFFF"/>
            <w:lang w:eastAsia="zh-CN"/>
          </w:rPr>
          <w:t>2</w:t>
        </w:r>
      </w:hyperlink>
      <w:r w:rsidRPr="00327A16">
        <w:rPr>
          <w:color w:val="000000"/>
          <w:sz w:val="20"/>
          <w:szCs w:val="20"/>
          <w:shd w:val="clear" w:color="auto" w:fill="FFFFFF"/>
        </w:rPr>
        <w:t>.</w:t>
      </w:r>
    </w:p>
    <w:p w:rsidR="001817C7" w:rsidRPr="00327A16" w:rsidRDefault="001817C7" w:rsidP="00E83D95">
      <w:pPr>
        <w:suppressAutoHyphens w:val="0"/>
        <w:snapToGrid w:val="0"/>
        <w:jc w:val="both"/>
        <w:rPr>
          <w:sz w:val="20"/>
          <w:szCs w:val="20"/>
        </w:rPr>
      </w:pPr>
    </w:p>
    <w:p w:rsidR="001817C7" w:rsidRPr="00327A16" w:rsidRDefault="001817C7" w:rsidP="00E83D95">
      <w:pPr>
        <w:suppressAutoHyphens w:val="0"/>
        <w:snapToGrid w:val="0"/>
        <w:jc w:val="both"/>
        <w:rPr>
          <w:sz w:val="20"/>
          <w:szCs w:val="20"/>
        </w:rPr>
      </w:pPr>
      <w:r w:rsidRPr="00327A16">
        <w:rPr>
          <w:b/>
          <w:sz w:val="20"/>
          <w:szCs w:val="20"/>
        </w:rPr>
        <w:t xml:space="preserve">Keywords: </w:t>
      </w:r>
      <w:r w:rsidR="006E3367" w:rsidRPr="00327A16">
        <w:rPr>
          <w:sz w:val="20"/>
          <w:szCs w:val="20"/>
        </w:rPr>
        <w:t>Pregnancy</w:t>
      </w:r>
      <w:r w:rsidR="007E4631" w:rsidRPr="00327A16">
        <w:rPr>
          <w:sz w:val="20"/>
          <w:szCs w:val="20"/>
        </w:rPr>
        <w:t xml:space="preserve">, </w:t>
      </w:r>
      <w:r w:rsidR="006E3367" w:rsidRPr="00327A16">
        <w:rPr>
          <w:sz w:val="20"/>
          <w:szCs w:val="20"/>
        </w:rPr>
        <w:t>Severe Anemia, blood group</w:t>
      </w:r>
      <w:r w:rsidR="007E4631" w:rsidRPr="00327A16">
        <w:rPr>
          <w:sz w:val="20"/>
          <w:szCs w:val="20"/>
        </w:rPr>
        <w:t>.</w:t>
      </w:r>
    </w:p>
    <w:p w:rsidR="001817C7" w:rsidRPr="00327A16" w:rsidRDefault="001817C7" w:rsidP="00E83D95">
      <w:pPr>
        <w:suppressAutoHyphens w:val="0"/>
        <w:snapToGrid w:val="0"/>
        <w:ind w:firstLine="425"/>
        <w:jc w:val="both"/>
        <w:rPr>
          <w:sz w:val="20"/>
          <w:szCs w:val="20"/>
        </w:rPr>
      </w:pPr>
    </w:p>
    <w:p w:rsidR="00E83D95" w:rsidRPr="00327A16" w:rsidRDefault="00E83D95" w:rsidP="00E83D95">
      <w:pPr>
        <w:suppressAutoHyphens w:val="0"/>
        <w:snapToGrid w:val="0"/>
        <w:jc w:val="both"/>
        <w:rPr>
          <w:b/>
          <w:sz w:val="20"/>
          <w:szCs w:val="20"/>
        </w:rPr>
        <w:sectPr w:rsidR="00E83D95" w:rsidRPr="00327A16" w:rsidSect="006F0668">
          <w:headerReference w:type="default" r:id="rId10"/>
          <w:footerReference w:type="even" r:id="rId11"/>
          <w:footerReference w:type="default" r:id="rId12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pgNumType w:start="6"/>
          <w:cols w:space="720"/>
          <w:docGrid w:linePitch="360"/>
        </w:sectPr>
      </w:pPr>
    </w:p>
    <w:p w:rsidR="00471E57" w:rsidRPr="00327A16" w:rsidRDefault="00471E57" w:rsidP="00E83D95">
      <w:pPr>
        <w:suppressAutoHyphens w:val="0"/>
        <w:snapToGrid w:val="0"/>
        <w:jc w:val="both"/>
        <w:rPr>
          <w:b/>
          <w:sz w:val="20"/>
          <w:szCs w:val="20"/>
        </w:rPr>
      </w:pPr>
      <w:r w:rsidRPr="00327A16">
        <w:rPr>
          <w:b/>
          <w:sz w:val="20"/>
          <w:szCs w:val="20"/>
        </w:rPr>
        <w:lastRenderedPageBreak/>
        <w:t>1. Introduction</w:t>
      </w:r>
    </w:p>
    <w:p w:rsidR="00676F5A" w:rsidRPr="00327A16" w:rsidRDefault="00471E57" w:rsidP="00E83D95">
      <w:pPr>
        <w:suppressAutoHyphens w:val="0"/>
        <w:snapToGrid w:val="0"/>
        <w:ind w:firstLine="425"/>
        <w:jc w:val="both"/>
        <w:rPr>
          <w:sz w:val="20"/>
          <w:szCs w:val="20"/>
        </w:rPr>
      </w:pPr>
      <w:r w:rsidRPr="00327A16">
        <w:rPr>
          <w:sz w:val="20"/>
          <w:szCs w:val="20"/>
        </w:rPr>
        <w:t>The</w:t>
      </w:r>
      <w:r w:rsidR="006E3367" w:rsidRPr="00327A16">
        <w:rPr>
          <w:sz w:val="20"/>
          <w:szCs w:val="20"/>
        </w:rPr>
        <w:t xml:space="preserve"> pregnancy related</w:t>
      </w:r>
      <w:r w:rsidR="00676F5A" w:rsidRPr="00327A16">
        <w:rPr>
          <w:sz w:val="20"/>
          <w:szCs w:val="20"/>
        </w:rPr>
        <w:t xml:space="preserve"> </w:t>
      </w:r>
      <w:r w:rsidR="006E3367" w:rsidRPr="00327A16">
        <w:rPr>
          <w:sz w:val="20"/>
          <w:szCs w:val="20"/>
        </w:rPr>
        <w:t>Anemia associated needs early diagnosis and management for the reduction of maternal mortality rate by 3% to 4% because it is responsible for many fatal conditions like antepartum hemorrhage</w:t>
      </w:r>
      <w:r w:rsidR="00E83D95" w:rsidRPr="00327A16">
        <w:rPr>
          <w:sz w:val="20"/>
          <w:szCs w:val="20"/>
        </w:rPr>
        <w:t>, e</w:t>
      </w:r>
      <w:r w:rsidR="00676F5A" w:rsidRPr="00327A16">
        <w:rPr>
          <w:sz w:val="20"/>
          <w:szCs w:val="20"/>
        </w:rPr>
        <w:t xml:space="preserve">clampsia, </w:t>
      </w:r>
      <w:r w:rsidR="006E3367" w:rsidRPr="00327A16">
        <w:rPr>
          <w:sz w:val="20"/>
          <w:szCs w:val="20"/>
        </w:rPr>
        <w:t>postpartum hemorrhage and puerperal sepsis etc</w:t>
      </w:r>
      <w:r w:rsidR="00676F5A" w:rsidRPr="00327A16">
        <w:rPr>
          <w:sz w:val="20"/>
          <w:szCs w:val="20"/>
        </w:rPr>
        <w:t xml:space="preserve"> </w:t>
      </w:r>
      <w:r w:rsidR="00A775CD" w:rsidRPr="00327A16">
        <w:rPr>
          <w:sz w:val="20"/>
          <w:szCs w:val="20"/>
        </w:rPr>
        <w:t>(Binay K et al 2000, Ministry of Population Welfare, GOP, 2002)</w:t>
      </w:r>
      <w:r w:rsidR="00676F5A" w:rsidRPr="00327A16">
        <w:rPr>
          <w:sz w:val="20"/>
          <w:szCs w:val="20"/>
        </w:rPr>
        <w:t xml:space="preserve">. </w:t>
      </w:r>
      <w:r w:rsidR="006E3367" w:rsidRPr="00327A16">
        <w:rPr>
          <w:sz w:val="20"/>
          <w:szCs w:val="20"/>
        </w:rPr>
        <w:t xml:space="preserve">The prevalence of </w:t>
      </w:r>
      <w:r w:rsidR="00336720" w:rsidRPr="00327A16">
        <w:rPr>
          <w:sz w:val="20"/>
          <w:szCs w:val="20"/>
        </w:rPr>
        <w:t>a</w:t>
      </w:r>
      <w:r w:rsidR="00676F5A" w:rsidRPr="00327A16">
        <w:rPr>
          <w:sz w:val="20"/>
          <w:szCs w:val="20"/>
        </w:rPr>
        <w:t>nemia</w:t>
      </w:r>
      <w:r w:rsidR="00336720" w:rsidRPr="00327A16">
        <w:rPr>
          <w:sz w:val="20"/>
          <w:szCs w:val="20"/>
        </w:rPr>
        <w:t xml:space="preserve"> of pregnancy is reported to be ranging from 33% to </w:t>
      </w:r>
      <w:r w:rsidR="00676F5A" w:rsidRPr="00327A16">
        <w:rPr>
          <w:sz w:val="20"/>
          <w:szCs w:val="20"/>
        </w:rPr>
        <w:t>75% in</w:t>
      </w:r>
      <w:r w:rsidR="00336720" w:rsidRPr="00327A16">
        <w:rPr>
          <w:sz w:val="20"/>
          <w:szCs w:val="20"/>
        </w:rPr>
        <w:t xml:space="preserve"> under developed countries, while it is found to be around </w:t>
      </w:r>
      <w:r w:rsidR="00676F5A" w:rsidRPr="00327A16">
        <w:rPr>
          <w:sz w:val="20"/>
          <w:szCs w:val="20"/>
        </w:rPr>
        <w:t>15% in</w:t>
      </w:r>
      <w:r w:rsidR="00336720" w:rsidRPr="00327A16">
        <w:rPr>
          <w:sz w:val="20"/>
          <w:szCs w:val="20"/>
        </w:rPr>
        <w:t xml:space="preserve"> well</w:t>
      </w:r>
      <w:r w:rsidR="00676F5A" w:rsidRPr="00327A16">
        <w:rPr>
          <w:sz w:val="20"/>
          <w:szCs w:val="20"/>
        </w:rPr>
        <w:t xml:space="preserve"> developed</w:t>
      </w:r>
      <w:r w:rsidR="00336720" w:rsidRPr="00327A16">
        <w:rPr>
          <w:sz w:val="20"/>
          <w:szCs w:val="20"/>
        </w:rPr>
        <w:t xml:space="preserve"> nations. There are many reasons for the development of anemia in pregnancy like multiparity</w:t>
      </w:r>
      <w:r w:rsidR="00676F5A" w:rsidRPr="00327A16">
        <w:rPr>
          <w:sz w:val="20"/>
          <w:szCs w:val="20"/>
        </w:rPr>
        <w:t>,</w:t>
      </w:r>
      <w:r w:rsidR="00336720" w:rsidRPr="00327A16">
        <w:rPr>
          <w:sz w:val="20"/>
          <w:szCs w:val="20"/>
        </w:rPr>
        <w:t xml:space="preserve"> child spacing, poverty, lack of antenatal care, lack of awareness but iron defici</w:t>
      </w:r>
      <w:r w:rsidR="00A00BED" w:rsidRPr="00327A16">
        <w:rPr>
          <w:sz w:val="20"/>
          <w:szCs w:val="20"/>
        </w:rPr>
        <w:t xml:space="preserve">ency is the common entity responsible in majority of cases </w:t>
      </w:r>
      <w:r w:rsidR="00A775CD" w:rsidRPr="00327A16">
        <w:rPr>
          <w:sz w:val="20"/>
          <w:szCs w:val="20"/>
        </w:rPr>
        <w:t>(Cyril C et al, 2007)</w:t>
      </w:r>
      <w:r w:rsidR="00676F5A" w:rsidRPr="00327A16">
        <w:rPr>
          <w:sz w:val="20"/>
          <w:szCs w:val="20"/>
        </w:rPr>
        <w:t xml:space="preserve">. </w:t>
      </w:r>
      <w:r w:rsidR="00A00BED" w:rsidRPr="00327A16">
        <w:rPr>
          <w:sz w:val="20"/>
          <w:szCs w:val="20"/>
        </w:rPr>
        <w:t>The WHO classification of in Anemia of</w:t>
      </w:r>
      <w:r w:rsidR="00676F5A" w:rsidRPr="00327A16">
        <w:rPr>
          <w:sz w:val="20"/>
          <w:szCs w:val="20"/>
        </w:rPr>
        <w:t xml:space="preserve"> pregnancy is</w:t>
      </w:r>
      <w:r w:rsidR="00A00BED" w:rsidRPr="00327A16">
        <w:rPr>
          <w:sz w:val="20"/>
          <w:szCs w:val="20"/>
        </w:rPr>
        <w:t xml:space="preserve"> based on hemoglobin levels which describes Hb% &gt;</w:t>
      </w:r>
      <w:r w:rsidR="00676F5A" w:rsidRPr="00327A16">
        <w:rPr>
          <w:sz w:val="20"/>
          <w:szCs w:val="20"/>
        </w:rPr>
        <w:t>11g/dl</w:t>
      </w:r>
      <w:r w:rsidR="00A00BED" w:rsidRPr="00327A16">
        <w:rPr>
          <w:sz w:val="20"/>
          <w:szCs w:val="20"/>
        </w:rPr>
        <w:t xml:space="preserve"> as no anemia and Hb% &lt;11gm/dl as mild anemia with a prevalence rate of</w:t>
      </w:r>
      <w:r w:rsidR="00676F5A" w:rsidRPr="00327A16">
        <w:rPr>
          <w:sz w:val="20"/>
          <w:szCs w:val="20"/>
        </w:rPr>
        <w:t xml:space="preserve"> 65.8%</w:t>
      </w:r>
      <w:r w:rsidR="00A00BED" w:rsidRPr="00327A16">
        <w:rPr>
          <w:sz w:val="20"/>
          <w:szCs w:val="20"/>
        </w:rPr>
        <w:t xml:space="preserve"> in Africa while 24% in Uganda and 40% to </w:t>
      </w:r>
      <w:r w:rsidR="00676F5A" w:rsidRPr="00327A16">
        <w:rPr>
          <w:sz w:val="20"/>
          <w:szCs w:val="20"/>
        </w:rPr>
        <w:t xml:space="preserve">60% </w:t>
      </w:r>
      <w:r w:rsidR="00A00BED" w:rsidRPr="00327A16">
        <w:rPr>
          <w:sz w:val="20"/>
          <w:szCs w:val="20"/>
        </w:rPr>
        <w:t xml:space="preserve">in other poor countries </w:t>
      </w:r>
      <w:r w:rsidR="00A775CD" w:rsidRPr="00327A16">
        <w:rPr>
          <w:sz w:val="20"/>
          <w:szCs w:val="20"/>
        </w:rPr>
        <w:t>(Gerald Obai et</w:t>
      </w:r>
      <w:r w:rsidR="00F24249" w:rsidRPr="00327A16">
        <w:rPr>
          <w:sz w:val="20"/>
          <w:szCs w:val="20"/>
        </w:rPr>
        <w:t>,</w:t>
      </w:r>
      <w:r w:rsidR="00A775CD" w:rsidRPr="00327A16">
        <w:rPr>
          <w:sz w:val="20"/>
          <w:szCs w:val="20"/>
        </w:rPr>
        <w:t xml:space="preserve"> 2016)</w:t>
      </w:r>
      <w:r w:rsidR="00676F5A" w:rsidRPr="00327A16">
        <w:rPr>
          <w:sz w:val="20"/>
          <w:szCs w:val="20"/>
        </w:rPr>
        <w:t xml:space="preserve">. </w:t>
      </w:r>
      <w:r w:rsidR="00A00BED" w:rsidRPr="00327A16">
        <w:rPr>
          <w:sz w:val="20"/>
          <w:szCs w:val="20"/>
        </w:rPr>
        <w:t>Some researchers</w:t>
      </w:r>
      <w:r w:rsidR="00A75BAC" w:rsidRPr="00327A16">
        <w:rPr>
          <w:sz w:val="20"/>
          <w:szCs w:val="20"/>
        </w:rPr>
        <w:t xml:space="preserve"> have</w:t>
      </w:r>
      <w:r w:rsidR="00A00BED" w:rsidRPr="00327A16">
        <w:rPr>
          <w:sz w:val="20"/>
          <w:szCs w:val="20"/>
        </w:rPr>
        <w:t xml:space="preserve"> reported </w:t>
      </w:r>
      <w:r w:rsidR="00A75BAC" w:rsidRPr="00327A16">
        <w:rPr>
          <w:sz w:val="20"/>
          <w:szCs w:val="20"/>
        </w:rPr>
        <w:t xml:space="preserve">the pregnancy induced anemia as 14% </w:t>
      </w:r>
      <w:r w:rsidR="00676F5A" w:rsidRPr="00327A16">
        <w:rPr>
          <w:sz w:val="20"/>
          <w:szCs w:val="20"/>
        </w:rPr>
        <w:t>and 51%</w:t>
      </w:r>
      <w:r w:rsidR="00A75BAC" w:rsidRPr="00327A16">
        <w:rPr>
          <w:sz w:val="20"/>
          <w:szCs w:val="20"/>
        </w:rPr>
        <w:t xml:space="preserve"> prevalent in </w:t>
      </w:r>
      <w:r w:rsidR="00676F5A" w:rsidRPr="00327A16">
        <w:rPr>
          <w:sz w:val="20"/>
          <w:szCs w:val="20"/>
        </w:rPr>
        <w:t>developing</w:t>
      </w:r>
      <w:r w:rsidR="00A75BAC" w:rsidRPr="00327A16">
        <w:rPr>
          <w:sz w:val="20"/>
          <w:szCs w:val="20"/>
        </w:rPr>
        <w:t xml:space="preserve"> and developed</w:t>
      </w:r>
      <w:r w:rsidR="00676F5A" w:rsidRPr="00327A16">
        <w:rPr>
          <w:sz w:val="20"/>
          <w:szCs w:val="20"/>
        </w:rPr>
        <w:t xml:space="preserve"> cou</w:t>
      </w:r>
      <w:r w:rsidR="00A75BAC" w:rsidRPr="00327A16">
        <w:rPr>
          <w:sz w:val="20"/>
          <w:szCs w:val="20"/>
        </w:rPr>
        <w:t>ntries respectively</w:t>
      </w:r>
      <w:r w:rsidR="00A775CD" w:rsidRPr="00327A16">
        <w:rPr>
          <w:sz w:val="20"/>
          <w:szCs w:val="20"/>
        </w:rPr>
        <w:t xml:space="preserve"> (Lee AI et al,</w:t>
      </w:r>
      <w:r w:rsidR="006F2E04" w:rsidRPr="00327A16">
        <w:rPr>
          <w:sz w:val="20"/>
          <w:szCs w:val="20"/>
        </w:rPr>
        <w:t xml:space="preserve"> 2011)</w:t>
      </w:r>
      <w:r w:rsidR="00676F5A" w:rsidRPr="00327A16">
        <w:rPr>
          <w:sz w:val="20"/>
          <w:szCs w:val="20"/>
        </w:rPr>
        <w:t>.</w:t>
      </w:r>
      <w:r w:rsidR="006F2E04" w:rsidRPr="00327A16">
        <w:rPr>
          <w:sz w:val="20"/>
          <w:szCs w:val="20"/>
        </w:rPr>
        <w:t xml:space="preserve"> </w:t>
      </w:r>
      <w:r w:rsidR="00A75BAC" w:rsidRPr="00327A16">
        <w:rPr>
          <w:sz w:val="20"/>
          <w:szCs w:val="20"/>
        </w:rPr>
        <w:t>Anemia adversely affects the baby and mother even in its milder forms resulting into fatigue,</w:t>
      </w:r>
      <w:r w:rsidR="00030E78" w:rsidRPr="00327A16">
        <w:rPr>
          <w:sz w:val="20"/>
          <w:szCs w:val="20"/>
        </w:rPr>
        <w:t xml:space="preserve"> low birth weight and mortality</w:t>
      </w:r>
      <w:r w:rsidR="00A75BAC" w:rsidRPr="00327A16">
        <w:rPr>
          <w:sz w:val="20"/>
          <w:szCs w:val="20"/>
        </w:rPr>
        <w:t xml:space="preserve"> </w:t>
      </w:r>
      <w:r w:rsidR="00030E78" w:rsidRPr="00327A16">
        <w:rPr>
          <w:sz w:val="20"/>
          <w:szCs w:val="20"/>
        </w:rPr>
        <w:t xml:space="preserve">owing to an imbalance between the increased demand and poor supply of the nutrients </w:t>
      </w:r>
      <w:r w:rsidR="006F2E04" w:rsidRPr="00327A16">
        <w:rPr>
          <w:sz w:val="20"/>
          <w:szCs w:val="20"/>
        </w:rPr>
        <w:t>(Balarajan Y</w:t>
      </w:r>
      <w:r w:rsidR="00A75BAC" w:rsidRPr="00327A16">
        <w:rPr>
          <w:sz w:val="20"/>
          <w:szCs w:val="20"/>
        </w:rPr>
        <w:t xml:space="preserve"> et al, </w:t>
      </w:r>
      <w:r w:rsidR="00A75BAC" w:rsidRPr="00327A16">
        <w:rPr>
          <w:sz w:val="20"/>
          <w:szCs w:val="20"/>
        </w:rPr>
        <w:lastRenderedPageBreak/>
        <w:t xml:space="preserve">2011, </w:t>
      </w:r>
      <w:r w:rsidR="006F2E04" w:rsidRPr="00327A16">
        <w:rPr>
          <w:sz w:val="20"/>
          <w:szCs w:val="20"/>
        </w:rPr>
        <w:t>Okeke PU, 2011</w:t>
      </w:r>
      <w:r w:rsidR="00A75BAC" w:rsidRPr="00327A16">
        <w:rPr>
          <w:sz w:val="20"/>
          <w:szCs w:val="20"/>
        </w:rPr>
        <w:t>, Kozuki N et al, 2012</w:t>
      </w:r>
      <w:r w:rsidR="006F2E04" w:rsidRPr="00327A16">
        <w:rPr>
          <w:sz w:val="20"/>
          <w:szCs w:val="20"/>
        </w:rPr>
        <w:t>)</w:t>
      </w:r>
      <w:r w:rsidR="00676F5A" w:rsidRPr="00327A16">
        <w:rPr>
          <w:sz w:val="20"/>
          <w:szCs w:val="20"/>
        </w:rPr>
        <w:t xml:space="preserve">. </w:t>
      </w:r>
      <w:r w:rsidR="00030E78" w:rsidRPr="00327A16">
        <w:rPr>
          <w:sz w:val="20"/>
          <w:szCs w:val="20"/>
        </w:rPr>
        <w:t xml:space="preserve">The predisposing factors for anemia in pregnancy are </w:t>
      </w:r>
      <w:r w:rsidR="00676F5A" w:rsidRPr="00327A16">
        <w:rPr>
          <w:sz w:val="20"/>
          <w:szCs w:val="20"/>
        </w:rPr>
        <w:t>excessive</w:t>
      </w:r>
      <w:r w:rsidR="00030E78" w:rsidRPr="00327A16">
        <w:rPr>
          <w:sz w:val="20"/>
          <w:szCs w:val="20"/>
        </w:rPr>
        <w:t xml:space="preserve"> abnormal</w:t>
      </w:r>
      <w:r w:rsidR="00676F5A" w:rsidRPr="00327A16">
        <w:rPr>
          <w:sz w:val="20"/>
          <w:szCs w:val="20"/>
        </w:rPr>
        <w:t xml:space="preserve"> menstrual</w:t>
      </w:r>
      <w:r w:rsidR="00030E78" w:rsidRPr="00327A16">
        <w:rPr>
          <w:sz w:val="20"/>
          <w:szCs w:val="20"/>
        </w:rPr>
        <w:t xml:space="preserve"> cycles in preconceiving periods, non-healthy </w:t>
      </w:r>
      <w:r w:rsidR="00676F5A" w:rsidRPr="00327A16">
        <w:rPr>
          <w:sz w:val="20"/>
          <w:szCs w:val="20"/>
        </w:rPr>
        <w:t xml:space="preserve">food, </w:t>
      </w:r>
      <w:r w:rsidR="00030E78" w:rsidRPr="00327A16">
        <w:rPr>
          <w:sz w:val="20"/>
          <w:szCs w:val="20"/>
        </w:rPr>
        <w:t xml:space="preserve">no birth spacing, </w:t>
      </w:r>
      <w:r w:rsidR="00676F5A" w:rsidRPr="00327A16">
        <w:rPr>
          <w:sz w:val="20"/>
          <w:szCs w:val="20"/>
        </w:rPr>
        <w:t>mul</w:t>
      </w:r>
      <w:r w:rsidR="00030E78" w:rsidRPr="00327A16">
        <w:rPr>
          <w:sz w:val="20"/>
          <w:szCs w:val="20"/>
        </w:rPr>
        <w:t>tiparity and</w:t>
      </w:r>
      <w:r w:rsidR="00676F5A" w:rsidRPr="00327A16">
        <w:rPr>
          <w:sz w:val="20"/>
          <w:szCs w:val="20"/>
        </w:rPr>
        <w:t xml:space="preserve"> </w:t>
      </w:r>
      <w:r w:rsidR="00030E78" w:rsidRPr="00327A16">
        <w:rPr>
          <w:sz w:val="20"/>
          <w:szCs w:val="20"/>
        </w:rPr>
        <w:t>lack of knowledge about the anemia during pregnancy and awareness issue concerning the antenatal care. Th</w:t>
      </w:r>
      <w:r w:rsidR="00834EDA" w:rsidRPr="00327A16">
        <w:rPr>
          <w:sz w:val="20"/>
          <w:szCs w:val="20"/>
        </w:rPr>
        <w:t>e c</w:t>
      </w:r>
      <w:r w:rsidR="00030E78" w:rsidRPr="00327A16">
        <w:rPr>
          <w:sz w:val="20"/>
          <w:szCs w:val="20"/>
        </w:rPr>
        <w:t>urrent</w:t>
      </w:r>
      <w:r w:rsidR="00834EDA" w:rsidRPr="00327A16">
        <w:rPr>
          <w:sz w:val="20"/>
          <w:szCs w:val="20"/>
        </w:rPr>
        <w:t xml:space="preserve"> research i</w:t>
      </w:r>
      <w:r w:rsidR="00676F5A" w:rsidRPr="00327A16">
        <w:rPr>
          <w:sz w:val="20"/>
          <w:szCs w:val="20"/>
        </w:rPr>
        <w:t xml:space="preserve">s </w:t>
      </w:r>
      <w:r w:rsidR="00834EDA" w:rsidRPr="00327A16">
        <w:rPr>
          <w:sz w:val="20"/>
          <w:szCs w:val="20"/>
        </w:rPr>
        <w:t xml:space="preserve">based on women undergoing caesarian section at Obstetrics department of Liaquat University of Medical and Health Sciences at Hyderabad City of Sindh Province of Pakistan. </w:t>
      </w:r>
      <w:r w:rsidR="00676F5A" w:rsidRPr="00327A16">
        <w:rPr>
          <w:sz w:val="20"/>
          <w:szCs w:val="20"/>
        </w:rPr>
        <w:t>Th</w:t>
      </w:r>
      <w:r w:rsidR="00834EDA" w:rsidRPr="00327A16">
        <w:rPr>
          <w:sz w:val="20"/>
          <w:szCs w:val="20"/>
        </w:rPr>
        <w:t>e purpose behind is to develop a general awareness in doctor and patient communities that</w:t>
      </w:r>
      <w:r w:rsidR="00541F9D" w:rsidRPr="00327A16">
        <w:rPr>
          <w:sz w:val="20"/>
          <w:szCs w:val="20"/>
        </w:rPr>
        <w:t xml:space="preserve"> will help in the</w:t>
      </w:r>
      <w:r w:rsidR="00676F5A" w:rsidRPr="00327A16">
        <w:rPr>
          <w:sz w:val="20"/>
          <w:szCs w:val="20"/>
        </w:rPr>
        <w:t xml:space="preserve"> prevention of </w:t>
      </w:r>
      <w:r w:rsidR="00541F9D" w:rsidRPr="00327A16">
        <w:rPr>
          <w:sz w:val="20"/>
          <w:szCs w:val="20"/>
        </w:rPr>
        <w:t xml:space="preserve">pregnancy related </w:t>
      </w:r>
      <w:r w:rsidR="00676F5A" w:rsidRPr="00327A16">
        <w:rPr>
          <w:sz w:val="20"/>
          <w:szCs w:val="20"/>
        </w:rPr>
        <w:t>anemia</w:t>
      </w:r>
      <w:r w:rsidR="00541F9D" w:rsidRPr="00327A16">
        <w:rPr>
          <w:sz w:val="20"/>
          <w:szCs w:val="20"/>
        </w:rPr>
        <w:t xml:space="preserve"> and its related comorbidities and complications in the long run. </w:t>
      </w:r>
    </w:p>
    <w:p w:rsidR="00EB51F4" w:rsidRPr="00327A16" w:rsidRDefault="00EB51F4" w:rsidP="00E83D95">
      <w:pPr>
        <w:suppressAutoHyphens w:val="0"/>
        <w:snapToGrid w:val="0"/>
        <w:jc w:val="both"/>
        <w:rPr>
          <w:b/>
          <w:sz w:val="20"/>
          <w:szCs w:val="20"/>
        </w:rPr>
      </w:pPr>
    </w:p>
    <w:p w:rsidR="00471E57" w:rsidRPr="00327A16" w:rsidRDefault="00471E57" w:rsidP="00E83D95">
      <w:pPr>
        <w:suppressAutoHyphens w:val="0"/>
        <w:snapToGrid w:val="0"/>
        <w:jc w:val="both"/>
        <w:rPr>
          <w:b/>
          <w:sz w:val="20"/>
          <w:szCs w:val="20"/>
        </w:rPr>
      </w:pPr>
      <w:r w:rsidRPr="00327A16">
        <w:rPr>
          <w:b/>
          <w:sz w:val="20"/>
          <w:szCs w:val="20"/>
        </w:rPr>
        <w:t xml:space="preserve">2. Material and Methods </w:t>
      </w:r>
    </w:p>
    <w:p w:rsidR="006F0668" w:rsidRPr="00327A16" w:rsidRDefault="00471E57" w:rsidP="00E83D95">
      <w:pPr>
        <w:suppressAutoHyphens w:val="0"/>
        <w:snapToGrid w:val="0"/>
        <w:ind w:firstLine="425"/>
        <w:jc w:val="both"/>
        <w:rPr>
          <w:sz w:val="20"/>
          <w:szCs w:val="20"/>
        </w:rPr>
        <w:sectPr w:rsidR="006F0668" w:rsidRPr="00327A16" w:rsidSect="00E83D95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600"/>
          <w:docGrid w:linePitch="360"/>
        </w:sectPr>
      </w:pPr>
      <w:r w:rsidRPr="00327A16">
        <w:rPr>
          <w:sz w:val="20"/>
          <w:szCs w:val="20"/>
        </w:rPr>
        <w:t>The</w:t>
      </w:r>
      <w:r w:rsidR="00541F9D" w:rsidRPr="00327A16">
        <w:rPr>
          <w:sz w:val="20"/>
          <w:szCs w:val="20"/>
        </w:rPr>
        <w:t xml:space="preserve"> biodata and information was obtained from patients after an</w:t>
      </w:r>
      <w:r w:rsidRPr="00327A16">
        <w:rPr>
          <w:sz w:val="20"/>
          <w:szCs w:val="20"/>
        </w:rPr>
        <w:t xml:space="preserve"> </w:t>
      </w:r>
      <w:r w:rsidR="00541F9D" w:rsidRPr="00327A16">
        <w:rPr>
          <w:sz w:val="20"/>
          <w:szCs w:val="20"/>
        </w:rPr>
        <w:t xml:space="preserve">informed </w:t>
      </w:r>
      <w:r w:rsidR="00676F5A" w:rsidRPr="00327A16">
        <w:rPr>
          <w:sz w:val="20"/>
          <w:szCs w:val="20"/>
        </w:rPr>
        <w:t>consent</w:t>
      </w:r>
      <w:r w:rsidR="00541F9D" w:rsidRPr="00327A16">
        <w:rPr>
          <w:sz w:val="20"/>
          <w:szCs w:val="20"/>
        </w:rPr>
        <w:t>. Blood samples were obtained under a septic environment for the laboratory checking of the anemia status of the patients along with the blood groups of respective patients for required transfusion. C-sections were</w:t>
      </w:r>
      <w:r w:rsidR="00676F5A" w:rsidRPr="00327A16">
        <w:rPr>
          <w:sz w:val="20"/>
          <w:szCs w:val="20"/>
        </w:rPr>
        <w:t xml:space="preserve"> </w:t>
      </w:r>
      <w:r w:rsidR="00541F9D" w:rsidRPr="00327A16">
        <w:rPr>
          <w:sz w:val="20"/>
          <w:szCs w:val="20"/>
        </w:rPr>
        <w:t>under</w:t>
      </w:r>
      <w:r w:rsidR="00676F5A" w:rsidRPr="00327A16">
        <w:rPr>
          <w:sz w:val="20"/>
          <w:szCs w:val="20"/>
        </w:rPr>
        <w:t xml:space="preserve">taken </w:t>
      </w:r>
      <w:r w:rsidR="00541F9D" w:rsidRPr="00327A16">
        <w:rPr>
          <w:sz w:val="20"/>
          <w:szCs w:val="20"/>
        </w:rPr>
        <w:t>according to international protocols of surgery and anesthesia by respective field experts.</w:t>
      </w:r>
      <w:r w:rsidR="00511ED5" w:rsidRPr="00327A16">
        <w:rPr>
          <w:sz w:val="20"/>
          <w:szCs w:val="20"/>
        </w:rPr>
        <w:t xml:space="preserve"> </w:t>
      </w:r>
      <w:r w:rsidR="00541F9D" w:rsidRPr="00327A16">
        <w:rPr>
          <w:sz w:val="20"/>
          <w:szCs w:val="20"/>
        </w:rPr>
        <w:t xml:space="preserve">The data information was obtained </w:t>
      </w:r>
      <w:r w:rsidR="00676F5A" w:rsidRPr="00327A16">
        <w:rPr>
          <w:sz w:val="20"/>
          <w:szCs w:val="20"/>
        </w:rPr>
        <w:t xml:space="preserve">on </w:t>
      </w:r>
      <w:r w:rsidR="00541F9D" w:rsidRPr="00327A16">
        <w:rPr>
          <w:sz w:val="20"/>
          <w:szCs w:val="20"/>
        </w:rPr>
        <w:t xml:space="preserve">a </w:t>
      </w:r>
      <w:r w:rsidR="00676F5A" w:rsidRPr="00327A16">
        <w:rPr>
          <w:sz w:val="20"/>
          <w:szCs w:val="20"/>
        </w:rPr>
        <w:t>proforma</w:t>
      </w:r>
      <w:r w:rsidR="00541F9D" w:rsidRPr="00327A16">
        <w:rPr>
          <w:sz w:val="20"/>
          <w:szCs w:val="20"/>
        </w:rPr>
        <w:t xml:space="preserve"> designed for study </w:t>
      </w:r>
      <w:r w:rsidR="00511ED5" w:rsidRPr="00327A16">
        <w:rPr>
          <w:sz w:val="20"/>
          <w:szCs w:val="20"/>
        </w:rPr>
        <w:t xml:space="preserve">and the selection of </w:t>
      </w:r>
      <w:r w:rsidR="00676F5A" w:rsidRPr="00327A16">
        <w:rPr>
          <w:sz w:val="20"/>
          <w:szCs w:val="20"/>
        </w:rPr>
        <w:t>sample</w:t>
      </w:r>
      <w:r w:rsidR="00511ED5" w:rsidRPr="00327A16">
        <w:rPr>
          <w:sz w:val="20"/>
          <w:szCs w:val="20"/>
        </w:rPr>
        <w:t xml:space="preserve">s was done </w:t>
      </w:r>
    </w:p>
    <w:p w:rsidR="001434F5" w:rsidRPr="00327A16" w:rsidRDefault="00511ED5" w:rsidP="006F0668">
      <w:pPr>
        <w:suppressAutoHyphens w:val="0"/>
        <w:snapToGrid w:val="0"/>
        <w:jc w:val="both"/>
        <w:rPr>
          <w:sz w:val="20"/>
          <w:szCs w:val="20"/>
          <w:lang w:eastAsia="zh-CN"/>
        </w:rPr>
      </w:pPr>
      <w:r w:rsidRPr="00327A16">
        <w:rPr>
          <w:sz w:val="20"/>
          <w:szCs w:val="20"/>
        </w:rPr>
        <w:lastRenderedPageBreak/>
        <w:t xml:space="preserve">through the </w:t>
      </w:r>
      <w:r w:rsidR="00676F5A" w:rsidRPr="00327A16">
        <w:rPr>
          <w:sz w:val="20"/>
          <w:szCs w:val="20"/>
        </w:rPr>
        <w:t xml:space="preserve">inclusion criteria </w:t>
      </w:r>
      <w:r w:rsidRPr="00327A16">
        <w:rPr>
          <w:sz w:val="20"/>
          <w:szCs w:val="20"/>
        </w:rPr>
        <w:t xml:space="preserve">of </w:t>
      </w:r>
      <w:r w:rsidR="00676F5A" w:rsidRPr="00327A16">
        <w:rPr>
          <w:sz w:val="20"/>
          <w:szCs w:val="20"/>
        </w:rPr>
        <w:t>pregnant ladies</w:t>
      </w:r>
      <w:r w:rsidRPr="00327A16">
        <w:rPr>
          <w:sz w:val="20"/>
          <w:szCs w:val="20"/>
        </w:rPr>
        <w:t xml:space="preserve"> undergoing caesarian deliveries of any age group while the exclusion criteria was normal deliveries and comorbid conditions</w:t>
      </w:r>
      <w:r w:rsidR="00676F5A" w:rsidRPr="00327A16">
        <w:rPr>
          <w:sz w:val="20"/>
          <w:szCs w:val="20"/>
        </w:rPr>
        <w:t xml:space="preserve">. </w:t>
      </w:r>
      <w:r w:rsidRPr="00327A16">
        <w:rPr>
          <w:sz w:val="20"/>
          <w:szCs w:val="20"/>
        </w:rPr>
        <w:t xml:space="preserve">Data was analyzed for mean, SD, Frequency, </w:t>
      </w:r>
      <w:r w:rsidR="00676F5A" w:rsidRPr="00327A16">
        <w:rPr>
          <w:sz w:val="20"/>
          <w:szCs w:val="20"/>
        </w:rPr>
        <w:t>percentage</w:t>
      </w:r>
      <w:r w:rsidRPr="00327A16">
        <w:rPr>
          <w:sz w:val="20"/>
          <w:szCs w:val="20"/>
        </w:rPr>
        <w:t>, minimum, maximum and ranges for various variables. No test of statistical significance and non-significance was applied. Results were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presented in the form of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tables and charts.</w:t>
      </w:r>
    </w:p>
    <w:p w:rsidR="00F24249" w:rsidRDefault="00F24249" w:rsidP="00E83D95">
      <w:pPr>
        <w:suppressAutoHyphens w:val="0"/>
        <w:snapToGrid w:val="0"/>
        <w:ind w:firstLine="425"/>
        <w:jc w:val="both"/>
        <w:rPr>
          <w:sz w:val="20"/>
          <w:szCs w:val="20"/>
          <w:lang w:eastAsia="zh-CN"/>
        </w:rPr>
      </w:pPr>
    </w:p>
    <w:p w:rsidR="00327A16" w:rsidRDefault="00327A16" w:rsidP="00E83D95">
      <w:pPr>
        <w:suppressAutoHyphens w:val="0"/>
        <w:snapToGrid w:val="0"/>
        <w:ind w:firstLine="425"/>
        <w:jc w:val="both"/>
        <w:rPr>
          <w:sz w:val="20"/>
          <w:szCs w:val="20"/>
          <w:lang w:eastAsia="zh-CN"/>
        </w:rPr>
      </w:pPr>
    </w:p>
    <w:p w:rsidR="00327A16" w:rsidRPr="00327A16" w:rsidRDefault="00327A16" w:rsidP="00E83D95">
      <w:pPr>
        <w:suppressAutoHyphens w:val="0"/>
        <w:snapToGrid w:val="0"/>
        <w:ind w:firstLine="425"/>
        <w:jc w:val="both"/>
        <w:rPr>
          <w:sz w:val="20"/>
          <w:szCs w:val="20"/>
          <w:lang w:eastAsia="zh-CN"/>
        </w:rPr>
      </w:pPr>
    </w:p>
    <w:p w:rsidR="00471E57" w:rsidRPr="00327A16" w:rsidRDefault="00471E57" w:rsidP="00E83D95">
      <w:pPr>
        <w:suppressAutoHyphens w:val="0"/>
        <w:snapToGrid w:val="0"/>
        <w:jc w:val="both"/>
        <w:rPr>
          <w:b/>
          <w:sz w:val="20"/>
          <w:szCs w:val="20"/>
        </w:rPr>
      </w:pPr>
      <w:r w:rsidRPr="00327A16">
        <w:rPr>
          <w:b/>
          <w:sz w:val="20"/>
          <w:szCs w:val="20"/>
        </w:rPr>
        <w:lastRenderedPageBreak/>
        <w:t xml:space="preserve">3. Results </w:t>
      </w:r>
    </w:p>
    <w:p w:rsidR="000B4007" w:rsidRPr="00327A16" w:rsidRDefault="00471E57" w:rsidP="00E83D95">
      <w:pPr>
        <w:suppressAutoHyphens w:val="0"/>
        <w:snapToGrid w:val="0"/>
        <w:ind w:firstLine="425"/>
        <w:jc w:val="both"/>
        <w:rPr>
          <w:b/>
          <w:sz w:val="20"/>
          <w:szCs w:val="20"/>
          <w:lang w:eastAsia="zh-CN"/>
        </w:rPr>
      </w:pPr>
      <w:r w:rsidRPr="00327A16">
        <w:rPr>
          <w:sz w:val="20"/>
          <w:szCs w:val="20"/>
        </w:rPr>
        <w:t>The</w:t>
      </w:r>
      <w:r w:rsidR="00273A0B" w:rsidRPr="00327A16">
        <w:rPr>
          <w:sz w:val="20"/>
          <w:szCs w:val="20"/>
        </w:rPr>
        <w:t xml:space="preserve"> mean age of study population was 28.5</w:t>
      </w:r>
      <w:r w:rsidR="00273A0B" w:rsidRPr="00327A16">
        <w:rPr>
          <w:sz w:val="20"/>
          <w:szCs w:val="20"/>
          <w:u w:val="single"/>
        </w:rPr>
        <w:t>+</w:t>
      </w:r>
      <w:r w:rsidR="00273A0B" w:rsidRPr="00327A16">
        <w:rPr>
          <w:sz w:val="20"/>
          <w:szCs w:val="20"/>
        </w:rPr>
        <w:t>6.5 years with 21 years as minimum age and 31 years as maximum. The mean hemoglobin level was 9.8</w:t>
      </w:r>
      <w:r w:rsidR="00273A0B" w:rsidRPr="00327A16">
        <w:rPr>
          <w:sz w:val="20"/>
          <w:szCs w:val="20"/>
          <w:u w:val="single"/>
        </w:rPr>
        <w:t>+</w:t>
      </w:r>
      <w:r w:rsidR="00273A0B" w:rsidRPr="00327A16">
        <w:rPr>
          <w:sz w:val="20"/>
          <w:szCs w:val="20"/>
        </w:rPr>
        <w:t>4gm/dl with 5.5 gm/dl as lowest and 13 as highest level</w:t>
      </w:r>
      <w:r w:rsidR="007C71A1" w:rsidRPr="00327A16">
        <w:rPr>
          <w:sz w:val="20"/>
          <w:szCs w:val="20"/>
        </w:rPr>
        <w:t xml:space="preserve"> </w:t>
      </w:r>
      <w:r w:rsidR="00C131C2" w:rsidRPr="00327A16">
        <w:rPr>
          <w:sz w:val="20"/>
          <w:szCs w:val="20"/>
        </w:rPr>
        <w:t>[Table-1]</w:t>
      </w:r>
      <w:r w:rsidR="00273A0B" w:rsidRPr="00327A16">
        <w:rPr>
          <w:sz w:val="20"/>
          <w:szCs w:val="20"/>
        </w:rPr>
        <w:t xml:space="preserve">. </w:t>
      </w:r>
      <w:r w:rsidR="00B67AC5" w:rsidRPr="00327A16">
        <w:rPr>
          <w:sz w:val="20"/>
          <w:szCs w:val="20"/>
        </w:rPr>
        <w:t>Most common blood group was B</w:t>
      </w:r>
      <w:r w:rsidR="00046898" w:rsidRPr="00327A16">
        <w:rPr>
          <w:sz w:val="20"/>
          <w:szCs w:val="20"/>
        </w:rPr>
        <w:t xml:space="preserve"> </w:t>
      </w:r>
      <w:r w:rsidR="00B67AC5" w:rsidRPr="00327A16">
        <w:rPr>
          <w:sz w:val="20"/>
          <w:szCs w:val="20"/>
        </w:rPr>
        <w:t>+ve which was</w:t>
      </w:r>
      <w:r w:rsidR="00046898" w:rsidRPr="00327A16">
        <w:rPr>
          <w:sz w:val="20"/>
          <w:szCs w:val="20"/>
        </w:rPr>
        <w:t xml:space="preserve"> </w:t>
      </w:r>
      <w:r w:rsidR="00B67AC5" w:rsidRPr="00327A16">
        <w:rPr>
          <w:sz w:val="20"/>
          <w:szCs w:val="20"/>
        </w:rPr>
        <w:t>30%(30) followed by A</w:t>
      </w:r>
      <w:r w:rsidR="00046898" w:rsidRPr="00327A16">
        <w:rPr>
          <w:sz w:val="20"/>
          <w:szCs w:val="20"/>
        </w:rPr>
        <w:t xml:space="preserve"> </w:t>
      </w:r>
      <w:r w:rsidR="00B67AC5" w:rsidRPr="00327A16">
        <w:rPr>
          <w:sz w:val="20"/>
          <w:szCs w:val="20"/>
        </w:rPr>
        <w:t>+ve</w:t>
      </w:r>
      <w:r w:rsidR="00F24249" w:rsidRPr="00327A16">
        <w:rPr>
          <w:sz w:val="20"/>
          <w:szCs w:val="20"/>
        </w:rPr>
        <w:t xml:space="preserve"> </w:t>
      </w:r>
      <w:r w:rsidR="00B67AC5" w:rsidRPr="00327A16">
        <w:rPr>
          <w:sz w:val="20"/>
          <w:szCs w:val="20"/>
        </w:rPr>
        <w:t>which was 25%(25)</w:t>
      </w:r>
      <w:r w:rsidR="00046898" w:rsidRPr="00327A16">
        <w:rPr>
          <w:sz w:val="20"/>
          <w:szCs w:val="20"/>
        </w:rPr>
        <w:t>, O +ve in 22%(22), AB +ve was found in 13%(13) patients, A-ve and AB-ve each were found in 3%(3) patients whereas B-ve and O-ve were found each in 2%(2)</w:t>
      </w:r>
      <w:r w:rsidR="00B67AC5" w:rsidRPr="00327A16">
        <w:rPr>
          <w:sz w:val="20"/>
          <w:szCs w:val="20"/>
        </w:rPr>
        <w:t xml:space="preserve"> </w:t>
      </w:r>
      <w:r w:rsidR="00046898" w:rsidRPr="00327A16">
        <w:rPr>
          <w:sz w:val="20"/>
          <w:szCs w:val="20"/>
        </w:rPr>
        <w:t>patients</w:t>
      </w:r>
      <w:r w:rsidR="00046898" w:rsidRPr="00327A16">
        <w:rPr>
          <w:b/>
          <w:sz w:val="20"/>
          <w:szCs w:val="20"/>
        </w:rPr>
        <w:t>.</w:t>
      </w:r>
    </w:p>
    <w:p w:rsidR="00E83D95" w:rsidRPr="00327A16" w:rsidRDefault="00E83D95" w:rsidP="00E83D95">
      <w:pPr>
        <w:suppressAutoHyphens w:val="0"/>
        <w:snapToGrid w:val="0"/>
        <w:jc w:val="center"/>
        <w:rPr>
          <w:b/>
          <w:sz w:val="20"/>
          <w:szCs w:val="20"/>
          <w:lang w:eastAsia="zh-CN"/>
        </w:rPr>
        <w:sectPr w:rsidR="00E83D95" w:rsidRPr="00327A16" w:rsidSect="006F0668">
          <w:headerReference w:type="default" r:id="rId13"/>
          <w:footnotePr>
            <w:pos w:val="beneathText"/>
          </w:footnotePr>
          <w:pgSz w:w="12240" w:h="15840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F24249" w:rsidRPr="00327A16" w:rsidRDefault="00F24249" w:rsidP="00E83D95">
      <w:pPr>
        <w:suppressAutoHyphens w:val="0"/>
        <w:snapToGrid w:val="0"/>
        <w:jc w:val="center"/>
        <w:rPr>
          <w:b/>
          <w:sz w:val="20"/>
          <w:szCs w:val="20"/>
          <w:lang w:eastAsia="zh-CN"/>
        </w:rPr>
      </w:pPr>
    </w:p>
    <w:p w:rsidR="00327A16" w:rsidRDefault="00327A16" w:rsidP="00E83D95">
      <w:pPr>
        <w:suppressAutoHyphens w:val="0"/>
        <w:snapToGrid w:val="0"/>
        <w:jc w:val="center"/>
        <w:rPr>
          <w:b/>
          <w:sz w:val="20"/>
          <w:szCs w:val="20"/>
          <w:lang w:eastAsia="zh-CN"/>
        </w:rPr>
      </w:pPr>
    </w:p>
    <w:p w:rsidR="00046898" w:rsidRPr="00327A16" w:rsidRDefault="00046898" w:rsidP="00E83D95">
      <w:pPr>
        <w:suppressAutoHyphens w:val="0"/>
        <w:snapToGrid w:val="0"/>
        <w:jc w:val="center"/>
        <w:rPr>
          <w:b/>
          <w:sz w:val="20"/>
          <w:szCs w:val="20"/>
        </w:rPr>
      </w:pPr>
      <w:r w:rsidRPr="00327A16">
        <w:rPr>
          <w:b/>
          <w:sz w:val="20"/>
          <w:szCs w:val="20"/>
        </w:rPr>
        <w:t>Table -1. Mean age and hemoglobin with ranges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575"/>
        <w:gridCol w:w="2717"/>
        <w:gridCol w:w="2056"/>
        <w:gridCol w:w="2126"/>
      </w:tblGrid>
      <w:tr w:rsidR="00AA2904" w:rsidRPr="00327A16" w:rsidTr="00F24249">
        <w:trPr>
          <w:jc w:val="center"/>
        </w:trPr>
        <w:tc>
          <w:tcPr>
            <w:tcW w:w="1359" w:type="pct"/>
            <w:shd w:val="clear" w:color="auto" w:fill="auto"/>
            <w:vAlign w:val="center"/>
          </w:tcPr>
          <w:p w:rsidR="00AA2904" w:rsidRPr="00327A16" w:rsidRDefault="00AA2904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Parameters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AA2904" w:rsidRPr="00327A16" w:rsidRDefault="00AA2904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Mean and SD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AA2904" w:rsidRPr="00327A16" w:rsidRDefault="00AA2904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Minimum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AA2904" w:rsidRPr="00327A16" w:rsidRDefault="00AA2904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Maximum</w:t>
            </w:r>
          </w:p>
        </w:tc>
      </w:tr>
      <w:tr w:rsidR="00AA2904" w:rsidRPr="00327A16" w:rsidTr="00F24249">
        <w:trPr>
          <w:jc w:val="center"/>
        </w:trPr>
        <w:tc>
          <w:tcPr>
            <w:tcW w:w="1359" w:type="pct"/>
            <w:shd w:val="clear" w:color="auto" w:fill="auto"/>
            <w:vAlign w:val="center"/>
          </w:tcPr>
          <w:p w:rsidR="00AA2904" w:rsidRPr="00327A16" w:rsidRDefault="00AA2904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Age in Years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AA2904" w:rsidRPr="00327A16" w:rsidRDefault="001434F5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28.5</w:t>
            </w:r>
            <w:r w:rsidRPr="00327A16">
              <w:rPr>
                <w:b/>
                <w:sz w:val="20"/>
                <w:szCs w:val="20"/>
                <w:u w:val="single"/>
              </w:rPr>
              <w:t>+</w:t>
            </w:r>
            <w:r w:rsidRPr="00327A16">
              <w:rPr>
                <w:b/>
                <w:sz w:val="20"/>
                <w:szCs w:val="20"/>
              </w:rPr>
              <w:t>6.5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AA2904" w:rsidRPr="00327A16" w:rsidRDefault="001434F5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AA2904" w:rsidRPr="00327A16" w:rsidRDefault="001434F5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31</w:t>
            </w:r>
          </w:p>
        </w:tc>
      </w:tr>
      <w:tr w:rsidR="00AA2904" w:rsidRPr="00327A16" w:rsidTr="00F24249">
        <w:trPr>
          <w:jc w:val="center"/>
        </w:trPr>
        <w:tc>
          <w:tcPr>
            <w:tcW w:w="1359" w:type="pct"/>
            <w:shd w:val="clear" w:color="auto" w:fill="auto"/>
            <w:vAlign w:val="center"/>
          </w:tcPr>
          <w:p w:rsidR="00AA2904" w:rsidRPr="00327A16" w:rsidRDefault="00AA2904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Hemoglobin</w:t>
            </w:r>
          </w:p>
          <w:p w:rsidR="00AA2904" w:rsidRPr="00327A16" w:rsidRDefault="00AA2904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gm/dl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AA2904" w:rsidRPr="00327A16" w:rsidRDefault="001434F5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9.8</w:t>
            </w:r>
            <w:r w:rsidRPr="00327A16">
              <w:rPr>
                <w:b/>
                <w:sz w:val="20"/>
                <w:szCs w:val="20"/>
                <w:u w:val="single"/>
              </w:rPr>
              <w:t>+</w:t>
            </w:r>
            <w:r w:rsidRPr="00327A1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AA2904" w:rsidRPr="00327A16" w:rsidRDefault="001434F5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5.5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AA2904" w:rsidRPr="00327A16" w:rsidRDefault="001434F5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13</w:t>
            </w:r>
          </w:p>
        </w:tc>
      </w:tr>
    </w:tbl>
    <w:p w:rsidR="00AA2904" w:rsidRPr="00327A16" w:rsidRDefault="00AA2904" w:rsidP="00E83D95">
      <w:pPr>
        <w:suppressAutoHyphens w:val="0"/>
        <w:snapToGrid w:val="0"/>
        <w:jc w:val="both"/>
        <w:rPr>
          <w:b/>
          <w:sz w:val="20"/>
          <w:szCs w:val="20"/>
        </w:rPr>
      </w:pPr>
    </w:p>
    <w:p w:rsidR="00327A16" w:rsidRDefault="00327A16" w:rsidP="00E83D95">
      <w:pPr>
        <w:suppressAutoHyphens w:val="0"/>
        <w:snapToGrid w:val="0"/>
        <w:jc w:val="center"/>
        <w:rPr>
          <w:b/>
          <w:sz w:val="20"/>
          <w:szCs w:val="20"/>
          <w:lang w:eastAsia="zh-CN"/>
        </w:rPr>
      </w:pPr>
    </w:p>
    <w:p w:rsidR="00AA2904" w:rsidRPr="00327A16" w:rsidRDefault="00AA2904" w:rsidP="00E83D95">
      <w:pPr>
        <w:suppressAutoHyphens w:val="0"/>
        <w:snapToGrid w:val="0"/>
        <w:jc w:val="center"/>
        <w:rPr>
          <w:b/>
          <w:sz w:val="20"/>
          <w:szCs w:val="20"/>
        </w:rPr>
      </w:pPr>
      <w:r w:rsidRPr="00327A16">
        <w:rPr>
          <w:b/>
          <w:sz w:val="20"/>
          <w:szCs w:val="20"/>
        </w:rPr>
        <w:t>Table-2: Distribution of study subjects as anemia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5421"/>
        <w:gridCol w:w="1995"/>
        <w:gridCol w:w="2058"/>
      </w:tblGrid>
      <w:tr w:rsidR="00B67AC5" w:rsidRPr="00327A16" w:rsidTr="00F24249">
        <w:trPr>
          <w:cantSplit/>
          <w:jc w:val="center"/>
        </w:trPr>
        <w:tc>
          <w:tcPr>
            <w:tcW w:w="2861" w:type="pct"/>
            <w:vAlign w:val="center"/>
          </w:tcPr>
          <w:p w:rsidR="00B67AC5" w:rsidRPr="00327A16" w:rsidRDefault="00B67AC5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Anemia</w:t>
            </w:r>
          </w:p>
        </w:tc>
        <w:tc>
          <w:tcPr>
            <w:tcW w:w="1053" w:type="pct"/>
            <w:vAlign w:val="center"/>
          </w:tcPr>
          <w:p w:rsidR="00B67AC5" w:rsidRPr="00327A16" w:rsidRDefault="00B67AC5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 xml:space="preserve">Frequency </w:t>
            </w:r>
            <w:r w:rsidR="00E83D95" w:rsidRPr="00327A1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6" w:type="pct"/>
            <w:vAlign w:val="center"/>
          </w:tcPr>
          <w:p w:rsidR="00B67AC5" w:rsidRPr="00327A16" w:rsidRDefault="00B67AC5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 xml:space="preserve">Percentage </w:t>
            </w:r>
            <w:r w:rsidR="00E83D95" w:rsidRPr="00327A1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67AC5" w:rsidRPr="00327A16" w:rsidTr="00F24249">
        <w:trPr>
          <w:cantSplit/>
          <w:jc w:val="center"/>
        </w:trPr>
        <w:tc>
          <w:tcPr>
            <w:tcW w:w="2861" w:type="pct"/>
            <w:vAlign w:val="center"/>
          </w:tcPr>
          <w:p w:rsidR="00B67AC5" w:rsidRPr="00327A16" w:rsidRDefault="00B67AC5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Women with Normal Hb%</w:t>
            </w:r>
          </w:p>
          <w:p w:rsidR="00B67AC5" w:rsidRPr="00327A16" w:rsidRDefault="00B67AC5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 xml:space="preserve">(Hb% </w:t>
            </w:r>
            <w:r w:rsidRPr="00327A16">
              <w:rPr>
                <w:b/>
                <w:sz w:val="20"/>
                <w:szCs w:val="20"/>
                <w:u w:val="single"/>
              </w:rPr>
              <w:t>&gt;</w:t>
            </w:r>
            <w:r w:rsidRPr="00327A16">
              <w:rPr>
                <w:b/>
                <w:sz w:val="20"/>
                <w:szCs w:val="20"/>
              </w:rPr>
              <w:t xml:space="preserve"> 11gm/dl)</w:t>
            </w:r>
          </w:p>
        </w:tc>
        <w:tc>
          <w:tcPr>
            <w:tcW w:w="1053" w:type="pct"/>
            <w:vAlign w:val="center"/>
          </w:tcPr>
          <w:p w:rsidR="00B67AC5" w:rsidRPr="00327A16" w:rsidRDefault="00B67AC5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67AC5" w:rsidRPr="00327A16" w:rsidRDefault="00B67AC5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86" w:type="pct"/>
            <w:vAlign w:val="center"/>
          </w:tcPr>
          <w:p w:rsidR="00B67AC5" w:rsidRPr="00327A16" w:rsidRDefault="00B67AC5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67AC5" w:rsidRPr="00327A16" w:rsidRDefault="00B67AC5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28%</w:t>
            </w:r>
          </w:p>
        </w:tc>
      </w:tr>
      <w:tr w:rsidR="00B67AC5" w:rsidRPr="00327A16" w:rsidTr="00F24249">
        <w:trPr>
          <w:cantSplit/>
          <w:jc w:val="center"/>
        </w:trPr>
        <w:tc>
          <w:tcPr>
            <w:tcW w:w="2861" w:type="pct"/>
            <w:vAlign w:val="center"/>
          </w:tcPr>
          <w:p w:rsidR="00B67AC5" w:rsidRPr="00327A16" w:rsidRDefault="00B67AC5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 xml:space="preserve">Women with mild Anemia </w:t>
            </w:r>
          </w:p>
          <w:p w:rsidR="00B67AC5" w:rsidRPr="00327A16" w:rsidRDefault="00B67AC5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(Hb%10-10.9gm/dl)</w:t>
            </w:r>
          </w:p>
        </w:tc>
        <w:tc>
          <w:tcPr>
            <w:tcW w:w="1053" w:type="pct"/>
            <w:vAlign w:val="center"/>
          </w:tcPr>
          <w:p w:rsidR="00B67AC5" w:rsidRPr="00327A16" w:rsidRDefault="00B67AC5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67AC5" w:rsidRPr="00327A16" w:rsidRDefault="00B67AC5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086" w:type="pct"/>
            <w:vAlign w:val="center"/>
          </w:tcPr>
          <w:p w:rsidR="00B67AC5" w:rsidRPr="00327A16" w:rsidRDefault="00B67AC5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67AC5" w:rsidRPr="00327A16" w:rsidRDefault="00B67AC5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16%</w:t>
            </w:r>
          </w:p>
        </w:tc>
      </w:tr>
      <w:tr w:rsidR="00B67AC5" w:rsidRPr="00327A16" w:rsidTr="00F24249">
        <w:trPr>
          <w:cantSplit/>
          <w:jc w:val="center"/>
        </w:trPr>
        <w:tc>
          <w:tcPr>
            <w:tcW w:w="2861" w:type="pct"/>
            <w:vAlign w:val="center"/>
          </w:tcPr>
          <w:p w:rsidR="00B67AC5" w:rsidRPr="00327A16" w:rsidRDefault="00B67AC5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 xml:space="preserve">Women with moderate Anemia </w:t>
            </w:r>
          </w:p>
          <w:p w:rsidR="00B67AC5" w:rsidRPr="00327A16" w:rsidRDefault="00B67AC5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(Hb%07-9.9gm/dl)</w:t>
            </w:r>
          </w:p>
        </w:tc>
        <w:tc>
          <w:tcPr>
            <w:tcW w:w="1053" w:type="pct"/>
            <w:vAlign w:val="center"/>
          </w:tcPr>
          <w:p w:rsidR="00B67AC5" w:rsidRPr="00327A16" w:rsidRDefault="00B67AC5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67AC5" w:rsidRPr="00327A16" w:rsidRDefault="00B67AC5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086" w:type="pct"/>
            <w:vAlign w:val="center"/>
          </w:tcPr>
          <w:p w:rsidR="00B67AC5" w:rsidRPr="00327A16" w:rsidRDefault="00B67AC5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67AC5" w:rsidRPr="00327A16" w:rsidRDefault="00B67AC5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50%</w:t>
            </w:r>
          </w:p>
        </w:tc>
      </w:tr>
      <w:tr w:rsidR="00B67AC5" w:rsidRPr="00327A16" w:rsidTr="00F24249">
        <w:trPr>
          <w:cantSplit/>
          <w:jc w:val="center"/>
        </w:trPr>
        <w:tc>
          <w:tcPr>
            <w:tcW w:w="2861" w:type="pct"/>
            <w:vAlign w:val="center"/>
          </w:tcPr>
          <w:p w:rsidR="00B67AC5" w:rsidRPr="00327A16" w:rsidRDefault="00B67AC5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 xml:space="preserve">Women with severe Anemia </w:t>
            </w:r>
          </w:p>
          <w:p w:rsidR="00B67AC5" w:rsidRPr="00327A16" w:rsidRDefault="00B67AC5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(Hb%&lt;07 gm/dl)</w:t>
            </w:r>
          </w:p>
        </w:tc>
        <w:tc>
          <w:tcPr>
            <w:tcW w:w="1053" w:type="pct"/>
            <w:vAlign w:val="center"/>
          </w:tcPr>
          <w:p w:rsidR="00B67AC5" w:rsidRPr="00327A16" w:rsidRDefault="00B67AC5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67AC5" w:rsidRPr="00327A16" w:rsidRDefault="00B67AC5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086" w:type="pct"/>
            <w:vAlign w:val="center"/>
          </w:tcPr>
          <w:p w:rsidR="00B67AC5" w:rsidRPr="00327A16" w:rsidRDefault="00B67AC5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67AC5" w:rsidRPr="00327A16" w:rsidRDefault="00B67AC5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06%</w:t>
            </w:r>
          </w:p>
        </w:tc>
      </w:tr>
    </w:tbl>
    <w:p w:rsidR="00B67AC5" w:rsidRDefault="00B67AC5" w:rsidP="00E83D95">
      <w:pPr>
        <w:suppressAutoHyphens w:val="0"/>
        <w:snapToGrid w:val="0"/>
        <w:ind w:firstLine="425"/>
        <w:jc w:val="both"/>
        <w:rPr>
          <w:sz w:val="20"/>
          <w:szCs w:val="20"/>
          <w:lang w:eastAsia="zh-CN"/>
        </w:rPr>
      </w:pPr>
    </w:p>
    <w:p w:rsidR="00327A16" w:rsidRPr="00327A16" w:rsidRDefault="00327A16" w:rsidP="00E83D95">
      <w:pPr>
        <w:suppressAutoHyphens w:val="0"/>
        <w:snapToGrid w:val="0"/>
        <w:ind w:firstLine="425"/>
        <w:jc w:val="both"/>
        <w:rPr>
          <w:sz w:val="20"/>
          <w:szCs w:val="20"/>
          <w:lang w:eastAsia="zh-CN"/>
        </w:rPr>
      </w:pPr>
    </w:p>
    <w:p w:rsidR="00E83D95" w:rsidRPr="00327A16" w:rsidRDefault="00E83D95" w:rsidP="00E83D95">
      <w:pPr>
        <w:suppressAutoHyphens w:val="0"/>
        <w:snapToGrid w:val="0"/>
        <w:ind w:firstLine="425"/>
        <w:jc w:val="both"/>
        <w:rPr>
          <w:sz w:val="20"/>
          <w:szCs w:val="20"/>
        </w:rPr>
        <w:sectPr w:rsidR="00E83D95" w:rsidRPr="00327A16" w:rsidSect="00F24249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B67AC5" w:rsidRPr="00327A16" w:rsidRDefault="0020431C" w:rsidP="00E83D95">
      <w:pPr>
        <w:suppressAutoHyphens w:val="0"/>
        <w:snapToGrid w:val="0"/>
        <w:ind w:firstLine="425"/>
        <w:jc w:val="both"/>
        <w:rPr>
          <w:sz w:val="20"/>
          <w:szCs w:val="20"/>
        </w:rPr>
      </w:pPr>
      <w:r w:rsidRPr="00327A16">
        <w:rPr>
          <w:sz w:val="20"/>
          <w:szCs w:val="20"/>
        </w:rPr>
        <w:lastRenderedPageBreak/>
        <w:t xml:space="preserve">There was no anemia is 28%(28) patients as their hemoglobin level was recorded as &gt;11gm/dl, Mild anemia was noticed in 16%(16) patients with their hemoglobin level was between 10gm/dl to 10.9gm/dl. Anemia of moderate severity was found in 50%(50) </w:t>
      </w:r>
      <w:r w:rsidRPr="00327A16">
        <w:rPr>
          <w:sz w:val="20"/>
          <w:szCs w:val="20"/>
        </w:rPr>
        <w:lastRenderedPageBreak/>
        <w:t>patients as the hemoglobin level was between 7gm/dl to 9.9gm/dl in these patients. There were 6%(06) severely anemic patients in our study with hemoglobin level &lt;7gm/d</w:t>
      </w:r>
      <w:r w:rsidR="00F24249" w:rsidRPr="00327A16">
        <w:rPr>
          <w:sz w:val="20"/>
          <w:szCs w:val="20"/>
        </w:rPr>
        <w:t>l [</w:t>
      </w:r>
      <w:r w:rsidRPr="00327A16">
        <w:rPr>
          <w:sz w:val="20"/>
          <w:szCs w:val="20"/>
        </w:rPr>
        <w:t>Table-2].</w:t>
      </w:r>
    </w:p>
    <w:p w:rsidR="00E83D95" w:rsidRPr="00327A16" w:rsidRDefault="00E83D95" w:rsidP="00E83D95">
      <w:pPr>
        <w:suppressAutoHyphens w:val="0"/>
        <w:snapToGrid w:val="0"/>
        <w:jc w:val="center"/>
        <w:rPr>
          <w:b/>
          <w:sz w:val="20"/>
          <w:szCs w:val="20"/>
          <w:lang w:eastAsia="zh-CN"/>
        </w:rPr>
        <w:sectPr w:rsidR="00E83D95" w:rsidRPr="00327A16" w:rsidSect="00E83D95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F24249" w:rsidRPr="00327A16" w:rsidRDefault="00F24249" w:rsidP="00E83D95">
      <w:pPr>
        <w:suppressAutoHyphens w:val="0"/>
        <w:snapToGrid w:val="0"/>
        <w:jc w:val="center"/>
        <w:rPr>
          <w:b/>
          <w:sz w:val="20"/>
          <w:szCs w:val="20"/>
          <w:lang w:eastAsia="zh-CN"/>
        </w:rPr>
      </w:pPr>
    </w:p>
    <w:p w:rsidR="00327A16" w:rsidRDefault="00327A16" w:rsidP="00E83D95">
      <w:pPr>
        <w:suppressAutoHyphens w:val="0"/>
        <w:snapToGrid w:val="0"/>
        <w:jc w:val="center"/>
        <w:rPr>
          <w:b/>
          <w:sz w:val="20"/>
          <w:szCs w:val="20"/>
          <w:lang w:eastAsia="zh-CN"/>
        </w:rPr>
      </w:pPr>
    </w:p>
    <w:p w:rsidR="00797956" w:rsidRPr="00327A16" w:rsidRDefault="00797956" w:rsidP="00E83D95">
      <w:pPr>
        <w:suppressAutoHyphens w:val="0"/>
        <w:snapToGrid w:val="0"/>
        <w:jc w:val="center"/>
        <w:rPr>
          <w:sz w:val="20"/>
          <w:szCs w:val="20"/>
        </w:rPr>
      </w:pPr>
      <w:r w:rsidRPr="00327A16">
        <w:rPr>
          <w:b/>
          <w:sz w:val="20"/>
          <w:szCs w:val="20"/>
        </w:rPr>
        <w:t>Table-3: Blood group distribution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4318"/>
        <w:gridCol w:w="2579"/>
        <w:gridCol w:w="2577"/>
      </w:tblGrid>
      <w:tr w:rsidR="00EA1ADF" w:rsidRPr="00327A16" w:rsidTr="00F24249">
        <w:trPr>
          <w:cantSplit/>
          <w:jc w:val="center"/>
        </w:trPr>
        <w:tc>
          <w:tcPr>
            <w:tcW w:w="2279" w:type="pct"/>
            <w:vAlign w:val="center"/>
          </w:tcPr>
          <w:p w:rsidR="00EA1ADF" w:rsidRPr="00327A16" w:rsidRDefault="00EA1ADF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Blood Groups</w:t>
            </w:r>
          </w:p>
        </w:tc>
        <w:tc>
          <w:tcPr>
            <w:tcW w:w="1361" w:type="pct"/>
            <w:vAlign w:val="center"/>
          </w:tcPr>
          <w:p w:rsidR="00EA1ADF" w:rsidRPr="00327A16" w:rsidRDefault="00EA1ADF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 xml:space="preserve">Rh +ve </w:t>
            </w:r>
          </w:p>
        </w:tc>
        <w:tc>
          <w:tcPr>
            <w:tcW w:w="1361" w:type="pct"/>
            <w:vAlign w:val="center"/>
          </w:tcPr>
          <w:p w:rsidR="00EA1ADF" w:rsidRPr="00327A16" w:rsidRDefault="00EA1ADF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Rh - ve</w:t>
            </w:r>
          </w:p>
        </w:tc>
      </w:tr>
      <w:tr w:rsidR="00EA1ADF" w:rsidRPr="00327A16" w:rsidTr="00F24249">
        <w:trPr>
          <w:cantSplit/>
          <w:jc w:val="center"/>
        </w:trPr>
        <w:tc>
          <w:tcPr>
            <w:tcW w:w="2279" w:type="pct"/>
            <w:vAlign w:val="center"/>
          </w:tcPr>
          <w:p w:rsidR="00EA1ADF" w:rsidRPr="00327A16" w:rsidRDefault="00EA1ADF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Blood group A</w:t>
            </w:r>
          </w:p>
        </w:tc>
        <w:tc>
          <w:tcPr>
            <w:tcW w:w="1361" w:type="pct"/>
            <w:vAlign w:val="center"/>
          </w:tcPr>
          <w:p w:rsidR="00EA1ADF" w:rsidRPr="00327A16" w:rsidRDefault="00EA1ADF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25 (25%)</w:t>
            </w:r>
          </w:p>
        </w:tc>
        <w:tc>
          <w:tcPr>
            <w:tcW w:w="1361" w:type="pct"/>
            <w:vAlign w:val="center"/>
          </w:tcPr>
          <w:p w:rsidR="00EA1ADF" w:rsidRPr="00327A16" w:rsidRDefault="00EA1ADF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02 (2%)</w:t>
            </w:r>
          </w:p>
        </w:tc>
      </w:tr>
      <w:tr w:rsidR="00EA1ADF" w:rsidRPr="00327A16" w:rsidTr="00F24249">
        <w:trPr>
          <w:cantSplit/>
          <w:jc w:val="center"/>
        </w:trPr>
        <w:tc>
          <w:tcPr>
            <w:tcW w:w="2279" w:type="pct"/>
            <w:vAlign w:val="center"/>
          </w:tcPr>
          <w:p w:rsidR="00EA1ADF" w:rsidRPr="00327A16" w:rsidRDefault="00EA1ADF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Blood group B</w:t>
            </w:r>
          </w:p>
        </w:tc>
        <w:tc>
          <w:tcPr>
            <w:tcW w:w="1361" w:type="pct"/>
            <w:vAlign w:val="center"/>
          </w:tcPr>
          <w:p w:rsidR="00EA1ADF" w:rsidRPr="00327A16" w:rsidRDefault="00EA1ADF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30 (30%)</w:t>
            </w:r>
          </w:p>
        </w:tc>
        <w:tc>
          <w:tcPr>
            <w:tcW w:w="1361" w:type="pct"/>
            <w:vAlign w:val="center"/>
          </w:tcPr>
          <w:p w:rsidR="00EA1ADF" w:rsidRPr="00327A16" w:rsidRDefault="00EA1ADF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03 (3%)</w:t>
            </w:r>
          </w:p>
        </w:tc>
      </w:tr>
      <w:tr w:rsidR="00EA1ADF" w:rsidRPr="00327A16" w:rsidTr="00F24249">
        <w:trPr>
          <w:cantSplit/>
          <w:jc w:val="center"/>
        </w:trPr>
        <w:tc>
          <w:tcPr>
            <w:tcW w:w="2279" w:type="pct"/>
            <w:vAlign w:val="center"/>
          </w:tcPr>
          <w:p w:rsidR="00EA1ADF" w:rsidRPr="00327A16" w:rsidRDefault="00EA1ADF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Blood group AB</w:t>
            </w:r>
          </w:p>
        </w:tc>
        <w:tc>
          <w:tcPr>
            <w:tcW w:w="1361" w:type="pct"/>
            <w:vAlign w:val="center"/>
          </w:tcPr>
          <w:p w:rsidR="00EA1ADF" w:rsidRPr="00327A16" w:rsidRDefault="00EA1ADF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13 (13%)</w:t>
            </w:r>
          </w:p>
        </w:tc>
        <w:tc>
          <w:tcPr>
            <w:tcW w:w="1361" w:type="pct"/>
            <w:vAlign w:val="center"/>
          </w:tcPr>
          <w:p w:rsidR="00EA1ADF" w:rsidRPr="00327A16" w:rsidRDefault="00EA1ADF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03 (3%)</w:t>
            </w:r>
          </w:p>
        </w:tc>
      </w:tr>
      <w:tr w:rsidR="00EA1ADF" w:rsidRPr="00327A16" w:rsidTr="00F24249">
        <w:trPr>
          <w:cantSplit/>
          <w:jc w:val="center"/>
        </w:trPr>
        <w:tc>
          <w:tcPr>
            <w:tcW w:w="2279" w:type="pct"/>
            <w:vAlign w:val="center"/>
          </w:tcPr>
          <w:p w:rsidR="00EA1ADF" w:rsidRPr="00327A16" w:rsidRDefault="00EA1ADF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Blood group O</w:t>
            </w:r>
          </w:p>
        </w:tc>
        <w:tc>
          <w:tcPr>
            <w:tcW w:w="1361" w:type="pct"/>
            <w:vAlign w:val="center"/>
          </w:tcPr>
          <w:p w:rsidR="00EA1ADF" w:rsidRPr="00327A16" w:rsidRDefault="00EA1ADF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22 (22%)</w:t>
            </w:r>
          </w:p>
        </w:tc>
        <w:tc>
          <w:tcPr>
            <w:tcW w:w="1361" w:type="pct"/>
            <w:vAlign w:val="center"/>
          </w:tcPr>
          <w:p w:rsidR="00EA1ADF" w:rsidRPr="00327A16" w:rsidRDefault="00EA1ADF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02 (2%)</w:t>
            </w:r>
          </w:p>
        </w:tc>
      </w:tr>
      <w:tr w:rsidR="00EA1ADF" w:rsidRPr="00327A16" w:rsidTr="00F24249">
        <w:trPr>
          <w:cantSplit/>
          <w:jc w:val="center"/>
        </w:trPr>
        <w:tc>
          <w:tcPr>
            <w:tcW w:w="2279" w:type="pct"/>
            <w:vAlign w:val="center"/>
          </w:tcPr>
          <w:p w:rsidR="00EA1ADF" w:rsidRPr="00327A16" w:rsidRDefault="00EA1ADF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361" w:type="pct"/>
            <w:vAlign w:val="center"/>
          </w:tcPr>
          <w:p w:rsidR="00EA1ADF" w:rsidRPr="00327A16" w:rsidRDefault="00EA1ADF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90 (90%)</w:t>
            </w:r>
          </w:p>
        </w:tc>
        <w:tc>
          <w:tcPr>
            <w:tcW w:w="1361" w:type="pct"/>
            <w:vAlign w:val="center"/>
          </w:tcPr>
          <w:p w:rsidR="00EA1ADF" w:rsidRPr="00327A16" w:rsidRDefault="00EA1ADF" w:rsidP="00E83D95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327A16">
              <w:rPr>
                <w:b/>
                <w:sz w:val="20"/>
                <w:szCs w:val="20"/>
              </w:rPr>
              <w:t>10 (10%)</w:t>
            </w:r>
          </w:p>
        </w:tc>
      </w:tr>
    </w:tbl>
    <w:p w:rsidR="00511ED5" w:rsidRDefault="00511ED5" w:rsidP="00E83D95">
      <w:pPr>
        <w:suppressAutoHyphens w:val="0"/>
        <w:snapToGrid w:val="0"/>
        <w:jc w:val="both"/>
        <w:rPr>
          <w:b/>
          <w:sz w:val="20"/>
          <w:szCs w:val="20"/>
          <w:lang w:eastAsia="zh-CN"/>
        </w:rPr>
      </w:pPr>
    </w:p>
    <w:p w:rsidR="00327A16" w:rsidRDefault="00327A16" w:rsidP="00E83D95">
      <w:pPr>
        <w:suppressAutoHyphens w:val="0"/>
        <w:snapToGrid w:val="0"/>
        <w:jc w:val="both"/>
        <w:rPr>
          <w:b/>
          <w:sz w:val="20"/>
          <w:szCs w:val="20"/>
          <w:lang w:eastAsia="zh-CN"/>
        </w:rPr>
      </w:pPr>
    </w:p>
    <w:p w:rsidR="00327A16" w:rsidRPr="00327A16" w:rsidRDefault="00327A16" w:rsidP="00E83D95">
      <w:pPr>
        <w:suppressAutoHyphens w:val="0"/>
        <w:snapToGrid w:val="0"/>
        <w:jc w:val="both"/>
        <w:rPr>
          <w:b/>
          <w:sz w:val="20"/>
          <w:szCs w:val="20"/>
          <w:lang w:eastAsia="zh-CN"/>
        </w:rPr>
      </w:pPr>
    </w:p>
    <w:p w:rsidR="00E83D95" w:rsidRPr="00327A16" w:rsidRDefault="00E83D95" w:rsidP="00E83D95">
      <w:pPr>
        <w:suppressAutoHyphens w:val="0"/>
        <w:snapToGrid w:val="0"/>
        <w:jc w:val="both"/>
        <w:rPr>
          <w:b/>
          <w:sz w:val="20"/>
          <w:szCs w:val="20"/>
        </w:rPr>
        <w:sectPr w:rsidR="00E83D95" w:rsidRPr="00327A16" w:rsidSect="00F24249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B67AC5" w:rsidRPr="00327A16" w:rsidRDefault="00B67AC5" w:rsidP="00E83D95">
      <w:pPr>
        <w:suppressAutoHyphens w:val="0"/>
        <w:snapToGrid w:val="0"/>
        <w:jc w:val="both"/>
        <w:rPr>
          <w:b/>
          <w:sz w:val="20"/>
          <w:szCs w:val="20"/>
        </w:rPr>
      </w:pPr>
      <w:r w:rsidRPr="00327A16">
        <w:rPr>
          <w:b/>
          <w:sz w:val="20"/>
          <w:szCs w:val="20"/>
        </w:rPr>
        <w:lastRenderedPageBreak/>
        <w:t xml:space="preserve">4. Discussions </w:t>
      </w:r>
    </w:p>
    <w:p w:rsidR="00327A16" w:rsidRDefault="00D87FC3" w:rsidP="00E83D95">
      <w:pPr>
        <w:suppressAutoHyphens w:val="0"/>
        <w:snapToGrid w:val="0"/>
        <w:ind w:firstLine="425"/>
        <w:jc w:val="both"/>
        <w:rPr>
          <w:sz w:val="20"/>
          <w:szCs w:val="20"/>
          <w:lang w:eastAsia="zh-CN"/>
        </w:rPr>
      </w:pPr>
      <w:r w:rsidRPr="00327A16">
        <w:rPr>
          <w:sz w:val="20"/>
          <w:szCs w:val="20"/>
        </w:rPr>
        <w:t>The current</w:t>
      </w:r>
      <w:r w:rsidR="00B67AC5" w:rsidRPr="00327A16">
        <w:rPr>
          <w:sz w:val="20"/>
          <w:szCs w:val="20"/>
        </w:rPr>
        <w:t xml:space="preserve"> study </w:t>
      </w:r>
      <w:r w:rsidRPr="00327A16">
        <w:rPr>
          <w:sz w:val="20"/>
          <w:szCs w:val="20"/>
        </w:rPr>
        <w:t xml:space="preserve">observed </w:t>
      </w:r>
      <w:r w:rsidR="00B67AC5" w:rsidRPr="00327A16">
        <w:rPr>
          <w:sz w:val="20"/>
          <w:szCs w:val="20"/>
        </w:rPr>
        <w:t>the</w:t>
      </w:r>
      <w:r w:rsidRPr="00327A16">
        <w:rPr>
          <w:sz w:val="20"/>
          <w:szCs w:val="20"/>
        </w:rPr>
        <w:t xml:space="preserve"> anemia prevalent in 72% </w:t>
      </w:r>
      <w:r w:rsidR="00B67AC5" w:rsidRPr="00327A16">
        <w:rPr>
          <w:sz w:val="20"/>
          <w:szCs w:val="20"/>
        </w:rPr>
        <w:t xml:space="preserve">of </w:t>
      </w:r>
      <w:r w:rsidRPr="00327A16">
        <w:rPr>
          <w:sz w:val="20"/>
          <w:szCs w:val="20"/>
        </w:rPr>
        <w:t>patients which falls</w:t>
      </w:r>
      <w:r w:rsidR="00B67AC5" w:rsidRPr="00327A16">
        <w:rPr>
          <w:sz w:val="20"/>
          <w:szCs w:val="20"/>
        </w:rPr>
        <w:t xml:space="preserve"> consistent </w:t>
      </w:r>
      <w:r w:rsidRPr="00327A16">
        <w:rPr>
          <w:sz w:val="20"/>
          <w:szCs w:val="20"/>
        </w:rPr>
        <w:t>with 65.6% reported by (Cheema et al, 2016 and Singh et al, 2009).</w:t>
      </w:r>
      <w:r w:rsidR="0026436E" w:rsidRPr="00327A16">
        <w:rPr>
          <w:sz w:val="20"/>
          <w:szCs w:val="20"/>
        </w:rPr>
        <w:t xml:space="preserve"> Our results are also consistent with another study published from Pakistan by (Partab Puri et al, </w:t>
      </w:r>
      <w:r w:rsidR="0026436E" w:rsidRPr="00327A16">
        <w:rPr>
          <w:sz w:val="20"/>
          <w:szCs w:val="20"/>
        </w:rPr>
        <w:lastRenderedPageBreak/>
        <w:t xml:space="preserve">2019) reporting the prevalence of anemia as 75.8% in the study subjects however the study population for their study was only pregnant ladies where as our study population was pregnant ladies undergoing C. sections. </w:t>
      </w:r>
      <w:r w:rsidR="00862EFF" w:rsidRPr="00327A16">
        <w:rPr>
          <w:sz w:val="20"/>
          <w:szCs w:val="20"/>
        </w:rPr>
        <w:t xml:space="preserve">Study results from (Kefiyalew et </w:t>
      </w:r>
      <w:r w:rsidR="008D3D88" w:rsidRPr="00327A16">
        <w:rPr>
          <w:sz w:val="20"/>
          <w:szCs w:val="20"/>
        </w:rPr>
        <w:t>al</w:t>
      </w:r>
      <w:r w:rsidR="00862EFF" w:rsidRPr="00327A16">
        <w:rPr>
          <w:sz w:val="20"/>
          <w:szCs w:val="20"/>
        </w:rPr>
        <w:t xml:space="preserve">, </w:t>
      </w:r>
      <w:r w:rsidR="008D3D88" w:rsidRPr="00327A16">
        <w:rPr>
          <w:sz w:val="20"/>
          <w:szCs w:val="20"/>
        </w:rPr>
        <w:t xml:space="preserve">2014) reported </w:t>
      </w:r>
      <w:r w:rsidR="001269CD" w:rsidRPr="00327A16">
        <w:rPr>
          <w:sz w:val="20"/>
          <w:szCs w:val="20"/>
        </w:rPr>
        <w:t xml:space="preserve">anemia prevalence as 27.9% and its moderate </w:t>
      </w:r>
      <w:r w:rsidR="001269CD" w:rsidRPr="00327A16">
        <w:rPr>
          <w:sz w:val="20"/>
          <w:szCs w:val="20"/>
        </w:rPr>
        <w:lastRenderedPageBreak/>
        <w:t xml:space="preserve">form as the most common one while the severe anemia was reported as 12.9% </w:t>
      </w:r>
      <w:r w:rsidR="008D3D88" w:rsidRPr="00327A16">
        <w:rPr>
          <w:sz w:val="20"/>
          <w:szCs w:val="20"/>
        </w:rPr>
        <w:t xml:space="preserve">in Ethiopia </w:t>
      </w:r>
      <w:r w:rsidR="001269CD" w:rsidRPr="00327A16">
        <w:rPr>
          <w:sz w:val="20"/>
          <w:szCs w:val="20"/>
        </w:rPr>
        <w:t>which is partially consistent and partially inconsistent with the current findings. Study by (Vanamala VG et al, 2018) also reported moderate anemia as the most common form (</w:t>
      </w:r>
      <w:r w:rsidR="008D3D88" w:rsidRPr="00327A16">
        <w:rPr>
          <w:sz w:val="20"/>
          <w:szCs w:val="20"/>
        </w:rPr>
        <w:t xml:space="preserve">58%) </w:t>
      </w:r>
      <w:r w:rsidR="001269CD" w:rsidRPr="00327A16">
        <w:rPr>
          <w:sz w:val="20"/>
          <w:szCs w:val="20"/>
        </w:rPr>
        <w:t>which is in agreement with what we observed similarly they also reported Severe anemia as 7.8% which is near to 6% of our results although they additionally found</w:t>
      </w:r>
      <w:r w:rsidR="00117877" w:rsidRPr="00327A16">
        <w:rPr>
          <w:sz w:val="20"/>
          <w:szCs w:val="20"/>
        </w:rPr>
        <w:t xml:space="preserve">68.5% of the patients as </w:t>
      </w:r>
      <w:r w:rsidR="008D3D88" w:rsidRPr="00327A16">
        <w:rPr>
          <w:sz w:val="20"/>
          <w:szCs w:val="20"/>
        </w:rPr>
        <w:t>nutritional</w:t>
      </w:r>
      <w:r w:rsidR="00117877" w:rsidRPr="00327A16">
        <w:rPr>
          <w:sz w:val="20"/>
          <w:szCs w:val="20"/>
        </w:rPr>
        <w:t>ly deficient and multiparous women as majority of anemic studies</w:t>
      </w:r>
      <w:r w:rsidR="00BD48B1" w:rsidRPr="00327A16">
        <w:rPr>
          <w:sz w:val="20"/>
          <w:szCs w:val="20"/>
        </w:rPr>
        <w:t>.</w:t>
      </w:r>
      <w:r w:rsidR="008C6F7F" w:rsidRPr="00327A16">
        <w:rPr>
          <w:sz w:val="20"/>
          <w:szCs w:val="20"/>
        </w:rPr>
        <w:t xml:space="preserve"> Mild anemia was reported as majority (67.3%) by (Fikre Asrie, 2017) whereas 32.7% as moderate anemia and</w:t>
      </w:r>
      <w:r w:rsidR="008D3D88" w:rsidRPr="00327A16">
        <w:rPr>
          <w:sz w:val="20"/>
          <w:szCs w:val="20"/>
        </w:rPr>
        <w:t xml:space="preserve"> no patient </w:t>
      </w:r>
      <w:r w:rsidR="008C6F7F" w:rsidRPr="00327A16">
        <w:rPr>
          <w:sz w:val="20"/>
          <w:szCs w:val="20"/>
        </w:rPr>
        <w:t xml:space="preserve">was reported to suffer from </w:t>
      </w:r>
      <w:r w:rsidR="008D3D88" w:rsidRPr="00327A16">
        <w:rPr>
          <w:sz w:val="20"/>
          <w:szCs w:val="20"/>
        </w:rPr>
        <w:t>severe anemia</w:t>
      </w:r>
      <w:r w:rsidR="008C6F7F" w:rsidRPr="00327A16">
        <w:rPr>
          <w:sz w:val="20"/>
          <w:szCs w:val="20"/>
        </w:rPr>
        <w:t xml:space="preserve"> that was contrasting with our results</w:t>
      </w:r>
      <w:r w:rsidR="008D3D88" w:rsidRPr="00327A16">
        <w:rPr>
          <w:sz w:val="20"/>
          <w:szCs w:val="20"/>
        </w:rPr>
        <w:t>.</w:t>
      </w:r>
      <w:r w:rsidR="008D3D88" w:rsidRPr="00327A16">
        <w:rPr>
          <w:b/>
          <w:sz w:val="20"/>
          <w:szCs w:val="20"/>
        </w:rPr>
        <w:t xml:space="preserve"> </w:t>
      </w:r>
      <w:r w:rsidR="008D3D88" w:rsidRPr="00327A16">
        <w:rPr>
          <w:sz w:val="20"/>
          <w:szCs w:val="20"/>
        </w:rPr>
        <w:t>A</w:t>
      </w:r>
      <w:r w:rsidR="008C6F7F" w:rsidRPr="00327A16">
        <w:rPr>
          <w:sz w:val="20"/>
          <w:szCs w:val="20"/>
        </w:rPr>
        <w:t>nother</w:t>
      </w:r>
      <w:r w:rsidR="008D3D88" w:rsidRPr="00327A16">
        <w:rPr>
          <w:sz w:val="20"/>
          <w:szCs w:val="20"/>
        </w:rPr>
        <w:t xml:space="preserve"> Pakistani </w:t>
      </w:r>
      <w:r w:rsidR="008C6F7F" w:rsidRPr="00327A16">
        <w:rPr>
          <w:sz w:val="20"/>
          <w:szCs w:val="20"/>
        </w:rPr>
        <w:t xml:space="preserve">authored research by (Baig-Ansari N et al </w:t>
      </w:r>
      <w:r w:rsidR="008D3D88" w:rsidRPr="00327A16">
        <w:rPr>
          <w:sz w:val="20"/>
          <w:szCs w:val="20"/>
        </w:rPr>
        <w:t>200</w:t>
      </w:r>
      <w:r w:rsidR="008C6F7F" w:rsidRPr="00327A16">
        <w:rPr>
          <w:sz w:val="20"/>
          <w:szCs w:val="20"/>
        </w:rPr>
        <w:t>8) found mild anemia as most common for</w:t>
      </w:r>
      <w:r w:rsidR="00F24249" w:rsidRPr="00327A16">
        <w:rPr>
          <w:sz w:val="20"/>
          <w:szCs w:val="20"/>
        </w:rPr>
        <w:t>m (</w:t>
      </w:r>
      <w:r w:rsidR="008D3D88" w:rsidRPr="00327A16">
        <w:rPr>
          <w:sz w:val="20"/>
          <w:szCs w:val="20"/>
        </w:rPr>
        <w:t>75.0%</w:t>
      </w:r>
      <w:r w:rsidR="008C6F7F" w:rsidRPr="00327A16">
        <w:rPr>
          <w:sz w:val="20"/>
          <w:szCs w:val="20"/>
        </w:rPr>
        <w:t xml:space="preserve">) of </w:t>
      </w:r>
      <w:r w:rsidR="008D3D88" w:rsidRPr="00327A16">
        <w:rPr>
          <w:sz w:val="20"/>
          <w:szCs w:val="20"/>
        </w:rPr>
        <w:t>anemia</w:t>
      </w:r>
      <w:r w:rsidR="008C6F7F" w:rsidRPr="00327A16">
        <w:rPr>
          <w:sz w:val="20"/>
          <w:szCs w:val="20"/>
        </w:rPr>
        <w:t xml:space="preserve"> in pregnancy followed by moderate anemia as 14.8% and severe form</w:t>
      </w:r>
      <w:r w:rsidR="00327A16" w:rsidRPr="00327A16">
        <w:rPr>
          <w:rFonts w:hint="eastAsia"/>
          <w:sz w:val="20"/>
          <w:szCs w:val="20"/>
          <w:lang w:eastAsia="zh-CN"/>
        </w:rPr>
        <w:t xml:space="preserve"> </w:t>
      </w:r>
      <w:r w:rsidR="008C6F7F" w:rsidRPr="00327A16">
        <w:rPr>
          <w:sz w:val="20"/>
          <w:szCs w:val="20"/>
        </w:rPr>
        <w:t>of anemia was reported only</w:t>
      </w:r>
      <w:r w:rsidR="008D3D88" w:rsidRPr="00327A16">
        <w:rPr>
          <w:sz w:val="20"/>
          <w:szCs w:val="20"/>
        </w:rPr>
        <w:t xml:space="preserve"> 0.7% </w:t>
      </w:r>
      <w:r w:rsidR="008C6F7F" w:rsidRPr="00327A16">
        <w:rPr>
          <w:sz w:val="20"/>
          <w:szCs w:val="20"/>
        </w:rPr>
        <w:t>by them</w:t>
      </w:r>
      <w:r w:rsidR="008D3D88" w:rsidRPr="00327A16">
        <w:rPr>
          <w:sz w:val="20"/>
          <w:szCs w:val="20"/>
        </w:rPr>
        <w:t xml:space="preserve"> </w:t>
      </w:r>
      <w:r w:rsidR="008C6F7F" w:rsidRPr="00327A16">
        <w:rPr>
          <w:sz w:val="20"/>
          <w:szCs w:val="20"/>
        </w:rPr>
        <w:t xml:space="preserve">which is </w:t>
      </w:r>
      <w:r w:rsidR="008D3D88" w:rsidRPr="00327A16">
        <w:rPr>
          <w:sz w:val="20"/>
          <w:szCs w:val="20"/>
        </w:rPr>
        <w:t>inco</w:t>
      </w:r>
      <w:r w:rsidR="008C6F7F" w:rsidRPr="00327A16">
        <w:rPr>
          <w:sz w:val="20"/>
          <w:szCs w:val="20"/>
        </w:rPr>
        <w:t>nsistent with the present findings</w:t>
      </w:r>
      <w:r w:rsidR="008D3D88" w:rsidRPr="00327A16">
        <w:rPr>
          <w:sz w:val="20"/>
          <w:szCs w:val="20"/>
        </w:rPr>
        <w:t xml:space="preserve">. </w:t>
      </w:r>
      <w:r w:rsidR="00220F0D" w:rsidRPr="00327A16">
        <w:rPr>
          <w:sz w:val="20"/>
          <w:szCs w:val="20"/>
        </w:rPr>
        <w:t xml:space="preserve">Moderate anemia was reported as 50.9% in an Indian study by (Vijaynath et al, </w:t>
      </w:r>
      <w:r w:rsidR="008D3D88" w:rsidRPr="00327A16">
        <w:rPr>
          <w:sz w:val="20"/>
          <w:szCs w:val="20"/>
        </w:rPr>
        <w:t xml:space="preserve">2010) </w:t>
      </w:r>
      <w:r w:rsidR="00220F0D" w:rsidRPr="00327A16">
        <w:rPr>
          <w:sz w:val="20"/>
          <w:szCs w:val="20"/>
        </w:rPr>
        <w:t>which is consistent with our findings while severe anemia was reported as</w:t>
      </w:r>
      <w:r w:rsidR="008D3D88" w:rsidRPr="00327A16">
        <w:rPr>
          <w:sz w:val="20"/>
          <w:szCs w:val="20"/>
        </w:rPr>
        <w:t xml:space="preserve"> 18.9%</w:t>
      </w:r>
      <w:r w:rsidR="00220F0D" w:rsidRPr="00327A16">
        <w:rPr>
          <w:sz w:val="20"/>
          <w:szCs w:val="20"/>
        </w:rPr>
        <w:t xml:space="preserve"> by them which is inconsistent to our results</w:t>
      </w:r>
      <w:r w:rsidR="008D3D88" w:rsidRPr="00327A16">
        <w:rPr>
          <w:sz w:val="20"/>
          <w:szCs w:val="20"/>
        </w:rPr>
        <w:t>.</w:t>
      </w:r>
      <w:r w:rsidR="008D3D88" w:rsidRPr="00327A16">
        <w:rPr>
          <w:b/>
          <w:sz w:val="20"/>
          <w:szCs w:val="20"/>
        </w:rPr>
        <w:t xml:space="preserve"> </w:t>
      </w:r>
      <w:r w:rsidR="008D3D88" w:rsidRPr="00327A16">
        <w:rPr>
          <w:sz w:val="20"/>
          <w:szCs w:val="20"/>
        </w:rPr>
        <w:t>A</w:t>
      </w:r>
      <w:r w:rsidR="00220F0D" w:rsidRPr="00327A16">
        <w:rPr>
          <w:sz w:val="20"/>
          <w:szCs w:val="20"/>
        </w:rPr>
        <w:t xml:space="preserve">nemia was corrected in patients where required </w:t>
      </w:r>
      <w:r w:rsidR="009B639D" w:rsidRPr="00327A16">
        <w:rPr>
          <w:sz w:val="20"/>
          <w:szCs w:val="20"/>
        </w:rPr>
        <w:t>prior to surgery however no follow up could be maintained as majority of patients were from remote area</w:t>
      </w:r>
      <w:r w:rsidR="008D3D88" w:rsidRPr="00327A16">
        <w:rPr>
          <w:sz w:val="20"/>
          <w:szCs w:val="20"/>
        </w:rPr>
        <w:t xml:space="preserve">. </w:t>
      </w:r>
    </w:p>
    <w:p w:rsidR="00327A16" w:rsidRDefault="00327A16" w:rsidP="00327A16">
      <w:pPr>
        <w:suppressAutoHyphens w:val="0"/>
        <w:snapToGrid w:val="0"/>
        <w:jc w:val="both"/>
        <w:rPr>
          <w:sz w:val="20"/>
          <w:szCs w:val="20"/>
          <w:lang w:eastAsia="zh-CN"/>
        </w:rPr>
      </w:pPr>
    </w:p>
    <w:p w:rsidR="00327A16" w:rsidRDefault="00327A16" w:rsidP="00327A16">
      <w:pPr>
        <w:suppressAutoHyphens w:val="0"/>
        <w:snapToGrid w:val="0"/>
        <w:jc w:val="both"/>
        <w:rPr>
          <w:sz w:val="20"/>
          <w:szCs w:val="20"/>
          <w:lang w:eastAsia="zh-CN"/>
        </w:rPr>
      </w:pPr>
      <w:r>
        <w:rPr>
          <w:rFonts w:hint="eastAsia"/>
          <w:b/>
          <w:sz w:val="20"/>
          <w:szCs w:val="20"/>
          <w:lang w:eastAsia="zh-CN"/>
        </w:rPr>
        <w:t xml:space="preserve">5. </w:t>
      </w:r>
      <w:r w:rsidR="009B639D" w:rsidRPr="00327A16">
        <w:rPr>
          <w:b/>
          <w:sz w:val="20"/>
          <w:szCs w:val="20"/>
        </w:rPr>
        <w:t>Conclusion</w:t>
      </w:r>
      <w:r w:rsidR="009B639D" w:rsidRPr="00327A16">
        <w:rPr>
          <w:sz w:val="20"/>
          <w:szCs w:val="20"/>
        </w:rPr>
        <w:t xml:space="preserve"> </w:t>
      </w:r>
    </w:p>
    <w:p w:rsidR="009459B3" w:rsidRDefault="009B639D" w:rsidP="00327A16">
      <w:pPr>
        <w:suppressAutoHyphens w:val="0"/>
        <w:snapToGrid w:val="0"/>
        <w:ind w:firstLine="720"/>
        <w:jc w:val="both"/>
        <w:rPr>
          <w:sz w:val="20"/>
          <w:szCs w:val="20"/>
          <w:lang w:eastAsia="zh-CN"/>
        </w:rPr>
      </w:pPr>
      <w:r w:rsidRPr="00327A16">
        <w:rPr>
          <w:sz w:val="20"/>
          <w:szCs w:val="20"/>
        </w:rPr>
        <w:t>Majority of patients was moderately anemic followed by milder form in pregnant women</w:t>
      </w:r>
      <w:r w:rsidR="008D3D88" w:rsidRPr="00327A16">
        <w:rPr>
          <w:sz w:val="20"/>
          <w:szCs w:val="20"/>
        </w:rPr>
        <w:t>.</w:t>
      </w:r>
    </w:p>
    <w:p w:rsidR="00327A16" w:rsidRPr="00327A16" w:rsidRDefault="00327A16" w:rsidP="00E83D95">
      <w:pPr>
        <w:suppressAutoHyphens w:val="0"/>
        <w:snapToGrid w:val="0"/>
        <w:ind w:firstLine="425"/>
        <w:jc w:val="both"/>
        <w:rPr>
          <w:sz w:val="20"/>
          <w:szCs w:val="20"/>
          <w:lang w:eastAsia="zh-CN"/>
        </w:rPr>
      </w:pPr>
    </w:p>
    <w:p w:rsidR="00B67AC5" w:rsidRPr="00327A16" w:rsidRDefault="00B67AC5" w:rsidP="00E83D95">
      <w:pPr>
        <w:suppressAutoHyphens w:val="0"/>
        <w:snapToGrid w:val="0"/>
        <w:ind w:firstLine="425"/>
        <w:jc w:val="both"/>
        <w:rPr>
          <w:sz w:val="20"/>
          <w:szCs w:val="20"/>
        </w:rPr>
      </w:pPr>
    </w:p>
    <w:p w:rsidR="00B67AC5" w:rsidRPr="00327A16" w:rsidRDefault="0062513E" w:rsidP="00E83D95">
      <w:pPr>
        <w:suppressAutoHyphens w:val="0"/>
        <w:snapToGrid w:val="0"/>
        <w:jc w:val="center"/>
        <w:rPr>
          <w:sz w:val="20"/>
          <w:szCs w:val="20"/>
        </w:rPr>
      </w:pPr>
      <w:r w:rsidRPr="00327A16">
        <w:rPr>
          <w:noProof/>
          <w:sz w:val="20"/>
          <w:szCs w:val="20"/>
          <w:lang w:eastAsia="zh-CN"/>
        </w:rPr>
        <w:drawing>
          <wp:inline distT="0" distB="0" distL="0" distR="0">
            <wp:extent cx="2761892" cy="1733384"/>
            <wp:effectExtent l="19050" t="0" r="358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6169" t="2917" r="1911" b="9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894" cy="173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7AC5" w:rsidRPr="00327A16" w:rsidRDefault="00B67AC5" w:rsidP="00E83D95">
      <w:pPr>
        <w:suppressAutoHyphens w:val="0"/>
        <w:snapToGrid w:val="0"/>
        <w:ind w:firstLine="425"/>
        <w:jc w:val="both"/>
        <w:rPr>
          <w:sz w:val="20"/>
          <w:szCs w:val="20"/>
        </w:rPr>
      </w:pPr>
    </w:p>
    <w:p w:rsidR="00471E57" w:rsidRPr="00327A16" w:rsidRDefault="00471E57" w:rsidP="00E83D95">
      <w:pPr>
        <w:suppressAutoHyphens w:val="0"/>
        <w:snapToGrid w:val="0"/>
        <w:jc w:val="both"/>
        <w:rPr>
          <w:b/>
          <w:sz w:val="20"/>
          <w:szCs w:val="20"/>
        </w:rPr>
      </w:pPr>
      <w:r w:rsidRPr="00327A16">
        <w:rPr>
          <w:b/>
          <w:sz w:val="20"/>
          <w:szCs w:val="20"/>
        </w:rPr>
        <w:t>Corresponding Author:</w:t>
      </w:r>
    </w:p>
    <w:p w:rsidR="00A51EFD" w:rsidRPr="00327A16" w:rsidRDefault="00471E57" w:rsidP="00E83D95">
      <w:pPr>
        <w:suppressAutoHyphens w:val="0"/>
        <w:snapToGrid w:val="0"/>
        <w:jc w:val="both"/>
        <w:rPr>
          <w:sz w:val="20"/>
          <w:szCs w:val="20"/>
        </w:rPr>
      </w:pPr>
      <w:r w:rsidRPr="00327A16">
        <w:rPr>
          <w:sz w:val="20"/>
          <w:szCs w:val="20"/>
        </w:rPr>
        <w:t>D</w:t>
      </w:r>
      <w:r w:rsidR="0049143E" w:rsidRPr="00327A16">
        <w:rPr>
          <w:sz w:val="20"/>
          <w:szCs w:val="20"/>
        </w:rPr>
        <w:t xml:space="preserve">r. </w:t>
      </w:r>
      <w:r w:rsidR="00A51EFD" w:rsidRPr="00327A16">
        <w:rPr>
          <w:sz w:val="20"/>
          <w:szCs w:val="20"/>
        </w:rPr>
        <w:t>Erum Samreen Siddiqui</w:t>
      </w:r>
    </w:p>
    <w:p w:rsidR="00A51EFD" w:rsidRPr="00327A16" w:rsidRDefault="00A51EFD" w:rsidP="00E83D95">
      <w:pPr>
        <w:suppressAutoHyphens w:val="0"/>
        <w:snapToGrid w:val="0"/>
        <w:jc w:val="both"/>
        <w:rPr>
          <w:sz w:val="20"/>
          <w:szCs w:val="20"/>
        </w:rPr>
      </w:pPr>
      <w:r w:rsidRPr="00327A16">
        <w:rPr>
          <w:sz w:val="20"/>
          <w:szCs w:val="20"/>
        </w:rPr>
        <w:t>Assistant Professor</w:t>
      </w:r>
    </w:p>
    <w:p w:rsidR="00A51EFD" w:rsidRPr="00327A16" w:rsidRDefault="00A51EFD" w:rsidP="00E83D95">
      <w:pPr>
        <w:suppressAutoHyphens w:val="0"/>
        <w:snapToGrid w:val="0"/>
        <w:jc w:val="both"/>
        <w:rPr>
          <w:sz w:val="20"/>
          <w:szCs w:val="20"/>
        </w:rPr>
      </w:pPr>
      <w:r w:rsidRPr="00327A16">
        <w:rPr>
          <w:sz w:val="20"/>
          <w:szCs w:val="20"/>
        </w:rPr>
        <w:t>Department of Gynecology and Obstetrics</w:t>
      </w:r>
    </w:p>
    <w:p w:rsidR="00997A8E" w:rsidRPr="00327A16" w:rsidRDefault="00A51EFD" w:rsidP="00E83D95">
      <w:pPr>
        <w:suppressAutoHyphens w:val="0"/>
        <w:snapToGrid w:val="0"/>
        <w:jc w:val="both"/>
        <w:rPr>
          <w:sz w:val="20"/>
          <w:szCs w:val="20"/>
          <w:lang w:eastAsia="zh-CN"/>
        </w:rPr>
      </w:pPr>
      <w:r w:rsidRPr="00327A16">
        <w:rPr>
          <w:sz w:val="20"/>
          <w:szCs w:val="20"/>
        </w:rPr>
        <w:t>Liaquat University of Medical and Health Sciences Jamshoro, Sindh, Pakistan</w:t>
      </w:r>
    </w:p>
    <w:p w:rsidR="00471E57" w:rsidRPr="00327A16" w:rsidRDefault="00471E57" w:rsidP="00E83D95">
      <w:pPr>
        <w:suppressAutoHyphens w:val="0"/>
        <w:snapToGrid w:val="0"/>
        <w:jc w:val="both"/>
        <w:rPr>
          <w:sz w:val="20"/>
          <w:szCs w:val="20"/>
          <w:lang w:eastAsia="zh-CN"/>
        </w:rPr>
      </w:pPr>
      <w:r w:rsidRPr="00327A16">
        <w:rPr>
          <w:sz w:val="20"/>
          <w:szCs w:val="20"/>
        </w:rPr>
        <w:t xml:space="preserve">E-mail: </w:t>
      </w:r>
      <w:hyperlink r:id="rId15" w:history="1">
        <w:r w:rsidR="00327A16" w:rsidRPr="00710CFD">
          <w:rPr>
            <w:rStyle w:val="Hyperlink"/>
            <w:sz w:val="20"/>
            <w:szCs w:val="20"/>
          </w:rPr>
          <w:t>ashiquepcmd77@yahoo.com</w:t>
        </w:r>
      </w:hyperlink>
      <w:r w:rsidR="00327A16">
        <w:rPr>
          <w:rFonts w:hint="eastAsia"/>
          <w:sz w:val="20"/>
          <w:szCs w:val="20"/>
          <w:lang w:eastAsia="zh-CN"/>
        </w:rPr>
        <w:t xml:space="preserve"> </w:t>
      </w:r>
    </w:p>
    <w:p w:rsidR="00471E57" w:rsidRDefault="00471E57" w:rsidP="00E83D95">
      <w:pPr>
        <w:suppressAutoHyphens w:val="0"/>
        <w:snapToGrid w:val="0"/>
        <w:ind w:firstLine="425"/>
        <w:jc w:val="both"/>
        <w:rPr>
          <w:sz w:val="20"/>
          <w:szCs w:val="20"/>
          <w:lang w:eastAsia="zh-CN"/>
        </w:rPr>
      </w:pPr>
    </w:p>
    <w:p w:rsidR="00327A16" w:rsidRPr="00327A16" w:rsidRDefault="00327A16" w:rsidP="00E83D95">
      <w:pPr>
        <w:suppressAutoHyphens w:val="0"/>
        <w:snapToGrid w:val="0"/>
        <w:ind w:firstLine="425"/>
        <w:jc w:val="both"/>
        <w:rPr>
          <w:sz w:val="20"/>
          <w:szCs w:val="20"/>
          <w:lang w:eastAsia="zh-CN"/>
        </w:rPr>
      </w:pPr>
    </w:p>
    <w:p w:rsidR="00471E57" w:rsidRPr="00327A16" w:rsidRDefault="00471E57" w:rsidP="00E83D95">
      <w:pPr>
        <w:suppressAutoHyphens w:val="0"/>
        <w:snapToGrid w:val="0"/>
        <w:jc w:val="both"/>
        <w:rPr>
          <w:b/>
          <w:sz w:val="20"/>
          <w:szCs w:val="20"/>
        </w:rPr>
      </w:pPr>
      <w:r w:rsidRPr="00327A16">
        <w:rPr>
          <w:b/>
          <w:sz w:val="20"/>
          <w:szCs w:val="20"/>
        </w:rPr>
        <w:lastRenderedPageBreak/>
        <w:t>References</w:t>
      </w:r>
    </w:p>
    <w:p w:rsidR="00A51EFD" w:rsidRPr="00327A16" w:rsidRDefault="00A51EFD" w:rsidP="00E83D95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327A16">
        <w:rPr>
          <w:sz w:val="20"/>
          <w:szCs w:val="20"/>
        </w:rPr>
        <w:t>Binay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K.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Shah,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Lubna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Baig</w:t>
      </w:r>
      <w:r w:rsidR="00F24249" w:rsidRPr="00327A16">
        <w:rPr>
          <w:sz w:val="20"/>
          <w:szCs w:val="20"/>
        </w:rPr>
        <w:t>. (</w:t>
      </w:r>
      <w:r w:rsidRPr="00327A16">
        <w:rPr>
          <w:sz w:val="20"/>
          <w:szCs w:val="20"/>
        </w:rPr>
        <w:t>2000).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Association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of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anemia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with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parasitic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infestation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in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pregnant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Nepalese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women.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Journal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of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Obs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and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gynae.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79(5):341-149.</w:t>
      </w:r>
    </w:p>
    <w:p w:rsidR="00A51EFD" w:rsidRPr="00327A16" w:rsidRDefault="00A51EFD" w:rsidP="00E83D95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327A16">
        <w:rPr>
          <w:sz w:val="20"/>
          <w:szCs w:val="20"/>
        </w:rPr>
        <w:t>Situation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analysis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and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evidence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based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approach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to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maternal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and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child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health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in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Pakistan,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Ministry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of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Population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Welfare,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GOP,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(2002):3-20.</w:t>
      </w:r>
    </w:p>
    <w:p w:rsidR="00A51EFD" w:rsidRPr="00327A16" w:rsidRDefault="00A51EFD" w:rsidP="00E83D95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327A16">
        <w:rPr>
          <w:sz w:val="20"/>
          <w:szCs w:val="20"/>
        </w:rPr>
        <w:t>Cyril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C.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D,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Hyainth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E.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Onali.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(2007).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The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prevalence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of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anemia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among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pregnant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women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at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booking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in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Enugu,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Nigeria,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American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J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of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Public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Health.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97(11):247-256.</w:t>
      </w:r>
    </w:p>
    <w:p w:rsidR="00A51EFD" w:rsidRPr="00327A16" w:rsidRDefault="00A51EFD" w:rsidP="00E83D95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327A16">
        <w:rPr>
          <w:sz w:val="20"/>
          <w:szCs w:val="20"/>
        </w:rPr>
        <w:t>Gerald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Obai,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Pancras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O,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Ronald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W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(2016).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Prevalence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of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anemia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and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associated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risk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factors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among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pregnant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women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attending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antenatal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care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in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Gulu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and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Hoima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Regional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Hospitals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in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Uganda: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cross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sectional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study.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BMC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Pregnancy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and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Childbirth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16:76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DOI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10.1186/s12884-016-0865-4.</w:t>
      </w:r>
    </w:p>
    <w:p w:rsidR="00A51EFD" w:rsidRPr="00327A16" w:rsidRDefault="00A51EFD" w:rsidP="00E83D95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327A16">
        <w:rPr>
          <w:sz w:val="20"/>
          <w:szCs w:val="20"/>
        </w:rPr>
        <w:t>Lee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AI,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Okam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M</w:t>
      </w:r>
      <w:r w:rsidR="00F24249" w:rsidRPr="00327A16">
        <w:rPr>
          <w:sz w:val="20"/>
          <w:szCs w:val="20"/>
        </w:rPr>
        <w:t>M (</w:t>
      </w:r>
      <w:r w:rsidRPr="00327A16">
        <w:rPr>
          <w:sz w:val="20"/>
          <w:szCs w:val="20"/>
        </w:rPr>
        <w:t>2011).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Anemia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in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pregnancy.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Hematol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Oncol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Clin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North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Am.</w:t>
      </w:r>
      <w:r w:rsidR="00E83D95" w:rsidRPr="00327A16">
        <w:rPr>
          <w:rFonts w:hint="eastAsia"/>
          <w:sz w:val="20"/>
          <w:szCs w:val="20"/>
          <w:lang w:eastAsia="zh-CN"/>
        </w:rPr>
        <w:t xml:space="preserve"> </w:t>
      </w:r>
      <w:r w:rsidRPr="00327A16">
        <w:rPr>
          <w:sz w:val="20"/>
          <w:szCs w:val="20"/>
        </w:rPr>
        <w:t>25(2):241-59.</w:t>
      </w:r>
    </w:p>
    <w:p w:rsidR="00A51EFD" w:rsidRPr="00327A16" w:rsidRDefault="00A51EFD" w:rsidP="00E83D95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327A16">
        <w:rPr>
          <w:sz w:val="20"/>
          <w:szCs w:val="20"/>
        </w:rPr>
        <w:t>Balarajan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Y,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Ramakrishnan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U,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Ozaltin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E,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Shankar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AH,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Subramanian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S</w:t>
      </w:r>
      <w:r w:rsidR="00F24249" w:rsidRPr="00327A16">
        <w:rPr>
          <w:sz w:val="20"/>
          <w:szCs w:val="20"/>
        </w:rPr>
        <w:t>V (</w:t>
      </w:r>
      <w:r w:rsidRPr="00327A16">
        <w:rPr>
          <w:sz w:val="20"/>
          <w:szCs w:val="20"/>
        </w:rPr>
        <w:t>2011).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Anaemia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in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low-income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and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middle-income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countries.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Lancet.378: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2123–35.</w:t>
      </w:r>
    </w:p>
    <w:p w:rsidR="00A51EFD" w:rsidRPr="00327A16" w:rsidRDefault="00A51EFD" w:rsidP="00E83D95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327A16">
        <w:rPr>
          <w:sz w:val="20"/>
          <w:szCs w:val="20"/>
        </w:rPr>
        <w:t>Okeke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</w:t>
      </w:r>
      <w:r w:rsidR="00F24249" w:rsidRPr="00327A16">
        <w:rPr>
          <w:sz w:val="20"/>
          <w:szCs w:val="20"/>
        </w:rPr>
        <w:t>U (</w:t>
      </w:r>
      <w:r w:rsidRPr="00327A16">
        <w:rPr>
          <w:sz w:val="20"/>
          <w:szCs w:val="20"/>
        </w:rPr>
        <w:t>2011).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Anaemia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in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pregnancy-is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it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persisting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public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health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problem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in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Porto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Novo-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Cape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Verde?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Res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J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Med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Sci.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5(4):193–9.</w:t>
      </w:r>
    </w:p>
    <w:p w:rsidR="00A51EFD" w:rsidRPr="00327A16" w:rsidRDefault="00A51EFD" w:rsidP="00E83D95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327A16">
        <w:rPr>
          <w:sz w:val="20"/>
          <w:szCs w:val="20"/>
        </w:rPr>
        <w:t>Kozuki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N,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Lee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AC,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Katz</w:t>
      </w:r>
      <w:r w:rsidR="00F24249" w:rsidRPr="00327A16">
        <w:rPr>
          <w:sz w:val="20"/>
          <w:szCs w:val="20"/>
        </w:rPr>
        <w:t xml:space="preserve"> J (</w:t>
      </w:r>
      <w:r w:rsidRPr="00327A16">
        <w:rPr>
          <w:sz w:val="20"/>
          <w:szCs w:val="20"/>
        </w:rPr>
        <w:t>2012).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Moderate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to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severe,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but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not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mild,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maternal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anemia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is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associated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with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increased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risk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of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small-for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gestational-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age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outcomes.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J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Nutr.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142:358–62.</w:t>
      </w:r>
    </w:p>
    <w:p w:rsidR="00A51EFD" w:rsidRPr="00327A16" w:rsidRDefault="00A51EFD" w:rsidP="00E83D95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327A16">
        <w:rPr>
          <w:sz w:val="20"/>
          <w:szCs w:val="20"/>
        </w:rPr>
        <w:t>Cheema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HK,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Bajwa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BS,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Kaur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K,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Joshi</w:t>
      </w:r>
      <w:r w:rsidR="00F24249" w:rsidRPr="00327A16">
        <w:rPr>
          <w:sz w:val="20"/>
          <w:szCs w:val="20"/>
        </w:rPr>
        <w:t xml:space="preserve"> H (</w:t>
      </w:r>
      <w:r w:rsidRPr="00327A16">
        <w:rPr>
          <w:sz w:val="20"/>
          <w:szCs w:val="20"/>
        </w:rPr>
        <w:t>2016).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Prevalence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and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possible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risk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factors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of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anemia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in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different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trimesters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of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pregnancy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IJCMR.</w:t>
      </w:r>
      <w:r w:rsidR="00327A16" w:rsidRPr="00327A16">
        <w:rPr>
          <w:rFonts w:hint="eastAsia"/>
          <w:sz w:val="20"/>
          <w:szCs w:val="20"/>
          <w:lang w:eastAsia="zh-CN"/>
        </w:rPr>
        <w:t xml:space="preserve"> </w:t>
      </w:r>
      <w:r w:rsidRPr="00327A16">
        <w:rPr>
          <w:sz w:val="20"/>
          <w:szCs w:val="20"/>
        </w:rPr>
        <w:t>3(4):1194-7.</w:t>
      </w:r>
    </w:p>
    <w:p w:rsidR="00A51EFD" w:rsidRPr="00327A16" w:rsidRDefault="00A51EFD" w:rsidP="00E83D95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327A16">
        <w:rPr>
          <w:sz w:val="20"/>
          <w:szCs w:val="20"/>
        </w:rPr>
        <w:t>Singh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AB,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Kandpal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SD,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Chandra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R,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Srivastava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VK,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Negi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K</w:t>
      </w:r>
      <w:r w:rsidR="00F24249" w:rsidRPr="00327A16">
        <w:rPr>
          <w:sz w:val="20"/>
          <w:szCs w:val="20"/>
        </w:rPr>
        <w:t>S (</w:t>
      </w:r>
      <w:r w:rsidRPr="00327A16">
        <w:rPr>
          <w:sz w:val="20"/>
          <w:szCs w:val="20"/>
        </w:rPr>
        <w:t>2009).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Anemia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amongst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pregnant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and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lactating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women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in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district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Dehradun.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Indian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J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Prev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Soc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Med.1:19-22.</w:t>
      </w:r>
    </w:p>
    <w:p w:rsidR="00BD48B1" w:rsidRPr="00327A16" w:rsidRDefault="00BD48B1" w:rsidP="00E83D95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327A16">
        <w:rPr>
          <w:sz w:val="20"/>
          <w:szCs w:val="20"/>
        </w:rPr>
        <w:t>Partab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Puri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et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al.,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Anemia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Of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The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Pregnancy: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Survey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From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Mirpurkhas,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Sind</w:t>
      </w:r>
      <w:r w:rsidR="00E83D95" w:rsidRPr="00327A16">
        <w:rPr>
          <w:sz w:val="20"/>
          <w:szCs w:val="20"/>
        </w:rPr>
        <w:t>h P</w:t>
      </w:r>
      <w:r w:rsidRPr="00327A16">
        <w:rPr>
          <w:sz w:val="20"/>
          <w:szCs w:val="20"/>
        </w:rPr>
        <w:t>akistan,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Indo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Am.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J.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Sci,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2019;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06(02).4243-4246.</w:t>
      </w:r>
    </w:p>
    <w:p w:rsidR="00A51EFD" w:rsidRPr="00327A16" w:rsidRDefault="00A51EFD" w:rsidP="00E83D95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327A16">
        <w:rPr>
          <w:sz w:val="20"/>
          <w:szCs w:val="20"/>
        </w:rPr>
        <w:t>Kefiyalew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F,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Zemene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E,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Asres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Y,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Gedefaw</w:t>
      </w:r>
      <w:r w:rsidR="00F24249" w:rsidRPr="00327A16">
        <w:rPr>
          <w:sz w:val="20"/>
          <w:szCs w:val="20"/>
        </w:rPr>
        <w:t xml:space="preserve"> L (</w:t>
      </w:r>
      <w:r w:rsidRPr="00327A16">
        <w:rPr>
          <w:sz w:val="20"/>
          <w:szCs w:val="20"/>
        </w:rPr>
        <w:t>2014).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Anemia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among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pregnant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women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in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Southeast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Ethiopia: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prevalence,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severity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and</w:t>
      </w:r>
      <w:r w:rsidR="00E83D95" w:rsidRPr="00327A16">
        <w:rPr>
          <w:rFonts w:hint="eastAsia"/>
          <w:sz w:val="20"/>
          <w:szCs w:val="20"/>
          <w:lang w:eastAsia="zh-CN"/>
        </w:rPr>
        <w:t xml:space="preserve"> </w:t>
      </w:r>
      <w:r w:rsidR="00F24249" w:rsidRPr="00327A16">
        <w:rPr>
          <w:sz w:val="20"/>
          <w:szCs w:val="20"/>
        </w:rPr>
        <w:t>a</w:t>
      </w:r>
      <w:r w:rsidRPr="00327A16">
        <w:rPr>
          <w:sz w:val="20"/>
          <w:szCs w:val="20"/>
        </w:rPr>
        <w:t>ssociated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risk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factors.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BMC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research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notes.7(1):771.</w:t>
      </w:r>
    </w:p>
    <w:p w:rsidR="00A51EFD" w:rsidRPr="00327A16" w:rsidRDefault="00A51EFD" w:rsidP="00E83D95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327A16">
        <w:rPr>
          <w:sz w:val="20"/>
          <w:szCs w:val="20"/>
        </w:rPr>
        <w:t>V.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G.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Vanamala,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Aruna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Rachel,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Sushil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Pakyanadhan,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Somavath</w:t>
      </w:r>
      <w:r w:rsidR="00F24249" w:rsidRPr="00327A16">
        <w:rPr>
          <w:sz w:val="20"/>
          <w:szCs w:val="20"/>
        </w:rPr>
        <w:t>i (</w:t>
      </w:r>
      <w:r w:rsidRPr="00327A16">
        <w:rPr>
          <w:sz w:val="20"/>
          <w:szCs w:val="20"/>
        </w:rPr>
        <w:t>2018).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Incidence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and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outcome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of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anemia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in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pregnant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women: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study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in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tertiary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care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centre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Int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J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Reprod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Contracept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Obstet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Gynecol.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7(2):462-466.</w:t>
      </w:r>
    </w:p>
    <w:p w:rsidR="00A51EFD" w:rsidRPr="00327A16" w:rsidRDefault="00A51EFD" w:rsidP="00E83D95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327A16">
        <w:rPr>
          <w:sz w:val="20"/>
          <w:szCs w:val="20"/>
        </w:rPr>
        <w:t>Fikir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Asri</w:t>
      </w:r>
      <w:r w:rsidR="00F24249" w:rsidRPr="00327A16">
        <w:rPr>
          <w:sz w:val="20"/>
          <w:szCs w:val="20"/>
        </w:rPr>
        <w:t>e (</w:t>
      </w:r>
      <w:r w:rsidRPr="00327A16">
        <w:rPr>
          <w:sz w:val="20"/>
          <w:szCs w:val="20"/>
        </w:rPr>
        <w:t>2017).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Prevalence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of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anemia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and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associated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risk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factors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among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pregnant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women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lastRenderedPageBreak/>
        <w:t>attending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antenatal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care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at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Aymiba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Center,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northwest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Ethopia.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Journal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of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blood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medicine8:35-40.</w:t>
      </w:r>
    </w:p>
    <w:p w:rsidR="008C6F7F" w:rsidRPr="00327A16" w:rsidRDefault="00A51EFD" w:rsidP="00E83D95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327A16">
        <w:rPr>
          <w:sz w:val="20"/>
          <w:szCs w:val="20"/>
        </w:rPr>
        <w:t>Baig-Ansari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N,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Badruddin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SH,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Karmaliani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R,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et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</w:t>
      </w:r>
      <w:r w:rsidR="00F24249" w:rsidRPr="00327A16">
        <w:rPr>
          <w:sz w:val="20"/>
          <w:szCs w:val="20"/>
        </w:rPr>
        <w:t>l (</w:t>
      </w:r>
      <w:r w:rsidRPr="00327A16">
        <w:rPr>
          <w:sz w:val="20"/>
          <w:szCs w:val="20"/>
        </w:rPr>
        <w:t>2008).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Anemia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prevalence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and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risk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factors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in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lastRenderedPageBreak/>
        <w:t>pregnant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women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in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urban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area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of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Pakistan.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Food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Nutr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Bull.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29:132–139.</w:t>
      </w:r>
    </w:p>
    <w:p w:rsidR="002F20CD" w:rsidRPr="00327A16" w:rsidRDefault="00A51EFD" w:rsidP="00E83D95">
      <w:pPr>
        <w:numPr>
          <w:ilvl w:val="0"/>
          <w:numId w:val="4"/>
        </w:numPr>
        <w:tabs>
          <w:tab w:val="clear" w:pos="720"/>
        </w:tabs>
        <w:suppressAutoHyphens w:val="0"/>
        <w:snapToGrid w:val="0"/>
        <w:ind w:left="425" w:hanging="425"/>
        <w:jc w:val="both"/>
        <w:rPr>
          <w:sz w:val="20"/>
          <w:szCs w:val="20"/>
        </w:rPr>
      </w:pPr>
      <w:r w:rsidRPr="00327A16">
        <w:rPr>
          <w:sz w:val="20"/>
          <w:szCs w:val="20"/>
        </w:rPr>
        <w:t>Vijaynath,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Jitendra,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Ramesh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P,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Abhishek</w:t>
      </w:r>
      <w:r w:rsidR="00F24249" w:rsidRPr="00327A16">
        <w:rPr>
          <w:sz w:val="20"/>
          <w:szCs w:val="20"/>
        </w:rPr>
        <w:t xml:space="preserve"> P (</w:t>
      </w:r>
      <w:r w:rsidRPr="00327A16">
        <w:rPr>
          <w:sz w:val="20"/>
          <w:szCs w:val="20"/>
        </w:rPr>
        <w:t>2010).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Prevalence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of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anemia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in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pregnancy.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Indian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J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Appl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Basic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Med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Sci.</w:t>
      </w:r>
      <w:r w:rsidR="00F24249" w:rsidRPr="00327A16">
        <w:rPr>
          <w:sz w:val="20"/>
          <w:szCs w:val="20"/>
        </w:rPr>
        <w:t xml:space="preserve"> </w:t>
      </w:r>
      <w:r w:rsidRPr="00327A16">
        <w:rPr>
          <w:sz w:val="20"/>
          <w:szCs w:val="20"/>
        </w:rPr>
        <w:t>12:23–35.</w:t>
      </w:r>
    </w:p>
    <w:p w:rsidR="00E83D95" w:rsidRPr="00327A16" w:rsidRDefault="00E83D95" w:rsidP="00E83D95">
      <w:pPr>
        <w:suppressAutoHyphens w:val="0"/>
        <w:snapToGrid w:val="0"/>
        <w:ind w:left="425" w:hanging="425"/>
        <w:jc w:val="both"/>
        <w:rPr>
          <w:sz w:val="20"/>
          <w:szCs w:val="20"/>
        </w:rPr>
        <w:sectPr w:rsidR="00E83D95" w:rsidRPr="00327A16" w:rsidSect="00E83D95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B3167C" w:rsidRPr="00327A16" w:rsidRDefault="00B3167C" w:rsidP="00E83D95">
      <w:pPr>
        <w:suppressAutoHyphens w:val="0"/>
        <w:snapToGrid w:val="0"/>
        <w:ind w:left="425" w:hanging="425"/>
        <w:jc w:val="both"/>
        <w:rPr>
          <w:sz w:val="20"/>
          <w:szCs w:val="20"/>
        </w:rPr>
      </w:pPr>
    </w:p>
    <w:p w:rsidR="00E83D95" w:rsidRPr="00327A16" w:rsidRDefault="00E83D95" w:rsidP="00E83D95">
      <w:pPr>
        <w:suppressAutoHyphens w:val="0"/>
        <w:snapToGrid w:val="0"/>
        <w:ind w:left="425" w:hanging="425"/>
        <w:jc w:val="both"/>
        <w:rPr>
          <w:sz w:val="20"/>
          <w:szCs w:val="20"/>
          <w:lang w:eastAsia="zh-CN"/>
        </w:rPr>
      </w:pPr>
    </w:p>
    <w:p w:rsidR="00E83D95" w:rsidRPr="00327A16" w:rsidRDefault="00E83D95" w:rsidP="00E83D95">
      <w:pPr>
        <w:suppressAutoHyphens w:val="0"/>
        <w:snapToGrid w:val="0"/>
        <w:ind w:firstLine="425"/>
        <w:jc w:val="both"/>
        <w:rPr>
          <w:sz w:val="20"/>
          <w:szCs w:val="20"/>
          <w:lang w:eastAsia="zh-CN"/>
        </w:rPr>
      </w:pPr>
    </w:p>
    <w:p w:rsidR="004D0467" w:rsidRPr="00327A16" w:rsidRDefault="00F24249" w:rsidP="00E83D95">
      <w:pPr>
        <w:suppressAutoHyphens w:val="0"/>
        <w:snapToGrid w:val="0"/>
        <w:jc w:val="both"/>
        <w:rPr>
          <w:sz w:val="20"/>
          <w:szCs w:val="20"/>
        </w:rPr>
      </w:pPr>
      <w:r w:rsidRPr="00327A16">
        <w:rPr>
          <w:sz w:val="20"/>
          <w:szCs w:val="20"/>
        </w:rPr>
        <w:t>7/6/2020</w:t>
      </w:r>
    </w:p>
    <w:sectPr w:rsidR="004D0467" w:rsidRPr="00327A16" w:rsidSect="00F24249">
      <w:footnotePr>
        <w:pos w:val="beneathText"/>
      </w:footnotePr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BA7" w:rsidRDefault="004F4BA7">
      <w:r>
        <w:separator/>
      </w:r>
    </w:p>
  </w:endnote>
  <w:endnote w:type="continuationSeparator" w:id="0">
    <w:p w:rsidR="004F4BA7" w:rsidRDefault="004F4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5FF" w:usb2="0A042021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FF" w:rsidRDefault="002E7DA8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2EF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2EFF" w:rsidRDefault="00862EF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FF" w:rsidRPr="00F52B40" w:rsidRDefault="002E7DA8" w:rsidP="00F52B40">
    <w:pPr>
      <w:jc w:val="center"/>
      <w:rPr>
        <w:sz w:val="20"/>
      </w:rPr>
    </w:pPr>
    <w:r w:rsidRPr="00F52B40">
      <w:rPr>
        <w:sz w:val="20"/>
      </w:rPr>
      <w:fldChar w:fldCharType="begin"/>
    </w:r>
    <w:r w:rsidR="00F52B40" w:rsidRPr="00F52B40">
      <w:rPr>
        <w:sz w:val="20"/>
      </w:rPr>
      <w:instrText xml:space="preserve"> page </w:instrText>
    </w:r>
    <w:r w:rsidRPr="00F52B40">
      <w:rPr>
        <w:sz w:val="20"/>
      </w:rPr>
      <w:fldChar w:fldCharType="separate"/>
    </w:r>
    <w:r w:rsidR="00F1087D">
      <w:rPr>
        <w:noProof/>
        <w:sz w:val="20"/>
      </w:rPr>
      <w:t>6</w:t>
    </w:r>
    <w:r w:rsidRPr="00F52B40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BA7" w:rsidRDefault="004F4BA7">
      <w:r>
        <w:separator/>
      </w:r>
    </w:p>
  </w:footnote>
  <w:footnote w:type="continuationSeparator" w:id="0">
    <w:p w:rsidR="004F4BA7" w:rsidRDefault="004F4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B40" w:rsidRPr="006F0668" w:rsidRDefault="006F0668" w:rsidP="006F0668">
    <w:pPr>
      <w:pStyle w:val="Header"/>
      <w:rPr>
        <w:szCs w:val="20"/>
      </w:rPr>
    </w:pPr>
    <w:r>
      <w:rPr>
        <w:noProof/>
        <w:szCs w:val="20"/>
        <w:lang w:eastAsia="zh-CN"/>
      </w:rPr>
      <w:drawing>
        <wp:inline distT="0" distB="0" distL="0" distR="0">
          <wp:extent cx="5943600" cy="782320"/>
          <wp:effectExtent l="19050" t="0" r="0" b="0"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668" w:rsidRPr="00F52B40" w:rsidRDefault="006F0668" w:rsidP="00F52B4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F52B40">
      <w:rPr>
        <w:rFonts w:hint="eastAsia"/>
        <w:iCs/>
        <w:color w:val="000000"/>
        <w:sz w:val="20"/>
        <w:szCs w:val="20"/>
      </w:rPr>
      <w:tab/>
    </w:r>
    <w:r w:rsidRPr="00F52B40">
      <w:rPr>
        <w:iCs/>
        <w:color w:val="000000"/>
        <w:sz w:val="20"/>
        <w:szCs w:val="20"/>
      </w:rPr>
      <w:t xml:space="preserve">Researcher </w:t>
    </w:r>
    <w:r w:rsidRPr="00F52B40">
      <w:rPr>
        <w:iCs/>
        <w:sz w:val="20"/>
        <w:szCs w:val="20"/>
      </w:rPr>
      <w:t>20</w:t>
    </w:r>
    <w:r w:rsidRPr="00F52B40">
      <w:rPr>
        <w:rFonts w:hint="eastAsia"/>
        <w:iCs/>
        <w:sz w:val="20"/>
        <w:szCs w:val="20"/>
      </w:rPr>
      <w:t>20</w:t>
    </w:r>
    <w:r w:rsidRPr="00F52B40">
      <w:rPr>
        <w:iCs/>
        <w:sz w:val="20"/>
        <w:szCs w:val="20"/>
      </w:rPr>
      <w:t>;</w:t>
    </w:r>
    <w:r w:rsidRPr="00F52B40">
      <w:rPr>
        <w:rFonts w:hint="eastAsia"/>
        <w:iCs/>
        <w:sz w:val="20"/>
        <w:szCs w:val="20"/>
      </w:rPr>
      <w:t>12</w:t>
    </w:r>
    <w:r w:rsidRPr="00F52B40">
      <w:rPr>
        <w:iCs/>
        <w:sz w:val="20"/>
        <w:szCs w:val="20"/>
      </w:rPr>
      <w:t>(</w:t>
    </w:r>
    <w:r w:rsidRPr="00F52B40">
      <w:rPr>
        <w:rFonts w:hint="eastAsia"/>
        <w:iCs/>
        <w:sz w:val="20"/>
        <w:szCs w:val="20"/>
      </w:rPr>
      <w:t>7</w:t>
    </w:r>
    <w:r w:rsidRPr="00F52B40">
      <w:rPr>
        <w:iCs/>
        <w:sz w:val="20"/>
        <w:szCs w:val="20"/>
      </w:rPr>
      <w:t xml:space="preserve">)  </w:t>
    </w:r>
    <w:r w:rsidRPr="00F52B40">
      <w:rPr>
        <w:rFonts w:hint="eastAsia"/>
        <w:iCs/>
        <w:sz w:val="20"/>
        <w:szCs w:val="20"/>
      </w:rPr>
      <w:t xml:space="preserve"> </w:t>
    </w:r>
    <w:r w:rsidRPr="00F52B40">
      <w:rPr>
        <w:iCs/>
        <w:sz w:val="20"/>
        <w:szCs w:val="20"/>
      </w:rPr>
      <w:t xml:space="preserve"> </w:t>
    </w:r>
    <w:r w:rsidRPr="00F52B40">
      <w:rPr>
        <w:rFonts w:hint="eastAsia"/>
        <w:iCs/>
        <w:sz w:val="20"/>
        <w:szCs w:val="20"/>
      </w:rPr>
      <w:tab/>
    </w:r>
    <w:r w:rsidRPr="00F52B40">
      <w:rPr>
        <w:iCs/>
        <w:sz w:val="20"/>
        <w:szCs w:val="20"/>
      </w:rPr>
      <w:t xml:space="preserve">    </w:t>
    </w:r>
    <w:r w:rsidRPr="00F52B40">
      <w:rPr>
        <w:sz w:val="20"/>
        <w:szCs w:val="20"/>
      </w:rPr>
      <w:t xml:space="preserve"> </w:t>
    </w:r>
    <w:hyperlink r:id="rId1" w:history="1">
      <w:r w:rsidRPr="00F52B40">
        <w:rPr>
          <w:rStyle w:val="Hyperlink"/>
          <w:sz w:val="20"/>
          <w:szCs w:val="20"/>
        </w:rPr>
        <w:t>http://www.sciencepub.net/researcher</w:t>
      </w:r>
    </w:hyperlink>
    <w:r w:rsidRPr="00F52B40">
      <w:rPr>
        <w:rFonts w:hint="eastAsia"/>
        <w:sz w:val="20"/>
      </w:rPr>
      <w:t xml:space="preserve">   </w:t>
    </w:r>
    <w:r w:rsidRPr="00F52B40">
      <w:rPr>
        <w:rFonts w:hint="eastAsia"/>
        <w:b/>
        <w:i/>
        <w:color w:val="FF0000"/>
        <w:sz w:val="20"/>
        <w:szCs w:val="20"/>
        <w:bdr w:val="single" w:sz="4" w:space="0" w:color="FF0000"/>
      </w:rPr>
      <w:t>RSJ</w:t>
    </w:r>
  </w:p>
  <w:p w:rsidR="006F0668" w:rsidRPr="00F52B40" w:rsidRDefault="006F0668" w:rsidP="00F52B40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F1110A"/>
    <w:multiLevelType w:val="hybridMultilevel"/>
    <w:tmpl w:val="C5F4A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60DB8"/>
    <w:multiLevelType w:val="hybridMultilevel"/>
    <w:tmpl w:val="0C6E26D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546C7800"/>
    <w:multiLevelType w:val="hybridMultilevel"/>
    <w:tmpl w:val="644C3BAA"/>
    <w:lvl w:ilvl="0" w:tplc="794CC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ocumentProtection w:edit="readOnly" w:enforcement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9459B3"/>
    <w:rsid w:val="00000358"/>
    <w:rsid w:val="00005C8E"/>
    <w:rsid w:val="000075A2"/>
    <w:rsid w:val="00012408"/>
    <w:rsid w:val="00020122"/>
    <w:rsid w:val="00030E78"/>
    <w:rsid w:val="00046898"/>
    <w:rsid w:val="0006091F"/>
    <w:rsid w:val="00080CE9"/>
    <w:rsid w:val="000827B7"/>
    <w:rsid w:val="000844D7"/>
    <w:rsid w:val="00086790"/>
    <w:rsid w:val="00090A06"/>
    <w:rsid w:val="000A0250"/>
    <w:rsid w:val="000B4007"/>
    <w:rsid w:val="000B46C6"/>
    <w:rsid w:val="00117877"/>
    <w:rsid w:val="001269CD"/>
    <w:rsid w:val="001434F5"/>
    <w:rsid w:val="00175417"/>
    <w:rsid w:val="001817C7"/>
    <w:rsid w:val="00183764"/>
    <w:rsid w:val="001964D0"/>
    <w:rsid w:val="001B41B8"/>
    <w:rsid w:val="001B650D"/>
    <w:rsid w:val="001C3D42"/>
    <w:rsid w:val="0020431C"/>
    <w:rsid w:val="00205E97"/>
    <w:rsid w:val="00220F0D"/>
    <w:rsid w:val="00245C21"/>
    <w:rsid w:val="0026436E"/>
    <w:rsid w:val="002721F1"/>
    <w:rsid w:val="00273A0B"/>
    <w:rsid w:val="00282FA1"/>
    <w:rsid w:val="002A4131"/>
    <w:rsid w:val="002B5613"/>
    <w:rsid w:val="002D3558"/>
    <w:rsid w:val="002D589A"/>
    <w:rsid w:val="002E7DA8"/>
    <w:rsid w:val="002F20CD"/>
    <w:rsid w:val="002F49EF"/>
    <w:rsid w:val="00314F95"/>
    <w:rsid w:val="003169A5"/>
    <w:rsid w:val="00322FAB"/>
    <w:rsid w:val="00327A16"/>
    <w:rsid w:val="00336720"/>
    <w:rsid w:val="00345581"/>
    <w:rsid w:val="0034702D"/>
    <w:rsid w:val="003679A0"/>
    <w:rsid w:val="00394B65"/>
    <w:rsid w:val="003A785E"/>
    <w:rsid w:val="003B55FF"/>
    <w:rsid w:val="003B651F"/>
    <w:rsid w:val="003C0116"/>
    <w:rsid w:val="003C4C28"/>
    <w:rsid w:val="003E7FC6"/>
    <w:rsid w:val="004325DD"/>
    <w:rsid w:val="0043645D"/>
    <w:rsid w:val="00454A59"/>
    <w:rsid w:val="00456753"/>
    <w:rsid w:val="00471E57"/>
    <w:rsid w:val="00480715"/>
    <w:rsid w:val="0049143E"/>
    <w:rsid w:val="004C7E2A"/>
    <w:rsid w:val="004D01D3"/>
    <w:rsid w:val="004D0467"/>
    <w:rsid w:val="004F4AFB"/>
    <w:rsid w:val="004F4BA7"/>
    <w:rsid w:val="00511ED5"/>
    <w:rsid w:val="00520D1A"/>
    <w:rsid w:val="00524C44"/>
    <w:rsid w:val="0052512B"/>
    <w:rsid w:val="00533003"/>
    <w:rsid w:val="00541EF1"/>
    <w:rsid w:val="00541F9D"/>
    <w:rsid w:val="00553F9B"/>
    <w:rsid w:val="00593132"/>
    <w:rsid w:val="005A21B0"/>
    <w:rsid w:val="005A2806"/>
    <w:rsid w:val="005A5E42"/>
    <w:rsid w:val="005C2F35"/>
    <w:rsid w:val="005D1DA6"/>
    <w:rsid w:val="005E306C"/>
    <w:rsid w:val="005F11C2"/>
    <w:rsid w:val="005F5E04"/>
    <w:rsid w:val="00613241"/>
    <w:rsid w:val="0062513E"/>
    <w:rsid w:val="0065209A"/>
    <w:rsid w:val="00657995"/>
    <w:rsid w:val="00676F5A"/>
    <w:rsid w:val="006B2DF5"/>
    <w:rsid w:val="006B5399"/>
    <w:rsid w:val="006D5C2E"/>
    <w:rsid w:val="006E3367"/>
    <w:rsid w:val="006E60FA"/>
    <w:rsid w:val="006E6ACB"/>
    <w:rsid w:val="006E7156"/>
    <w:rsid w:val="006F0668"/>
    <w:rsid w:val="006F1706"/>
    <w:rsid w:val="006F2E04"/>
    <w:rsid w:val="00723119"/>
    <w:rsid w:val="00723216"/>
    <w:rsid w:val="00744442"/>
    <w:rsid w:val="007725E7"/>
    <w:rsid w:val="0078507E"/>
    <w:rsid w:val="00797956"/>
    <w:rsid w:val="007B01CC"/>
    <w:rsid w:val="007B6F27"/>
    <w:rsid w:val="007C3FE8"/>
    <w:rsid w:val="007C6B35"/>
    <w:rsid w:val="007C71A1"/>
    <w:rsid w:val="007D3D09"/>
    <w:rsid w:val="007D746F"/>
    <w:rsid w:val="007E13F9"/>
    <w:rsid w:val="007E4631"/>
    <w:rsid w:val="007F763B"/>
    <w:rsid w:val="008131CF"/>
    <w:rsid w:val="00814FA7"/>
    <w:rsid w:val="008233D0"/>
    <w:rsid w:val="00834EDA"/>
    <w:rsid w:val="0085007D"/>
    <w:rsid w:val="00862EFF"/>
    <w:rsid w:val="00875C08"/>
    <w:rsid w:val="0089110F"/>
    <w:rsid w:val="008A20AC"/>
    <w:rsid w:val="008A67B6"/>
    <w:rsid w:val="008C6F7F"/>
    <w:rsid w:val="008D3D88"/>
    <w:rsid w:val="008D45A4"/>
    <w:rsid w:val="0091208A"/>
    <w:rsid w:val="00914558"/>
    <w:rsid w:val="00935CF7"/>
    <w:rsid w:val="0094140D"/>
    <w:rsid w:val="009459B3"/>
    <w:rsid w:val="00952EB8"/>
    <w:rsid w:val="00997A8E"/>
    <w:rsid w:val="009A3681"/>
    <w:rsid w:val="009B5128"/>
    <w:rsid w:val="009B639D"/>
    <w:rsid w:val="009D605E"/>
    <w:rsid w:val="00A00BED"/>
    <w:rsid w:val="00A1557F"/>
    <w:rsid w:val="00A3476D"/>
    <w:rsid w:val="00A51EFD"/>
    <w:rsid w:val="00A67749"/>
    <w:rsid w:val="00A75BAC"/>
    <w:rsid w:val="00A775CD"/>
    <w:rsid w:val="00AA223B"/>
    <w:rsid w:val="00AA2904"/>
    <w:rsid w:val="00B1551B"/>
    <w:rsid w:val="00B3167C"/>
    <w:rsid w:val="00B36B45"/>
    <w:rsid w:val="00B5627E"/>
    <w:rsid w:val="00B60E8D"/>
    <w:rsid w:val="00B67448"/>
    <w:rsid w:val="00B67AC5"/>
    <w:rsid w:val="00B80C0E"/>
    <w:rsid w:val="00B918AE"/>
    <w:rsid w:val="00B94E19"/>
    <w:rsid w:val="00BD2A8D"/>
    <w:rsid w:val="00BD48B1"/>
    <w:rsid w:val="00BF173D"/>
    <w:rsid w:val="00BF6579"/>
    <w:rsid w:val="00C0761F"/>
    <w:rsid w:val="00C101C9"/>
    <w:rsid w:val="00C131C2"/>
    <w:rsid w:val="00C44596"/>
    <w:rsid w:val="00C52473"/>
    <w:rsid w:val="00C60D61"/>
    <w:rsid w:val="00C92003"/>
    <w:rsid w:val="00CA43A1"/>
    <w:rsid w:val="00CC4387"/>
    <w:rsid w:val="00CE7B2F"/>
    <w:rsid w:val="00CF24FB"/>
    <w:rsid w:val="00CF6616"/>
    <w:rsid w:val="00D04C27"/>
    <w:rsid w:val="00D13147"/>
    <w:rsid w:val="00D26F2E"/>
    <w:rsid w:val="00D3777A"/>
    <w:rsid w:val="00D56002"/>
    <w:rsid w:val="00D778C9"/>
    <w:rsid w:val="00D87FC3"/>
    <w:rsid w:val="00DE754E"/>
    <w:rsid w:val="00DF6507"/>
    <w:rsid w:val="00DF7353"/>
    <w:rsid w:val="00E015B9"/>
    <w:rsid w:val="00E34501"/>
    <w:rsid w:val="00E34DBD"/>
    <w:rsid w:val="00E52EA0"/>
    <w:rsid w:val="00E57761"/>
    <w:rsid w:val="00E617EB"/>
    <w:rsid w:val="00E73E1D"/>
    <w:rsid w:val="00E80B73"/>
    <w:rsid w:val="00E83D95"/>
    <w:rsid w:val="00E87285"/>
    <w:rsid w:val="00EA1ADF"/>
    <w:rsid w:val="00EB51F4"/>
    <w:rsid w:val="00EC073E"/>
    <w:rsid w:val="00EC565A"/>
    <w:rsid w:val="00EC5C53"/>
    <w:rsid w:val="00ED4441"/>
    <w:rsid w:val="00ED4A29"/>
    <w:rsid w:val="00ED4ED9"/>
    <w:rsid w:val="00EE1CEE"/>
    <w:rsid w:val="00EE1F4B"/>
    <w:rsid w:val="00F03305"/>
    <w:rsid w:val="00F1087D"/>
    <w:rsid w:val="00F2228B"/>
    <w:rsid w:val="00F24249"/>
    <w:rsid w:val="00F52153"/>
    <w:rsid w:val="00F52B40"/>
    <w:rsid w:val="00F62573"/>
    <w:rsid w:val="00F83A62"/>
    <w:rsid w:val="00F93A15"/>
    <w:rsid w:val="00FA6D77"/>
    <w:rsid w:val="00FB5B6A"/>
    <w:rsid w:val="00FC4906"/>
    <w:rsid w:val="00FF5835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8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B5627E"/>
    <w:pPr>
      <w:keepNext/>
      <w:numPr>
        <w:numId w:val="1"/>
      </w:numPr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B5627E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5627E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B5627E"/>
    <w:pPr>
      <w:keepNext/>
      <w:numPr>
        <w:ilvl w:val="5"/>
        <w:numId w:val="1"/>
      </w:numPr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5627E"/>
  </w:style>
  <w:style w:type="character" w:customStyle="1" w:styleId="WW-Absatz-Standardschriftart">
    <w:name w:val="WW-Absatz-Standardschriftart"/>
    <w:rsid w:val="00B5627E"/>
  </w:style>
  <w:style w:type="character" w:customStyle="1" w:styleId="WW-Absatz-Standardschriftart1">
    <w:name w:val="WW-Absatz-Standardschriftart1"/>
    <w:rsid w:val="00B5627E"/>
  </w:style>
  <w:style w:type="character" w:customStyle="1" w:styleId="WW-Absatz-Standardschriftart11">
    <w:name w:val="WW-Absatz-Standardschriftart11"/>
    <w:rsid w:val="00B5627E"/>
  </w:style>
  <w:style w:type="character" w:customStyle="1" w:styleId="WW-Absatz-Standardschriftart111">
    <w:name w:val="WW-Absatz-Standardschriftart111"/>
    <w:rsid w:val="00B5627E"/>
  </w:style>
  <w:style w:type="character" w:customStyle="1" w:styleId="WW-Absatz-Standardschriftart1111">
    <w:name w:val="WW-Absatz-Standardschriftart1111"/>
    <w:rsid w:val="00B5627E"/>
  </w:style>
  <w:style w:type="character" w:customStyle="1" w:styleId="WW-Absatz-Standardschriftart11111">
    <w:name w:val="WW-Absatz-Standardschriftart11111"/>
    <w:rsid w:val="00B5627E"/>
  </w:style>
  <w:style w:type="character" w:customStyle="1" w:styleId="WW-Absatz-Standardschriftart111111">
    <w:name w:val="WW-Absatz-Standardschriftart111111"/>
    <w:rsid w:val="00B5627E"/>
  </w:style>
  <w:style w:type="character" w:customStyle="1" w:styleId="WW-Absatz-Standardschriftart1111111">
    <w:name w:val="WW-Absatz-Standardschriftart1111111"/>
    <w:rsid w:val="00B5627E"/>
  </w:style>
  <w:style w:type="character" w:customStyle="1" w:styleId="WW-Absatz-Standardschriftart11111111">
    <w:name w:val="WW-Absatz-Standardschriftart11111111"/>
    <w:rsid w:val="00B5627E"/>
  </w:style>
  <w:style w:type="character" w:customStyle="1" w:styleId="WW-Absatz-Standardschriftart111111111">
    <w:name w:val="WW-Absatz-Standardschriftart111111111"/>
    <w:rsid w:val="00B5627E"/>
  </w:style>
  <w:style w:type="character" w:customStyle="1" w:styleId="WW-Absatz-Standardschriftart1111111111">
    <w:name w:val="WW-Absatz-Standardschriftart1111111111"/>
    <w:rsid w:val="00B5627E"/>
  </w:style>
  <w:style w:type="character" w:customStyle="1" w:styleId="WW-Absatz-Standardschriftart11111111111">
    <w:name w:val="WW-Absatz-Standardschriftart11111111111"/>
    <w:rsid w:val="00B5627E"/>
  </w:style>
  <w:style w:type="character" w:customStyle="1" w:styleId="WW-Absatz-Standardschriftart111111111111">
    <w:name w:val="WW-Absatz-Standardschriftart111111111111"/>
    <w:rsid w:val="00B5627E"/>
  </w:style>
  <w:style w:type="character" w:customStyle="1" w:styleId="WW-Absatz-Standardschriftart1111111111111">
    <w:name w:val="WW-Absatz-Standardschriftart1111111111111"/>
    <w:rsid w:val="00B5627E"/>
  </w:style>
  <w:style w:type="character" w:customStyle="1" w:styleId="WW-Absatz-Standardschriftart11111111111111">
    <w:name w:val="WW-Absatz-Standardschriftart11111111111111"/>
    <w:rsid w:val="00B5627E"/>
  </w:style>
  <w:style w:type="character" w:customStyle="1" w:styleId="WW-Absatz-Standardschriftart111111111111111">
    <w:name w:val="WW-Absatz-Standardschriftart111111111111111"/>
    <w:rsid w:val="00B5627E"/>
  </w:style>
  <w:style w:type="character" w:customStyle="1" w:styleId="WW-Absatz-Standardschriftart1111111111111111">
    <w:name w:val="WW-Absatz-Standardschriftart1111111111111111"/>
    <w:rsid w:val="00B5627E"/>
  </w:style>
  <w:style w:type="character" w:customStyle="1" w:styleId="WW8Num1z0">
    <w:name w:val="WW8Num1z0"/>
    <w:rsid w:val="00B5627E"/>
    <w:rPr>
      <w:rFonts w:ascii="Symbol" w:eastAsia="Times New Roman" w:hAnsi="Symbol" w:cs="Times New Roman"/>
    </w:rPr>
  </w:style>
  <w:style w:type="character" w:customStyle="1" w:styleId="WW8Num1z1">
    <w:name w:val="WW8Num1z1"/>
    <w:rsid w:val="00B5627E"/>
    <w:rPr>
      <w:rFonts w:ascii="Courier New" w:hAnsi="Courier New" w:cs="Courier New"/>
    </w:rPr>
  </w:style>
  <w:style w:type="character" w:customStyle="1" w:styleId="WW8Num1z2">
    <w:name w:val="WW8Num1z2"/>
    <w:rsid w:val="00B5627E"/>
    <w:rPr>
      <w:rFonts w:ascii="Wingdings" w:hAnsi="Wingdings"/>
    </w:rPr>
  </w:style>
  <w:style w:type="character" w:customStyle="1" w:styleId="WW8Num1z3">
    <w:name w:val="WW8Num1z3"/>
    <w:rsid w:val="00B5627E"/>
    <w:rPr>
      <w:rFonts w:ascii="Symbol" w:hAnsi="Symbol"/>
    </w:rPr>
  </w:style>
  <w:style w:type="character" w:styleId="PageNumber">
    <w:name w:val="page number"/>
    <w:basedOn w:val="DefaultParagraphFont"/>
    <w:rsid w:val="00B5627E"/>
  </w:style>
  <w:style w:type="character" w:styleId="Hyperlink">
    <w:name w:val="Hyperlink"/>
    <w:uiPriority w:val="99"/>
    <w:rsid w:val="00B5627E"/>
    <w:rPr>
      <w:color w:val="0000FF"/>
      <w:u w:val="single"/>
    </w:rPr>
  </w:style>
  <w:style w:type="character" w:styleId="FollowedHyperlink">
    <w:name w:val="FollowedHyperlink"/>
    <w:rsid w:val="00B5627E"/>
    <w:rPr>
      <w:color w:val="800080"/>
      <w:u w:val="single"/>
    </w:rPr>
  </w:style>
  <w:style w:type="character" w:customStyle="1" w:styleId="NumberingSymbols">
    <w:name w:val="Numbering Symbols"/>
    <w:rsid w:val="00B5627E"/>
  </w:style>
  <w:style w:type="paragraph" w:customStyle="1" w:styleId="Heading">
    <w:name w:val="Heading"/>
    <w:basedOn w:val="Normal"/>
    <w:next w:val="BodyText"/>
    <w:rsid w:val="00B5627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B5627E"/>
    <w:pPr>
      <w:spacing w:line="360" w:lineRule="auto"/>
    </w:pPr>
  </w:style>
  <w:style w:type="paragraph" w:styleId="List">
    <w:name w:val="List"/>
    <w:basedOn w:val="BodyText"/>
    <w:rsid w:val="00B5627E"/>
  </w:style>
  <w:style w:type="paragraph" w:styleId="Caption">
    <w:name w:val="caption"/>
    <w:basedOn w:val="Normal"/>
    <w:qFormat/>
    <w:rsid w:val="00B5627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5627E"/>
    <w:pPr>
      <w:suppressLineNumbers/>
    </w:pPr>
  </w:style>
  <w:style w:type="paragraph" w:styleId="Header">
    <w:name w:val="header"/>
    <w:basedOn w:val="Normal"/>
    <w:next w:val="Heading1"/>
    <w:link w:val="HeaderChar"/>
    <w:rsid w:val="00B5627E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B5627E"/>
    <w:pPr>
      <w:spacing w:line="360" w:lineRule="auto"/>
      <w:ind w:firstLine="720"/>
      <w:jc w:val="both"/>
    </w:pPr>
    <w:rPr>
      <w:b/>
      <w:bCs/>
    </w:rPr>
  </w:style>
  <w:style w:type="paragraph" w:styleId="BodyTextIndent">
    <w:name w:val="Body Text Indent"/>
    <w:basedOn w:val="Normal"/>
    <w:rsid w:val="00B5627E"/>
    <w:pPr>
      <w:ind w:left="540" w:hanging="720"/>
      <w:jc w:val="both"/>
    </w:pPr>
  </w:style>
  <w:style w:type="paragraph" w:styleId="BodyTextIndent2">
    <w:name w:val="Body Text Indent 2"/>
    <w:basedOn w:val="Normal"/>
    <w:rsid w:val="00B5627E"/>
    <w:pPr>
      <w:spacing w:line="360" w:lineRule="auto"/>
      <w:ind w:firstLine="720"/>
      <w:jc w:val="both"/>
    </w:pPr>
  </w:style>
  <w:style w:type="paragraph" w:styleId="BodyText2">
    <w:name w:val="Body Text 2"/>
    <w:basedOn w:val="Normal"/>
    <w:rsid w:val="00B5627E"/>
    <w:pPr>
      <w:spacing w:line="360" w:lineRule="auto"/>
      <w:jc w:val="both"/>
    </w:pPr>
  </w:style>
  <w:style w:type="paragraph" w:styleId="Footer">
    <w:name w:val="footer"/>
    <w:basedOn w:val="Normal"/>
    <w:rsid w:val="00B5627E"/>
    <w:pPr>
      <w:tabs>
        <w:tab w:val="center" w:pos="4320"/>
        <w:tab w:val="right" w:pos="8640"/>
      </w:tabs>
    </w:pPr>
    <w:rPr>
      <w:sz w:val="32"/>
    </w:rPr>
  </w:style>
  <w:style w:type="paragraph" w:customStyle="1" w:styleId="TableContents">
    <w:name w:val="Table Contents"/>
    <w:basedOn w:val="Normal"/>
    <w:rsid w:val="00B5627E"/>
    <w:pPr>
      <w:suppressLineNumbers/>
    </w:pPr>
  </w:style>
  <w:style w:type="paragraph" w:customStyle="1" w:styleId="TableHeading">
    <w:name w:val="Table Heading"/>
    <w:basedOn w:val="TableContents"/>
    <w:rsid w:val="00B5627E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B5627E"/>
  </w:style>
  <w:style w:type="paragraph" w:customStyle="1" w:styleId="Text">
    <w:name w:val="Text"/>
    <w:basedOn w:val="Normal"/>
    <w:rsid w:val="00B5627E"/>
    <w:pPr>
      <w:autoSpaceDE w:val="0"/>
      <w:spacing w:line="252" w:lineRule="auto"/>
      <w:ind w:firstLine="202"/>
    </w:pPr>
    <w:rPr>
      <w:rFonts w:eastAsia="PMingLiU"/>
      <w:kern w:val="1"/>
      <w:sz w:val="20"/>
      <w:szCs w:val="20"/>
    </w:rPr>
  </w:style>
  <w:style w:type="character" w:customStyle="1" w:styleId="HeaderChar">
    <w:name w:val="Header Char"/>
    <w:link w:val="Header"/>
    <w:rsid w:val="00D778C9"/>
    <w:rPr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A2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24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249"/>
    <w:rPr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5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researcher" TargetMode="External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shiquepmd77@yahoo.com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ashiquepcmd77@yahoo.com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rsj120720.02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Manager>Marsland</Manager>
  <Company>Marsland Press</Company>
  <LinksUpToDate>false</LinksUpToDate>
  <CharactersWithSpaces>11322</CharactersWithSpaces>
  <SharedDoc>false</SharedDoc>
  <HLinks>
    <vt:vector size="36" baseType="variant">
      <vt:variant>
        <vt:i4>393281</vt:i4>
      </vt:variant>
      <vt:variant>
        <vt:i4>6</vt:i4>
      </vt:variant>
      <vt:variant>
        <vt:i4>0</vt:i4>
      </vt:variant>
      <vt:variant>
        <vt:i4>5</vt:i4>
      </vt:variant>
      <vt:variant>
        <vt:lpwstr>http://www.dx.doi.org/10.7537/marsrsj08xx16xx</vt:lpwstr>
      </vt:variant>
      <vt:variant>
        <vt:lpwstr/>
      </vt:variant>
      <vt:variant>
        <vt:i4>4391003</vt:i4>
      </vt:variant>
      <vt:variant>
        <vt:i4>3</vt:i4>
      </vt:variant>
      <vt:variant>
        <vt:i4>0</vt:i4>
      </vt:variant>
      <vt:variant>
        <vt:i4>5</vt:i4>
      </vt:variant>
      <vt:variant>
        <vt:lpwstr>http://www.sciencepub.net/researcher</vt:lpwstr>
      </vt:variant>
      <vt:variant>
        <vt:lpwstr/>
      </vt:variant>
      <vt:variant>
        <vt:i4>2752539</vt:i4>
      </vt:variant>
      <vt:variant>
        <vt:i4>0</vt:i4>
      </vt:variant>
      <vt:variant>
        <vt:i4>0</vt:i4>
      </vt:variant>
      <vt:variant>
        <vt:i4>5</vt:i4>
      </vt:variant>
      <vt:variant>
        <vt:lpwstr>mailto:ashiquepmd77@yahoo.com</vt:lpwstr>
      </vt:variant>
      <vt:variant>
        <vt:lpwstr/>
      </vt:variant>
      <vt:variant>
        <vt:i4>6553620</vt:i4>
      </vt:variant>
      <vt:variant>
        <vt:i4>11</vt:i4>
      </vt:variant>
      <vt:variant>
        <vt:i4>0</vt:i4>
      </vt:variant>
      <vt:variant>
        <vt:i4>5</vt:i4>
      </vt:variant>
      <vt:variant>
        <vt:lpwstr>mailto:researcher135@gmail.com</vt:lpwstr>
      </vt:variant>
      <vt:variant>
        <vt:lpwstr/>
      </vt:variant>
      <vt:variant>
        <vt:i4>4391003</vt:i4>
      </vt:variant>
      <vt:variant>
        <vt:i4>8</vt:i4>
      </vt:variant>
      <vt:variant>
        <vt:i4>0</vt:i4>
      </vt:variant>
      <vt:variant>
        <vt:i4>5</vt:i4>
      </vt:variant>
      <vt:variant>
        <vt:lpwstr>http://www.sciencepub.net/researcher</vt:lpwstr>
      </vt:variant>
      <vt:variant>
        <vt:lpwstr/>
      </vt:variant>
      <vt:variant>
        <vt:i4>4391003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http://www.sciencepub.net/researcher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subject>Marsland Press</dc:subject>
  <dc:creator>Press</dc:creator>
  <cp:keywords>science, research, publish</cp:keywords>
  <cp:lastModifiedBy>Administrator</cp:lastModifiedBy>
  <cp:revision>2</cp:revision>
  <cp:lastPrinted>2008-06-25T08:46:00Z</cp:lastPrinted>
  <dcterms:created xsi:type="dcterms:W3CDTF">2020-07-22T02:27:00Z</dcterms:created>
  <dcterms:modified xsi:type="dcterms:W3CDTF">2020-07-22T02:27:00Z</dcterms:modified>
  <cp:category>science</cp:category>
</cp:coreProperties>
</file>