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C2" w:rsidRPr="00596DAE" w:rsidRDefault="003A56DA" w:rsidP="00DD074B">
      <w:pPr>
        <w:snapToGrid w:val="0"/>
        <w:spacing w:after="0" w:line="240" w:lineRule="auto"/>
        <w:jc w:val="center"/>
        <w:rPr>
          <w:rFonts w:ascii="Times New Roman" w:hAnsi="Times New Roman" w:cs="Times New Roman"/>
          <w:b/>
          <w:bCs/>
          <w:sz w:val="20"/>
          <w:szCs w:val="20"/>
        </w:rPr>
      </w:pPr>
      <w:r w:rsidRPr="00596DAE">
        <w:rPr>
          <w:rFonts w:ascii="Times New Roman" w:hAnsi="Times New Roman" w:cs="Times New Roman"/>
          <w:b/>
          <w:bCs/>
          <w:sz w:val="20"/>
          <w:szCs w:val="20"/>
        </w:rPr>
        <w:t xml:space="preserve">Efficacy of Growth Hormone Supplementation with Gonadotrophins in IVF/ICSI for Poor Responders; Randomized Controlled Trial </w:t>
      </w:r>
    </w:p>
    <w:p w:rsidR="002032C2" w:rsidRPr="00596DAE" w:rsidRDefault="002032C2" w:rsidP="00DD074B">
      <w:pPr>
        <w:snapToGrid w:val="0"/>
        <w:spacing w:after="0" w:line="240" w:lineRule="auto"/>
        <w:jc w:val="center"/>
        <w:rPr>
          <w:rFonts w:ascii="Times New Roman" w:hAnsi="Times New Roman" w:cs="Times New Roman"/>
          <w:b/>
          <w:bCs/>
          <w:sz w:val="20"/>
          <w:szCs w:val="20"/>
        </w:rPr>
      </w:pPr>
    </w:p>
    <w:p w:rsidR="002032C2" w:rsidRPr="00596DAE" w:rsidRDefault="00A63C0B" w:rsidP="00DD074B">
      <w:pPr>
        <w:snapToGrid w:val="0"/>
        <w:spacing w:after="0" w:line="240" w:lineRule="auto"/>
        <w:jc w:val="center"/>
        <w:rPr>
          <w:rFonts w:ascii="Times New Roman" w:hAnsi="Times New Roman" w:cs="Times New Roman"/>
          <w:sz w:val="20"/>
          <w:szCs w:val="20"/>
          <w:vertAlign w:val="subscript"/>
        </w:rPr>
      </w:pPr>
      <w:r w:rsidRPr="00596DAE">
        <w:rPr>
          <w:rFonts w:ascii="Times New Roman" w:hAnsi="Times New Roman" w:cs="Times New Roman"/>
          <w:sz w:val="20"/>
          <w:szCs w:val="20"/>
          <w:lang w:bidi="ar-EG"/>
        </w:rPr>
        <w:t>Ehab H Mohammad</w:t>
      </w:r>
      <w:r w:rsidRPr="00596DAE">
        <w:rPr>
          <w:rFonts w:ascii="Times New Roman" w:hAnsi="Times New Roman" w:cs="Times New Roman"/>
          <w:sz w:val="20"/>
          <w:szCs w:val="20"/>
          <w:vertAlign w:val="superscript"/>
        </w:rPr>
        <w:t>1</w:t>
      </w:r>
      <w:r w:rsidRPr="00596DAE">
        <w:rPr>
          <w:rFonts w:ascii="Times New Roman" w:hAnsi="Times New Roman" w:cs="Times New Roman"/>
          <w:sz w:val="20"/>
          <w:szCs w:val="20"/>
        </w:rPr>
        <w:t>, Ahmed G Abou El Serour</w:t>
      </w:r>
      <w:r w:rsidRPr="00596DAE">
        <w:rPr>
          <w:rFonts w:ascii="Times New Roman" w:hAnsi="Times New Roman" w:cs="Times New Roman"/>
          <w:sz w:val="20"/>
          <w:szCs w:val="20"/>
          <w:vertAlign w:val="superscript"/>
        </w:rPr>
        <w:t>2</w:t>
      </w:r>
      <w:r w:rsidRPr="00596DAE">
        <w:rPr>
          <w:rFonts w:ascii="Times New Roman" w:hAnsi="Times New Roman" w:cs="Times New Roman"/>
          <w:sz w:val="20"/>
          <w:szCs w:val="20"/>
        </w:rPr>
        <w:t>, Eman AH Mohamed</w:t>
      </w:r>
      <w:r w:rsidRPr="00596DAE">
        <w:rPr>
          <w:rFonts w:ascii="Times New Roman" w:hAnsi="Times New Roman" w:cs="Times New Roman"/>
          <w:sz w:val="20"/>
          <w:szCs w:val="20"/>
          <w:vertAlign w:val="superscript"/>
        </w:rPr>
        <w:t>3</w:t>
      </w:r>
      <w:r w:rsidR="004C3C02" w:rsidRPr="00596DAE">
        <w:rPr>
          <w:rFonts w:ascii="Times New Roman" w:hAnsi="Times New Roman" w:cs="Times New Roman"/>
          <w:sz w:val="20"/>
          <w:szCs w:val="20"/>
        </w:rPr>
        <w:t xml:space="preserve"> and </w:t>
      </w:r>
      <w:r w:rsidRPr="00596DAE">
        <w:rPr>
          <w:rFonts w:ascii="Times New Roman" w:hAnsi="Times New Roman" w:cs="Times New Roman"/>
          <w:sz w:val="20"/>
          <w:szCs w:val="20"/>
        </w:rPr>
        <w:t>Mohamed M Shafeek</w:t>
      </w:r>
      <w:r w:rsidR="00AA7B9E" w:rsidRPr="00596DAE">
        <w:rPr>
          <w:rFonts w:ascii="Times New Roman" w:hAnsi="Times New Roman" w:cs="Times New Roman"/>
          <w:sz w:val="20"/>
          <w:szCs w:val="20"/>
          <w:vertAlign w:val="superscript"/>
        </w:rPr>
        <w:t>4</w:t>
      </w:r>
    </w:p>
    <w:p w:rsidR="002032C2" w:rsidRPr="00596DAE" w:rsidRDefault="002032C2" w:rsidP="00DD074B">
      <w:pPr>
        <w:snapToGrid w:val="0"/>
        <w:spacing w:after="0" w:line="240" w:lineRule="auto"/>
        <w:jc w:val="center"/>
        <w:rPr>
          <w:rFonts w:ascii="Times New Roman" w:hAnsi="Times New Roman" w:cs="Times New Roman"/>
          <w:sz w:val="20"/>
          <w:szCs w:val="20"/>
          <w:vertAlign w:val="subscript"/>
        </w:rPr>
      </w:pPr>
    </w:p>
    <w:p w:rsidR="00A63C0B" w:rsidRPr="00596DAE" w:rsidRDefault="00A63C0B" w:rsidP="00DD074B">
      <w:pPr>
        <w:snapToGrid w:val="0"/>
        <w:spacing w:after="0" w:line="240" w:lineRule="auto"/>
        <w:jc w:val="center"/>
        <w:rPr>
          <w:rFonts w:ascii="Times New Roman" w:hAnsi="Times New Roman" w:cs="Times New Roman"/>
          <w:sz w:val="20"/>
          <w:szCs w:val="20"/>
          <w:lang w:bidi="ar-EG"/>
        </w:rPr>
      </w:pPr>
      <w:r w:rsidRPr="00596DAE">
        <w:rPr>
          <w:rFonts w:ascii="Times New Roman" w:hAnsi="Times New Roman" w:cs="Times New Roman"/>
          <w:sz w:val="20"/>
          <w:szCs w:val="20"/>
          <w:vertAlign w:val="superscript"/>
          <w:lang w:bidi="ar-EG"/>
        </w:rPr>
        <w:t>1</w:t>
      </w:r>
      <w:r w:rsidRPr="00596DAE">
        <w:rPr>
          <w:rFonts w:ascii="Times New Roman" w:hAnsi="Times New Roman" w:cs="Times New Roman"/>
          <w:sz w:val="20"/>
          <w:szCs w:val="20"/>
          <w:lang w:bidi="ar-EG"/>
        </w:rPr>
        <w:t xml:space="preserve"> Professor, Department of Gynecology and Obstetrics, Faculty of Medicine, Al-Azhar University, Egypt.</w:t>
      </w:r>
    </w:p>
    <w:p w:rsidR="00A63C0B" w:rsidRPr="00596DAE" w:rsidRDefault="00A63C0B" w:rsidP="00DD074B">
      <w:pPr>
        <w:snapToGrid w:val="0"/>
        <w:spacing w:after="0" w:line="240" w:lineRule="auto"/>
        <w:jc w:val="center"/>
        <w:rPr>
          <w:rFonts w:ascii="Times New Roman" w:hAnsi="Times New Roman" w:cs="Times New Roman"/>
          <w:sz w:val="20"/>
          <w:szCs w:val="20"/>
          <w:lang w:bidi="ar-EG"/>
        </w:rPr>
      </w:pPr>
      <w:r w:rsidRPr="00596DAE">
        <w:rPr>
          <w:rFonts w:ascii="Times New Roman" w:hAnsi="Times New Roman" w:cs="Times New Roman"/>
          <w:sz w:val="20"/>
          <w:szCs w:val="20"/>
          <w:vertAlign w:val="superscript"/>
          <w:lang w:bidi="ar-EG"/>
        </w:rPr>
        <w:t>2</w:t>
      </w:r>
      <w:r w:rsidRPr="00596DAE">
        <w:rPr>
          <w:rFonts w:ascii="Times New Roman" w:hAnsi="Times New Roman" w:cs="Times New Roman"/>
          <w:sz w:val="20"/>
          <w:szCs w:val="20"/>
          <w:lang w:bidi="ar-EG"/>
        </w:rPr>
        <w:t xml:space="preserve"> Assistant Professor, Department of Gynecology and Obstetrics, Faculty of Medicine, Al-Azhar University, Egypt.</w:t>
      </w:r>
    </w:p>
    <w:p w:rsidR="00A63C0B" w:rsidRPr="00596DAE" w:rsidRDefault="00A63C0B" w:rsidP="00DD074B">
      <w:pPr>
        <w:snapToGrid w:val="0"/>
        <w:spacing w:after="0" w:line="240" w:lineRule="auto"/>
        <w:jc w:val="center"/>
        <w:rPr>
          <w:rFonts w:ascii="Times New Roman" w:hAnsi="Times New Roman" w:cs="Times New Roman"/>
          <w:sz w:val="20"/>
          <w:szCs w:val="20"/>
          <w:lang w:bidi="ar-EG"/>
        </w:rPr>
      </w:pPr>
      <w:r w:rsidRPr="00596DAE">
        <w:rPr>
          <w:rFonts w:ascii="Times New Roman" w:hAnsi="Times New Roman" w:cs="Times New Roman"/>
          <w:sz w:val="20"/>
          <w:szCs w:val="20"/>
          <w:vertAlign w:val="superscript"/>
          <w:lang w:bidi="ar-EG"/>
        </w:rPr>
        <w:t>3</w:t>
      </w:r>
      <w:r w:rsidRPr="00596DAE">
        <w:rPr>
          <w:rFonts w:ascii="Times New Roman" w:hAnsi="Times New Roman" w:cs="Times New Roman"/>
          <w:sz w:val="20"/>
          <w:szCs w:val="20"/>
          <w:lang w:bidi="ar-EG"/>
        </w:rPr>
        <w:t xml:space="preserve"> Lecturer of Embryology, International Islamic Center for Population Studies</w:t>
      </w:r>
      <w:r w:rsidR="002032C2" w:rsidRPr="00596DAE">
        <w:rPr>
          <w:rFonts w:ascii="Times New Roman" w:hAnsi="Times New Roman" w:cs="Times New Roman"/>
          <w:sz w:val="20"/>
          <w:szCs w:val="20"/>
          <w:lang w:bidi="ar-EG"/>
        </w:rPr>
        <w:t xml:space="preserve"> &amp; </w:t>
      </w:r>
      <w:r w:rsidRPr="00596DAE">
        <w:rPr>
          <w:rFonts w:ascii="Times New Roman" w:hAnsi="Times New Roman" w:cs="Times New Roman"/>
          <w:sz w:val="20"/>
          <w:szCs w:val="20"/>
          <w:lang w:bidi="ar-EG"/>
        </w:rPr>
        <w:t>Research, Al Azhar University, Egypt</w:t>
      </w:r>
    </w:p>
    <w:p w:rsidR="00AA7B9E" w:rsidRPr="00596DAE" w:rsidRDefault="00A63C0B" w:rsidP="00DD074B">
      <w:pPr>
        <w:snapToGrid w:val="0"/>
        <w:spacing w:after="0" w:line="240" w:lineRule="auto"/>
        <w:jc w:val="center"/>
        <w:rPr>
          <w:rFonts w:ascii="Times New Roman" w:hAnsi="Times New Roman" w:cs="Times New Roman"/>
          <w:sz w:val="20"/>
          <w:szCs w:val="20"/>
          <w:lang w:bidi="ar-EG"/>
        </w:rPr>
      </w:pPr>
      <w:r w:rsidRPr="00596DAE">
        <w:rPr>
          <w:rFonts w:ascii="Times New Roman" w:hAnsi="Times New Roman" w:cs="Times New Roman"/>
          <w:sz w:val="20"/>
          <w:szCs w:val="20"/>
          <w:vertAlign w:val="superscript"/>
          <w:lang w:bidi="ar-EG"/>
        </w:rPr>
        <w:t>4</w:t>
      </w:r>
      <w:r w:rsidRPr="00596DAE">
        <w:rPr>
          <w:rFonts w:ascii="Times New Roman" w:hAnsi="Times New Roman" w:cs="Times New Roman"/>
          <w:sz w:val="20"/>
          <w:szCs w:val="20"/>
          <w:lang w:bidi="ar-EG"/>
        </w:rPr>
        <w:t xml:space="preserve"> </w:t>
      </w:r>
      <w:r w:rsidR="00AA7B9E" w:rsidRPr="00596DAE">
        <w:rPr>
          <w:rFonts w:ascii="Times New Roman" w:hAnsi="Times New Roman" w:cs="Times New Roman"/>
          <w:sz w:val="20"/>
          <w:szCs w:val="20"/>
          <w:lang w:bidi="ar-EG"/>
        </w:rPr>
        <w:t>Assistant Researcher in Obstetrics</w:t>
      </w:r>
      <w:r w:rsidR="002032C2" w:rsidRPr="00596DAE">
        <w:rPr>
          <w:rFonts w:ascii="Times New Roman" w:hAnsi="Times New Roman" w:cs="Times New Roman"/>
          <w:sz w:val="20"/>
          <w:szCs w:val="20"/>
          <w:lang w:bidi="ar-EG"/>
        </w:rPr>
        <w:t xml:space="preserve"> &amp; </w:t>
      </w:r>
      <w:r w:rsidR="00AA7B9E" w:rsidRPr="00596DAE">
        <w:rPr>
          <w:rFonts w:ascii="Times New Roman" w:hAnsi="Times New Roman" w:cs="Times New Roman"/>
          <w:sz w:val="20"/>
          <w:szCs w:val="20"/>
          <w:lang w:bidi="ar-EG"/>
        </w:rPr>
        <w:t>Gyne</w:t>
      </w:r>
      <w:r w:rsidR="00C21D27" w:rsidRPr="00596DAE">
        <w:rPr>
          <w:rFonts w:ascii="Times New Roman" w:hAnsi="Times New Roman" w:cs="Times New Roman"/>
          <w:sz w:val="20"/>
          <w:szCs w:val="20"/>
          <w:lang w:bidi="ar-EG"/>
        </w:rPr>
        <w:t>cology, National Research centre</w:t>
      </w:r>
      <w:r w:rsidR="00AA7B9E" w:rsidRPr="00596DAE">
        <w:rPr>
          <w:rFonts w:ascii="Times New Roman" w:hAnsi="Times New Roman" w:cs="Times New Roman"/>
          <w:sz w:val="20"/>
          <w:szCs w:val="20"/>
          <w:lang w:bidi="ar-EG"/>
        </w:rPr>
        <w:t>, Egypt</w:t>
      </w:r>
    </w:p>
    <w:p w:rsidR="002032C2" w:rsidRPr="00596DAE" w:rsidRDefault="0055010F" w:rsidP="00DD074B">
      <w:pPr>
        <w:snapToGrid w:val="0"/>
        <w:spacing w:after="0" w:line="240" w:lineRule="auto"/>
        <w:jc w:val="center"/>
        <w:rPr>
          <w:rFonts w:ascii="Times New Roman" w:hAnsi="Times New Roman" w:cs="Times New Roman"/>
          <w:sz w:val="20"/>
          <w:szCs w:val="20"/>
          <w:lang w:bidi="ar-EG"/>
        </w:rPr>
      </w:pPr>
      <w:hyperlink r:id="rId8" w:history="1">
        <w:r w:rsidR="00C21D27" w:rsidRPr="00596DAE">
          <w:rPr>
            <w:rStyle w:val="Hyperlink"/>
            <w:rFonts w:ascii="Times New Roman" w:hAnsi="Times New Roman" w:cs="Times New Roman"/>
            <w:sz w:val="20"/>
            <w:szCs w:val="20"/>
            <w:lang w:bidi="ar-EG"/>
          </w:rPr>
          <w:t>drmshakeek44@hotmail.com</w:t>
        </w:r>
      </w:hyperlink>
    </w:p>
    <w:p w:rsidR="002032C2" w:rsidRPr="00596DAE" w:rsidRDefault="002032C2" w:rsidP="00DD074B">
      <w:pPr>
        <w:snapToGrid w:val="0"/>
        <w:spacing w:after="0" w:line="240" w:lineRule="auto"/>
        <w:jc w:val="center"/>
        <w:rPr>
          <w:rFonts w:ascii="Times New Roman" w:hAnsi="Times New Roman" w:cs="Times New Roman"/>
          <w:sz w:val="20"/>
          <w:szCs w:val="20"/>
          <w:lang w:bidi="ar-EG"/>
        </w:rPr>
      </w:pPr>
    </w:p>
    <w:p w:rsidR="00AD4910" w:rsidRPr="00596DAE" w:rsidRDefault="00BE6E3D" w:rsidP="00DD074B">
      <w:pPr>
        <w:snapToGrid w:val="0"/>
        <w:spacing w:after="0" w:line="240" w:lineRule="auto"/>
        <w:jc w:val="both"/>
        <w:rPr>
          <w:rFonts w:ascii="Times New Roman" w:hAnsi="Times New Roman" w:cs="Times New Roman"/>
          <w:sz w:val="20"/>
          <w:szCs w:val="20"/>
          <w:lang w:bidi="ar-EG"/>
        </w:rPr>
      </w:pPr>
      <w:bookmarkStart w:id="0" w:name="_GoBack"/>
      <w:bookmarkEnd w:id="0"/>
      <w:r w:rsidRPr="00596DAE">
        <w:rPr>
          <w:rFonts w:ascii="Times New Roman" w:hAnsi="Times New Roman" w:cs="Times New Roman"/>
          <w:b/>
          <w:bCs/>
          <w:sz w:val="20"/>
          <w:szCs w:val="20"/>
          <w:lang w:bidi="ar-EG"/>
        </w:rPr>
        <w:t>Abstract</w:t>
      </w:r>
      <w:r w:rsidR="00293432" w:rsidRPr="00596DAE">
        <w:rPr>
          <w:rFonts w:ascii="Times New Roman" w:hAnsi="Times New Roman" w:cs="Times New Roman"/>
          <w:sz w:val="20"/>
          <w:szCs w:val="20"/>
          <w:lang w:bidi="ar-EG"/>
        </w:rPr>
        <w:t xml:space="preserve">: </w:t>
      </w:r>
      <w:r w:rsidRPr="00596DAE">
        <w:rPr>
          <w:rFonts w:ascii="Times New Roman" w:hAnsi="Times New Roman" w:cs="Times New Roman"/>
          <w:b/>
          <w:bCs/>
          <w:sz w:val="20"/>
          <w:szCs w:val="20"/>
          <w:lang w:bidi="ar-EG"/>
        </w:rPr>
        <w:t>Objective</w:t>
      </w:r>
      <w:r w:rsidRPr="00596DAE">
        <w:rPr>
          <w:rFonts w:ascii="Times New Roman" w:eastAsia="Calibri" w:hAnsi="Times New Roman" w:cs="Times New Roman"/>
          <w:sz w:val="20"/>
          <w:szCs w:val="20"/>
        </w:rPr>
        <w:t xml:space="preserve">: </w:t>
      </w:r>
      <w:r w:rsidRPr="00596DAE">
        <w:rPr>
          <w:rFonts w:ascii="Times New Roman" w:hAnsi="Times New Roman" w:cs="Times New Roman"/>
          <w:sz w:val="20"/>
          <w:szCs w:val="20"/>
          <w:lang w:bidi="ar-EG"/>
        </w:rPr>
        <w:t xml:space="preserve">To </w:t>
      </w:r>
      <w:r w:rsidRPr="00596DAE">
        <w:rPr>
          <w:rFonts w:ascii="Times New Roman" w:hAnsi="Times New Roman" w:cs="Times New Roman"/>
          <w:sz w:val="20"/>
          <w:szCs w:val="20"/>
        </w:rPr>
        <w:t xml:space="preserve">compare the ICSI-ET outcomes in </w:t>
      </w:r>
      <w:r w:rsidR="00C66F37" w:rsidRPr="00596DAE">
        <w:rPr>
          <w:rFonts w:ascii="Times New Roman" w:hAnsi="Times New Roman" w:cs="Times New Roman"/>
          <w:sz w:val="20"/>
          <w:szCs w:val="20"/>
        </w:rPr>
        <w:t>poor responder</w:t>
      </w:r>
      <w:r w:rsidR="007526EF" w:rsidRPr="00596DAE">
        <w:rPr>
          <w:rFonts w:ascii="Times New Roman" w:hAnsi="Times New Roman" w:cs="Times New Roman"/>
          <w:sz w:val="20"/>
          <w:szCs w:val="20"/>
        </w:rPr>
        <w:t>s</w:t>
      </w:r>
      <w:r w:rsidR="00C66F37" w:rsidRPr="00596DAE">
        <w:rPr>
          <w:rFonts w:ascii="Times New Roman" w:hAnsi="Times New Roman" w:cs="Times New Roman"/>
          <w:sz w:val="20"/>
          <w:szCs w:val="20"/>
        </w:rPr>
        <w:t xml:space="preserve"> underwent ovarian stimulation by the ultrashort GnRH antagonist protocol with or without adjuvant GH injection.</w:t>
      </w:r>
      <w:r w:rsidR="00293432" w:rsidRPr="00596DAE">
        <w:rPr>
          <w:rFonts w:ascii="Times New Roman" w:hAnsi="Times New Roman" w:cs="Times New Roman"/>
          <w:sz w:val="20"/>
          <w:szCs w:val="20"/>
          <w:lang w:bidi="ar-EG"/>
        </w:rPr>
        <w:t xml:space="preserve"> </w:t>
      </w:r>
      <w:r w:rsidR="00A63C0B" w:rsidRPr="00596DAE">
        <w:rPr>
          <w:rFonts w:ascii="Times New Roman" w:eastAsia="Calibri" w:hAnsi="Times New Roman" w:cs="Times New Roman"/>
          <w:b/>
          <w:bCs/>
          <w:sz w:val="20"/>
          <w:szCs w:val="20"/>
        </w:rPr>
        <w:t>Methods:</w:t>
      </w:r>
      <w:r w:rsidR="00293432" w:rsidRPr="00596DAE">
        <w:rPr>
          <w:rFonts w:ascii="Times New Roman" w:eastAsia="Calibri" w:hAnsi="Times New Roman" w:cs="Times New Roman"/>
          <w:b/>
          <w:bCs/>
          <w:sz w:val="20"/>
          <w:szCs w:val="20"/>
        </w:rPr>
        <w:t xml:space="preserve"> </w:t>
      </w:r>
      <w:r w:rsidR="00A63C0B" w:rsidRPr="00596DAE">
        <w:rPr>
          <w:rFonts w:ascii="Times New Roman" w:eastAsia="Calibri" w:hAnsi="Times New Roman" w:cs="Times New Roman"/>
          <w:sz w:val="20"/>
          <w:szCs w:val="20"/>
        </w:rPr>
        <w:t>This</w:t>
      </w:r>
      <w:r w:rsidR="00293432" w:rsidRPr="00596DAE">
        <w:rPr>
          <w:rFonts w:ascii="Times New Roman" w:eastAsia="Calibri" w:hAnsi="Times New Roman" w:cs="Times New Roman"/>
          <w:sz w:val="20"/>
          <w:szCs w:val="20"/>
        </w:rPr>
        <w:t xml:space="preserve"> </w:t>
      </w:r>
      <w:r w:rsidR="00A63C0B" w:rsidRPr="00596DAE">
        <w:rPr>
          <w:rFonts w:ascii="Times New Roman" w:eastAsia="Calibri" w:hAnsi="Times New Roman" w:cs="Times New Roman"/>
          <w:sz w:val="20"/>
          <w:szCs w:val="20"/>
        </w:rPr>
        <w:t xml:space="preserve">randomized controlled trial </w:t>
      </w:r>
      <w:r w:rsidRPr="00596DAE">
        <w:rPr>
          <w:rFonts w:ascii="Times New Roman" w:eastAsia="Calibri" w:hAnsi="Times New Roman" w:cs="Times New Roman"/>
          <w:sz w:val="20"/>
          <w:szCs w:val="20"/>
        </w:rPr>
        <w:t xml:space="preserve">was conducted </w:t>
      </w:r>
      <w:r w:rsidR="00C66F37" w:rsidRPr="00596DAE">
        <w:rPr>
          <w:rFonts w:ascii="Times New Roman" w:hAnsi="Times New Roman" w:cs="Times New Roman"/>
          <w:sz w:val="20"/>
          <w:szCs w:val="20"/>
          <w:lang w:bidi="ar-EG"/>
        </w:rPr>
        <w:t xml:space="preserve">at </w:t>
      </w:r>
      <w:r w:rsidR="00F466CA" w:rsidRPr="00596DAE">
        <w:rPr>
          <w:rFonts w:ascii="Times New Roman" w:hAnsi="Times New Roman" w:cs="Times New Roman"/>
          <w:sz w:val="20"/>
          <w:szCs w:val="20"/>
          <w:lang w:bidi="ar-EG"/>
        </w:rPr>
        <w:t>Al-</w:t>
      </w:r>
      <w:r w:rsidR="00C66F37" w:rsidRPr="00596DAE">
        <w:rPr>
          <w:rFonts w:ascii="Times New Roman" w:hAnsi="Times New Roman" w:cs="Times New Roman"/>
          <w:sz w:val="20"/>
          <w:szCs w:val="20"/>
          <w:lang w:bidi="ar-EG"/>
        </w:rPr>
        <w:t xml:space="preserve">Azhar University </w:t>
      </w:r>
      <w:r w:rsidRPr="00596DAE">
        <w:rPr>
          <w:rFonts w:ascii="Times New Roman" w:hAnsi="Times New Roman" w:cs="Times New Roman"/>
          <w:sz w:val="20"/>
          <w:szCs w:val="20"/>
        </w:rPr>
        <w:t xml:space="preserve">from </w:t>
      </w:r>
      <w:r w:rsidR="00C66F37" w:rsidRPr="00596DAE">
        <w:rPr>
          <w:rFonts w:ascii="Times New Roman" w:hAnsi="Times New Roman" w:cs="Times New Roman"/>
          <w:sz w:val="20"/>
          <w:szCs w:val="20"/>
        </w:rPr>
        <w:t>November</w:t>
      </w:r>
      <w:r w:rsidR="001844E6" w:rsidRPr="00596DAE">
        <w:rPr>
          <w:rFonts w:ascii="Times New Roman" w:hAnsi="Times New Roman" w:cs="Times New Roman"/>
          <w:sz w:val="20"/>
          <w:szCs w:val="20"/>
        </w:rPr>
        <w:t>-</w:t>
      </w:r>
      <w:r w:rsidRPr="00596DAE">
        <w:rPr>
          <w:rFonts w:ascii="Times New Roman" w:hAnsi="Times New Roman" w:cs="Times New Roman"/>
          <w:sz w:val="20"/>
          <w:szCs w:val="20"/>
        </w:rPr>
        <w:t>201</w:t>
      </w:r>
      <w:r w:rsidR="00C66F37" w:rsidRPr="00596DAE">
        <w:rPr>
          <w:rFonts w:ascii="Times New Roman" w:hAnsi="Times New Roman" w:cs="Times New Roman"/>
          <w:sz w:val="20"/>
          <w:szCs w:val="20"/>
        </w:rPr>
        <w:t>6</w:t>
      </w:r>
      <w:r w:rsidRPr="00596DAE">
        <w:rPr>
          <w:rFonts w:ascii="Times New Roman" w:hAnsi="Times New Roman" w:cs="Times New Roman"/>
          <w:sz w:val="20"/>
          <w:szCs w:val="20"/>
        </w:rPr>
        <w:t xml:space="preserve"> to January</w:t>
      </w:r>
      <w:r w:rsidR="001844E6" w:rsidRPr="00596DAE">
        <w:rPr>
          <w:rFonts w:ascii="Times New Roman" w:hAnsi="Times New Roman" w:cs="Times New Roman"/>
          <w:sz w:val="20"/>
          <w:szCs w:val="20"/>
        </w:rPr>
        <w:t>-</w:t>
      </w:r>
      <w:r w:rsidRPr="00596DAE">
        <w:rPr>
          <w:rFonts w:ascii="Times New Roman" w:hAnsi="Times New Roman" w:cs="Times New Roman"/>
          <w:sz w:val="20"/>
          <w:szCs w:val="20"/>
        </w:rPr>
        <w:t>201</w:t>
      </w:r>
      <w:r w:rsidR="00C66F37" w:rsidRPr="00596DAE">
        <w:rPr>
          <w:rFonts w:ascii="Times New Roman" w:hAnsi="Times New Roman" w:cs="Times New Roman"/>
          <w:sz w:val="20"/>
          <w:szCs w:val="20"/>
        </w:rPr>
        <w:t>9</w:t>
      </w:r>
      <w:r w:rsidRPr="00596DAE">
        <w:rPr>
          <w:rFonts w:ascii="Times New Roman" w:hAnsi="Times New Roman" w:cs="Times New Roman"/>
          <w:sz w:val="20"/>
          <w:szCs w:val="20"/>
        </w:rPr>
        <w:t>.</w:t>
      </w:r>
      <w:r w:rsidR="00837CF0" w:rsidRPr="00596DAE">
        <w:rPr>
          <w:rFonts w:ascii="Times New Roman" w:hAnsi="Times New Roman" w:cs="Times New Roman" w:hint="eastAsia"/>
          <w:sz w:val="20"/>
          <w:szCs w:val="20"/>
          <w:lang w:eastAsia="zh-CN"/>
        </w:rPr>
        <w:t xml:space="preserve"> </w:t>
      </w:r>
      <w:r w:rsidR="007526EF" w:rsidRPr="00596DAE">
        <w:rPr>
          <w:rFonts w:ascii="Times New Roman" w:hAnsi="Times New Roman" w:cs="Times New Roman"/>
          <w:sz w:val="20"/>
          <w:szCs w:val="20"/>
        </w:rPr>
        <w:t>A</w:t>
      </w:r>
      <w:r w:rsidRPr="00596DAE">
        <w:rPr>
          <w:rFonts w:ascii="Times New Roman" w:hAnsi="Times New Roman" w:cs="Times New Roman"/>
          <w:sz w:val="20"/>
          <w:szCs w:val="20"/>
        </w:rPr>
        <w:t xml:space="preserve">ll patients received the same </w:t>
      </w:r>
      <w:r w:rsidR="002826C5" w:rsidRPr="00596DAE">
        <w:rPr>
          <w:rFonts w:ascii="Times New Roman" w:hAnsi="Times New Roman" w:cs="Times New Roman"/>
          <w:sz w:val="20"/>
          <w:szCs w:val="20"/>
        </w:rPr>
        <w:t>preparations</w:t>
      </w:r>
      <w:r w:rsidR="00AD4910"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00AD4910" w:rsidRPr="00596DAE">
        <w:rPr>
          <w:rFonts w:ascii="Times New Roman" w:hAnsi="Times New Roman" w:cs="Times New Roman"/>
          <w:sz w:val="20"/>
          <w:szCs w:val="20"/>
        </w:rPr>
        <w:t xml:space="preserve">After randomization, in </w:t>
      </w:r>
      <w:r w:rsidR="00AD4910" w:rsidRPr="00596DAE">
        <w:rPr>
          <w:rFonts w:ascii="Times New Roman" w:eastAsia="Calibri" w:hAnsi="Times New Roman" w:cs="Times New Roman"/>
          <w:sz w:val="20"/>
          <w:szCs w:val="20"/>
        </w:rPr>
        <w:t xml:space="preserve">the study group, women received GH 4IU/day </w:t>
      </w:r>
      <w:r w:rsidR="002826C5" w:rsidRPr="00596DAE">
        <w:rPr>
          <w:rFonts w:ascii="Times New Roman" w:eastAsia="Calibri" w:hAnsi="Times New Roman" w:cs="Times New Roman"/>
          <w:sz w:val="20"/>
          <w:szCs w:val="20"/>
        </w:rPr>
        <w:t xml:space="preserve">subcutaneous </w:t>
      </w:r>
      <w:r w:rsidR="00AD4910" w:rsidRPr="00596DAE">
        <w:rPr>
          <w:rFonts w:ascii="Times New Roman" w:eastAsia="Calibri" w:hAnsi="Times New Roman" w:cs="Times New Roman"/>
          <w:sz w:val="20"/>
          <w:szCs w:val="20"/>
        </w:rPr>
        <w:t xml:space="preserve">injection </w:t>
      </w:r>
      <w:r w:rsidR="00AD4910" w:rsidRPr="00596DAE">
        <w:rPr>
          <w:rFonts w:ascii="Times New Roman" w:hAnsi="Times New Roman" w:cs="Times New Roman"/>
          <w:sz w:val="20"/>
          <w:szCs w:val="20"/>
          <w:lang w:bidi="ar-EG"/>
        </w:rPr>
        <w:t>stopped 1 day before ovum pickup</w:t>
      </w:r>
      <w:r w:rsidR="00AD4910" w:rsidRPr="00596DAE">
        <w:rPr>
          <w:rFonts w:ascii="Times New Roman" w:eastAsia="Calibri" w:hAnsi="Times New Roman" w:cs="Times New Roman"/>
          <w:sz w:val="20"/>
          <w:szCs w:val="20"/>
        </w:rPr>
        <w:t>.</w:t>
      </w:r>
      <w:r w:rsidR="002032C2" w:rsidRPr="00596DAE">
        <w:rPr>
          <w:rFonts w:ascii="Times New Roman" w:eastAsia="Calibri" w:hAnsi="Times New Roman" w:cs="Times New Roman"/>
          <w:sz w:val="20"/>
          <w:szCs w:val="20"/>
        </w:rPr>
        <w:t xml:space="preserve"> </w:t>
      </w:r>
      <w:r w:rsidR="00AD4910" w:rsidRPr="00596DAE">
        <w:rPr>
          <w:rFonts w:ascii="Times New Roman" w:eastAsia="Calibri" w:hAnsi="Times New Roman" w:cs="Times New Roman"/>
          <w:sz w:val="20"/>
          <w:szCs w:val="20"/>
        </w:rPr>
        <w:t xml:space="preserve">While </w:t>
      </w:r>
      <w:r w:rsidR="00AD4910" w:rsidRPr="00596DAE">
        <w:rPr>
          <w:rFonts w:ascii="Times New Roman" w:hAnsi="Times New Roman" w:cs="Times New Roman"/>
          <w:sz w:val="20"/>
          <w:szCs w:val="20"/>
        </w:rPr>
        <w:t xml:space="preserve">in </w:t>
      </w:r>
      <w:r w:rsidR="00AD4910" w:rsidRPr="00596DAE">
        <w:rPr>
          <w:rFonts w:ascii="Times New Roman" w:eastAsia="Calibri" w:hAnsi="Times New Roman" w:cs="Times New Roman"/>
          <w:sz w:val="20"/>
          <w:szCs w:val="20"/>
        </w:rPr>
        <w:t>the control group, women received subcutaneous saline in the same dosing as in the study group.</w:t>
      </w:r>
      <w:r w:rsidR="002032C2" w:rsidRPr="00596DAE">
        <w:rPr>
          <w:rFonts w:ascii="Times New Roman" w:eastAsia="Calibri" w:hAnsi="Times New Roman" w:cs="Times New Roman"/>
          <w:sz w:val="20"/>
          <w:szCs w:val="20"/>
        </w:rPr>
        <w:t xml:space="preserve"> </w:t>
      </w:r>
      <w:r w:rsidR="00AD4910" w:rsidRPr="00596DAE">
        <w:rPr>
          <w:rFonts w:ascii="Times New Roman" w:hAnsi="Times New Roman" w:cs="Times New Roman"/>
          <w:sz w:val="20"/>
          <w:szCs w:val="20"/>
        </w:rPr>
        <w:t>After intervention, all procedures were the same</w:t>
      </w:r>
      <w:r w:rsidR="002826C5" w:rsidRPr="00596DAE">
        <w:rPr>
          <w:rFonts w:ascii="Times New Roman" w:hAnsi="Times New Roman" w:cs="Times New Roman"/>
          <w:sz w:val="20"/>
          <w:szCs w:val="20"/>
        </w:rPr>
        <w:t xml:space="preserve"> in both groups</w:t>
      </w:r>
      <w:r w:rsidR="00AD4910" w:rsidRPr="00596DAE">
        <w:rPr>
          <w:rFonts w:ascii="Times New Roman" w:hAnsi="Times New Roman" w:cs="Times New Roman"/>
          <w:sz w:val="20"/>
          <w:szCs w:val="20"/>
        </w:rPr>
        <w:t>.</w:t>
      </w:r>
      <w:r w:rsidR="00293432" w:rsidRPr="00596DAE">
        <w:rPr>
          <w:rFonts w:ascii="Times New Roman" w:hAnsi="Times New Roman" w:cs="Times New Roman"/>
          <w:sz w:val="20"/>
          <w:szCs w:val="20"/>
        </w:rPr>
        <w:t xml:space="preserve"> </w:t>
      </w:r>
      <w:r w:rsidRPr="00596DAE">
        <w:rPr>
          <w:rFonts w:ascii="Times New Roman" w:eastAsia="Times New Roman" w:hAnsi="Times New Roman" w:cs="Times New Roman"/>
          <w:sz w:val="20"/>
          <w:szCs w:val="20"/>
        </w:rPr>
        <w:t>The m</w:t>
      </w:r>
      <w:r w:rsidRPr="00596DAE">
        <w:rPr>
          <w:rFonts w:ascii="Times New Roman" w:eastAsia="Calibri" w:hAnsi="Times New Roman" w:cs="Times New Roman"/>
          <w:sz w:val="20"/>
          <w:szCs w:val="20"/>
        </w:rPr>
        <w:t xml:space="preserve">ain outcome measure </w:t>
      </w:r>
      <w:r w:rsidR="002826C5" w:rsidRPr="00596DAE">
        <w:rPr>
          <w:rFonts w:ascii="Times New Roman" w:eastAsia="Calibri" w:hAnsi="Times New Roman" w:cs="Times New Roman"/>
          <w:sz w:val="20"/>
          <w:szCs w:val="20"/>
        </w:rPr>
        <w:t xml:space="preserve">was </w:t>
      </w:r>
      <w:r w:rsidRPr="00596DAE">
        <w:rPr>
          <w:rFonts w:ascii="Times New Roman" w:eastAsia="Calibri" w:hAnsi="Times New Roman" w:cs="Times New Roman"/>
          <w:sz w:val="20"/>
          <w:szCs w:val="20"/>
        </w:rPr>
        <w:t>t</w:t>
      </w:r>
      <w:r w:rsidRPr="00596DAE">
        <w:rPr>
          <w:rFonts w:ascii="Times New Roman" w:eastAsia="Times New Roman" w:hAnsi="Times New Roman" w:cs="Times New Roman"/>
          <w:sz w:val="20"/>
          <w:szCs w:val="20"/>
        </w:rPr>
        <w:t>he clinical pregnancy rate</w:t>
      </w:r>
      <w:r w:rsidRPr="00596DAE">
        <w:rPr>
          <w:rFonts w:ascii="Times New Roman" w:eastAsia="Calibri" w:hAnsi="Times New Roman" w:cs="Times New Roman"/>
          <w:sz w:val="20"/>
          <w:szCs w:val="20"/>
        </w:rPr>
        <w:t>.</w:t>
      </w:r>
      <w:r w:rsidR="00293432" w:rsidRPr="00596DAE">
        <w:rPr>
          <w:rFonts w:ascii="Times New Roman" w:hAnsi="Times New Roman" w:cs="Times New Roman"/>
          <w:sz w:val="20"/>
          <w:szCs w:val="20"/>
          <w:lang w:bidi="ar-EG"/>
        </w:rPr>
        <w:t xml:space="preserve"> </w:t>
      </w:r>
      <w:r w:rsidRPr="00596DAE">
        <w:rPr>
          <w:rFonts w:ascii="Times New Roman" w:eastAsia="Calibri" w:hAnsi="Times New Roman" w:cs="Times New Roman"/>
          <w:b/>
          <w:bCs/>
          <w:sz w:val="20"/>
          <w:szCs w:val="20"/>
        </w:rPr>
        <w:t>Results</w:t>
      </w:r>
      <w:r w:rsidRPr="00596DAE">
        <w:rPr>
          <w:rFonts w:ascii="Times New Roman" w:eastAsia="Calibri" w:hAnsi="Times New Roman" w:cs="Times New Roman"/>
          <w:sz w:val="20"/>
          <w:szCs w:val="20"/>
        </w:rPr>
        <w:t>:</w:t>
      </w:r>
      <w:r w:rsidR="00293432" w:rsidRPr="00596DAE">
        <w:rPr>
          <w:rFonts w:ascii="Times New Roman" w:eastAsia="Calibri" w:hAnsi="Times New Roman" w:cs="Times New Roman"/>
          <w:sz w:val="20"/>
          <w:szCs w:val="20"/>
        </w:rPr>
        <w:t xml:space="preserve"> </w:t>
      </w:r>
      <w:r w:rsidR="00AD4910" w:rsidRPr="00596DAE">
        <w:rPr>
          <w:rFonts w:ascii="Times New Roman" w:hAnsi="Times New Roman" w:cs="Times New Roman"/>
          <w:sz w:val="20"/>
          <w:szCs w:val="20"/>
        </w:rPr>
        <w:t>Both group</w:t>
      </w:r>
      <w:r w:rsidR="002826C5" w:rsidRPr="00596DAE">
        <w:rPr>
          <w:rFonts w:ascii="Times New Roman" w:hAnsi="Times New Roman" w:cs="Times New Roman"/>
          <w:sz w:val="20"/>
          <w:szCs w:val="20"/>
        </w:rPr>
        <w:t>s</w:t>
      </w:r>
      <w:r w:rsidR="00AD4910" w:rsidRPr="00596DAE">
        <w:rPr>
          <w:rFonts w:ascii="Times New Roman" w:hAnsi="Times New Roman" w:cs="Times New Roman"/>
          <w:sz w:val="20"/>
          <w:szCs w:val="20"/>
        </w:rPr>
        <w:t xml:space="preserve"> were comparable with regard their age, BMI, duration of infertility and the number previous cycles with poor response. </w:t>
      </w:r>
      <w:r w:rsidR="007526EF" w:rsidRPr="00596DAE">
        <w:rPr>
          <w:rFonts w:ascii="Times New Roman" w:hAnsi="Times New Roman" w:cs="Times New Roman"/>
          <w:sz w:val="20"/>
          <w:szCs w:val="20"/>
        </w:rPr>
        <w:t>O</w:t>
      </w:r>
      <w:r w:rsidR="00AD4910" w:rsidRPr="00596DAE">
        <w:rPr>
          <w:rFonts w:ascii="Times New Roman" w:hAnsi="Times New Roman" w:cs="Times New Roman"/>
          <w:sz w:val="20"/>
          <w:szCs w:val="20"/>
        </w:rPr>
        <w:t xml:space="preserve">vulation characteristics </w:t>
      </w:r>
      <w:r w:rsidR="007526EF" w:rsidRPr="00596DAE">
        <w:rPr>
          <w:rFonts w:ascii="Times New Roman" w:hAnsi="Times New Roman" w:cs="Times New Roman"/>
          <w:sz w:val="20"/>
          <w:szCs w:val="20"/>
        </w:rPr>
        <w:t xml:space="preserve">were </w:t>
      </w:r>
      <w:r w:rsidR="00AD4910" w:rsidRPr="00596DAE">
        <w:rPr>
          <w:rFonts w:ascii="Times New Roman" w:hAnsi="Times New Roman" w:cs="Times New Roman"/>
          <w:sz w:val="20"/>
          <w:szCs w:val="20"/>
        </w:rPr>
        <w:t>comparable (p 0.618) as well as their AMH (p 0.795).</w:t>
      </w:r>
      <w:r w:rsidR="002032C2" w:rsidRPr="00596DAE">
        <w:rPr>
          <w:rFonts w:ascii="Times New Roman" w:hAnsi="Times New Roman" w:cs="Times New Roman"/>
          <w:sz w:val="20"/>
          <w:szCs w:val="20"/>
        </w:rPr>
        <w:t xml:space="preserve"> </w:t>
      </w:r>
      <w:r w:rsidR="002826C5" w:rsidRPr="00596DAE">
        <w:rPr>
          <w:rFonts w:ascii="Times New Roman" w:hAnsi="Times New Roman" w:cs="Times New Roman"/>
          <w:sz w:val="20"/>
          <w:szCs w:val="20"/>
        </w:rPr>
        <w:t>T</w:t>
      </w:r>
      <w:r w:rsidR="00AD4910" w:rsidRPr="00596DAE">
        <w:rPr>
          <w:rFonts w:ascii="Times New Roman" w:hAnsi="Times New Roman" w:cs="Times New Roman"/>
          <w:sz w:val="20"/>
          <w:szCs w:val="20"/>
        </w:rPr>
        <w:t>he level of E2 is significantly (</w:t>
      </w:r>
      <w:r w:rsidR="007526EF" w:rsidRPr="00596DAE">
        <w:rPr>
          <w:rFonts w:ascii="Times New Roman" w:hAnsi="Times New Roman" w:cs="Times New Roman"/>
          <w:sz w:val="20"/>
          <w:szCs w:val="20"/>
        </w:rPr>
        <w:t>p=</w:t>
      </w:r>
      <w:r w:rsidR="00AD4910" w:rsidRPr="00596DAE">
        <w:rPr>
          <w:rFonts w:ascii="Times New Roman" w:hAnsi="Times New Roman" w:cs="Times New Roman"/>
          <w:sz w:val="20"/>
          <w:szCs w:val="20"/>
        </w:rPr>
        <w:t>0.005) higher in the GH group versus the control group.</w:t>
      </w:r>
      <w:r w:rsidR="002032C2" w:rsidRPr="00596DAE">
        <w:rPr>
          <w:rFonts w:ascii="Times New Roman" w:hAnsi="Times New Roman" w:cs="Times New Roman"/>
          <w:sz w:val="20"/>
          <w:szCs w:val="20"/>
        </w:rPr>
        <w:t xml:space="preserve"> </w:t>
      </w:r>
      <w:r w:rsidR="00AD4910" w:rsidRPr="00596DAE">
        <w:rPr>
          <w:rFonts w:ascii="Times New Roman" w:hAnsi="Times New Roman" w:cs="Times New Roman"/>
          <w:sz w:val="20"/>
          <w:szCs w:val="20"/>
        </w:rPr>
        <w:t>The oocyte retrieved number was significantly (p&lt;0.001) higher in the GH group 4.94</w:t>
      </w:r>
      <w:r w:rsidR="00837CF0" w:rsidRPr="00596DAE">
        <w:rPr>
          <w:rFonts w:ascii="Times New Roman" w:hAnsi="Times New Roman" w:cs="Times New Roman" w:hint="eastAsia"/>
          <w:sz w:val="20"/>
          <w:szCs w:val="20"/>
          <w:lang w:eastAsia="zh-CN"/>
        </w:rPr>
        <w:t xml:space="preserve"> </w:t>
      </w:r>
      <w:r w:rsidR="00AD4910" w:rsidRPr="00596DAE">
        <w:rPr>
          <w:rFonts w:ascii="Times New Roman" w:hAnsi="Times New Roman" w:cs="Times New Roman"/>
          <w:sz w:val="20"/>
          <w:szCs w:val="20"/>
        </w:rPr>
        <w:t>(1.77) than in the control group 3.74</w:t>
      </w:r>
      <w:r w:rsidR="00837CF0" w:rsidRPr="00596DAE">
        <w:rPr>
          <w:rFonts w:ascii="Times New Roman" w:hAnsi="Times New Roman" w:cs="Times New Roman" w:hint="eastAsia"/>
          <w:sz w:val="20"/>
          <w:szCs w:val="20"/>
          <w:lang w:eastAsia="zh-CN"/>
        </w:rPr>
        <w:t xml:space="preserve"> </w:t>
      </w:r>
      <w:r w:rsidR="00AD4910" w:rsidRPr="00596DAE">
        <w:rPr>
          <w:rFonts w:ascii="Times New Roman" w:hAnsi="Times New Roman" w:cs="Times New Roman"/>
          <w:sz w:val="20"/>
          <w:szCs w:val="20"/>
        </w:rPr>
        <w:t>(1.82).</w:t>
      </w:r>
      <w:r w:rsidR="002032C2" w:rsidRPr="00596DAE">
        <w:rPr>
          <w:rFonts w:ascii="Times New Roman" w:hAnsi="Times New Roman" w:cs="Times New Roman"/>
          <w:sz w:val="20"/>
          <w:szCs w:val="20"/>
        </w:rPr>
        <w:t xml:space="preserve"> </w:t>
      </w:r>
      <w:r w:rsidR="007526EF" w:rsidRPr="00596DAE">
        <w:rPr>
          <w:rFonts w:ascii="Times New Roman" w:hAnsi="Times New Roman" w:cs="Times New Roman"/>
          <w:sz w:val="20"/>
          <w:szCs w:val="20"/>
        </w:rPr>
        <w:t>T</w:t>
      </w:r>
      <w:r w:rsidR="00AD4910" w:rsidRPr="00596DAE">
        <w:rPr>
          <w:rFonts w:ascii="Times New Roman" w:hAnsi="Times New Roman" w:cs="Times New Roman"/>
          <w:sz w:val="20"/>
          <w:szCs w:val="20"/>
        </w:rPr>
        <w:t>he mean number of MII oocytes was significantly (p&lt;0.001) higher in the GH group 3.3(1.36) than in the control group 2.29(1.24).</w:t>
      </w:r>
      <w:r w:rsidR="002032C2" w:rsidRPr="00596DAE">
        <w:rPr>
          <w:rFonts w:ascii="Times New Roman" w:hAnsi="Times New Roman" w:cs="Times New Roman"/>
          <w:sz w:val="20"/>
          <w:szCs w:val="20"/>
        </w:rPr>
        <w:t xml:space="preserve"> </w:t>
      </w:r>
      <w:r w:rsidR="00AD4910" w:rsidRPr="00596DAE">
        <w:rPr>
          <w:rFonts w:ascii="Times New Roman" w:hAnsi="Times New Roman" w:cs="Times New Roman"/>
          <w:sz w:val="20"/>
          <w:szCs w:val="20"/>
        </w:rPr>
        <w:t>Fertilization characteristics were comparable. The implantation rate</w:t>
      </w:r>
      <w:r w:rsidR="007526EF" w:rsidRPr="00596DAE">
        <w:rPr>
          <w:rFonts w:ascii="Times New Roman" w:hAnsi="Times New Roman" w:cs="Times New Roman"/>
          <w:sz w:val="20"/>
          <w:szCs w:val="20"/>
        </w:rPr>
        <w:t xml:space="preserve">, the chemical pregnancy rate and the clinical pregnancy rate were </w:t>
      </w:r>
      <w:r w:rsidR="00AD4910" w:rsidRPr="00596DAE">
        <w:rPr>
          <w:rFonts w:ascii="Times New Roman" w:hAnsi="Times New Roman" w:cs="Times New Roman"/>
          <w:sz w:val="20"/>
          <w:szCs w:val="20"/>
        </w:rPr>
        <w:t>comparable (p</w:t>
      </w:r>
      <w:r w:rsidR="007526EF" w:rsidRPr="00596DAE">
        <w:rPr>
          <w:rFonts w:ascii="Times New Roman" w:hAnsi="Times New Roman" w:cs="Times New Roman"/>
          <w:sz w:val="20"/>
          <w:szCs w:val="20"/>
        </w:rPr>
        <w:t>-values&gt;0.05</w:t>
      </w:r>
      <w:r w:rsidR="00AD4910" w:rsidRPr="00596DAE">
        <w:rPr>
          <w:rFonts w:ascii="Times New Roman" w:hAnsi="Times New Roman" w:cs="Times New Roman"/>
          <w:sz w:val="20"/>
          <w:szCs w:val="20"/>
        </w:rPr>
        <w:t>) between groups.</w:t>
      </w:r>
      <w:r w:rsidR="002032C2" w:rsidRPr="00596DAE">
        <w:rPr>
          <w:rFonts w:ascii="Times New Roman" w:hAnsi="Times New Roman" w:cs="Times New Roman"/>
          <w:sz w:val="20"/>
          <w:szCs w:val="20"/>
        </w:rPr>
        <w:t xml:space="preserve"> </w:t>
      </w:r>
      <w:r w:rsidRPr="00596DAE">
        <w:rPr>
          <w:rFonts w:ascii="Times New Roman" w:eastAsia="Calibri" w:hAnsi="Times New Roman" w:cs="Times New Roman"/>
          <w:b/>
          <w:bCs/>
          <w:sz w:val="20"/>
          <w:szCs w:val="20"/>
        </w:rPr>
        <w:t>Conclusion</w:t>
      </w:r>
      <w:r w:rsidRPr="00596DAE">
        <w:rPr>
          <w:rFonts w:ascii="Times New Roman" w:eastAsia="Calibri" w:hAnsi="Times New Roman" w:cs="Times New Roman"/>
          <w:sz w:val="20"/>
          <w:szCs w:val="20"/>
        </w:rPr>
        <w:t xml:space="preserve">: </w:t>
      </w:r>
      <w:r w:rsidR="00AD4910" w:rsidRPr="00596DAE">
        <w:rPr>
          <w:rFonts w:ascii="Times New Roman" w:eastAsia="Calibri" w:hAnsi="Times New Roman" w:cs="Times New Roman"/>
          <w:sz w:val="20"/>
          <w:szCs w:val="20"/>
        </w:rPr>
        <w:t>This study showed no significant increase in clinical and chemical pregnancy rates by the addition of GH to the ultrashort antagonist protocol in poor responders. The number of retrieved oocytes was significantly higher in the GH group.</w:t>
      </w:r>
    </w:p>
    <w:p w:rsidR="00DD074B" w:rsidRPr="00596DAE" w:rsidRDefault="00DD074B" w:rsidP="00DD074B">
      <w:pPr>
        <w:snapToGrid w:val="0"/>
        <w:spacing w:after="0" w:line="240" w:lineRule="auto"/>
        <w:jc w:val="both"/>
        <w:rPr>
          <w:rFonts w:ascii="Times New Roman" w:hAnsi="Times New Roman" w:cs="Times New Roman"/>
          <w:sz w:val="20"/>
          <w:szCs w:val="20"/>
          <w:vertAlign w:val="subscript"/>
        </w:rPr>
      </w:pPr>
      <w:r w:rsidRPr="00596DAE">
        <w:rPr>
          <w:rFonts w:ascii="Times New Roman" w:hAnsi="Times New Roman" w:cs="Times New Roman" w:hint="eastAsia"/>
          <w:sz w:val="20"/>
          <w:szCs w:val="20"/>
        </w:rPr>
        <w:t>[</w:t>
      </w:r>
      <w:r w:rsidRPr="00596DAE">
        <w:rPr>
          <w:rFonts w:ascii="Times New Roman" w:hAnsi="Times New Roman" w:cs="Times New Roman"/>
          <w:sz w:val="20"/>
          <w:szCs w:val="20"/>
          <w:lang w:bidi="ar-EG"/>
        </w:rPr>
        <w:t>Ehab H Mohammad</w:t>
      </w:r>
      <w:r w:rsidRPr="00596DAE">
        <w:rPr>
          <w:rFonts w:ascii="Times New Roman" w:hAnsi="Times New Roman" w:cs="Times New Roman"/>
          <w:sz w:val="20"/>
          <w:szCs w:val="20"/>
        </w:rPr>
        <w:t>, Ahmed G Abou El Serour, Eman AH Mohamed and Mohamed M Shafeek.</w:t>
      </w:r>
      <w:r w:rsidRPr="00596DAE">
        <w:rPr>
          <w:rFonts w:ascii="Times New Roman" w:hAnsi="Times New Roman" w:cs="Times New Roman" w:hint="eastAsia"/>
          <w:b/>
          <w:bCs/>
          <w:sz w:val="20"/>
          <w:szCs w:val="20"/>
          <w:lang w:bidi="fa-IR"/>
        </w:rPr>
        <w:t xml:space="preserve"> </w:t>
      </w:r>
      <w:r w:rsidRPr="00596DAE">
        <w:rPr>
          <w:rFonts w:ascii="Times New Roman" w:hAnsi="Times New Roman" w:cs="Times New Roman"/>
          <w:b/>
          <w:bCs/>
          <w:sz w:val="20"/>
          <w:szCs w:val="20"/>
        </w:rPr>
        <w:t>Efficacy of Growth Hormone Supplementation with Gonadotrophins in IVF/ICSI for Poor Responders; Randomized Controlled Trial</w:t>
      </w:r>
      <w:r w:rsidRPr="00596DAE">
        <w:rPr>
          <w:rFonts w:ascii="Times New Roman" w:eastAsia="Times New Roman" w:hAnsi="Times New Roman" w:cs="Times New Roman"/>
          <w:b/>
          <w:bCs/>
          <w:sz w:val="20"/>
          <w:szCs w:val="20"/>
          <w:lang w:bidi="fa-IR"/>
        </w:rPr>
        <w:t>.</w:t>
      </w:r>
      <w:r w:rsidRPr="00596DAE">
        <w:rPr>
          <w:rFonts w:ascii="Times New Roman" w:hAnsi="Times New Roman" w:cs="Times New Roman"/>
          <w:bCs/>
          <w:i/>
          <w:sz w:val="20"/>
          <w:szCs w:val="20"/>
        </w:rPr>
        <w:t xml:space="preserve"> Researcher</w:t>
      </w:r>
      <w:r w:rsidRPr="00596DAE">
        <w:rPr>
          <w:rFonts w:ascii="Times New Roman" w:hAnsi="Times New Roman" w:cs="Times New Roman"/>
          <w:bCs/>
          <w:sz w:val="20"/>
          <w:szCs w:val="20"/>
        </w:rPr>
        <w:t xml:space="preserve"> 201</w:t>
      </w:r>
      <w:r w:rsidRPr="00596DAE">
        <w:rPr>
          <w:rFonts w:ascii="Times New Roman" w:hAnsi="Times New Roman" w:cs="Times New Roman" w:hint="eastAsia"/>
          <w:bCs/>
          <w:sz w:val="20"/>
          <w:szCs w:val="20"/>
        </w:rPr>
        <w:t>9</w:t>
      </w:r>
      <w:r w:rsidRPr="00596DAE">
        <w:rPr>
          <w:rFonts w:ascii="Times New Roman" w:hAnsi="Times New Roman" w:cs="Times New Roman"/>
          <w:bCs/>
          <w:sz w:val="20"/>
          <w:szCs w:val="20"/>
        </w:rPr>
        <w:t>;</w:t>
      </w:r>
      <w:r w:rsidRPr="00596DAE">
        <w:rPr>
          <w:rFonts w:ascii="Times New Roman" w:hAnsi="Times New Roman" w:cs="Times New Roman" w:hint="eastAsia"/>
          <w:bCs/>
          <w:sz w:val="20"/>
          <w:szCs w:val="20"/>
        </w:rPr>
        <w:t>11</w:t>
      </w:r>
      <w:r w:rsidRPr="00596DAE">
        <w:rPr>
          <w:rFonts w:ascii="Times New Roman" w:hAnsi="Times New Roman" w:cs="Times New Roman"/>
          <w:bCs/>
          <w:sz w:val="20"/>
          <w:szCs w:val="20"/>
        </w:rPr>
        <w:t>(</w:t>
      </w:r>
      <w:r w:rsidRPr="00596DAE">
        <w:rPr>
          <w:rFonts w:ascii="Times New Roman" w:hAnsi="Times New Roman" w:cs="Times New Roman" w:hint="eastAsia"/>
          <w:bCs/>
          <w:sz w:val="20"/>
          <w:szCs w:val="20"/>
        </w:rPr>
        <w:t>12</w:t>
      </w:r>
      <w:r w:rsidRPr="00596DAE">
        <w:rPr>
          <w:rFonts w:ascii="Times New Roman" w:hAnsi="Times New Roman" w:cs="Times New Roman"/>
          <w:bCs/>
          <w:sz w:val="20"/>
          <w:szCs w:val="20"/>
        </w:rPr>
        <w:t>):</w:t>
      </w:r>
      <w:r w:rsidR="001451A8" w:rsidRPr="00596DAE">
        <w:rPr>
          <w:rFonts w:ascii="Times New Roman" w:hAnsi="Times New Roman" w:cs="Times New Roman"/>
          <w:noProof/>
          <w:color w:val="000000"/>
          <w:sz w:val="20"/>
          <w:szCs w:val="20"/>
        </w:rPr>
        <w:t>1-8</w:t>
      </w:r>
      <w:r w:rsidRPr="00596DAE">
        <w:rPr>
          <w:rFonts w:ascii="Times New Roman" w:hAnsi="Times New Roman" w:cs="Times New Roman"/>
          <w:bCs/>
          <w:sz w:val="20"/>
          <w:szCs w:val="20"/>
        </w:rPr>
        <w:t xml:space="preserve">]. </w:t>
      </w:r>
      <w:r w:rsidRPr="00596DAE">
        <w:rPr>
          <w:rFonts w:ascii="Times New Roman" w:hAnsi="Times New Roman" w:cs="Times New Roman"/>
          <w:sz w:val="20"/>
          <w:szCs w:val="20"/>
        </w:rPr>
        <w:t>ISSN 1553-9865 (print); ISSN 2163-8950 (online)</w:t>
      </w:r>
      <w:r w:rsidRPr="00596DAE">
        <w:rPr>
          <w:rFonts w:ascii="Times New Roman" w:hAnsi="Times New Roman" w:cs="Times New Roman"/>
          <w:bCs/>
          <w:sz w:val="20"/>
          <w:szCs w:val="20"/>
        </w:rPr>
        <w:t xml:space="preserve">. </w:t>
      </w:r>
      <w:hyperlink r:id="rId9" w:history="1">
        <w:r w:rsidRPr="00596DAE">
          <w:rPr>
            <w:rStyle w:val="Hyperlink"/>
            <w:rFonts w:ascii="Times New Roman" w:hAnsi="Times New Roman" w:cs="Times New Roman"/>
            <w:sz w:val="20"/>
            <w:szCs w:val="20"/>
          </w:rPr>
          <w:t>http://www.sciencepub.net/researcher</w:t>
        </w:r>
      </w:hyperlink>
      <w:r w:rsidRPr="00596DAE">
        <w:rPr>
          <w:rFonts w:ascii="Times New Roman" w:hAnsi="Times New Roman" w:cs="Times New Roman"/>
          <w:bCs/>
          <w:sz w:val="20"/>
          <w:szCs w:val="20"/>
        </w:rPr>
        <w:t>.</w:t>
      </w:r>
      <w:r w:rsidRPr="00596DAE">
        <w:rPr>
          <w:rFonts w:ascii="Times New Roman" w:hAnsi="Times New Roman" w:cs="Times New Roman" w:hint="eastAsia"/>
          <w:bCs/>
          <w:sz w:val="20"/>
          <w:szCs w:val="20"/>
        </w:rPr>
        <w:t xml:space="preserve"> </w:t>
      </w:r>
      <w:r w:rsidRPr="00596DAE">
        <w:rPr>
          <w:rFonts w:ascii="Times New Roman" w:hAnsi="Times New Roman" w:cs="Times New Roman" w:hint="eastAsia"/>
          <w:bCs/>
          <w:sz w:val="20"/>
          <w:szCs w:val="20"/>
          <w:lang w:eastAsia="zh-CN"/>
        </w:rPr>
        <w:t>1</w:t>
      </w:r>
      <w:r w:rsidRPr="00596DAE">
        <w:rPr>
          <w:rFonts w:ascii="Times New Roman" w:hAnsi="Times New Roman" w:cs="Times New Roman" w:hint="eastAsia"/>
          <w:bCs/>
          <w:sz w:val="20"/>
          <w:szCs w:val="20"/>
        </w:rPr>
        <w:t xml:space="preserve">. </w:t>
      </w:r>
      <w:r w:rsidRPr="00596DAE">
        <w:rPr>
          <w:rFonts w:ascii="Times New Roman" w:hAnsi="Times New Roman" w:cs="Times New Roman"/>
          <w:color w:val="000000"/>
          <w:sz w:val="20"/>
          <w:szCs w:val="20"/>
          <w:shd w:val="clear" w:color="auto" w:fill="FFFFFF"/>
        </w:rPr>
        <w:t>doi:</w:t>
      </w:r>
      <w:hyperlink r:id="rId10" w:history="1">
        <w:r w:rsidRPr="00596DAE">
          <w:rPr>
            <w:rStyle w:val="Hyperlink"/>
            <w:rFonts w:ascii="Times New Roman" w:hAnsi="Times New Roman" w:cs="Times New Roman"/>
            <w:sz w:val="20"/>
            <w:szCs w:val="20"/>
            <w:shd w:val="clear" w:color="auto" w:fill="FFFFFF"/>
          </w:rPr>
          <w:t>10.7537/mars</w:t>
        </w:r>
        <w:r w:rsidRPr="00596DAE">
          <w:rPr>
            <w:rStyle w:val="Hyperlink"/>
            <w:rFonts w:ascii="Times New Roman" w:hAnsi="Times New Roman" w:cs="Times New Roman" w:hint="eastAsia"/>
            <w:sz w:val="20"/>
            <w:szCs w:val="20"/>
            <w:shd w:val="clear" w:color="auto" w:fill="FFFFFF"/>
          </w:rPr>
          <w:t>r</w:t>
        </w:r>
        <w:r w:rsidRPr="00596DAE">
          <w:rPr>
            <w:rStyle w:val="Hyperlink"/>
            <w:rFonts w:ascii="Times New Roman" w:hAnsi="Times New Roman" w:cs="Times New Roman"/>
            <w:sz w:val="20"/>
            <w:szCs w:val="20"/>
            <w:shd w:val="clear" w:color="auto" w:fill="FFFFFF"/>
          </w:rPr>
          <w:t>sj</w:t>
        </w:r>
        <w:r w:rsidRPr="00596DAE">
          <w:rPr>
            <w:rStyle w:val="Hyperlink"/>
            <w:rFonts w:ascii="Times New Roman" w:hAnsi="Times New Roman" w:cs="Times New Roman" w:hint="eastAsia"/>
            <w:sz w:val="20"/>
            <w:szCs w:val="20"/>
            <w:shd w:val="clear" w:color="auto" w:fill="FFFFFF"/>
          </w:rPr>
          <w:t>111219.</w:t>
        </w:r>
        <w:r w:rsidRPr="00596DAE">
          <w:rPr>
            <w:rStyle w:val="Hyperlink"/>
            <w:rFonts w:ascii="Times New Roman" w:hAnsi="Times New Roman" w:cs="Times New Roman"/>
            <w:sz w:val="20"/>
            <w:szCs w:val="20"/>
            <w:shd w:val="clear" w:color="auto" w:fill="FFFFFF"/>
          </w:rPr>
          <w:t>0</w:t>
        </w:r>
        <w:r w:rsidRPr="00596DAE">
          <w:rPr>
            <w:rStyle w:val="Hyperlink"/>
            <w:rFonts w:ascii="Times New Roman" w:hAnsi="Times New Roman" w:cs="Times New Roman" w:hint="eastAsia"/>
            <w:sz w:val="20"/>
            <w:szCs w:val="20"/>
            <w:shd w:val="clear" w:color="auto" w:fill="FFFFFF"/>
            <w:lang w:eastAsia="zh-CN"/>
          </w:rPr>
          <w:t>1</w:t>
        </w:r>
      </w:hyperlink>
      <w:r w:rsidRPr="00596DAE">
        <w:rPr>
          <w:rFonts w:ascii="Times New Roman" w:hAnsi="Times New Roman" w:cs="Times New Roman"/>
          <w:color w:val="000000"/>
          <w:sz w:val="20"/>
          <w:szCs w:val="20"/>
          <w:shd w:val="clear" w:color="auto" w:fill="FFFFFF"/>
        </w:rPr>
        <w:t>.</w:t>
      </w:r>
    </w:p>
    <w:p w:rsidR="00293432" w:rsidRPr="00596DAE" w:rsidRDefault="00293432" w:rsidP="00DD074B">
      <w:pPr>
        <w:snapToGrid w:val="0"/>
        <w:spacing w:after="0" w:line="240" w:lineRule="auto"/>
        <w:jc w:val="both"/>
        <w:rPr>
          <w:rFonts w:ascii="Times New Roman" w:hAnsi="Times New Roman" w:cs="Times New Roman"/>
          <w:b/>
          <w:bCs/>
          <w:sz w:val="20"/>
          <w:szCs w:val="20"/>
        </w:rPr>
      </w:pPr>
    </w:p>
    <w:p w:rsidR="00BE6E3D" w:rsidRPr="00596DAE" w:rsidRDefault="00BE6E3D" w:rsidP="00DD074B">
      <w:pPr>
        <w:snapToGrid w:val="0"/>
        <w:spacing w:after="0" w:line="240" w:lineRule="auto"/>
        <w:jc w:val="both"/>
        <w:rPr>
          <w:rFonts w:ascii="Times New Roman" w:hAnsi="Times New Roman" w:cs="Times New Roman"/>
          <w:b/>
          <w:bCs/>
          <w:sz w:val="20"/>
          <w:szCs w:val="20"/>
          <w:lang w:bidi="ar-EG"/>
        </w:rPr>
      </w:pPr>
      <w:r w:rsidRPr="00596DAE">
        <w:rPr>
          <w:rFonts w:ascii="Times New Roman" w:eastAsia="Calibri" w:hAnsi="Times New Roman" w:cs="Times New Roman"/>
          <w:b/>
          <w:bCs/>
          <w:sz w:val="20"/>
          <w:szCs w:val="20"/>
        </w:rPr>
        <w:t xml:space="preserve">Keywords: </w:t>
      </w:r>
      <w:r w:rsidR="00104317" w:rsidRPr="00596DAE">
        <w:rPr>
          <w:rFonts w:ascii="Times New Roman" w:hAnsi="Times New Roman" w:cs="Times New Roman"/>
          <w:sz w:val="20"/>
          <w:szCs w:val="20"/>
          <w:lang w:bidi="ar-EG"/>
        </w:rPr>
        <w:t>Growth hormone</w:t>
      </w:r>
      <w:r w:rsidRPr="00596DAE">
        <w:rPr>
          <w:rFonts w:ascii="Times New Roman" w:hAnsi="Times New Roman" w:cs="Times New Roman"/>
          <w:sz w:val="20"/>
          <w:szCs w:val="20"/>
          <w:lang w:bidi="ar-EG"/>
        </w:rPr>
        <w:t xml:space="preserve">; </w:t>
      </w:r>
      <w:r w:rsidR="007526EF" w:rsidRPr="00596DAE">
        <w:rPr>
          <w:rFonts w:ascii="Times New Roman" w:hAnsi="Times New Roman" w:cs="Times New Roman"/>
          <w:sz w:val="20"/>
          <w:szCs w:val="20"/>
          <w:lang w:bidi="ar-EG"/>
        </w:rPr>
        <w:t>Controlled Ovarian Stimulation; Clinical pregnancy</w:t>
      </w:r>
      <w:r w:rsidRPr="00596DAE">
        <w:rPr>
          <w:rFonts w:ascii="Times New Roman" w:hAnsi="Times New Roman" w:cs="Times New Roman"/>
          <w:sz w:val="20"/>
          <w:szCs w:val="20"/>
          <w:lang w:bidi="ar-EG"/>
        </w:rPr>
        <w:t xml:space="preserve">; </w:t>
      </w:r>
      <w:r w:rsidR="00916D76" w:rsidRPr="00596DAE">
        <w:rPr>
          <w:rFonts w:ascii="Times New Roman" w:hAnsi="Times New Roman" w:cs="Times New Roman"/>
          <w:sz w:val="20"/>
          <w:szCs w:val="20"/>
          <w:lang w:bidi="ar-EG"/>
        </w:rPr>
        <w:t>Embryo transfer</w:t>
      </w:r>
      <w:r w:rsidRPr="00596DAE">
        <w:rPr>
          <w:rFonts w:ascii="Times New Roman" w:hAnsi="Times New Roman" w:cs="Times New Roman"/>
          <w:sz w:val="20"/>
          <w:szCs w:val="20"/>
        </w:rPr>
        <w:t>.</w:t>
      </w:r>
    </w:p>
    <w:p w:rsidR="00BE6E3D" w:rsidRPr="00596DAE" w:rsidRDefault="00BE6E3D" w:rsidP="00DD074B">
      <w:pPr>
        <w:snapToGrid w:val="0"/>
        <w:spacing w:after="0" w:line="240" w:lineRule="auto"/>
        <w:jc w:val="both"/>
        <w:rPr>
          <w:rFonts w:ascii="Times New Roman" w:hAnsi="Times New Roman" w:cs="Times New Roman"/>
          <w:b/>
          <w:bCs/>
          <w:sz w:val="20"/>
          <w:szCs w:val="20"/>
          <w:lang w:bidi="ar-EG"/>
        </w:rPr>
      </w:pPr>
    </w:p>
    <w:p w:rsidR="00DD074B" w:rsidRPr="00596DAE" w:rsidRDefault="00DD074B" w:rsidP="00DD074B">
      <w:pPr>
        <w:snapToGrid w:val="0"/>
        <w:spacing w:after="0" w:line="240" w:lineRule="auto"/>
        <w:jc w:val="both"/>
        <w:rPr>
          <w:rFonts w:ascii="Times New Roman" w:hAnsi="Times New Roman" w:cs="Times New Roman"/>
          <w:b/>
          <w:bCs/>
          <w:sz w:val="20"/>
          <w:szCs w:val="20"/>
          <w:lang w:val="en-GB" w:bidi="ar-EG"/>
        </w:rPr>
        <w:sectPr w:rsidR="00DD074B" w:rsidRPr="00596DAE" w:rsidSect="002032C2">
          <w:headerReference w:type="default" r:id="rId11"/>
          <w:footerReference w:type="default" r:id="rId12"/>
          <w:type w:val="continuous"/>
          <w:pgSz w:w="12240" w:h="15840" w:code="9"/>
          <w:pgMar w:top="1440" w:right="1440" w:bottom="1440" w:left="1440" w:header="720" w:footer="720" w:gutter="0"/>
          <w:cols w:space="720"/>
          <w:docGrid w:linePitch="360"/>
        </w:sectPr>
      </w:pPr>
    </w:p>
    <w:p w:rsidR="00CA1E9A" w:rsidRPr="00596DAE" w:rsidRDefault="00293432" w:rsidP="00DD074B">
      <w:pPr>
        <w:snapToGrid w:val="0"/>
        <w:spacing w:after="0" w:line="240" w:lineRule="auto"/>
        <w:jc w:val="both"/>
        <w:rPr>
          <w:rFonts w:ascii="Times New Roman" w:hAnsi="Times New Roman" w:cs="Times New Roman"/>
          <w:b/>
          <w:bCs/>
          <w:sz w:val="20"/>
          <w:szCs w:val="20"/>
          <w:lang w:val="en-GB" w:bidi="ar-EG"/>
        </w:rPr>
      </w:pPr>
      <w:r w:rsidRPr="00596DAE">
        <w:rPr>
          <w:rFonts w:ascii="Times New Roman" w:hAnsi="Times New Roman" w:cs="Times New Roman"/>
          <w:b/>
          <w:bCs/>
          <w:sz w:val="20"/>
          <w:szCs w:val="20"/>
          <w:lang w:val="en-GB" w:bidi="ar-EG"/>
        </w:rPr>
        <w:lastRenderedPageBreak/>
        <w:t>1. Introduction</w:t>
      </w:r>
    </w:p>
    <w:p w:rsidR="001B3340" w:rsidRPr="00596DAE" w:rsidRDefault="001B3340"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In the last three decades, t</w:t>
      </w:r>
      <w:r w:rsidR="002D4432" w:rsidRPr="00596DAE">
        <w:rPr>
          <w:rFonts w:ascii="Times New Roman" w:hAnsi="Times New Roman" w:cs="Times New Roman"/>
          <w:sz w:val="20"/>
          <w:szCs w:val="20"/>
        </w:rPr>
        <w:t xml:space="preserve">here </w:t>
      </w:r>
      <w:r w:rsidRPr="00596DAE">
        <w:rPr>
          <w:rFonts w:ascii="Times New Roman" w:hAnsi="Times New Roman" w:cs="Times New Roman"/>
          <w:sz w:val="20"/>
          <w:szCs w:val="20"/>
        </w:rPr>
        <w:t xml:space="preserve">were </w:t>
      </w:r>
      <w:r w:rsidR="002D4432" w:rsidRPr="00596DAE">
        <w:rPr>
          <w:rFonts w:ascii="Times New Roman" w:hAnsi="Times New Roman" w:cs="Times New Roman"/>
          <w:sz w:val="20"/>
          <w:szCs w:val="20"/>
        </w:rPr>
        <w:t xml:space="preserve">numerous advancements in </w:t>
      </w:r>
      <w:r w:rsidRPr="00596DAE">
        <w:rPr>
          <w:rFonts w:ascii="Times New Roman" w:hAnsi="Times New Roman" w:cs="Times New Roman"/>
          <w:sz w:val="20"/>
          <w:szCs w:val="20"/>
        </w:rPr>
        <w:t>artificial reproductive technology (</w:t>
      </w:r>
      <w:r w:rsidR="002D4432" w:rsidRPr="00596DAE">
        <w:rPr>
          <w:rFonts w:ascii="Times New Roman" w:hAnsi="Times New Roman" w:cs="Times New Roman"/>
          <w:sz w:val="20"/>
          <w:szCs w:val="20"/>
        </w:rPr>
        <w:t>ART</w:t>
      </w:r>
      <w:r w:rsidRPr="00596DAE">
        <w:rPr>
          <w:rFonts w:ascii="Times New Roman" w:hAnsi="Times New Roman" w:cs="Times New Roman"/>
          <w:sz w:val="20"/>
          <w:szCs w:val="20"/>
        </w:rPr>
        <w:t>)</w:t>
      </w:r>
      <w:r w:rsidR="002D4432" w:rsidRPr="00596DAE">
        <w:rPr>
          <w:rFonts w:ascii="Times New Roman" w:hAnsi="Times New Roman" w:cs="Times New Roman"/>
          <w:sz w:val="20"/>
          <w:szCs w:val="20"/>
        </w:rPr>
        <w:t xml:space="preserve">; however, </w:t>
      </w:r>
      <w:r w:rsidRPr="00596DAE">
        <w:rPr>
          <w:rFonts w:ascii="Times New Roman" w:hAnsi="Times New Roman" w:cs="Times New Roman"/>
          <w:sz w:val="20"/>
          <w:szCs w:val="20"/>
        </w:rPr>
        <w:t xml:space="preserve">the </w:t>
      </w:r>
      <w:r w:rsidR="002D4432" w:rsidRPr="00596DAE">
        <w:rPr>
          <w:rFonts w:ascii="Times New Roman" w:hAnsi="Times New Roman" w:cs="Times New Roman"/>
          <w:sz w:val="20"/>
          <w:szCs w:val="20"/>
        </w:rPr>
        <w:t xml:space="preserve">clinical pregnancy and </w:t>
      </w:r>
      <w:r w:rsidRPr="00596DAE">
        <w:rPr>
          <w:rFonts w:ascii="Times New Roman" w:hAnsi="Times New Roman" w:cs="Times New Roman"/>
          <w:sz w:val="20"/>
          <w:szCs w:val="20"/>
        </w:rPr>
        <w:t xml:space="preserve">the </w:t>
      </w:r>
      <w:r w:rsidR="002D4432" w:rsidRPr="00596DAE">
        <w:rPr>
          <w:rFonts w:ascii="Times New Roman" w:hAnsi="Times New Roman" w:cs="Times New Roman"/>
          <w:sz w:val="20"/>
          <w:szCs w:val="20"/>
        </w:rPr>
        <w:t xml:space="preserve">live-birth rates remain at approximately 30–40%. </w:t>
      </w:r>
      <w:r w:rsidRPr="00596DAE">
        <w:rPr>
          <w:rFonts w:ascii="Times New Roman" w:hAnsi="Times New Roman" w:cs="Times New Roman"/>
          <w:sz w:val="20"/>
          <w:szCs w:val="20"/>
          <w:vertAlign w:val="superscript"/>
        </w:rPr>
        <w:t>[1]</w:t>
      </w:r>
    </w:p>
    <w:p w:rsidR="002D4432" w:rsidRPr="00596DAE" w:rsidRDefault="002D4432"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The most </w:t>
      </w:r>
      <w:r w:rsidR="0064604C" w:rsidRPr="00596DAE">
        <w:rPr>
          <w:rFonts w:ascii="Times New Roman" w:hAnsi="Times New Roman" w:cs="Times New Roman"/>
          <w:sz w:val="20"/>
          <w:szCs w:val="20"/>
        </w:rPr>
        <w:t>well-known</w:t>
      </w:r>
      <w:r w:rsidRPr="00596DAE">
        <w:rPr>
          <w:rFonts w:ascii="Times New Roman" w:hAnsi="Times New Roman" w:cs="Times New Roman"/>
          <w:sz w:val="20"/>
          <w:szCs w:val="20"/>
        </w:rPr>
        <w:t xml:space="preserve"> methods to improve the outcome of ART are the utilization of maximized controlled ovarian stimulation (COS), the transfer of multiple embryos into the uterine cavity and the cryopreservation of more oocytes/embryos.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 xml:space="preserve">Nevertheless, the first two of these methods might increase the risk of ovarian hyperstimulation syndrome and multiple pregnancies. </w:t>
      </w:r>
      <w:r w:rsidR="001B3340" w:rsidRPr="00596DAE">
        <w:rPr>
          <w:rFonts w:ascii="Times New Roman" w:hAnsi="Times New Roman" w:cs="Times New Roman"/>
          <w:sz w:val="20"/>
          <w:szCs w:val="20"/>
          <w:vertAlign w:val="superscript"/>
        </w:rPr>
        <w:t>[2]</w:t>
      </w:r>
    </w:p>
    <w:p w:rsidR="002D4432" w:rsidRPr="00596DAE" w:rsidRDefault="002D4432"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The </w:t>
      </w:r>
      <w:r w:rsidR="001B3340" w:rsidRPr="00596DAE">
        <w:rPr>
          <w:rFonts w:ascii="Times New Roman" w:hAnsi="Times New Roman" w:cs="Times New Roman"/>
          <w:sz w:val="20"/>
          <w:szCs w:val="20"/>
        </w:rPr>
        <w:t xml:space="preserve">COS </w:t>
      </w:r>
      <w:r w:rsidRPr="00596DAE">
        <w:rPr>
          <w:rFonts w:ascii="Times New Roman" w:hAnsi="Times New Roman" w:cs="Times New Roman"/>
          <w:sz w:val="20"/>
          <w:szCs w:val="20"/>
        </w:rPr>
        <w:t xml:space="preserve">protocols for IVF are continually under revision in an endeavor to reduce hormone (gonadotrophin) requirement, enhance follicular recruitment, and fundamentally to improve </w:t>
      </w:r>
      <w:r w:rsidR="001B3340" w:rsidRPr="00596DAE">
        <w:rPr>
          <w:rFonts w:ascii="Times New Roman" w:hAnsi="Times New Roman" w:cs="Times New Roman"/>
          <w:sz w:val="20"/>
          <w:szCs w:val="20"/>
        </w:rPr>
        <w:t xml:space="preserve">the </w:t>
      </w:r>
      <w:r w:rsidRPr="00596DAE">
        <w:rPr>
          <w:rFonts w:ascii="Times New Roman" w:hAnsi="Times New Roman" w:cs="Times New Roman"/>
          <w:sz w:val="20"/>
          <w:szCs w:val="20"/>
        </w:rPr>
        <w:t xml:space="preserve">live-birth rates. </w:t>
      </w:r>
      <w:r w:rsidR="001B3340" w:rsidRPr="00596DAE">
        <w:rPr>
          <w:rFonts w:ascii="Times New Roman" w:hAnsi="Times New Roman" w:cs="Times New Roman"/>
          <w:sz w:val="20"/>
          <w:szCs w:val="20"/>
          <w:vertAlign w:val="superscript"/>
        </w:rPr>
        <w:t>[3]</w:t>
      </w:r>
    </w:p>
    <w:p w:rsidR="002D4432" w:rsidRPr="00596DAE" w:rsidRDefault="002D4432"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Some of these protocols have considered the use of </w:t>
      </w:r>
      <w:r w:rsidR="001B3340" w:rsidRPr="00596DAE">
        <w:rPr>
          <w:rFonts w:ascii="Times New Roman" w:hAnsi="Times New Roman" w:cs="Times New Roman"/>
          <w:sz w:val="20"/>
          <w:szCs w:val="20"/>
        </w:rPr>
        <w:t xml:space="preserve">the </w:t>
      </w:r>
      <w:r w:rsidRPr="00596DAE">
        <w:rPr>
          <w:rFonts w:ascii="Times New Roman" w:hAnsi="Times New Roman" w:cs="Times New Roman"/>
          <w:sz w:val="20"/>
          <w:szCs w:val="20"/>
        </w:rPr>
        <w:t>growth hormone</w:t>
      </w:r>
      <w:r w:rsidR="001B3340" w:rsidRPr="00596DAE">
        <w:rPr>
          <w:rFonts w:ascii="Times New Roman" w:hAnsi="Times New Roman" w:cs="Times New Roman"/>
          <w:sz w:val="20"/>
          <w:szCs w:val="20"/>
        </w:rPr>
        <w:t xml:space="preserve"> (GH)</w:t>
      </w:r>
      <w:r w:rsidR="00DD074B" w:rsidRPr="00596DAE">
        <w:rPr>
          <w:rFonts w:ascii="Times New Roman" w:hAnsi="Times New Roman" w:cs="Times New Roman"/>
          <w:b/>
          <w:bCs/>
          <w:i/>
          <w:iCs/>
          <w:sz w:val="20"/>
          <w:szCs w:val="20"/>
        </w:rPr>
        <w:t xml:space="preserve">. </w:t>
      </w:r>
      <w:r w:rsidR="00DD074B" w:rsidRPr="00596DAE">
        <w:rPr>
          <w:rFonts w:ascii="Times New Roman" w:hAnsi="Times New Roman" w:cs="Times New Roman"/>
          <w:sz w:val="20"/>
          <w:szCs w:val="20"/>
        </w:rPr>
        <w:t>T</w:t>
      </w:r>
      <w:r w:rsidR="001B3340" w:rsidRPr="00596DAE">
        <w:rPr>
          <w:rFonts w:ascii="Times New Roman" w:hAnsi="Times New Roman" w:cs="Times New Roman"/>
          <w:sz w:val="20"/>
          <w:szCs w:val="20"/>
        </w:rPr>
        <w:t>he g</w:t>
      </w:r>
      <w:r w:rsidRPr="00596DAE">
        <w:rPr>
          <w:rFonts w:ascii="Times New Roman" w:hAnsi="Times New Roman" w:cs="Times New Roman"/>
          <w:sz w:val="20"/>
          <w:szCs w:val="20"/>
        </w:rPr>
        <w:t>rowth hormone is a biological peptide hormone, synthesized, stored</w:t>
      </w:r>
      <w:r w:rsidR="002648FE" w:rsidRPr="00596DAE">
        <w:rPr>
          <w:rFonts w:ascii="Times New Roman" w:hAnsi="Times New Roman" w:cs="Times New Roman"/>
          <w:sz w:val="20"/>
          <w:szCs w:val="20"/>
        </w:rPr>
        <w:t>,</w:t>
      </w:r>
      <w:r w:rsidRPr="00596DAE">
        <w:rPr>
          <w:rFonts w:ascii="Times New Roman" w:hAnsi="Times New Roman" w:cs="Times New Roman"/>
          <w:sz w:val="20"/>
          <w:szCs w:val="20"/>
        </w:rPr>
        <w:t xml:space="preserve"> and </w:t>
      </w:r>
      <w:r w:rsidRPr="00596DAE">
        <w:rPr>
          <w:rFonts w:ascii="Times New Roman" w:hAnsi="Times New Roman" w:cs="Times New Roman"/>
          <w:sz w:val="20"/>
          <w:szCs w:val="20"/>
        </w:rPr>
        <w:lastRenderedPageBreak/>
        <w:t xml:space="preserve">secreted by somatotroph cells located in the anterior pituitary gland. </w:t>
      </w:r>
      <w:r w:rsidR="001B3340" w:rsidRPr="00596DAE">
        <w:rPr>
          <w:rFonts w:ascii="Times New Roman" w:hAnsi="Times New Roman" w:cs="Times New Roman"/>
          <w:sz w:val="20"/>
          <w:szCs w:val="20"/>
        </w:rPr>
        <w:t xml:space="preserve">It </w:t>
      </w:r>
      <w:r w:rsidR="002648FE" w:rsidRPr="00596DAE">
        <w:rPr>
          <w:rFonts w:ascii="Times New Roman" w:hAnsi="Times New Roman" w:cs="Times New Roman"/>
          <w:sz w:val="20"/>
          <w:szCs w:val="20"/>
        </w:rPr>
        <w:t xml:space="preserve">is </w:t>
      </w:r>
      <w:r w:rsidRPr="00596DAE">
        <w:rPr>
          <w:rFonts w:ascii="Times New Roman" w:hAnsi="Times New Roman" w:cs="Times New Roman"/>
          <w:sz w:val="20"/>
          <w:szCs w:val="20"/>
        </w:rPr>
        <w:t>synthetically produced using recombinant Deoxyrib</w:t>
      </w:r>
      <w:r w:rsidR="00DD074B" w:rsidRPr="00596DAE">
        <w:rPr>
          <w:rFonts w:ascii="Times New Roman" w:hAnsi="Times New Roman" w:cs="Times New Roman"/>
          <w:sz w:val="20"/>
          <w:szCs w:val="20"/>
        </w:rPr>
        <w:t>o N</w:t>
      </w:r>
      <w:r w:rsidR="001B3340" w:rsidRPr="00596DAE">
        <w:rPr>
          <w:rFonts w:ascii="Times New Roman" w:hAnsi="Times New Roman" w:cs="Times New Roman"/>
          <w:sz w:val="20"/>
          <w:szCs w:val="20"/>
        </w:rPr>
        <w:t>ucleic</w:t>
      </w:r>
      <w:r w:rsidRPr="00596DAE">
        <w:rPr>
          <w:rFonts w:ascii="Times New Roman" w:hAnsi="Times New Roman" w:cs="Times New Roman"/>
          <w:sz w:val="20"/>
          <w:szCs w:val="20"/>
        </w:rPr>
        <w:t xml:space="preserve"> Acid (DNA) technology and is licensed to be used in the human population. Currently, there is no consensus as to the route, dose</w:t>
      </w:r>
      <w:r w:rsidR="002648FE" w:rsidRPr="00596DAE">
        <w:rPr>
          <w:rFonts w:ascii="Times New Roman" w:hAnsi="Times New Roman" w:cs="Times New Roman"/>
          <w:sz w:val="20"/>
          <w:szCs w:val="20"/>
        </w:rPr>
        <w:t>,</w:t>
      </w:r>
      <w:r w:rsidRPr="00596DAE">
        <w:rPr>
          <w:rFonts w:ascii="Times New Roman" w:hAnsi="Times New Roman" w:cs="Times New Roman"/>
          <w:sz w:val="20"/>
          <w:szCs w:val="20"/>
        </w:rPr>
        <w:t xml:space="preserve"> or timing of </w:t>
      </w:r>
      <w:r w:rsidR="001B3340" w:rsidRPr="00596DAE">
        <w:rPr>
          <w:rFonts w:ascii="Times New Roman" w:hAnsi="Times New Roman" w:cs="Times New Roman"/>
          <w:sz w:val="20"/>
          <w:szCs w:val="20"/>
        </w:rPr>
        <w:t xml:space="preserve">GH </w:t>
      </w:r>
      <w:r w:rsidRPr="00596DAE">
        <w:rPr>
          <w:rFonts w:ascii="Times New Roman" w:hAnsi="Times New Roman" w:cs="Times New Roman"/>
          <w:sz w:val="20"/>
          <w:szCs w:val="20"/>
        </w:rPr>
        <w:t xml:space="preserve">administration in IVF protocols. </w:t>
      </w:r>
      <w:r w:rsidR="001B3340" w:rsidRPr="00596DAE">
        <w:rPr>
          <w:rFonts w:ascii="Times New Roman" w:hAnsi="Times New Roman" w:cs="Times New Roman"/>
          <w:sz w:val="20"/>
          <w:szCs w:val="20"/>
          <w:vertAlign w:val="superscript"/>
        </w:rPr>
        <w:t>[4]</w:t>
      </w:r>
    </w:p>
    <w:p w:rsidR="002D4432" w:rsidRPr="00596DAE" w:rsidRDefault="002D4432" w:rsidP="00DD074B">
      <w:pPr>
        <w:snapToGrid w:val="0"/>
        <w:spacing w:after="0" w:line="240" w:lineRule="auto"/>
        <w:ind w:firstLine="425"/>
        <w:jc w:val="both"/>
        <w:rPr>
          <w:rFonts w:ascii="Times New Roman" w:hAnsi="Times New Roman" w:cs="Times New Roman"/>
          <w:color w:val="000000"/>
          <w:sz w:val="20"/>
          <w:szCs w:val="20"/>
        </w:rPr>
      </w:pPr>
      <w:r w:rsidRPr="00596DAE">
        <w:rPr>
          <w:rFonts w:ascii="Times New Roman" w:hAnsi="Times New Roman" w:cs="Times New Roman"/>
          <w:sz w:val="20"/>
          <w:szCs w:val="20"/>
        </w:rPr>
        <w:t xml:space="preserve">Until now, to the best of </w:t>
      </w:r>
      <w:r w:rsidR="002648FE" w:rsidRPr="00596DAE">
        <w:rPr>
          <w:rFonts w:ascii="Times New Roman" w:hAnsi="Times New Roman" w:cs="Times New Roman"/>
          <w:sz w:val="20"/>
          <w:szCs w:val="20"/>
        </w:rPr>
        <w:t xml:space="preserve">the available </w:t>
      </w:r>
      <w:r w:rsidRPr="00596DAE">
        <w:rPr>
          <w:rFonts w:ascii="Times New Roman" w:hAnsi="Times New Roman" w:cs="Times New Roman"/>
          <w:sz w:val="20"/>
          <w:szCs w:val="20"/>
        </w:rPr>
        <w:t xml:space="preserve">knowledge, no research studied the impact of adding </w:t>
      </w:r>
      <w:r w:rsidR="001B3340" w:rsidRPr="00596DAE">
        <w:rPr>
          <w:rFonts w:ascii="Times New Roman" w:hAnsi="Times New Roman" w:cs="Times New Roman"/>
          <w:sz w:val="20"/>
          <w:szCs w:val="20"/>
        </w:rPr>
        <w:t xml:space="preserve">GH </w:t>
      </w:r>
      <w:r w:rsidRPr="00596DAE">
        <w:rPr>
          <w:rFonts w:ascii="Times New Roman" w:hAnsi="Times New Roman" w:cs="Times New Roman"/>
          <w:sz w:val="20"/>
          <w:szCs w:val="20"/>
        </w:rPr>
        <w:t xml:space="preserve">to the </w:t>
      </w:r>
      <w:r w:rsidR="001B3340" w:rsidRPr="00596DAE">
        <w:rPr>
          <w:rFonts w:ascii="Times New Roman" w:hAnsi="Times New Roman" w:cs="Times New Roman"/>
          <w:sz w:val="20"/>
          <w:szCs w:val="20"/>
        </w:rPr>
        <w:t>u</w:t>
      </w:r>
      <w:r w:rsidRPr="00596DAE">
        <w:rPr>
          <w:rFonts w:ascii="Times New Roman" w:hAnsi="Times New Roman" w:cs="Times New Roman"/>
          <w:sz w:val="20"/>
          <w:szCs w:val="20"/>
        </w:rPr>
        <w:t>ltrashort GnRH antagonist protocol in term of ovulation, fertilization, implantation, and pregnancy rate.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 xml:space="preserve">Thus, the rationale intended for this parallel randomized controlled study was to compare the </w:t>
      </w:r>
      <w:r w:rsidR="001B3340" w:rsidRPr="00596DAE">
        <w:rPr>
          <w:rFonts w:ascii="Times New Roman" w:hAnsi="Times New Roman" w:cs="Times New Roman"/>
          <w:sz w:val="20"/>
          <w:szCs w:val="20"/>
        </w:rPr>
        <w:t>intra-cytoplasmic sperm i</w:t>
      </w:r>
      <w:r w:rsidR="001B3340" w:rsidRPr="00596DAE">
        <w:rPr>
          <w:rFonts w:ascii="Times New Roman" w:hAnsi="Times New Roman" w:cs="Times New Roman"/>
          <w:color w:val="000000"/>
          <w:sz w:val="20"/>
          <w:szCs w:val="20"/>
        </w:rPr>
        <w:t>njection procedures-Embryo Transfer</w:t>
      </w:r>
      <w:r w:rsidR="001B3340" w:rsidRPr="00596DAE">
        <w:rPr>
          <w:rFonts w:ascii="Times New Roman" w:hAnsi="Times New Roman" w:cs="Times New Roman"/>
          <w:sz w:val="20"/>
          <w:szCs w:val="20"/>
        </w:rPr>
        <w:t xml:space="preserve"> (</w:t>
      </w:r>
      <w:r w:rsidRPr="00596DAE">
        <w:rPr>
          <w:rFonts w:ascii="Times New Roman" w:hAnsi="Times New Roman" w:cs="Times New Roman"/>
          <w:sz w:val="20"/>
          <w:szCs w:val="20"/>
        </w:rPr>
        <w:t>ICSI-ET</w:t>
      </w:r>
      <w:r w:rsidR="001B3340" w:rsidRPr="00596DAE">
        <w:rPr>
          <w:rFonts w:ascii="Times New Roman" w:hAnsi="Times New Roman" w:cs="Times New Roman"/>
          <w:sz w:val="20"/>
          <w:szCs w:val="20"/>
        </w:rPr>
        <w:t>)</w:t>
      </w:r>
      <w:r w:rsidRPr="00596DAE">
        <w:rPr>
          <w:rFonts w:ascii="Times New Roman" w:hAnsi="Times New Roman" w:cs="Times New Roman"/>
          <w:sz w:val="20"/>
          <w:szCs w:val="20"/>
        </w:rPr>
        <w:t xml:space="preserve"> outcome in term of clinical pregnancy rate in poor responder women underwent controlled ovarian stimulation by </w:t>
      </w:r>
      <w:r w:rsidR="001B3340" w:rsidRPr="00596DAE">
        <w:rPr>
          <w:rFonts w:ascii="Times New Roman" w:hAnsi="Times New Roman" w:cs="Times New Roman"/>
          <w:sz w:val="20"/>
          <w:szCs w:val="20"/>
        </w:rPr>
        <w:t>the u</w:t>
      </w:r>
      <w:r w:rsidRPr="00596DAE">
        <w:rPr>
          <w:rFonts w:ascii="Times New Roman" w:hAnsi="Times New Roman" w:cs="Times New Roman"/>
          <w:sz w:val="20"/>
          <w:szCs w:val="20"/>
        </w:rPr>
        <w:t xml:space="preserve">ltrashort GnRH antagonist protocol with or without the addition adjuvant </w:t>
      </w:r>
      <w:r w:rsidR="001B3340" w:rsidRPr="00596DAE">
        <w:rPr>
          <w:rFonts w:ascii="Times New Roman" w:hAnsi="Times New Roman" w:cs="Times New Roman"/>
          <w:sz w:val="20"/>
          <w:szCs w:val="20"/>
        </w:rPr>
        <w:t>GH</w:t>
      </w:r>
      <w:r w:rsidRPr="00596DAE">
        <w:rPr>
          <w:rFonts w:ascii="Times New Roman" w:hAnsi="Times New Roman" w:cs="Times New Roman"/>
          <w:sz w:val="20"/>
          <w:szCs w:val="20"/>
        </w:rPr>
        <w:t xml:space="preserve"> injection.</w:t>
      </w:r>
    </w:p>
    <w:p w:rsidR="006C42E7" w:rsidRDefault="006C42E7" w:rsidP="00DD074B">
      <w:pPr>
        <w:snapToGrid w:val="0"/>
        <w:spacing w:after="0" w:line="240" w:lineRule="auto"/>
        <w:jc w:val="both"/>
        <w:rPr>
          <w:rFonts w:ascii="Times New Roman" w:hAnsi="Times New Roman" w:cs="Times New Roman" w:hint="eastAsia"/>
          <w:b/>
          <w:bCs/>
          <w:sz w:val="20"/>
          <w:szCs w:val="20"/>
          <w:lang w:eastAsia="zh-CN" w:bidi="ar-EG"/>
        </w:rPr>
      </w:pPr>
    </w:p>
    <w:p w:rsidR="00596DAE" w:rsidRPr="00596DAE" w:rsidRDefault="00596DAE" w:rsidP="00DD074B">
      <w:pPr>
        <w:snapToGrid w:val="0"/>
        <w:spacing w:after="0" w:line="240" w:lineRule="auto"/>
        <w:jc w:val="both"/>
        <w:rPr>
          <w:rFonts w:ascii="Times New Roman" w:hAnsi="Times New Roman" w:cs="Times New Roman" w:hint="eastAsia"/>
          <w:b/>
          <w:bCs/>
          <w:sz w:val="20"/>
          <w:szCs w:val="20"/>
          <w:lang w:eastAsia="zh-CN" w:bidi="ar-EG"/>
        </w:rPr>
      </w:pPr>
    </w:p>
    <w:p w:rsidR="00CA1E9A" w:rsidRPr="00596DAE" w:rsidRDefault="00293432" w:rsidP="00DD074B">
      <w:pPr>
        <w:snapToGrid w:val="0"/>
        <w:spacing w:after="0" w:line="240" w:lineRule="auto"/>
        <w:jc w:val="both"/>
        <w:rPr>
          <w:rFonts w:ascii="Times New Roman" w:hAnsi="Times New Roman" w:cs="Times New Roman"/>
          <w:b/>
          <w:bCs/>
          <w:sz w:val="20"/>
          <w:szCs w:val="20"/>
          <w:lang w:val="en-GB" w:bidi="ar-EG"/>
        </w:rPr>
      </w:pPr>
      <w:r w:rsidRPr="00596DAE">
        <w:rPr>
          <w:rFonts w:ascii="Times New Roman" w:hAnsi="Times New Roman" w:cs="Times New Roman"/>
          <w:b/>
          <w:bCs/>
          <w:sz w:val="20"/>
          <w:szCs w:val="20"/>
          <w:lang w:val="en-GB" w:bidi="ar-EG"/>
        </w:rPr>
        <w:lastRenderedPageBreak/>
        <w:t xml:space="preserve">2. </w:t>
      </w:r>
      <w:r w:rsidR="00A14F25" w:rsidRPr="00596DAE">
        <w:rPr>
          <w:rFonts w:ascii="Times New Roman" w:hAnsi="Times New Roman" w:cs="Times New Roman"/>
          <w:b/>
          <w:bCs/>
          <w:sz w:val="20"/>
          <w:szCs w:val="20"/>
          <w:lang w:val="en-GB" w:bidi="ar-EG"/>
        </w:rPr>
        <w:t>Materials and methods</w:t>
      </w:r>
    </w:p>
    <w:p w:rsidR="00C13438" w:rsidRPr="00596DAE" w:rsidRDefault="00C13438"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This parallel-randomized controlled </w:t>
      </w:r>
      <w:r w:rsidR="003A58E6" w:rsidRPr="00596DAE">
        <w:rPr>
          <w:rFonts w:ascii="Times New Roman" w:eastAsia="Calibri" w:hAnsi="Times New Roman" w:cs="Times New Roman"/>
          <w:sz w:val="20"/>
          <w:szCs w:val="20"/>
        </w:rPr>
        <w:t>double</w:t>
      </w:r>
      <w:r w:rsidRPr="00596DAE">
        <w:rPr>
          <w:rFonts w:ascii="Times New Roman" w:eastAsia="Calibri" w:hAnsi="Times New Roman" w:cs="Times New Roman"/>
          <w:sz w:val="20"/>
          <w:szCs w:val="20"/>
        </w:rPr>
        <w:t xml:space="preserve">-blinded, </w:t>
      </w:r>
      <w:r w:rsidRPr="00596DAE">
        <w:rPr>
          <w:rFonts w:ascii="Times New Roman" w:hAnsi="Times New Roman" w:cs="Times New Roman"/>
          <w:sz w:val="20"/>
          <w:szCs w:val="20"/>
        </w:rPr>
        <w:t>single center</w:t>
      </w:r>
      <w:r w:rsidRPr="00596DAE">
        <w:rPr>
          <w:rFonts w:ascii="Times New Roman" w:eastAsia="Calibri" w:hAnsi="Times New Roman" w:cs="Times New Roman"/>
          <w:sz w:val="20"/>
          <w:szCs w:val="20"/>
        </w:rPr>
        <w:t xml:space="preserve"> study</w:t>
      </w:r>
      <w:r w:rsidRPr="00596DAE">
        <w:rPr>
          <w:rFonts w:ascii="Times New Roman" w:hAnsi="Times New Roman" w:cs="Times New Roman"/>
          <w:sz w:val="20"/>
          <w:szCs w:val="20"/>
        </w:rPr>
        <w:t xml:space="preserve"> was </w:t>
      </w:r>
      <w:r w:rsidRPr="00596DAE">
        <w:rPr>
          <w:rFonts w:ascii="Times New Roman" w:hAnsi="Times New Roman" w:cs="Times New Roman"/>
          <w:sz w:val="20"/>
          <w:szCs w:val="20"/>
          <w:lang w:bidi="ar-EG"/>
        </w:rPr>
        <w:t xml:space="preserve">conducted at </w:t>
      </w:r>
      <w:r w:rsidR="009E5D71" w:rsidRPr="00596DAE">
        <w:rPr>
          <w:rFonts w:ascii="Times New Roman" w:hAnsi="Times New Roman" w:cs="Times New Roman"/>
          <w:sz w:val="20"/>
          <w:szCs w:val="20"/>
          <w:lang w:bidi="ar-EG"/>
        </w:rPr>
        <w:t>Al-</w:t>
      </w:r>
      <w:r w:rsidRPr="00596DAE">
        <w:rPr>
          <w:rFonts w:ascii="Times New Roman" w:hAnsi="Times New Roman" w:cs="Times New Roman"/>
          <w:sz w:val="20"/>
          <w:szCs w:val="20"/>
          <w:lang w:bidi="ar-EG"/>
        </w:rPr>
        <w:t>Azhar University Assisted Reproductive Technology Unit to assess</w:t>
      </w:r>
      <w:r w:rsidRPr="00596DAE">
        <w:rPr>
          <w:rFonts w:ascii="Times New Roman" w:hAnsi="Times New Roman" w:cs="Times New Roman"/>
          <w:sz w:val="20"/>
          <w:szCs w:val="20"/>
        </w:rPr>
        <w:t xml:space="preserve"> the effectiveness of adjuvant growth hormone injection during controlled ovarian stimulation by </w:t>
      </w:r>
      <w:r w:rsidR="005D0D94" w:rsidRPr="00596DAE">
        <w:rPr>
          <w:rFonts w:ascii="Times New Roman" w:hAnsi="Times New Roman" w:cs="Times New Roman"/>
          <w:sz w:val="20"/>
          <w:szCs w:val="20"/>
        </w:rPr>
        <w:t>u</w:t>
      </w:r>
      <w:r w:rsidRPr="00596DAE">
        <w:rPr>
          <w:rFonts w:ascii="Times New Roman" w:hAnsi="Times New Roman" w:cs="Times New Roman"/>
          <w:sz w:val="20"/>
          <w:szCs w:val="20"/>
        </w:rPr>
        <w:t xml:space="preserve">ltrashort GnRH antagonist protocol, in poor responder women undergoing ICSI procedures during the period from </w:t>
      </w:r>
      <w:r w:rsidRPr="00596DAE">
        <w:rPr>
          <w:rFonts w:ascii="Times New Roman" w:eastAsia="Calibri" w:hAnsi="Times New Roman" w:cs="Times New Roman"/>
          <w:sz w:val="20"/>
          <w:szCs w:val="20"/>
        </w:rPr>
        <w:t>November 2016 and January 2019</w:t>
      </w:r>
      <w:r w:rsidRPr="00596DAE">
        <w:rPr>
          <w:rFonts w:ascii="Times New Roman" w:hAnsi="Times New Roman" w:cs="Times New Roman"/>
          <w:sz w:val="20"/>
          <w:szCs w:val="20"/>
        </w:rPr>
        <w:t>.</w:t>
      </w:r>
    </w:p>
    <w:p w:rsidR="005D0D94" w:rsidRPr="00596DAE" w:rsidRDefault="005D0D94"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This study conformed to the principles of the Declaration of Helsinki and following the Medical Research Involving Human Subjects Act (WMO). </w:t>
      </w:r>
      <w:r w:rsidR="00E20272" w:rsidRPr="00596DAE">
        <w:rPr>
          <w:rFonts w:ascii="Times New Roman" w:hAnsi="Times New Roman" w:cs="Times New Roman"/>
          <w:sz w:val="20"/>
          <w:szCs w:val="20"/>
        </w:rPr>
        <w:t xml:space="preserve">The </w:t>
      </w:r>
      <w:r w:rsidR="004A1AB4" w:rsidRPr="00596DAE">
        <w:rPr>
          <w:rFonts w:ascii="Times New Roman" w:hAnsi="Times New Roman" w:cs="Times New Roman"/>
          <w:sz w:val="20"/>
          <w:szCs w:val="20"/>
        </w:rPr>
        <w:t>local medical ethical review committee approved the study</w:t>
      </w:r>
      <w:r w:rsidRPr="00596DAE">
        <w:rPr>
          <w:rFonts w:ascii="Times New Roman" w:hAnsi="Times New Roman" w:cs="Times New Roman"/>
          <w:sz w:val="20"/>
          <w:szCs w:val="20"/>
        </w:rPr>
        <w:t>. The purpose of this study was clearly explained in the Arabic language to all subjects before their enrollment, and an informed consent form was signed by and obtained from all of those enrolled.</w:t>
      </w:r>
    </w:p>
    <w:p w:rsidR="00194316" w:rsidRPr="00596DAE" w:rsidRDefault="00C13438"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hAnsi="Times New Roman" w:cs="Times New Roman"/>
          <w:sz w:val="20"/>
          <w:szCs w:val="20"/>
        </w:rPr>
        <w:t xml:space="preserve">We recruited all infertile poor responder women in the reproductive period that met the inclusion and exclusion criteria and were eligible for participation in this study (176 subjects) from </w:t>
      </w:r>
      <w:r w:rsidRPr="00596DAE">
        <w:rPr>
          <w:rFonts w:ascii="Times New Roman" w:eastAsia="Calibri" w:hAnsi="Times New Roman" w:cs="Times New Roman"/>
          <w:sz w:val="20"/>
          <w:szCs w:val="20"/>
        </w:rPr>
        <w:t>November 2016 and January 2019</w:t>
      </w:r>
      <w:r w:rsidR="00DD074B" w:rsidRPr="00596DAE">
        <w:rPr>
          <w:rFonts w:ascii="Times New Roman" w:eastAsia="Calibri" w:hAnsi="Times New Roman" w:cs="Times New Roman"/>
          <w:sz w:val="20"/>
          <w:szCs w:val="20"/>
        </w:rPr>
        <w:t xml:space="preserve">. </w:t>
      </w:r>
      <w:r w:rsidR="00DD074B" w:rsidRPr="00596DAE">
        <w:rPr>
          <w:rFonts w:ascii="Times New Roman" w:hAnsi="Times New Roman" w:cs="Times New Roman"/>
          <w:sz w:val="20"/>
          <w:szCs w:val="20"/>
        </w:rPr>
        <w:t>F</w:t>
      </w:r>
      <w:r w:rsidRPr="00596DAE">
        <w:rPr>
          <w:rFonts w:ascii="Times New Roman" w:hAnsi="Times New Roman" w:cs="Times New Roman"/>
          <w:sz w:val="20"/>
          <w:szCs w:val="20"/>
        </w:rPr>
        <w:t xml:space="preserve">or inclusion in the </w:t>
      </w:r>
      <w:r w:rsidR="005D0D94" w:rsidRPr="00596DAE">
        <w:rPr>
          <w:rFonts w:ascii="Times New Roman" w:hAnsi="Times New Roman" w:cs="Times New Roman"/>
          <w:sz w:val="20"/>
          <w:szCs w:val="20"/>
        </w:rPr>
        <w:t>s</w:t>
      </w:r>
      <w:r w:rsidRPr="00596DAE">
        <w:rPr>
          <w:rFonts w:ascii="Times New Roman" w:hAnsi="Times New Roman" w:cs="Times New Roman"/>
          <w:sz w:val="20"/>
          <w:szCs w:val="20"/>
        </w:rPr>
        <w:t>tudy, all of the following criteria were to be fulfilled</w:t>
      </w:r>
      <w:r w:rsidR="00DD074B" w:rsidRPr="00596DAE">
        <w:rPr>
          <w:rFonts w:ascii="Times New Roman" w:hAnsi="Times New Roman" w:cs="Times New Roman"/>
          <w:sz w:val="20"/>
          <w:szCs w:val="20"/>
        </w:rPr>
        <w:t xml:space="preserve">: </w:t>
      </w:r>
      <w:r w:rsidR="00DD074B" w:rsidRPr="00596DAE">
        <w:rPr>
          <w:rFonts w:ascii="Times New Roman" w:hAnsi="Times New Roman" w:cs="Times New Roman"/>
          <w:sz w:val="20"/>
          <w:szCs w:val="20"/>
          <w:lang w:bidi="ar-EG"/>
        </w:rPr>
        <w:t>a</w:t>
      </w:r>
      <w:r w:rsidRPr="00596DAE">
        <w:rPr>
          <w:rFonts w:ascii="Times New Roman" w:hAnsi="Times New Roman" w:cs="Times New Roman"/>
          <w:sz w:val="20"/>
          <w:szCs w:val="20"/>
          <w:lang w:bidi="ar-EG"/>
        </w:rPr>
        <w:t>ge 25 to 38 years</w:t>
      </w:r>
      <w:r w:rsidR="005D0D94" w:rsidRPr="00596DAE">
        <w:rPr>
          <w:rFonts w:ascii="Times New Roman" w:hAnsi="Times New Roman" w:cs="Times New Roman"/>
          <w:sz w:val="20"/>
          <w:szCs w:val="20"/>
          <w:lang w:bidi="ar-EG"/>
        </w:rPr>
        <w:t xml:space="preserve">, </w:t>
      </w:r>
      <w:r w:rsidRPr="00596DAE">
        <w:rPr>
          <w:rFonts w:ascii="Times New Roman" w:hAnsi="Times New Roman" w:cs="Times New Roman"/>
          <w:sz w:val="20"/>
          <w:szCs w:val="20"/>
          <w:lang w:bidi="ar-EG"/>
        </w:rPr>
        <w:t>IVF previous poor responders</w:t>
      </w:r>
      <w:r w:rsidR="005D0D94" w:rsidRPr="00596DAE">
        <w:rPr>
          <w:rFonts w:ascii="Times New Roman" w:hAnsi="Times New Roman" w:cs="Times New Roman"/>
          <w:sz w:val="20"/>
          <w:szCs w:val="20"/>
          <w:lang w:bidi="ar-EG"/>
        </w:rPr>
        <w:t xml:space="preserve"> with</w:t>
      </w:r>
      <w:r w:rsidRPr="00596DAE">
        <w:rPr>
          <w:rFonts w:ascii="Times New Roman" w:hAnsi="Times New Roman" w:cs="Times New Roman"/>
          <w:sz w:val="20"/>
          <w:szCs w:val="20"/>
          <w:lang w:bidi="ar-EG"/>
        </w:rPr>
        <w:t xml:space="preserve"> at least two failed cycles with &lt; five oocytes</w:t>
      </w:r>
      <w:r w:rsidR="003A58E6" w:rsidRPr="00596DAE">
        <w:rPr>
          <w:rFonts w:ascii="Times New Roman" w:hAnsi="Times New Roman" w:cs="Times New Roman"/>
          <w:sz w:val="20"/>
          <w:szCs w:val="20"/>
          <w:lang w:bidi="ar-EG"/>
        </w:rPr>
        <w:t>,</w:t>
      </w:r>
      <w:r w:rsidRPr="00596DAE">
        <w:rPr>
          <w:rFonts w:ascii="Times New Roman" w:hAnsi="Times New Roman" w:cs="Times New Roman"/>
          <w:sz w:val="20"/>
          <w:szCs w:val="20"/>
          <w:lang w:bidi="ar-EG"/>
        </w:rPr>
        <w:t xml:space="preserve"> abnormal ORT e</w:t>
      </w:r>
      <w:r w:rsidR="00DD074B" w:rsidRPr="00596DAE">
        <w:rPr>
          <w:rFonts w:ascii="Times New Roman" w:hAnsi="Times New Roman" w:cs="Times New Roman"/>
          <w:sz w:val="20"/>
          <w:szCs w:val="20"/>
          <w:lang w:bidi="ar-EG"/>
        </w:rPr>
        <w:t>. g</w:t>
      </w:r>
      <w:r w:rsidRPr="00596DAE">
        <w:rPr>
          <w:rFonts w:ascii="Times New Roman" w:hAnsi="Times New Roman" w:cs="Times New Roman"/>
          <w:sz w:val="20"/>
          <w:szCs w:val="20"/>
          <w:lang w:bidi="ar-EG"/>
        </w:rPr>
        <w:t>. antimullarian hormone &lt; 1</w:t>
      </w:r>
      <w:r w:rsidR="005D0D94" w:rsidRPr="00596DAE">
        <w:rPr>
          <w:rFonts w:ascii="Times New Roman" w:hAnsi="Times New Roman" w:cs="Times New Roman"/>
          <w:sz w:val="20"/>
          <w:szCs w:val="20"/>
          <w:lang w:bidi="ar-EG"/>
        </w:rPr>
        <w:t>, p</w:t>
      </w:r>
      <w:r w:rsidRPr="00596DAE">
        <w:rPr>
          <w:rFonts w:ascii="Times New Roman" w:hAnsi="Times New Roman" w:cs="Times New Roman"/>
          <w:sz w:val="20"/>
          <w:szCs w:val="20"/>
          <w:lang w:bidi="ar-EG"/>
        </w:rPr>
        <w:t>atients with unexplained infertility</w:t>
      </w:r>
      <w:r w:rsidR="005D0D94" w:rsidRPr="00596DAE">
        <w:rPr>
          <w:rFonts w:ascii="Times New Roman" w:hAnsi="Times New Roman" w:cs="Times New Roman"/>
          <w:sz w:val="20"/>
          <w:szCs w:val="20"/>
          <w:lang w:bidi="ar-EG"/>
        </w:rPr>
        <w:t>, n</w:t>
      </w:r>
      <w:r w:rsidRPr="00596DAE">
        <w:rPr>
          <w:rFonts w:ascii="Times New Roman" w:hAnsi="Times New Roman" w:cs="Times New Roman"/>
          <w:sz w:val="20"/>
          <w:szCs w:val="20"/>
          <w:lang w:bidi="ar-EG"/>
        </w:rPr>
        <w:t xml:space="preserve">ormal </w:t>
      </w:r>
      <w:r w:rsidR="005D0D94" w:rsidRPr="00596DAE">
        <w:rPr>
          <w:rFonts w:ascii="Times New Roman" w:hAnsi="Times New Roman" w:cs="Times New Roman"/>
          <w:sz w:val="20"/>
          <w:szCs w:val="20"/>
          <w:lang w:bidi="ar-EG"/>
        </w:rPr>
        <w:t>hormonal profile (</w:t>
      </w:r>
      <w:r w:rsidRPr="00596DAE">
        <w:rPr>
          <w:rFonts w:ascii="Times New Roman" w:hAnsi="Times New Roman" w:cs="Times New Roman"/>
          <w:sz w:val="20"/>
          <w:szCs w:val="20"/>
          <w:lang w:bidi="ar-EG"/>
        </w:rPr>
        <w:t>FSH, LH, PRL</w:t>
      </w:r>
      <w:r w:rsidR="005D0D94" w:rsidRPr="00596DAE">
        <w:rPr>
          <w:rFonts w:ascii="Times New Roman" w:hAnsi="Times New Roman" w:cs="Times New Roman"/>
          <w:sz w:val="20"/>
          <w:szCs w:val="20"/>
          <w:lang w:bidi="ar-EG"/>
        </w:rPr>
        <w:t>)</w:t>
      </w:r>
      <w:r w:rsidR="00DD074B" w:rsidRPr="00596DAE">
        <w:rPr>
          <w:rFonts w:ascii="Times New Roman" w:hAnsi="Times New Roman" w:cs="Times New Roman"/>
          <w:sz w:val="20"/>
          <w:szCs w:val="20"/>
          <w:lang w:bidi="ar-EG"/>
        </w:rPr>
        <w:t>, n</w:t>
      </w:r>
      <w:r w:rsidR="005D0D94" w:rsidRPr="00596DAE">
        <w:rPr>
          <w:rFonts w:ascii="Times New Roman" w:hAnsi="Times New Roman" w:cs="Times New Roman"/>
          <w:sz w:val="20"/>
          <w:szCs w:val="20"/>
          <w:lang w:bidi="ar-EG"/>
        </w:rPr>
        <w:t xml:space="preserve">ormal </w:t>
      </w:r>
      <w:r w:rsidRPr="00596DAE">
        <w:rPr>
          <w:rFonts w:ascii="Times New Roman" w:hAnsi="Times New Roman" w:cs="Times New Roman"/>
          <w:sz w:val="20"/>
          <w:szCs w:val="20"/>
          <w:lang w:bidi="ar-EG"/>
        </w:rPr>
        <w:t>ovarian ultrasound</w:t>
      </w:r>
      <w:r w:rsidR="005D0D94" w:rsidRPr="00596DAE">
        <w:rPr>
          <w:rFonts w:ascii="Times New Roman" w:hAnsi="Times New Roman" w:cs="Times New Roman"/>
          <w:sz w:val="20"/>
          <w:szCs w:val="20"/>
        </w:rPr>
        <w:t xml:space="preserve">, </w:t>
      </w:r>
      <w:r w:rsidR="005D0D94" w:rsidRPr="00596DAE">
        <w:rPr>
          <w:rFonts w:ascii="Times New Roman" w:hAnsi="Times New Roman" w:cs="Times New Roman"/>
          <w:sz w:val="20"/>
          <w:szCs w:val="20"/>
          <w:lang w:bidi="ar-EG"/>
        </w:rPr>
        <w:t>n</w:t>
      </w:r>
      <w:r w:rsidRPr="00596DAE">
        <w:rPr>
          <w:rFonts w:ascii="Times New Roman" w:hAnsi="Times New Roman" w:cs="Times New Roman"/>
          <w:sz w:val="20"/>
          <w:szCs w:val="20"/>
          <w:lang w:bidi="ar-EG"/>
        </w:rPr>
        <w:t>ormal pelvic ultrasound</w:t>
      </w:r>
      <w:r w:rsidR="005D0D94" w:rsidRPr="00596DAE">
        <w:rPr>
          <w:rFonts w:ascii="Times New Roman" w:hAnsi="Times New Roman" w:cs="Times New Roman"/>
          <w:sz w:val="20"/>
          <w:szCs w:val="20"/>
          <w:lang w:bidi="ar-EG"/>
        </w:rPr>
        <w:t xml:space="preserve">, women </w:t>
      </w:r>
      <w:r w:rsidRPr="00596DAE">
        <w:rPr>
          <w:rFonts w:ascii="Times New Roman" w:hAnsi="Times New Roman" w:cs="Times New Roman"/>
          <w:sz w:val="20"/>
          <w:szCs w:val="20"/>
          <w:lang w:bidi="ar-EG"/>
        </w:rPr>
        <w:t>that were willing to do ICSE-ET</w:t>
      </w:r>
      <w:r w:rsidR="00DD074B" w:rsidRPr="00596DAE">
        <w:rPr>
          <w:rFonts w:ascii="Times New Roman" w:hAnsi="Times New Roman" w:cs="Times New Roman"/>
          <w:sz w:val="20"/>
          <w:szCs w:val="20"/>
          <w:lang w:bidi="ar-EG"/>
        </w:rPr>
        <w:t>. P</w:t>
      </w:r>
      <w:r w:rsidR="00194316" w:rsidRPr="00596DAE">
        <w:rPr>
          <w:rFonts w:ascii="Times New Roman" w:hAnsi="Times New Roman" w:cs="Times New Roman"/>
          <w:sz w:val="20"/>
          <w:szCs w:val="20"/>
          <w:lang w:bidi="ar-EG"/>
        </w:rPr>
        <w:t xml:space="preserve">oor responders were identified according to the </w:t>
      </w:r>
      <w:r w:rsidR="00194316" w:rsidRPr="00596DAE">
        <w:rPr>
          <w:rFonts w:ascii="Times New Roman" w:eastAsia="Calibri" w:hAnsi="Times New Roman" w:cs="Times New Roman"/>
          <w:sz w:val="20"/>
          <w:szCs w:val="20"/>
        </w:rPr>
        <w:t>Bologna Criteria</w:t>
      </w:r>
      <w:r w:rsidR="003A58E6" w:rsidRPr="00596DAE">
        <w:rPr>
          <w:rFonts w:ascii="Times New Roman" w:eastAsia="Calibri" w:hAnsi="Times New Roman" w:cs="Times New Roman"/>
          <w:sz w:val="20"/>
          <w:szCs w:val="20"/>
        </w:rPr>
        <w:t xml:space="preserve"> but without advanced maternal age</w:t>
      </w:r>
      <w:r w:rsidR="00194316" w:rsidRPr="00596DAE">
        <w:rPr>
          <w:rFonts w:ascii="Times New Roman" w:eastAsia="Calibri" w:hAnsi="Times New Roman" w:cs="Times New Roman"/>
          <w:sz w:val="20"/>
          <w:szCs w:val="20"/>
        </w:rPr>
        <w:t xml:space="preserve">. </w:t>
      </w:r>
      <w:r w:rsidR="000E1B7B" w:rsidRPr="00596DAE">
        <w:rPr>
          <w:rFonts w:ascii="Times New Roman" w:eastAsia="Calibri" w:hAnsi="Times New Roman" w:cs="Times New Roman"/>
          <w:sz w:val="20"/>
          <w:szCs w:val="20"/>
          <w:vertAlign w:val="superscript"/>
        </w:rPr>
        <w:t>[5]</w:t>
      </w:r>
    </w:p>
    <w:p w:rsidR="00A864AE" w:rsidRPr="00596DAE" w:rsidRDefault="005D0D94" w:rsidP="00DD074B">
      <w:pPr>
        <w:snapToGrid w:val="0"/>
        <w:spacing w:after="0" w:line="240" w:lineRule="auto"/>
        <w:ind w:firstLine="425"/>
        <w:jc w:val="both"/>
        <w:rPr>
          <w:rFonts w:ascii="Times New Roman" w:hAnsi="Times New Roman" w:cs="Times New Roman"/>
          <w:sz w:val="20"/>
          <w:szCs w:val="20"/>
          <w:lang w:bidi="ar-EG"/>
        </w:rPr>
      </w:pPr>
      <w:r w:rsidRPr="00596DAE">
        <w:rPr>
          <w:rFonts w:ascii="Times New Roman" w:hAnsi="Times New Roman" w:cs="Times New Roman"/>
          <w:sz w:val="20"/>
          <w:szCs w:val="20"/>
        </w:rPr>
        <w:t xml:space="preserve">Exclusion criteria included: </w:t>
      </w:r>
      <w:r w:rsidR="00A864AE" w:rsidRPr="00596DAE">
        <w:rPr>
          <w:rFonts w:ascii="Times New Roman" w:hAnsi="Times New Roman" w:cs="Times New Roman"/>
          <w:sz w:val="20"/>
          <w:szCs w:val="20"/>
        </w:rPr>
        <w:t xml:space="preserve">women with known medical disease (e.g. sever hypertension or hepatic disease), history of altered karyotype in one or both partners, history of chronic, autoimmune or metabolic diseases, presence of endocrinopathies, male factor infertility, </w:t>
      </w:r>
      <w:r w:rsidR="00A864AE" w:rsidRPr="00596DAE">
        <w:rPr>
          <w:rFonts w:ascii="Times New Roman" w:hAnsi="Times New Roman" w:cs="Times New Roman"/>
          <w:sz w:val="20"/>
          <w:szCs w:val="20"/>
          <w:lang w:bidi="ar-EG"/>
        </w:rPr>
        <w:t>participation in any other clinical trial during enrollment, women who in the investigator’s judgment cannot be expected to comply with the protocol or study procedures, and refusal to participate in the study.</w:t>
      </w:r>
    </w:p>
    <w:p w:rsidR="00A864AE" w:rsidRPr="00596DAE" w:rsidRDefault="00A864AE" w:rsidP="00DD074B">
      <w:pPr>
        <w:snapToGrid w:val="0"/>
        <w:spacing w:after="0" w:line="240" w:lineRule="auto"/>
        <w:jc w:val="both"/>
        <w:rPr>
          <w:rFonts w:ascii="Times New Roman" w:eastAsia="Times New Roman" w:hAnsi="Times New Roman" w:cs="Times New Roman"/>
          <w:b/>
          <w:bCs/>
          <w:sz w:val="20"/>
          <w:szCs w:val="20"/>
        </w:rPr>
      </w:pPr>
      <w:r w:rsidRPr="00596DAE">
        <w:rPr>
          <w:rFonts w:ascii="Times New Roman" w:eastAsia="Times New Roman" w:hAnsi="Times New Roman" w:cs="Times New Roman"/>
          <w:b/>
          <w:bCs/>
          <w:sz w:val="20"/>
          <w:szCs w:val="20"/>
        </w:rPr>
        <w:t>Randomization and blinding</w:t>
      </w:r>
    </w:p>
    <w:p w:rsidR="00A864AE" w:rsidRPr="00596DAE" w:rsidRDefault="00A864AE"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For allocation of the participants, a computer-generated list of random numbers was used. Block randomization with a block size of </w:t>
      </w:r>
      <w:r w:rsidR="004A1AB4" w:rsidRPr="00596DAE">
        <w:rPr>
          <w:rFonts w:ascii="Times New Roman" w:hAnsi="Times New Roman" w:cs="Times New Roman"/>
          <w:sz w:val="20"/>
          <w:szCs w:val="20"/>
        </w:rPr>
        <w:t>four</w:t>
      </w:r>
      <w:r w:rsidRPr="00596DAE">
        <w:rPr>
          <w:rFonts w:ascii="Times New Roman" w:hAnsi="Times New Roman" w:cs="Times New Roman"/>
          <w:sz w:val="20"/>
          <w:szCs w:val="20"/>
        </w:rPr>
        <w:t xml:space="preserve"> was used with a 1:1 ratio of the study group (GH group) and the control.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Computer-based tables were used to randomize women; allocation was done using the closed envelope technique. The allocation sequence was concealed from the researcher assessing the implantation and the pregnancy; hence, he did not know the relation between the patients’ numbers and the allocation sequence.</w:t>
      </w:r>
    </w:p>
    <w:p w:rsidR="00A864AE" w:rsidRPr="00596DAE" w:rsidRDefault="00A864AE"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lastRenderedPageBreak/>
        <w:t>The study was a double-blinded study, as the patient did not know which groups she is assigned for, and the assessor was blinded.</w:t>
      </w:r>
    </w:p>
    <w:p w:rsidR="00C13438" w:rsidRPr="00596DAE" w:rsidRDefault="00293432" w:rsidP="00DD074B">
      <w:pPr>
        <w:snapToGrid w:val="0"/>
        <w:spacing w:after="0" w:line="240" w:lineRule="auto"/>
        <w:jc w:val="both"/>
        <w:rPr>
          <w:rFonts w:ascii="Times New Roman" w:hAnsi="Times New Roman" w:cs="Times New Roman"/>
          <w:b/>
          <w:bCs/>
          <w:caps/>
          <w:sz w:val="20"/>
          <w:szCs w:val="20"/>
        </w:rPr>
      </w:pPr>
      <w:r w:rsidRPr="00596DAE">
        <w:rPr>
          <w:rFonts w:ascii="Times New Roman" w:hAnsi="Times New Roman" w:cs="Times New Roman"/>
          <w:b/>
          <w:bCs/>
          <w:sz w:val="20"/>
          <w:szCs w:val="20"/>
        </w:rPr>
        <w:t>Procedures</w:t>
      </w:r>
    </w:p>
    <w:p w:rsidR="00C13438" w:rsidRPr="00596DAE" w:rsidRDefault="006C0378" w:rsidP="00DD074B">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96DAE">
        <w:rPr>
          <w:rFonts w:ascii="Times New Roman" w:hAnsi="Times New Roman" w:cs="Times New Roman"/>
          <w:sz w:val="20"/>
          <w:szCs w:val="20"/>
        </w:rPr>
        <w:t>After randomization,</w:t>
      </w:r>
      <w:r w:rsidR="00293432" w:rsidRPr="00596DAE">
        <w:rPr>
          <w:rFonts w:ascii="Times New Roman" w:hAnsi="Times New Roman" w:cs="Times New Roman"/>
          <w:sz w:val="20"/>
          <w:szCs w:val="20"/>
        </w:rPr>
        <w:t xml:space="preserve"> </w:t>
      </w:r>
      <w:r w:rsidRPr="00596DAE">
        <w:rPr>
          <w:rFonts w:ascii="Times New Roman" w:hAnsi="Times New Roman" w:cs="Times New Roman"/>
          <w:sz w:val="20"/>
          <w:szCs w:val="20"/>
        </w:rPr>
        <w:t>i</w:t>
      </w:r>
      <w:r w:rsidR="00C13438" w:rsidRPr="00596DAE">
        <w:rPr>
          <w:rFonts w:ascii="Times New Roman" w:hAnsi="Times New Roman" w:cs="Times New Roman"/>
          <w:sz w:val="20"/>
          <w:szCs w:val="20"/>
        </w:rPr>
        <w:t>n all patients in both study groups</w:t>
      </w:r>
      <w:r w:rsidR="00E20272" w:rsidRPr="00596DAE">
        <w:rPr>
          <w:rFonts w:ascii="Times New Roman" w:hAnsi="Times New Roman" w:cs="Times New Roman"/>
          <w:sz w:val="20"/>
          <w:szCs w:val="20"/>
        </w:rPr>
        <w:t>, c</w:t>
      </w:r>
      <w:r w:rsidR="00C13438" w:rsidRPr="00596DAE">
        <w:rPr>
          <w:rFonts w:ascii="Times New Roman" w:hAnsi="Times New Roman" w:cs="Times New Roman"/>
          <w:sz w:val="20"/>
          <w:szCs w:val="20"/>
        </w:rPr>
        <w:t xml:space="preserve">ontrolled </w:t>
      </w:r>
      <w:r w:rsidR="00A864AE" w:rsidRPr="00596DAE">
        <w:rPr>
          <w:rFonts w:ascii="Times New Roman" w:hAnsi="Times New Roman" w:cs="Times New Roman"/>
          <w:sz w:val="20"/>
          <w:szCs w:val="20"/>
        </w:rPr>
        <w:t>ovarian</w:t>
      </w:r>
      <w:r w:rsidR="00C13438" w:rsidRPr="00596DAE">
        <w:rPr>
          <w:rFonts w:ascii="Times New Roman" w:hAnsi="Times New Roman" w:cs="Times New Roman"/>
          <w:sz w:val="20"/>
          <w:szCs w:val="20"/>
        </w:rPr>
        <w:t xml:space="preserve"> stimulation by the </w:t>
      </w:r>
      <w:r w:rsidR="00A864AE" w:rsidRPr="00596DAE">
        <w:rPr>
          <w:rFonts w:ascii="Times New Roman" w:hAnsi="Times New Roman" w:cs="Times New Roman"/>
          <w:sz w:val="20"/>
          <w:szCs w:val="20"/>
        </w:rPr>
        <w:t>u</w:t>
      </w:r>
      <w:r w:rsidR="00C13438" w:rsidRPr="00596DAE">
        <w:rPr>
          <w:rFonts w:ascii="Times New Roman" w:hAnsi="Times New Roman" w:cs="Times New Roman"/>
          <w:sz w:val="20"/>
          <w:szCs w:val="20"/>
        </w:rPr>
        <w:t>ltrashort GnRH antagonist protocol</w:t>
      </w:r>
      <w:r w:rsidR="008313A8" w:rsidRPr="00596DAE">
        <w:rPr>
          <w:rFonts w:ascii="Times New Roman" w:hAnsi="Times New Roman" w:cs="Times New Roman"/>
          <w:sz w:val="20"/>
          <w:szCs w:val="20"/>
        </w:rPr>
        <w:t xml:space="preserve"> was</w:t>
      </w:r>
      <w:r w:rsidR="00C13438" w:rsidRPr="00596DAE">
        <w:rPr>
          <w:rFonts w:ascii="Times New Roman" w:hAnsi="Times New Roman" w:cs="Times New Roman"/>
          <w:sz w:val="20"/>
          <w:szCs w:val="20"/>
        </w:rPr>
        <w:t xml:space="preserve"> start</w:t>
      </w:r>
      <w:r w:rsidR="008313A8" w:rsidRPr="00596DAE">
        <w:rPr>
          <w:rFonts w:ascii="Times New Roman" w:hAnsi="Times New Roman" w:cs="Times New Roman"/>
          <w:sz w:val="20"/>
          <w:szCs w:val="20"/>
        </w:rPr>
        <w:t>ed</w:t>
      </w:r>
      <w:r w:rsidR="00C13438" w:rsidRPr="00596DAE">
        <w:rPr>
          <w:rFonts w:ascii="Times New Roman" w:hAnsi="Times New Roman" w:cs="Times New Roman"/>
          <w:sz w:val="20"/>
          <w:szCs w:val="20"/>
        </w:rPr>
        <w:t xml:space="preserve"> day (day 2–3 of the menstrual cycle)</w:t>
      </w:r>
      <w:r w:rsidR="00A864AE" w:rsidRPr="00596DAE">
        <w:rPr>
          <w:rFonts w:ascii="Times New Roman" w:hAnsi="Times New Roman" w:cs="Times New Roman"/>
          <w:sz w:val="20"/>
          <w:szCs w:val="20"/>
        </w:rPr>
        <w:t xml:space="preserve">. </w:t>
      </w:r>
      <w:r w:rsidR="00C13438" w:rsidRPr="00596DAE">
        <w:rPr>
          <w:rFonts w:ascii="Times New Roman" w:hAnsi="Times New Roman" w:cs="Times New Roman"/>
          <w:sz w:val="20"/>
          <w:szCs w:val="20"/>
        </w:rPr>
        <w:t xml:space="preserve">Transvaginal ultrasound examination was made; COS was started only if no follicle ≥ 10 mm in diameter was observed and the estradiol level was &lt; 50 pg/mL. Controlled ovarian stimulation was performed using ultrashort GnRH antagonist protocol </w:t>
      </w:r>
      <w:r w:rsidR="00596DAE" w:rsidRPr="00596DAE">
        <w:rPr>
          <w:rFonts w:ascii="Times New Roman" w:hAnsi="Times New Roman" w:cs="Times New Roman"/>
          <w:sz w:val="20"/>
          <w:szCs w:val="20"/>
        </w:rPr>
        <w:t>with</w:t>
      </w:r>
      <w:r w:rsidR="00596DAE" w:rsidRPr="00596DAE">
        <w:rPr>
          <w:rFonts w:ascii="Times New Roman" w:eastAsia="Calibri" w:hAnsi="Times New Roman" w:cs="Times New Roman"/>
          <w:sz w:val="20"/>
          <w:szCs w:val="20"/>
        </w:rPr>
        <w:t xml:space="preserve"> injection</w:t>
      </w:r>
      <w:r w:rsidR="00C13438" w:rsidRPr="00596DAE">
        <w:rPr>
          <w:rFonts w:ascii="Times New Roman" w:eastAsia="Calibri" w:hAnsi="Times New Roman" w:cs="Times New Roman"/>
          <w:sz w:val="20"/>
          <w:szCs w:val="20"/>
        </w:rPr>
        <w:t xml:space="preserve"> of 0.1 mg SC GnRH daily, triptorelin acetate (Decapeptyl) or Leuprolide (Lupron) for pituitary flare followed by down regulation and endogenous gonadotropin depletion, which was continued for three consecutive days</w:t>
      </w:r>
      <w:r w:rsidR="00DD074B" w:rsidRPr="00596DAE">
        <w:rPr>
          <w:rFonts w:ascii="Times New Roman" w:eastAsia="Calibri" w:hAnsi="Times New Roman" w:cs="Times New Roman"/>
          <w:sz w:val="20"/>
          <w:szCs w:val="20"/>
        </w:rPr>
        <w:t>. H</w:t>
      </w:r>
      <w:r w:rsidR="00C13438" w:rsidRPr="00596DAE">
        <w:rPr>
          <w:rFonts w:ascii="Times New Roman" w:eastAsia="Calibri" w:hAnsi="Times New Roman" w:cs="Times New Roman"/>
          <w:sz w:val="20"/>
          <w:szCs w:val="20"/>
        </w:rPr>
        <w:t xml:space="preserve">MG (MerionalIpsa) at 450 IU per day started </w:t>
      </w:r>
      <w:r w:rsidR="008313A8" w:rsidRPr="00596DAE">
        <w:rPr>
          <w:rFonts w:ascii="Times New Roman" w:eastAsia="Calibri" w:hAnsi="Times New Roman" w:cs="Times New Roman"/>
          <w:sz w:val="20"/>
          <w:szCs w:val="20"/>
        </w:rPr>
        <w:t xml:space="preserve">from </w:t>
      </w:r>
      <w:r w:rsidR="00C13438" w:rsidRPr="00596DAE">
        <w:rPr>
          <w:rFonts w:ascii="Times New Roman" w:eastAsia="Calibri" w:hAnsi="Times New Roman" w:cs="Times New Roman"/>
          <w:sz w:val="20"/>
          <w:szCs w:val="20"/>
        </w:rPr>
        <w:t>day 2 of the cycle</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0E1B7B" w:rsidRPr="00596DAE">
        <w:rPr>
          <w:rFonts w:ascii="Times New Roman" w:eastAsia="Calibri" w:hAnsi="Times New Roman" w:cs="Times New Roman"/>
          <w:sz w:val="20"/>
          <w:szCs w:val="20"/>
          <w:vertAlign w:val="superscript"/>
        </w:rPr>
        <w:t>6</w:t>
      </w:r>
      <w:r w:rsidR="008313A8" w:rsidRPr="00596DAE">
        <w:rPr>
          <w:rFonts w:ascii="Times New Roman" w:eastAsia="Calibri" w:hAnsi="Times New Roman" w:cs="Times New Roman"/>
          <w:sz w:val="20"/>
          <w:szCs w:val="20"/>
          <w:vertAlign w:val="superscript"/>
        </w:rPr>
        <w:t>]</w:t>
      </w:r>
    </w:p>
    <w:p w:rsidR="00C13438" w:rsidRPr="00596DAE" w:rsidRDefault="006C0378" w:rsidP="00DD074B">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596DAE">
        <w:rPr>
          <w:rFonts w:ascii="Times New Roman" w:hAnsi="Times New Roman" w:cs="Times New Roman"/>
          <w:sz w:val="20"/>
          <w:szCs w:val="20"/>
        </w:rPr>
        <w:t>However</w:t>
      </w:r>
      <w:r w:rsidR="00DD074B" w:rsidRPr="00596DAE">
        <w:rPr>
          <w:rFonts w:ascii="Times New Roman" w:hAnsi="Times New Roman" w:cs="Times New Roman" w:hint="eastAsia"/>
          <w:sz w:val="20"/>
          <w:szCs w:val="20"/>
          <w:lang w:eastAsia="zh-CN"/>
        </w:rPr>
        <w:t>,</w:t>
      </w:r>
      <w:r w:rsidR="008313A8" w:rsidRPr="00596DAE">
        <w:rPr>
          <w:rFonts w:ascii="Times New Roman" w:hAnsi="Times New Roman" w:cs="Times New Roman"/>
          <w:sz w:val="20"/>
          <w:szCs w:val="20"/>
        </w:rPr>
        <w:t xml:space="preserve"> i</w:t>
      </w:r>
      <w:r w:rsidR="00C13438" w:rsidRPr="00596DAE">
        <w:rPr>
          <w:rFonts w:ascii="Times New Roman" w:hAnsi="Times New Roman" w:cs="Times New Roman"/>
          <w:sz w:val="20"/>
          <w:szCs w:val="20"/>
        </w:rPr>
        <w:t xml:space="preserve">n all patients in </w:t>
      </w:r>
      <w:r w:rsidR="00C13438" w:rsidRPr="00596DAE">
        <w:rPr>
          <w:rFonts w:ascii="Times New Roman" w:eastAsia="Calibri" w:hAnsi="Times New Roman" w:cs="Times New Roman"/>
          <w:sz w:val="20"/>
          <w:szCs w:val="20"/>
        </w:rPr>
        <w:t xml:space="preserve">the study group women received GH 4 IU/day </w:t>
      </w:r>
      <w:r w:rsidRPr="00596DAE">
        <w:rPr>
          <w:rFonts w:ascii="Times New Roman" w:eastAsia="Calibri" w:hAnsi="Times New Roman" w:cs="Times New Roman"/>
          <w:sz w:val="20"/>
          <w:szCs w:val="20"/>
        </w:rPr>
        <w:t xml:space="preserve">administered subcutaneously from the 2nd day of the cycle and stopped one day before ovum pickup. </w:t>
      </w:r>
      <w:r w:rsidR="008313A8" w:rsidRPr="00596DAE">
        <w:rPr>
          <w:rFonts w:ascii="Times New Roman" w:eastAsia="Calibri" w:hAnsi="Times New Roman" w:cs="Times New Roman"/>
          <w:sz w:val="20"/>
          <w:szCs w:val="20"/>
        </w:rPr>
        <w:t xml:space="preserve">While </w:t>
      </w:r>
      <w:r w:rsidR="008313A8" w:rsidRPr="00596DAE">
        <w:rPr>
          <w:rFonts w:ascii="Times New Roman" w:hAnsi="Times New Roman" w:cs="Times New Roman"/>
          <w:sz w:val="20"/>
          <w:szCs w:val="20"/>
        </w:rPr>
        <w:t>i</w:t>
      </w:r>
      <w:r w:rsidR="00C13438" w:rsidRPr="00596DAE">
        <w:rPr>
          <w:rFonts w:ascii="Times New Roman" w:hAnsi="Times New Roman" w:cs="Times New Roman"/>
          <w:sz w:val="20"/>
          <w:szCs w:val="20"/>
        </w:rPr>
        <w:t xml:space="preserve">n all patients in </w:t>
      </w:r>
      <w:r w:rsidR="00C13438" w:rsidRPr="00596DAE">
        <w:rPr>
          <w:rFonts w:ascii="Times New Roman" w:eastAsia="Calibri" w:hAnsi="Times New Roman" w:cs="Times New Roman"/>
          <w:sz w:val="20"/>
          <w:szCs w:val="20"/>
        </w:rPr>
        <w:t>the control group</w:t>
      </w:r>
      <w:r w:rsidR="008313A8" w:rsidRPr="00596DAE">
        <w:rPr>
          <w:rFonts w:ascii="Times New Roman" w:eastAsia="Calibri" w:hAnsi="Times New Roman" w:cs="Times New Roman"/>
          <w:sz w:val="20"/>
          <w:szCs w:val="20"/>
        </w:rPr>
        <w:t xml:space="preserve">, </w:t>
      </w:r>
      <w:r w:rsidR="00C13438" w:rsidRPr="00596DAE">
        <w:rPr>
          <w:rFonts w:ascii="Times New Roman" w:eastAsia="Calibri" w:hAnsi="Times New Roman" w:cs="Times New Roman"/>
          <w:sz w:val="20"/>
          <w:szCs w:val="20"/>
        </w:rPr>
        <w:t xml:space="preserve">women received subcutaneous saline (as a placebo) in the same dosing </w:t>
      </w:r>
      <w:r w:rsidRPr="00596DAE">
        <w:rPr>
          <w:rFonts w:ascii="Times New Roman" w:eastAsia="Calibri" w:hAnsi="Times New Roman" w:cs="Times New Roman"/>
          <w:sz w:val="20"/>
          <w:szCs w:val="20"/>
        </w:rPr>
        <w:t xml:space="preserve">and timing </w:t>
      </w:r>
      <w:r w:rsidR="00C13438" w:rsidRPr="00596DAE">
        <w:rPr>
          <w:rFonts w:ascii="Times New Roman" w:eastAsia="Calibri" w:hAnsi="Times New Roman" w:cs="Times New Roman"/>
          <w:sz w:val="20"/>
          <w:szCs w:val="20"/>
        </w:rPr>
        <w:t xml:space="preserve">as in </w:t>
      </w:r>
      <w:r w:rsidR="008313A8" w:rsidRPr="00596DAE">
        <w:rPr>
          <w:rFonts w:ascii="Times New Roman" w:eastAsia="Calibri" w:hAnsi="Times New Roman" w:cs="Times New Roman"/>
          <w:sz w:val="20"/>
          <w:szCs w:val="20"/>
        </w:rPr>
        <w:t xml:space="preserve">the study </w:t>
      </w:r>
      <w:r w:rsidR="00C13438" w:rsidRPr="00596DAE">
        <w:rPr>
          <w:rFonts w:ascii="Times New Roman" w:eastAsia="Calibri" w:hAnsi="Times New Roman" w:cs="Times New Roman"/>
          <w:sz w:val="20"/>
          <w:szCs w:val="20"/>
        </w:rPr>
        <w:t>group.</w:t>
      </w:r>
    </w:p>
    <w:p w:rsidR="002759E0" w:rsidRPr="00596DAE" w:rsidRDefault="008313A8"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After intervention, i</w:t>
      </w:r>
      <w:r w:rsidR="00C13438" w:rsidRPr="00596DAE">
        <w:rPr>
          <w:rFonts w:ascii="Times New Roman" w:hAnsi="Times New Roman" w:cs="Times New Roman"/>
          <w:sz w:val="20"/>
          <w:szCs w:val="20"/>
        </w:rPr>
        <w:t>n all patients in both groups</w:t>
      </w:r>
      <w:r w:rsidRPr="00596DAE">
        <w:rPr>
          <w:rFonts w:ascii="Times New Roman" w:hAnsi="Times New Roman" w:cs="Times New Roman"/>
          <w:sz w:val="20"/>
          <w:szCs w:val="20"/>
        </w:rPr>
        <w:t xml:space="preserve">, </w:t>
      </w:r>
      <w:r w:rsidRPr="00596DAE">
        <w:rPr>
          <w:rFonts w:ascii="Times New Roman" w:eastAsia="Calibri" w:hAnsi="Times New Roman" w:cs="Times New Roman"/>
          <w:sz w:val="20"/>
          <w:szCs w:val="20"/>
        </w:rPr>
        <w:t>t</w:t>
      </w:r>
      <w:r w:rsidR="00C13438" w:rsidRPr="00596DAE">
        <w:rPr>
          <w:rFonts w:ascii="Times New Roman" w:eastAsia="Calibri" w:hAnsi="Times New Roman" w:cs="Times New Roman"/>
          <w:sz w:val="20"/>
          <w:szCs w:val="20"/>
        </w:rPr>
        <w:t xml:space="preserve">ransvaginal ultrasound </w:t>
      </w:r>
      <w:r w:rsidRPr="00596DAE">
        <w:rPr>
          <w:rFonts w:ascii="Times New Roman" w:eastAsia="Calibri" w:hAnsi="Times New Roman" w:cs="Times New Roman"/>
          <w:sz w:val="20"/>
          <w:szCs w:val="20"/>
        </w:rPr>
        <w:t xml:space="preserve">was </w:t>
      </w:r>
      <w:r w:rsidR="00C13438" w:rsidRPr="00596DAE">
        <w:rPr>
          <w:rFonts w:ascii="Times New Roman" w:eastAsia="Calibri" w:hAnsi="Times New Roman" w:cs="Times New Roman"/>
          <w:sz w:val="20"/>
          <w:szCs w:val="20"/>
        </w:rPr>
        <w:t>done starting from day 6 of COS for assessment of follicular development and assessment of endometrial thickness</w:t>
      </w:r>
      <w:r w:rsidRPr="00596DAE">
        <w:rPr>
          <w:rFonts w:ascii="Times New Roman" w:eastAsia="Calibri" w:hAnsi="Times New Roman" w:cs="Times New Roman"/>
          <w:sz w:val="20"/>
          <w:szCs w:val="20"/>
        </w:rPr>
        <w:t>. Also</w:t>
      </w:r>
      <w:r w:rsidR="00C13438" w:rsidRPr="00596DAE">
        <w:rPr>
          <w:rFonts w:ascii="Times New Roman" w:eastAsia="Calibri" w:hAnsi="Times New Roman" w:cs="Times New Roman"/>
          <w:sz w:val="20"/>
          <w:szCs w:val="20"/>
        </w:rPr>
        <w:t>, serial E2 measurement was scheduled to start on day 6 of COS repeating every other day</w:t>
      </w:r>
      <w:r w:rsidR="00DD074B" w:rsidRPr="00596DAE">
        <w:rPr>
          <w:rFonts w:ascii="Times New Roman" w:eastAsia="Calibri" w:hAnsi="Times New Roman" w:cs="Times New Roman"/>
          <w:color w:val="231F20"/>
          <w:sz w:val="20"/>
          <w:szCs w:val="20"/>
        </w:rPr>
        <w:t xml:space="preserve">. </w:t>
      </w:r>
      <w:r w:rsidR="00DD074B" w:rsidRPr="00596DAE">
        <w:rPr>
          <w:rFonts w:ascii="Times New Roman" w:eastAsia="Calibri" w:hAnsi="Times New Roman" w:cs="Times New Roman"/>
          <w:sz w:val="20"/>
          <w:szCs w:val="20"/>
        </w:rPr>
        <w:t>T</w:t>
      </w:r>
      <w:r w:rsidR="00C13438" w:rsidRPr="00596DAE">
        <w:rPr>
          <w:rFonts w:ascii="Times New Roman" w:eastAsia="Calibri" w:hAnsi="Times New Roman" w:cs="Times New Roman"/>
          <w:sz w:val="20"/>
          <w:szCs w:val="20"/>
        </w:rPr>
        <w:t>he GnRH antagonist (Cetrorelix, Serono Laboratories, Aubonne, Switzerland) at a dose of 0.25 mg SC per day was started on day 6 of COS. Final follicular maturation was triggered when the leading follicle&gt;18mm in diameter, using recombinant human chorionic gonadotropin (hCG, 10,000 IU, single injection)</w:t>
      </w:r>
      <w:r w:rsidR="00DD074B" w:rsidRPr="00596DAE">
        <w:rPr>
          <w:rFonts w:ascii="Times New Roman" w:eastAsia="Calibri" w:hAnsi="Times New Roman" w:cs="Times New Roman"/>
          <w:sz w:val="20"/>
          <w:szCs w:val="20"/>
        </w:rPr>
        <w:t>. A</w:t>
      </w:r>
      <w:r w:rsidR="00C13438" w:rsidRPr="00596DAE">
        <w:rPr>
          <w:rFonts w:ascii="Times New Roman" w:eastAsia="Calibri" w:hAnsi="Times New Roman" w:cs="Times New Roman"/>
          <w:sz w:val="20"/>
          <w:szCs w:val="20"/>
        </w:rPr>
        <w:t>fter 34 to 36 hours. Oocyte</w:t>
      </w:r>
      <w:r w:rsidRPr="00596DAE">
        <w:rPr>
          <w:rFonts w:ascii="Times New Roman" w:eastAsia="Calibri" w:hAnsi="Times New Roman" w:cs="Times New Roman"/>
          <w:sz w:val="20"/>
          <w:szCs w:val="20"/>
        </w:rPr>
        <w:t>s</w:t>
      </w:r>
      <w:r w:rsidR="00C13438" w:rsidRPr="00596DAE">
        <w:rPr>
          <w:rFonts w:ascii="Times New Roman" w:eastAsia="Calibri" w:hAnsi="Times New Roman" w:cs="Times New Roman"/>
          <w:sz w:val="20"/>
          <w:szCs w:val="20"/>
        </w:rPr>
        <w:t xml:space="preserve"> retrieval </w:t>
      </w:r>
      <w:r w:rsidR="00596DAE" w:rsidRPr="00596DAE">
        <w:rPr>
          <w:rFonts w:ascii="Times New Roman" w:eastAsia="Calibri" w:hAnsi="Times New Roman" w:cs="Times New Roman"/>
          <w:sz w:val="20"/>
          <w:szCs w:val="20"/>
        </w:rPr>
        <w:t>were done</w:t>
      </w:r>
      <w:r w:rsidR="00DD074B" w:rsidRPr="00596DAE">
        <w:rPr>
          <w:rFonts w:ascii="Times New Roman" w:eastAsia="Calibri" w:hAnsi="Times New Roman" w:cs="Times New Roman"/>
          <w:sz w:val="20"/>
          <w:szCs w:val="20"/>
        </w:rPr>
        <w:t xml:space="preserve">. </w:t>
      </w:r>
      <w:r w:rsidR="00DD074B" w:rsidRPr="00596DAE">
        <w:rPr>
          <w:rFonts w:ascii="Times New Roman" w:hAnsi="Times New Roman" w:cs="Times New Roman"/>
          <w:sz w:val="20"/>
          <w:szCs w:val="20"/>
        </w:rPr>
        <w:t>F</w:t>
      </w:r>
      <w:r w:rsidR="00C13438" w:rsidRPr="00596DAE">
        <w:rPr>
          <w:rFonts w:ascii="Times New Roman" w:hAnsi="Times New Roman" w:cs="Times New Roman"/>
          <w:sz w:val="20"/>
          <w:szCs w:val="20"/>
        </w:rPr>
        <w:t xml:space="preserve">ollicular fluid was aspirated into sterile tubes. </w:t>
      </w:r>
    </w:p>
    <w:p w:rsidR="008313A8" w:rsidRPr="00596DAE" w:rsidRDefault="00C13438" w:rsidP="00DD074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596DAE">
        <w:rPr>
          <w:rFonts w:ascii="Times New Roman" w:hAnsi="Times New Roman" w:cs="Times New Roman"/>
          <w:sz w:val="20"/>
          <w:szCs w:val="20"/>
        </w:rPr>
        <w:t xml:space="preserve">After denudation, the oocytes were assessed for maturity and quality, using </w:t>
      </w:r>
      <w:r w:rsidR="00A23B3A" w:rsidRPr="00596DAE">
        <w:rPr>
          <w:rFonts w:ascii="Times New Roman" w:hAnsi="Times New Roman" w:cs="Times New Roman"/>
          <w:sz w:val="20"/>
          <w:szCs w:val="20"/>
        </w:rPr>
        <w:t>an inverted (Olympus 1x71) microscope with Hoffman optics, hot stage and automatic manipulators Narishige</w:t>
      </w:r>
      <w:r w:rsidRPr="00596DAE">
        <w:rPr>
          <w:rFonts w:ascii="Times New Roman" w:hAnsi="Times New Roman" w:cs="Times New Roman"/>
          <w:sz w:val="20"/>
          <w:szCs w:val="20"/>
        </w:rPr>
        <w:t xml:space="preserve">. </w:t>
      </w:r>
      <w:r w:rsidR="00A23B3A" w:rsidRPr="00596DAE">
        <w:rPr>
          <w:rFonts w:ascii="Times New Roman" w:hAnsi="Times New Roman" w:cs="Times New Roman"/>
          <w:sz w:val="20"/>
          <w:szCs w:val="20"/>
        </w:rPr>
        <w:t>M</w:t>
      </w:r>
      <w:r w:rsidRPr="00596DAE">
        <w:rPr>
          <w:rFonts w:ascii="Times New Roman" w:hAnsi="Times New Roman" w:cs="Times New Roman"/>
          <w:sz w:val="20"/>
          <w:szCs w:val="20"/>
        </w:rPr>
        <w:t xml:space="preserve">aturation stages were be recorded </w:t>
      </w:r>
      <w:r w:rsidR="00596DAE" w:rsidRPr="00596DAE">
        <w:rPr>
          <w:rFonts w:ascii="Times New Roman" w:hAnsi="Times New Roman" w:cs="Times New Roman"/>
          <w:sz w:val="20"/>
          <w:szCs w:val="20"/>
        </w:rPr>
        <w:t>as</w:t>
      </w:r>
      <w:r w:rsidR="00596DAE" w:rsidRPr="00596DAE">
        <w:rPr>
          <w:rFonts w:ascii="Times New Roman" w:hAnsi="Times New Roman" w:cs="Times New Roman"/>
          <w:color w:val="000000"/>
          <w:sz w:val="20"/>
          <w:szCs w:val="20"/>
        </w:rPr>
        <w:t xml:space="preserve"> prophase</w:t>
      </w:r>
      <w:r w:rsidRPr="00596DAE">
        <w:rPr>
          <w:rFonts w:ascii="Times New Roman" w:hAnsi="Times New Roman" w:cs="Times New Roman"/>
          <w:color w:val="000000"/>
          <w:sz w:val="20"/>
          <w:szCs w:val="20"/>
        </w:rPr>
        <w:t xml:space="preserve"> I</w:t>
      </w:r>
      <w:r w:rsidR="008313A8" w:rsidRPr="00596DAE">
        <w:rPr>
          <w:rFonts w:ascii="Times New Roman" w:hAnsi="Times New Roman" w:cs="Times New Roman"/>
          <w:color w:val="000000"/>
          <w:sz w:val="20"/>
          <w:szCs w:val="20"/>
        </w:rPr>
        <w:t>, m</w:t>
      </w:r>
      <w:r w:rsidRPr="00596DAE">
        <w:rPr>
          <w:rFonts w:ascii="Times New Roman" w:hAnsi="Times New Roman" w:cs="Times New Roman"/>
          <w:color w:val="000000"/>
          <w:sz w:val="20"/>
          <w:szCs w:val="20"/>
        </w:rPr>
        <w:t>etaphase I (M I)</w:t>
      </w:r>
      <w:r w:rsidR="008313A8" w:rsidRPr="00596DAE">
        <w:rPr>
          <w:rFonts w:ascii="Times New Roman" w:hAnsi="Times New Roman" w:cs="Times New Roman"/>
          <w:color w:val="000000"/>
          <w:sz w:val="20"/>
          <w:szCs w:val="20"/>
        </w:rPr>
        <w:t>, m</w:t>
      </w:r>
      <w:r w:rsidRPr="00596DAE">
        <w:rPr>
          <w:rFonts w:ascii="Times New Roman" w:hAnsi="Times New Roman" w:cs="Times New Roman"/>
          <w:color w:val="000000"/>
          <w:sz w:val="20"/>
          <w:szCs w:val="20"/>
        </w:rPr>
        <w:t>etaphase II (M II)</w:t>
      </w:r>
      <w:r w:rsidR="008313A8" w:rsidRPr="00596DAE">
        <w:rPr>
          <w:rFonts w:ascii="Times New Roman" w:hAnsi="Times New Roman" w:cs="Times New Roman"/>
          <w:color w:val="000000"/>
          <w:sz w:val="20"/>
          <w:szCs w:val="20"/>
        </w:rPr>
        <w:t xml:space="preserve"> and p</w:t>
      </w:r>
      <w:r w:rsidRPr="00596DAE">
        <w:rPr>
          <w:rFonts w:ascii="Times New Roman" w:hAnsi="Times New Roman" w:cs="Times New Roman"/>
          <w:color w:val="000000"/>
          <w:sz w:val="20"/>
          <w:szCs w:val="20"/>
        </w:rPr>
        <w:t>ost mature</w:t>
      </w:r>
      <w:r w:rsidR="002032C2" w:rsidRPr="00596DAE">
        <w:rPr>
          <w:rFonts w:ascii="Times New Roman" w:hAnsi="Times New Roman" w:cs="Times New Roman"/>
          <w:color w:val="000000"/>
          <w:sz w:val="20"/>
          <w:szCs w:val="20"/>
        </w:rPr>
        <w:t xml:space="preserve">. </w:t>
      </w:r>
      <w:r w:rsidR="002032C2" w:rsidRPr="00596DAE">
        <w:rPr>
          <w:rFonts w:ascii="Times New Roman" w:hAnsi="Times New Roman" w:cs="Times New Roman"/>
          <w:color w:val="000000"/>
          <w:sz w:val="20"/>
          <w:szCs w:val="20"/>
          <w:vertAlign w:val="superscript"/>
        </w:rPr>
        <w:t>[</w:t>
      </w:r>
      <w:r w:rsidR="000E1B7B" w:rsidRPr="00596DAE">
        <w:rPr>
          <w:rFonts w:ascii="Times New Roman" w:hAnsi="Times New Roman" w:cs="Times New Roman"/>
          <w:color w:val="000000"/>
          <w:sz w:val="20"/>
          <w:szCs w:val="20"/>
          <w:vertAlign w:val="superscript"/>
        </w:rPr>
        <w:t>7</w:t>
      </w:r>
      <w:r w:rsidR="008313A8" w:rsidRPr="00596DAE">
        <w:rPr>
          <w:rFonts w:ascii="Times New Roman" w:hAnsi="Times New Roman" w:cs="Times New Roman"/>
          <w:color w:val="000000"/>
          <w:sz w:val="20"/>
          <w:szCs w:val="20"/>
          <w:vertAlign w:val="superscript"/>
        </w:rPr>
        <w:t>]</w:t>
      </w:r>
    </w:p>
    <w:p w:rsidR="002759E0" w:rsidRPr="00596DAE" w:rsidRDefault="002759E0"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color w:val="000000"/>
          <w:sz w:val="20"/>
          <w:szCs w:val="20"/>
        </w:rPr>
        <w:t xml:space="preserve">Semen were applied to swim-up technique and centrifuged at 1,800 rpm for 10 minutes. </w:t>
      </w:r>
      <w:r w:rsidRPr="00596DAE">
        <w:rPr>
          <w:rFonts w:ascii="Times New Roman" w:hAnsi="Times New Roman" w:cs="Times New Roman"/>
          <w:sz w:val="20"/>
          <w:szCs w:val="20"/>
        </w:rPr>
        <w:t xml:space="preserve">The injection procedure was carried out using holding pipettes and injection needle. </w:t>
      </w:r>
      <w:r w:rsidR="00A23B3A" w:rsidRPr="00596DAE">
        <w:rPr>
          <w:rFonts w:ascii="Times New Roman" w:hAnsi="Times New Roman" w:cs="Times New Roman"/>
          <w:sz w:val="20"/>
          <w:szCs w:val="20"/>
        </w:rPr>
        <w:t>ICSI was performed on M II oocyte</w:t>
      </w:r>
      <w:r w:rsidR="00DD074B" w:rsidRPr="00596DAE">
        <w:rPr>
          <w:rFonts w:ascii="Times New Roman" w:hAnsi="Times New Roman" w:cs="Times New Roman"/>
          <w:sz w:val="20"/>
          <w:szCs w:val="20"/>
        </w:rPr>
        <w:t>. A</w:t>
      </w:r>
      <w:r w:rsidRPr="00596DAE">
        <w:rPr>
          <w:rFonts w:ascii="Times New Roman" w:hAnsi="Times New Roman" w:cs="Times New Roman"/>
          <w:sz w:val="20"/>
          <w:szCs w:val="20"/>
        </w:rPr>
        <w:t>fter 17 hours, assessment for normal fertilization was done.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Two pronuclei (PN) are considered as normal fertilization.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One, three or more than three PN are considered abnormal fertilization. Attention is paid to: a</w:t>
      </w:r>
      <w:r w:rsidR="00293432" w:rsidRPr="00596DAE">
        <w:rPr>
          <w:rFonts w:ascii="Times New Roman" w:hAnsi="Times New Roman" w:cs="Times New Roman"/>
          <w:sz w:val="20"/>
          <w:szCs w:val="20"/>
        </w:rPr>
        <w:t>) pronuclear size and symmetry;</w:t>
      </w:r>
      <w:r w:rsidRPr="00596DAE">
        <w:rPr>
          <w:rFonts w:ascii="Times New Roman" w:hAnsi="Times New Roman" w:cs="Times New Roman"/>
          <w:sz w:val="20"/>
          <w:szCs w:val="20"/>
        </w:rPr>
        <w:t xml:space="preserve"> b) size, number, </w:t>
      </w:r>
      <w:r w:rsidRPr="00596DAE">
        <w:rPr>
          <w:rFonts w:ascii="Times New Roman" w:hAnsi="Times New Roman" w:cs="Times New Roman"/>
          <w:sz w:val="20"/>
          <w:szCs w:val="20"/>
        </w:rPr>
        <w:lastRenderedPageBreak/>
        <w:t>equality and distribution of nucleoli; 3) appearance of cytoplasm</w:t>
      </w:r>
      <w:r w:rsidR="002032C2" w:rsidRPr="00596DAE">
        <w:rPr>
          <w:rFonts w:ascii="Times New Roman" w:hAnsi="Times New Roman" w:cs="Times New Roman"/>
          <w:sz w:val="20"/>
          <w:szCs w:val="20"/>
        </w:rPr>
        <w:t xml:space="preserve">. </w:t>
      </w:r>
      <w:r w:rsidR="002032C2" w:rsidRPr="00596DAE">
        <w:rPr>
          <w:rFonts w:ascii="Times New Roman" w:hAnsi="Times New Roman" w:cs="Times New Roman"/>
          <w:sz w:val="20"/>
          <w:szCs w:val="20"/>
          <w:vertAlign w:val="superscript"/>
        </w:rPr>
        <w:t>[</w:t>
      </w:r>
      <w:r w:rsidR="00F14F11" w:rsidRPr="00596DAE">
        <w:rPr>
          <w:rFonts w:ascii="Times New Roman" w:hAnsi="Times New Roman" w:cs="Times New Roman"/>
          <w:sz w:val="20"/>
          <w:szCs w:val="20"/>
          <w:vertAlign w:val="superscript"/>
        </w:rPr>
        <w:t>8]</w:t>
      </w:r>
    </w:p>
    <w:p w:rsidR="002759E0" w:rsidRPr="00596DAE" w:rsidRDefault="002759E0"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Embryos that are cleaved were identified and embryos grading were done according to equality of blastomeric size and proportion of nucleate fragments</w:t>
      </w:r>
      <w:r w:rsidR="00DD074B" w:rsidRPr="00596DAE">
        <w:rPr>
          <w:rFonts w:ascii="Times New Roman" w:hAnsi="Times New Roman" w:cs="Times New Roman"/>
          <w:sz w:val="20"/>
          <w:szCs w:val="20"/>
        </w:rPr>
        <w:t>. T</w:t>
      </w:r>
      <w:r w:rsidRPr="00596DAE">
        <w:rPr>
          <w:rFonts w:ascii="Times New Roman" w:hAnsi="Times New Roman" w:cs="Times New Roman"/>
          <w:sz w:val="20"/>
          <w:szCs w:val="20"/>
        </w:rPr>
        <w:t xml:space="preserve">hen, best embryos were transferred to the uterus in 30μl of Global medium containing 10% HSA using ET catheter 48–72 h after oocyte retrieval. </w:t>
      </w:r>
      <w:r w:rsidR="00E20272" w:rsidRPr="00596DAE">
        <w:rPr>
          <w:rFonts w:ascii="Times New Roman" w:hAnsi="Times New Roman" w:cs="Times New Roman"/>
          <w:sz w:val="20"/>
          <w:szCs w:val="20"/>
          <w:vertAlign w:val="superscript"/>
        </w:rPr>
        <w:t>[9]</w:t>
      </w:r>
    </w:p>
    <w:p w:rsidR="002759E0" w:rsidRPr="00596DAE" w:rsidRDefault="002759E0" w:rsidP="00DD074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596DAE">
        <w:rPr>
          <w:rFonts w:ascii="Times New Roman" w:hAnsi="Times New Roman" w:cs="Times New Roman"/>
          <w:sz w:val="20"/>
          <w:szCs w:val="20"/>
        </w:rPr>
        <w:t>Luteal phase support was given to the patient for 14 days, using micronized progesterone 600mg/day and then beta hCG titter was done for the detection of pregnancy and then was confirmed by transvaginal ultrasound examination after 10-15 days of gestation</w:t>
      </w:r>
      <w:r w:rsidR="00F14F11" w:rsidRPr="00596DAE">
        <w:rPr>
          <w:rFonts w:ascii="Times New Roman" w:hAnsi="Times New Roman" w:cs="Times New Roman"/>
          <w:sz w:val="20"/>
          <w:szCs w:val="20"/>
        </w:rPr>
        <w:t xml:space="preserve">. </w:t>
      </w:r>
      <w:r w:rsidR="00F14F11" w:rsidRPr="00596DAE">
        <w:rPr>
          <w:rFonts w:ascii="Times New Roman" w:hAnsi="Times New Roman" w:cs="Times New Roman"/>
          <w:sz w:val="20"/>
          <w:szCs w:val="20"/>
          <w:vertAlign w:val="superscript"/>
        </w:rPr>
        <w:t>[10]</w:t>
      </w:r>
    </w:p>
    <w:p w:rsidR="00C13438" w:rsidRPr="00596DAE" w:rsidRDefault="00293432" w:rsidP="00DD074B">
      <w:pPr>
        <w:snapToGrid w:val="0"/>
        <w:spacing w:after="0" w:line="240" w:lineRule="auto"/>
        <w:jc w:val="both"/>
        <w:rPr>
          <w:rFonts w:ascii="Times New Roman" w:hAnsi="Times New Roman" w:cs="Times New Roman"/>
          <w:b/>
          <w:bCs/>
          <w:caps/>
          <w:sz w:val="20"/>
          <w:szCs w:val="20"/>
        </w:rPr>
      </w:pPr>
      <w:r w:rsidRPr="00596DAE">
        <w:rPr>
          <w:rFonts w:ascii="Times New Roman" w:hAnsi="Times New Roman" w:cs="Times New Roman"/>
          <w:b/>
          <w:bCs/>
          <w:sz w:val="20"/>
          <w:szCs w:val="20"/>
        </w:rPr>
        <w:t>Statistical Considerations</w:t>
      </w:r>
    </w:p>
    <w:p w:rsidR="00C13438" w:rsidRPr="00596DAE" w:rsidRDefault="00C13438" w:rsidP="00DD074B">
      <w:pPr>
        <w:snapToGrid w:val="0"/>
        <w:spacing w:after="0" w:line="240" w:lineRule="auto"/>
        <w:ind w:firstLine="425"/>
        <w:jc w:val="both"/>
        <w:rPr>
          <w:rFonts w:ascii="Times New Roman" w:eastAsia="Calibri" w:hAnsi="Times New Roman" w:cs="Times New Roman"/>
          <w:sz w:val="20"/>
          <w:szCs w:val="20"/>
          <w:lang w:bidi="ar-EG"/>
        </w:rPr>
      </w:pPr>
      <w:r w:rsidRPr="00596DAE">
        <w:rPr>
          <w:rFonts w:ascii="Times New Roman" w:hAnsi="Times New Roman" w:cs="Times New Roman"/>
          <w:sz w:val="20"/>
          <w:szCs w:val="20"/>
        </w:rPr>
        <w:t xml:space="preserve">The primary outcome measure was </w:t>
      </w:r>
      <w:r w:rsidRPr="00596DAE">
        <w:rPr>
          <w:rFonts w:ascii="Times New Roman" w:hAnsi="Times New Roman" w:cs="Times New Roman"/>
          <w:sz w:val="20"/>
          <w:szCs w:val="20"/>
          <w:lang w:bidi="ar-EG"/>
        </w:rPr>
        <w:t>clinical pregnancy per allocated woman, defined as the presence of at least one fetus with heartbeat.</w:t>
      </w:r>
      <w:r w:rsidR="0029343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 secondary outcome measures were</w:t>
      </w:r>
      <w:r w:rsidR="00DD074B" w:rsidRPr="00596DAE">
        <w:rPr>
          <w:rFonts w:ascii="Times New Roman" w:hAnsi="Times New Roman" w:cs="Times New Roman"/>
          <w:sz w:val="20"/>
          <w:szCs w:val="20"/>
        </w:rPr>
        <w:t xml:space="preserve">: </w:t>
      </w:r>
      <w:r w:rsidR="00DD074B" w:rsidRPr="00596DAE">
        <w:rPr>
          <w:rFonts w:ascii="Times New Roman" w:eastAsia="Calibri" w:hAnsi="Times New Roman" w:cs="Times New Roman"/>
          <w:sz w:val="20"/>
          <w:szCs w:val="20"/>
          <w:lang w:bidi="ar-EG"/>
        </w:rPr>
        <w:t>E</w:t>
      </w:r>
      <w:r w:rsidRPr="00596DAE">
        <w:rPr>
          <w:rFonts w:ascii="Times New Roman" w:eastAsia="Calibri" w:hAnsi="Times New Roman" w:cs="Times New Roman"/>
          <w:sz w:val="20"/>
          <w:szCs w:val="20"/>
          <w:lang w:bidi="ar-EG"/>
        </w:rPr>
        <w:t>2 levels of hCG day</w:t>
      </w:r>
      <w:r w:rsidR="00A23B3A" w:rsidRPr="00596DAE">
        <w:rPr>
          <w:rFonts w:ascii="Times New Roman" w:eastAsia="Calibri" w:hAnsi="Times New Roman" w:cs="Times New Roman"/>
          <w:sz w:val="20"/>
          <w:szCs w:val="20"/>
          <w:lang w:bidi="ar-EG"/>
        </w:rPr>
        <w:t>, n</w:t>
      </w:r>
      <w:r w:rsidRPr="00596DAE">
        <w:rPr>
          <w:rFonts w:ascii="Times New Roman" w:eastAsia="Calibri" w:hAnsi="Times New Roman" w:cs="Times New Roman"/>
          <w:sz w:val="20"/>
          <w:szCs w:val="20"/>
          <w:lang w:bidi="ar-EG"/>
        </w:rPr>
        <w:t>umber</w:t>
      </w:r>
      <w:r w:rsidR="00596DAE">
        <w:rPr>
          <w:rFonts w:ascii="Times New Roman" w:hAnsi="Times New Roman" w:cs="Times New Roman" w:hint="eastAsia"/>
          <w:sz w:val="20"/>
          <w:szCs w:val="20"/>
          <w:lang w:eastAsia="zh-CN" w:bidi="ar-EG"/>
        </w:rPr>
        <w:t xml:space="preserve"> </w:t>
      </w:r>
      <w:r w:rsidRPr="00596DAE">
        <w:rPr>
          <w:rFonts w:ascii="Times New Roman" w:eastAsia="Calibri" w:hAnsi="Times New Roman" w:cs="Times New Roman"/>
          <w:sz w:val="20"/>
          <w:szCs w:val="20"/>
          <w:lang w:bidi="ar-EG"/>
        </w:rPr>
        <w:t>of oocytes collected</w:t>
      </w:r>
      <w:r w:rsidR="00A23B3A" w:rsidRPr="00596DAE">
        <w:rPr>
          <w:rFonts w:ascii="Times New Roman" w:eastAsia="Calibri" w:hAnsi="Times New Roman" w:cs="Times New Roman"/>
          <w:sz w:val="20"/>
          <w:szCs w:val="20"/>
          <w:lang w:bidi="ar-EG"/>
        </w:rPr>
        <w:t xml:space="preserve">, </w:t>
      </w:r>
      <w:r w:rsidRPr="00596DAE">
        <w:rPr>
          <w:rFonts w:ascii="Times New Roman" w:eastAsia="Calibri" w:hAnsi="Times New Roman" w:cs="Times New Roman"/>
          <w:sz w:val="20"/>
          <w:szCs w:val="20"/>
          <w:lang w:bidi="ar-EG"/>
        </w:rPr>
        <w:t>M</w:t>
      </w:r>
      <w:r w:rsidR="00A23B3A" w:rsidRPr="00596DAE">
        <w:rPr>
          <w:rFonts w:ascii="Times New Roman" w:eastAsia="Calibri" w:hAnsi="Times New Roman" w:cs="Times New Roman"/>
          <w:sz w:val="20"/>
          <w:szCs w:val="20"/>
          <w:lang w:bidi="ar-EG"/>
        </w:rPr>
        <w:t xml:space="preserve"> II</w:t>
      </w:r>
      <w:r w:rsidRPr="00596DAE">
        <w:rPr>
          <w:rFonts w:ascii="Times New Roman" w:eastAsia="Calibri" w:hAnsi="Times New Roman" w:cs="Times New Roman"/>
          <w:sz w:val="20"/>
          <w:szCs w:val="20"/>
          <w:lang w:bidi="ar-EG"/>
        </w:rPr>
        <w:t xml:space="preserve"> oocyte number</w:t>
      </w:r>
      <w:r w:rsidR="00A23B3A" w:rsidRPr="00596DAE">
        <w:rPr>
          <w:rFonts w:ascii="Times New Roman" w:eastAsia="Calibri" w:hAnsi="Times New Roman" w:cs="Times New Roman"/>
          <w:sz w:val="20"/>
          <w:szCs w:val="20"/>
          <w:lang w:bidi="ar-EG"/>
        </w:rPr>
        <w:t>, n</w:t>
      </w:r>
      <w:r w:rsidRPr="00596DAE">
        <w:rPr>
          <w:rFonts w:ascii="Times New Roman" w:eastAsia="Calibri" w:hAnsi="Times New Roman" w:cs="Times New Roman"/>
          <w:sz w:val="20"/>
          <w:szCs w:val="20"/>
          <w:lang w:bidi="ar-EG"/>
        </w:rPr>
        <w:t xml:space="preserve">umber of G1 </w:t>
      </w:r>
      <w:r w:rsidR="00A23B3A" w:rsidRPr="00596DAE">
        <w:rPr>
          <w:rFonts w:ascii="Times New Roman" w:eastAsia="Calibri" w:hAnsi="Times New Roman" w:cs="Times New Roman"/>
          <w:sz w:val="20"/>
          <w:szCs w:val="20"/>
          <w:lang w:bidi="ar-EG"/>
        </w:rPr>
        <w:t>e</w:t>
      </w:r>
      <w:r w:rsidRPr="00596DAE">
        <w:rPr>
          <w:rFonts w:ascii="Times New Roman" w:eastAsia="Calibri" w:hAnsi="Times New Roman" w:cs="Times New Roman"/>
          <w:sz w:val="20"/>
          <w:szCs w:val="20"/>
          <w:lang w:bidi="ar-EG"/>
        </w:rPr>
        <w:t>mbryos</w:t>
      </w:r>
      <w:r w:rsidR="00A23B3A" w:rsidRPr="00596DAE">
        <w:rPr>
          <w:rFonts w:ascii="Times New Roman" w:eastAsia="Calibri" w:hAnsi="Times New Roman" w:cs="Times New Roman"/>
          <w:sz w:val="20"/>
          <w:szCs w:val="20"/>
          <w:lang w:bidi="ar-EG"/>
        </w:rPr>
        <w:t>, n</w:t>
      </w:r>
      <w:r w:rsidRPr="00596DAE">
        <w:rPr>
          <w:rFonts w:ascii="Times New Roman" w:eastAsia="Calibri" w:hAnsi="Times New Roman" w:cs="Times New Roman"/>
          <w:sz w:val="20"/>
          <w:szCs w:val="20"/>
          <w:lang w:bidi="ar-EG"/>
        </w:rPr>
        <w:t>umber of G1 Embryos transfer</w:t>
      </w:r>
      <w:r w:rsidR="00A23B3A" w:rsidRPr="00596DAE">
        <w:rPr>
          <w:rFonts w:ascii="Times New Roman" w:eastAsia="Calibri" w:hAnsi="Times New Roman" w:cs="Times New Roman"/>
          <w:sz w:val="20"/>
          <w:szCs w:val="20"/>
          <w:lang w:bidi="ar-EG"/>
        </w:rPr>
        <w:t>r</w:t>
      </w:r>
      <w:r w:rsidRPr="00596DAE">
        <w:rPr>
          <w:rFonts w:ascii="Times New Roman" w:eastAsia="Calibri" w:hAnsi="Times New Roman" w:cs="Times New Roman"/>
          <w:sz w:val="20"/>
          <w:szCs w:val="20"/>
          <w:lang w:bidi="ar-EG"/>
        </w:rPr>
        <w:t>ed</w:t>
      </w:r>
      <w:r w:rsidR="00A23B3A" w:rsidRPr="00596DAE">
        <w:rPr>
          <w:rFonts w:ascii="Times New Roman" w:eastAsia="Calibri" w:hAnsi="Times New Roman" w:cs="Times New Roman"/>
          <w:sz w:val="20"/>
          <w:szCs w:val="20"/>
          <w:lang w:bidi="ar-EG"/>
        </w:rPr>
        <w:t>, t</w:t>
      </w:r>
      <w:r w:rsidRPr="00596DAE">
        <w:rPr>
          <w:rFonts w:ascii="Times New Roman" w:eastAsia="Calibri" w:hAnsi="Times New Roman" w:cs="Times New Roman"/>
          <w:sz w:val="20"/>
          <w:szCs w:val="20"/>
          <w:lang w:bidi="ar-EG"/>
        </w:rPr>
        <w:t>he implantation rate</w:t>
      </w:r>
      <w:r w:rsidR="00A23B3A" w:rsidRPr="00596DAE">
        <w:rPr>
          <w:rFonts w:ascii="Times New Roman" w:eastAsia="Calibri" w:hAnsi="Times New Roman" w:cs="Times New Roman"/>
          <w:sz w:val="20"/>
          <w:szCs w:val="20"/>
          <w:lang w:bidi="ar-EG"/>
        </w:rPr>
        <w:t>, t</w:t>
      </w:r>
      <w:r w:rsidRPr="00596DAE">
        <w:rPr>
          <w:rFonts w:ascii="Times New Roman" w:eastAsia="Calibri" w:hAnsi="Times New Roman" w:cs="Times New Roman"/>
          <w:sz w:val="20"/>
          <w:szCs w:val="20"/>
          <w:lang w:bidi="ar-EG"/>
        </w:rPr>
        <w:t xml:space="preserve">he chemical </w:t>
      </w:r>
      <w:r w:rsidR="00A23B3A" w:rsidRPr="00596DAE">
        <w:rPr>
          <w:rFonts w:ascii="Times New Roman" w:eastAsia="Calibri" w:hAnsi="Times New Roman" w:cs="Times New Roman"/>
          <w:sz w:val="20"/>
          <w:szCs w:val="20"/>
          <w:lang w:bidi="ar-EG"/>
        </w:rPr>
        <w:t>pregnancy</w:t>
      </w:r>
      <w:r w:rsidRPr="00596DAE">
        <w:rPr>
          <w:rFonts w:ascii="Times New Roman" w:eastAsia="Calibri" w:hAnsi="Times New Roman" w:cs="Times New Roman"/>
          <w:sz w:val="20"/>
          <w:szCs w:val="20"/>
          <w:lang w:bidi="ar-EG"/>
        </w:rPr>
        <w:t xml:space="preserve"> rate</w:t>
      </w:r>
      <w:r w:rsidR="00A23B3A" w:rsidRPr="00596DAE">
        <w:rPr>
          <w:rFonts w:ascii="Times New Roman" w:eastAsia="Calibri" w:hAnsi="Times New Roman" w:cs="Times New Roman"/>
          <w:sz w:val="20"/>
          <w:szCs w:val="20"/>
          <w:lang w:bidi="ar-EG"/>
        </w:rPr>
        <w:t>, m</w:t>
      </w:r>
      <w:r w:rsidRPr="00596DAE">
        <w:rPr>
          <w:rFonts w:ascii="Times New Roman" w:eastAsia="Calibri" w:hAnsi="Times New Roman" w:cs="Times New Roman"/>
          <w:sz w:val="20"/>
          <w:szCs w:val="20"/>
          <w:lang w:bidi="ar-EG"/>
        </w:rPr>
        <w:t>ultiple pregnancy</w:t>
      </w:r>
      <w:r w:rsidR="00A23B3A" w:rsidRPr="00596DAE">
        <w:rPr>
          <w:rFonts w:ascii="Times New Roman" w:eastAsia="Calibri" w:hAnsi="Times New Roman" w:cs="Times New Roman"/>
          <w:sz w:val="20"/>
          <w:szCs w:val="20"/>
          <w:lang w:bidi="ar-EG"/>
        </w:rPr>
        <w:t>, e</w:t>
      </w:r>
      <w:r w:rsidRPr="00596DAE">
        <w:rPr>
          <w:rFonts w:ascii="Times New Roman" w:eastAsia="Calibri" w:hAnsi="Times New Roman" w:cs="Times New Roman"/>
          <w:sz w:val="20"/>
          <w:szCs w:val="20"/>
          <w:lang w:bidi="ar-EG"/>
        </w:rPr>
        <w:t>ndometrial thickness when at least one follicle ≥ 17 mm is observed.</w:t>
      </w:r>
    </w:p>
    <w:p w:rsidR="00A23B3A" w:rsidRPr="00596DAE" w:rsidRDefault="00A23B3A" w:rsidP="00DD074B">
      <w:pPr>
        <w:snapToGrid w:val="0"/>
        <w:spacing w:after="0" w:line="240" w:lineRule="auto"/>
        <w:jc w:val="both"/>
        <w:rPr>
          <w:rFonts w:ascii="Times New Roman" w:hAnsi="Times New Roman" w:cs="Times New Roman"/>
          <w:b/>
          <w:bCs/>
          <w:sz w:val="20"/>
          <w:szCs w:val="20"/>
          <w:lang w:bidi="ar-EG"/>
        </w:rPr>
      </w:pPr>
      <w:r w:rsidRPr="00596DAE">
        <w:rPr>
          <w:rFonts w:ascii="Times New Roman" w:hAnsi="Times New Roman" w:cs="Times New Roman"/>
          <w:b/>
          <w:bCs/>
          <w:sz w:val="20"/>
          <w:szCs w:val="20"/>
          <w:lang w:bidi="ar-EG"/>
        </w:rPr>
        <w:t>Statistical analysis and sample size justification</w:t>
      </w:r>
    </w:p>
    <w:p w:rsidR="00C13438" w:rsidRPr="00596DAE" w:rsidRDefault="00C13438" w:rsidP="00DD074B">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596DAE">
        <w:rPr>
          <w:rFonts w:ascii="Times New Roman" w:hAnsi="Times New Roman" w:cs="Times New Roman"/>
          <w:sz w:val="20"/>
          <w:szCs w:val="20"/>
          <w:lang w:bidi="ar-EG"/>
        </w:rPr>
        <w:t>A sample size calculation was done to calculate the number of subjects needed in each group.</w:t>
      </w:r>
      <w:r w:rsidR="002032C2" w:rsidRPr="00596DAE">
        <w:rPr>
          <w:rFonts w:ascii="Times New Roman" w:hAnsi="Times New Roman" w:cs="Times New Roman"/>
          <w:sz w:val="20"/>
          <w:szCs w:val="20"/>
          <w:lang w:bidi="ar-EG"/>
        </w:rPr>
        <w:t xml:space="preserve"> </w:t>
      </w:r>
      <w:r w:rsidRPr="00596DAE">
        <w:rPr>
          <w:rFonts w:ascii="Times New Roman" w:hAnsi="Times New Roman" w:cs="Times New Roman"/>
          <w:sz w:val="20"/>
          <w:szCs w:val="20"/>
          <w:lang w:bidi="ar-EG"/>
        </w:rPr>
        <w:t xml:space="preserve">Sample size was calculated using EpiInfo version 7.0, setting the power at 80% and the two-sided confidence level at 95%. Data from the Cochrane systematic review conducted by Duffy et al. showed that the overall combined pregnancy rates were 31.7% and 12.2% in poor responders who received GH and placebo, respectively. Calculation according to these values produces a minimal sample size of 70 women in each group. To count for the </w:t>
      </w:r>
      <w:r w:rsidR="00A23B3A" w:rsidRPr="00596DAE">
        <w:rPr>
          <w:rFonts w:ascii="Times New Roman" w:hAnsi="Times New Roman" w:cs="Times New Roman"/>
          <w:sz w:val="20"/>
          <w:szCs w:val="20"/>
          <w:lang w:bidi="ar-EG"/>
        </w:rPr>
        <w:t>dropouts</w:t>
      </w:r>
      <w:r w:rsidRPr="00596DAE">
        <w:rPr>
          <w:rFonts w:ascii="Times New Roman" w:hAnsi="Times New Roman" w:cs="Times New Roman"/>
          <w:sz w:val="20"/>
          <w:szCs w:val="20"/>
          <w:lang w:bidi="ar-EG"/>
        </w:rPr>
        <w:t xml:space="preserve">, 158 women were enrolled. </w:t>
      </w:r>
      <w:r w:rsidR="005960FF" w:rsidRPr="00596DAE">
        <w:rPr>
          <w:rFonts w:ascii="Times New Roman" w:hAnsi="Times New Roman" w:cs="Times New Roman"/>
          <w:sz w:val="20"/>
          <w:szCs w:val="20"/>
          <w:vertAlign w:val="superscript"/>
          <w:lang w:bidi="ar-EG"/>
        </w:rPr>
        <w:t>[11]</w:t>
      </w:r>
    </w:p>
    <w:p w:rsidR="00CA1E9A" w:rsidRPr="00596DAE" w:rsidRDefault="00192208" w:rsidP="00DD074B">
      <w:pPr>
        <w:snapToGrid w:val="0"/>
        <w:spacing w:after="0" w:line="240" w:lineRule="auto"/>
        <w:ind w:firstLine="425"/>
        <w:jc w:val="both"/>
        <w:rPr>
          <w:rFonts w:ascii="Times New Roman" w:hAnsi="Times New Roman" w:cs="Times New Roman"/>
          <w:sz w:val="20"/>
          <w:szCs w:val="20"/>
          <w:lang w:bidi="ar-EG"/>
        </w:rPr>
      </w:pPr>
      <w:r w:rsidRPr="00596DAE">
        <w:rPr>
          <w:rFonts w:ascii="Times New Roman" w:hAnsi="Times New Roman" w:cs="Times New Roman"/>
          <w:sz w:val="20"/>
          <w:szCs w:val="20"/>
        </w:rPr>
        <w:t xml:space="preserve">The statistical analysis was made on the intent-to-treat (ITT) population. </w:t>
      </w:r>
      <w:r w:rsidR="005E679B" w:rsidRPr="00596DAE">
        <w:rPr>
          <w:rFonts w:ascii="Times New Roman" w:hAnsi="Times New Roman" w:cs="Times New Roman"/>
          <w:sz w:val="20"/>
          <w:szCs w:val="20"/>
          <w:lang w:bidi="ar-EG"/>
        </w:rPr>
        <w:t xml:space="preserve">All statistical tests were </w:t>
      </w:r>
      <w:r w:rsidR="00E6650B" w:rsidRPr="00596DAE">
        <w:rPr>
          <w:rFonts w:ascii="Times New Roman" w:hAnsi="Times New Roman" w:cs="Times New Roman"/>
          <w:sz w:val="20"/>
          <w:szCs w:val="20"/>
          <w:lang w:bidi="ar-EG"/>
        </w:rPr>
        <w:t xml:space="preserve">made </w:t>
      </w:r>
      <w:r w:rsidR="005E679B" w:rsidRPr="00596DAE">
        <w:rPr>
          <w:rFonts w:ascii="Times New Roman" w:hAnsi="Times New Roman" w:cs="Times New Roman"/>
          <w:sz w:val="20"/>
          <w:szCs w:val="20"/>
          <w:lang w:bidi="ar-EG"/>
        </w:rPr>
        <w:t>using a significance level of 95%.</w:t>
      </w:r>
      <w:r w:rsidR="002032C2" w:rsidRPr="00596DAE">
        <w:rPr>
          <w:rFonts w:ascii="Times New Roman" w:hAnsi="Times New Roman" w:cs="Times New Roman"/>
          <w:sz w:val="20"/>
          <w:szCs w:val="20"/>
          <w:lang w:bidi="ar-EG"/>
        </w:rPr>
        <w:t xml:space="preserve"> </w:t>
      </w:r>
      <w:r w:rsidR="005E679B" w:rsidRPr="00596DAE">
        <w:rPr>
          <w:rFonts w:ascii="Times New Roman" w:hAnsi="Times New Roman" w:cs="Times New Roman"/>
          <w:sz w:val="20"/>
          <w:szCs w:val="20"/>
          <w:lang w:bidi="ar-EG"/>
        </w:rPr>
        <w:t xml:space="preserve">A </w:t>
      </w:r>
      <w:r w:rsidR="00E6650B" w:rsidRPr="00596DAE">
        <w:rPr>
          <w:rFonts w:ascii="Times New Roman" w:hAnsi="Times New Roman" w:cs="Times New Roman"/>
          <w:sz w:val="20"/>
          <w:szCs w:val="20"/>
          <w:lang w:bidi="ar-EG"/>
        </w:rPr>
        <w:t>p-</w:t>
      </w:r>
      <w:r w:rsidR="005E679B" w:rsidRPr="00596DAE">
        <w:rPr>
          <w:rFonts w:ascii="Times New Roman" w:hAnsi="Times New Roman" w:cs="Times New Roman"/>
          <w:sz w:val="20"/>
          <w:szCs w:val="20"/>
          <w:lang w:bidi="ar-EG"/>
        </w:rPr>
        <w:t xml:space="preserve">value &lt; 0.05 was considered statistically significant. SPSS software (Statistical Package for the Social Sciences, version 20.0, SSPS </w:t>
      </w:r>
      <w:r w:rsidR="005960FF" w:rsidRPr="00596DAE">
        <w:rPr>
          <w:rFonts w:ascii="Times New Roman" w:hAnsi="Times New Roman" w:cs="Times New Roman"/>
          <w:sz w:val="20"/>
          <w:szCs w:val="20"/>
          <w:lang w:bidi="ar-EG"/>
        </w:rPr>
        <w:t>Inc.</w:t>
      </w:r>
      <w:r w:rsidR="005E679B" w:rsidRPr="00596DAE">
        <w:rPr>
          <w:rFonts w:ascii="Times New Roman" w:hAnsi="Times New Roman" w:cs="Times New Roman"/>
          <w:sz w:val="20"/>
          <w:szCs w:val="20"/>
          <w:lang w:bidi="ar-EG"/>
        </w:rPr>
        <w:t xml:space="preserve">, Chicago, IL, USA) was used for the statistical analyses. Data were presented as (mean ± SD) or </w:t>
      </w:r>
      <w:r w:rsidR="005E679B" w:rsidRPr="00596DAE">
        <w:rPr>
          <w:rFonts w:ascii="Times New Roman" w:hAnsi="Times New Roman" w:cs="Times New Roman"/>
          <w:sz w:val="20"/>
          <w:szCs w:val="20"/>
        </w:rPr>
        <w:t xml:space="preserve">median (range) </w:t>
      </w:r>
      <w:r w:rsidR="005E679B" w:rsidRPr="00596DAE">
        <w:rPr>
          <w:rFonts w:ascii="Times New Roman" w:hAnsi="Times New Roman" w:cs="Times New Roman"/>
          <w:sz w:val="20"/>
          <w:szCs w:val="20"/>
          <w:lang w:bidi="ar-EG"/>
        </w:rPr>
        <w:t>for continuous variables and as frequency</w:t>
      </w:r>
      <w:r w:rsidR="002032C2" w:rsidRPr="00596DAE">
        <w:rPr>
          <w:rFonts w:ascii="Times New Roman" w:hAnsi="Times New Roman" w:cs="Times New Roman"/>
          <w:sz w:val="20"/>
          <w:szCs w:val="20"/>
          <w:lang w:bidi="ar-EG"/>
        </w:rPr>
        <w:t xml:space="preserve"> &amp; </w:t>
      </w:r>
      <w:r w:rsidR="005E679B" w:rsidRPr="00596DAE">
        <w:rPr>
          <w:rFonts w:ascii="Times New Roman" w:hAnsi="Times New Roman" w:cs="Times New Roman"/>
          <w:sz w:val="20"/>
          <w:szCs w:val="20"/>
          <w:lang w:bidi="ar-EG"/>
        </w:rPr>
        <w:t xml:space="preserve">percent for categorical variables. Comparisons between groups were </w:t>
      </w:r>
      <w:r w:rsidR="00E6650B" w:rsidRPr="00596DAE">
        <w:rPr>
          <w:rFonts w:ascii="Times New Roman" w:hAnsi="Times New Roman" w:cs="Times New Roman"/>
          <w:sz w:val="20"/>
          <w:szCs w:val="20"/>
          <w:lang w:bidi="ar-EG"/>
        </w:rPr>
        <w:t xml:space="preserve">made </w:t>
      </w:r>
      <w:r w:rsidR="005E679B" w:rsidRPr="00596DAE">
        <w:rPr>
          <w:rFonts w:ascii="Times New Roman" w:hAnsi="Times New Roman" w:cs="Times New Roman"/>
          <w:sz w:val="20"/>
          <w:szCs w:val="20"/>
          <w:lang w:bidi="ar-EG"/>
        </w:rPr>
        <w:t xml:space="preserve">using Chi-square test for categorical variable </w:t>
      </w:r>
      <w:r w:rsidR="005E679B" w:rsidRPr="00596DAE">
        <w:rPr>
          <w:rFonts w:ascii="Times New Roman" w:hAnsi="Times New Roman" w:cs="Times New Roman"/>
          <w:sz w:val="20"/>
          <w:szCs w:val="20"/>
        </w:rPr>
        <w:t xml:space="preserve">and </w:t>
      </w:r>
      <w:r w:rsidR="005E679B" w:rsidRPr="00596DAE">
        <w:rPr>
          <w:rFonts w:ascii="Times New Roman" w:hAnsi="Times New Roman" w:cs="Times New Roman"/>
          <w:sz w:val="20"/>
          <w:szCs w:val="20"/>
          <w:lang w:bidi="ar-EG"/>
        </w:rPr>
        <w:t>the independent t-test for the continuous variables.</w:t>
      </w:r>
    </w:p>
    <w:p w:rsidR="00CA1E9A" w:rsidRPr="00596DAE" w:rsidRDefault="00CA1E9A" w:rsidP="00DD074B">
      <w:pPr>
        <w:snapToGrid w:val="0"/>
        <w:spacing w:after="0" w:line="240" w:lineRule="auto"/>
        <w:ind w:firstLine="425"/>
        <w:jc w:val="both"/>
        <w:rPr>
          <w:rFonts w:ascii="Times New Roman" w:hAnsi="Times New Roman" w:cs="Times New Roman"/>
          <w:sz w:val="20"/>
          <w:szCs w:val="20"/>
        </w:rPr>
      </w:pPr>
    </w:p>
    <w:p w:rsidR="00CA1E9A" w:rsidRPr="00596DAE" w:rsidRDefault="00293432" w:rsidP="00DD074B">
      <w:pPr>
        <w:snapToGrid w:val="0"/>
        <w:spacing w:after="0" w:line="240" w:lineRule="auto"/>
        <w:jc w:val="both"/>
        <w:rPr>
          <w:rFonts w:ascii="Times New Roman" w:hAnsi="Times New Roman" w:cs="Times New Roman"/>
          <w:b/>
          <w:bCs/>
          <w:sz w:val="20"/>
          <w:szCs w:val="20"/>
          <w:lang w:val="en-GB" w:bidi="ar-EG"/>
        </w:rPr>
      </w:pPr>
      <w:r w:rsidRPr="00596DAE">
        <w:rPr>
          <w:rFonts w:ascii="Times New Roman" w:hAnsi="Times New Roman" w:cs="Times New Roman"/>
          <w:b/>
          <w:bCs/>
          <w:sz w:val="20"/>
          <w:szCs w:val="20"/>
          <w:lang w:val="en-GB" w:bidi="ar-EG"/>
        </w:rPr>
        <w:t>3. Results:</w:t>
      </w:r>
    </w:p>
    <w:p w:rsidR="006E702B" w:rsidRPr="00596DAE" w:rsidRDefault="006E702B" w:rsidP="00DD074B">
      <w:pPr>
        <w:snapToGrid w:val="0"/>
        <w:spacing w:after="0" w:line="240" w:lineRule="auto"/>
        <w:ind w:firstLine="425"/>
        <w:jc w:val="both"/>
        <w:rPr>
          <w:rFonts w:ascii="Times New Roman" w:hAnsi="Times New Roman" w:cs="Times New Roman"/>
          <w:sz w:val="20"/>
          <w:szCs w:val="20"/>
        </w:rPr>
      </w:pPr>
      <w:r w:rsidRPr="00596DAE">
        <w:rPr>
          <w:rFonts w:ascii="Times New Roman" w:eastAsia="Calibri" w:hAnsi="Times New Roman" w:cs="Times New Roman"/>
          <w:sz w:val="20"/>
          <w:szCs w:val="20"/>
        </w:rPr>
        <w:t xml:space="preserve">The current RCT was conducted at </w:t>
      </w:r>
      <w:r w:rsidR="007C2AFA" w:rsidRPr="00596DAE">
        <w:rPr>
          <w:rFonts w:ascii="Times New Roman" w:eastAsia="Calibri" w:hAnsi="Times New Roman" w:cs="Times New Roman"/>
          <w:sz w:val="20"/>
          <w:szCs w:val="20"/>
        </w:rPr>
        <w:t>Al-A</w:t>
      </w:r>
      <w:r w:rsidRPr="00596DAE">
        <w:rPr>
          <w:rFonts w:ascii="Times New Roman" w:eastAsia="Calibri" w:hAnsi="Times New Roman" w:cs="Times New Roman"/>
          <w:sz w:val="20"/>
          <w:szCs w:val="20"/>
        </w:rPr>
        <w:t xml:space="preserve">zhar University Center of Assisted Reproduction during the period between November 2016 and January 2019. A total of 176 patients eligible for ICSI-ET defined as </w:t>
      </w:r>
      <w:r w:rsidRPr="00596DAE">
        <w:rPr>
          <w:rFonts w:ascii="Times New Roman" w:eastAsia="Calibri" w:hAnsi="Times New Roman" w:cs="Times New Roman"/>
          <w:sz w:val="20"/>
          <w:szCs w:val="20"/>
        </w:rPr>
        <w:lastRenderedPageBreak/>
        <w:t xml:space="preserve">poor responders were </w:t>
      </w:r>
      <w:r w:rsidR="00E20272" w:rsidRPr="00596DAE">
        <w:rPr>
          <w:rFonts w:ascii="Times New Roman" w:eastAsia="Calibri" w:hAnsi="Times New Roman" w:cs="Times New Roman"/>
          <w:sz w:val="20"/>
          <w:szCs w:val="20"/>
        </w:rPr>
        <w:t>enrolled</w:t>
      </w:r>
      <w:r w:rsidRPr="00596DAE">
        <w:rPr>
          <w:rFonts w:ascii="Times New Roman" w:eastAsia="Calibri" w:hAnsi="Times New Roman" w:cs="Times New Roman"/>
          <w:sz w:val="20"/>
          <w:szCs w:val="20"/>
        </w:rPr>
        <w:t xml:space="preserve"> in the trial</w:t>
      </w:r>
      <w:r w:rsidR="00DD074B" w:rsidRPr="00596DAE">
        <w:rPr>
          <w:rFonts w:ascii="Times New Roman" w:eastAsia="Calibri" w:hAnsi="Times New Roman" w:cs="Times New Roman"/>
          <w:sz w:val="20"/>
          <w:szCs w:val="20"/>
        </w:rPr>
        <w:t xml:space="preserve">. </w:t>
      </w:r>
      <w:r w:rsidR="00DD074B" w:rsidRPr="00596DAE">
        <w:rPr>
          <w:rFonts w:ascii="Times New Roman" w:hAnsi="Times New Roman" w:cs="Times New Roman"/>
          <w:sz w:val="20"/>
          <w:szCs w:val="20"/>
        </w:rPr>
        <w:t>E</w:t>
      </w:r>
      <w:r w:rsidRPr="00596DAE">
        <w:rPr>
          <w:rFonts w:ascii="Times New Roman" w:hAnsi="Times New Roman" w:cs="Times New Roman"/>
          <w:sz w:val="20"/>
          <w:szCs w:val="20"/>
        </w:rPr>
        <w:t>ight subjects refused to participate, and 12 subjects were excluded before randomization because they did not meet the inclusion criteria, leaving 156 participants for randomization with 78 assigned to each group</w:t>
      </w:r>
      <w:r w:rsidR="005960FF"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 dispositions of these subjects are shown in Figure</w:t>
      </w:r>
      <w:r w:rsidR="005960FF" w:rsidRPr="00596DAE">
        <w:rPr>
          <w:rFonts w:ascii="Times New Roman" w:hAnsi="Times New Roman" w:cs="Times New Roman"/>
          <w:sz w:val="20"/>
          <w:szCs w:val="20"/>
        </w:rPr>
        <w:t>1</w:t>
      </w:r>
      <w:r w:rsidRPr="00596DAE">
        <w:rPr>
          <w:rFonts w:ascii="Times New Roman" w:hAnsi="Times New Roman" w:cs="Times New Roman"/>
          <w:sz w:val="20"/>
          <w:szCs w:val="20"/>
        </w:rPr>
        <w:t>.</w:t>
      </w:r>
    </w:p>
    <w:p w:rsidR="006E702B" w:rsidRPr="00596DAE" w:rsidRDefault="006E702B" w:rsidP="00DD074B">
      <w:pPr>
        <w:tabs>
          <w:tab w:val="left" w:pos="2730"/>
        </w:tabs>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Patients’ baseline characteristics:</w:t>
      </w:r>
    </w:p>
    <w:p w:rsidR="006E702B" w:rsidRPr="00596DAE" w:rsidRDefault="006E702B"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Both the study group and the control group were comparable with regard their baseline characteristics</w:t>
      </w:r>
      <w:r w:rsidR="00DD074B" w:rsidRPr="00596DAE">
        <w:rPr>
          <w:rFonts w:ascii="Times New Roman" w:hAnsi="Times New Roman" w:cs="Times New Roman"/>
          <w:sz w:val="20"/>
          <w:szCs w:val="20"/>
        </w:rPr>
        <w:t>. T</w:t>
      </w:r>
      <w:r w:rsidRPr="00596DAE">
        <w:rPr>
          <w:rFonts w:ascii="Times New Roman" w:hAnsi="Times New Roman" w:cs="Times New Roman"/>
          <w:sz w:val="20"/>
          <w:szCs w:val="20"/>
        </w:rPr>
        <w:t xml:space="preserve">here was no statistically significant difference (p &gt; 0.05) between the two groups regarding the age, BMI, the duration of infertility and the number previous cycles with poor response as shown in Table </w:t>
      </w:r>
      <w:r w:rsidR="006A5E5D" w:rsidRPr="00596DAE">
        <w:rPr>
          <w:rFonts w:ascii="Times New Roman" w:hAnsi="Times New Roman" w:cs="Times New Roman"/>
          <w:sz w:val="20"/>
          <w:szCs w:val="20"/>
        </w:rPr>
        <w:t>1</w:t>
      </w:r>
      <w:r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There was no significant difference between the two study groups with regard to the age (p-value = 0.</w:t>
      </w:r>
      <w:r w:rsidR="007C2AFA" w:rsidRPr="00596DAE">
        <w:rPr>
          <w:rFonts w:ascii="Times New Roman" w:hAnsi="Times New Roman" w:cs="Times New Roman"/>
          <w:sz w:val="20"/>
          <w:szCs w:val="20"/>
        </w:rPr>
        <w:t>185</w:t>
      </w:r>
      <w:r w:rsidRPr="00596DAE">
        <w:rPr>
          <w:rFonts w:ascii="Times New Roman" w:hAnsi="Times New Roman" w:cs="Times New Roman"/>
          <w:sz w:val="20"/>
          <w:szCs w:val="20"/>
        </w:rPr>
        <w:t>). The mean age was 34.27 (2.41) and 34.74 (1.98) years for the study group</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the control group, respectively.</w:t>
      </w:r>
      <w:r w:rsidR="002032C2" w:rsidRPr="00596DAE">
        <w:rPr>
          <w:rFonts w:ascii="Times New Roman" w:hAnsi="Times New Roman" w:cs="Times New Roman"/>
          <w:sz w:val="20"/>
          <w:szCs w:val="20"/>
        </w:rPr>
        <w:t xml:space="preserve"> </w:t>
      </w:r>
    </w:p>
    <w:p w:rsidR="006E702B" w:rsidRPr="00596DAE" w:rsidRDefault="006E702B" w:rsidP="00DD074B">
      <w:pPr>
        <w:shd w:val="clear" w:color="auto" w:fill="FFFFFF" w:themeFill="background1"/>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There was no significant difference between the two study groups with regard to the BMI (p-value = 0.</w:t>
      </w:r>
      <w:r w:rsidR="007C2AFA" w:rsidRPr="00596DAE">
        <w:rPr>
          <w:rFonts w:ascii="Times New Roman" w:hAnsi="Times New Roman" w:cs="Times New Roman"/>
          <w:sz w:val="20"/>
          <w:szCs w:val="20"/>
        </w:rPr>
        <w:t>120</w:t>
      </w:r>
      <w:r w:rsidRPr="00596DAE">
        <w:rPr>
          <w:rFonts w:ascii="Times New Roman" w:hAnsi="Times New Roman" w:cs="Times New Roman"/>
          <w:sz w:val="20"/>
          <w:szCs w:val="20"/>
        </w:rPr>
        <w:t>). The mean BMI was 24.39 (1.52) and 25.06 (3.47) kg/m</w:t>
      </w:r>
      <w:r w:rsidRPr="00596DAE">
        <w:rPr>
          <w:rFonts w:ascii="Times New Roman" w:hAnsi="Times New Roman" w:cs="Times New Roman"/>
          <w:sz w:val="20"/>
          <w:szCs w:val="20"/>
          <w:vertAlign w:val="superscript"/>
        </w:rPr>
        <w:t>2</w:t>
      </w:r>
      <w:r w:rsidRPr="00596DAE">
        <w:rPr>
          <w:rFonts w:ascii="Times New Roman" w:hAnsi="Times New Roman" w:cs="Times New Roman"/>
          <w:sz w:val="20"/>
          <w:szCs w:val="20"/>
        </w:rPr>
        <w:t xml:space="preserve"> for the study group</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the control group, respectively.</w:t>
      </w:r>
      <w:r w:rsidR="004C3C0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 durations of infertility in both groups were comparable (p-value 0.</w:t>
      </w:r>
      <w:r w:rsidR="007C2AFA" w:rsidRPr="00596DAE">
        <w:rPr>
          <w:rFonts w:ascii="Times New Roman" w:hAnsi="Times New Roman" w:cs="Times New Roman"/>
          <w:sz w:val="20"/>
          <w:szCs w:val="20"/>
        </w:rPr>
        <w:t>417</w:t>
      </w:r>
      <w:r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They were 6.62 (2.13) and 6.35 (2.01) years for the study group</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 xml:space="preserve">the control group, respectively. </w:t>
      </w:r>
      <w:r w:rsidRPr="00596DAE">
        <w:rPr>
          <w:rFonts w:ascii="Times New Roman" w:hAnsi="Times New Roman" w:cs="Times New Roman"/>
          <w:sz w:val="20"/>
          <w:szCs w:val="20"/>
          <w:shd w:val="clear" w:color="auto" w:fill="FFFFFF" w:themeFill="background1"/>
        </w:rPr>
        <w:t>In addition, the number previous cycles with poor response was not significantly different between both groups (p-value = 0.</w:t>
      </w:r>
      <w:r w:rsidR="002D44F7" w:rsidRPr="00596DAE">
        <w:rPr>
          <w:rFonts w:ascii="Times New Roman" w:hAnsi="Times New Roman" w:cs="Times New Roman"/>
          <w:sz w:val="20"/>
          <w:szCs w:val="20"/>
          <w:shd w:val="clear" w:color="auto" w:fill="FFFFFF" w:themeFill="background1"/>
        </w:rPr>
        <w:t>113</w:t>
      </w:r>
      <w:r w:rsidRPr="00596DAE">
        <w:rPr>
          <w:rFonts w:ascii="Times New Roman" w:hAnsi="Times New Roman" w:cs="Times New Roman"/>
          <w:sz w:val="20"/>
          <w:szCs w:val="20"/>
          <w:shd w:val="clear" w:color="auto" w:fill="FFFFFF" w:themeFill="background1"/>
        </w:rPr>
        <w:t>), it was 2.5 (0.</w:t>
      </w:r>
      <w:r w:rsidR="007C2AFA" w:rsidRPr="00596DAE">
        <w:rPr>
          <w:rFonts w:ascii="Times New Roman" w:hAnsi="Times New Roman" w:cs="Times New Roman"/>
          <w:sz w:val="20"/>
          <w:szCs w:val="20"/>
          <w:shd w:val="clear" w:color="auto" w:fill="FFFFFF" w:themeFill="background1"/>
        </w:rPr>
        <w:t>1</w:t>
      </w:r>
      <w:r w:rsidRPr="00596DAE">
        <w:rPr>
          <w:rFonts w:ascii="Times New Roman" w:hAnsi="Times New Roman" w:cs="Times New Roman"/>
          <w:sz w:val="20"/>
          <w:szCs w:val="20"/>
          <w:shd w:val="clear" w:color="auto" w:fill="FFFFFF" w:themeFill="background1"/>
        </w:rPr>
        <w:t>8) and 2.56 (0.</w:t>
      </w:r>
      <w:r w:rsidR="007C2AFA" w:rsidRPr="00596DAE">
        <w:rPr>
          <w:rFonts w:ascii="Times New Roman" w:hAnsi="Times New Roman" w:cs="Times New Roman"/>
          <w:sz w:val="20"/>
          <w:szCs w:val="20"/>
          <w:shd w:val="clear" w:color="auto" w:fill="FFFFFF" w:themeFill="background1"/>
        </w:rPr>
        <w:t>28</w:t>
      </w:r>
      <w:r w:rsidRPr="00596DAE">
        <w:rPr>
          <w:rFonts w:ascii="Times New Roman" w:hAnsi="Times New Roman" w:cs="Times New Roman"/>
          <w:sz w:val="20"/>
          <w:szCs w:val="20"/>
          <w:shd w:val="clear" w:color="auto" w:fill="FFFFFF" w:themeFill="background1"/>
        </w:rPr>
        <w:t xml:space="preserve">) </w:t>
      </w:r>
      <w:r w:rsidR="007C2AFA" w:rsidRPr="00596DAE">
        <w:rPr>
          <w:rFonts w:ascii="Times New Roman" w:hAnsi="Times New Roman" w:cs="Times New Roman"/>
          <w:sz w:val="20"/>
          <w:szCs w:val="20"/>
          <w:shd w:val="clear" w:color="auto" w:fill="FFFFFF" w:themeFill="background1"/>
        </w:rPr>
        <w:t xml:space="preserve">cycles </w:t>
      </w:r>
      <w:r w:rsidRPr="00596DAE">
        <w:rPr>
          <w:rFonts w:ascii="Times New Roman" w:hAnsi="Times New Roman" w:cs="Times New Roman"/>
          <w:sz w:val="20"/>
          <w:szCs w:val="20"/>
          <w:shd w:val="clear" w:color="auto" w:fill="FFFFFF" w:themeFill="background1"/>
        </w:rPr>
        <w:t>for the study group</w:t>
      </w:r>
      <w:r w:rsidR="002032C2" w:rsidRPr="00596DAE">
        <w:rPr>
          <w:rFonts w:ascii="Times New Roman" w:hAnsi="Times New Roman" w:cs="Times New Roman"/>
          <w:sz w:val="20"/>
          <w:szCs w:val="20"/>
          <w:shd w:val="clear" w:color="auto" w:fill="FFFFFF" w:themeFill="background1"/>
        </w:rPr>
        <w:t xml:space="preserve"> &amp; </w:t>
      </w:r>
      <w:r w:rsidRPr="00596DAE">
        <w:rPr>
          <w:rFonts w:ascii="Times New Roman" w:hAnsi="Times New Roman" w:cs="Times New Roman"/>
          <w:sz w:val="20"/>
          <w:szCs w:val="20"/>
          <w:shd w:val="clear" w:color="auto" w:fill="FFFFFF" w:themeFill="background1"/>
        </w:rPr>
        <w:t>the control group, respectively.</w:t>
      </w:r>
    </w:p>
    <w:p w:rsidR="006E702B" w:rsidRPr="00596DAE" w:rsidRDefault="006E702B" w:rsidP="00DD074B">
      <w:pPr>
        <w:tabs>
          <w:tab w:val="left" w:pos="2730"/>
        </w:tabs>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Patients’ AFC</w:t>
      </w:r>
      <w:r w:rsidR="002032C2" w:rsidRPr="00596DAE">
        <w:rPr>
          <w:rFonts w:ascii="Times New Roman" w:hAnsi="Times New Roman" w:cs="Times New Roman"/>
          <w:b/>
          <w:bCs/>
          <w:sz w:val="20"/>
          <w:szCs w:val="20"/>
        </w:rPr>
        <w:t xml:space="preserve"> &amp; </w:t>
      </w:r>
      <w:r w:rsidRPr="00596DAE">
        <w:rPr>
          <w:rFonts w:ascii="Times New Roman" w:hAnsi="Times New Roman" w:cs="Times New Roman"/>
          <w:b/>
          <w:bCs/>
          <w:sz w:val="20"/>
          <w:szCs w:val="20"/>
        </w:rPr>
        <w:t>hormonal profile:</w:t>
      </w:r>
    </w:p>
    <w:p w:rsidR="006E702B" w:rsidRPr="00596DAE" w:rsidRDefault="006E702B" w:rsidP="00DD074B">
      <w:pPr>
        <w:shd w:val="clear" w:color="auto" w:fill="FFFFFF" w:themeFill="background1"/>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In both groups, the ovulation characteristics in term of AFC is comparable (p 0.</w:t>
      </w:r>
      <w:r w:rsidR="00BC6CA4" w:rsidRPr="00596DAE">
        <w:rPr>
          <w:rFonts w:ascii="Times New Roman" w:hAnsi="Times New Roman" w:cs="Times New Roman"/>
          <w:sz w:val="20"/>
          <w:szCs w:val="20"/>
        </w:rPr>
        <w:t>782</w:t>
      </w:r>
      <w:r w:rsidRPr="00596DAE">
        <w:rPr>
          <w:rFonts w:ascii="Times New Roman" w:hAnsi="Times New Roman" w:cs="Times New Roman"/>
          <w:sz w:val="20"/>
          <w:szCs w:val="20"/>
        </w:rPr>
        <w:t>) between groups; it was 5.73 (1.82)</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5.81 (1.78) for the GH group and the control group, respectively.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Both the study group and the control group were comparable with regard their AMH.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 two groups were comparable (p 0.</w:t>
      </w:r>
      <w:r w:rsidR="002D44F7" w:rsidRPr="00596DAE">
        <w:rPr>
          <w:rFonts w:ascii="Times New Roman" w:hAnsi="Times New Roman" w:cs="Times New Roman"/>
          <w:sz w:val="20"/>
          <w:szCs w:val="20"/>
        </w:rPr>
        <w:t>151</w:t>
      </w:r>
      <w:r w:rsidRPr="00596DAE">
        <w:rPr>
          <w:rFonts w:ascii="Times New Roman" w:hAnsi="Times New Roman" w:cs="Times New Roman"/>
          <w:sz w:val="20"/>
          <w:szCs w:val="20"/>
        </w:rPr>
        <w:t>) regarding the AMH level.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AMH level was 0.72 (0.</w:t>
      </w:r>
      <w:r w:rsidR="0096729D" w:rsidRPr="00596DAE">
        <w:rPr>
          <w:rFonts w:ascii="Times New Roman" w:hAnsi="Times New Roman" w:cs="Times New Roman"/>
          <w:sz w:val="20"/>
          <w:szCs w:val="20"/>
        </w:rPr>
        <w:t>0</w:t>
      </w:r>
      <w:r w:rsidRPr="00596DAE">
        <w:rPr>
          <w:rFonts w:ascii="Times New Roman" w:hAnsi="Times New Roman" w:cs="Times New Roman"/>
          <w:sz w:val="20"/>
          <w:szCs w:val="20"/>
        </w:rPr>
        <w:t>9) ng/ml and 0.69 (0.</w:t>
      </w:r>
      <w:r w:rsidR="0096729D" w:rsidRPr="00596DAE">
        <w:rPr>
          <w:rFonts w:ascii="Times New Roman" w:hAnsi="Times New Roman" w:cs="Times New Roman"/>
          <w:sz w:val="20"/>
          <w:szCs w:val="20"/>
        </w:rPr>
        <w:t>16</w:t>
      </w:r>
      <w:r w:rsidRPr="00596DAE">
        <w:rPr>
          <w:rFonts w:ascii="Times New Roman" w:hAnsi="Times New Roman" w:cs="Times New Roman"/>
          <w:sz w:val="20"/>
          <w:szCs w:val="20"/>
        </w:rPr>
        <w:t>) ng/ml for the study group</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the control group, respectively.</w:t>
      </w:r>
    </w:p>
    <w:p w:rsidR="006E702B" w:rsidRPr="00596DAE" w:rsidRDefault="006E702B" w:rsidP="00DD074B">
      <w:pPr>
        <w:tabs>
          <w:tab w:val="left" w:pos="2730"/>
        </w:tabs>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Ovarian induction, ICSI parameters, and oocytes’ characteristics</w:t>
      </w:r>
    </w:p>
    <w:p w:rsidR="0096729D" w:rsidRPr="00596DAE" w:rsidRDefault="0096729D"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The number of ovarian stimulation days was not significantly different between both groups (p-value = 0.520), it was 12.62 (1.05) and 12.52 (1.08) days for the study group</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the control group, respectively.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 cycle cancellation rate was 7 (8.97%) in the GH group versus 9 (11.54) in the control group, (p-value = 0.774)</w:t>
      </w:r>
    </w:p>
    <w:p w:rsidR="006E702B" w:rsidRPr="00596DAE" w:rsidRDefault="006E702B"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Both the study group and the control group were comparable with regard endometrial thickness at the day of HCG injection (p-value 0.</w:t>
      </w:r>
      <w:r w:rsidR="0096729D" w:rsidRPr="00596DAE">
        <w:rPr>
          <w:rFonts w:ascii="Times New Roman" w:hAnsi="Times New Roman" w:cs="Times New Roman"/>
          <w:sz w:val="20"/>
          <w:szCs w:val="20"/>
        </w:rPr>
        <w:t>236</w:t>
      </w:r>
      <w:r w:rsidRPr="00596DAE">
        <w:rPr>
          <w:rFonts w:ascii="Times New Roman" w:hAnsi="Times New Roman" w:cs="Times New Roman"/>
          <w:sz w:val="20"/>
          <w:szCs w:val="20"/>
        </w:rPr>
        <w:t xml:space="preserve">), as shown in Table </w:t>
      </w:r>
      <w:r w:rsidR="006A5E5D" w:rsidRPr="00596DAE">
        <w:rPr>
          <w:rFonts w:ascii="Times New Roman" w:hAnsi="Times New Roman" w:cs="Times New Roman"/>
          <w:sz w:val="20"/>
          <w:szCs w:val="20"/>
        </w:rPr>
        <w:t>2</w:t>
      </w:r>
      <w:r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However, the level of E2 at the same day is significantly (0.</w:t>
      </w:r>
      <w:r w:rsidR="0096729D" w:rsidRPr="00596DAE">
        <w:rPr>
          <w:rFonts w:ascii="Times New Roman" w:hAnsi="Times New Roman" w:cs="Times New Roman"/>
          <w:sz w:val="20"/>
          <w:szCs w:val="20"/>
        </w:rPr>
        <w:t>003</w:t>
      </w:r>
      <w:r w:rsidRPr="00596DAE">
        <w:rPr>
          <w:rFonts w:ascii="Times New Roman" w:hAnsi="Times New Roman" w:cs="Times New Roman"/>
          <w:sz w:val="20"/>
          <w:szCs w:val="20"/>
        </w:rPr>
        <w:t>) higher in the GH group 929.94 (306.02) versus the control group 777.97 (319.81) pn/mL</w:t>
      </w:r>
      <w:r w:rsidR="00DD074B" w:rsidRPr="00596DAE">
        <w:rPr>
          <w:rFonts w:ascii="Times New Roman" w:hAnsi="Times New Roman" w:cs="Times New Roman"/>
          <w:sz w:val="20"/>
          <w:szCs w:val="20"/>
        </w:rPr>
        <w:t>. T</w:t>
      </w:r>
      <w:r w:rsidRPr="00596DAE">
        <w:rPr>
          <w:rFonts w:ascii="Times New Roman" w:hAnsi="Times New Roman" w:cs="Times New Roman"/>
          <w:sz w:val="20"/>
          <w:szCs w:val="20"/>
        </w:rPr>
        <w:t xml:space="preserve">he oocyte retrieved number was significantly (p &lt; 0.001) higher in the GH group 4.94 (1.77) than in </w:t>
      </w:r>
      <w:r w:rsidRPr="00596DAE">
        <w:rPr>
          <w:rFonts w:ascii="Times New Roman" w:hAnsi="Times New Roman" w:cs="Times New Roman"/>
          <w:sz w:val="20"/>
          <w:szCs w:val="20"/>
        </w:rPr>
        <w:lastRenderedPageBreak/>
        <w:t>the control group 3.74 (1.82).</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 xml:space="preserve">The </w:t>
      </w:r>
      <w:r w:rsidR="00F705DF" w:rsidRPr="00596DAE">
        <w:rPr>
          <w:rFonts w:ascii="Times New Roman" w:hAnsi="Times New Roman" w:cs="Times New Roman"/>
          <w:sz w:val="20"/>
          <w:szCs w:val="20"/>
        </w:rPr>
        <w:t>oocyte-retrieved</w:t>
      </w:r>
      <w:r w:rsidRPr="00596DAE">
        <w:rPr>
          <w:rFonts w:ascii="Times New Roman" w:hAnsi="Times New Roman" w:cs="Times New Roman"/>
          <w:sz w:val="20"/>
          <w:szCs w:val="20"/>
        </w:rPr>
        <w:t xml:space="preserve"> number is shown in Table </w:t>
      </w:r>
      <w:r w:rsidR="006A5E5D" w:rsidRPr="00596DAE">
        <w:rPr>
          <w:rFonts w:ascii="Times New Roman" w:hAnsi="Times New Roman" w:cs="Times New Roman"/>
          <w:sz w:val="20"/>
          <w:szCs w:val="20"/>
        </w:rPr>
        <w:t>2</w:t>
      </w:r>
      <w:r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p>
    <w:p w:rsidR="006E702B" w:rsidRPr="00596DAE" w:rsidRDefault="006E702B" w:rsidP="00DD074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Furthermore, the mean number of M</w:t>
      </w:r>
      <w:r w:rsidR="006A5E5D" w:rsidRPr="00596DAE">
        <w:rPr>
          <w:rFonts w:ascii="Times New Roman" w:hAnsi="Times New Roman" w:cs="Times New Roman"/>
          <w:sz w:val="20"/>
          <w:szCs w:val="20"/>
        </w:rPr>
        <w:t xml:space="preserve"> II</w:t>
      </w:r>
      <w:r w:rsidRPr="00596DAE">
        <w:rPr>
          <w:rFonts w:ascii="Times New Roman" w:hAnsi="Times New Roman" w:cs="Times New Roman"/>
          <w:sz w:val="20"/>
          <w:szCs w:val="20"/>
        </w:rPr>
        <w:t xml:space="preserve"> oocytes was significantly (p &lt; 0.001) higher in the GH group 3.3 (1.36) than in the control group 2.29 (1.24).</w:t>
      </w:r>
    </w:p>
    <w:p w:rsidR="006E702B" w:rsidRPr="00596DAE" w:rsidRDefault="006E702B" w:rsidP="00DD074B">
      <w:pPr>
        <w:tabs>
          <w:tab w:val="left" w:pos="6379"/>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 xml:space="preserve">Fertilization characteristics were comparable between both groups (p </w:t>
      </w:r>
      <w:r w:rsidR="006A5E5D" w:rsidRPr="00596DAE">
        <w:rPr>
          <w:rFonts w:ascii="Times New Roman" w:hAnsi="Times New Roman" w:cs="Times New Roman"/>
          <w:sz w:val="20"/>
          <w:szCs w:val="20"/>
        </w:rPr>
        <w:t>&gt;</w:t>
      </w:r>
      <w:r w:rsidRPr="00596DAE">
        <w:rPr>
          <w:rFonts w:ascii="Times New Roman" w:hAnsi="Times New Roman" w:cs="Times New Roman"/>
          <w:sz w:val="20"/>
          <w:szCs w:val="20"/>
        </w:rPr>
        <w:t>0.</w:t>
      </w:r>
      <w:r w:rsidR="006A5E5D" w:rsidRPr="00596DAE">
        <w:rPr>
          <w:rFonts w:ascii="Times New Roman" w:hAnsi="Times New Roman" w:cs="Times New Roman"/>
          <w:sz w:val="20"/>
          <w:szCs w:val="20"/>
        </w:rPr>
        <w:t>05</w:t>
      </w:r>
      <w:r w:rsidRPr="00596DAE">
        <w:rPr>
          <w:rFonts w:ascii="Times New Roman" w:hAnsi="Times New Roman" w:cs="Times New Roman"/>
          <w:sz w:val="20"/>
          <w:szCs w:val="20"/>
        </w:rPr>
        <w:t xml:space="preserve">). The mean number of embryos developed per patient was </w:t>
      </w:r>
      <w:r w:rsidR="00FC22EC" w:rsidRPr="00596DAE">
        <w:rPr>
          <w:rFonts w:ascii="Times New Roman" w:hAnsi="Times New Roman" w:cs="Times New Roman"/>
          <w:sz w:val="20"/>
          <w:szCs w:val="20"/>
        </w:rPr>
        <w:t>2.32 (1.01) in the GH group and 2.11 (1.12) in the control group (p 0.</w:t>
      </w:r>
      <w:r w:rsidR="0096729D" w:rsidRPr="00596DAE">
        <w:rPr>
          <w:rFonts w:ascii="Times New Roman" w:hAnsi="Times New Roman" w:cs="Times New Roman"/>
          <w:sz w:val="20"/>
          <w:szCs w:val="20"/>
        </w:rPr>
        <w:t>221</w:t>
      </w:r>
      <w:r w:rsidR="00FC22EC"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00FC22EC" w:rsidRPr="00596DAE">
        <w:rPr>
          <w:rFonts w:ascii="Times New Roman" w:hAnsi="Times New Roman" w:cs="Times New Roman"/>
          <w:sz w:val="20"/>
          <w:szCs w:val="20"/>
        </w:rPr>
        <w:t>The mean number of the good embryo grade (G1) was 1.82(0.68) in the GH group and 1.68 (0.71) in the control group (p 0.</w:t>
      </w:r>
      <w:r w:rsidR="0096729D" w:rsidRPr="00596DAE">
        <w:rPr>
          <w:rFonts w:ascii="Times New Roman" w:hAnsi="Times New Roman" w:cs="Times New Roman"/>
          <w:sz w:val="20"/>
          <w:szCs w:val="20"/>
        </w:rPr>
        <w:t>210</w:t>
      </w:r>
      <w:r w:rsidR="00FC22EC" w:rsidRPr="00596DAE">
        <w:rPr>
          <w:rFonts w:ascii="Times New Roman" w:hAnsi="Times New Roman" w:cs="Times New Roman"/>
          <w:sz w:val="20"/>
          <w:szCs w:val="20"/>
        </w:rPr>
        <w:t>).</w:t>
      </w:r>
      <w:r w:rsidR="002032C2" w:rsidRPr="00596DAE">
        <w:rPr>
          <w:rFonts w:ascii="Times New Roman" w:hAnsi="Times New Roman" w:cs="Times New Roman"/>
          <w:sz w:val="20"/>
          <w:szCs w:val="20"/>
        </w:rPr>
        <w:t xml:space="preserve"> </w:t>
      </w:r>
      <w:r w:rsidR="00FC22EC" w:rsidRPr="00596DAE">
        <w:rPr>
          <w:rFonts w:ascii="Times New Roman" w:hAnsi="Times New Roman" w:cs="Times New Roman"/>
          <w:sz w:val="20"/>
          <w:szCs w:val="20"/>
        </w:rPr>
        <w:t>The mean number of embryos transferred per patient was 1.73 (0.72) in the GH group and 1.58 (0.69) in the control group (p-value 0.</w:t>
      </w:r>
      <w:r w:rsidR="0096729D" w:rsidRPr="00596DAE">
        <w:rPr>
          <w:rFonts w:ascii="Times New Roman" w:hAnsi="Times New Roman" w:cs="Times New Roman"/>
          <w:sz w:val="20"/>
          <w:szCs w:val="20"/>
        </w:rPr>
        <w:t>186</w:t>
      </w:r>
      <w:r w:rsidR="00FC22EC" w:rsidRPr="00596DAE">
        <w:rPr>
          <w:rFonts w:ascii="Times New Roman" w:hAnsi="Times New Roman" w:cs="Times New Roman"/>
          <w:sz w:val="20"/>
          <w:szCs w:val="20"/>
        </w:rPr>
        <w:t>).</w:t>
      </w:r>
    </w:p>
    <w:p w:rsidR="006E702B" w:rsidRPr="00596DAE" w:rsidRDefault="00FC22EC" w:rsidP="00DD074B">
      <w:pPr>
        <w:tabs>
          <w:tab w:val="left" w:pos="6379"/>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The number of embryos transferred was comparable between groups (p = 0.397).</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 the GH group a total number of 123 embryos were transferred; Single embryo (SET) in 30, double embryos (DET) in 30 and triple embryos (TET) in 11 patient.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 xml:space="preserve">On the </w:t>
      </w:r>
      <w:r w:rsidRPr="00596DAE">
        <w:rPr>
          <w:rFonts w:ascii="Times New Roman" w:hAnsi="Times New Roman" w:cs="Times New Roman"/>
          <w:sz w:val="20"/>
          <w:szCs w:val="20"/>
        </w:rPr>
        <w:lastRenderedPageBreak/>
        <w:t xml:space="preserve">other hand, in the control group a total number of 109 embryos was transferred; single embryo (SET) in 37, double embryos (DET) in 24 and triple embryos (TET) in 8 patient </w:t>
      </w:r>
      <w:r w:rsidR="006E702B" w:rsidRPr="00596DAE">
        <w:rPr>
          <w:rFonts w:ascii="Times New Roman" w:hAnsi="Times New Roman" w:cs="Times New Roman"/>
          <w:sz w:val="20"/>
          <w:szCs w:val="20"/>
        </w:rPr>
        <w:t xml:space="preserve">(Table </w:t>
      </w:r>
      <w:r w:rsidR="00A14B44" w:rsidRPr="00596DAE">
        <w:rPr>
          <w:rFonts w:ascii="Times New Roman" w:hAnsi="Times New Roman" w:cs="Times New Roman"/>
          <w:sz w:val="20"/>
          <w:szCs w:val="20"/>
        </w:rPr>
        <w:t>2</w:t>
      </w:r>
      <w:r w:rsidR="006E702B" w:rsidRPr="00596DAE">
        <w:rPr>
          <w:rFonts w:ascii="Times New Roman" w:hAnsi="Times New Roman" w:cs="Times New Roman"/>
          <w:sz w:val="20"/>
          <w:szCs w:val="20"/>
        </w:rPr>
        <w:t>).</w:t>
      </w:r>
    </w:p>
    <w:p w:rsidR="00F705DF" w:rsidRPr="00596DAE" w:rsidRDefault="006E702B"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Implantation rate</w:t>
      </w:r>
      <w:r w:rsidR="00F705DF" w:rsidRPr="00596DAE">
        <w:rPr>
          <w:rFonts w:ascii="Times New Roman" w:hAnsi="Times New Roman" w:cs="Times New Roman"/>
          <w:b/>
          <w:bCs/>
          <w:sz w:val="20"/>
          <w:szCs w:val="20"/>
        </w:rPr>
        <w:t xml:space="preserve"> and Pregnancy rate</w:t>
      </w:r>
    </w:p>
    <w:p w:rsidR="006E702B" w:rsidRPr="00596DAE" w:rsidRDefault="00FC22EC"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The implantation rate was comparable (p 0.11) between groups.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 the GH study group 96 fetuses from 123 transferred embryos versus 74 fetuses from 109 transferred embryos in the control group</w:t>
      </w:r>
      <w:r w:rsidR="00DD074B" w:rsidRPr="00596DAE">
        <w:rPr>
          <w:rFonts w:ascii="Times New Roman" w:hAnsi="Times New Roman" w:cs="Times New Roman"/>
          <w:sz w:val="20"/>
          <w:szCs w:val="20"/>
        </w:rPr>
        <w:t>. T</w:t>
      </w:r>
      <w:r w:rsidR="006E702B" w:rsidRPr="00596DAE">
        <w:rPr>
          <w:rFonts w:ascii="Times New Roman" w:hAnsi="Times New Roman" w:cs="Times New Roman"/>
          <w:sz w:val="20"/>
          <w:szCs w:val="20"/>
        </w:rPr>
        <w:t>he chemical pregnancy rate, was insignificantly (p 0.</w:t>
      </w:r>
      <w:r w:rsidR="0096729D" w:rsidRPr="00596DAE">
        <w:rPr>
          <w:rFonts w:ascii="Times New Roman" w:hAnsi="Times New Roman" w:cs="Times New Roman"/>
          <w:sz w:val="20"/>
          <w:szCs w:val="20"/>
        </w:rPr>
        <w:t>367</w:t>
      </w:r>
      <w:r w:rsidR="006E702B" w:rsidRPr="00596DAE">
        <w:rPr>
          <w:rFonts w:ascii="Times New Roman" w:hAnsi="Times New Roman" w:cs="Times New Roman"/>
          <w:sz w:val="20"/>
          <w:szCs w:val="20"/>
        </w:rPr>
        <w:t>) higher in the GH group than in the control group</w:t>
      </w:r>
      <w:r w:rsidR="006E702B" w:rsidRPr="00596DAE">
        <w:rPr>
          <w:rFonts w:ascii="Times New Roman" w:hAnsi="Times New Roman" w:cs="Times New Roman"/>
          <w:b/>
          <w:bCs/>
          <w:sz w:val="20"/>
          <w:szCs w:val="20"/>
        </w:rPr>
        <w:t>.</w:t>
      </w:r>
      <w:r w:rsidR="002032C2" w:rsidRPr="00596DAE">
        <w:rPr>
          <w:rFonts w:ascii="Times New Roman" w:hAnsi="Times New Roman" w:cs="Times New Roman"/>
          <w:b/>
          <w:bCs/>
          <w:sz w:val="20"/>
          <w:szCs w:val="20"/>
        </w:rPr>
        <w:t xml:space="preserve"> </w:t>
      </w:r>
      <w:r w:rsidR="006E702B" w:rsidRPr="00596DAE">
        <w:rPr>
          <w:rFonts w:ascii="Times New Roman" w:hAnsi="Times New Roman" w:cs="Times New Roman"/>
          <w:sz w:val="20"/>
          <w:szCs w:val="20"/>
        </w:rPr>
        <w:t xml:space="preserve">It was </w:t>
      </w:r>
      <w:r w:rsidR="0096729D" w:rsidRPr="00596DAE">
        <w:rPr>
          <w:rFonts w:ascii="Times New Roman" w:hAnsi="Times New Roman" w:cs="Times New Roman"/>
          <w:sz w:val="20"/>
          <w:szCs w:val="20"/>
        </w:rPr>
        <w:t>30</w:t>
      </w:r>
      <w:r w:rsidR="006E702B" w:rsidRPr="00596DAE">
        <w:rPr>
          <w:rFonts w:ascii="Times New Roman" w:hAnsi="Times New Roman" w:cs="Times New Roman"/>
          <w:sz w:val="20"/>
          <w:szCs w:val="20"/>
        </w:rPr>
        <w:t>.</w:t>
      </w:r>
      <w:r w:rsidR="0096729D" w:rsidRPr="00596DAE">
        <w:rPr>
          <w:rFonts w:ascii="Times New Roman" w:hAnsi="Times New Roman" w:cs="Times New Roman"/>
          <w:sz w:val="20"/>
          <w:szCs w:val="20"/>
        </w:rPr>
        <w:t>77</w:t>
      </w:r>
      <w:r w:rsidR="006E702B" w:rsidRPr="00596DAE">
        <w:rPr>
          <w:rFonts w:ascii="Times New Roman" w:hAnsi="Times New Roman" w:cs="Times New Roman"/>
          <w:sz w:val="20"/>
          <w:szCs w:val="20"/>
        </w:rPr>
        <w:t>% in the GH and 2</w:t>
      </w:r>
      <w:r w:rsidR="0096729D" w:rsidRPr="00596DAE">
        <w:rPr>
          <w:rFonts w:ascii="Times New Roman" w:hAnsi="Times New Roman" w:cs="Times New Roman"/>
          <w:sz w:val="20"/>
          <w:szCs w:val="20"/>
        </w:rPr>
        <w:t>3</w:t>
      </w:r>
      <w:r w:rsidR="006E702B" w:rsidRPr="00596DAE">
        <w:rPr>
          <w:rFonts w:ascii="Times New Roman" w:hAnsi="Times New Roman" w:cs="Times New Roman"/>
          <w:sz w:val="20"/>
          <w:szCs w:val="20"/>
        </w:rPr>
        <w:t>.0</w:t>
      </w:r>
      <w:r w:rsidR="0096729D" w:rsidRPr="00596DAE">
        <w:rPr>
          <w:rFonts w:ascii="Times New Roman" w:hAnsi="Times New Roman" w:cs="Times New Roman"/>
          <w:sz w:val="20"/>
          <w:szCs w:val="20"/>
        </w:rPr>
        <w:t>8</w:t>
      </w:r>
      <w:r w:rsidR="006E702B" w:rsidRPr="00596DAE">
        <w:rPr>
          <w:rFonts w:ascii="Times New Roman" w:hAnsi="Times New Roman" w:cs="Times New Roman"/>
          <w:sz w:val="20"/>
          <w:szCs w:val="20"/>
        </w:rPr>
        <w:t>% in the control group.</w:t>
      </w:r>
    </w:p>
    <w:p w:rsidR="006E702B" w:rsidRPr="00596DAE" w:rsidRDefault="006E702B"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The clinical pregnancy rate, as confirmed by US, was insignificantly (p 0.</w:t>
      </w:r>
      <w:r w:rsidR="0096729D" w:rsidRPr="00596DAE">
        <w:rPr>
          <w:rFonts w:ascii="Times New Roman" w:hAnsi="Times New Roman" w:cs="Times New Roman"/>
          <w:sz w:val="20"/>
          <w:szCs w:val="20"/>
        </w:rPr>
        <w:t>519</w:t>
      </w:r>
      <w:r w:rsidRPr="00596DAE">
        <w:rPr>
          <w:rFonts w:ascii="Times New Roman" w:hAnsi="Times New Roman" w:cs="Times New Roman"/>
          <w:sz w:val="20"/>
          <w:szCs w:val="20"/>
        </w:rPr>
        <w:t>) higher in the study group than in the control group</w:t>
      </w:r>
      <w:r w:rsidRPr="00596DAE">
        <w:rPr>
          <w:rFonts w:ascii="Times New Roman" w:hAnsi="Times New Roman" w:cs="Times New Roman"/>
          <w:b/>
          <w:bCs/>
          <w:sz w:val="20"/>
          <w:szCs w:val="20"/>
        </w:rPr>
        <w:t>.</w:t>
      </w:r>
      <w:r w:rsidR="002032C2" w:rsidRPr="00596DAE">
        <w:rPr>
          <w:rFonts w:ascii="Times New Roman" w:hAnsi="Times New Roman" w:cs="Times New Roman"/>
          <w:b/>
          <w:bCs/>
          <w:sz w:val="20"/>
          <w:szCs w:val="20"/>
        </w:rPr>
        <w:t xml:space="preserve"> </w:t>
      </w:r>
      <w:r w:rsidRPr="00596DAE">
        <w:rPr>
          <w:rFonts w:ascii="Times New Roman" w:hAnsi="Times New Roman" w:cs="Times New Roman"/>
          <w:sz w:val="20"/>
          <w:szCs w:val="20"/>
        </w:rPr>
        <w:t xml:space="preserve">It was </w:t>
      </w:r>
      <w:r w:rsidR="0096729D" w:rsidRPr="00596DAE">
        <w:rPr>
          <w:rFonts w:ascii="Times New Roman" w:hAnsi="Times New Roman" w:cs="Times New Roman"/>
          <w:sz w:val="20"/>
          <w:szCs w:val="20"/>
        </w:rPr>
        <w:t>19</w:t>
      </w:r>
      <w:r w:rsidRPr="00596DAE">
        <w:rPr>
          <w:rFonts w:ascii="Times New Roman" w:hAnsi="Times New Roman" w:cs="Times New Roman"/>
          <w:sz w:val="20"/>
          <w:szCs w:val="20"/>
        </w:rPr>
        <w:t>.</w:t>
      </w:r>
      <w:r w:rsidR="0096729D" w:rsidRPr="00596DAE">
        <w:rPr>
          <w:rFonts w:ascii="Times New Roman" w:hAnsi="Times New Roman" w:cs="Times New Roman"/>
          <w:sz w:val="20"/>
          <w:szCs w:val="20"/>
        </w:rPr>
        <w:t>23</w:t>
      </w:r>
      <w:r w:rsidRPr="00596DAE">
        <w:rPr>
          <w:rFonts w:ascii="Times New Roman" w:hAnsi="Times New Roman" w:cs="Times New Roman"/>
          <w:sz w:val="20"/>
          <w:szCs w:val="20"/>
        </w:rPr>
        <w:t xml:space="preserve">% in the GH group and </w:t>
      </w:r>
      <w:r w:rsidR="0096729D" w:rsidRPr="00596DAE">
        <w:rPr>
          <w:rFonts w:ascii="Times New Roman" w:hAnsi="Times New Roman" w:cs="Times New Roman"/>
          <w:sz w:val="20"/>
          <w:szCs w:val="20"/>
        </w:rPr>
        <w:t>14</w:t>
      </w:r>
      <w:r w:rsidRPr="00596DAE">
        <w:rPr>
          <w:rFonts w:ascii="Times New Roman" w:hAnsi="Times New Roman" w:cs="Times New Roman"/>
          <w:sz w:val="20"/>
          <w:szCs w:val="20"/>
        </w:rPr>
        <w:t>.</w:t>
      </w:r>
      <w:r w:rsidR="0096729D" w:rsidRPr="00596DAE">
        <w:rPr>
          <w:rFonts w:ascii="Times New Roman" w:hAnsi="Times New Roman" w:cs="Times New Roman"/>
          <w:sz w:val="20"/>
          <w:szCs w:val="20"/>
        </w:rPr>
        <w:t>10</w:t>
      </w:r>
      <w:r w:rsidRPr="00596DAE">
        <w:rPr>
          <w:rFonts w:ascii="Times New Roman" w:hAnsi="Times New Roman" w:cs="Times New Roman"/>
          <w:sz w:val="20"/>
          <w:szCs w:val="20"/>
        </w:rPr>
        <w:t>% in the control group</w:t>
      </w:r>
      <w:r w:rsidR="00DD074B" w:rsidRPr="00596DAE">
        <w:rPr>
          <w:rFonts w:ascii="Times New Roman" w:hAnsi="Times New Roman" w:cs="Times New Roman"/>
          <w:sz w:val="20"/>
          <w:szCs w:val="20"/>
        </w:rPr>
        <w:t>. T</w:t>
      </w:r>
      <w:r w:rsidRPr="00596DAE">
        <w:rPr>
          <w:rFonts w:ascii="Times New Roman" w:hAnsi="Times New Roman" w:cs="Times New Roman"/>
          <w:sz w:val="20"/>
          <w:szCs w:val="20"/>
        </w:rPr>
        <w:t>win pregnancy was seen in one case (out of 15) in the GH group and one case (out of 11) of the control group.</w:t>
      </w:r>
    </w:p>
    <w:p w:rsidR="00DD074B" w:rsidRPr="00596DAE" w:rsidRDefault="00DD074B" w:rsidP="00DD074B">
      <w:pPr>
        <w:snapToGrid w:val="0"/>
        <w:spacing w:after="0" w:line="240" w:lineRule="auto"/>
        <w:ind w:firstLine="425"/>
        <w:jc w:val="both"/>
        <w:rPr>
          <w:rFonts w:ascii="Times New Roman" w:hAnsi="Times New Roman" w:cs="Times New Roman"/>
          <w:sz w:val="20"/>
          <w:szCs w:val="20"/>
        </w:rPr>
        <w:sectPr w:rsidR="00DD074B" w:rsidRPr="00596DAE" w:rsidSect="00DD074B">
          <w:type w:val="continuous"/>
          <w:pgSz w:w="12240" w:h="15840" w:code="9"/>
          <w:pgMar w:top="1440" w:right="1440" w:bottom="1440" w:left="1440" w:header="720" w:footer="720" w:gutter="0"/>
          <w:cols w:num="2" w:space="550"/>
          <w:docGrid w:linePitch="360"/>
        </w:sectPr>
      </w:pPr>
    </w:p>
    <w:p w:rsidR="00293432" w:rsidRPr="00596DAE" w:rsidRDefault="00293432" w:rsidP="00DD074B">
      <w:pPr>
        <w:snapToGrid w:val="0"/>
        <w:spacing w:after="0" w:line="240" w:lineRule="auto"/>
        <w:jc w:val="center"/>
        <w:rPr>
          <w:rFonts w:ascii="Times New Roman" w:hAnsi="Times New Roman" w:cs="Times New Roman"/>
          <w:b/>
          <w:bCs/>
          <w:sz w:val="20"/>
          <w:szCs w:val="20"/>
        </w:rPr>
      </w:pPr>
      <w:r w:rsidRPr="00596DAE">
        <w:rPr>
          <w:rFonts w:ascii="Times New Roman" w:hAnsi="Times New Roman" w:cs="Times New Roman"/>
          <w:b/>
          <w:bCs/>
          <w:noProof/>
          <w:sz w:val="20"/>
          <w:szCs w:val="20"/>
          <w:lang w:eastAsia="zh-CN"/>
        </w:rPr>
        <w:lastRenderedPageBreak/>
        <w:drawing>
          <wp:inline distT="0" distB="0" distL="0" distR="0">
            <wp:extent cx="4922421" cy="4967021"/>
            <wp:effectExtent l="19050" t="0" r="0" b="0"/>
            <wp:docPr id="3" name="Picture 3" descr="000 S2 Figure 1 CON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 S2 Figure 1 CONSORT"/>
                    <pic:cNvPicPr>
                      <a:picLocks noChangeAspect="1" noChangeArrowheads="1"/>
                    </pic:cNvPicPr>
                  </pic:nvPicPr>
                  <pic:blipFill>
                    <a:blip r:embed="rId13" cstate="print"/>
                    <a:srcRect/>
                    <a:stretch>
                      <a:fillRect/>
                    </a:stretch>
                  </pic:blipFill>
                  <pic:spPr bwMode="auto">
                    <a:xfrm>
                      <a:off x="0" y="0"/>
                      <a:ext cx="4932625" cy="4977317"/>
                    </a:xfrm>
                    <a:prstGeom prst="rect">
                      <a:avLst/>
                    </a:prstGeom>
                    <a:noFill/>
                    <a:ln w="9525">
                      <a:noFill/>
                      <a:miter lim="800000"/>
                      <a:headEnd/>
                      <a:tailEnd/>
                    </a:ln>
                  </pic:spPr>
                </pic:pic>
              </a:graphicData>
            </a:graphic>
          </wp:inline>
        </w:drawing>
      </w:r>
    </w:p>
    <w:p w:rsidR="00DD074B" w:rsidRPr="00596DAE" w:rsidRDefault="00293432" w:rsidP="00DD074B">
      <w:pPr>
        <w:snapToGrid w:val="0"/>
        <w:spacing w:after="0" w:line="240" w:lineRule="auto"/>
        <w:jc w:val="center"/>
        <w:rPr>
          <w:rFonts w:ascii="Times New Roman" w:hAnsi="Times New Roman" w:cs="Times New Roman" w:hint="eastAsia"/>
          <w:b/>
          <w:bCs/>
          <w:sz w:val="20"/>
          <w:szCs w:val="20"/>
          <w:lang w:eastAsia="zh-CN"/>
        </w:rPr>
      </w:pPr>
      <w:r w:rsidRPr="00596DAE">
        <w:rPr>
          <w:rFonts w:ascii="Times New Roman" w:hAnsi="Times New Roman" w:cs="Times New Roman"/>
          <w:b/>
          <w:bCs/>
          <w:sz w:val="20"/>
          <w:szCs w:val="20"/>
        </w:rPr>
        <w:t xml:space="preserve">Figure 1: </w:t>
      </w:r>
      <w:r w:rsidRPr="00596DAE">
        <w:rPr>
          <w:rFonts w:ascii="Times New Roman" w:hAnsi="Times New Roman" w:cs="Times New Roman"/>
          <w:b/>
          <w:bCs/>
          <w:caps/>
          <w:sz w:val="20"/>
          <w:szCs w:val="20"/>
        </w:rPr>
        <w:t>Consort</w:t>
      </w:r>
      <w:r w:rsidRPr="00596DAE">
        <w:rPr>
          <w:rFonts w:ascii="Times New Roman" w:hAnsi="Times New Roman" w:cs="Times New Roman"/>
          <w:b/>
          <w:bCs/>
          <w:sz w:val="20"/>
          <w:szCs w:val="20"/>
        </w:rPr>
        <w:t xml:space="preserve"> diagram</w:t>
      </w:r>
      <w:bookmarkStart w:id="1" w:name="_Toc3303496"/>
      <w:bookmarkStart w:id="2" w:name="_Toc3304201"/>
      <w:bookmarkStart w:id="3" w:name="_Toc3303497"/>
      <w:bookmarkStart w:id="4" w:name="_Toc3304202"/>
      <w:bookmarkEnd w:id="1"/>
      <w:bookmarkEnd w:id="2"/>
      <w:bookmarkEnd w:id="3"/>
      <w:bookmarkEnd w:id="4"/>
    </w:p>
    <w:p w:rsidR="00596DAE" w:rsidRPr="00596DAE" w:rsidRDefault="00596DAE" w:rsidP="00DD074B">
      <w:pPr>
        <w:snapToGrid w:val="0"/>
        <w:spacing w:after="0" w:line="240" w:lineRule="auto"/>
        <w:jc w:val="center"/>
        <w:rPr>
          <w:rFonts w:ascii="Times New Roman" w:hAnsi="Times New Roman" w:cs="Times New Roman" w:hint="eastAsia"/>
          <w:b/>
          <w:bCs/>
          <w:sz w:val="20"/>
          <w:szCs w:val="20"/>
          <w:lang w:eastAsia="zh-CN"/>
        </w:rPr>
      </w:pPr>
    </w:p>
    <w:p w:rsidR="00293432" w:rsidRPr="00596DAE" w:rsidRDefault="00293432" w:rsidP="00DD074B">
      <w:pPr>
        <w:snapToGrid w:val="0"/>
        <w:spacing w:after="0" w:line="240" w:lineRule="auto"/>
        <w:jc w:val="center"/>
        <w:rPr>
          <w:rFonts w:ascii="Times New Roman" w:hAnsi="Times New Roman" w:cs="Times New Roman"/>
          <w:b/>
          <w:sz w:val="20"/>
          <w:szCs w:val="20"/>
        </w:rPr>
      </w:pPr>
      <w:r w:rsidRPr="00596DAE">
        <w:rPr>
          <w:rFonts w:ascii="Times New Roman" w:hAnsi="Times New Roman" w:cs="Times New Roman"/>
          <w:b/>
          <w:sz w:val="20"/>
          <w:szCs w:val="20"/>
        </w:rPr>
        <w:lastRenderedPageBreak/>
        <w:t>Table 1: Baseline characteristics, AFC and hormonal profile</w:t>
      </w:r>
    </w:p>
    <w:tbl>
      <w:tblPr>
        <w:tblW w:w="5000" w:type="pct"/>
        <w:jc w:val="center"/>
        <w:tblCellMar>
          <w:left w:w="57" w:type="dxa"/>
          <w:right w:w="57" w:type="dxa"/>
        </w:tblCellMar>
        <w:tblLook w:val="04A0"/>
      </w:tblPr>
      <w:tblGrid>
        <w:gridCol w:w="5793"/>
        <w:gridCol w:w="1381"/>
        <w:gridCol w:w="1381"/>
        <w:gridCol w:w="919"/>
      </w:tblGrid>
      <w:tr w:rsidR="00293432" w:rsidRPr="00596DAE" w:rsidTr="00DD074B">
        <w:trPr>
          <w:jc w:val="center"/>
        </w:trPr>
        <w:tc>
          <w:tcPr>
            <w:tcW w:w="30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729" w:type="pct"/>
            <w:tcBorders>
              <w:top w:val="single" w:sz="4" w:space="0" w:color="auto"/>
              <w:left w:val="single" w:sz="4" w:space="0" w:color="auto"/>
              <w:bottom w:val="single" w:sz="4" w:space="0" w:color="auto"/>
              <w:right w:val="nil"/>
            </w:tcBorders>
            <w:shd w:val="clear" w:color="auto" w:fill="auto"/>
            <w:vAlign w:val="center"/>
            <w:hideMark/>
          </w:tcPr>
          <w:p w:rsidR="002032C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GH</w:t>
            </w:r>
          </w:p>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N = 78</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2032C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 xml:space="preserve">Control </w:t>
            </w:r>
          </w:p>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N = 78</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p value</w:t>
            </w:r>
          </w:p>
        </w:tc>
      </w:tr>
      <w:tr w:rsidR="00293432" w:rsidRPr="00596DAE" w:rsidTr="00DD074B">
        <w:trPr>
          <w:jc w:val="center"/>
        </w:trPr>
        <w:tc>
          <w:tcPr>
            <w:tcW w:w="3056"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Age in years, mean (SD)</w:t>
            </w:r>
          </w:p>
        </w:tc>
        <w:tc>
          <w:tcPr>
            <w:tcW w:w="729" w:type="pct"/>
            <w:tcBorders>
              <w:top w:val="single" w:sz="4" w:space="0" w:color="auto"/>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34.27 (2.41)</w:t>
            </w:r>
          </w:p>
        </w:tc>
        <w:tc>
          <w:tcPr>
            <w:tcW w:w="729" w:type="pct"/>
            <w:tcBorders>
              <w:top w:val="single" w:sz="4" w:space="0" w:color="auto"/>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34.74 (1.98)</w:t>
            </w:r>
          </w:p>
        </w:tc>
        <w:tc>
          <w:tcPr>
            <w:tcW w:w="485"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0.185</w:t>
            </w:r>
          </w:p>
        </w:tc>
      </w:tr>
      <w:tr w:rsidR="00293432" w:rsidRPr="00596DAE" w:rsidTr="00DD074B">
        <w:trPr>
          <w:jc w:val="center"/>
        </w:trPr>
        <w:tc>
          <w:tcPr>
            <w:tcW w:w="3056" w:type="pct"/>
            <w:tcBorders>
              <w:top w:val="nil"/>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BMI (kg/m2), mean (SD)</w:t>
            </w:r>
          </w:p>
        </w:tc>
        <w:tc>
          <w:tcPr>
            <w:tcW w:w="729" w:type="pct"/>
            <w:tcBorders>
              <w:top w:val="nil"/>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24.39 (1.52)</w:t>
            </w:r>
          </w:p>
        </w:tc>
        <w:tc>
          <w:tcPr>
            <w:tcW w:w="729" w:type="pct"/>
            <w:tcBorders>
              <w:top w:val="nil"/>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25.06 (3.47)</w:t>
            </w:r>
          </w:p>
        </w:tc>
        <w:tc>
          <w:tcPr>
            <w:tcW w:w="485" w:type="pct"/>
            <w:tcBorders>
              <w:top w:val="nil"/>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0.120</w:t>
            </w:r>
          </w:p>
        </w:tc>
      </w:tr>
      <w:tr w:rsidR="00293432" w:rsidRPr="00596DAE" w:rsidTr="00DD074B">
        <w:trPr>
          <w:jc w:val="center"/>
        </w:trPr>
        <w:tc>
          <w:tcPr>
            <w:tcW w:w="3056"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Duration of infertility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 years, mean (SD)</w:t>
            </w:r>
          </w:p>
        </w:tc>
        <w:tc>
          <w:tcPr>
            <w:tcW w:w="729" w:type="pct"/>
            <w:tcBorders>
              <w:top w:val="nil"/>
              <w:left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6.62 (2.13)</w:t>
            </w:r>
          </w:p>
        </w:tc>
        <w:tc>
          <w:tcPr>
            <w:tcW w:w="729" w:type="pct"/>
            <w:tcBorders>
              <w:top w:val="nil"/>
              <w:left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6.35 (2.01)</w:t>
            </w:r>
          </w:p>
        </w:tc>
        <w:tc>
          <w:tcPr>
            <w:tcW w:w="485"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0.417</w:t>
            </w:r>
          </w:p>
        </w:tc>
      </w:tr>
      <w:tr w:rsidR="00293432" w:rsidRPr="00596DAE" w:rsidTr="00DD074B">
        <w:trPr>
          <w:jc w:val="center"/>
        </w:trPr>
        <w:tc>
          <w:tcPr>
            <w:tcW w:w="3056"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Number previous cycles with poor response, mean (SD)</w:t>
            </w:r>
          </w:p>
        </w:tc>
        <w:tc>
          <w:tcPr>
            <w:tcW w:w="729"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2.5 (0.18)</w:t>
            </w:r>
          </w:p>
        </w:tc>
        <w:tc>
          <w:tcPr>
            <w:tcW w:w="729"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2.56 (0.28)</w:t>
            </w:r>
          </w:p>
        </w:tc>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0.113</w:t>
            </w:r>
          </w:p>
        </w:tc>
      </w:tr>
      <w:tr w:rsidR="00293432" w:rsidRPr="00596DAE" w:rsidTr="00DD074B">
        <w:trPr>
          <w:jc w:val="center"/>
        </w:trPr>
        <w:tc>
          <w:tcPr>
            <w:tcW w:w="3056"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AFC, mean (SD)</w:t>
            </w:r>
          </w:p>
        </w:tc>
        <w:tc>
          <w:tcPr>
            <w:tcW w:w="729" w:type="pct"/>
            <w:tcBorders>
              <w:top w:val="single" w:sz="4" w:space="0" w:color="auto"/>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5.73 (1.82)</w:t>
            </w:r>
          </w:p>
        </w:tc>
        <w:tc>
          <w:tcPr>
            <w:tcW w:w="729" w:type="pct"/>
            <w:tcBorders>
              <w:top w:val="single" w:sz="4" w:space="0" w:color="auto"/>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5.81 (1.78)</w:t>
            </w:r>
          </w:p>
        </w:tc>
        <w:tc>
          <w:tcPr>
            <w:tcW w:w="485"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0.782</w:t>
            </w:r>
          </w:p>
        </w:tc>
      </w:tr>
      <w:tr w:rsidR="00293432" w:rsidRPr="00596DAE" w:rsidTr="00DD074B">
        <w:trPr>
          <w:jc w:val="center"/>
        </w:trPr>
        <w:tc>
          <w:tcPr>
            <w:tcW w:w="3056"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AMH (ng/mL), mean (SD)</w:t>
            </w:r>
          </w:p>
        </w:tc>
        <w:tc>
          <w:tcPr>
            <w:tcW w:w="729"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0.72 (0.09)</w:t>
            </w:r>
          </w:p>
        </w:tc>
        <w:tc>
          <w:tcPr>
            <w:tcW w:w="729"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0.69 (0.16)</w:t>
            </w:r>
          </w:p>
        </w:tc>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0.151</w:t>
            </w:r>
          </w:p>
        </w:tc>
      </w:tr>
    </w:tbl>
    <w:p w:rsidR="00293432" w:rsidRPr="00596DAE" w:rsidRDefault="00293432" w:rsidP="00DD074B">
      <w:pPr>
        <w:tabs>
          <w:tab w:val="left" w:pos="2730"/>
        </w:tabs>
        <w:snapToGrid w:val="0"/>
        <w:spacing w:after="0" w:line="240" w:lineRule="auto"/>
        <w:jc w:val="center"/>
        <w:rPr>
          <w:rFonts w:ascii="Times New Roman" w:hAnsi="Times New Roman" w:cs="Times New Roman"/>
          <w:b/>
          <w:bCs/>
          <w:sz w:val="20"/>
          <w:szCs w:val="20"/>
        </w:rPr>
      </w:pPr>
    </w:p>
    <w:p w:rsidR="00293432" w:rsidRPr="00596DAE" w:rsidRDefault="00293432" w:rsidP="00DD074B">
      <w:pPr>
        <w:snapToGrid w:val="0"/>
        <w:spacing w:after="0" w:line="240" w:lineRule="auto"/>
        <w:jc w:val="center"/>
        <w:rPr>
          <w:rFonts w:ascii="Times New Roman" w:hAnsi="Times New Roman" w:cs="Times New Roman"/>
          <w:b/>
          <w:bCs/>
          <w:sz w:val="20"/>
          <w:szCs w:val="20"/>
        </w:rPr>
      </w:pPr>
      <w:r w:rsidRPr="00596DAE">
        <w:rPr>
          <w:rFonts w:ascii="Times New Roman" w:hAnsi="Times New Roman" w:cs="Times New Roman"/>
          <w:b/>
          <w:bCs/>
          <w:sz w:val="20"/>
          <w:szCs w:val="20"/>
        </w:rPr>
        <w:t>Table 2: Ovarian induction, ICSI parameters</w:t>
      </w:r>
    </w:p>
    <w:tbl>
      <w:tblPr>
        <w:tblW w:w="5000" w:type="pct"/>
        <w:jc w:val="center"/>
        <w:tblCellMar>
          <w:left w:w="57" w:type="dxa"/>
          <w:right w:w="57" w:type="dxa"/>
        </w:tblCellMar>
        <w:tblLook w:val="04A0"/>
      </w:tblPr>
      <w:tblGrid>
        <w:gridCol w:w="5286"/>
        <w:gridCol w:w="1660"/>
        <w:gridCol w:w="1660"/>
        <w:gridCol w:w="868"/>
      </w:tblGrid>
      <w:tr w:rsidR="00293432" w:rsidRPr="00596DAE" w:rsidTr="00DD074B">
        <w:trPr>
          <w:jc w:val="center"/>
        </w:trPr>
        <w:tc>
          <w:tcPr>
            <w:tcW w:w="2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876" w:type="pct"/>
            <w:tcBorders>
              <w:top w:val="single" w:sz="4" w:space="0" w:color="auto"/>
              <w:left w:val="single" w:sz="4" w:space="0" w:color="auto"/>
              <w:bottom w:val="single" w:sz="4" w:space="0" w:color="auto"/>
              <w:right w:val="nil"/>
            </w:tcBorders>
            <w:shd w:val="clear" w:color="auto" w:fill="auto"/>
            <w:vAlign w:val="center"/>
            <w:hideMark/>
          </w:tcPr>
          <w:p w:rsidR="002032C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GH</w:t>
            </w:r>
          </w:p>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N = 78</w:t>
            </w:r>
          </w:p>
        </w:tc>
        <w:tc>
          <w:tcPr>
            <w:tcW w:w="876" w:type="pct"/>
            <w:tcBorders>
              <w:top w:val="single" w:sz="4" w:space="0" w:color="auto"/>
              <w:left w:val="nil"/>
              <w:bottom w:val="single" w:sz="4" w:space="0" w:color="auto"/>
              <w:right w:val="single" w:sz="4" w:space="0" w:color="auto"/>
            </w:tcBorders>
            <w:shd w:val="clear" w:color="auto" w:fill="auto"/>
            <w:vAlign w:val="center"/>
            <w:hideMark/>
          </w:tcPr>
          <w:p w:rsidR="002032C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 xml:space="preserve">Control </w:t>
            </w:r>
          </w:p>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N = 78</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p value</w:t>
            </w:r>
          </w:p>
        </w:tc>
      </w:tr>
      <w:tr w:rsidR="00293432" w:rsidRPr="00596DAE" w:rsidTr="00DD074B">
        <w:trPr>
          <w:jc w:val="center"/>
        </w:trPr>
        <w:tc>
          <w:tcPr>
            <w:tcW w:w="2790" w:type="pct"/>
            <w:tcBorders>
              <w:top w:val="single" w:sz="4" w:space="0" w:color="auto"/>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Number of stimulation days, mean (SD)</w:t>
            </w:r>
          </w:p>
        </w:tc>
        <w:tc>
          <w:tcPr>
            <w:tcW w:w="876" w:type="pct"/>
            <w:tcBorders>
              <w:top w:val="single" w:sz="4" w:space="0" w:color="auto"/>
              <w:left w:val="single" w:sz="4" w:space="0" w:color="auto"/>
              <w:bottom w:val="nil"/>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12.62 (1.05)</w:t>
            </w:r>
          </w:p>
        </w:tc>
        <w:tc>
          <w:tcPr>
            <w:tcW w:w="876" w:type="pct"/>
            <w:tcBorders>
              <w:top w:val="single" w:sz="4" w:space="0" w:color="auto"/>
              <w:left w:val="nil"/>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12.51 (1.08)</w:t>
            </w:r>
          </w:p>
        </w:tc>
        <w:tc>
          <w:tcPr>
            <w:tcW w:w="458" w:type="pct"/>
            <w:tcBorders>
              <w:top w:val="single" w:sz="4" w:space="0" w:color="auto"/>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0.520</w:t>
            </w:r>
          </w:p>
        </w:tc>
      </w:tr>
      <w:tr w:rsidR="00293432" w:rsidRPr="00596DAE" w:rsidTr="00DD074B">
        <w:trPr>
          <w:jc w:val="center"/>
        </w:trPr>
        <w:tc>
          <w:tcPr>
            <w:tcW w:w="2790" w:type="pct"/>
            <w:tcBorders>
              <w:top w:val="single" w:sz="4" w:space="0" w:color="auto"/>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sz w:val="20"/>
                <w:szCs w:val="20"/>
              </w:rPr>
              <w:t>E2 (pg/mL), mean (SD)</w:t>
            </w:r>
          </w:p>
        </w:tc>
        <w:tc>
          <w:tcPr>
            <w:tcW w:w="876" w:type="pct"/>
            <w:tcBorders>
              <w:top w:val="single" w:sz="4" w:space="0" w:color="auto"/>
              <w:left w:val="single" w:sz="4" w:space="0" w:color="auto"/>
              <w:bottom w:val="nil"/>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929.94 (306.02)</w:t>
            </w:r>
          </w:p>
        </w:tc>
        <w:tc>
          <w:tcPr>
            <w:tcW w:w="876" w:type="pct"/>
            <w:tcBorders>
              <w:top w:val="single" w:sz="4" w:space="0" w:color="auto"/>
              <w:left w:val="nil"/>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777.97 (319.81)</w:t>
            </w:r>
          </w:p>
        </w:tc>
        <w:tc>
          <w:tcPr>
            <w:tcW w:w="458" w:type="pct"/>
            <w:tcBorders>
              <w:top w:val="single" w:sz="4" w:space="0" w:color="auto"/>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b/>
                <w:bCs/>
                <w:sz w:val="20"/>
                <w:szCs w:val="20"/>
              </w:rPr>
              <w:t>0.003</w:t>
            </w:r>
          </w:p>
        </w:tc>
      </w:tr>
      <w:tr w:rsidR="00293432" w:rsidRPr="00596DAE" w:rsidTr="00DD074B">
        <w:trPr>
          <w:jc w:val="center"/>
        </w:trPr>
        <w:tc>
          <w:tcPr>
            <w:tcW w:w="2790"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Endometrial thickness at day of HCG mm, mean (SD)</w:t>
            </w:r>
          </w:p>
        </w:tc>
        <w:tc>
          <w:tcPr>
            <w:tcW w:w="876"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10.27 (1.79)</w:t>
            </w:r>
          </w:p>
        </w:tc>
        <w:tc>
          <w:tcPr>
            <w:tcW w:w="876"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9.99 (1.06)</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0.236</w:t>
            </w:r>
          </w:p>
        </w:tc>
      </w:tr>
      <w:tr w:rsidR="00293432" w:rsidRPr="00596DAE" w:rsidTr="00DD074B">
        <w:trPr>
          <w:jc w:val="center"/>
        </w:trPr>
        <w:tc>
          <w:tcPr>
            <w:tcW w:w="2790" w:type="pct"/>
            <w:tcBorders>
              <w:top w:val="single" w:sz="4" w:space="0" w:color="auto"/>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Cycle cancellation, n (%)</w:t>
            </w:r>
          </w:p>
        </w:tc>
        <w:tc>
          <w:tcPr>
            <w:tcW w:w="876" w:type="pct"/>
            <w:tcBorders>
              <w:top w:val="single" w:sz="4" w:space="0" w:color="auto"/>
              <w:left w:val="single" w:sz="4" w:space="0" w:color="auto"/>
              <w:bottom w:val="nil"/>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7 (8.97)</w:t>
            </w:r>
          </w:p>
        </w:tc>
        <w:tc>
          <w:tcPr>
            <w:tcW w:w="876" w:type="pct"/>
            <w:tcBorders>
              <w:top w:val="single" w:sz="4" w:space="0" w:color="auto"/>
              <w:left w:val="nil"/>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9 (11.54)</w:t>
            </w:r>
          </w:p>
        </w:tc>
        <w:tc>
          <w:tcPr>
            <w:tcW w:w="458" w:type="pct"/>
            <w:tcBorders>
              <w:top w:val="single" w:sz="4" w:space="0" w:color="auto"/>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0.770</w:t>
            </w:r>
          </w:p>
        </w:tc>
      </w:tr>
      <w:tr w:rsidR="00293432" w:rsidRPr="00596DAE" w:rsidTr="00DD074B">
        <w:trPr>
          <w:jc w:val="center"/>
        </w:trPr>
        <w:tc>
          <w:tcPr>
            <w:tcW w:w="2790"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Ovulation characteristics</w:t>
            </w:r>
          </w:p>
        </w:tc>
        <w:tc>
          <w:tcPr>
            <w:tcW w:w="876" w:type="pct"/>
            <w:tcBorders>
              <w:top w:val="single" w:sz="4" w:space="0" w:color="auto"/>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876" w:type="pct"/>
            <w:tcBorders>
              <w:top w:val="single" w:sz="4" w:space="0" w:color="auto"/>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458"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r>
      <w:tr w:rsidR="00293432" w:rsidRPr="00596DAE" w:rsidTr="00DD074B">
        <w:trPr>
          <w:jc w:val="center"/>
        </w:trPr>
        <w:tc>
          <w:tcPr>
            <w:tcW w:w="2790" w:type="pct"/>
            <w:tcBorders>
              <w:top w:val="nil"/>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Oocyte retrieved number, mean (SD)</w:t>
            </w:r>
          </w:p>
        </w:tc>
        <w:tc>
          <w:tcPr>
            <w:tcW w:w="876" w:type="pct"/>
            <w:tcBorders>
              <w:top w:val="nil"/>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4.94 (1.77)</w:t>
            </w:r>
          </w:p>
        </w:tc>
        <w:tc>
          <w:tcPr>
            <w:tcW w:w="876" w:type="pct"/>
            <w:tcBorders>
              <w:top w:val="nil"/>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3.74 (1.82)</w:t>
            </w:r>
          </w:p>
        </w:tc>
        <w:tc>
          <w:tcPr>
            <w:tcW w:w="458" w:type="pct"/>
            <w:tcBorders>
              <w:top w:val="nil"/>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&lt; 0.001</w:t>
            </w:r>
          </w:p>
        </w:tc>
      </w:tr>
      <w:tr w:rsidR="00293432" w:rsidRPr="00596DAE" w:rsidTr="00DD074B">
        <w:trPr>
          <w:jc w:val="center"/>
        </w:trPr>
        <w:tc>
          <w:tcPr>
            <w:tcW w:w="2790"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M II, mean (SD)</w:t>
            </w:r>
          </w:p>
        </w:tc>
        <w:tc>
          <w:tcPr>
            <w:tcW w:w="876"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3.3 (1.36)</w:t>
            </w:r>
          </w:p>
        </w:tc>
        <w:tc>
          <w:tcPr>
            <w:tcW w:w="876"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2.29 (1.24)</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&lt; 0.001</w:t>
            </w:r>
          </w:p>
        </w:tc>
      </w:tr>
      <w:tr w:rsidR="00293432" w:rsidRPr="00596DAE" w:rsidTr="00DD074B">
        <w:trPr>
          <w:jc w:val="center"/>
        </w:trPr>
        <w:tc>
          <w:tcPr>
            <w:tcW w:w="2790" w:type="pct"/>
            <w:tcBorders>
              <w:top w:val="single" w:sz="4" w:space="0" w:color="auto"/>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Fertilization characteristics</w:t>
            </w:r>
          </w:p>
        </w:tc>
        <w:tc>
          <w:tcPr>
            <w:tcW w:w="876" w:type="pct"/>
            <w:tcBorders>
              <w:top w:val="single" w:sz="4" w:space="0" w:color="auto"/>
              <w:left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876" w:type="pct"/>
            <w:tcBorders>
              <w:top w:val="single" w:sz="4" w:space="0" w:color="auto"/>
              <w:left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r>
      <w:tr w:rsidR="00293432" w:rsidRPr="00596DAE" w:rsidTr="00DD074B">
        <w:trPr>
          <w:jc w:val="center"/>
        </w:trPr>
        <w:tc>
          <w:tcPr>
            <w:tcW w:w="2790"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Number of embryos fertilized, mean (SD)</w:t>
            </w:r>
          </w:p>
        </w:tc>
        <w:tc>
          <w:tcPr>
            <w:tcW w:w="876" w:type="pct"/>
            <w:tcBorders>
              <w:top w:val="nil"/>
              <w:left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2.32 (1.01)</w:t>
            </w:r>
          </w:p>
        </w:tc>
        <w:tc>
          <w:tcPr>
            <w:tcW w:w="876" w:type="pct"/>
            <w:tcBorders>
              <w:top w:val="nil"/>
              <w:left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2.11 (1.12)</w:t>
            </w:r>
          </w:p>
        </w:tc>
        <w:tc>
          <w:tcPr>
            <w:tcW w:w="458"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0.221</w:t>
            </w:r>
          </w:p>
        </w:tc>
      </w:tr>
      <w:tr w:rsidR="00293432" w:rsidRPr="00596DAE" w:rsidTr="00DD074B">
        <w:trPr>
          <w:jc w:val="center"/>
        </w:trPr>
        <w:tc>
          <w:tcPr>
            <w:tcW w:w="2790"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G1 embryos, mean (SD)</w:t>
            </w:r>
          </w:p>
        </w:tc>
        <w:tc>
          <w:tcPr>
            <w:tcW w:w="876" w:type="pct"/>
            <w:tcBorders>
              <w:top w:val="nil"/>
              <w:left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1.82 (0.68)</w:t>
            </w:r>
          </w:p>
        </w:tc>
        <w:tc>
          <w:tcPr>
            <w:tcW w:w="876" w:type="pct"/>
            <w:tcBorders>
              <w:top w:val="nil"/>
              <w:left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1.68 (0.71)</w:t>
            </w:r>
          </w:p>
        </w:tc>
        <w:tc>
          <w:tcPr>
            <w:tcW w:w="458"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0.210</w:t>
            </w:r>
          </w:p>
        </w:tc>
      </w:tr>
      <w:tr w:rsidR="00293432" w:rsidRPr="00596DAE" w:rsidTr="00DD074B">
        <w:trPr>
          <w:jc w:val="center"/>
        </w:trPr>
        <w:tc>
          <w:tcPr>
            <w:tcW w:w="2790" w:type="pct"/>
            <w:tcBorders>
              <w:top w:val="nil"/>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Number of transferred embryos, mean (SD)</w:t>
            </w:r>
          </w:p>
        </w:tc>
        <w:tc>
          <w:tcPr>
            <w:tcW w:w="876" w:type="pct"/>
            <w:tcBorders>
              <w:top w:val="nil"/>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1.73 (0.72)</w:t>
            </w:r>
          </w:p>
        </w:tc>
        <w:tc>
          <w:tcPr>
            <w:tcW w:w="876" w:type="pct"/>
            <w:tcBorders>
              <w:top w:val="nil"/>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1.58 (0.69)</w:t>
            </w:r>
          </w:p>
        </w:tc>
        <w:tc>
          <w:tcPr>
            <w:tcW w:w="458" w:type="pct"/>
            <w:tcBorders>
              <w:top w:val="nil"/>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0.186</w:t>
            </w:r>
          </w:p>
        </w:tc>
      </w:tr>
      <w:tr w:rsidR="00293432" w:rsidRPr="00596DAE" w:rsidTr="00DD074B">
        <w:trPr>
          <w:jc w:val="center"/>
        </w:trPr>
        <w:tc>
          <w:tcPr>
            <w:tcW w:w="2790" w:type="pct"/>
            <w:tcBorders>
              <w:top w:val="nil"/>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Total number of embryos transferred: n</w:t>
            </w:r>
          </w:p>
        </w:tc>
        <w:tc>
          <w:tcPr>
            <w:tcW w:w="876" w:type="pct"/>
            <w:tcBorders>
              <w:top w:val="nil"/>
              <w:left w:val="single" w:sz="4" w:space="0" w:color="auto"/>
              <w:bottom w:val="nil"/>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123</w:t>
            </w:r>
          </w:p>
        </w:tc>
        <w:tc>
          <w:tcPr>
            <w:tcW w:w="876" w:type="pct"/>
            <w:tcBorders>
              <w:top w:val="nil"/>
              <w:left w:val="nil"/>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109</w:t>
            </w:r>
          </w:p>
        </w:tc>
        <w:tc>
          <w:tcPr>
            <w:tcW w:w="458" w:type="pct"/>
            <w:tcBorders>
              <w:top w:val="nil"/>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p>
        </w:tc>
      </w:tr>
      <w:tr w:rsidR="00293432" w:rsidRPr="00596DAE" w:rsidTr="00DD074B">
        <w:trPr>
          <w:jc w:val="center"/>
        </w:trPr>
        <w:tc>
          <w:tcPr>
            <w:tcW w:w="2790" w:type="pct"/>
            <w:tcBorders>
              <w:top w:val="nil"/>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Single embryo transfer (SET)</w:t>
            </w:r>
          </w:p>
        </w:tc>
        <w:tc>
          <w:tcPr>
            <w:tcW w:w="876" w:type="pct"/>
            <w:tcBorders>
              <w:top w:val="nil"/>
              <w:left w:val="single" w:sz="4" w:space="0" w:color="auto"/>
              <w:bottom w:val="nil"/>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30</w:t>
            </w:r>
          </w:p>
        </w:tc>
        <w:tc>
          <w:tcPr>
            <w:tcW w:w="876" w:type="pct"/>
            <w:tcBorders>
              <w:top w:val="nil"/>
              <w:left w:val="nil"/>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37</w:t>
            </w:r>
          </w:p>
        </w:tc>
        <w:tc>
          <w:tcPr>
            <w:tcW w:w="458" w:type="pct"/>
            <w:tcBorders>
              <w:top w:val="nil"/>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0.397</w:t>
            </w:r>
          </w:p>
        </w:tc>
      </w:tr>
      <w:tr w:rsidR="00293432" w:rsidRPr="00596DAE" w:rsidTr="00DD074B">
        <w:trPr>
          <w:jc w:val="center"/>
        </w:trPr>
        <w:tc>
          <w:tcPr>
            <w:tcW w:w="2790" w:type="pct"/>
            <w:tcBorders>
              <w:top w:val="nil"/>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Double embryo transfer (DET)</w:t>
            </w:r>
          </w:p>
        </w:tc>
        <w:tc>
          <w:tcPr>
            <w:tcW w:w="876" w:type="pct"/>
            <w:tcBorders>
              <w:top w:val="nil"/>
              <w:left w:val="single" w:sz="4" w:space="0" w:color="auto"/>
              <w:bottom w:val="nil"/>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30</w:t>
            </w:r>
          </w:p>
        </w:tc>
        <w:tc>
          <w:tcPr>
            <w:tcW w:w="876" w:type="pct"/>
            <w:tcBorders>
              <w:top w:val="nil"/>
              <w:left w:val="nil"/>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24</w:t>
            </w:r>
          </w:p>
        </w:tc>
        <w:tc>
          <w:tcPr>
            <w:tcW w:w="458" w:type="pct"/>
            <w:tcBorders>
              <w:top w:val="nil"/>
              <w:left w:val="single" w:sz="4" w:space="0" w:color="auto"/>
              <w:bottom w:val="nil"/>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p>
        </w:tc>
      </w:tr>
      <w:tr w:rsidR="00293432" w:rsidRPr="00596DAE" w:rsidTr="00DD074B">
        <w:trPr>
          <w:jc w:val="center"/>
        </w:trPr>
        <w:tc>
          <w:tcPr>
            <w:tcW w:w="2790" w:type="pct"/>
            <w:tcBorders>
              <w:top w:val="nil"/>
              <w:left w:val="single" w:sz="4" w:space="0" w:color="auto"/>
              <w:bottom w:val="single" w:sz="4" w:space="0" w:color="auto"/>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Triple embryo transfer (TET)</w:t>
            </w:r>
          </w:p>
        </w:tc>
        <w:tc>
          <w:tcPr>
            <w:tcW w:w="876" w:type="pct"/>
            <w:tcBorders>
              <w:top w:val="nil"/>
              <w:left w:val="single" w:sz="4" w:space="0" w:color="auto"/>
              <w:bottom w:val="single" w:sz="4" w:space="0" w:color="auto"/>
              <w:right w:val="nil"/>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11</w:t>
            </w:r>
          </w:p>
        </w:tc>
        <w:tc>
          <w:tcPr>
            <w:tcW w:w="876" w:type="pct"/>
            <w:tcBorders>
              <w:top w:val="nil"/>
              <w:left w:val="nil"/>
              <w:bottom w:val="single" w:sz="4" w:space="0" w:color="auto"/>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8</w:t>
            </w:r>
          </w:p>
        </w:tc>
        <w:tc>
          <w:tcPr>
            <w:tcW w:w="458" w:type="pct"/>
            <w:tcBorders>
              <w:top w:val="nil"/>
              <w:left w:val="single" w:sz="4" w:space="0" w:color="auto"/>
              <w:bottom w:val="single" w:sz="4" w:space="0" w:color="auto"/>
              <w:right w:val="single" w:sz="4" w:space="0" w:color="auto"/>
            </w:tcBorders>
            <w:shd w:val="clear" w:color="auto" w:fill="auto"/>
            <w:noWrap/>
            <w:vAlign w:val="center"/>
          </w:tcPr>
          <w:p w:rsidR="00293432" w:rsidRPr="00596DAE" w:rsidRDefault="00293432" w:rsidP="00DD074B">
            <w:pPr>
              <w:snapToGrid w:val="0"/>
              <w:spacing w:after="0" w:line="240" w:lineRule="auto"/>
              <w:jc w:val="both"/>
              <w:rPr>
                <w:rFonts w:ascii="Times New Roman" w:hAnsi="Times New Roman" w:cs="Times New Roman"/>
                <w:sz w:val="20"/>
                <w:szCs w:val="20"/>
              </w:rPr>
            </w:pPr>
          </w:p>
        </w:tc>
      </w:tr>
    </w:tbl>
    <w:p w:rsidR="00293432" w:rsidRPr="00596DAE" w:rsidRDefault="00293432" w:rsidP="00DD074B">
      <w:pPr>
        <w:snapToGrid w:val="0"/>
        <w:spacing w:after="0" w:line="240" w:lineRule="auto"/>
        <w:jc w:val="center"/>
        <w:rPr>
          <w:rFonts w:ascii="Times New Roman" w:hAnsi="Times New Roman" w:cs="Times New Roman"/>
          <w:sz w:val="20"/>
          <w:szCs w:val="20"/>
        </w:rPr>
      </w:pPr>
    </w:p>
    <w:p w:rsidR="00293432" w:rsidRPr="00596DAE" w:rsidRDefault="00293432" w:rsidP="00DD074B">
      <w:pPr>
        <w:snapToGrid w:val="0"/>
        <w:spacing w:after="0" w:line="240" w:lineRule="auto"/>
        <w:jc w:val="center"/>
        <w:rPr>
          <w:rFonts w:ascii="Times New Roman" w:hAnsi="Times New Roman" w:cs="Times New Roman"/>
          <w:b/>
          <w:bCs/>
          <w:sz w:val="20"/>
          <w:szCs w:val="20"/>
        </w:rPr>
      </w:pPr>
      <w:r w:rsidRPr="00596DAE">
        <w:rPr>
          <w:rFonts w:ascii="Times New Roman" w:hAnsi="Times New Roman" w:cs="Times New Roman"/>
          <w:b/>
          <w:bCs/>
          <w:sz w:val="20"/>
          <w:szCs w:val="20"/>
        </w:rPr>
        <w:t>Table 3: Implantation rate and pregnancy rate</w:t>
      </w:r>
    </w:p>
    <w:tbl>
      <w:tblPr>
        <w:tblW w:w="5000" w:type="pct"/>
        <w:jc w:val="center"/>
        <w:tblCellMar>
          <w:left w:w="57" w:type="dxa"/>
          <w:right w:w="57" w:type="dxa"/>
        </w:tblCellMar>
        <w:tblLook w:val="04A0"/>
      </w:tblPr>
      <w:tblGrid>
        <w:gridCol w:w="5135"/>
        <w:gridCol w:w="1586"/>
        <w:gridCol w:w="1586"/>
        <w:gridCol w:w="1167"/>
      </w:tblGrid>
      <w:tr w:rsidR="00293432" w:rsidRPr="00596DAE" w:rsidTr="00DD074B">
        <w:trPr>
          <w:jc w:val="center"/>
        </w:trPr>
        <w:tc>
          <w:tcPr>
            <w:tcW w:w="2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c>
          <w:tcPr>
            <w:tcW w:w="837" w:type="pct"/>
            <w:tcBorders>
              <w:top w:val="single" w:sz="4" w:space="0" w:color="auto"/>
              <w:left w:val="single" w:sz="4" w:space="0" w:color="auto"/>
              <w:bottom w:val="single" w:sz="4" w:space="0" w:color="auto"/>
              <w:right w:val="nil"/>
            </w:tcBorders>
            <w:shd w:val="clear" w:color="auto" w:fill="auto"/>
            <w:vAlign w:val="center"/>
            <w:hideMark/>
          </w:tcPr>
          <w:p w:rsidR="002032C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GH</w:t>
            </w:r>
          </w:p>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 = 78</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2032C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 xml:space="preserve">Control </w:t>
            </w:r>
          </w:p>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 = 78</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p value</w:t>
            </w:r>
          </w:p>
        </w:tc>
      </w:tr>
      <w:tr w:rsidR="00293432" w:rsidRPr="00596DAE" w:rsidTr="00DD074B">
        <w:trPr>
          <w:jc w:val="center"/>
        </w:trPr>
        <w:tc>
          <w:tcPr>
            <w:tcW w:w="2710"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Total number of embryos transferred</w:t>
            </w:r>
          </w:p>
        </w:tc>
        <w:tc>
          <w:tcPr>
            <w:tcW w:w="837" w:type="pct"/>
            <w:tcBorders>
              <w:top w:val="single" w:sz="4" w:space="0" w:color="auto"/>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123</w:t>
            </w:r>
          </w:p>
        </w:tc>
        <w:tc>
          <w:tcPr>
            <w:tcW w:w="837" w:type="pct"/>
            <w:tcBorders>
              <w:top w:val="single" w:sz="4" w:space="0" w:color="auto"/>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109</w:t>
            </w:r>
          </w:p>
        </w:tc>
        <w:tc>
          <w:tcPr>
            <w:tcW w:w="616"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r>
      <w:tr w:rsidR="00293432" w:rsidRPr="00596DAE" w:rsidTr="00DD074B">
        <w:trPr>
          <w:jc w:val="center"/>
        </w:trPr>
        <w:tc>
          <w:tcPr>
            <w:tcW w:w="2710"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Implantation rate/ET, n (%)</w:t>
            </w:r>
          </w:p>
        </w:tc>
        <w:tc>
          <w:tcPr>
            <w:tcW w:w="837"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96 (78.05)</w:t>
            </w:r>
          </w:p>
        </w:tc>
        <w:tc>
          <w:tcPr>
            <w:tcW w:w="837"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74 (67.89)</w:t>
            </w:r>
          </w:p>
        </w:tc>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0.110</w:t>
            </w:r>
          </w:p>
        </w:tc>
      </w:tr>
      <w:tr w:rsidR="00293432" w:rsidRPr="00596DAE" w:rsidTr="00DD074B">
        <w:trPr>
          <w:jc w:val="center"/>
        </w:trPr>
        <w:tc>
          <w:tcPr>
            <w:tcW w:w="2710"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Chemical pregnancy rate, n (%)</w:t>
            </w:r>
          </w:p>
        </w:tc>
        <w:tc>
          <w:tcPr>
            <w:tcW w:w="837" w:type="pct"/>
            <w:tcBorders>
              <w:top w:val="single" w:sz="4" w:space="0" w:color="auto"/>
              <w:left w:val="single" w:sz="4" w:space="0" w:color="auto"/>
              <w:bottom w:val="nil"/>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24 (30.77)</w:t>
            </w:r>
          </w:p>
        </w:tc>
        <w:tc>
          <w:tcPr>
            <w:tcW w:w="837" w:type="pct"/>
            <w:tcBorders>
              <w:top w:val="single" w:sz="4" w:space="0" w:color="auto"/>
              <w:left w:val="nil"/>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18 (23.08)</w:t>
            </w:r>
          </w:p>
        </w:tc>
        <w:tc>
          <w:tcPr>
            <w:tcW w:w="616" w:type="pct"/>
            <w:tcBorders>
              <w:top w:val="single" w:sz="4" w:space="0" w:color="auto"/>
              <w:left w:val="single" w:sz="4" w:space="0" w:color="auto"/>
              <w:bottom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0.367</w:t>
            </w:r>
          </w:p>
        </w:tc>
      </w:tr>
      <w:tr w:rsidR="00293432" w:rsidRPr="00596DAE" w:rsidTr="00DD074B">
        <w:trPr>
          <w:jc w:val="center"/>
        </w:trPr>
        <w:tc>
          <w:tcPr>
            <w:tcW w:w="2710"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Clinical pregnancy rate, n (%)</w:t>
            </w:r>
          </w:p>
        </w:tc>
        <w:tc>
          <w:tcPr>
            <w:tcW w:w="837"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15 (19.23)</w:t>
            </w:r>
          </w:p>
        </w:tc>
        <w:tc>
          <w:tcPr>
            <w:tcW w:w="837"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color w:val="000000"/>
                <w:sz w:val="20"/>
                <w:szCs w:val="20"/>
              </w:rPr>
              <w:t>11(14.10)</w:t>
            </w:r>
          </w:p>
        </w:tc>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0.519</w:t>
            </w:r>
          </w:p>
        </w:tc>
      </w:tr>
      <w:tr w:rsidR="00293432" w:rsidRPr="00596DAE" w:rsidTr="00DD074B">
        <w:trPr>
          <w:jc w:val="center"/>
        </w:trPr>
        <w:tc>
          <w:tcPr>
            <w:tcW w:w="2710"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Number of fetuses, n</w:t>
            </w:r>
          </w:p>
        </w:tc>
        <w:tc>
          <w:tcPr>
            <w:tcW w:w="837" w:type="pct"/>
            <w:tcBorders>
              <w:top w:val="nil"/>
              <w:left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16</w:t>
            </w:r>
          </w:p>
        </w:tc>
        <w:tc>
          <w:tcPr>
            <w:tcW w:w="837" w:type="pct"/>
            <w:tcBorders>
              <w:top w:val="nil"/>
              <w:left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12</w:t>
            </w:r>
          </w:p>
        </w:tc>
        <w:tc>
          <w:tcPr>
            <w:tcW w:w="616"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r>
      <w:tr w:rsidR="00293432" w:rsidRPr="00596DAE" w:rsidTr="00DD074B">
        <w:trPr>
          <w:jc w:val="center"/>
        </w:trPr>
        <w:tc>
          <w:tcPr>
            <w:tcW w:w="2710"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Singleton</w:t>
            </w:r>
          </w:p>
        </w:tc>
        <w:tc>
          <w:tcPr>
            <w:tcW w:w="837" w:type="pct"/>
            <w:tcBorders>
              <w:top w:val="nil"/>
              <w:left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14</w:t>
            </w:r>
          </w:p>
        </w:tc>
        <w:tc>
          <w:tcPr>
            <w:tcW w:w="837" w:type="pct"/>
            <w:tcBorders>
              <w:top w:val="nil"/>
              <w:left w:val="nil"/>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10</w:t>
            </w:r>
          </w:p>
        </w:tc>
        <w:tc>
          <w:tcPr>
            <w:tcW w:w="616" w:type="pct"/>
            <w:tcBorders>
              <w:top w:val="nil"/>
              <w:left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0.887</w:t>
            </w:r>
          </w:p>
        </w:tc>
      </w:tr>
      <w:tr w:rsidR="00293432" w:rsidRPr="00596DAE" w:rsidTr="00DD074B">
        <w:trPr>
          <w:jc w:val="center"/>
        </w:trPr>
        <w:tc>
          <w:tcPr>
            <w:tcW w:w="2710"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Twins</w:t>
            </w:r>
          </w:p>
        </w:tc>
        <w:tc>
          <w:tcPr>
            <w:tcW w:w="837" w:type="pct"/>
            <w:tcBorders>
              <w:top w:val="nil"/>
              <w:left w:val="single" w:sz="4" w:space="0" w:color="auto"/>
              <w:bottom w:val="single" w:sz="4" w:space="0" w:color="auto"/>
              <w:right w:val="nil"/>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w:t>
            </w:r>
          </w:p>
        </w:tc>
        <w:tc>
          <w:tcPr>
            <w:tcW w:w="837" w:type="pct"/>
            <w:tcBorders>
              <w:top w:val="nil"/>
              <w:left w:val="nil"/>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w:t>
            </w:r>
          </w:p>
        </w:tc>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293432" w:rsidRPr="00596DAE" w:rsidRDefault="00293432" w:rsidP="00DD074B">
            <w:pPr>
              <w:snapToGrid w:val="0"/>
              <w:spacing w:after="0" w:line="240" w:lineRule="auto"/>
              <w:jc w:val="both"/>
              <w:rPr>
                <w:rFonts w:ascii="Times New Roman" w:hAnsi="Times New Roman" w:cs="Times New Roman"/>
                <w:sz w:val="20"/>
                <w:szCs w:val="20"/>
              </w:rPr>
            </w:pPr>
          </w:p>
        </w:tc>
      </w:tr>
    </w:tbl>
    <w:p w:rsidR="006E702B" w:rsidRPr="00596DAE" w:rsidRDefault="006E702B" w:rsidP="00DD074B">
      <w:pPr>
        <w:snapToGrid w:val="0"/>
        <w:spacing w:after="0" w:line="240" w:lineRule="auto"/>
        <w:ind w:firstLine="425"/>
        <w:jc w:val="both"/>
        <w:rPr>
          <w:rFonts w:ascii="Times New Roman" w:hAnsi="Times New Roman" w:cs="Times New Roman"/>
          <w:sz w:val="20"/>
          <w:szCs w:val="20"/>
        </w:rPr>
      </w:pPr>
    </w:p>
    <w:p w:rsidR="00DD074B" w:rsidRPr="00596DAE" w:rsidRDefault="00DD074B" w:rsidP="00DD074B">
      <w:pPr>
        <w:snapToGrid w:val="0"/>
        <w:spacing w:after="0" w:line="240" w:lineRule="auto"/>
        <w:jc w:val="both"/>
        <w:rPr>
          <w:rFonts w:ascii="Times New Roman" w:hAnsi="Times New Roman" w:cs="Times New Roman"/>
          <w:b/>
          <w:bCs/>
          <w:sz w:val="20"/>
          <w:szCs w:val="20"/>
          <w:lang w:val="en-GB" w:bidi="ar-EG"/>
        </w:rPr>
        <w:sectPr w:rsidR="00DD074B" w:rsidRPr="00596DAE" w:rsidSect="002032C2">
          <w:type w:val="continuous"/>
          <w:pgSz w:w="12240" w:h="15840" w:code="9"/>
          <w:pgMar w:top="1440" w:right="1440" w:bottom="1440" w:left="1440" w:header="720" w:footer="720" w:gutter="0"/>
          <w:cols w:space="720"/>
          <w:docGrid w:linePitch="360"/>
        </w:sectPr>
      </w:pPr>
    </w:p>
    <w:p w:rsidR="006E702B" w:rsidRPr="00596DAE" w:rsidRDefault="00293432" w:rsidP="00DD074B">
      <w:pPr>
        <w:snapToGrid w:val="0"/>
        <w:spacing w:after="0" w:line="240" w:lineRule="auto"/>
        <w:jc w:val="both"/>
        <w:rPr>
          <w:rFonts w:ascii="Times New Roman" w:hAnsi="Times New Roman" w:cs="Times New Roman"/>
          <w:b/>
          <w:bCs/>
          <w:sz w:val="20"/>
          <w:szCs w:val="20"/>
          <w:lang w:val="en-GB" w:bidi="ar-EG"/>
        </w:rPr>
      </w:pPr>
      <w:r w:rsidRPr="00596DAE">
        <w:rPr>
          <w:rFonts w:ascii="Times New Roman" w:hAnsi="Times New Roman" w:cs="Times New Roman"/>
          <w:b/>
          <w:bCs/>
          <w:sz w:val="20"/>
          <w:szCs w:val="20"/>
          <w:lang w:val="en-GB" w:bidi="ar-EG"/>
        </w:rPr>
        <w:lastRenderedPageBreak/>
        <w:t>4. Discussion</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This parallel randomized controlled trial was conducted at </w:t>
      </w:r>
      <w:r w:rsidR="0096729D" w:rsidRPr="00596DAE">
        <w:rPr>
          <w:rFonts w:ascii="Times New Roman" w:eastAsia="Calibri" w:hAnsi="Times New Roman" w:cs="Times New Roman"/>
          <w:sz w:val="20"/>
          <w:szCs w:val="20"/>
        </w:rPr>
        <w:t>Al-</w:t>
      </w:r>
      <w:r w:rsidRPr="00596DAE">
        <w:rPr>
          <w:rFonts w:ascii="Times New Roman" w:eastAsia="Calibri" w:hAnsi="Times New Roman" w:cs="Times New Roman"/>
          <w:sz w:val="20"/>
          <w:szCs w:val="20"/>
        </w:rPr>
        <w:t>Azhar University Center of Assisted Reproduction during the period between November 2016 and January 2019 upon poor responders patients eligible for ICSI-ET according to Bologna Criteria with the aim to assess the effectiveness of adjuvant growth hormone injection added to the controlled ovarian stimulation (Ultrashort antagonist protocol).</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In our study male factor with abnormal sperm parameters are excluded from our study to avoid bias of being a contributing factor in cases of ICSI failure</w:t>
      </w:r>
      <w:r w:rsidR="00DD074B" w:rsidRPr="00596DAE">
        <w:rPr>
          <w:rFonts w:ascii="Times New Roman" w:eastAsia="Calibri" w:hAnsi="Times New Roman" w:cs="Times New Roman"/>
          <w:sz w:val="20"/>
          <w:szCs w:val="20"/>
        </w:rPr>
        <w:t>. P</w:t>
      </w:r>
      <w:r w:rsidRPr="00596DAE">
        <w:rPr>
          <w:rFonts w:ascii="Times New Roman" w:eastAsia="Calibri" w:hAnsi="Times New Roman" w:cs="Times New Roman"/>
          <w:sz w:val="20"/>
          <w:szCs w:val="20"/>
        </w:rPr>
        <w:t xml:space="preserve">atients were randomized into two groups; the study group included women who received ultrashort antagonist protocol in addition to GH 4 IU/day SC </w:t>
      </w:r>
      <w:r w:rsidRPr="00596DAE">
        <w:rPr>
          <w:rFonts w:ascii="Times New Roman" w:eastAsia="Calibri" w:hAnsi="Times New Roman" w:cs="Times New Roman"/>
          <w:sz w:val="20"/>
          <w:szCs w:val="20"/>
        </w:rPr>
        <w:lastRenderedPageBreak/>
        <w:t xml:space="preserve">injection, and the control group included women who received ultrashort antagonist protocol in addition to subcutaneous saline (as a placebo) in the same dosing as in the study group. In our study, we only used </w:t>
      </w:r>
      <w:r w:rsidR="0096729D" w:rsidRPr="00596DAE">
        <w:rPr>
          <w:rFonts w:ascii="Times New Roman" w:eastAsia="Calibri" w:hAnsi="Times New Roman" w:cs="Times New Roman"/>
          <w:sz w:val="20"/>
          <w:szCs w:val="20"/>
        </w:rPr>
        <w:t xml:space="preserve">Cook </w:t>
      </w:r>
      <w:r w:rsidRPr="00596DAE">
        <w:rPr>
          <w:rFonts w:ascii="Times New Roman" w:eastAsia="Calibri" w:hAnsi="Times New Roman" w:cs="Times New Roman"/>
          <w:sz w:val="20"/>
          <w:szCs w:val="20"/>
        </w:rPr>
        <w:t>intrauterine ET</w:t>
      </w:r>
      <w:r w:rsidR="00172C7F" w:rsidRPr="00596DAE">
        <w:rPr>
          <w:rFonts w:ascii="Times New Roman" w:eastAsia="Calibri" w:hAnsi="Times New Roman" w:cs="Times New Roman"/>
          <w:sz w:val="20"/>
          <w:szCs w:val="20"/>
        </w:rPr>
        <w:t>.</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Both the study group and the control group were comparable concerning their baseline characteristics: age, BMI, the duration of infertility and the number of previous cycles with poor response.</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In addition, both groups were comparable concerning their AMH level and the AFC.</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Furthermore, the results of the current study showed that the endometrial thickness at the day of HCG injection was comparable between both groups.</w:t>
      </w:r>
      <w:r w:rsidR="002032C2" w:rsidRPr="00596DAE">
        <w:rPr>
          <w:rFonts w:ascii="Times New Roman" w:eastAsia="Calibri" w:hAnsi="Times New Roman" w:cs="Times New Roman"/>
          <w:sz w:val="20"/>
          <w:szCs w:val="20"/>
        </w:rPr>
        <w:t xml:space="preserve"> </w:t>
      </w:r>
      <w:r w:rsidR="0096729D" w:rsidRPr="00596DAE">
        <w:rPr>
          <w:rFonts w:ascii="Times New Roman" w:eastAsia="Calibri" w:hAnsi="Times New Roman" w:cs="Times New Roman"/>
          <w:sz w:val="20"/>
          <w:szCs w:val="20"/>
        </w:rPr>
        <w:t xml:space="preserve">In addition, the number of stimulation days as </w:t>
      </w:r>
      <w:r w:rsidR="0096729D" w:rsidRPr="00596DAE">
        <w:rPr>
          <w:rFonts w:ascii="Times New Roman" w:eastAsia="Calibri" w:hAnsi="Times New Roman" w:cs="Times New Roman"/>
          <w:sz w:val="20"/>
          <w:szCs w:val="20"/>
        </w:rPr>
        <w:lastRenderedPageBreak/>
        <w:t>well as the cycle cancellation rate were comparable between groups.</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Despite that the level of E2 at the same day, oocyte retrieved number and number of M2 oocytes were significantly higher in the GH group versus the control group, the fertilization characteristics were comparable between both groups in term of the mean number of embryos developed per patient and the mean number of the excellent embryo grade (G1).</w:t>
      </w:r>
      <w:r w:rsidR="002032C2" w:rsidRPr="00596DAE">
        <w:rPr>
          <w:rFonts w:ascii="Times New Roman" w:eastAsia="Calibri" w:hAnsi="Times New Roman" w:cs="Times New Roman"/>
          <w:sz w:val="20"/>
          <w:szCs w:val="20"/>
        </w:rPr>
        <w:t xml:space="preserve"> </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In addition, the number of embryos transferred was insignificantly higher in the GH group than in the control group.</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Also, the implantation rate was comparable between groups.</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The chemical pregnancy rate and the clinical pregnancy rate were insignificantly higher in the GH group than in the control group.</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To the best of our knowledge, this study is considered the first </w:t>
      </w:r>
      <w:r w:rsidR="00172C7F" w:rsidRPr="00596DAE">
        <w:rPr>
          <w:rFonts w:ascii="Times New Roman" w:eastAsia="Calibri" w:hAnsi="Times New Roman" w:cs="Times New Roman"/>
          <w:sz w:val="20"/>
          <w:szCs w:val="20"/>
        </w:rPr>
        <w:t>study</w:t>
      </w:r>
      <w:r w:rsidRPr="00596DAE">
        <w:rPr>
          <w:rFonts w:ascii="Times New Roman" w:eastAsia="Calibri" w:hAnsi="Times New Roman" w:cs="Times New Roman"/>
          <w:sz w:val="20"/>
          <w:szCs w:val="20"/>
        </w:rPr>
        <w:t xml:space="preserve"> to assess the impact of adding growth hormone to the Ultrashort GnRH antagonist protocol in term of ovulation, fertilization, implantation, and pregnancy rate.</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Therefore, in our discussion, the comparison will be made against the nearest stimulation protocol, which is the antagonist protocol as there are some research studies addressed it.</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b/>
          <w:bCs/>
          <w:i/>
          <w:iCs/>
          <w:sz w:val="20"/>
          <w:szCs w:val="20"/>
        </w:rPr>
        <w:t>Bassiouny et al. (2016)</w:t>
      </w:r>
      <w:r w:rsidRPr="00596DAE">
        <w:rPr>
          <w:rFonts w:ascii="Times New Roman" w:eastAsia="Calibri" w:hAnsi="Times New Roman" w:cs="Times New Roman"/>
          <w:sz w:val="20"/>
          <w:szCs w:val="20"/>
        </w:rPr>
        <w:t>, in their randomized controlled trial of the impact of the addition of growth hormone to the antagonist protocol in poor responders upon 141 poor responder women found that the number of retrieved oocytes (in accordance with our study) and fertilized as well as the number of transferred embryos (in discordance to our study) were significantly higher in the GH group. On the other hand, and in agreement with the results of our study, there was no statistically reliable difference between groups when comparing the chemical pregnancy rates and clinical pregnancy rates</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12]</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However, this study of </w:t>
      </w:r>
      <w:r w:rsidRPr="00596DAE">
        <w:rPr>
          <w:rFonts w:ascii="Times New Roman" w:eastAsia="Calibri" w:hAnsi="Times New Roman" w:cs="Times New Roman"/>
          <w:b/>
          <w:bCs/>
          <w:i/>
          <w:iCs/>
          <w:sz w:val="20"/>
          <w:szCs w:val="20"/>
        </w:rPr>
        <w:t>Bassiouny et al. (2016)</w:t>
      </w:r>
      <w:r w:rsidRPr="00596DAE">
        <w:rPr>
          <w:rFonts w:ascii="Times New Roman" w:eastAsia="Calibri" w:hAnsi="Times New Roman" w:cs="Times New Roman"/>
          <w:sz w:val="20"/>
          <w:szCs w:val="20"/>
        </w:rPr>
        <w:t xml:space="preserve"> was different from our RCT not only the controlled ovarian stimulation protocol but also in the dosage of GH.</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They introduced Growth hormone cotreatment on day 6 of HMG stimulation until the day of HCG triggering as 2.5 mg (equivalent to 7.5 IU) SC daily that approached the maximum daily dose (8 IU/d).</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 xml:space="preserve">In our study, 4 IU/day was administered subcutaneously from the 2nd day of the cycle and stopped one day before ovum pickup. </w:t>
      </w:r>
      <w:r w:rsidR="0064604C" w:rsidRPr="00596DAE">
        <w:rPr>
          <w:rFonts w:ascii="Times New Roman" w:eastAsia="Calibri" w:hAnsi="Times New Roman" w:cs="Times New Roman"/>
          <w:sz w:val="20"/>
          <w:szCs w:val="20"/>
          <w:vertAlign w:val="superscript"/>
        </w:rPr>
        <w:t>[12]</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Another study conducted in 2013 by </w:t>
      </w:r>
      <w:r w:rsidRPr="00596DAE">
        <w:rPr>
          <w:rFonts w:ascii="Times New Roman" w:eastAsia="Calibri" w:hAnsi="Times New Roman" w:cs="Times New Roman"/>
          <w:b/>
          <w:bCs/>
          <w:i/>
          <w:iCs/>
          <w:sz w:val="20"/>
          <w:szCs w:val="20"/>
        </w:rPr>
        <w:t>Eftekhar et al. (2013)</w:t>
      </w:r>
      <w:r w:rsidRPr="00596DAE">
        <w:rPr>
          <w:rFonts w:ascii="Times New Roman" w:eastAsia="Calibri" w:hAnsi="Times New Roman" w:cs="Times New Roman"/>
          <w:sz w:val="20"/>
          <w:szCs w:val="20"/>
        </w:rPr>
        <w:t xml:space="preserve"> upon Eighty-two poor responders, concluded that the addition of GH treatment to the antagonist protocol increased the number of retrieved oocytes (in accordance with our study) and obtained embryos (in discordance with our study). On the other hand, and in agreement with the results of our study, there were no statistically reliable differences between groups when comparing the implantation rate or the </w:t>
      </w:r>
      <w:r w:rsidRPr="00596DAE">
        <w:rPr>
          <w:rFonts w:ascii="Times New Roman" w:eastAsia="Calibri" w:hAnsi="Times New Roman" w:cs="Times New Roman"/>
          <w:sz w:val="20"/>
          <w:szCs w:val="20"/>
        </w:rPr>
        <w:lastRenderedPageBreak/>
        <w:t xml:space="preserve">chemical pregnancy rates and clinical pregnancy rates. </w:t>
      </w:r>
      <w:r w:rsidR="0064604C" w:rsidRPr="00596DAE">
        <w:rPr>
          <w:rFonts w:ascii="Times New Roman" w:eastAsia="Calibri" w:hAnsi="Times New Roman" w:cs="Times New Roman"/>
          <w:sz w:val="20"/>
          <w:szCs w:val="20"/>
          <w:vertAlign w:val="superscript"/>
        </w:rPr>
        <w:t>[6]</w:t>
      </w:r>
    </w:p>
    <w:p w:rsidR="0096729D" w:rsidRPr="00596DAE" w:rsidRDefault="0096729D"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In addition, in agreement with the results of our study, the number of stimulation days as well as the cycle cancellation rate were comparable between groups in this study.</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 xml:space="preserve">Hence, the usage of GH does not affect the number of stimulation days nor the cycle cancellation rate. </w:t>
      </w:r>
      <w:r w:rsidRPr="00596DAE">
        <w:rPr>
          <w:rFonts w:ascii="Times New Roman" w:eastAsia="Calibri" w:hAnsi="Times New Roman" w:cs="Times New Roman"/>
          <w:sz w:val="20"/>
          <w:szCs w:val="20"/>
          <w:vertAlign w:val="superscript"/>
        </w:rPr>
        <w:t>[6]</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However, this study of </w:t>
      </w:r>
      <w:r w:rsidRPr="00596DAE">
        <w:rPr>
          <w:rFonts w:ascii="Times New Roman" w:eastAsia="Calibri" w:hAnsi="Times New Roman" w:cs="Times New Roman"/>
          <w:b/>
          <w:bCs/>
          <w:sz w:val="20"/>
          <w:szCs w:val="20"/>
        </w:rPr>
        <w:t>Eftekhar et al. (2013)</w:t>
      </w:r>
      <w:r w:rsidRPr="00596DAE">
        <w:rPr>
          <w:rFonts w:ascii="Times New Roman" w:eastAsia="Calibri" w:hAnsi="Times New Roman" w:cs="Times New Roman"/>
          <w:sz w:val="20"/>
          <w:szCs w:val="20"/>
        </w:rPr>
        <w:t xml:space="preserve"> was different from ours not only the controlled ovarian stimulation protocol but also in the timing of GH administration.</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They introduced Growth hormone 4 IU daily injection from day 21 of the previous cycle until the day of HCG injection</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6]</w:t>
      </w:r>
    </w:p>
    <w:p w:rsidR="006E702B" w:rsidRPr="00596DAE" w:rsidRDefault="006E702B" w:rsidP="00DD074B">
      <w:pPr>
        <w:snapToGrid w:val="0"/>
        <w:spacing w:after="0" w:line="240" w:lineRule="auto"/>
        <w:ind w:firstLine="425"/>
        <w:jc w:val="both"/>
        <w:rPr>
          <w:rFonts w:ascii="Times New Roman" w:eastAsia="Calibri" w:hAnsi="Times New Roman" w:cs="Times New Roman"/>
          <w:b/>
          <w:bCs/>
          <w:i/>
          <w:iCs/>
          <w:sz w:val="20"/>
          <w:szCs w:val="20"/>
        </w:rPr>
      </w:pPr>
      <w:r w:rsidRPr="00596DAE">
        <w:rPr>
          <w:rFonts w:ascii="Times New Roman" w:eastAsia="Calibri" w:hAnsi="Times New Roman" w:cs="Times New Roman"/>
          <w:sz w:val="20"/>
          <w:szCs w:val="20"/>
        </w:rPr>
        <w:t>A higher preovulatory level of E2 in the follicular fluid leads to better likelihoods of pregnancy. As one of the physiological actions of GH, it makes the addition of GH a promising method in poor responders</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13]</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The results of our study demonstrated that the mean serum level of E2 on HCG day was significantly higher in the study group than in the control </w:t>
      </w:r>
      <w:r w:rsidR="0096729D" w:rsidRPr="00596DAE">
        <w:rPr>
          <w:rFonts w:ascii="Times New Roman" w:eastAsia="Calibri" w:hAnsi="Times New Roman" w:cs="Times New Roman"/>
          <w:sz w:val="20"/>
          <w:szCs w:val="20"/>
        </w:rPr>
        <w:t>group, which</w:t>
      </w:r>
      <w:r w:rsidRPr="00596DAE">
        <w:rPr>
          <w:rFonts w:ascii="Times New Roman" w:eastAsia="Calibri" w:hAnsi="Times New Roman" w:cs="Times New Roman"/>
          <w:sz w:val="20"/>
          <w:szCs w:val="20"/>
        </w:rPr>
        <w:t xml:space="preserve"> can be attributed to the higher number of recruited follicles generating E2.</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 xml:space="preserve">This finding is in agreement with the results showed by </w:t>
      </w:r>
      <w:r w:rsidRPr="00596DAE">
        <w:rPr>
          <w:rFonts w:ascii="Times New Roman" w:eastAsia="Calibri" w:hAnsi="Times New Roman" w:cs="Times New Roman"/>
          <w:b/>
          <w:bCs/>
          <w:i/>
          <w:iCs/>
          <w:sz w:val="20"/>
          <w:szCs w:val="20"/>
        </w:rPr>
        <w:t>Bassiouny et al. (2016)</w:t>
      </w:r>
      <w:r w:rsidRPr="00596DAE">
        <w:rPr>
          <w:rFonts w:ascii="Times New Roman" w:eastAsia="Calibri" w:hAnsi="Times New Roman" w:cs="Times New Roman"/>
          <w:sz w:val="20"/>
          <w:szCs w:val="20"/>
        </w:rPr>
        <w:t xml:space="preserve">; however, it is in disagreement with </w:t>
      </w:r>
      <w:r w:rsidRPr="00596DAE">
        <w:rPr>
          <w:rFonts w:ascii="Times New Roman" w:eastAsia="Calibri" w:hAnsi="Times New Roman" w:cs="Times New Roman"/>
          <w:b/>
          <w:bCs/>
          <w:i/>
          <w:iCs/>
          <w:sz w:val="20"/>
          <w:szCs w:val="20"/>
        </w:rPr>
        <w:t>Eftekhar et al. (2013)</w:t>
      </w:r>
      <w:r w:rsidR="002032C2" w:rsidRPr="00596DAE">
        <w:rPr>
          <w:rFonts w:ascii="Times New Roman" w:eastAsia="Calibri" w:hAnsi="Times New Roman" w:cs="Times New Roman"/>
          <w:b/>
          <w:bCs/>
          <w:i/>
          <w:iCs/>
          <w:sz w:val="20"/>
          <w:szCs w:val="20"/>
        </w:rPr>
        <w:t xml:space="preserve">. </w:t>
      </w:r>
      <w:r w:rsidR="002032C2" w:rsidRPr="00596DAE">
        <w:rPr>
          <w:rFonts w:ascii="Times New Roman" w:eastAsia="Calibri" w:hAnsi="Times New Roman" w:cs="Times New Roman"/>
          <w:b/>
          <w:bCs/>
          <w:i/>
          <w:iCs/>
          <w:sz w:val="20"/>
          <w:szCs w:val="20"/>
          <w:vertAlign w:val="superscript"/>
        </w:rPr>
        <w:t>[</w:t>
      </w:r>
      <w:r w:rsidR="0064604C" w:rsidRPr="00596DAE">
        <w:rPr>
          <w:rFonts w:ascii="Times New Roman" w:eastAsia="Calibri" w:hAnsi="Times New Roman" w:cs="Times New Roman"/>
          <w:b/>
          <w:bCs/>
          <w:i/>
          <w:iCs/>
          <w:sz w:val="20"/>
          <w:szCs w:val="20"/>
          <w:vertAlign w:val="superscript"/>
        </w:rPr>
        <w:t>6, 12]</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The critical roles played by GH in ovarian function, steroidogenesis, follicles’ development, and oocyte maturation had been advocated by both animal and human research studies. </w:t>
      </w:r>
      <w:r w:rsidR="0064604C" w:rsidRPr="00596DAE">
        <w:rPr>
          <w:rFonts w:ascii="Times New Roman" w:eastAsia="Calibri" w:hAnsi="Times New Roman" w:cs="Times New Roman"/>
          <w:sz w:val="20"/>
          <w:szCs w:val="20"/>
          <w:vertAlign w:val="superscript"/>
        </w:rPr>
        <w:t>[12, 14]</w:t>
      </w:r>
    </w:p>
    <w:p w:rsidR="006E702B" w:rsidRPr="00596DAE" w:rsidRDefault="006E702B" w:rsidP="00DD074B">
      <w:pPr>
        <w:snapToGrid w:val="0"/>
        <w:spacing w:after="0" w:line="240" w:lineRule="auto"/>
        <w:ind w:firstLine="425"/>
        <w:jc w:val="both"/>
        <w:rPr>
          <w:rFonts w:ascii="Times New Roman" w:eastAsia="Calibri" w:hAnsi="Times New Roman" w:cs="Times New Roman"/>
          <w:b/>
          <w:bCs/>
          <w:i/>
          <w:iCs/>
          <w:sz w:val="20"/>
          <w:szCs w:val="20"/>
        </w:rPr>
      </w:pPr>
      <w:r w:rsidRPr="00596DAE">
        <w:rPr>
          <w:rFonts w:ascii="Times New Roman" w:eastAsia="Calibri" w:hAnsi="Times New Roman" w:cs="Times New Roman"/>
          <w:sz w:val="20"/>
          <w:szCs w:val="20"/>
        </w:rPr>
        <w:t>The results of our RCT showed that the number of retrieved oocytes was significantly higher in the GH group than in the control group.</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In accordance with our study, several studies assessed the use of GH as an adjuvant treatment in poor responders to improve the results of IVF/ICSI demonstrated an increased number of the oocytes retrieved</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6, 12]</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Also, the results of the current trial showed a s</w:t>
      </w:r>
      <w:r w:rsidR="00C66F37" w:rsidRPr="00596DAE">
        <w:rPr>
          <w:rFonts w:ascii="Times New Roman" w:eastAsia="Calibri" w:hAnsi="Times New Roman" w:cs="Times New Roman"/>
          <w:sz w:val="20"/>
          <w:szCs w:val="20"/>
        </w:rPr>
        <w:t>ignificantly higher number of M II</w:t>
      </w:r>
      <w:r w:rsidRPr="00596DAE">
        <w:rPr>
          <w:rFonts w:ascii="Times New Roman" w:eastAsia="Calibri" w:hAnsi="Times New Roman" w:cs="Times New Roman"/>
          <w:sz w:val="20"/>
          <w:szCs w:val="20"/>
        </w:rPr>
        <w:t xml:space="preserve"> oocytes collected in the GH group.</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 xml:space="preserve">That is in agreement with </w:t>
      </w:r>
      <w:r w:rsidRPr="00596DAE">
        <w:rPr>
          <w:rFonts w:ascii="Times New Roman" w:eastAsia="Calibri" w:hAnsi="Times New Roman" w:cs="Times New Roman"/>
          <w:b/>
          <w:bCs/>
          <w:i/>
          <w:iCs/>
          <w:sz w:val="20"/>
          <w:szCs w:val="20"/>
        </w:rPr>
        <w:t>Bassiouny et al. (2016</w:t>
      </w:r>
      <w:r w:rsidR="002032C2" w:rsidRPr="00596DAE">
        <w:rPr>
          <w:rFonts w:ascii="Times New Roman" w:eastAsia="Calibri" w:hAnsi="Times New Roman" w:cs="Times New Roman"/>
          <w:b/>
          <w:bCs/>
          <w:i/>
          <w:iCs/>
          <w:sz w:val="20"/>
          <w:szCs w:val="20"/>
        </w:rPr>
        <w:t xml:space="preserve">)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12]</w:t>
      </w:r>
      <w:r w:rsidRPr="00596DAE">
        <w:rPr>
          <w:rFonts w:ascii="Times New Roman" w:eastAsia="Calibri" w:hAnsi="Times New Roman" w:cs="Times New Roman"/>
          <w:sz w:val="20"/>
          <w:szCs w:val="20"/>
        </w:rPr>
        <w:t xml:space="preserve">. However, </w:t>
      </w:r>
      <w:r w:rsidRPr="00596DAE">
        <w:rPr>
          <w:rFonts w:ascii="Times New Roman" w:eastAsia="Calibri" w:hAnsi="Times New Roman" w:cs="Times New Roman"/>
          <w:b/>
          <w:bCs/>
          <w:i/>
          <w:iCs/>
          <w:sz w:val="20"/>
          <w:szCs w:val="20"/>
        </w:rPr>
        <w:t>Eftekhar et al. (2013)</w:t>
      </w:r>
      <w:r w:rsidRPr="00596DAE">
        <w:rPr>
          <w:rFonts w:ascii="Times New Roman" w:eastAsia="Calibri" w:hAnsi="Times New Roman" w:cs="Times New Roman"/>
          <w:sz w:val="20"/>
          <w:szCs w:val="20"/>
        </w:rPr>
        <w:t xml:space="preserve"> study showed no significant difference between groups as regards the number of M2 oocyte</w:t>
      </w:r>
      <w:r w:rsidR="002032C2" w:rsidRPr="00596DAE">
        <w:rPr>
          <w:rFonts w:ascii="Times New Roman" w:eastAsia="Calibri" w:hAnsi="Times New Roman" w:cs="Times New Roman"/>
          <w:sz w:val="20"/>
          <w:szCs w:val="20"/>
        </w:rPr>
        <w:t xml:space="preserve">s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6]</w:t>
      </w:r>
      <w:r w:rsidR="00C66F37"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Off course, the increased number of M</w:t>
      </w:r>
      <w:r w:rsidR="00172C7F" w:rsidRPr="00596DAE">
        <w:rPr>
          <w:rFonts w:ascii="Times New Roman" w:eastAsia="Calibri" w:hAnsi="Times New Roman" w:cs="Times New Roman"/>
          <w:sz w:val="20"/>
          <w:szCs w:val="20"/>
        </w:rPr>
        <w:t xml:space="preserve"> II</w:t>
      </w:r>
      <w:r w:rsidRPr="00596DAE">
        <w:rPr>
          <w:rFonts w:ascii="Times New Roman" w:eastAsia="Calibri" w:hAnsi="Times New Roman" w:cs="Times New Roman"/>
          <w:sz w:val="20"/>
          <w:szCs w:val="20"/>
        </w:rPr>
        <w:t xml:space="preserve"> oocytes collected may result in a higher fertilization rate and more available embryos for transfer.</w:t>
      </w:r>
      <w:r w:rsidR="002032C2" w:rsidRPr="00596DAE">
        <w:rPr>
          <w:rFonts w:ascii="Times New Roman" w:eastAsia="Calibri" w:hAnsi="Times New Roman" w:cs="Times New Roman"/>
          <w:sz w:val="20"/>
          <w:szCs w:val="20"/>
        </w:rPr>
        <w:t xml:space="preserve"> </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The results of the current study showed an insignificant higher number of embryos developed per patient, the number of the excellent embryo grade (G1) and the number of embryos transferred in the GH group than in the control group.</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These higher fertilization rates and more embryos available for transfer were also reported by other research studies</w:t>
      </w:r>
      <w:r w:rsidR="0064604C" w:rsidRPr="00596DAE">
        <w:rPr>
          <w:rFonts w:ascii="Times New Roman" w:eastAsia="Calibri" w:hAnsi="Times New Roman" w:cs="Times New Roman"/>
          <w:sz w:val="20"/>
          <w:szCs w:val="20"/>
        </w:rPr>
        <w:t xml:space="preserve">. </w:t>
      </w:r>
      <w:r w:rsidR="0064604C" w:rsidRPr="00596DAE">
        <w:rPr>
          <w:rFonts w:ascii="Times New Roman" w:eastAsia="Calibri" w:hAnsi="Times New Roman" w:cs="Times New Roman"/>
          <w:sz w:val="20"/>
          <w:szCs w:val="20"/>
          <w:vertAlign w:val="superscript"/>
        </w:rPr>
        <w:t>[6, 12]</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lastRenderedPageBreak/>
        <w:t>Several meta-analyses and systematic reviews studied the impact of adding GH for different ovarian stimulation protocol in the improvement of the IVF/ICSI outcomes in poor responders.</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 xml:space="preserve">One of them, </w:t>
      </w:r>
      <w:r w:rsidRPr="00596DAE">
        <w:rPr>
          <w:rFonts w:ascii="Times New Roman" w:eastAsia="Calibri" w:hAnsi="Times New Roman" w:cs="Times New Roman"/>
          <w:b/>
          <w:bCs/>
          <w:i/>
          <w:iCs/>
          <w:sz w:val="20"/>
          <w:szCs w:val="20"/>
        </w:rPr>
        <w:t>Kolibianakis et al. (2009)</w:t>
      </w:r>
      <w:r w:rsidRPr="00596DAE">
        <w:rPr>
          <w:rFonts w:ascii="Times New Roman" w:eastAsia="Calibri" w:hAnsi="Times New Roman" w:cs="Times New Roman"/>
          <w:sz w:val="20"/>
          <w:szCs w:val="20"/>
        </w:rPr>
        <w:t xml:space="preserve"> advocated that the administration of GH might lead to more patients reaching the stage of embryo transfer and hence have the chance of pregnancy.</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Conversely, this was not evidenced by the results of the study, as the percentage of cycles reached embryo transfer was not significantly different between groups</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64604C" w:rsidRPr="00596DAE">
        <w:rPr>
          <w:rFonts w:ascii="Times New Roman" w:eastAsia="Calibri" w:hAnsi="Times New Roman" w:cs="Times New Roman"/>
          <w:sz w:val="20"/>
          <w:szCs w:val="20"/>
          <w:vertAlign w:val="superscript"/>
        </w:rPr>
        <w:t>15]</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The pooled effect of the six trials included in this meta-analysis showed that GH increased the clinical pregnancy and live birth rates; although four of the six trials individually reported no significant difference regarding clinical pregnancy rate, and four of the five reporting live-birth rate found no significant difference. </w:t>
      </w:r>
      <w:r w:rsidR="0064604C" w:rsidRPr="00596DAE">
        <w:rPr>
          <w:rFonts w:ascii="Times New Roman" w:eastAsia="Calibri" w:hAnsi="Times New Roman" w:cs="Times New Roman"/>
          <w:sz w:val="20"/>
          <w:szCs w:val="20"/>
          <w:vertAlign w:val="superscript"/>
        </w:rPr>
        <w:t>[15]</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Added to these notions mentioned above</w:t>
      </w:r>
      <w:r w:rsidR="00C66F37" w:rsidRPr="00596DAE">
        <w:rPr>
          <w:rFonts w:ascii="Times New Roman" w:eastAsia="Calibri" w:hAnsi="Times New Roman" w:cs="Times New Roman"/>
          <w:sz w:val="20"/>
          <w:szCs w:val="20"/>
        </w:rPr>
        <w:t>,</w:t>
      </w:r>
      <w:r w:rsidRPr="00596DAE">
        <w:rPr>
          <w:rFonts w:ascii="Times New Roman" w:eastAsia="Calibri" w:hAnsi="Times New Roman" w:cs="Times New Roman"/>
          <w:sz w:val="20"/>
          <w:szCs w:val="20"/>
        </w:rPr>
        <w:t xml:space="preserve"> the sample size of each RCT and the variability between studies concerning the ovarian stimulation protocol </w:t>
      </w:r>
      <w:r w:rsidR="00C66F37" w:rsidRPr="00596DAE">
        <w:rPr>
          <w:rFonts w:ascii="Times New Roman" w:eastAsia="Calibri" w:hAnsi="Times New Roman" w:cs="Times New Roman"/>
          <w:sz w:val="20"/>
          <w:szCs w:val="20"/>
        </w:rPr>
        <w:t>can jeopardize the results of the meta-analysis</w:t>
      </w:r>
      <w:r w:rsidRPr="00596DAE">
        <w:rPr>
          <w:rFonts w:ascii="Times New Roman" w:eastAsia="Calibri" w:hAnsi="Times New Roman" w:cs="Times New Roman"/>
          <w:sz w:val="20"/>
          <w:szCs w:val="20"/>
        </w:rPr>
        <w:t>. Likewise, GH doses varied, ranging from 4 IU daily to 24 IU administered on alternate days.</w:t>
      </w:r>
      <w:r w:rsidR="0064604C" w:rsidRPr="00596DAE">
        <w:rPr>
          <w:rFonts w:ascii="Times New Roman" w:eastAsia="Calibri" w:hAnsi="Times New Roman" w:cs="Times New Roman"/>
          <w:sz w:val="20"/>
          <w:szCs w:val="20"/>
          <w:vertAlign w:val="superscript"/>
        </w:rPr>
        <w:t xml:space="preserve"> [15]</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A Cochrane meta-analysis showed a statistically significant improvement in both the clinical pregnancy rate and the live birth rate. However, these research studies used different ovarian stimulation protocols, not just one; </w:t>
      </w:r>
      <w:r w:rsidR="00C66F37" w:rsidRPr="00596DAE">
        <w:rPr>
          <w:rFonts w:ascii="Times New Roman" w:eastAsia="Calibri" w:hAnsi="Times New Roman" w:cs="Times New Roman"/>
          <w:sz w:val="20"/>
          <w:szCs w:val="20"/>
        </w:rPr>
        <w:t>thus,</w:t>
      </w:r>
      <w:r w:rsidRPr="00596DAE">
        <w:rPr>
          <w:rFonts w:ascii="Times New Roman" w:eastAsia="Calibri" w:hAnsi="Times New Roman" w:cs="Times New Roman"/>
          <w:sz w:val="20"/>
          <w:szCs w:val="20"/>
        </w:rPr>
        <w:t xml:space="preserve"> it may lead to confounding bias. </w:t>
      </w:r>
      <w:r w:rsidR="0064604C" w:rsidRPr="00596DAE">
        <w:rPr>
          <w:rFonts w:ascii="Times New Roman" w:eastAsia="Calibri" w:hAnsi="Times New Roman" w:cs="Times New Roman"/>
          <w:sz w:val="20"/>
          <w:szCs w:val="20"/>
          <w:vertAlign w:val="superscript"/>
        </w:rPr>
        <w:t>[11]</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A recent meta-analysis and systematic review, </w:t>
      </w:r>
      <w:r w:rsidRPr="00596DAE">
        <w:rPr>
          <w:rFonts w:ascii="Times New Roman" w:eastAsia="Calibri" w:hAnsi="Times New Roman" w:cs="Times New Roman"/>
          <w:b/>
          <w:bCs/>
          <w:i/>
          <w:iCs/>
          <w:sz w:val="20"/>
          <w:szCs w:val="20"/>
        </w:rPr>
        <w:t>Li et al. (2017)</w:t>
      </w:r>
      <w:r w:rsidRPr="00596DAE">
        <w:rPr>
          <w:rFonts w:ascii="Times New Roman" w:eastAsia="Calibri" w:hAnsi="Times New Roman" w:cs="Times New Roman"/>
          <w:sz w:val="20"/>
          <w:szCs w:val="20"/>
        </w:rPr>
        <w:t>, included eleven RCT studies concluded that the addition of GH could significantly improve the clinical pregnancy rate and live birth rate. Furthermore, the GH addition time may affect the pregnancy outcome.</w:t>
      </w:r>
      <w:r w:rsidR="002032C2" w:rsidRPr="00596DAE">
        <w:rPr>
          <w:rFonts w:ascii="Times New Roman" w:eastAsia="Calibri" w:hAnsi="Times New Roman" w:cs="Times New Roman"/>
          <w:sz w:val="20"/>
          <w:szCs w:val="20"/>
        </w:rPr>
        <w:t xml:space="preserve"> </w:t>
      </w:r>
      <w:r w:rsidR="00E20272" w:rsidRPr="00596DAE">
        <w:rPr>
          <w:rFonts w:ascii="Times New Roman" w:eastAsia="Calibri" w:hAnsi="Times New Roman" w:cs="Times New Roman"/>
          <w:sz w:val="20"/>
          <w:szCs w:val="20"/>
          <w:vertAlign w:val="superscript"/>
        </w:rPr>
        <w:t>[17]</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The pooled analysis using fixed-effects model showed that the clinical pregnancy rate was significantly increased in the GH group.</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GH addition could significantly increase the live birth rate.</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There was no significant difference between the GH group and the control group in the fertilization rate and the implantation rate. Their results demonstrated that E2 on HCG day was significantly higher in the GH group</w:t>
      </w:r>
      <w:r w:rsidR="002032C2" w:rsidRPr="00596DAE">
        <w:rPr>
          <w:rFonts w:ascii="Times New Roman" w:eastAsia="Calibri" w:hAnsi="Times New Roman" w:cs="Times New Roman"/>
          <w:sz w:val="20"/>
          <w:szCs w:val="20"/>
        </w:rPr>
        <w:t xml:space="preserve">. </w:t>
      </w:r>
      <w:r w:rsidR="002032C2" w:rsidRPr="00596DAE">
        <w:rPr>
          <w:rFonts w:ascii="Times New Roman" w:eastAsia="Calibri" w:hAnsi="Times New Roman" w:cs="Times New Roman"/>
          <w:sz w:val="20"/>
          <w:szCs w:val="20"/>
          <w:vertAlign w:val="superscript"/>
        </w:rPr>
        <w:t>[</w:t>
      </w:r>
      <w:r w:rsidR="00E20272" w:rsidRPr="00596DAE">
        <w:rPr>
          <w:rFonts w:ascii="Times New Roman" w:eastAsia="Calibri" w:hAnsi="Times New Roman" w:cs="Times New Roman"/>
          <w:sz w:val="20"/>
          <w:szCs w:val="20"/>
          <w:vertAlign w:val="superscript"/>
        </w:rPr>
        <w:t>17]</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However, the included studies were highly heterogeneous. The sources of heterogeneity may be related to the different timings and doses of GH.</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 xml:space="preserve">Likewise, eligibility criteria were variables; the used COS protocols were not the same; GH dose and time were not consistent. </w:t>
      </w:r>
      <w:r w:rsidR="00E20272" w:rsidRPr="00596DAE">
        <w:rPr>
          <w:rFonts w:ascii="Times New Roman" w:eastAsia="Calibri" w:hAnsi="Times New Roman" w:cs="Times New Roman"/>
          <w:sz w:val="20"/>
          <w:szCs w:val="20"/>
          <w:vertAlign w:val="superscript"/>
        </w:rPr>
        <w:t>[17]</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One strength of this current study is its randomized nature and with enough sample size.</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Added to the facts as mentioned earlier, the study addressed the impact of GH added to the ultrashort protocol, which to the best of our knowledge is the first in this area.</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lastRenderedPageBreak/>
        <w:t>However, one limitation of this current RCT is that the live birth rate was not included in the results of the study because follow-up of patients was not possible since they were from different, far locations from our hospital. That, of course, added another limitation regarding the assessment of the long-term safety of GH on the mothers and their children.</w:t>
      </w:r>
      <w:r w:rsidR="002032C2" w:rsidRPr="00596DAE">
        <w:rPr>
          <w:rFonts w:ascii="Times New Roman" w:eastAsia="Calibri" w:hAnsi="Times New Roman" w:cs="Times New Roman"/>
          <w:sz w:val="20"/>
          <w:szCs w:val="20"/>
        </w:rPr>
        <w:t xml:space="preserve"> </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The third limitation of this RCT is that the study used a low-dose of GH 4 IU </w:t>
      </w:r>
      <w:r w:rsidR="00E20272" w:rsidRPr="00596DAE">
        <w:rPr>
          <w:rFonts w:ascii="Times New Roman" w:eastAsia="Calibri" w:hAnsi="Times New Roman" w:cs="Times New Roman"/>
          <w:sz w:val="20"/>
          <w:szCs w:val="20"/>
        </w:rPr>
        <w:t>that</w:t>
      </w:r>
      <w:r w:rsidRPr="00596DAE">
        <w:rPr>
          <w:rFonts w:ascii="Times New Roman" w:eastAsia="Calibri" w:hAnsi="Times New Roman" w:cs="Times New Roman"/>
          <w:sz w:val="20"/>
          <w:szCs w:val="20"/>
        </w:rPr>
        <w:t xml:space="preserve"> may jeopardize the effect; however, one reason for this dose was to avoid any adverse effects due to the higher doses.</w:t>
      </w:r>
      <w:r w:rsidR="002032C2" w:rsidRPr="00596DAE">
        <w:rPr>
          <w:rFonts w:ascii="Times New Roman" w:eastAsia="Calibri" w:hAnsi="Times New Roman" w:cs="Times New Roman"/>
          <w:sz w:val="20"/>
          <w:szCs w:val="20"/>
        </w:rPr>
        <w:t xml:space="preserve"> </w:t>
      </w:r>
      <w:r w:rsidR="00E20272" w:rsidRPr="00596DAE">
        <w:rPr>
          <w:rFonts w:ascii="Times New Roman" w:eastAsia="Calibri" w:hAnsi="Times New Roman" w:cs="Times New Roman"/>
          <w:sz w:val="20"/>
          <w:szCs w:val="20"/>
        </w:rPr>
        <w:t>In addition</w:t>
      </w:r>
      <w:r w:rsidRPr="00596DAE">
        <w:rPr>
          <w:rFonts w:ascii="Times New Roman" w:eastAsia="Calibri" w:hAnsi="Times New Roman" w:cs="Times New Roman"/>
          <w:sz w:val="20"/>
          <w:szCs w:val="20"/>
        </w:rPr>
        <w:t>, we did not make an economic evaluation in term of cost-effectiveness analysis of using GH in the treatment cycles.</w:t>
      </w:r>
    </w:p>
    <w:p w:rsidR="006E702B" w:rsidRPr="00596DAE" w:rsidRDefault="006E702B" w:rsidP="00DD074B">
      <w:pPr>
        <w:snapToGrid w:val="0"/>
        <w:spacing w:after="0" w:line="240" w:lineRule="auto"/>
        <w:ind w:firstLine="425"/>
        <w:jc w:val="both"/>
        <w:rPr>
          <w:rFonts w:ascii="Times New Roman" w:eastAsia="Calibri" w:hAnsi="Times New Roman" w:cs="Times New Roman"/>
          <w:sz w:val="20"/>
          <w:szCs w:val="20"/>
        </w:rPr>
      </w:pPr>
    </w:p>
    <w:p w:rsidR="006E702B" w:rsidRPr="00596DAE" w:rsidRDefault="004C3C02" w:rsidP="00DD074B">
      <w:pPr>
        <w:snapToGrid w:val="0"/>
        <w:spacing w:after="0" w:line="240" w:lineRule="auto"/>
        <w:jc w:val="both"/>
        <w:rPr>
          <w:rFonts w:ascii="Times New Roman" w:eastAsia="Calibri" w:hAnsi="Times New Roman" w:cs="Times New Roman"/>
          <w:b/>
          <w:bCs/>
          <w:sz w:val="20"/>
          <w:szCs w:val="20"/>
        </w:rPr>
      </w:pPr>
      <w:r w:rsidRPr="00596DAE">
        <w:rPr>
          <w:rFonts w:ascii="Times New Roman" w:eastAsia="Calibri" w:hAnsi="Times New Roman" w:cs="Times New Roman"/>
          <w:b/>
          <w:bCs/>
          <w:sz w:val="20"/>
          <w:szCs w:val="20"/>
        </w:rPr>
        <w:t xml:space="preserve">5. </w:t>
      </w:r>
      <w:r w:rsidR="006E702B" w:rsidRPr="00596DAE">
        <w:rPr>
          <w:rFonts w:ascii="Times New Roman" w:eastAsia="Calibri" w:hAnsi="Times New Roman" w:cs="Times New Roman"/>
          <w:b/>
          <w:bCs/>
          <w:sz w:val="20"/>
          <w:szCs w:val="20"/>
        </w:rPr>
        <w:t>Conclusion</w:t>
      </w:r>
    </w:p>
    <w:p w:rsidR="006E702B" w:rsidRPr="00596DAE" w:rsidRDefault="00C66F37"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eastAsia="Calibri" w:hAnsi="Times New Roman" w:cs="Times New Roman"/>
          <w:sz w:val="20"/>
          <w:szCs w:val="20"/>
        </w:rPr>
        <w:t xml:space="preserve">This </w:t>
      </w:r>
      <w:r w:rsidR="006E702B" w:rsidRPr="00596DAE">
        <w:rPr>
          <w:rFonts w:ascii="Times New Roman" w:eastAsia="Calibri" w:hAnsi="Times New Roman" w:cs="Times New Roman"/>
          <w:sz w:val="20"/>
          <w:szCs w:val="20"/>
        </w:rPr>
        <w:t>study showed no significant increase in clinical and chemical pregnancy rates by the addition of GH to the ultrashort antagonist protocol in poor responders</w:t>
      </w:r>
      <w:r w:rsidR="00DD074B" w:rsidRPr="00596DAE">
        <w:rPr>
          <w:rFonts w:ascii="Times New Roman" w:eastAsia="Calibri" w:hAnsi="Times New Roman" w:cs="Times New Roman"/>
          <w:sz w:val="20"/>
          <w:szCs w:val="20"/>
        </w:rPr>
        <w:t>. T</w:t>
      </w:r>
      <w:r w:rsidR="006E702B" w:rsidRPr="00596DAE">
        <w:rPr>
          <w:rFonts w:ascii="Times New Roman" w:eastAsia="Calibri" w:hAnsi="Times New Roman" w:cs="Times New Roman"/>
          <w:sz w:val="20"/>
          <w:szCs w:val="20"/>
        </w:rPr>
        <w:t>he number of retrieved oocytes was significantly higher in the GH group.</w:t>
      </w:r>
      <w:r w:rsidR="002032C2" w:rsidRPr="00596DAE">
        <w:rPr>
          <w:rFonts w:ascii="Times New Roman" w:eastAsia="Calibri" w:hAnsi="Times New Roman" w:cs="Times New Roman"/>
          <w:sz w:val="20"/>
          <w:szCs w:val="20"/>
        </w:rPr>
        <w:t xml:space="preserve"> </w:t>
      </w:r>
      <w:r w:rsidRPr="00596DAE">
        <w:rPr>
          <w:rFonts w:ascii="Times New Roman" w:eastAsia="Calibri" w:hAnsi="Times New Roman" w:cs="Times New Roman"/>
          <w:sz w:val="20"/>
          <w:szCs w:val="20"/>
        </w:rPr>
        <w:t>Moreover, t</w:t>
      </w:r>
      <w:r w:rsidR="006E702B" w:rsidRPr="00596DAE">
        <w:rPr>
          <w:rFonts w:ascii="Times New Roman" w:eastAsia="Calibri" w:hAnsi="Times New Roman" w:cs="Times New Roman"/>
          <w:sz w:val="20"/>
          <w:szCs w:val="20"/>
        </w:rPr>
        <w:t xml:space="preserve">he number of embryos was insignificantly higher in the GH group. </w:t>
      </w:r>
    </w:p>
    <w:p w:rsidR="004C3C02" w:rsidRPr="00596DAE" w:rsidRDefault="004C3C02" w:rsidP="00DD074B">
      <w:pPr>
        <w:snapToGrid w:val="0"/>
        <w:spacing w:after="0" w:line="240" w:lineRule="auto"/>
        <w:jc w:val="both"/>
        <w:rPr>
          <w:rFonts w:ascii="Times New Roman" w:hAnsi="Times New Roman" w:cs="Times New Roman"/>
          <w:b/>
          <w:bCs/>
          <w:sz w:val="20"/>
          <w:szCs w:val="20"/>
        </w:rPr>
      </w:pPr>
    </w:p>
    <w:p w:rsidR="00C13438" w:rsidRPr="00596DAE" w:rsidRDefault="006C42E7" w:rsidP="00DD074B">
      <w:pPr>
        <w:snapToGrid w:val="0"/>
        <w:spacing w:after="0" w:line="240" w:lineRule="auto"/>
        <w:jc w:val="both"/>
        <w:rPr>
          <w:rFonts w:ascii="Times New Roman" w:hAnsi="Times New Roman" w:cs="Times New Roman"/>
          <w:b/>
          <w:bCs/>
          <w:sz w:val="20"/>
          <w:szCs w:val="20"/>
        </w:rPr>
      </w:pPr>
      <w:r w:rsidRPr="00596DAE">
        <w:rPr>
          <w:rFonts w:ascii="Times New Roman" w:hAnsi="Times New Roman" w:cs="Times New Roman"/>
          <w:b/>
          <w:bCs/>
          <w:sz w:val="20"/>
          <w:szCs w:val="20"/>
        </w:rPr>
        <w:t>Author contributions</w:t>
      </w:r>
    </w:p>
    <w:p w:rsidR="006C42E7" w:rsidRPr="00596DAE" w:rsidRDefault="006C42E7" w:rsidP="00DD074B">
      <w:pPr>
        <w:snapToGrid w:val="0"/>
        <w:spacing w:after="0" w:line="240" w:lineRule="auto"/>
        <w:ind w:firstLine="425"/>
        <w:jc w:val="both"/>
        <w:rPr>
          <w:rFonts w:ascii="Times New Roman" w:hAnsi="Times New Roman" w:cs="Times New Roman"/>
          <w:sz w:val="20"/>
          <w:szCs w:val="20"/>
        </w:rPr>
      </w:pPr>
      <w:r w:rsidRPr="00596DAE">
        <w:rPr>
          <w:rFonts w:ascii="Times New Roman" w:hAnsi="Times New Roman" w:cs="Times New Roman"/>
          <w:sz w:val="20"/>
          <w:szCs w:val="20"/>
        </w:rPr>
        <w:t>Conceptualization: EHM, AGA, EAM, AHA, MZ, MMS, ERHI; Data curation: EAM, AHA, MZ, MMS; Formal analysis: ERHI, MMS</w:t>
      </w:r>
      <w:r w:rsidR="00DD074B" w:rsidRPr="00596DAE">
        <w:rPr>
          <w:rFonts w:ascii="Times New Roman" w:hAnsi="Times New Roman" w:cs="Times New Roman"/>
          <w:sz w:val="20"/>
          <w:szCs w:val="20"/>
        </w:rPr>
        <w:t>, E</w:t>
      </w:r>
      <w:r w:rsidRPr="00596DAE">
        <w:rPr>
          <w:rFonts w:ascii="Times New Roman" w:hAnsi="Times New Roman" w:cs="Times New Roman"/>
          <w:sz w:val="20"/>
          <w:szCs w:val="20"/>
        </w:rPr>
        <w:t xml:space="preserve">AM; </w:t>
      </w:r>
      <w:r w:rsidR="00596DAE" w:rsidRPr="00596DAE">
        <w:rPr>
          <w:rFonts w:ascii="Times New Roman" w:hAnsi="Times New Roman" w:cs="Times New Roman"/>
          <w:sz w:val="20"/>
          <w:szCs w:val="20"/>
        </w:rPr>
        <w:t>Funding acquisition</w:t>
      </w:r>
      <w:r w:rsidRPr="00596DAE">
        <w:rPr>
          <w:rFonts w:ascii="Times New Roman" w:hAnsi="Times New Roman" w:cs="Times New Roman"/>
          <w:sz w:val="20"/>
          <w:szCs w:val="20"/>
        </w:rPr>
        <w:t>: MMS; Methodology: EHM, AGA, EAM, AHA, MZ, MMS, ERHI; Project administration: EHM, AGA, EAM, AHA, MZ, MMS; Visualization: EHM, AGA, EAM, AHA, MZ, MMS; Writing – original draft: ERHI, EAM, MMS; Writing – review</w:t>
      </w:r>
      <w:r w:rsidR="002032C2" w:rsidRPr="00596DAE">
        <w:rPr>
          <w:rFonts w:ascii="Times New Roman" w:hAnsi="Times New Roman" w:cs="Times New Roman"/>
          <w:sz w:val="20"/>
          <w:szCs w:val="20"/>
        </w:rPr>
        <w:t xml:space="preserve"> &amp; </w:t>
      </w:r>
      <w:r w:rsidRPr="00596DAE">
        <w:rPr>
          <w:rFonts w:ascii="Times New Roman" w:hAnsi="Times New Roman" w:cs="Times New Roman"/>
          <w:sz w:val="20"/>
          <w:szCs w:val="20"/>
        </w:rPr>
        <w:t>editing: EHM, AGA, EAM, AHA, MZ, MMS, ERHI.</w:t>
      </w:r>
    </w:p>
    <w:p w:rsidR="00293432" w:rsidRPr="00596DAE" w:rsidRDefault="00293432" w:rsidP="00DD074B">
      <w:pPr>
        <w:snapToGrid w:val="0"/>
        <w:spacing w:after="0" w:line="240" w:lineRule="auto"/>
        <w:jc w:val="both"/>
        <w:rPr>
          <w:rFonts w:ascii="Times New Roman" w:hAnsi="Times New Roman" w:cs="Times New Roman"/>
          <w:b/>
          <w:bCs/>
          <w:sz w:val="20"/>
          <w:szCs w:val="20"/>
          <w:shd w:val="clear" w:color="auto" w:fill="FFFFFF"/>
        </w:rPr>
      </w:pPr>
    </w:p>
    <w:p w:rsidR="00DD074B" w:rsidRPr="00596DAE" w:rsidRDefault="00293432" w:rsidP="00DD074B">
      <w:pPr>
        <w:snapToGrid w:val="0"/>
        <w:spacing w:after="0" w:line="240" w:lineRule="auto"/>
        <w:jc w:val="both"/>
        <w:rPr>
          <w:rFonts w:ascii="Times New Roman" w:hAnsi="Times New Roman" w:cs="Times New Roman"/>
          <w:sz w:val="20"/>
          <w:szCs w:val="20"/>
          <w:lang w:eastAsia="zh-CN"/>
        </w:rPr>
      </w:pPr>
      <w:r w:rsidRPr="00596DAE">
        <w:rPr>
          <w:rFonts w:ascii="Times New Roman" w:eastAsia="Calibri" w:hAnsi="Times New Roman" w:cs="Times New Roman"/>
          <w:b/>
          <w:bCs/>
          <w:sz w:val="20"/>
          <w:szCs w:val="20"/>
        </w:rPr>
        <w:t>Clinical Trial Registration</w:t>
      </w:r>
      <w:r w:rsidRPr="00596DAE">
        <w:rPr>
          <w:rFonts w:ascii="Times New Roman" w:eastAsia="Calibri" w:hAnsi="Times New Roman" w:cs="Times New Roman"/>
          <w:sz w:val="20"/>
          <w:szCs w:val="20"/>
        </w:rPr>
        <w:t xml:space="preserve">: </w:t>
      </w:r>
    </w:p>
    <w:p w:rsidR="00293432" w:rsidRPr="00596DAE" w:rsidRDefault="00293432" w:rsidP="00DD074B">
      <w:pPr>
        <w:snapToGrid w:val="0"/>
        <w:spacing w:after="0" w:line="240" w:lineRule="auto"/>
        <w:ind w:firstLine="425"/>
        <w:jc w:val="both"/>
        <w:rPr>
          <w:rFonts w:ascii="Times New Roman" w:eastAsia="Calibri" w:hAnsi="Times New Roman" w:cs="Times New Roman"/>
          <w:sz w:val="20"/>
          <w:szCs w:val="20"/>
        </w:rPr>
      </w:pPr>
      <w:r w:rsidRPr="00596DAE">
        <w:rPr>
          <w:rFonts w:ascii="Times New Roman" w:hAnsi="Times New Roman" w:cs="Times New Roman"/>
          <w:sz w:val="20"/>
          <w:szCs w:val="20"/>
        </w:rPr>
        <w:t>Clinica</w:t>
      </w:r>
      <w:r w:rsidR="00DD074B" w:rsidRPr="00596DAE">
        <w:rPr>
          <w:rFonts w:ascii="Times New Roman" w:hAnsi="Times New Roman" w:cs="Times New Roman"/>
          <w:sz w:val="20"/>
          <w:szCs w:val="20"/>
        </w:rPr>
        <w:t>l T</w:t>
      </w:r>
      <w:r w:rsidRPr="00596DAE">
        <w:rPr>
          <w:rFonts w:ascii="Times New Roman" w:hAnsi="Times New Roman" w:cs="Times New Roman"/>
          <w:sz w:val="20"/>
          <w:szCs w:val="20"/>
        </w:rPr>
        <w:t>rials.gov Identifier: NCT03759301</w:t>
      </w:r>
    </w:p>
    <w:p w:rsidR="00CA1E9A" w:rsidRPr="00596DAE" w:rsidRDefault="005E679B" w:rsidP="00DD074B">
      <w:pPr>
        <w:snapToGrid w:val="0"/>
        <w:spacing w:after="0" w:line="240" w:lineRule="auto"/>
        <w:jc w:val="both"/>
        <w:rPr>
          <w:rFonts w:ascii="Times New Roman" w:hAnsi="Times New Roman" w:cs="Times New Roman"/>
          <w:b/>
          <w:bCs/>
          <w:sz w:val="20"/>
          <w:szCs w:val="20"/>
          <w:shd w:val="clear" w:color="auto" w:fill="FFFFFF"/>
        </w:rPr>
      </w:pPr>
      <w:r w:rsidRPr="00596DAE">
        <w:rPr>
          <w:rFonts w:ascii="Times New Roman" w:hAnsi="Times New Roman" w:cs="Times New Roman"/>
          <w:b/>
          <w:bCs/>
          <w:sz w:val="20"/>
          <w:szCs w:val="20"/>
          <w:shd w:val="clear" w:color="auto" w:fill="FFFFFF"/>
        </w:rPr>
        <w:t>Declaration of interest</w:t>
      </w:r>
    </w:p>
    <w:p w:rsidR="00CA1E9A" w:rsidRPr="00596DAE" w:rsidRDefault="005E679B" w:rsidP="00DD074B">
      <w:pPr>
        <w:snapToGrid w:val="0"/>
        <w:spacing w:after="0" w:line="240" w:lineRule="auto"/>
        <w:ind w:firstLine="425"/>
        <w:jc w:val="both"/>
        <w:rPr>
          <w:rFonts w:ascii="Times New Roman" w:hAnsi="Times New Roman" w:cs="Times New Roman"/>
          <w:sz w:val="20"/>
          <w:szCs w:val="20"/>
          <w:shd w:val="clear" w:color="auto" w:fill="FFFFFF"/>
        </w:rPr>
      </w:pPr>
      <w:r w:rsidRPr="00596DAE">
        <w:rPr>
          <w:rFonts w:ascii="Times New Roman" w:hAnsi="Times New Roman" w:cs="Times New Roman"/>
          <w:sz w:val="20"/>
          <w:szCs w:val="20"/>
          <w:shd w:val="clear" w:color="auto" w:fill="FFFFFF"/>
        </w:rPr>
        <w:t>All authors declare that there is no conflict of interest that could be perceived as prejudicing the impartiality of the research reported.</w:t>
      </w:r>
    </w:p>
    <w:p w:rsidR="00CA1E9A" w:rsidRPr="00596DAE" w:rsidRDefault="005E679B" w:rsidP="00DD074B">
      <w:pPr>
        <w:snapToGrid w:val="0"/>
        <w:spacing w:after="0" w:line="240" w:lineRule="auto"/>
        <w:jc w:val="both"/>
        <w:rPr>
          <w:rFonts w:ascii="Times New Roman" w:hAnsi="Times New Roman" w:cs="Times New Roman"/>
          <w:b/>
          <w:bCs/>
          <w:sz w:val="20"/>
          <w:szCs w:val="20"/>
          <w:shd w:val="clear" w:color="auto" w:fill="FFFFFF"/>
        </w:rPr>
      </w:pPr>
      <w:r w:rsidRPr="00596DAE">
        <w:rPr>
          <w:rFonts w:ascii="Times New Roman" w:hAnsi="Times New Roman" w:cs="Times New Roman"/>
          <w:b/>
          <w:bCs/>
          <w:sz w:val="20"/>
          <w:szCs w:val="20"/>
          <w:shd w:val="clear" w:color="auto" w:fill="FFFFFF"/>
        </w:rPr>
        <w:t>Funding</w:t>
      </w:r>
    </w:p>
    <w:p w:rsidR="00CA1E9A" w:rsidRPr="00596DAE" w:rsidRDefault="005E679B" w:rsidP="00DD074B">
      <w:pPr>
        <w:snapToGrid w:val="0"/>
        <w:spacing w:after="0" w:line="240" w:lineRule="auto"/>
        <w:ind w:firstLine="425"/>
        <w:jc w:val="both"/>
        <w:rPr>
          <w:rFonts w:ascii="Times New Roman" w:hAnsi="Times New Roman" w:cs="Times New Roman"/>
          <w:sz w:val="20"/>
          <w:szCs w:val="20"/>
          <w:shd w:val="clear" w:color="auto" w:fill="FFFFFF"/>
        </w:rPr>
      </w:pPr>
      <w:r w:rsidRPr="00596DAE">
        <w:rPr>
          <w:rFonts w:ascii="Times New Roman" w:hAnsi="Times New Roman" w:cs="Times New Roman"/>
          <w:sz w:val="20"/>
          <w:szCs w:val="20"/>
          <w:shd w:val="clear" w:color="auto" w:fill="FFFFFF"/>
        </w:rPr>
        <w:t>This research did not receive any specific grant from any funding agency in the public, commercial or not-for-profit sector.</w:t>
      </w:r>
    </w:p>
    <w:p w:rsidR="004C3C02" w:rsidRPr="00596DAE" w:rsidRDefault="004C3C02" w:rsidP="00DD074B">
      <w:pPr>
        <w:snapToGrid w:val="0"/>
        <w:spacing w:after="0" w:line="240" w:lineRule="auto"/>
        <w:jc w:val="both"/>
        <w:rPr>
          <w:rFonts w:ascii="Times New Roman" w:hAnsi="Times New Roman" w:cs="Times New Roman"/>
          <w:b/>
          <w:bCs/>
          <w:sz w:val="20"/>
          <w:szCs w:val="20"/>
          <w:lang w:bidi="ar-EG"/>
        </w:rPr>
      </w:pPr>
    </w:p>
    <w:p w:rsidR="00293432" w:rsidRPr="00596DAE" w:rsidRDefault="00293432" w:rsidP="00DD074B">
      <w:pPr>
        <w:snapToGrid w:val="0"/>
        <w:spacing w:after="0" w:line="240" w:lineRule="auto"/>
        <w:jc w:val="both"/>
        <w:rPr>
          <w:rFonts w:ascii="Times New Roman" w:hAnsi="Times New Roman" w:cs="Times New Roman"/>
          <w:b/>
          <w:bCs/>
          <w:sz w:val="20"/>
          <w:szCs w:val="20"/>
          <w:lang w:bidi="ar-EG"/>
        </w:rPr>
      </w:pPr>
      <w:r w:rsidRPr="00596DAE">
        <w:rPr>
          <w:rFonts w:ascii="Times New Roman" w:hAnsi="Times New Roman" w:cs="Times New Roman"/>
          <w:b/>
          <w:bCs/>
          <w:sz w:val="20"/>
          <w:szCs w:val="20"/>
          <w:lang w:bidi="ar-EG"/>
        </w:rPr>
        <w:t>Corresponding author:</w:t>
      </w:r>
    </w:p>
    <w:p w:rsidR="00293432" w:rsidRPr="00596DAE" w:rsidRDefault="00293432" w:rsidP="00DD074B">
      <w:pPr>
        <w:snapToGrid w:val="0"/>
        <w:spacing w:after="0" w:line="240" w:lineRule="auto"/>
        <w:jc w:val="both"/>
        <w:rPr>
          <w:rFonts w:ascii="Times New Roman" w:hAnsi="Times New Roman" w:cs="Times New Roman"/>
          <w:bCs/>
          <w:sz w:val="20"/>
          <w:szCs w:val="20"/>
          <w:lang w:bidi="ar-EG"/>
        </w:rPr>
      </w:pPr>
      <w:r w:rsidRPr="00596DAE">
        <w:rPr>
          <w:rFonts w:ascii="Times New Roman" w:hAnsi="Times New Roman" w:cs="Times New Roman"/>
          <w:bCs/>
          <w:sz w:val="20"/>
          <w:szCs w:val="20"/>
          <w:lang w:bidi="ar-EG"/>
        </w:rPr>
        <w:t>Name:</w:t>
      </w:r>
      <w:r w:rsidRPr="00596DAE">
        <w:rPr>
          <w:rFonts w:ascii="Times New Roman" w:hAnsi="Times New Roman" w:cs="Times New Roman"/>
          <w:sz w:val="20"/>
          <w:szCs w:val="20"/>
        </w:rPr>
        <w:t xml:space="preserve"> Mohamed M Shafeek</w:t>
      </w:r>
      <w:r w:rsidRPr="00596DAE">
        <w:rPr>
          <w:rFonts w:ascii="Times New Roman" w:hAnsi="Times New Roman" w:cs="Times New Roman"/>
          <w:bCs/>
          <w:sz w:val="20"/>
          <w:szCs w:val="20"/>
          <w:lang w:bidi="ar-EG"/>
        </w:rPr>
        <w:t xml:space="preserve"> </w:t>
      </w:r>
    </w:p>
    <w:p w:rsidR="00293432" w:rsidRPr="00596DAE" w:rsidRDefault="00293432" w:rsidP="00DD074B">
      <w:pPr>
        <w:snapToGrid w:val="0"/>
        <w:spacing w:after="0" w:line="240" w:lineRule="auto"/>
        <w:jc w:val="both"/>
        <w:rPr>
          <w:rFonts w:ascii="Times New Roman" w:hAnsi="Times New Roman" w:cs="Times New Roman"/>
          <w:sz w:val="20"/>
          <w:szCs w:val="20"/>
          <w:lang w:bidi="ar-EG"/>
        </w:rPr>
      </w:pPr>
      <w:r w:rsidRPr="00596DAE">
        <w:rPr>
          <w:rFonts w:ascii="Times New Roman" w:hAnsi="Times New Roman" w:cs="Times New Roman"/>
          <w:bCs/>
          <w:sz w:val="20"/>
          <w:szCs w:val="20"/>
          <w:lang w:bidi="ar-EG"/>
        </w:rPr>
        <w:t>Address:</w:t>
      </w:r>
      <w:r w:rsidRPr="00596DAE">
        <w:rPr>
          <w:rFonts w:ascii="Times New Roman" w:hAnsi="Times New Roman" w:cs="Times New Roman"/>
          <w:sz w:val="20"/>
          <w:szCs w:val="20"/>
          <w:lang w:bidi="ar-EG"/>
        </w:rPr>
        <w:t xml:space="preserve"> Assistant Researcher in Obstetrics</w:t>
      </w:r>
      <w:r w:rsidR="002032C2" w:rsidRPr="00596DAE">
        <w:rPr>
          <w:rFonts w:ascii="Times New Roman" w:hAnsi="Times New Roman" w:cs="Times New Roman"/>
          <w:sz w:val="20"/>
          <w:szCs w:val="20"/>
          <w:lang w:bidi="ar-EG"/>
        </w:rPr>
        <w:t xml:space="preserve"> &amp; </w:t>
      </w:r>
      <w:r w:rsidRPr="00596DAE">
        <w:rPr>
          <w:rFonts w:ascii="Times New Roman" w:hAnsi="Times New Roman" w:cs="Times New Roman"/>
          <w:sz w:val="20"/>
          <w:szCs w:val="20"/>
          <w:lang w:bidi="ar-EG"/>
        </w:rPr>
        <w:t>Gynecology, National Research centre, Egypt</w:t>
      </w:r>
    </w:p>
    <w:p w:rsidR="00CA1E9A" w:rsidRPr="00596DAE" w:rsidRDefault="00293432" w:rsidP="00DD074B">
      <w:pPr>
        <w:snapToGrid w:val="0"/>
        <w:spacing w:after="0" w:line="240" w:lineRule="auto"/>
        <w:jc w:val="both"/>
        <w:rPr>
          <w:rFonts w:ascii="Times New Roman" w:hAnsi="Times New Roman" w:cs="Times New Roman"/>
          <w:sz w:val="20"/>
          <w:szCs w:val="20"/>
          <w:shd w:val="clear" w:color="auto" w:fill="FFFFFF"/>
        </w:rPr>
      </w:pPr>
      <w:r w:rsidRPr="00596DAE">
        <w:rPr>
          <w:rFonts w:ascii="Times New Roman" w:hAnsi="Times New Roman" w:cs="Times New Roman"/>
          <w:bCs/>
          <w:sz w:val="20"/>
          <w:szCs w:val="20"/>
          <w:lang w:bidi="ar-EG"/>
        </w:rPr>
        <w:t>Email:</w:t>
      </w:r>
      <w:r w:rsidR="00DD074B" w:rsidRPr="00596DAE">
        <w:rPr>
          <w:rFonts w:ascii="Times New Roman" w:hAnsi="Times New Roman" w:cs="Times New Roman" w:hint="eastAsia"/>
          <w:bCs/>
          <w:sz w:val="20"/>
          <w:szCs w:val="20"/>
          <w:lang w:eastAsia="zh-CN" w:bidi="ar-EG"/>
        </w:rPr>
        <w:t xml:space="preserve"> </w:t>
      </w:r>
      <w:hyperlink r:id="rId14" w:history="1">
        <w:r w:rsidRPr="00596DAE">
          <w:rPr>
            <w:rStyle w:val="Hyperlink"/>
            <w:rFonts w:ascii="Times New Roman" w:hAnsi="Times New Roman" w:cs="Times New Roman"/>
            <w:sz w:val="20"/>
            <w:szCs w:val="20"/>
            <w:lang w:bidi="ar-EG"/>
          </w:rPr>
          <w:t>drmshakeek44@hotmail.com</w:t>
        </w:r>
      </w:hyperlink>
    </w:p>
    <w:p w:rsidR="00CA1E9A" w:rsidRPr="00596DAE" w:rsidRDefault="00CA1E9A" w:rsidP="00DD074B">
      <w:pPr>
        <w:snapToGrid w:val="0"/>
        <w:spacing w:after="0" w:line="240" w:lineRule="auto"/>
        <w:jc w:val="both"/>
        <w:rPr>
          <w:rFonts w:ascii="Times New Roman" w:hAnsi="Times New Roman" w:cs="Times New Roman"/>
          <w:b/>
          <w:bCs/>
          <w:sz w:val="20"/>
          <w:szCs w:val="20"/>
          <w:shd w:val="clear" w:color="auto" w:fill="FFFFFF"/>
        </w:rPr>
      </w:pPr>
    </w:p>
    <w:p w:rsidR="00CA1E9A" w:rsidRPr="00596DAE" w:rsidRDefault="005E679B" w:rsidP="00DD074B">
      <w:pPr>
        <w:snapToGrid w:val="0"/>
        <w:spacing w:after="0" w:line="240" w:lineRule="auto"/>
        <w:jc w:val="both"/>
        <w:rPr>
          <w:rFonts w:ascii="Times New Roman" w:hAnsi="Times New Roman" w:cs="Times New Roman"/>
          <w:b/>
          <w:bCs/>
          <w:sz w:val="20"/>
          <w:szCs w:val="20"/>
          <w:lang w:bidi="ar-EG"/>
        </w:rPr>
      </w:pPr>
      <w:r w:rsidRPr="00596DAE">
        <w:rPr>
          <w:rFonts w:ascii="Times New Roman" w:hAnsi="Times New Roman" w:cs="Times New Roman"/>
          <w:b/>
          <w:bCs/>
          <w:sz w:val="20"/>
          <w:szCs w:val="20"/>
          <w:lang w:bidi="ar-EG"/>
        </w:rPr>
        <w:t>References</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Sunkara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SK,</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Rittenberg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Raine-Fenning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Bhattacharya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Zamora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Coomarasamy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lastRenderedPageBreak/>
        <w:t>Association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between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number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eggs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live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birth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IVF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treatment: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analysis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400</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135</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treatment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cycles.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Hum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2011;</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26:</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1768–177</w:t>
      </w:r>
      <w:r w:rsidR="00DD074B" w:rsidRPr="00596DAE">
        <w:rPr>
          <w:rFonts w:ascii="Times New Roman" w:hAnsi="Times New Roman" w:cs="Times New Roman"/>
          <w:sz w:val="20"/>
          <w:szCs w:val="20"/>
        </w:rPr>
        <w:t>4.</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Nastri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Ferriani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Rocha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Martins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WP.</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hyperstimulation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syndrome: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pathophysiology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prevention.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Assist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Genet.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2010;</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27:</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121–12</w:t>
      </w:r>
      <w:r w:rsidR="00DD074B" w:rsidRPr="00596DAE">
        <w:rPr>
          <w:rFonts w:ascii="Times New Roman" w:hAnsi="Times New Roman" w:cs="Times New Roman"/>
          <w:sz w:val="20"/>
          <w:szCs w:val="20"/>
        </w:rPr>
        <w:t>8.</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Cahill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Wardle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Management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Infertility.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BMJ:</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British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Medical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Journal.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2002;325(7354):28-3</w:t>
      </w:r>
      <w:r w:rsidR="00DD074B" w:rsidRPr="00596DAE">
        <w:rPr>
          <w:rFonts w:ascii="Times New Roman" w:hAnsi="Times New Roman" w:cs="Times New Roman"/>
          <w:sz w:val="20"/>
          <w:szCs w:val="20"/>
        </w:rPr>
        <w:t>2.</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De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Ziegler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Streuli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Meldrum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Chapron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value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growth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hormone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supplements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ART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responders.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w:t>
      </w:r>
      <w:r w:rsidR="00DD074B" w:rsidRPr="00596DAE">
        <w:rPr>
          <w:rFonts w:ascii="Times New Roman" w:hAnsi="Times New Roman" w:cs="Times New Roman"/>
          <w:sz w:val="20"/>
          <w:szCs w:val="20"/>
        </w:rPr>
        <w:t>l S</w:t>
      </w:r>
      <w:r w:rsidRPr="00596DAE">
        <w:rPr>
          <w:rFonts w:ascii="Times New Roman" w:hAnsi="Times New Roman" w:cs="Times New Roman"/>
          <w:sz w:val="20"/>
          <w:szCs w:val="20"/>
        </w:rPr>
        <w:t>teril.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2011</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Nov;</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96(5):1069–7</w:t>
      </w:r>
      <w:r w:rsidR="00DD074B" w:rsidRPr="00596DAE">
        <w:rPr>
          <w:rFonts w:ascii="Times New Roman" w:hAnsi="Times New Roman" w:cs="Times New Roman"/>
          <w:sz w:val="20"/>
          <w:szCs w:val="20"/>
        </w:rPr>
        <w:t>6.</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Ferraretti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AP,</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Marca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Fauser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BC,</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Tarlatzis</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B,</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Nargund</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G,</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Gianaroli</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L;</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ESHRE</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working</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group</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on</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Response</w:t>
      </w:r>
      <w:r w:rsidR="002032C2" w:rsidRPr="00596DAE">
        <w:rPr>
          <w:rFonts w:ascii="Times New Roman" w:hAnsi="Times New Roman" w:cs="Times New Roman"/>
          <w:sz w:val="20"/>
          <w:szCs w:val="20"/>
        </w:rPr>
        <w:t xml:space="preserve"> </w:t>
      </w:r>
      <w:r w:rsidR="00152570" w:rsidRPr="00596DAE">
        <w:rPr>
          <w:rFonts w:ascii="Times New Roman" w:hAnsi="Times New Roman" w:cs="Times New Roman"/>
          <w:sz w:val="20"/>
          <w:szCs w:val="20"/>
        </w:rPr>
        <w:t>Definition.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ESHRE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consensus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definition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response’’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stimulation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vitro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fertilization: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Bologna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criteria.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Hum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2011;</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26:1616–2</w:t>
      </w:r>
      <w:r w:rsidR="00DD074B" w:rsidRPr="00596DAE">
        <w:rPr>
          <w:rFonts w:ascii="Times New Roman" w:hAnsi="Times New Roman" w:cs="Times New Roman"/>
          <w:sz w:val="20"/>
          <w:szCs w:val="20"/>
        </w:rPr>
        <w:t>4.</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Eftekhar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Mohammadian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Yousefnejad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Khani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Microdos</w:t>
      </w:r>
      <w:r w:rsidR="00DD074B" w:rsidRPr="00596DAE">
        <w:rPr>
          <w:rFonts w:ascii="Times New Roman" w:hAnsi="Times New Roman" w:cs="Times New Roman"/>
          <w:sz w:val="20"/>
          <w:szCs w:val="20"/>
        </w:rPr>
        <w:t>e Gn R</w:t>
      </w:r>
      <w:r w:rsidRPr="00596DAE">
        <w:rPr>
          <w:rFonts w:ascii="Times New Roman" w:hAnsi="Times New Roman" w:cs="Times New Roman"/>
          <w:sz w:val="20"/>
          <w:szCs w:val="20"/>
        </w:rPr>
        <w: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Agonist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Flare-Up</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versus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Ultrashort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GnRH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Agonist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Combined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with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Fixed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GnRH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Antagonist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Responders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Assisted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Reproductive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Techniques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Cycles.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FertilSteril.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2013;</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6(4):</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266–271</w:t>
      </w:r>
      <w:r w:rsidR="00DD074B" w:rsidRPr="00596DAE">
        <w:rPr>
          <w:rFonts w:ascii="Times New Roman" w:hAnsi="Times New Roman" w:cs="Times New Roman" w:hint="eastAsia"/>
          <w:sz w:val="20"/>
          <w:szCs w:val="20"/>
          <w:lang w:eastAsia="zh-CN"/>
        </w:rPr>
        <w:t>.</w:t>
      </w:r>
    </w:p>
    <w:p w:rsidR="0064604C"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Verlhac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Terret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Oocyte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Maturation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Development.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F1000Res.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2016;5:F1000</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Faculty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Rev-309.</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Published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2016</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9.</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doi:10.12688/f1000research.7892.1</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Baczkowski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Kurzawa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Głabowski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Methods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embryo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scoring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vitro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fertilization.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Biol.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2004</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Mar;4(1):5–2</w:t>
      </w:r>
      <w:r w:rsidR="00DD074B" w:rsidRPr="00596DAE">
        <w:rPr>
          <w:rFonts w:ascii="Times New Roman" w:hAnsi="Times New Roman" w:cs="Times New Roman"/>
          <w:sz w:val="20"/>
          <w:szCs w:val="20"/>
        </w:rPr>
        <w:t>2.</w:t>
      </w:r>
    </w:p>
    <w:p w:rsidR="0064604C"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Nasiri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Eftekhari-Yazdi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Overview</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Available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Methods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Morphological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Scoring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Pre-Implantation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Embryos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Vitro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Fertilization.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Cell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2015;16(4):392–405.</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lastRenderedPageBreak/>
        <w:t>Van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der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Linden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Buckingham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K,</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Farquhar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Kremer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JAM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Metwally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Luteal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phase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support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assisted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reproduction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cycles.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Cochrane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Database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Syst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Rev.</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2015</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Jul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7</w:t>
      </w:r>
      <w:r w:rsidR="002032C2" w:rsidRPr="00596DAE">
        <w:rPr>
          <w:rFonts w:ascii="Times New Roman" w:hAnsi="Times New Roman" w:cs="Times New Roman"/>
          <w:sz w:val="20"/>
          <w:szCs w:val="20"/>
        </w:rPr>
        <w:t>; (</w:t>
      </w:r>
      <w:r w:rsidRPr="00596DAE">
        <w:rPr>
          <w:rFonts w:ascii="Times New Roman" w:hAnsi="Times New Roman" w:cs="Times New Roman"/>
          <w:sz w:val="20"/>
          <w:szCs w:val="20"/>
        </w:rPr>
        <w:t>7):CD00915</w:t>
      </w:r>
      <w:r w:rsidR="00DD074B" w:rsidRPr="00596DAE">
        <w:rPr>
          <w:rFonts w:ascii="Times New Roman" w:hAnsi="Times New Roman" w:cs="Times New Roman"/>
          <w:sz w:val="20"/>
          <w:szCs w:val="20"/>
        </w:rPr>
        <w:t>4.</w:t>
      </w:r>
    </w:p>
    <w:p w:rsidR="0064604C"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Duffy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Ahmad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Mohiyiddeen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Nardo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Watson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Growth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hormone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vitro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fertilization.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Cochrane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Database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Syst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Rev.</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2010</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Jan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w:t>
      </w:r>
      <w:r w:rsidR="002032C2" w:rsidRPr="00596DAE">
        <w:rPr>
          <w:rFonts w:ascii="Times New Roman" w:hAnsi="Times New Roman" w:cs="Times New Roman"/>
          <w:sz w:val="20"/>
          <w:szCs w:val="20"/>
        </w:rPr>
        <w:t>; (</w:t>
      </w:r>
      <w:r w:rsidRPr="00596DAE">
        <w:rPr>
          <w:rFonts w:ascii="Times New Roman" w:hAnsi="Times New Roman" w:cs="Times New Roman"/>
          <w:sz w:val="20"/>
          <w:szCs w:val="20"/>
        </w:rPr>
        <w:t>1):CD000099.</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Bassiouny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YA,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Dakhly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DMR,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Bayoumi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YA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Hashish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Does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addition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growth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hormone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vitro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fertilization/intracytoplasmic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sperm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injection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antagonist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protocol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improve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outcomes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responders?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randomized,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controlled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trial.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w:t>
      </w:r>
      <w:r w:rsidR="00DD074B" w:rsidRPr="00596DAE">
        <w:rPr>
          <w:rFonts w:ascii="Times New Roman" w:hAnsi="Times New Roman" w:cs="Times New Roman"/>
          <w:sz w:val="20"/>
          <w:szCs w:val="20"/>
        </w:rPr>
        <w:t>l S</w:t>
      </w:r>
      <w:r w:rsidRPr="00596DAE">
        <w:rPr>
          <w:rFonts w:ascii="Times New Roman" w:hAnsi="Times New Roman" w:cs="Times New Roman"/>
          <w:sz w:val="20"/>
          <w:szCs w:val="20"/>
        </w:rPr>
        <w:t>teril.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2016</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105(3):697–70</w:t>
      </w:r>
      <w:r w:rsidR="00DD074B" w:rsidRPr="00596DAE">
        <w:rPr>
          <w:rFonts w:ascii="Times New Roman" w:hAnsi="Times New Roman" w:cs="Times New Roman"/>
          <w:sz w:val="20"/>
          <w:szCs w:val="20"/>
        </w:rPr>
        <w:t>2.</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Mendoza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Ruiz-Requena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Ortega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Cremades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Martinez</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Bernabeu</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Follicular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fluid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markers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oocyte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developmental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potential.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Hum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2002;</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17:1017–2</w:t>
      </w:r>
      <w:r w:rsidR="00DD074B" w:rsidRPr="00596DAE">
        <w:rPr>
          <w:rFonts w:ascii="Times New Roman" w:hAnsi="Times New Roman" w:cs="Times New Roman"/>
          <w:sz w:val="20"/>
          <w:szCs w:val="20"/>
        </w:rPr>
        <w:t>2.</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Zhou</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Wang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Huang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HX</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Zhong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K.</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Local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injury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endometrium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controlled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hyperstimulation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cycles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improves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implantation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rates.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FertilSteril.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2008;</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89:1166–7</w:t>
      </w:r>
      <w:r w:rsidR="00DD074B" w:rsidRPr="00596DAE">
        <w:rPr>
          <w:rFonts w:ascii="Times New Roman" w:hAnsi="Times New Roman" w:cs="Times New Roman"/>
          <w:sz w:val="20"/>
          <w:szCs w:val="20"/>
        </w:rPr>
        <w:t>6.</w:t>
      </w:r>
    </w:p>
    <w:p w:rsidR="00DD074B" w:rsidRPr="00596DAE" w:rsidRDefault="0064604C"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Kolibianakis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Venetis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Diedrich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K,</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Tarlatzis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Griesinger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Addition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growth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hormone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gonadotrophins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stimulation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responders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treated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in-vitro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fertilization: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systematic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review</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meta-analysis.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Hum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Reprod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Update.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2009</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Dec;15(6):613–2</w:t>
      </w:r>
      <w:r w:rsidR="00DD074B" w:rsidRPr="00596DAE">
        <w:rPr>
          <w:rFonts w:ascii="Times New Roman" w:hAnsi="Times New Roman" w:cs="Times New Roman"/>
          <w:sz w:val="20"/>
          <w:szCs w:val="20"/>
        </w:rPr>
        <w:t>2.</w:t>
      </w:r>
    </w:p>
    <w:p w:rsidR="0043700B" w:rsidRPr="00596DAE" w:rsidRDefault="00E20272" w:rsidP="00DD074B">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596DAE">
        <w:rPr>
          <w:rFonts w:ascii="Times New Roman" w:hAnsi="Times New Roman" w:cs="Times New Roman"/>
          <w:sz w:val="20"/>
          <w:szCs w:val="20"/>
        </w:rPr>
        <w:t>Li</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X-L,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Wang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Lv</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Huang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X-M,</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Wang</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L-P,</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et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The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influence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of</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different</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growth</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hormone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addition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protocols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to</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poor</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ovarian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responders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clinical</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outcomes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in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controlled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ovary</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stimulation</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cycles: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systematic</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review</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and</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meta-analysis.</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Medicine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(Baltimore).</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2017</w:t>
      </w:r>
      <w:r w:rsidR="002032C2" w:rsidRPr="00596DAE">
        <w:rPr>
          <w:rFonts w:ascii="Times New Roman" w:hAnsi="Times New Roman" w:cs="Times New Roman"/>
          <w:sz w:val="20"/>
          <w:szCs w:val="20"/>
        </w:rPr>
        <w:t xml:space="preserve"> </w:t>
      </w:r>
      <w:r w:rsidRPr="00596DAE">
        <w:rPr>
          <w:rFonts w:ascii="Times New Roman" w:hAnsi="Times New Roman" w:cs="Times New Roman"/>
          <w:sz w:val="20"/>
          <w:szCs w:val="20"/>
        </w:rPr>
        <w:t>Mar;96(12):e6443.</w:t>
      </w:r>
    </w:p>
    <w:p w:rsidR="00DD074B" w:rsidRPr="00596DAE" w:rsidRDefault="00DD074B" w:rsidP="00DD074B">
      <w:pPr>
        <w:snapToGrid w:val="0"/>
        <w:spacing w:after="0" w:line="240" w:lineRule="auto"/>
        <w:ind w:firstLine="425"/>
        <w:jc w:val="both"/>
        <w:rPr>
          <w:rFonts w:ascii="Times New Roman" w:hAnsi="Times New Roman" w:cs="Times New Roman"/>
          <w:sz w:val="20"/>
          <w:szCs w:val="20"/>
        </w:rPr>
        <w:sectPr w:rsidR="00DD074B" w:rsidRPr="00596DAE" w:rsidSect="00DD074B">
          <w:type w:val="continuous"/>
          <w:pgSz w:w="12240" w:h="15840" w:code="9"/>
          <w:pgMar w:top="1440" w:right="1440" w:bottom="1440" w:left="1440" w:header="720" w:footer="720" w:gutter="0"/>
          <w:cols w:num="2" w:space="550"/>
          <w:docGrid w:linePitch="360"/>
        </w:sectPr>
      </w:pPr>
    </w:p>
    <w:p w:rsidR="002032C2" w:rsidRPr="00596DAE" w:rsidRDefault="002032C2" w:rsidP="00DD074B">
      <w:pPr>
        <w:snapToGrid w:val="0"/>
        <w:spacing w:after="0" w:line="240" w:lineRule="auto"/>
        <w:ind w:firstLine="425"/>
        <w:jc w:val="both"/>
        <w:rPr>
          <w:rFonts w:ascii="Times New Roman" w:hAnsi="Times New Roman" w:cs="Times New Roman"/>
          <w:sz w:val="20"/>
          <w:szCs w:val="20"/>
          <w:lang w:eastAsia="zh-CN"/>
        </w:rPr>
      </w:pPr>
    </w:p>
    <w:p w:rsidR="00DD074B" w:rsidRPr="00596DAE" w:rsidRDefault="00DD074B" w:rsidP="00DD074B">
      <w:pPr>
        <w:snapToGrid w:val="0"/>
        <w:spacing w:after="0" w:line="240" w:lineRule="auto"/>
        <w:ind w:firstLine="425"/>
        <w:jc w:val="both"/>
        <w:rPr>
          <w:rFonts w:ascii="Times New Roman" w:hAnsi="Times New Roman" w:cs="Times New Roman"/>
          <w:sz w:val="20"/>
          <w:szCs w:val="20"/>
          <w:lang w:eastAsia="zh-CN"/>
        </w:rPr>
      </w:pPr>
    </w:p>
    <w:p w:rsidR="00DD074B" w:rsidRPr="00596DAE" w:rsidRDefault="00DD074B" w:rsidP="00DD074B">
      <w:pPr>
        <w:snapToGrid w:val="0"/>
        <w:spacing w:after="0" w:line="240" w:lineRule="auto"/>
        <w:ind w:firstLine="425"/>
        <w:jc w:val="both"/>
        <w:rPr>
          <w:rFonts w:ascii="Times New Roman" w:hAnsi="Times New Roman" w:cs="Times New Roman"/>
          <w:sz w:val="20"/>
          <w:szCs w:val="20"/>
          <w:lang w:eastAsia="zh-CN"/>
        </w:rPr>
      </w:pPr>
    </w:p>
    <w:p w:rsidR="009E3DD0" w:rsidRPr="00596DAE" w:rsidRDefault="002032C2" w:rsidP="00DD074B">
      <w:pPr>
        <w:snapToGrid w:val="0"/>
        <w:spacing w:after="0" w:line="240" w:lineRule="auto"/>
        <w:jc w:val="both"/>
        <w:rPr>
          <w:rFonts w:ascii="Times New Roman" w:hAnsi="Times New Roman" w:cs="Times New Roman"/>
          <w:sz w:val="20"/>
          <w:szCs w:val="20"/>
        </w:rPr>
      </w:pPr>
      <w:r w:rsidRPr="00596DAE">
        <w:rPr>
          <w:rFonts w:ascii="Times New Roman" w:hAnsi="Times New Roman" w:cs="Times New Roman"/>
          <w:sz w:val="20"/>
          <w:szCs w:val="20"/>
        </w:rPr>
        <w:t>11/27/2019</w:t>
      </w:r>
    </w:p>
    <w:sectPr w:rsidR="009E3DD0" w:rsidRPr="00596DAE" w:rsidSect="002032C2">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F9E" w:rsidRDefault="00585F9E" w:rsidP="00633F5E">
      <w:pPr>
        <w:spacing w:after="0" w:line="240" w:lineRule="auto"/>
      </w:pPr>
      <w:r>
        <w:separator/>
      </w:r>
    </w:p>
  </w:endnote>
  <w:endnote w:type="continuationSeparator" w:id="0">
    <w:p w:rsidR="00585F9E" w:rsidRDefault="00585F9E" w:rsidP="00633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71" w:rsidRPr="00AD0B05" w:rsidRDefault="0055010F" w:rsidP="00AD0B05">
    <w:pPr>
      <w:spacing w:after="0" w:line="240" w:lineRule="auto"/>
      <w:jc w:val="center"/>
      <w:rPr>
        <w:rFonts w:ascii="Times New Roman" w:hAnsi="Times New Roman" w:cs="Times New Roman"/>
        <w:sz w:val="20"/>
      </w:rPr>
    </w:pPr>
    <w:r w:rsidRPr="00AD0B05">
      <w:rPr>
        <w:rFonts w:ascii="Times New Roman" w:hAnsi="Times New Roman" w:cs="Times New Roman"/>
        <w:sz w:val="20"/>
      </w:rPr>
      <w:fldChar w:fldCharType="begin"/>
    </w:r>
    <w:r w:rsidR="00AD0B05" w:rsidRPr="00AD0B05">
      <w:rPr>
        <w:rFonts w:ascii="Times New Roman" w:hAnsi="Times New Roman" w:cs="Times New Roman"/>
        <w:sz w:val="20"/>
      </w:rPr>
      <w:instrText xml:space="preserve"> page </w:instrText>
    </w:r>
    <w:r w:rsidRPr="00AD0B05">
      <w:rPr>
        <w:rFonts w:ascii="Times New Roman" w:hAnsi="Times New Roman" w:cs="Times New Roman"/>
        <w:sz w:val="20"/>
      </w:rPr>
      <w:fldChar w:fldCharType="separate"/>
    </w:r>
    <w:r w:rsidR="00596DAE">
      <w:rPr>
        <w:rFonts w:ascii="Times New Roman" w:hAnsi="Times New Roman" w:cs="Times New Roman"/>
        <w:noProof/>
        <w:sz w:val="20"/>
      </w:rPr>
      <w:t>8</w:t>
    </w:r>
    <w:r w:rsidRPr="00AD0B0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F9E" w:rsidRDefault="00585F9E" w:rsidP="00633F5E">
      <w:pPr>
        <w:spacing w:after="0" w:line="240" w:lineRule="auto"/>
      </w:pPr>
      <w:r>
        <w:separator/>
      </w:r>
    </w:p>
  </w:footnote>
  <w:footnote w:type="continuationSeparator" w:id="0">
    <w:p w:rsidR="00585F9E" w:rsidRDefault="00585F9E" w:rsidP="00633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05" w:rsidRPr="00AD0B05" w:rsidRDefault="00AD0B05" w:rsidP="00AD0B0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D0B05">
      <w:rPr>
        <w:rFonts w:ascii="Times New Roman" w:hAnsi="Times New Roman" w:cs="Times New Roman" w:hint="eastAsia"/>
        <w:iCs/>
        <w:color w:val="000000"/>
        <w:sz w:val="20"/>
        <w:szCs w:val="20"/>
      </w:rPr>
      <w:tab/>
    </w:r>
    <w:r w:rsidRPr="00AD0B05">
      <w:rPr>
        <w:rFonts w:ascii="Times New Roman" w:hAnsi="Times New Roman" w:cs="Times New Roman"/>
        <w:iCs/>
        <w:color w:val="000000"/>
        <w:sz w:val="20"/>
        <w:szCs w:val="20"/>
      </w:rPr>
      <w:t xml:space="preserve">Researcher </w:t>
    </w:r>
    <w:r w:rsidRPr="00AD0B05">
      <w:rPr>
        <w:rFonts w:ascii="Times New Roman" w:hAnsi="Times New Roman" w:cs="Times New Roman"/>
        <w:iCs/>
        <w:sz w:val="20"/>
        <w:szCs w:val="20"/>
      </w:rPr>
      <w:t>201</w:t>
    </w:r>
    <w:r w:rsidRPr="00AD0B05">
      <w:rPr>
        <w:rFonts w:ascii="Times New Roman" w:hAnsi="Times New Roman" w:cs="Times New Roman" w:hint="eastAsia"/>
        <w:iCs/>
        <w:sz w:val="20"/>
        <w:szCs w:val="20"/>
      </w:rPr>
      <w:t>9</w:t>
    </w:r>
    <w:r w:rsidRPr="00AD0B05">
      <w:rPr>
        <w:rFonts w:ascii="Times New Roman" w:hAnsi="Times New Roman" w:cs="Times New Roman"/>
        <w:iCs/>
        <w:sz w:val="20"/>
        <w:szCs w:val="20"/>
      </w:rPr>
      <w:t>;</w:t>
    </w:r>
    <w:r w:rsidRPr="00AD0B05">
      <w:rPr>
        <w:rFonts w:ascii="Times New Roman" w:hAnsi="Times New Roman" w:cs="Times New Roman" w:hint="eastAsia"/>
        <w:iCs/>
        <w:sz w:val="20"/>
        <w:szCs w:val="20"/>
      </w:rPr>
      <w:t>11</w:t>
    </w:r>
    <w:r w:rsidRPr="00AD0B05">
      <w:rPr>
        <w:rFonts w:ascii="Times New Roman" w:hAnsi="Times New Roman" w:cs="Times New Roman"/>
        <w:iCs/>
        <w:sz w:val="20"/>
        <w:szCs w:val="20"/>
      </w:rPr>
      <w:t>(</w:t>
    </w:r>
    <w:r w:rsidRPr="00AD0B05">
      <w:rPr>
        <w:rFonts w:ascii="Times New Roman" w:hAnsi="Times New Roman" w:cs="Times New Roman" w:hint="eastAsia"/>
        <w:iCs/>
        <w:sz w:val="20"/>
        <w:szCs w:val="20"/>
      </w:rPr>
      <w:t>12</w:t>
    </w:r>
    <w:r w:rsidRPr="00AD0B05">
      <w:rPr>
        <w:rFonts w:ascii="Times New Roman" w:hAnsi="Times New Roman" w:cs="Times New Roman"/>
        <w:iCs/>
        <w:sz w:val="20"/>
        <w:szCs w:val="20"/>
      </w:rPr>
      <w:t xml:space="preserve">)  </w:t>
    </w:r>
    <w:r w:rsidRPr="00AD0B05">
      <w:rPr>
        <w:rFonts w:ascii="Times New Roman" w:hAnsi="Times New Roman" w:cs="Times New Roman" w:hint="eastAsia"/>
        <w:iCs/>
        <w:sz w:val="20"/>
        <w:szCs w:val="20"/>
      </w:rPr>
      <w:t xml:space="preserve"> </w:t>
    </w:r>
    <w:r w:rsidRPr="00AD0B05">
      <w:rPr>
        <w:rFonts w:ascii="Times New Roman" w:hAnsi="Times New Roman" w:cs="Times New Roman"/>
        <w:iCs/>
        <w:sz w:val="20"/>
        <w:szCs w:val="20"/>
      </w:rPr>
      <w:t xml:space="preserve"> </w:t>
    </w:r>
    <w:r w:rsidRPr="00AD0B05">
      <w:rPr>
        <w:rFonts w:ascii="Times New Roman" w:hAnsi="Times New Roman" w:cs="Times New Roman" w:hint="eastAsia"/>
        <w:iCs/>
        <w:sz w:val="20"/>
        <w:szCs w:val="20"/>
      </w:rPr>
      <w:tab/>
    </w:r>
    <w:r w:rsidRPr="00AD0B05">
      <w:rPr>
        <w:rFonts w:ascii="Times New Roman" w:hAnsi="Times New Roman" w:cs="Times New Roman"/>
        <w:iCs/>
        <w:sz w:val="20"/>
        <w:szCs w:val="20"/>
      </w:rPr>
      <w:t xml:space="preserve">    </w:t>
    </w:r>
    <w:r w:rsidRPr="00AD0B05">
      <w:rPr>
        <w:rFonts w:ascii="Times New Roman" w:hAnsi="Times New Roman" w:cs="Times New Roman"/>
        <w:sz w:val="20"/>
        <w:szCs w:val="20"/>
      </w:rPr>
      <w:t xml:space="preserve"> </w:t>
    </w:r>
    <w:hyperlink r:id="rId1" w:history="1">
      <w:r w:rsidRPr="00AD0B05">
        <w:rPr>
          <w:rStyle w:val="Hyperlink"/>
          <w:rFonts w:ascii="Times New Roman" w:hAnsi="Times New Roman" w:cs="Times New Roman"/>
          <w:sz w:val="20"/>
          <w:szCs w:val="20"/>
        </w:rPr>
        <w:t>http://www.sciencepub.net/researcher</w:t>
      </w:r>
    </w:hyperlink>
    <w:r w:rsidRPr="00AD0B05">
      <w:rPr>
        <w:rFonts w:ascii="Times New Roman" w:hAnsi="Times New Roman" w:cs="Times New Roman" w:hint="eastAsia"/>
        <w:sz w:val="20"/>
      </w:rPr>
      <w:t xml:space="preserve">   </w:t>
    </w:r>
    <w:r w:rsidRPr="00AD0B05">
      <w:rPr>
        <w:rFonts w:ascii="Times New Roman" w:hAnsi="Times New Roman" w:cs="Times New Roman" w:hint="eastAsia"/>
        <w:b/>
        <w:i/>
        <w:color w:val="FF0000"/>
        <w:sz w:val="20"/>
        <w:szCs w:val="20"/>
        <w:bdr w:val="single" w:sz="4" w:space="0" w:color="FF0000"/>
      </w:rPr>
      <w:t>RSJ</w:t>
    </w:r>
  </w:p>
  <w:p w:rsidR="00AD0B05" w:rsidRPr="00AD0B05" w:rsidRDefault="00AD0B05" w:rsidP="00AD0B0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481"/>
    <w:multiLevelType w:val="hybridMultilevel"/>
    <w:tmpl w:val="547A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D52AD"/>
    <w:multiLevelType w:val="hybridMultilevel"/>
    <w:tmpl w:val="FF7CF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fillcolor="white">
      <v:fill color="white"/>
    </o:shapedefaults>
  </w:hdrShapeDefaults>
  <w:footnotePr>
    <w:footnote w:id="-1"/>
    <w:footnote w:id="0"/>
  </w:footnotePr>
  <w:endnotePr>
    <w:endnote w:id="-1"/>
    <w:endnote w:id="0"/>
  </w:endnotePr>
  <w:compat>
    <w:useFELayout/>
  </w:compat>
  <w:rsids>
    <w:rsidRoot w:val="00E74CE0"/>
    <w:rsid w:val="00001322"/>
    <w:rsid w:val="00002014"/>
    <w:rsid w:val="00003C9E"/>
    <w:rsid w:val="00003E16"/>
    <w:rsid w:val="00004CE0"/>
    <w:rsid w:val="00010EF5"/>
    <w:rsid w:val="00011F55"/>
    <w:rsid w:val="000121CD"/>
    <w:rsid w:val="00012A8D"/>
    <w:rsid w:val="00012E44"/>
    <w:rsid w:val="000130B2"/>
    <w:rsid w:val="00013EEB"/>
    <w:rsid w:val="00014AC5"/>
    <w:rsid w:val="000166DF"/>
    <w:rsid w:val="00027048"/>
    <w:rsid w:val="00027FC3"/>
    <w:rsid w:val="00033539"/>
    <w:rsid w:val="00035307"/>
    <w:rsid w:val="00037104"/>
    <w:rsid w:val="00047372"/>
    <w:rsid w:val="00051DAD"/>
    <w:rsid w:val="00053B51"/>
    <w:rsid w:val="00057EBB"/>
    <w:rsid w:val="00061C66"/>
    <w:rsid w:val="00062F9B"/>
    <w:rsid w:val="00063013"/>
    <w:rsid w:val="00067A9D"/>
    <w:rsid w:val="000722CE"/>
    <w:rsid w:val="00072708"/>
    <w:rsid w:val="000728A4"/>
    <w:rsid w:val="0007531F"/>
    <w:rsid w:val="00075BC5"/>
    <w:rsid w:val="00080A14"/>
    <w:rsid w:val="00081339"/>
    <w:rsid w:val="00084D50"/>
    <w:rsid w:val="00087A9D"/>
    <w:rsid w:val="00091003"/>
    <w:rsid w:val="000949CB"/>
    <w:rsid w:val="000972F4"/>
    <w:rsid w:val="000A1B40"/>
    <w:rsid w:val="000B10CE"/>
    <w:rsid w:val="000B4043"/>
    <w:rsid w:val="000B4F00"/>
    <w:rsid w:val="000C18B6"/>
    <w:rsid w:val="000C206E"/>
    <w:rsid w:val="000C4D48"/>
    <w:rsid w:val="000C53D2"/>
    <w:rsid w:val="000C777D"/>
    <w:rsid w:val="000D6C74"/>
    <w:rsid w:val="000D7961"/>
    <w:rsid w:val="000D7DE8"/>
    <w:rsid w:val="000E1B7B"/>
    <w:rsid w:val="000E2EA9"/>
    <w:rsid w:val="000E32C7"/>
    <w:rsid w:val="000E3627"/>
    <w:rsid w:val="000E3675"/>
    <w:rsid w:val="000E37E5"/>
    <w:rsid w:val="000F04AD"/>
    <w:rsid w:val="000F21CF"/>
    <w:rsid w:val="000F3C62"/>
    <w:rsid w:val="000F7C1C"/>
    <w:rsid w:val="00104317"/>
    <w:rsid w:val="00107696"/>
    <w:rsid w:val="00113AD7"/>
    <w:rsid w:val="00113AE4"/>
    <w:rsid w:val="00114C9E"/>
    <w:rsid w:val="001150E5"/>
    <w:rsid w:val="00116FF2"/>
    <w:rsid w:val="00122BB2"/>
    <w:rsid w:val="0012681D"/>
    <w:rsid w:val="00127AC4"/>
    <w:rsid w:val="00132C2D"/>
    <w:rsid w:val="00132E5D"/>
    <w:rsid w:val="00133CEF"/>
    <w:rsid w:val="00134496"/>
    <w:rsid w:val="00136233"/>
    <w:rsid w:val="001419AA"/>
    <w:rsid w:val="00144867"/>
    <w:rsid w:val="001451A8"/>
    <w:rsid w:val="00146546"/>
    <w:rsid w:val="00146624"/>
    <w:rsid w:val="00146B98"/>
    <w:rsid w:val="001514D6"/>
    <w:rsid w:val="00152570"/>
    <w:rsid w:val="00152704"/>
    <w:rsid w:val="00160F08"/>
    <w:rsid w:val="00163117"/>
    <w:rsid w:val="00163896"/>
    <w:rsid w:val="0016466F"/>
    <w:rsid w:val="0016611A"/>
    <w:rsid w:val="00172C7F"/>
    <w:rsid w:val="00173F68"/>
    <w:rsid w:val="00177D53"/>
    <w:rsid w:val="00177EB8"/>
    <w:rsid w:val="001807AB"/>
    <w:rsid w:val="001811DF"/>
    <w:rsid w:val="001813D0"/>
    <w:rsid w:val="00181907"/>
    <w:rsid w:val="001830C7"/>
    <w:rsid w:val="001844E6"/>
    <w:rsid w:val="0018578B"/>
    <w:rsid w:val="00185D54"/>
    <w:rsid w:val="001918A1"/>
    <w:rsid w:val="00192208"/>
    <w:rsid w:val="00194316"/>
    <w:rsid w:val="001A1300"/>
    <w:rsid w:val="001A1655"/>
    <w:rsid w:val="001B0062"/>
    <w:rsid w:val="001B3340"/>
    <w:rsid w:val="001B4B89"/>
    <w:rsid w:val="001C124F"/>
    <w:rsid w:val="001C3F43"/>
    <w:rsid w:val="001C5AB7"/>
    <w:rsid w:val="001C6959"/>
    <w:rsid w:val="001C7A0A"/>
    <w:rsid w:val="001C7DCE"/>
    <w:rsid w:val="001D0210"/>
    <w:rsid w:val="001D18EB"/>
    <w:rsid w:val="001E09BA"/>
    <w:rsid w:val="001E2358"/>
    <w:rsid w:val="001E3829"/>
    <w:rsid w:val="001E4F5A"/>
    <w:rsid w:val="001E6447"/>
    <w:rsid w:val="001F2D80"/>
    <w:rsid w:val="001F57AB"/>
    <w:rsid w:val="001F7E14"/>
    <w:rsid w:val="002032C2"/>
    <w:rsid w:val="00212DD1"/>
    <w:rsid w:val="002157D9"/>
    <w:rsid w:val="0021733B"/>
    <w:rsid w:val="00223EE5"/>
    <w:rsid w:val="00225913"/>
    <w:rsid w:val="00225BA7"/>
    <w:rsid w:val="00227394"/>
    <w:rsid w:val="0022754F"/>
    <w:rsid w:val="00230BB2"/>
    <w:rsid w:val="00235B6A"/>
    <w:rsid w:val="002465E2"/>
    <w:rsid w:val="00251CDD"/>
    <w:rsid w:val="002564C7"/>
    <w:rsid w:val="00256F58"/>
    <w:rsid w:val="00257A1C"/>
    <w:rsid w:val="00263CF6"/>
    <w:rsid w:val="002648FE"/>
    <w:rsid w:val="00264CC3"/>
    <w:rsid w:val="0027472B"/>
    <w:rsid w:val="002759E0"/>
    <w:rsid w:val="0027654C"/>
    <w:rsid w:val="002814DB"/>
    <w:rsid w:val="002826C5"/>
    <w:rsid w:val="00282FFC"/>
    <w:rsid w:val="00285561"/>
    <w:rsid w:val="00290742"/>
    <w:rsid w:val="002916E7"/>
    <w:rsid w:val="00293411"/>
    <w:rsid w:val="00293432"/>
    <w:rsid w:val="0029615E"/>
    <w:rsid w:val="00296832"/>
    <w:rsid w:val="002A1EEC"/>
    <w:rsid w:val="002A322B"/>
    <w:rsid w:val="002B393A"/>
    <w:rsid w:val="002B5617"/>
    <w:rsid w:val="002B62D7"/>
    <w:rsid w:val="002B7FF3"/>
    <w:rsid w:val="002C157B"/>
    <w:rsid w:val="002C1DF8"/>
    <w:rsid w:val="002C5DC0"/>
    <w:rsid w:val="002C7364"/>
    <w:rsid w:val="002D004E"/>
    <w:rsid w:val="002D0E00"/>
    <w:rsid w:val="002D0EC6"/>
    <w:rsid w:val="002D29F2"/>
    <w:rsid w:val="002D3B28"/>
    <w:rsid w:val="002D4432"/>
    <w:rsid w:val="002D44F7"/>
    <w:rsid w:val="002D4F96"/>
    <w:rsid w:val="002D6372"/>
    <w:rsid w:val="002E13BE"/>
    <w:rsid w:val="002E34EE"/>
    <w:rsid w:val="002E358B"/>
    <w:rsid w:val="002E7028"/>
    <w:rsid w:val="002F1D39"/>
    <w:rsid w:val="002F20D9"/>
    <w:rsid w:val="002F620A"/>
    <w:rsid w:val="002F7BFF"/>
    <w:rsid w:val="00303128"/>
    <w:rsid w:val="00306D0B"/>
    <w:rsid w:val="00307499"/>
    <w:rsid w:val="00310DA7"/>
    <w:rsid w:val="00311CE6"/>
    <w:rsid w:val="00311DB1"/>
    <w:rsid w:val="00314877"/>
    <w:rsid w:val="003159AB"/>
    <w:rsid w:val="00321CDC"/>
    <w:rsid w:val="00323E09"/>
    <w:rsid w:val="00332501"/>
    <w:rsid w:val="00333FF5"/>
    <w:rsid w:val="00340A04"/>
    <w:rsid w:val="003430E6"/>
    <w:rsid w:val="0034479D"/>
    <w:rsid w:val="00345200"/>
    <w:rsid w:val="003462E1"/>
    <w:rsid w:val="00352277"/>
    <w:rsid w:val="003542F7"/>
    <w:rsid w:val="00356636"/>
    <w:rsid w:val="00356BEC"/>
    <w:rsid w:val="00356DD1"/>
    <w:rsid w:val="00360AC5"/>
    <w:rsid w:val="00363BDB"/>
    <w:rsid w:val="003664DD"/>
    <w:rsid w:val="0037282F"/>
    <w:rsid w:val="003729F5"/>
    <w:rsid w:val="00380481"/>
    <w:rsid w:val="00380E2A"/>
    <w:rsid w:val="00381762"/>
    <w:rsid w:val="00387950"/>
    <w:rsid w:val="00390951"/>
    <w:rsid w:val="003909FC"/>
    <w:rsid w:val="003916B3"/>
    <w:rsid w:val="003925B9"/>
    <w:rsid w:val="003A26D9"/>
    <w:rsid w:val="003A4E77"/>
    <w:rsid w:val="003A5278"/>
    <w:rsid w:val="003A553A"/>
    <w:rsid w:val="003A56DA"/>
    <w:rsid w:val="003A58E6"/>
    <w:rsid w:val="003B0CE9"/>
    <w:rsid w:val="003B1C7C"/>
    <w:rsid w:val="003B5B94"/>
    <w:rsid w:val="003C0280"/>
    <w:rsid w:val="003C1262"/>
    <w:rsid w:val="003C18E4"/>
    <w:rsid w:val="003C5781"/>
    <w:rsid w:val="003C705B"/>
    <w:rsid w:val="003D390E"/>
    <w:rsid w:val="003E24C0"/>
    <w:rsid w:val="003E26BE"/>
    <w:rsid w:val="003E4F44"/>
    <w:rsid w:val="003E51C2"/>
    <w:rsid w:val="003E528F"/>
    <w:rsid w:val="003E6AFF"/>
    <w:rsid w:val="003F1EA8"/>
    <w:rsid w:val="003F28B7"/>
    <w:rsid w:val="003F31A8"/>
    <w:rsid w:val="00402FF0"/>
    <w:rsid w:val="00403A0F"/>
    <w:rsid w:val="004061AA"/>
    <w:rsid w:val="00406340"/>
    <w:rsid w:val="00410923"/>
    <w:rsid w:val="00413702"/>
    <w:rsid w:val="00414EF6"/>
    <w:rsid w:val="00414FBE"/>
    <w:rsid w:val="004160D6"/>
    <w:rsid w:val="00423395"/>
    <w:rsid w:val="00424DCC"/>
    <w:rsid w:val="00426D1D"/>
    <w:rsid w:val="00431E77"/>
    <w:rsid w:val="00433736"/>
    <w:rsid w:val="0043388B"/>
    <w:rsid w:val="00433AE1"/>
    <w:rsid w:val="004347CB"/>
    <w:rsid w:val="00435EDE"/>
    <w:rsid w:val="00436258"/>
    <w:rsid w:val="0043700B"/>
    <w:rsid w:val="00437DD9"/>
    <w:rsid w:val="00441B6C"/>
    <w:rsid w:val="00451D09"/>
    <w:rsid w:val="0045438E"/>
    <w:rsid w:val="00455087"/>
    <w:rsid w:val="00460EA3"/>
    <w:rsid w:val="0046140D"/>
    <w:rsid w:val="0046162F"/>
    <w:rsid w:val="00461CD8"/>
    <w:rsid w:val="00462BC0"/>
    <w:rsid w:val="00465434"/>
    <w:rsid w:val="0046762F"/>
    <w:rsid w:val="004678B0"/>
    <w:rsid w:val="00471CD8"/>
    <w:rsid w:val="00473570"/>
    <w:rsid w:val="004741D3"/>
    <w:rsid w:val="004747E5"/>
    <w:rsid w:val="00477037"/>
    <w:rsid w:val="00480123"/>
    <w:rsid w:val="00480C56"/>
    <w:rsid w:val="0048165A"/>
    <w:rsid w:val="00485780"/>
    <w:rsid w:val="00486B01"/>
    <w:rsid w:val="00486B8A"/>
    <w:rsid w:val="004874A8"/>
    <w:rsid w:val="00487FF3"/>
    <w:rsid w:val="0049169F"/>
    <w:rsid w:val="0049712A"/>
    <w:rsid w:val="004A1AB4"/>
    <w:rsid w:val="004A3104"/>
    <w:rsid w:val="004A36AC"/>
    <w:rsid w:val="004A5B0F"/>
    <w:rsid w:val="004A7E4D"/>
    <w:rsid w:val="004B3A05"/>
    <w:rsid w:val="004B3BF7"/>
    <w:rsid w:val="004B56E6"/>
    <w:rsid w:val="004C0D6D"/>
    <w:rsid w:val="004C2877"/>
    <w:rsid w:val="004C3C02"/>
    <w:rsid w:val="004D05BC"/>
    <w:rsid w:val="004D06CB"/>
    <w:rsid w:val="004D06FE"/>
    <w:rsid w:val="004D1340"/>
    <w:rsid w:val="004D5636"/>
    <w:rsid w:val="004E03B7"/>
    <w:rsid w:val="004E65A0"/>
    <w:rsid w:val="004F0006"/>
    <w:rsid w:val="004F3835"/>
    <w:rsid w:val="004F5829"/>
    <w:rsid w:val="004F65C4"/>
    <w:rsid w:val="0050224D"/>
    <w:rsid w:val="00504DA7"/>
    <w:rsid w:val="005052D6"/>
    <w:rsid w:val="005061FD"/>
    <w:rsid w:val="00513E09"/>
    <w:rsid w:val="00513E6E"/>
    <w:rsid w:val="00514BC4"/>
    <w:rsid w:val="00520819"/>
    <w:rsid w:val="00520B74"/>
    <w:rsid w:val="00525914"/>
    <w:rsid w:val="00531ADD"/>
    <w:rsid w:val="00531D59"/>
    <w:rsid w:val="005337BD"/>
    <w:rsid w:val="00535B3D"/>
    <w:rsid w:val="00537DB9"/>
    <w:rsid w:val="00540FE6"/>
    <w:rsid w:val="005425E7"/>
    <w:rsid w:val="00546613"/>
    <w:rsid w:val="0055010F"/>
    <w:rsid w:val="00551AC7"/>
    <w:rsid w:val="00557355"/>
    <w:rsid w:val="0056079A"/>
    <w:rsid w:val="00561464"/>
    <w:rsid w:val="0056203A"/>
    <w:rsid w:val="00570693"/>
    <w:rsid w:val="005712EE"/>
    <w:rsid w:val="00573C5D"/>
    <w:rsid w:val="00574328"/>
    <w:rsid w:val="0057504E"/>
    <w:rsid w:val="005754D0"/>
    <w:rsid w:val="00580898"/>
    <w:rsid w:val="00581512"/>
    <w:rsid w:val="00582DC5"/>
    <w:rsid w:val="00584A49"/>
    <w:rsid w:val="00585677"/>
    <w:rsid w:val="00585F9E"/>
    <w:rsid w:val="005862FB"/>
    <w:rsid w:val="00586687"/>
    <w:rsid w:val="00591042"/>
    <w:rsid w:val="0059175C"/>
    <w:rsid w:val="00592200"/>
    <w:rsid w:val="00595661"/>
    <w:rsid w:val="005960FF"/>
    <w:rsid w:val="00596DAE"/>
    <w:rsid w:val="005A42C5"/>
    <w:rsid w:val="005A4EE2"/>
    <w:rsid w:val="005A55E4"/>
    <w:rsid w:val="005A62C5"/>
    <w:rsid w:val="005B0828"/>
    <w:rsid w:val="005B0F57"/>
    <w:rsid w:val="005B2BC5"/>
    <w:rsid w:val="005C21A0"/>
    <w:rsid w:val="005D0D94"/>
    <w:rsid w:val="005D2489"/>
    <w:rsid w:val="005D413F"/>
    <w:rsid w:val="005D5954"/>
    <w:rsid w:val="005D69C9"/>
    <w:rsid w:val="005E0070"/>
    <w:rsid w:val="005E4EC6"/>
    <w:rsid w:val="005E512D"/>
    <w:rsid w:val="005E53BD"/>
    <w:rsid w:val="005E679B"/>
    <w:rsid w:val="005F0ACF"/>
    <w:rsid w:val="005F0EF6"/>
    <w:rsid w:val="005F14F9"/>
    <w:rsid w:val="005F3A23"/>
    <w:rsid w:val="005F4F84"/>
    <w:rsid w:val="005F60E1"/>
    <w:rsid w:val="005F61F8"/>
    <w:rsid w:val="0060174C"/>
    <w:rsid w:val="00603FA1"/>
    <w:rsid w:val="00612922"/>
    <w:rsid w:val="00613539"/>
    <w:rsid w:val="00616ACC"/>
    <w:rsid w:val="00616C77"/>
    <w:rsid w:val="00621AE9"/>
    <w:rsid w:val="00623A02"/>
    <w:rsid w:val="00630096"/>
    <w:rsid w:val="0063085E"/>
    <w:rsid w:val="00633F5E"/>
    <w:rsid w:val="00634753"/>
    <w:rsid w:val="00641868"/>
    <w:rsid w:val="00642663"/>
    <w:rsid w:val="0064432D"/>
    <w:rsid w:val="0064604C"/>
    <w:rsid w:val="006472F8"/>
    <w:rsid w:val="00650D00"/>
    <w:rsid w:val="00651611"/>
    <w:rsid w:val="00664709"/>
    <w:rsid w:val="00665493"/>
    <w:rsid w:val="006676DA"/>
    <w:rsid w:val="0067335C"/>
    <w:rsid w:val="0067475D"/>
    <w:rsid w:val="0067586E"/>
    <w:rsid w:val="00676805"/>
    <w:rsid w:val="00680FD4"/>
    <w:rsid w:val="006820E7"/>
    <w:rsid w:val="00682687"/>
    <w:rsid w:val="00682984"/>
    <w:rsid w:val="0069048C"/>
    <w:rsid w:val="00693D36"/>
    <w:rsid w:val="00694FEF"/>
    <w:rsid w:val="00697A32"/>
    <w:rsid w:val="006A342C"/>
    <w:rsid w:val="006A5097"/>
    <w:rsid w:val="006A5533"/>
    <w:rsid w:val="006A5E5D"/>
    <w:rsid w:val="006A6C38"/>
    <w:rsid w:val="006B3F42"/>
    <w:rsid w:val="006B6C1A"/>
    <w:rsid w:val="006B7BE9"/>
    <w:rsid w:val="006C0378"/>
    <w:rsid w:val="006C42E7"/>
    <w:rsid w:val="006D2343"/>
    <w:rsid w:val="006D2FFD"/>
    <w:rsid w:val="006D407B"/>
    <w:rsid w:val="006D722A"/>
    <w:rsid w:val="006E01B6"/>
    <w:rsid w:val="006E33B1"/>
    <w:rsid w:val="006E38BB"/>
    <w:rsid w:val="006E3FF2"/>
    <w:rsid w:val="006E702B"/>
    <w:rsid w:val="006F005C"/>
    <w:rsid w:val="006F145D"/>
    <w:rsid w:val="006F176A"/>
    <w:rsid w:val="006F1D3D"/>
    <w:rsid w:val="006F3E89"/>
    <w:rsid w:val="00700A82"/>
    <w:rsid w:val="0070368C"/>
    <w:rsid w:val="00705DCF"/>
    <w:rsid w:val="00706955"/>
    <w:rsid w:val="00713BFE"/>
    <w:rsid w:val="00714E25"/>
    <w:rsid w:val="00722559"/>
    <w:rsid w:val="00727C7E"/>
    <w:rsid w:val="00730FEB"/>
    <w:rsid w:val="007316D8"/>
    <w:rsid w:val="00731773"/>
    <w:rsid w:val="00731EB7"/>
    <w:rsid w:val="00744D8A"/>
    <w:rsid w:val="00750B1D"/>
    <w:rsid w:val="00751606"/>
    <w:rsid w:val="007526EF"/>
    <w:rsid w:val="007577D9"/>
    <w:rsid w:val="007610C9"/>
    <w:rsid w:val="0076370B"/>
    <w:rsid w:val="007639B8"/>
    <w:rsid w:val="00765671"/>
    <w:rsid w:val="00771F62"/>
    <w:rsid w:val="0077213B"/>
    <w:rsid w:val="007756B6"/>
    <w:rsid w:val="007837DA"/>
    <w:rsid w:val="007870FC"/>
    <w:rsid w:val="00787AE8"/>
    <w:rsid w:val="007928C6"/>
    <w:rsid w:val="00795DFB"/>
    <w:rsid w:val="0079629E"/>
    <w:rsid w:val="0079658A"/>
    <w:rsid w:val="007966B6"/>
    <w:rsid w:val="00796D1E"/>
    <w:rsid w:val="007A1ECE"/>
    <w:rsid w:val="007A1FC9"/>
    <w:rsid w:val="007A2C57"/>
    <w:rsid w:val="007B055D"/>
    <w:rsid w:val="007C2AFA"/>
    <w:rsid w:val="007D2F99"/>
    <w:rsid w:val="007D5562"/>
    <w:rsid w:val="007E05E6"/>
    <w:rsid w:val="007E11E5"/>
    <w:rsid w:val="007E3805"/>
    <w:rsid w:val="007E40E8"/>
    <w:rsid w:val="007E5C19"/>
    <w:rsid w:val="007E6069"/>
    <w:rsid w:val="007E6B15"/>
    <w:rsid w:val="007E758F"/>
    <w:rsid w:val="007E7951"/>
    <w:rsid w:val="007E7F37"/>
    <w:rsid w:val="007F437E"/>
    <w:rsid w:val="007F64E7"/>
    <w:rsid w:val="007F66B3"/>
    <w:rsid w:val="00800475"/>
    <w:rsid w:val="00800B75"/>
    <w:rsid w:val="00801462"/>
    <w:rsid w:val="008017C1"/>
    <w:rsid w:val="00805548"/>
    <w:rsid w:val="00811786"/>
    <w:rsid w:val="00814C57"/>
    <w:rsid w:val="00814EF2"/>
    <w:rsid w:val="00816BA0"/>
    <w:rsid w:val="0082044E"/>
    <w:rsid w:val="008276F7"/>
    <w:rsid w:val="0082776C"/>
    <w:rsid w:val="008313A8"/>
    <w:rsid w:val="0083288D"/>
    <w:rsid w:val="0083340F"/>
    <w:rsid w:val="00833DD2"/>
    <w:rsid w:val="00834281"/>
    <w:rsid w:val="00836400"/>
    <w:rsid w:val="008369E1"/>
    <w:rsid w:val="0083788B"/>
    <w:rsid w:val="00837CF0"/>
    <w:rsid w:val="0084065C"/>
    <w:rsid w:val="00843D5B"/>
    <w:rsid w:val="00850ED3"/>
    <w:rsid w:val="008534D6"/>
    <w:rsid w:val="008609B9"/>
    <w:rsid w:val="00862F03"/>
    <w:rsid w:val="00867E0C"/>
    <w:rsid w:val="008714F1"/>
    <w:rsid w:val="008723E8"/>
    <w:rsid w:val="00883597"/>
    <w:rsid w:val="0088388B"/>
    <w:rsid w:val="00883E01"/>
    <w:rsid w:val="00884ADD"/>
    <w:rsid w:val="00892B76"/>
    <w:rsid w:val="00893A82"/>
    <w:rsid w:val="0089495C"/>
    <w:rsid w:val="008951F3"/>
    <w:rsid w:val="008A1A1E"/>
    <w:rsid w:val="008A1EB6"/>
    <w:rsid w:val="008A1FD8"/>
    <w:rsid w:val="008A2D23"/>
    <w:rsid w:val="008A3B2C"/>
    <w:rsid w:val="008A4C78"/>
    <w:rsid w:val="008A5CE7"/>
    <w:rsid w:val="008B2414"/>
    <w:rsid w:val="008C1470"/>
    <w:rsid w:val="008D228D"/>
    <w:rsid w:val="008D44CF"/>
    <w:rsid w:val="008D565D"/>
    <w:rsid w:val="008E0A89"/>
    <w:rsid w:val="008E3B62"/>
    <w:rsid w:val="008E603B"/>
    <w:rsid w:val="008E672D"/>
    <w:rsid w:val="008F0E4E"/>
    <w:rsid w:val="008F1736"/>
    <w:rsid w:val="008F28AC"/>
    <w:rsid w:val="008F3AAD"/>
    <w:rsid w:val="008F4859"/>
    <w:rsid w:val="008F69A5"/>
    <w:rsid w:val="00901DB5"/>
    <w:rsid w:val="00902B56"/>
    <w:rsid w:val="009041A4"/>
    <w:rsid w:val="00904A33"/>
    <w:rsid w:val="00910EB4"/>
    <w:rsid w:val="0091153F"/>
    <w:rsid w:val="0091499F"/>
    <w:rsid w:val="00915E2A"/>
    <w:rsid w:val="00916D76"/>
    <w:rsid w:val="0092157C"/>
    <w:rsid w:val="00927378"/>
    <w:rsid w:val="00927C46"/>
    <w:rsid w:val="00931501"/>
    <w:rsid w:val="009322F4"/>
    <w:rsid w:val="00932307"/>
    <w:rsid w:val="00934A68"/>
    <w:rsid w:val="009351C5"/>
    <w:rsid w:val="009407FB"/>
    <w:rsid w:val="00940B57"/>
    <w:rsid w:val="00941C11"/>
    <w:rsid w:val="00943FCE"/>
    <w:rsid w:val="009443B8"/>
    <w:rsid w:val="00946F3D"/>
    <w:rsid w:val="0094730B"/>
    <w:rsid w:val="009523EF"/>
    <w:rsid w:val="00952B72"/>
    <w:rsid w:val="0095361E"/>
    <w:rsid w:val="00953967"/>
    <w:rsid w:val="00954459"/>
    <w:rsid w:val="00956056"/>
    <w:rsid w:val="00957801"/>
    <w:rsid w:val="009606DE"/>
    <w:rsid w:val="00962173"/>
    <w:rsid w:val="0096729D"/>
    <w:rsid w:val="0097510D"/>
    <w:rsid w:val="00975AC2"/>
    <w:rsid w:val="00982C9D"/>
    <w:rsid w:val="00982D49"/>
    <w:rsid w:val="009839A7"/>
    <w:rsid w:val="0098554F"/>
    <w:rsid w:val="009A383A"/>
    <w:rsid w:val="009A4E34"/>
    <w:rsid w:val="009A6415"/>
    <w:rsid w:val="009B15DA"/>
    <w:rsid w:val="009B1F4C"/>
    <w:rsid w:val="009B2317"/>
    <w:rsid w:val="009B2948"/>
    <w:rsid w:val="009B352B"/>
    <w:rsid w:val="009B3821"/>
    <w:rsid w:val="009B4506"/>
    <w:rsid w:val="009B59D9"/>
    <w:rsid w:val="009B6DCD"/>
    <w:rsid w:val="009B7520"/>
    <w:rsid w:val="009C1DE4"/>
    <w:rsid w:val="009C557C"/>
    <w:rsid w:val="009D0A3D"/>
    <w:rsid w:val="009D1722"/>
    <w:rsid w:val="009D1CEB"/>
    <w:rsid w:val="009D202D"/>
    <w:rsid w:val="009D3700"/>
    <w:rsid w:val="009D476B"/>
    <w:rsid w:val="009D4776"/>
    <w:rsid w:val="009D59FE"/>
    <w:rsid w:val="009D78B9"/>
    <w:rsid w:val="009E0F47"/>
    <w:rsid w:val="009E3DD0"/>
    <w:rsid w:val="009E4146"/>
    <w:rsid w:val="009E4C7B"/>
    <w:rsid w:val="009E5972"/>
    <w:rsid w:val="009E5D71"/>
    <w:rsid w:val="009F10F3"/>
    <w:rsid w:val="009F275F"/>
    <w:rsid w:val="009F3B0A"/>
    <w:rsid w:val="00A00726"/>
    <w:rsid w:val="00A00B50"/>
    <w:rsid w:val="00A02A1E"/>
    <w:rsid w:val="00A02BED"/>
    <w:rsid w:val="00A04684"/>
    <w:rsid w:val="00A05BA6"/>
    <w:rsid w:val="00A07FA4"/>
    <w:rsid w:val="00A11057"/>
    <w:rsid w:val="00A14B44"/>
    <w:rsid w:val="00A14F25"/>
    <w:rsid w:val="00A164C1"/>
    <w:rsid w:val="00A23B3A"/>
    <w:rsid w:val="00A26FC3"/>
    <w:rsid w:val="00A31AEC"/>
    <w:rsid w:val="00A31F2A"/>
    <w:rsid w:val="00A3464F"/>
    <w:rsid w:val="00A36DC6"/>
    <w:rsid w:val="00A412E7"/>
    <w:rsid w:val="00A43584"/>
    <w:rsid w:val="00A50332"/>
    <w:rsid w:val="00A55919"/>
    <w:rsid w:val="00A559A2"/>
    <w:rsid w:val="00A61FC4"/>
    <w:rsid w:val="00A62168"/>
    <w:rsid w:val="00A63038"/>
    <w:rsid w:val="00A63152"/>
    <w:rsid w:val="00A639A3"/>
    <w:rsid w:val="00A63C0B"/>
    <w:rsid w:val="00A6723E"/>
    <w:rsid w:val="00A71620"/>
    <w:rsid w:val="00A71B0B"/>
    <w:rsid w:val="00A74982"/>
    <w:rsid w:val="00A773E9"/>
    <w:rsid w:val="00A805E0"/>
    <w:rsid w:val="00A848A2"/>
    <w:rsid w:val="00A864AE"/>
    <w:rsid w:val="00A87897"/>
    <w:rsid w:val="00A90265"/>
    <w:rsid w:val="00A930F0"/>
    <w:rsid w:val="00A9689A"/>
    <w:rsid w:val="00AA1A9D"/>
    <w:rsid w:val="00AA3589"/>
    <w:rsid w:val="00AA533E"/>
    <w:rsid w:val="00AA714A"/>
    <w:rsid w:val="00AA7B9E"/>
    <w:rsid w:val="00AB153C"/>
    <w:rsid w:val="00AB2A4C"/>
    <w:rsid w:val="00AB3B5E"/>
    <w:rsid w:val="00AB4B06"/>
    <w:rsid w:val="00AB67F0"/>
    <w:rsid w:val="00AB6B99"/>
    <w:rsid w:val="00AB788C"/>
    <w:rsid w:val="00AC1509"/>
    <w:rsid w:val="00AC339C"/>
    <w:rsid w:val="00AC354F"/>
    <w:rsid w:val="00AC3A25"/>
    <w:rsid w:val="00AC7022"/>
    <w:rsid w:val="00AD0B05"/>
    <w:rsid w:val="00AD1555"/>
    <w:rsid w:val="00AD4910"/>
    <w:rsid w:val="00AD6ABA"/>
    <w:rsid w:val="00AE003B"/>
    <w:rsid w:val="00AE1061"/>
    <w:rsid w:val="00AE41CC"/>
    <w:rsid w:val="00AE7709"/>
    <w:rsid w:val="00AF2114"/>
    <w:rsid w:val="00AF74CF"/>
    <w:rsid w:val="00AF7863"/>
    <w:rsid w:val="00B001B0"/>
    <w:rsid w:val="00B0047E"/>
    <w:rsid w:val="00B056A7"/>
    <w:rsid w:val="00B06353"/>
    <w:rsid w:val="00B06846"/>
    <w:rsid w:val="00B06CA9"/>
    <w:rsid w:val="00B12930"/>
    <w:rsid w:val="00B146AE"/>
    <w:rsid w:val="00B17B3C"/>
    <w:rsid w:val="00B17C24"/>
    <w:rsid w:val="00B2061F"/>
    <w:rsid w:val="00B235C7"/>
    <w:rsid w:val="00B23893"/>
    <w:rsid w:val="00B24145"/>
    <w:rsid w:val="00B27293"/>
    <w:rsid w:val="00B30324"/>
    <w:rsid w:val="00B31A7D"/>
    <w:rsid w:val="00B33D58"/>
    <w:rsid w:val="00B34829"/>
    <w:rsid w:val="00B35A62"/>
    <w:rsid w:val="00B400AC"/>
    <w:rsid w:val="00B4357D"/>
    <w:rsid w:val="00B444C8"/>
    <w:rsid w:val="00B459A0"/>
    <w:rsid w:val="00B50A4A"/>
    <w:rsid w:val="00B51317"/>
    <w:rsid w:val="00B52721"/>
    <w:rsid w:val="00B55663"/>
    <w:rsid w:val="00B56EAB"/>
    <w:rsid w:val="00B57AE1"/>
    <w:rsid w:val="00B62053"/>
    <w:rsid w:val="00B64A5E"/>
    <w:rsid w:val="00B653AB"/>
    <w:rsid w:val="00B66171"/>
    <w:rsid w:val="00B8113F"/>
    <w:rsid w:val="00B84312"/>
    <w:rsid w:val="00B84B05"/>
    <w:rsid w:val="00B909AC"/>
    <w:rsid w:val="00BA1B8D"/>
    <w:rsid w:val="00BA4DBD"/>
    <w:rsid w:val="00BB1730"/>
    <w:rsid w:val="00BB47F5"/>
    <w:rsid w:val="00BB5F7C"/>
    <w:rsid w:val="00BC302B"/>
    <w:rsid w:val="00BC5097"/>
    <w:rsid w:val="00BC6CA4"/>
    <w:rsid w:val="00BC7724"/>
    <w:rsid w:val="00BD32D2"/>
    <w:rsid w:val="00BE0125"/>
    <w:rsid w:val="00BE0ED0"/>
    <w:rsid w:val="00BE198A"/>
    <w:rsid w:val="00BE4889"/>
    <w:rsid w:val="00BE67A8"/>
    <w:rsid w:val="00BE6E3D"/>
    <w:rsid w:val="00BE77DF"/>
    <w:rsid w:val="00BF14A0"/>
    <w:rsid w:val="00BF3479"/>
    <w:rsid w:val="00C00DBC"/>
    <w:rsid w:val="00C01070"/>
    <w:rsid w:val="00C03639"/>
    <w:rsid w:val="00C03E04"/>
    <w:rsid w:val="00C065A3"/>
    <w:rsid w:val="00C06ADE"/>
    <w:rsid w:val="00C07163"/>
    <w:rsid w:val="00C13438"/>
    <w:rsid w:val="00C14AB0"/>
    <w:rsid w:val="00C151A2"/>
    <w:rsid w:val="00C17B28"/>
    <w:rsid w:val="00C21D27"/>
    <w:rsid w:val="00C30064"/>
    <w:rsid w:val="00C34580"/>
    <w:rsid w:val="00C34674"/>
    <w:rsid w:val="00C34EBE"/>
    <w:rsid w:val="00C3593E"/>
    <w:rsid w:val="00C3769B"/>
    <w:rsid w:val="00C40243"/>
    <w:rsid w:val="00C417BF"/>
    <w:rsid w:val="00C4457B"/>
    <w:rsid w:val="00C47453"/>
    <w:rsid w:val="00C515E6"/>
    <w:rsid w:val="00C5233A"/>
    <w:rsid w:val="00C55146"/>
    <w:rsid w:val="00C661BB"/>
    <w:rsid w:val="00C66224"/>
    <w:rsid w:val="00C66C34"/>
    <w:rsid w:val="00C66F37"/>
    <w:rsid w:val="00C707E5"/>
    <w:rsid w:val="00C722BC"/>
    <w:rsid w:val="00C80546"/>
    <w:rsid w:val="00C81B75"/>
    <w:rsid w:val="00C9521C"/>
    <w:rsid w:val="00C96639"/>
    <w:rsid w:val="00C96D1E"/>
    <w:rsid w:val="00C97821"/>
    <w:rsid w:val="00CA0568"/>
    <w:rsid w:val="00CA1D76"/>
    <w:rsid w:val="00CA1E9A"/>
    <w:rsid w:val="00CA6DAF"/>
    <w:rsid w:val="00CB58FB"/>
    <w:rsid w:val="00CB6446"/>
    <w:rsid w:val="00CC2942"/>
    <w:rsid w:val="00CC364A"/>
    <w:rsid w:val="00CC383B"/>
    <w:rsid w:val="00CC6D4D"/>
    <w:rsid w:val="00CC76D8"/>
    <w:rsid w:val="00CD054B"/>
    <w:rsid w:val="00CE099C"/>
    <w:rsid w:val="00CE0B86"/>
    <w:rsid w:val="00CE1A1E"/>
    <w:rsid w:val="00CE31C6"/>
    <w:rsid w:val="00CE55CB"/>
    <w:rsid w:val="00CE5E6D"/>
    <w:rsid w:val="00CF2A53"/>
    <w:rsid w:val="00CF4C3D"/>
    <w:rsid w:val="00CF6ECC"/>
    <w:rsid w:val="00D02E69"/>
    <w:rsid w:val="00D03FF0"/>
    <w:rsid w:val="00D0577A"/>
    <w:rsid w:val="00D05C13"/>
    <w:rsid w:val="00D0702F"/>
    <w:rsid w:val="00D078D1"/>
    <w:rsid w:val="00D07CC1"/>
    <w:rsid w:val="00D14047"/>
    <w:rsid w:val="00D1551B"/>
    <w:rsid w:val="00D1626E"/>
    <w:rsid w:val="00D16504"/>
    <w:rsid w:val="00D1742D"/>
    <w:rsid w:val="00D179AD"/>
    <w:rsid w:val="00D21801"/>
    <w:rsid w:val="00D25F46"/>
    <w:rsid w:val="00D302AA"/>
    <w:rsid w:val="00D338A6"/>
    <w:rsid w:val="00D4316D"/>
    <w:rsid w:val="00D44923"/>
    <w:rsid w:val="00D54BD7"/>
    <w:rsid w:val="00D57030"/>
    <w:rsid w:val="00D57E89"/>
    <w:rsid w:val="00D630D6"/>
    <w:rsid w:val="00D63697"/>
    <w:rsid w:val="00D64B24"/>
    <w:rsid w:val="00D64DEB"/>
    <w:rsid w:val="00D72C13"/>
    <w:rsid w:val="00D73382"/>
    <w:rsid w:val="00D76DBD"/>
    <w:rsid w:val="00D87BF5"/>
    <w:rsid w:val="00D87E23"/>
    <w:rsid w:val="00D9048F"/>
    <w:rsid w:val="00D91CD8"/>
    <w:rsid w:val="00D937B9"/>
    <w:rsid w:val="00D96740"/>
    <w:rsid w:val="00DA2F7F"/>
    <w:rsid w:val="00DA6708"/>
    <w:rsid w:val="00DA6B6B"/>
    <w:rsid w:val="00DA750A"/>
    <w:rsid w:val="00DB4155"/>
    <w:rsid w:val="00DB730E"/>
    <w:rsid w:val="00DC26DF"/>
    <w:rsid w:val="00DC29B6"/>
    <w:rsid w:val="00DC2A83"/>
    <w:rsid w:val="00DC3EE3"/>
    <w:rsid w:val="00DC4353"/>
    <w:rsid w:val="00DD074B"/>
    <w:rsid w:val="00DD339D"/>
    <w:rsid w:val="00DD705D"/>
    <w:rsid w:val="00DE1155"/>
    <w:rsid w:val="00DE38B0"/>
    <w:rsid w:val="00DF1E78"/>
    <w:rsid w:val="00DF21D9"/>
    <w:rsid w:val="00DF25F8"/>
    <w:rsid w:val="00DF3EE2"/>
    <w:rsid w:val="00E0320D"/>
    <w:rsid w:val="00E037D8"/>
    <w:rsid w:val="00E101B3"/>
    <w:rsid w:val="00E1430A"/>
    <w:rsid w:val="00E147A9"/>
    <w:rsid w:val="00E16625"/>
    <w:rsid w:val="00E20210"/>
    <w:rsid w:val="00E20272"/>
    <w:rsid w:val="00E231F3"/>
    <w:rsid w:val="00E25A92"/>
    <w:rsid w:val="00E26E77"/>
    <w:rsid w:val="00E279D1"/>
    <w:rsid w:val="00E30751"/>
    <w:rsid w:val="00E3108B"/>
    <w:rsid w:val="00E31692"/>
    <w:rsid w:val="00E362B5"/>
    <w:rsid w:val="00E41488"/>
    <w:rsid w:val="00E4268D"/>
    <w:rsid w:val="00E427BC"/>
    <w:rsid w:val="00E43A12"/>
    <w:rsid w:val="00E4643E"/>
    <w:rsid w:val="00E46CE1"/>
    <w:rsid w:val="00E47938"/>
    <w:rsid w:val="00E47A6A"/>
    <w:rsid w:val="00E52FF6"/>
    <w:rsid w:val="00E536DE"/>
    <w:rsid w:val="00E53EC0"/>
    <w:rsid w:val="00E54101"/>
    <w:rsid w:val="00E6650B"/>
    <w:rsid w:val="00E70E50"/>
    <w:rsid w:val="00E719DD"/>
    <w:rsid w:val="00E74CE0"/>
    <w:rsid w:val="00E76156"/>
    <w:rsid w:val="00E82662"/>
    <w:rsid w:val="00E91F55"/>
    <w:rsid w:val="00E94DC6"/>
    <w:rsid w:val="00E952A8"/>
    <w:rsid w:val="00E9585C"/>
    <w:rsid w:val="00EA4B80"/>
    <w:rsid w:val="00EA748F"/>
    <w:rsid w:val="00EA7BB0"/>
    <w:rsid w:val="00EB1ECF"/>
    <w:rsid w:val="00EB3156"/>
    <w:rsid w:val="00EB404F"/>
    <w:rsid w:val="00EB4FD2"/>
    <w:rsid w:val="00EB6168"/>
    <w:rsid w:val="00EB67B2"/>
    <w:rsid w:val="00EC0CF6"/>
    <w:rsid w:val="00EC15B8"/>
    <w:rsid w:val="00EC55E6"/>
    <w:rsid w:val="00ED317A"/>
    <w:rsid w:val="00ED6045"/>
    <w:rsid w:val="00EE4B8C"/>
    <w:rsid w:val="00EE5427"/>
    <w:rsid w:val="00EE5AB6"/>
    <w:rsid w:val="00EE63E4"/>
    <w:rsid w:val="00EE6656"/>
    <w:rsid w:val="00EE798D"/>
    <w:rsid w:val="00EF070F"/>
    <w:rsid w:val="00EF1392"/>
    <w:rsid w:val="00EF13AE"/>
    <w:rsid w:val="00EF19FE"/>
    <w:rsid w:val="00EF6BEE"/>
    <w:rsid w:val="00EF7ADC"/>
    <w:rsid w:val="00F00A90"/>
    <w:rsid w:val="00F01F7D"/>
    <w:rsid w:val="00F0479D"/>
    <w:rsid w:val="00F05CA4"/>
    <w:rsid w:val="00F07B02"/>
    <w:rsid w:val="00F114D4"/>
    <w:rsid w:val="00F14F11"/>
    <w:rsid w:val="00F260C4"/>
    <w:rsid w:val="00F27A00"/>
    <w:rsid w:val="00F30E73"/>
    <w:rsid w:val="00F32994"/>
    <w:rsid w:val="00F42161"/>
    <w:rsid w:val="00F42666"/>
    <w:rsid w:val="00F44F7C"/>
    <w:rsid w:val="00F45F64"/>
    <w:rsid w:val="00F46497"/>
    <w:rsid w:val="00F466CA"/>
    <w:rsid w:val="00F50EE5"/>
    <w:rsid w:val="00F55231"/>
    <w:rsid w:val="00F61A71"/>
    <w:rsid w:val="00F61F8F"/>
    <w:rsid w:val="00F639D3"/>
    <w:rsid w:val="00F705DF"/>
    <w:rsid w:val="00F71AF5"/>
    <w:rsid w:val="00F76B93"/>
    <w:rsid w:val="00F8078E"/>
    <w:rsid w:val="00F814C6"/>
    <w:rsid w:val="00F81750"/>
    <w:rsid w:val="00F81E88"/>
    <w:rsid w:val="00F82208"/>
    <w:rsid w:val="00F82330"/>
    <w:rsid w:val="00F82C84"/>
    <w:rsid w:val="00F83DE0"/>
    <w:rsid w:val="00F92D50"/>
    <w:rsid w:val="00F93AA0"/>
    <w:rsid w:val="00F93E91"/>
    <w:rsid w:val="00F94D2A"/>
    <w:rsid w:val="00F9555D"/>
    <w:rsid w:val="00F955FC"/>
    <w:rsid w:val="00F95F07"/>
    <w:rsid w:val="00FA0B00"/>
    <w:rsid w:val="00FA6CD2"/>
    <w:rsid w:val="00FB08F6"/>
    <w:rsid w:val="00FB2EFB"/>
    <w:rsid w:val="00FB71CF"/>
    <w:rsid w:val="00FB7FC7"/>
    <w:rsid w:val="00FC22EC"/>
    <w:rsid w:val="00FC4476"/>
    <w:rsid w:val="00FC5854"/>
    <w:rsid w:val="00FC7F76"/>
    <w:rsid w:val="00FD0F70"/>
    <w:rsid w:val="00FD7E0B"/>
    <w:rsid w:val="00FE1454"/>
    <w:rsid w:val="00FE4B0A"/>
    <w:rsid w:val="00FF005F"/>
    <w:rsid w:val="00FF033C"/>
    <w:rsid w:val="00FF1104"/>
    <w:rsid w:val="00FF3258"/>
    <w:rsid w:val="00FF3796"/>
    <w:rsid w:val="00FF467D"/>
    <w:rsid w:val="00FF4722"/>
    <w:rsid w:val="00FF5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45"/>
  </w:style>
  <w:style w:type="paragraph" w:styleId="Heading1">
    <w:name w:val="heading 1"/>
    <w:basedOn w:val="Normal"/>
    <w:next w:val="Normal"/>
    <w:link w:val="Heading1Char"/>
    <w:qFormat/>
    <w:rsid w:val="00C13438"/>
    <w:pPr>
      <w:keepNext/>
      <w:keepLines/>
      <w:bidi/>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466CA"/>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466CA"/>
    <w:pPr>
      <w:keepNext/>
      <w:keepLines/>
      <w:bidi/>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466CA"/>
    <w:pPr>
      <w:keepNext/>
      <w:bidi/>
      <w:spacing w:before="240" w:after="60" w:line="240" w:lineRule="auto"/>
      <w:outlineLvl w:val="3"/>
    </w:pPr>
    <w:rPr>
      <w:rFonts w:ascii="Times New Roman" w:eastAsia="Times New Roman" w:hAnsi="Times New Roman" w:cs="Times New Roman"/>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B7"/>
    <w:pPr>
      <w:ind w:left="720"/>
      <w:contextualSpacing/>
    </w:pPr>
  </w:style>
  <w:style w:type="paragraph" w:styleId="NormalWeb">
    <w:name w:val="Normal (Web)"/>
    <w:basedOn w:val="Normal"/>
    <w:uiPriority w:val="99"/>
    <w:unhideWhenUsed/>
    <w:rsid w:val="00E94D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1CEB"/>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D1CEB"/>
    <w:rPr>
      <w:rFonts w:ascii="Tahoma" w:eastAsia="Calibri" w:hAnsi="Tahoma" w:cs="Tahoma"/>
      <w:sz w:val="16"/>
      <w:szCs w:val="16"/>
    </w:rPr>
  </w:style>
  <w:style w:type="character" w:customStyle="1" w:styleId="apple-converted-space">
    <w:name w:val="apple-converted-space"/>
    <w:basedOn w:val="DefaultParagraphFont"/>
    <w:rsid w:val="00B0047E"/>
  </w:style>
  <w:style w:type="character" w:customStyle="1" w:styleId="highlight">
    <w:name w:val="highlight"/>
    <w:basedOn w:val="DefaultParagraphFont"/>
    <w:rsid w:val="00B0047E"/>
  </w:style>
  <w:style w:type="table" w:styleId="TableGrid">
    <w:name w:val="Table Grid"/>
    <w:basedOn w:val="TableNormal"/>
    <w:rsid w:val="00F44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3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5E"/>
  </w:style>
  <w:style w:type="paragraph" w:styleId="Footer">
    <w:name w:val="footer"/>
    <w:basedOn w:val="Normal"/>
    <w:link w:val="FooterChar"/>
    <w:uiPriority w:val="99"/>
    <w:unhideWhenUsed/>
    <w:rsid w:val="00633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5E"/>
  </w:style>
  <w:style w:type="character" w:styleId="CommentReference">
    <w:name w:val="annotation reference"/>
    <w:basedOn w:val="DefaultParagraphFont"/>
    <w:uiPriority w:val="99"/>
    <w:semiHidden/>
    <w:unhideWhenUsed/>
    <w:rsid w:val="009B2317"/>
    <w:rPr>
      <w:sz w:val="16"/>
      <w:szCs w:val="16"/>
    </w:rPr>
  </w:style>
  <w:style w:type="paragraph" w:styleId="CommentText">
    <w:name w:val="annotation text"/>
    <w:basedOn w:val="Normal"/>
    <w:link w:val="CommentTextChar"/>
    <w:uiPriority w:val="99"/>
    <w:semiHidden/>
    <w:unhideWhenUsed/>
    <w:rsid w:val="009B2317"/>
    <w:pPr>
      <w:spacing w:line="240" w:lineRule="auto"/>
    </w:pPr>
    <w:rPr>
      <w:sz w:val="20"/>
      <w:szCs w:val="20"/>
    </w:rPr>
  </w:style>
  <w:style w:type="character" w:customStyle="1" w:styleId="CommentTextChar">
    <w:name w:val="Comment Text Char"/>
    <w:basedOn w:val="DefaultParagraphFont"/>
    <w:link w:val="CommentText"/>
    <w:uiPriority w:val="99"/>
    <w:semiHidden/>
    <w:rsid w:val="009B2317"/>
    <w:rPr>
      <w:sz w:val="20"/>
      <w:szCs w:val="20"/>
    </w:rPr>
  </w:style>
  <w:style w:type="paragraph" w:styleId="CommentSubject">
    <w:name w:val="annotation subject"/>
    <w:basedOn w:val="CommentText"/>
    <w:next w:val="CommentText"/>
    <w:link w:val="CommentSubjectChar"/>
    <w:uiPriority w:val="99"/>
    <w:semiHidden/>
    <w:unhideWhenUsed/>
    <w:rsid w:val="009B2317"/>
    <w:rPr>
      <w:b/>
      <w:bCs/>
    </w:rPr>
  </w:style>
  <w:style w:type="character" w:customStyle="1" w:styleId="CommentSubjectChar">
    <w:name w:val="Comment Subject Char"/>
    <w:basedOn w:val="CommentTextChar"/>
    <w:link w:val="CommentSubject"/>
    <w:uiPriority w:val="99"/>
    <w:semiHidden/>
    <w:rsid w:val="009B2317"/>
    <w:rPr>
      <w:b/>
      <w:bCs/>
      <w:sz w:val="20"/>
      <w:szCs w:val="20"/>
    </w:rPr>
  </w:style>
  <w:style w:type="paragraph" w:styleId="Revision">
    <w:name w:val="Revision"/>
    <w:hidden/>
    <w:uiPriority w:val="99"/>
    <w:semiHidden/>
    <w:rsid w:val="009E4C7B"/>
    <w:pPr>
      <w:spacing w:after="0" w:line="240" w:lineRule="auto"/>
    </w:pPr>
  </w:style>
  <w:style w:type="character" w:styleId="Hyperlink">
    <w:name w:val="Hyperlink"/>
    <w:basedOn w:val="DefaultParagraphFont"/>
    <w:uiPriority w:val="99"/>
    <w:unhideWhenUsed/>
    <w:rsid w:val="00551AC7"/>
    <w:rPr>
      <w:color w:val="0000FF"/>
      <w:u w:val="single"/>
    </w:rPr>
  </w:style>
  <w:style w:type="character" w:styleId="LineNumber">
    <w:name w:val="line number"/>
    <w:basedOn w:val="DefaultParagraphFont"/>
    <w:uiPriority w:val="99"/>
    <w:semiHidden/>
    <w:unhideWhenUsed/>
    <w:rsid w:val="004747E5"/>
  </w:style>
  <w:style w:type="paragraph" w:customStyle="1" w:styleId="Default">
    <w:name w:val="Default"/>
    <w:rsid w:val="0045438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5754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54D0"/>
    <w:rPr>
      <w:rFonts w:ascii="Consolas" w:hAnsi="Consolas"/>
      <w:sz w:val="21"/>
      <w:szCs w:val="21"/>
    </w:rPr>
  </w:style>
  <w:style w:type="character" w:styleId="Strong">
    <w:name w:val="Strong"/>
    <w:basedOn w:val="DefaultParagraphFont"/>
    <w:qFormat/>
    <w:rsid w:val="00132E5D"/>
    <w:rPr>
      <w:b/>
      <w:bCs/>
    </w:rPr>
  </w:style>
  <w:style w:type="character" w:customStyle="1" w:styleId="style29">
    <w:name w:val="style29"/>
    <w:basedOn w:val="DefaultParagraphFont"/>
    <w:rsid w:val="00132E5D"/>
  </w:style>
  <w:style w:type="character" w:customStyle="1" w:styleId="Heading1Char">
    <w:name w:val="Heading 1 Char"/>
    <w:basedOn w:val="DefaultParagraphFont"/>
    <w:link w:val="Heading1"/>
    <w:rsid w:val="00C13438"/>
    <w:rPr>
      <w:rFonts w:asciiTheme="majorHAnsi" w:eastAsiaTheme="majorEastAsia" w:hAnsiTheme="majorHAnsi" w:cstheme="majorBidi"/>
      <w:color w:val="365F91" w:themeColor="accent1" w:themeShade="BF"/>
      <w:sz w:val="32"/>
      <w:szCs w:val="32"/>
    </w:rPr>
  </w:style>
  <w:style w:type="character" w:styleId="HTMLCite">
    <w:name w:val="HTML Cite"/>
    <w:basedOn w:val="DefaultParagraphFont"/>
    <w:uiPriority w:val="99"/>
    <w:unhideWhenUsed/>
    <w:rsid w:val="000E1B7B"/>
    <w:rPr>
      <w:i/>
      <w:iCs/>
    </w:rPr>
  </w:style>
  <w:style w:type="character" w:customStyle="1" w:styleId="Heading2Char">
    <w:name w:val="Heading 2 Char"/>
    <w:basedOn w:val="DefaultParagraphFont"/>
    <w:link w:val="Heading2"/>
    <w:rsid w:val="00F466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66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466CA"/>
    <w:rPr>
      <w:rFonts w:ascii="Times New Roman" w:eastAsia="Times New Roman" w:hAnsi="Times New Roman" w:cs="Times New Roman"/>
      <w:b/>
      <w:bCs/>
      <w:sz w:val="28"/>
      <w:szCs w:val="28"/>
      <w:lang w:bidi="ar-EG"/>
    </w:rPr>
  </w:style>
  <w:style w:type="character" w:customStyle="1" w:styleId="citation">
    <w:name w:val="citation"/>
    <w:basedOn w:val="DefaultParagraphFont"/>
    <w:rsid w:val="00F466CA"/>
  </w:style>
  <w:style w:type="character" w:customStyle="1" w:styleId="reference-accessdate">
    <w:name w:val="reference-accessdate"/>
    <w:basedOn w:val="DefaultParagraphFont"/>
    <w:rsid w:val="00F466CA"/>
  </w:style>
  <w:style w:type="character" w:customStyle="1" w:styleId="nowrap">
    <w:name w:val="nowrap"/>
    <w:basedOn w:val="DefaultParagraphFont"/>
    <w:rsid w:val="00F466CA"/>
  </w:style>
  <w:style w:type="character" w:customStyle="1" w:styleId="ref-journal">
    <w:name w:val="ref-journal"/>
    <w:basedOn w:val="DefaultParagraphFont"/>
    <w:rsid w:val="00F466CA"/>
  </w:style>
  <w:style w:type="character" w:customStyle="1" w:styleId="ref-vol">
    <w:name w:val="ref-vol"/>
    <w:basedOn w:val="DefaultParagraphFont"/>
    <w:rsid w:val="00F466CA"/>
  </w:style>
  <w:style w:type="character" w:customStyle="1" w:styleId="author">
    <w:name w:val="author"/>
    <w:basedOn w:val="DefaultParagraphFont"/>
    <w:rsid w:val="00F466CA"/>
  </w:style>
  <w:style w:type="character" w:customStyle="1" w:styleId="articletitle">
    <w:name w:val="articletitle"/>
    <w:basedOn w:val="DefaultParagraphFont"/>
    <w:rsid w:val="00F466CA"/>
  </w:style>
  <w:style w:type="character" w:customStyle="1" w:styleId="journaltitle">
    <w:name w:val="journaltitle"/>
    <w:basedOn w:val="DefaultParagraphFont"/>
    <w:rsid w:val="00F466CA"/>
  </w:style>
  <w:style w:type="character" w:customStyle="1" w:styleId="pubyear">
    <w:name w:val="pubyear"/>
    <w:basedOn w:val="DefaultParagraphFont"/>
    <w:rsid w:val="00F466CA"/>
  </w:style>
  <w:style w:type="character" w:customStyle="1" w:styleId="vol">
    <w:name w:val="vol"/>
    <w:basedOn w:val="DefaultParagraphFont"/>
    <w:rsid w:val="00F466CA"/>
  </w:style>
  <w:style w:type="character" w:customStyle="1" w:styleId="citedissue">
    <w:name w:val="citedissue"/>
    <w:basedOn w:val="DefaultParagraphFont"/>
    <w:rsid w:val="00F466CA"/>
  </w:style>
  <w:style w:type="character" w:customStyle="1" w:styleId="pagefirst">
    <w:name w:val="pagefirst"/>
    <w:basedOn w:val="DefaultParagraphFont"/>
    <w:rsid w:val="00F466CA"/>
  </w:style>
  <w:style w:type="character" w:customStyle="1" w:styleId="pagelast">
    <w:name w:val="pagelast"/>
    <w:basedOn w:val="DefaultParagraphFont"/>
    <w:rsid w:val="00F466CA"/>
  </w:style>
  <w:style w:type="character" w:customStyle="1" w:styleId="cit">
    <w:name w:val="cit"/>
    <w:basedOn w:val="DefaultParagraphFont"/>
    <w:rsid w:val="00F466CA"/>
  </w:style>
  <w:style w:type="character" w:customStyle="1" w:styleId="fm-vol-iss-date">
    <w:name w:val="fm-vol-iss-date"/>
    <w:basedOn w:val="DefaultParagraphFont"/>
    <w:rsid w:val="00F466CA"/>
  </w:style>
  <w:style w:type="character" w:customStyle="1" w:styleId="element-citation">
    <w:name w:val="element-citation"/>
    <w:basedOn w:val="DefaultParagraphFont"/>
    <w:rsid w:val="00F466CA"/>
  </w:style>
  <w:style w:type="character" w:styleId="PageNumber">
    <w:name w:val="page number"/>
    <w:basedOn w:val="DefaultParagraphFont"/>
    <w:unhideWhenUsed/>
    <w:rsid w:val="00F466CA"/>
  </w:style>
  <w:style w:type="character" w:customStyle="1" w:styleId="doi">
    <w:name w:val="doi"/>
    <w:basedOn w:val="DefaultParagraphFont"/>
    <w:rsid w:val="00F466CA"/>
  </w:style>
  <w:style w:type="numbering" w:customStyle="1" w:styleId="NoList1">
    <w:name w:val="No List1"/>
    <w:next w:val="NoList"/>
    <w:semiHidden/>
    <w:rsid w:val="00F466CA"/>
  </w:style>
  <w:style w:type="paragraph" w:customStyle="1" w:styleId="authlist">
    <w:name w:val="auth_list"/>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aff"/>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66CA"/>
    <w:rPr>
      <w:i/>
      <w:iCs/>
    </w:rPr>
  </w:style>
  <w:style w:type="character" w:customStyle="1" w:styleId="ref-label">
    <w:name w:val="ref-label"/>
    <w:basedOn w:val="DefaultParagraphFont"/>
    <w:rsid w:val="00F466CA"/>
  </w:style>
  <w:style w:type="paragraph" w:customStyle="1" w:styleId="text-decbookmainmain">
    <w:name w:val="text-dec bookmain main"/>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tid">
    <w:name w:val="rprtid"/>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id">
    <w:name w:val="pmid"/>
    <w:basedOn w:val="DefaultParagraphFont"/>
    <w:rsid w:val="00F466CA"/>
  </w:style>
  <w:style w:type="character" w:customStyle="1" w:styleId="sifr-alternate">
    <w:name w:val="sifr-alternate"/>
    <w:basedOn w:val="DefaultParagraphFont"/>
    <w:rsid w:val="00F466CA"/>
  </w:style>
  <w:style w:type="character" w:customStyle="1" w:styleId="mixed-citation">
    <w:name w:val="mixed-citation"/>
    <w:basedOn w:val="DefaultParagraphFont"/>
    <w:rsid w:val="00F466CA"/>
  </w:style>
  <w:style w:type="character" w:customStyle="1" w:styleId="cit-lpage">
    <w:name w:val="cit-lpage"/>
    <w:basedOn w:val="DefaultParagraphFont"/>
    <w:rsid w:val="00F466CA"/>
  </w:style>
  <w:style w:type="character" w:customStyle="1" w:styleId="name">
    <w:name w:val="name"/>
    <w:basedOn w:val="DefaultParagraphFont"/>
    <w:rsid w:val="00F466CA"/>
  </w:style>
  <w:style w:type="character" w:customStyle="1" w:styleId="xref-sep">
    <w:name w:val="xref-sep"/>
    <w:basedOn w:val="DefaultParagraphFont"/>
    <w:rsid w:val="00F466CA"/>
  </w:style>
  <w:style w:type="character" w:customStyle="1" w:styleId="search-term-highlight">
    <w:name w:val="search-term-highlight"/>
    <w:basedOn w:val="DefaultParagraphFont"/>
    <w:rsid w:val="00F466CA"/>
  </w:style>
  <w:style w:type="character" w:customStyle="1" w:styleId="cit-authcit-auth-type-author">
    <w:name w:val="cit-auth cit-auth-type-author"/>
    <w:basedOn w:val="DefaultParagraphFont"/>
    <w:rsid w:val="00F466CA"/>
  </w:style>
  <w:style w:type="character" w:customStyle="1" w:styleId="cit-sepcit-sep-separator">
    <w:name w:val="cit-sep cit-sep-separator"/>
    <w:basedOn w:val="DefaultParagraphFont"/>
    <w:rsid w:val="00F466CA"/>
  </w:style>
  <w:style w:type="character" w:customStyle="1" w:styleId="allowem">
    <w:name w:val="allowem"/>
    <w:basedOn w:val="DefaultParagraphFont"/>
    <w:rsid w:val="00F466CA"/>
  </w:style>
  <w:style w:type="character" w:customStyle="1" w:styleId="FontStyle73">
    <w:name w:val="Font Style73"/>
    <w:basedOn w:val="DefaultParagraphFont"/>
    <w:rsid w:val="00F466CA"/>
    <w:rPr>
      <w:rFonts w:ascii="Times New Roman" w:hAnsi="Times New Roman" w:cs="Times New Roman"/>
      <w:b/>
      <w:bCs/>
      <w:sz w:val="18"/>
      <w:szCs w:val="18"/>
      <w:lang w:bidi="ar-SA"/>
    </w:rPr>
  </w:style>
  <w:style w:type="numbering" w:customStyle="1" w:styleId="NoList2">
    <w:name w:val="No List2"/>
    <w:next w:val="NoList"/>
    <w:semiHidden/>
    <w:rsid w:val="00F466CA"/>
  </w:style>
  <w:style w:type="character" w:customStyle="1" w:styleId="cit-auth">
    <w:name w:val="cit-auth"/>
    <w:basedOn w:val="DefaultParagraphFont"/>
    <w:rsid w:val="00F466CA"/>
  </w:style>
  <w:style w:type="character" w:customStyle="1" w:styleId="cit-name-surname">
    <w:name w:val="cit-name-surname"/>
    <w:basedOn w:val="DefaultParagraphFont"/>
    <w:rsid w:val="00F466CA"/>
  </w:style>
  <w:style w:type="character" w:customStyle="1" w:styleId="cit-name-given-names">
    <w:name w:val="cit-name-given-names"/>
    <w:basedOn w:val="DefaultParagraphFont"/>
    <w:rsid w:val="00F466CA"/>
  </w:style>
  <w:style w:type="character" w:customStyle="1" w:styleId="cit-article-title">
    <w:name w:val="cit-article-title"/>
    <w:basedOn w:val="DefaultParagraphFont"/>
    <w:rsid w:val="00F466CA"/>
  </w:style>
  <w:style w:type="character" w:customStyle="1" w:styleId="cit-pub-date">
    <w:name w:val="cit-pub-date"/>
    <w:basedOn w:val="DefaultParagraphFont"/>
    <w:rsid w:val="00F466CA"/>
  </w:style>
  <w:style w:type="character" w:customStyle="1" w:styleId="cit-vol">
    <w:name w:val="cit-vol"/>
    <w:basedOn w:val="DefaultParagraphFont"/>
    <w:rsid w:val="00F466CA"/>
  </w:style>
  <w:style w:type="character" w:customStyle="1" w:styleId="cit-fpage">
    <w:name w:val="cit-fpage"/>
    <w:basedOn w:val="DefaultParagraphFont"/>
    <w:rsid w:val="00F466CA"/>
  </w:style>
  <w:style w:type="character" w:customStyle="1" w:styleId="cit-comment">
    <w:name w:val="cit-comment"/>
    <w:basedOn w:val="DefaultParagraphFont"/>
    <w:rsid w:val="00F466CA"/>
  </w:style>
  <w:style w:type="character" w:customStyle="1" w:styleId="cit-reflinks-abstract">
    <w:name w:val="cit-reflinks-abstract"/>
    <w:basedOn w:val="DefaultParagraphFont"/>
    <w:rsid w:val="00F466CA"/>
  </w:style>
  <w:style w:type="character" w:customStyle="1" w:styleId="cit-sepcit-reflinks-variant-name-sep">
    <w:name w:val="cit-sep cit-reflinks-variant-name-sep"/>
    <w:basedOn w:val="DefaultParagraphFont"/>
    <w:rsid w:val="00F466CA"/>
  </w:style>
  <w:style w:type="character" w:customStyle="1" w:styleId="cit-reflinks-full-text">
    <w:name w:val="cit-reflinks-full-text"/>
    <w:basedOn w:val="DefaultParagraphFont"/>
    <w:rsid w:val="00F466CA"/>
  </w:style>
  <w:style w:type="character" w:customStyle="1" w:styleId="free-full-text">
    <w:name w:val="free-full-text"/>
    <w:basedOn w:val="DefaultParagraphFont"/>
    <w:rsid w:val="00F466CA"/>
  </w:style>
  <w:style w:type="character" w:customStyle="1" w:styleId="named-contentarthw-snm">
    <w:name w:val="named-content arthw-snm"/>
    <w:basedOn w:val="DefaultParagraphFont"/>
    <w:rsid w:val="00F466CA"/>
  </w:style>
  <w:style w:type="character" w:customStyle="1" w:styleId="named-contentarthw-fnm">
    <w:name w:val="named-content arthw-fnm"/>
    <w:basedOn w:val="DefaultParagraphFont"/>
    <w:rsid w:val="00F466CA"/>
  </w:style>
  <w:style w:type="character" w:customStyle="1" w:styleId="cit-source">
    <w:name w:val="cit-source"/>
    <w:basedOn w:val="DefaultParagraphFont"/>
    <w:rsid w:val="00F466CA"/>
  </w:style>
  <w:style w:type="character" w:customStyle="1" w:styleId="jrnl">
    <w:name w:val="jrnl"/>
    <w:basedOn w:val="DefaultParagraphFont"/>
    <w:rsid w:val="00F466CA"/>
  </w:style>
  <w:style w:type="paragraph" w:customStyle="1" w:styleId="details">
    <w:name w:val="details"/>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d-contentarthw-firstauthor">
    <w:name w:val="named-content arthw-firstauthor"/>
    <w:basedOn w:val="DefaultParagraphFont"/>
    <w:rsid w:val="00F466CA"/>
  </w:style>
  <w:style w:type="character" w:customStyle="1" w:styleId="sb-contribution">
    <w:name w:val="sb-contribution"/>
    <w:basedOn w:val="DefaultParagraphFont"/>
    <w:rsid w:val="00F466CA"/>
  </w:style>
  <w:style w:type="character" w:customStyle="1" w:styleId="sb-authors">
    <w:name w:val="sb-authors"/>
    <w:basedOn w:val="DefaultParagraphFont"/>
    <w:rsid w:val="00F466CA"/>
  </w:style>
  <w:style w:type="character" w:customStyle="1" w:styleId="sb-issue">
    <w:name w:val="sb-issue"/>
    <w:basedOn w:val="DefaultParagraphFont"/>
    <w:rsid w:val="00F466CA"/>
  </w:style>
  <w:style w:type="character" w:customStyle="1" w:styleId="sb-date">
    <w:name w:val="sb-date"/>
    <w:basedOn w:val="DefaultParagraphFont"/>
    <w:rsid w:val="00F466CA"/>
  </w:style>
  <w:style w:type="character" w:customStyle="1" w:styleId="sb-volume-nr">
    <w:name w:val="sb-volume-nr"/>
    <w:basedOn w:val="DefaultParagraphFont"/>
    <w:rsid w:val="00F466CA"/>
  </w:style>
  <w:style w:type="character" w:customStyle="1" w:styleId="sb-pages">
    <w:name w:val="sb-pages"/>
    <w:basedOn w:val="DefaultParagraphFont"/>
    <w:rsid w:val="00F466CA"/>
  </w:style>
  <w:style w:type="character" w:customStyle="1" w:styleId="sb-issue-nr">
    <w:name w:val="sb-issue-nr"/>
    <w:basedOn w:val="DefaultParagraphFont"/>
    <w:rsid w:val="00F466CA"/>
  </w:style>
  <w:style w:type="character" w:customStyle="1" w:styleId="sb-comment">
    <w:name w:val="sb-comment"/>
    <w:basedOn w:val="DefaultParagraphFont"/>
    <w:rsid w:val="00F466CA"/>
  </w:style>
  <w:style w:type="character" w:styleId="FollowedHyperlink">
    <w:name w:val="FollowedHyperlink"/>
    <w:basedOn w:val="DefaultParagraphFont"/>
    <w:rsid w:val="00F466CA"/>
    <w:rPr>
      <w:color w:val="800080"/>
      <w:u w:val="single"/>
    </w:rPr>
  </w:style>
  <w:style w:type="numbering" w:customStyle="1" w:styleId="NoList3">
    <w:name w:val="No List3"/>
    <w:next w:val="NoList"/>
    <w:uiPriority w:val="99"/>
    <w:semiHidden/>
    <w:unhideWhenUsed/>
    <w:rsid w:val="00F466CA"/>
  </w:style>
  <w:style w:type="character" w:customStyle="1" w:styleId="ref-journal1">
    <w:name w:val="ref-journal1"/>
    <w:rsid w:val="00F466CA"/>
    <w:rPr>
      <w:i/>
      <w:iCs/>
    </w:rPr>
  </w:style>
  <w:style w:type="character" w:customStyle="1" w:styleId="ref-vol1">
    <w:name w:val="ref-vol1"/>
    <w:rsid w:val="00F466CA"/>
    <w:rPr>
      <w:b/>
      <w:bCs/>
    </w:rPr>
  </w:style>
  <w:style w:type="character" w:customStyle="1" w:styleId="A12">
    <w:name w:val="A12"/>
    <w:uiPriority w:val="99"/>
    <w:rsid w:val="00F466CA"/>
    <w:rPr>
      <w:color w:val="000000"/>
    </w:rPr>
  </w:style>
  <w:style w:type="character" w:customStyle="1" w:styleId="groupname">
    <w:name w:val="groupname"/>
    <w:basedOn w:val="DefaultParagraphFont"/>
    <w:rsid w:val="00F466CA"/>
  </w:style>
  <w:style w:type="character" w:customStyle="1" w:styleId="journaltitle2">
    <w:name w:val="journaltitle2"/>
    <w:rsid w:val="00F466CA"/>
    <w:rPr>
      <w:i/>
      <w:iCs/>
    </w:rPr>
  </w:style>
  <w:style w:type="character" w:customStyle="1" w:styleId="vol2">
    <w:name w:val="vol2"/>
    <w:rsid w:val="00F466CA"/>
    <w:rPr>
      <w:b/>
      <w:bCs/>
    </w:rPr>
  </w:style>
  <w:style w:type="character" w:customStyle="1" w:styleId="citation-abbreviation">
    <w:name w:val="citation-abbreviation"/>
    <w:basedOn w:val="DefaultParagraphFont"/>
    <w:rsid w:val="00F466CA"/>
  </w:style>
  <w:style w:type="character" w:customStyle="1" w:styleId="citation-publication-date">
    <w:name w:val="citation-publication-date"/>
    <w:basedOn w:val="DefaultParagraphFont"/>
    <w:rsid w:val="00F466CA"/>
  </w:style>
  <w:style w:type="character" w:customStyle="1" w:styleId="citation-volume">
    <w:name w:val="citation-volume"/>
    <w:basedOn w:val="DefaultParagraphFont"/>
    <w:rsid w:val="00F466CA"/>
  </w:style>
  <w:style w:type="character" w:customStyle="1" w:styleId="citation-flpages">
    <w:name w:val="citation-flpages"/>
    <w:basedOn w:val="DefaultParagraphFont"/>
    <w:rsid w:val="00F466CA"/>
  </w:style>
  <w:style w:type="character" w:customStyle="1" w:styleId="citation-issue">
    <w:name w:val="citation-issue"/>
    <w:basedOn w:val="DefaultParagraphFont"/>
    <w:rsid w:val="00F466CA"/>
  </w:style>
  <w:style w:type="character" w:customStyle="1" w:styleId="Title1">
    <w:name w:val="Title1"/>
    <w:basedOn w:val="DefaultParagraphFont"/>
    <w:rsid w:val="00F466CA"/>
  </w:style>
  <w:style w:type="character" w:customStyle="1" w:styleId="Subtitle1">
    <w:name w:val="Subtitle1"/>
    <w:basedOn w:val="DefaultParagraphFont"/>
    <w:rsid w:val="00F466CA"/>
  </w:style>
  <w:style w:type="paragraph" w:styleId="TOCHeading">
    <w:name w:val="TOC Heading"/>
    <w:basedOn w:val="Heading1"/>
    <w:next w:val="Normal"/>
    <w:uiPriority w:val="39"/>
    <w:unhideWhenUsed/>
    <w:qFormat/>
    <w:rsid w:val="00F466CA"/>
    <w:pPr>
      <w:bidi w:val="0"/>
      <w:spacing w:line="259" w:lineRule="auto"/>
      <w:outlineLvl w:val="9"/>
    </w:pPr>
  </w:style>
  <w:style w:type="paragraph" w:styleId="TOC1">
    <w:name w:val="toc 1"/>
    <w:basedOn w:val="Normal"/>
    <w:next w:val="Normal"/>
    <w:autoRedefine/>
    <w:uiPriority w:val="39"/>
    <w:unhideWhenUsed/>
    <w:rsid w:val="00F466CA"/>
    <w:pPr>
      <w:bidi/>
      <w:spacing w:after="100"/>
    </w:pPr>
    <w:rPr>
      <w:rFonts w:ascii="Calibri" w:eastAsia="Times New Roman" w:hAnsi="Calibri" w:cs="Arial"/>
    </w:rPr>
  </w:style>
  <w:style w:type="paragraph" w:styleId="TOC2">
    <w:name w:val="toc 2"/>
    <w:basedOn w:val="Normal"/>
    <w:next w:val="Normal"/>
    <w:autoRedefine/>
    <w:uiPriority w:val="39"/>
    <w:unhideWhenUsed/>
    <w:rsid w:val="00F466CA"/>
    <w:pPr>
      <w:bidi/>
      <w:spacing w:after="100"/>
      <w:ind w:left="220"/>
    </w:pPr>
    <w:rPr>
      <w:rFonts w:ascii="Calibri" w:eastAsia="Times New Roman" w:hAnsi="Calibri" w:cs="Arial"/>
    </w:rPr>
  </w:style>
  <w:style w:type="paragraph" w:styleId="TOC3">
    <w:name w:val="toc 3"/>
    <w:basedOn w:val="Normal"/>
    <w:next w:val="Normal"/>
    <w:autoRedefine/>
    <w:uiPriority w:val="39"/>
    <w:unhideWhenUsed/>
    <w:rsid w:val="00F466CA"/>
    <w:pPr>
      <w:bidi/>
      <w:spacing w:after="100"/>
      <w:ind w:left="440"/>
    </w:pPr>
    <w:rPr>
      <w:rFonts w:ascii="Calibri" w:eastAsia="Times New Roman" w:hAnsi="Calibri" w:cs="Arial"/>
    </w:rPr>
  </w:style>
  <w:style w:type="character" w:customStyle="1" w:styleId="ilfuvd">
    <w:name w:val="ilfuvd"/>
    <w:basedOn w:val="DefaultParagraphFont"/>
    <w:rsid w:val="00F466CA"/>
  </w:style>
  <w:style w:type="character" w:customStyle="1" w:styleId="mw-headline">
    <w:name w:val="mw-headline"/>
    <w:basedOn w:val="DefaultParagraphFont"/>
    <w:rsid w:val="00F466CA"/>
  </w:style>
  <w:style w:type="character" w:customStyle="1" w:styleId="reference-text">
    <w:name w:val="reference-text"/>
    <w:basedOn w:val="DefaultParagraphFont"/>
    <w:rsid w:val="00F466CA"/>
  </w:style>
  <w:style w:type="paragraph" w:styleId="TOC4">
    <w:name w:val="toc 4"/>
    <w:basedOn w:val="Normal"/>
    <w:next w:val="Normal"/>
    <w:autoRedefine/>
    <w:uiPriority w:val="39"/>
    <w:unhideWhenUsed/>
    <w:rsid w:val="00F466CA"/>
    <w:pPr>
      <w:spacing w:after="100"/>
      <w:ind w:left="660"/>
    </w:pPr>
  </w:style>
  <w:style w:type="paragraph" w:styleId="TOC5">
    <w:name w:val="toc 5"/>
    <w:basedOn w:val="Normal"/>
    <w:next w:val="Normal"/>
    <w:autoRedefine/>
    <w:uiPriority w:val="39"/>
    <w:unhideWhenUsed/>
    <w:rsid w:val="00F466CA"/>
    <w:pPr>
      <w:spacing w:after="100"/>
      <w:ind w:left="880"/>
    </w:pPr>
  </w:style>
  <w:style w:type="paragraph" w:styleId="TOC6">
    <w:name w:val="toc 6"/>
    <w:basedOn w:val="Normal"/>
    <w:next w:val="Normal"/>
    <w:autoRedefine/>
    <w:uiPriority w:val="39"/>
    <w:unhideWhenUsed/>
    <w:rsid w:val="00F466CA"/>
    <w:pPr>
      <w:spacing w:after="100"/>
      <w:ind w:left="1100"/>
    </w:pPr>
  </w:style>
  <w:style w:type="paragraph" w:styleId="TOC7">
    <w:name w:val="toc 7"/>
    <w:basedOn w:val="Normal"/>
    <w:next w:val="Normal"/>
    <w:autoRedefine/>
    <w:uiPriority w:val="39"/>
    <w:unhideWhenUsed/>
    <w:rsid w:val="00F466CA"/>
    <w:pPr>
      <w:spacing w:after="100"/>
      <w:ind w:left="1320"/>
    </w:pPr>
  </w:style>
  <w:style w:type="paragraph" w:styleId="TOC8">
    <w:name w:val="toc 8"/>
    <w:basedOn w:val="Normal"/>
    <w:next w:val="Normal"/>
    <w:autoRedefine/>
    <w:uiPriority w:val="39"/>
    <w:unhideWhenUsed/>
    <w:rsid w:val="00F466CA"/>
    <w:pPr>
      <w:spacing w:after="100"/>
      <w:ind w:left="1540"/>
    </w:pPr>
  </w:style>
  <w:style w:type="paragraph" w:styleId="TOC9">
    <w:name w:val="toc 9"/>
    <w:basedOn w:val="Normal"/>
    <w:next w:val="Normal"/>
    <w:autoRedefine/>
    <w:uiPriority w:val="39"/>
    <w:unhideWhenUsed/>
    <w:rsid w:val="00F466CA"/>
    <w:pPr>
      <w:spacing w:after="100"/>
      <w:ind w:left="1760"/>
    </w:pPr>
  </w:style>
  <w:style w:type="paragraph" w:styleId="TableofFigures">
    <w:name w:val="table of figures"/>
    <w:basedOn w:val="Normal"/>
    <w:next w:val="Normal"/>
    <w:uiPriority w:val="99"/>
    <w:unhideWhenUsed/>
    <w:rsid w:val="00F466CA"/>
    <w:pPr>
      <w:bidi/>
      <w:spacing w:after="0"/>
    </w:pPr>
    <w:rPr>
      <w:rFonts w:ascii="Calibri" w:eastAsia="Times New Roman" w:hAnsi="Calibri" w:cs="Arial"/>
    </w:rPr>
  </w:style>
  <w:style w:type="paragraph" w:styleId="Caption">
    <w:name w:val="caption"/>
    <w:basedOn w:val="Normal"/>
    <w:next w:val="Normal"/>
    <w:uiPriority w:val="35"/>
    <w:unhideWhenUsed/>
    <w:qFormat/>
    <w:rsid w:val="00F466CA"/>
    <w:pPr>
      <w:bidi/>
      <w:spacing w:line="240" w:lineRule="auto"/>
    </w:pPr>
    <w:rPr>
      <w:rFonts w:ascii="Calibri" w:eastAsia="Times New Roman" w:hAnsi="Calibri" w:cs="Arial"/>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45"/>
  </w:style>
  <w:style w:type="paragraph" w:styleId="Heading1">
    <w:name w:val="heading 1"/>
    <w:basedOn w:val="Normal"/>
    <w:next w:val="Normal"/>
    <w:link w:val="Heading1Char"/>
    <w:qFormat/>
    <w:rsid w:val="00C13438"/>
    <w:pPr>
      <w:keepNext/>
      <w:keepLines/>
      <w:bidi/>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466CA"/>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466CA"/>
    <w:pPr>
      <w:keepNext/>
      <w:keepLines/>
      <w:bidi/>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466CA"/>
    <w:pPr>
      <w:keepNext/>
      <w:bidi/>
      <w:spacing w:before="240" w:after="60" w:line="240" w:lineRule="auto"/>
      <w:outlineLvl w:val="3"/>
    </w:pPr>
    <w:rPr>
      <w:rFonts w:ascii="Times New Roman" w:eastAsia="Times New Roman" w:hAnsi="Times New Roman" w:cs="Times New Roman"/>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B7"/>
    <w:pPr>
      <w:ind w:left="720"/>
      <w:contextualSpacing/>
    </w:pPr>
  </w:style>
  <w:style w:type="paragraph" w:styleId="NormalWeb">
    <w:name w:val="Normal (Web)"/>
    <w:basedOn w:val="Normal"/>
    <w:uiPriority w:val="99"/>
    <w:unhideWhenUsed/>
    <w:rsid w:val="00E94D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1CEB"/>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D1CEB"/>
    <w:rPr>
      <w:rFonts w:ascii="Tahoma" w:eastAsia="Calibri" w:hAnsi="Tahoma" w:cs="Tahoma"/>
      <w:sz w:val="16"/>
      <w:szCs w:val="16"/>
    </w:rPr>
  </w:style>
  <w:style w:type="character" w:customStyle="1" w:styleId="apple-converted-space">
    <w:name w:val="apple-converted-space"/>
    <w:basedOn w:val="DefaultParagraphFont"/>
    <w:rsid w:val="00B0047E"/>
  </w:style>
  <w:style w:type="character" w:customStyle="1" w:styleId="highlight">
    <w:name w:val="highlight"/>
    <w:basedOn w:val="DefaultParagraphFont"/>
    <w:rsid w:val="00B0047E"/>
  </w:style>
  <w:style w:type="table" w:styleId="TableGrid">
    <w:name w:val="Table Grid"/>
    <w:basedOn w:val="TableNormal"/>
    <w:rsid w:val="00F44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3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5E"/>
  </w:style>
  <w:style w:type="paragraph" w:styleId="Footer">
    <w:name w:val="footer"/>
    <w:basedOn w:val="Normal"/>
    <w:link w:val="FooterChar"/>
    <w:uiPriority w:val="99"/>
    <w:unhideWhenUsed/>
    <w:rsid w:val="00633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5E"/>
  </w:style>
  <w:style w:type="character" w:styleId="CommentReference">
    <w:name w:val="annotation reference"/>
    <w:basedOn w:val="DefaultParagraphFont"/>
    <w:uiPriority w:val="99"/>
    <w:semiHidden/>
    <w:unhideWhenUsed/>
    <w:rsid w:val="009B2317"/>
    <w:rPr>
      <w:sz w:val="16"/>
      <w:szCs w:val="16"/>
    </w:rPr>
  </w:style>
  <w:style w:type="paragraph" w:styleId="CommentText">
    <w:name w:val="annotation text"/>
    <w:basedOn w:val="Normal"/>
    <w:link w:val="CommentTextChar"/>
    <w:uiPriority w:val="99"/>
    <w:semiHidden/>
    <w:unhideWhenUsed/>
    <w:rsid w:val="009B2317"/>
    <w:pPr>
      <w:spacing w:line="240" w:lineRule="auto"/>
    </w:pPr>
    <w:rPr>
      <w:sz w:val="20"/>
      <w:szCs w:val="20"/>
    </w:rPr>
  </w:style>
  <w:style w:type="character" w:customStyle="1" w:styleId="CommentTextChar">
    <w:name w:val="Comment Text Char"/>
    <w:basedOn w:val="DefaultParagraphFont"/>
    <w:link w:val="CommentText"/>
    <w:uiPriority w:val="99"/>
    <w:semiHidden/>
    <w:rsid w:val="009B2317"/>
    <w:rPr>
      <w:sz w:val="20"/>
      <w:szCs w:val="20"/>
    </w:rPr>
  </w:style>
  <w:style w:type="paragraph" w:styleId="CommentSubject">
    <w:name w:val="annotation subject"/>
    <w:basedOn w:val="CommentText"/>
    <w:next w:val="CommentText"/>
    <w:link w:val="CommentSubjectChar"/>
    <w:uiPriority w:val="99"/>
    <w:semiHidden/>
    <w:unhideWhenUsed/>
    <w:rsid w:val="009B2317"/>
    <w:rPr>
      <w:b/>
      <w:bCs/>
    </w:rPr>
  </w:style>
  <w:style w:type="character" w:customStyle="1" w:styleId="CommentSubjectChar">
    <w:name w:val="Comment Subject Char"/>
    <w:basedOn w:val="CommentTextChar"/>
    <w:link w:val="CommentSubject"/>
    <w:uiPriority w:val="99"/>
    <w:semiHidden/>
    <w:rsid w:val="009B2317"/>
    <w:rPr>
      <w:b/>
      <w:bCs/>
      <w:sz w:val="20"/>
      <w:szCs w:val="20"/>
    </w:rPr>
  </w:style>
  <w:style w:type="paragraph" w:styleId="Revision">
    <w:name w:val="Revision"/>
    <w:hidden/>
    <w:uiPriority w:val="99"/>
    <w:semiHidden/>
    <w:rsid w:val="009E4C7B"/>
    <w:pPr>
      <w:spacing w:after="0" w:line="240" w:lineRule="auto"/>
    </w:pPr>
  </w:style>
  <w:style w:type="character" w:styleId="Hyperlink">
    <w:name w:val="Hyperlink"/>
    <w:basedOn w:val="DefaultParagraphFont"/>
    <w:uiPriority w:val="99"/>
    <w:unhideWhenUsed/>
    <w:rsid w:val="00551AC7"/>
    <w:rPr>
      <w:color w:val="0000FF"/>
      <w:u w:val="single"/>
    </w:rPr>
  </w:style>
  <w:style w:type="character" w:styleId="LineNumber">
    <w:name w:val="line number"/>
    <w:basedOn w:val="DefaultParagraphFont"/>
    <w:uiPriority w:val="99"/>
    <w:semiHidden/>
    <w:unhideWhenUsed/>
    <w:rsid w:val="004747E5"/>
  </w:style>
  <w:style w:type="paragraph" w:customStyle="1" w:styleId="Default">
    <w:name w:val="Default"/>
    <w:rsid w:val="0045438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5754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54D0"/>
    <w:rPr>
      <w:rFonts w:ascii="Consolas" w:hAnsi="Consolas"/>
      <w:sz w:val="21"/>
      <w:szCs w:val="21"/>
    </w:rPr>
  </w:style>
  <w:style w:type="character" w:styleId="Strong">
    <w:name w:val="Strong"/>
    <w:basedOn w:val="DefaultParagraphFont"/>
    <w:qFormat/>
    <w:rsid w:val="00132E5D"/>
    <w:rPr>
      <w:b/>
      <w:bCs/>
    </w:rPr>
  </w:style>
  <w:style w:type="character" w:customStyle="1" w:styleId="style29">
    <w:name w:val="style29"/>
    <w:basedOn w:val="DefaultParagraphFont"/>
    <w:rsid w:val="00132E5D"/>
  </w:style>
  <w:style w:type="character" w:customStyle="1" w:styleId="Heading1Char">
    <w:name w:val="Heading 1 Char"/>
    <w:basedOn w:val="DefaultParagraphFont"/>
    <w:link w:val="Heading1"/>
    <w:rsid w:val="00C13438"/>
    <w:rPr>
      <w:rFonts w:asciiTheme="majorHAnsi" w:eastAsiaTheme="majorEastAsia" w:hAnsiTheme="majorHAnsi" w:cstheme="majorBidi"/>
      <w:color w:val="365F91" w:themeColor="accent1" w:themeShade="BF"/>
      <w:sz w:val="32"/>
      <w:szCs w:val="32"/>
    </w:rPr>
  </w:style>
  <w:style w:type="character" w:styleId="HTMLCite">
    <w:name w:val="HTML Cite"/>
    <w:basedOn w:val="DefaultParagraphFont"/>
    <w:uiPriority w:val="99"/>
    <w:unhideWhenUsed/>
    <w:rsid w:val="000E1B7B"/>
    <w:rPr>
      <w:i/>
      <w:iCs/>
    </w:rPr>
  </w:style>
  <w:style w:type="character" w:customStyle="1" w:styleId="Heading2Char">
    <w:name w:val="Heading 2 Char"/>
    <w:basedOn w:val="DefaultParagraphFont"/>
    <w:link w:val="Heading2"/>
    <w:rsid w:val="00F466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66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466CA"/>
    <w:rPr>
      <w:rFonts w:ascii="Times New Roman" w:eastAsia="Times New Roman" w:hAnsi="Times New Roman" w:cs="Times New Roman"/>
      <w:b/>
      <w:bCs/>
      <w:sz w:val="28"/>
      <w:szCs w:val="28"/>
      <w:lang w:bidi="ar-EG"/>
    </w:rPr>
  </w:style>
  <w:style w:type="character" w:customStyle="1" w:styleId="citation">
    <w:name w:val="citation"/>
    <w:basedOn w:val="DefaultParagraphFont"/>
    <w:rsid w:val="00F466CA"/>
  </w:style>
  <w:style w:type="character" w:customStyle="1" w:styleId="reference-accessdate">
    <w:name w:val="reference-accessdate"/>
    <w:basedOn w:val="DefaultParagraphFont"/>
    <w:rsid w:val="00F466CA"/>
  </w:style>
  <w:style w:type="character" w:customStyle="1" w:styleId="nowrap">
    <w:name w:val="nowrap"/>
    <w:basedOn w:val="DefaultParagraphFont"/>
    <w:rsid w:val="00F466CA"/>
  </w:style>
  <w:style w:type="character" w:customStyle="1" w:styleId="ref-journal">
    <w:name w:val="ref-journal"/>
    <w:basedOn w:val="DefaultParagraphFont"/>
    <w:rsid w:val="00F466CA"/>
  </w:style>
  <w:style w:type="character" w:customStyle="1" w:styleId="ref-vol">
    <w:name w:val="ref-vol"/>
    <w:basedOn w:val="DefaultParagraphFont"/>
    <w:rsid w:val="00F466CA"/>
  </w:style>
  <w:style w:type="character" w:customStyle="1" w:styleId="author">
    <w:name w:val="author"/>
    <w:basedOn w:val="DefaultParagraphFont"/>
    <w:rsid w:val="00F466CA"/>
  </w:style>
  <w:style w:type="character" w:customStyle="1" w:styleId="articletitle">
    <w:name w:val="articletitle"/>
    <w:basedOn w:val="DefaultParagraphFont"/>
    <w:rsid w:val="00F466CA"/>
  </w:style>
  <w:style w:type="character" w:customStyle="1" w:styleId="journaltitle">
    <w:name w:val="journaltitle"/>
    <w:basedOn w:val="DefaultParagraphFont"/>
    <w:rsid w:val="00F466CA"/>
  </w:style>
  <w:style w:type="character" w:customStyle="1" w:styleId="pubyear">
    <w:name w:val="pubyear"/>
    <w:basedOn w:val="DefaultParagraphFont"/>
    <w:rsid w:val="00F466CA"/>
  </w:style>
  <w:style w:type="character" w:customStyle="1" w:styleId="vol">
    <w:name w:val="vol"/>
    <w:basedOn w:val="DefaultParagraphFont"/>
    <w:rsid w:val="00F466CA"/>
  </w:style>
  <w:style w:type="character" w:customStyle="1" w:styleId="citedissue">
    <w:name w:val="citedissue"/>
    <w:basedOn w:val="DefaultParagraphFont"/>
    <w:rsid w:val="00F466CA"/>
  </w:style>
  <w:style w:type="character" w:customStyle="1" w:styleId="pagefirst">
    <w:name w:val="pagefirst"/>
    <w:basedOn w:val="DefaultParagraphFont"/>
    <w:rsid w:val="00F466CA"/>
  </w:style>
  <w:style w:type="character" w:customStyle="1" w:styleId="pagelast">
    <w:name w:val="pagelast"/>
    <w:basedOn w:val="DefaultParagraphFont"/>
    <w:rsid w:val="00F466CA"/>
  </w:style>
  <w:style w:type="character" w:customStyle="1" w:styleId="cit">
    <w:name w:val="cit"/>
    <w:basedOn w:val="DefaultParagraphFont"/>
    <w:rsid w:val="00F466CA"/>
  </w:style>
  <w:style w:type="character" w:customStyle="1" w:styleId="fm-vol-iss-date">
    <w:name w:val="fm-vol-iss-date"/>
    <w:basedOn w:val="DefaultParagraphFont"/>
    <w:rsid w:val="00F466CA"/>
  </w:style>
  <w:style w:type="character" w:customStyle="1" w:styleId="element-citation">
    <w:name w:val="element-citation"/>
    <w:basedOn w:val="DefaultParagraphFont"/>
    <w:rsid w:val="00F466CA"/>
  </w:style>
  <w:style w:type="character" w:styleId="PageNumber">
    <w:name w:val="page number"/>
    <w:basedOn w:val="DefaultParagraphFont"/>
    <w:unhideWhenUsed/>
    <w:rsid w:val="00F466CA"/>
  </w:style>
  <w:style w:type="character" w:customStyle="1" w:styleId="doi">
    <w:name w:val="doi"/>
    <w:basedOn w:val="DefaultParagraphFont"/>
    <w:rsid w:val="00F466CA"/>
  </w:style>
  <w:style w:type="numbering" w:customStyle="1" w:styleId="NoList1">
    <w:name w:val="No List1"/>
    <w:next w:val="NoList"/>
    <w:semiHidden/>
    <w:rsid w:val="00F466CA"/>
  </w:style>
  <w:style w:type="paragraph" w:customStyle="1" w:styleId="authlist">
    <w:name w:val="auth_list"/>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aff"/>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66CA"/>
    <w:rPr>
      <w:i/>
      <w:iCs/>
    </w:rPr>
  </w:style>
  <w:style w:type="character" w:customStyle="1" w:styleId="ref-label">
    <w:name w:val="ref-label"/>
    <w:basedOn w:val="DefaultParagraphFont"/>
    <w:rsid w:val="00F466CA"/>
  </w:style>
  <w:style w:type="paragraph" w:customStyle="1" w:styleId="text-decbookmainmain">
    <w:name w:val="text-dec bookmain main"/>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rtid">
    <w:name w:val="rprtid"/>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id">
    <w:name w:val="pmid"/>
    <w:basedOn w:val="DefaultParagraphFont"/>
    <w:rsid w:val="00F466CA"/>
  </w:style>
  <w:style w:type="character" w:customStyle="1" w:styleId="sifr-alternate">
    <w:name w:val="sifr-alternate"/>
    <w:basedOn w:val="DefaultParagraphFont"/>
    <w:rsid w:val="00F466CA"/>
  </w:style>
  <w:style w:type="character" w:customStyle="1" w:styleId="mixed-citation">
    <w:name w:val="mixed-citation"/>
    <w:basedOn w:val="DefaultParagraphFont"/>
    <w:rsid w:val="00F466CA"/>
  </w:style>
  <w:style w:type="character" w:customStyle="1" w:styleId="cit-lpage">
    <w:name w:val="cit-lpage"/>
    <w:basedOn w:val="DefaultParagraphFont"/>
    <w:rsid w:val="00F466CA"/>
  </w:style>
  <w:style w:type="character" w:customStyle="1" w:styleId="name">
    <w:name w:val="name"/>
    <w:basedOn w:val="DefaultParagraphFont"/>
    <w:rsid w:val="00F466CA"/>
  </w:style>
  <w:style w:type="character" w:customStyle="1" w:styleId="xref-sep">
    <w:name w:val="xref-sep"/>
    <w:basedOn w:val="DefaultParagraphFont"/>
    <w:rsid w:val="00F466CA"/>
  </w:style>
  <w:style w:type="character" w:customStyle="1" w:styleId="search-term-highlight">
    <w:name w:val="search-term-highlight"/>
    <w:basedOn w:val="DefaultParagraphFont"/>
    <w:rsid w:val="00F466CA"/>
  </w:style>
  <w:style w:type="character" w:customStyle="1" w:styleId="cit-authcit-auth-type-author">
    <w:name w:val="cit-auth cit-auth-type-author"/>
    <w:basedOn w:val="DefaultParagraphFont"/>
    <w:rsid w:val="00F466CA"/>
  </w:style>
  <w:style w:type="character" w:customStyle="1" w:styleId="cit-sepcit-sep-separator">
    <w:name w:val="cit-sep cit-sep-separator"/>
    <w:basedOn w:val="DefaultParagraphFont"/>
    <w:rsid w:val="00F466CA"/>
  </w:style>
  <w:style w:type="character" w:customStyle="1" w:styleId="allowem">
    <w:name w:val="allowem"/>
    <w:basedOn w:val="DefaultParagraphFont"/>
    <w:rsid w:val="00F466CA"/>
  </w:style>
  <w:style w:type="character" w:customStyle="1" w:styleId="FontStyle73">
    <w:name w:val="Font Style73"/>
    <w:basedOn w:val="DefaultParagraphFont"/>
    <w:rsid w:val="00F466CA"/>
    <w:rPr>
      <w:rFonts w:ascii="Times New Roman" w:hAnsi="Times New Roman" w:cs="Times New Roman"/>
      <w:b/>
      <w:bCs/>
      <w:sz w:val="18"/>
      <w:szCs w:val="18"/>
      <w:lang w:bidi="ar-SA"/>
    </w:rPr>
  </w:style>
  <w:style w:type="numbering" w:customStyle="1" w:styleId="NoList2">
    <w:name w:val="No List2"/>
    <w:next w:val="NoList"/>
    <w:semiHidden/>
    <w:rsid w:val="00F466CA"/>
  </w:style>
  <w:style w:type="character" w:customStyle="1" w:styleId="cit-auth">
    <w:name w:val="cit-auth"/>
    <w:basedOn w:val="DefaultParagraphFont"/>
    <w:rsid w:val="00F466CA"/>
  </w:style>
  <w:style w:type="character" w:customStyle="1" w:styleId="cit-name-surname">
    <w:name w:val="cit-name-surname"/>
    <w:basedOn w:val="DefaultParagraphFont"/>
    <w:rsid w:val="00F466CA"/>
  </w:style>
  <w:style w:type="character" w:customStyle="1" w:styleId="cit-name-given-names">
    <w:name w:val="cit-name-given-names"/>
    <w:basedOn w:val="DefaultParagraphFont"/>
    <w:rsid w:val="00F466CA"/>
  </w:style>
  <w:style w:type="character" w:customStyle="1" w:styleId="cit-article-title">
    <w:name w:val="cit-article-title"/>
    <w:basedOn w:val="DefaultParagraphFont"/>
    <w:rsid w:val="00F466CA"/>
  </w:style>
  <w:style w:type="character" w:customStyle="1" w:styleId="cit-pub-date">
    <w:name w:val="cit-pub-date"/>
    <w:basedOn w:val="DefaultParagraphFont"/>
    <w:rsid w:val="00F466CA"/>
  </w:style>
  <w:style w:type="character" w:customStyle="1" w:styleId="cit-vol">
    <w:name w:val="cit-vol"/>
    <w:basedOn w:val="DefaultParagraphFont"/>
    <w:rsid w:val="00F466CA"/>
  </w:style>
  <w:style w:type="character" w:customStyle="1" w:styleId="cit-fpage">
    <w:name w:val="cit-fpage"/>
    <w:basedOn w:val="DefaultParagraphFont"/>
    <w:rsid w:val="00F466CA"/>
  </w:style>
  <w:style w:type="character" w:customStyle="1" w:styleId="cit-comment">
    <w:name w:val="cit-comment"/>
    <w:basedOn w:val="DefaultParagraphFont"/>
    <w:rsid w:val="00F466CA"/>
  </w:style>
  <w:style w:type="character" w:customStyle="1" w:styleId="cit-reflinks-abstract">
    <w:name w:val="cit-reflinks-abstract"/>
    <w:basedOn w:val="DefaultParagraphFont"/>
    <w:rsid w:val="00F466CA"/>
  </w:style>
  <w:style w:type="character" w:customStyle="1" w:styleId="cit-sepcit-reflinks-variant-name-sep">
    <w:name w:val="cit-sep cit-reflinks-variant-name-sep"/>
    <w:basedOn w:val="DefaultParagraphFont"/>
    <w:rsid w:val="00F466CA"/>
  </w:style>
  <w:style w:type="character" w:customStyle="1" w:styleId="cit-reflinks-full-text">
    <w:name w:val="cit-reflinks-full-text"/>
    <w:basedOn w:val="DefaultParagraphFont"/>
    <w:rsid w:val="00F466CA"/>
  </w:style>
  <w:style w:type="character" w:customStyle="1" w:styleId="free-full-text">
    <w:name w:val="free-full-text"/>
    <w:basedOn w:val="DefaultParagraphFont"/>
    <w:rsid w:val="00F466CA"/>
  </w:style>
  <w:style w:type="character" w:customStyle="1" w:styleId="named-contentarthw-snm">
    <w:name w:val="named-content arthw-snm"/>
    <w:basedOn w:val="DefaultParagraphFont"/>
    <w:rsid w:val="00F466CA"/>
  </w:style>
  <w:style w:type="character" w:customStyle="1" w:styleId="named-contentarthw-fnm">
    <w:name w:val="named-content arthw-fnm"/>
    <w:basedOn w:val="DefaultParagraphFont"/>
    <w:rsid w:val="00F466CA"/>
  </w:style>
  <w:style w:type="character" w:customStyle="1" w:styleId="cit-source">
    <w:name w:val="cit-source"/>
    <w:basedOn w:val="DefaultParagraphFont"/>
    <w:rsid w:val="00F466CA"/>
  </w:style>
  <w:style w:type="character" w:customStyle="1" w:styleId="jrnl">
    <w:name w:val="jrnl"/>
    <w:basedOn w:val="DefaultParagraphFont"/>
    <w:rsid w:val="00F466CA"/>
  </w:style>
  <w:style w:type="paragraph" w:customStyle="1" w:styleId="details">
    <w:name w:val="details"/>
    <w:basedOn w:val="Normal"/>
    <w:rsid w:val="00F46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d-contentarthw-firstauthor">
    <w:name w:val="named-content arthw-firstauthor"/>
    <w:basedOn w:val="DefaultParagraphFont"/>
    <w:rsid w:val="00F466CA"/>
  </w:style>
  <w:style w:type="character" w:customStyle="1" w:styleId="sb-contribution">
    <w:name w:val="sb-contribution"/>
    <w:basedOn w:val="DefaultParagraphFont"/>
    <w:rsid w:val="00F466CA"/>
  </w:style>
  <w:style w:type="character" w:customStyle="1" w:styleId="sb-authors">
    <w:name w:val="sb-authors"/>
    <w:basedOn w:val="DefaultParagraphFont"/>
    <w:rsid w:val="00F466CA"/>
  </w:style>
  <w:style w:type="character" w:customStyle="1" w:styleId="sb-issue">
    <w:name w:val="sb-issue"/>
    <w:basedOn w:val="DefaultParagraphFont"/>
    <w:rsid w:val="00F466CA"/>
  </w:style>
  <w:style w:type="character" w:customStyle="1" w:styleId="sb-date">
    <w:name w:val="sb-date"/>
    <w:basedOn w:val="DefaultParagraphFont"/>
    <w:rsid w:val="00F466CA"/>
  </w:style>
  <w:style w:type="character" w:customStyle="1" w:styleId="sb-volume-nr">
    <w:name w:val="sb-volume-nr"/>
    <w:basedOn w:val="DefaultParagraphFont"/>
    <w:rsid w:val="00F466CA"/>
  </w:style>
  <w:style w:type="character" w:customStyle="1" w:styleId="sb-pages">
    <w:name w:val="sb-pages"/>
    <w:basedOn w:val="DefaultParagraphFont"/>
    <w:rsid w:val="00F466CA"/>
  </w:style>
  <w:style w:type="character" w:customStyle="1" w:styleId="sb-issue-nr">
    <w:name w:val="sb-issue-nr"/>
    <w:basedOn w:val="DefaultParagraphFont"/>
    <w:rsid w:val="00F466CA"/>
  </w:style>
  <w:style w:type="character" w:customStyle="1" w:styleId="sb-comment">
    <w:name w:val="sb-comment"/>
    <w:basedOn w:val="DefaultParagraphFont"/>
    <w:rsid w:val="00F466CA"/>
  </w:style>
  <w:style w:type="character" w:styleId="FollowedHyperlink">
    <w:name w:val="FollowedHyperlink"/>
    <w:basedOn w:val="DefaultParagraphFont"/>
    <w:rsid w:val="00F466CA"/>
    <w:rPr>
      <w:color w:val="800080"/>
      <w:u w:val="single"/>
    </w:rPr>
  </w:style>
  <w:style w:type="numbering" w:customStyle="1" w:styleId="NoList3">
    <w:name w:val="No List3"/>
    <w:next w:val="NoList"/>
    <w:uiPriority w:val="99"/>
    <w:semiHidden/>
    <w:unhideWhenUsed/>
    <w:rsid w:val="00F466CA"/>
  </w:style>
  <w:style w:type="character" w:customStyle="1" w:styleId="ref-journal1">
    <w:name w:val="ref-journal1"/>
    <w:rsid w:val="00F466CA"/>
    <w:rPr>
      <w:i/>
      <w:iCs/>
    </w:rPr>
  </w:style>
  <w:style w:type="character" w:customStyle="1" w:styleId="ref-vol1">
    <w:name w:val="ref-vol1"/>
    <w:rsid w:val="00F466CA"/>
    <w:rPr>
      <w:b/>
      <w:bCs/>
    </w:rPr>
  </w:style>
  <w:style w:type="character" w:customStyle="1" w:styleId="A12">
    <w:name w:val="A12"/>
    <w:uiPriority w:val="99"/>
    <w:rsid w:val="00F466CA"/>
    <w:rPr>
      <w:color w:val="000000"/>
    </w:rPr>
  </w:style>
  <w:style w:type="character" w:customStyle="1" w:styleId="groupname">
    <w:name w:val="groupname"/>
    <w:basedOn w:val="DefaultParagraphFont"/>
    <w:rsid w:val="00F466CA"/>
  </w:style>
  <w:style w:type="character" w:customStyle="1" w:styleId="journaltitle2">
    <w:name w:val="journaltitle2"/>
    <w:rsid w:val="00F466CA"/>
    <w:rPr>
      <w:i/>
      <w:iCs/>
    </w:rPr>
  </w:style>
  <w:style w:type="character" w:customStyle="1" w:styleId="vol2">
    <w:name w:val="vol2"/>
    <w:rsid w:val="00F466CA"/>
    <w:rPr>
      <w:b/>
      <w:bCs/>
    </w:rPr>
  </w:style>
  <w:style w:type="character" w:customStyle="1" w:styleId="citation-abbreviation">
    <w:name w:val="citation-abbreviation"/>
    <w:basedOn w:val="DefaultParagraphFont"/>
    <w:rsid w:val="00F466CA"/>
  </w:style>
  <w:style w:type="character" w:customStyle="1" w:styleId="citation-publication-date">
    <w:name w:val="citation-publication-date"/>
    <w:basedOn w:val="DefaultParagraphFont"/>
    <w:rsid w:val="00F466CA"/>
  </w:style>
  <w:style w:type="character" w:customStyle="1" w:styleId="citation-volume">
    <w:name w:val="citation-volume"/>
    <w:basedOn w:val="DefaultParagraphFont"/>
    <w:rsid w:val="00F466CA"/>
  </w:style>
  <w:style w:type="character" w:customStyle="1" w:styleId="citation-flpages">
    <w:name w:val="citation-flpages"/>
    <w:basedOn w:val="DefaultParagraphFont"/>
    <w:rsid w:val="00F466CA"/>
  </w:style>
  <w:style w:type="character" w:customStyle="1" w:styleId="citation-issue">
    <w:name w:val="citation-issue"/>
    <w:basedOn w:val="DefaultParagraphFont"/>
    <w:rsid w:val="00F466CA"/>
  </w:style>
  <w:style w:type="character" w:customStyle="1" w:styleId="Title1">
    <w:name w:val="Title1"/>
    <w:basedOn w:val="DefaultParagraphFont"/>
    <w:rsid w:val="00F466CA"/>
  </w:style>
  <w:style w:type="character" w:customStyle="1" w:styleId="Subtitle1">
    <w:name w:val="Subtitle1"/>
    <w:basedOn w:val="DefaultParagraphFont"/>
    <w:rsid w:val="00F466CA"/>
  </w:style>
  <w:style w:type="paragraph" w:styleId="TOCHeading">
    <w:name w:val="TOC Heading"/>
    <w:basedOn w:val="Heading1"/>
    <w:next w:val="Normal"/>
    <w:uiPriority w:val="39"/>
    <w:unhideWhenUsed/>
    <w:qFormat/>
    <w:rsid w:val="00F466CA"/>
    <w:pPr>
      <w:bidi w:val="0"/>
      <w:spacing w:line="259" w:lineRule="auto"/>
      <w:outlineLvl w:val="9"/>
    </w:pPr>
  </w:style>
  <w:style w:type="paragraph" w:styleId="TOC1">
    <w:name w:val="toc 1"/>
    <w:basedOn w:val="Normal"/>
    <w:next w:val="Normal"/>
    <w:autoRedefine/>
    <w:uiPriority w:val="39"/>
    <w:unhideWhenUsed/>
    <w:rsid w:val="00F466CA"/>
    <w:pPr>
      <w:bidi/>
      <w:spacing w:after="100"/>
    </w:pPr>
    <w:rPr>
      <w:rFonts w:ascii="Calibri" w:eastAsia="Times New Roman" w:hAnsi="Calibri" w:cs="Arial"/>
    </w:rPr>
  </w:style>
  <w:style w:type="paragraph" w:styleId="TOC2">
    <w:name w:val="toc 2"/>
    <w:basedOn w:val="Normal"/>
    <w:next w:val="Normal"/>
    <w:autoRedefine/>
    <w:uiPriority w:val="39"/>
    <w:unhideWhenUsed/>
    <w:rsid w:val="00F466CA"/>
    <w:pPr>
      <w:bidi/>
      <w:spacing w:after="100"/>
      <w:ind w:left="220"/>
    </w:pPr>
    <w:rPr>
      <w:rFonts w:ascii="Calibri" w:eastAsia="Times New Roman" w:hAnsi="Calibri" w:cs="Arial"/>
    </w:rPr>
  </w:style>
  <w:style w:type="paragraph" w:styleId="TOC3">
    <w:name w:val="toc 3"/>
    <w:basedOn w:val="Normal"/>
    <w:next w:val="Normal"/>
    <w:autoRedefine/>
    <w:uiPriority w:val="39"/>
    <w:unhideWhenUsed/>
    <w:rsid w:val="00F466CA"/>
    <w:pPr>
      <w:bidi/>
      <w:spacing w:after="100"/>
      <w:ind w:left="440"/>
    </w:pPr>
    <w:rPr>
      <w:rFonts w:ascii="Calibri" w:eastAsia="Times New Roman" w:hAnsi="Calibri" w:cs="Arial"/>
    </w:rPr>
  </w:style>
  <w:style w:type="character" w:customStyle="1" w:styleId="ilfuvd">
    <w:name w:val="ilfuvd"/>
    <w:basedOn w:val="DefaultParagraphFont"/>
    <w:rsid w:val="00F466CA"/>
  </w:style>
  <w:style w:type="character" w:customStyle="1" w:styleId="mw-headline">
    <w:name w:val="mw-headline"/>
    <w:basedOn w:val="DefaultParagraphFont"/>
    <w:rsid w:val="00F466CA"/>
  </w:style>
  <w:style w:type="character" w:customStyle="1" w:styleId="reference-text">
    <w:name w:val="reference-text"/>
    <w:basedOn w:val="DefaultParagraphFont"/>
    <w:rsid w:val="00F466CA"/>
  </w:style>
  <w:style w:type="paragraph" w:styleId="TOC4">
    <w:name w:val="toc 4"/>
    <w:basedOn w:val="Normal"/>
    <w:next w:val="Normal"/>
    <w:autoRedefine/>
    <w:uiPriority w:val="39"/>
    <w:unhideWhenUsed/>
    <w:rsid w:val="00F466CA"/>
    <w:pPr>
      <w:spacing w:after="100"/>
      <w:ind w:left="660"/>
    </w:pPr>
    <w:rPr>
      <w:rFonts w:eastAsiaTheme="minorEastAsia"/>
    </w:rPr>
  </w:style>
  <w:style w:type="paragraph" w:styleId="TOC5">
    <w:name w:val="toc 5"/>
    <w:basedOn w:val="Normal"/>
    <w:next w:val="Normal"/>
    <w:autoRedefine/>
    <w:uiPriority w:val="39"/>
    <w:unhideWhenUsed/>
    <w:rsid w:val="00F466CA"/>
    <w:pPr>
      <w:spacing w:after="100"/>
      <w:ind w:left="880"/>
    </w:pPr>
    <w:rPr>
      <w:rFonts w:eastAsiaTheme="minorEastAsia"/>
    </w:rPr>
  </w:style>
  <w:style w:type="paragraph" w:styleId="TOC6">
    <w:name w:val="toc 6"/>
    <w:basedOn w:val="Normal"/>
    <w:next w:val="Normal"/>
    <w:autoRedefine/>
    <w:uiPriority w:val="39"/>
    <w:unhideWhenUsed/>
    <w:rsid w:val="00F466CA"/>
    <w:pPr>
      <w:spacing w:after="100"/>
      <w:ind w:left="1100"/>
    </w:pPr>
    <w:rPr>
      <w:rFonts w:eastAsiaTheme="minorEastAsia"/>
    </w:rPr>
  </w:style>
  <w:style w:type="paragraph" w:styleId="TOC7">
    <w:name w:val="toc 7"/>
    <w:basedOn w:val="Normal"/>
    <w:next w:val="Normal"/>
    <w:autoRedefine/>
    <w:uiPriority w:val="39"/>
    <w:unhideWhenUsed/>
    <w:rsid w:val="00F466CA"/>
    <w:pPr>
      <w:spacing w:after="100"/>
      <w:ind w:left="1320"/>
    </w:pPr>
    <w:rPr>
      <w:rFonts w:eastAsiaTheme="minorEastAsia"/>
    </w:rPr>
  </w:style>
  <w:style w:type="paragraph" w:styleId="TOC8">
    <w:name w:val="toc 8"/>
    <w:basedOn w:val="Normal"/>
    <w:next w:val="Normal"/>
    <w:autoRedefine/>
    <w:uiPriority w:val="39"/>
    <w:unhideWhenUsed/>
    <w:rsid w:val="00F466CA"/>
    <w:pPr>
      <w:spacing w:after="100"/>
      <w:ind w:left="1540"/>
    </w:pPr>
    <w:rPr>
      <w:rFonts w:eastAsiaTheme="minorEastAsia"/>
    </w:rPr>
  </w:style>
  <w:style w:type="paragraph" w:styleId="TOC9">
    <w:name w:val="toc 9"/>
    <w:basedOn w:val="Normal"/>
    <w:next w:val="Normal"/>
    <w:autoRedefine/>
    <w:uiPriority w:val="39"/>
    <w:unhideWhenUsed/>
    <w:rsid w:val="00F466CA"/>
    <w:pPr>
      <w:spacing w:after="100"/>
      <w:ind w:left="1760"/>
    </w:pPr>
    <w:rPr>
      <w:rFonts w:eastAsiaTheme="minorEastAsia"/>
    </w:rPr>
  </w:style>
  <w:style w:type="paragraph" w:styleId="TableofFigures">
    <w:name w:val="table of figures"/>
    <w:basedOn w:val="Normal"/>
    <w:next w:val="Normal"/>
    <w:uiPriority w:val="99"/>
    <w:unhideWhenUsed/>
    <w:rsid w:val="00F466CA"/>
    <w:pPr>
      <w:bidi/>
      <w:spacing w:after="0"/>
    </w:pPr>
    <w:rPr>
      <w:rFonts w:ascii="Calibri" w:eastAsia="Times New Roman" w:hAnsi="Calibri" w:cs="Arial"/>
    </w:rPr>
  </w:style>
  <w:style w:type="paragraph" w:styleId="Caption">
    <w:name w:val="caption"/>
    <w:basedOn w:val="Normal"/>
    <w:next w:val="Normal"/>
    <w:uiPriority w:val="35"/>
    <w:unhideWhenUsed/>
    <w:qFormat/>
    <w:rsid w:val="00F466CA"/>
    <w:pPr>
      <w:bidi/>
      <w:spacing w:line="240" w:lineRule="auto"/>
    </w:pPr>
    <w:rPr>
      <w:rFonts w:ascii="Calibri" w:eastAsia="Times New Roman" w:hAnsi="Calibri" w:cs="Arial"/>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8943195">
      <w:bodyDiv w:val="1"/>
      <w:marLeft w:val="0"/>
      <w:marRight w:val="0"/>
      <w:marTop w:val="0"/>
      <w:marBottom w:val="0"/>
      <w:divBdr>
        <w:top w:val="none" w:sz="0" w:space="0" w:color="auto"/>
        <w:left w:val="none" w:sz="0" w:space="0" w:color="auto"/>
        <w:bottom w:val="none" w:sz="0" w:space="0" w:color="auto"/>
        <w:right w:val="none" w:sz="0" w:space="0" w:color="auto"/>
      </w:divBdr>
    </w:div>
    <w:div w:id="68501144">
      <w:bodyDiv w:val="1"/>
      <w:marLeft w:val="0"/>
      <w:marRight w:val="0"/>
      <w:marTop w:val="0"/>
      <w:marBottom w:val="0"/>
      <w:divBdr>
        <w:top w:val="none" w:sz="0" w:space="0" w:color="auto"/>
        <w:left w:val="none" w:sz="0" w:space="0" w:color="auto"/>
        <w:bottom w:val="none" w:sz="0" w:space="0" w:color="auto"/>
        <w:right w:val="none" w:sz="0" w:space="0" w:color="auto"/>
      </w:divBdr>
    </w:div>
    <w:div w:id="91434676">
      <w:bodyDiv w:val="1"/>
      <w:marLeft w:val="0"/>
      <w:marRight w:val="0"/>
      <w:marTop w:val="0"/>
      <w:marBottom w:val="0"/>
      <w:divBdr>
        <w:top w:val="none" w:sz="0" w:space="0" w:color="auto"/>
        <w:left w:val="none" w:sz="0" w:space="0" w:color="auto"/>
        <w:bottom w:val="none" w:sz="0" w:space="0" w:color="auto"/>
        <w:right w:val="none" w:sz="0" w:space="0" w:color="auto"/>
      </w:divBdr>
    </w:div>
    <w:div w:id="218438835">
      <w:bodyDiv w:val="1"/>
      <w:marLeft w:val="0"/>
      <w:marRight w:val="0"/>
      <w:marTop w:val="0"/>
      <w:marBottom w:val="0"/>
      <w:divBdr>
        <w:top w:val="none" w:sz="0" w:space="0" w:color="auto"/>
        <w:left w:val="none" w:sz="0" w:space="0" w:color="auto"/>
        <w:bottom w:val="none" w:sz="0" w:space="0" w:color="auto"/>
        <w:right w:val="none" w:sz="0" w:space="0" w:color="auto"/>
      </w:divBdr>
    </w:div>
    <w:div w:id="330108223">
      <w:bodyDiv w:val="1"/>
      <w:marLeft w:val="0"/>
      <w:marRight w:val="0"/>
      <w:marTop w:val="0"/>
      <w:marBottom w:val="0"/>
      <w:divBdr>
        <w:top w:val="none" w:sz="0" w:space="0" w:color="auto"/>
        <w:left w:val="none" w:sz="0" w:space="0" w:color="auto"/>
        <w:bottom w:val="none" w:sz="0" w:space="0" w:color="auto"/>
        <w:right w:val="none" w:sz="0" w:space="0" w:color="auto"/>
      </w:divBdr>
      <w:divsChild>
        <w:div w:id="518127903">
          <w:marLeft w:val="0"/>
          <w:marRight w:val="0"/>
          <w:marTop w:val="34"/>
          <w:marBottom w:val="34"/>
          <w:divBdr>
            <w:top w:val="none" w:sz="0" w:space="0" w:color="auto"/>
            <w:left w:val="none" w:sz="0" w:space="0" w:color="auto"/>
            <w:bottom w:val="none" w:sz="0" w:space="0" w:color="auto"/>
            <w:right w:val="none" w:sz="0" w:space="0" w:color="auto"/>
          </w:divBdr>
        </w:div>
      </w:divsChild>
    </w:div>
    <w:div w:id="348144872">
      <w:bodyDiv w:val="1"/>
      <w:marLeft w:val="0"/>
      <w:marRight w:val="0"/>
      <w:marTop w:val="0"/>
      <w:marBottom w:val="0"/>
      <w:divBdr>
        <w:top w:val="none" w:sz="0" w:space="0" w:color="auto"/>
        <w:left w:val="none" w:sz="0" w:space="0" w:color="auto"/>
        <w:bottom w:val="none" w:sz="0" w:space="0" w:color="auto"/>
        <w:right w:val="none" w:sz="0" w:space="0" w:color="auto"/>
      </w:divBdr>
      <w:divsChild>
        <w:div w:id="2976556">
          <w:marLeft w:val="0"/>
          <w:marRight w:val="0"/>
          <w:marTop w:val="0"/>
          <w:marBottom w:val="0"/>
          <w:divBdr>
            <w:top w:val="none" w:sz="0" w:space="0" w:color="auto"/>
            <w:left w:val="none" w:sz="0" w:space="0" w:color="auto"/>
            <w:bottom w:val="none" w:sz="0" w:space="0" w:color="auto"/>
            <w:right w:val="none" w:sz="0" w:space="0" w:color="auto"/>
          </w:divBdr>
        </w:div>
      </w:divsChild>
    </w:div>
    <w:div w:id="385222383">
      <w:bodyDiv w:val="1"/>
      <w:marLeft w:val="0"/>
      <w:marRight w:val="0"/>
      <w:marTop w:val="0"/>
      <w:marBottom w:val="0"/>
      <w:divBdr>
        <w:top w:val="none" w:sz="0" w:space="0" w:color="auto"/>
        <w:left w:val="none" w:sz="0" w:space="0" w:color="auto"/>
        <w:bottom w:val="none" w:sz="0" w:space="0" w:color="auto"/>
        <w:right w:val="none" w:sz="0" w:space="0" w:color="auto"/>
      </w:divBdr>
    </w:div>
    <w:div w:id="464811263">
      <w:bodyDiv w:val="1"/>
      <w:marLeft w:val="0"/>
      <w:marRight w:val="0"/>
      <w:marTop w:val="0"/>
      <w:marBottom w:val="0"/>
      <w:divBdr>
        <w:top w:val="none" w:sz="0" w:space="0" w:color="auto"/>
        <w:left w:val="none" w:sz="0" w:space="0" w:color="auto"/>
        <w:bottom w:val="none" w:sz="0" w:space="0" w:color="auto"/>
        <w:right w:val="none" w:sz="0" w:space="0" w:color="auto"/>
      </w:divBdr>
    </w:div>
    <w:div w:id="591354551">
      <w:bodyDiv w:val="1"/>
      <w:marLeft w:val="0"/>
      <w:marRight w:val="0"/>
      <w:marTop w:val="0"/>
      <w:marBottom w:val="0"/>
      <w:divBdr>
        <w:top w:val="none" w:sz="0" w:space="0" w:color="auto"/>
        <w:left w:val="none" w:sz="0" w:space="0" w:color="auto"/>
        <w:bottom w:val="none" w:sz="0" w:space="0" w:color="auto"/>
        <w:right w:val="none" w:sz="0" w:space="0" w:color="auto"/>
      </w:divBdr>
    </w:div>
    <w:div w:id="613367091">
      <w:bodyDiv w:val="1"/>
      <w:marLeft w:val="0"/>
      <w:marRight w:val="0"/>
      <w:marTop w:val="0"/>
      <w:marBottom w:val="0"/>
      <w:divBdr>
        <w:top w:val="none" w:sz="0" w:space="0" w:color="auto"/>
        <w:left w:val="none" w:sz="0" w:space="0" w:color="auto"/>
        <w:bottom w:val="none" w:sz="0" w:space="0" w:color="auto"/>
        <w:right w:val="none" w:sz="0" w:space="0" w:color="auto"/>
      </w:divBdr>
    </w:div>
    <w:div w:id="701130239">
      <w:bodyDiv w:val="1"/>
      <w:marLeft w:val="0"/>
      <w:marRight w:val="0"/>
      <w:marTop w:val="0"/>
      <w:marBottom w:val="0"/>
      <w:divBdr>
        <w:top w:val="none" w:sz="0" w:space="0" w:color="auto"/>
        <w:left w:val="none" w:sz="0" w:space="0" w:color="auto"/>
        <w:bottom w:val="none" w:sz="0" w:space="0" w:color="auto"/>
        <w:right w:val="none" w:sz="0" w:space="0" w:color="auto"/>
      </w:divBdr>
      <w:divsChild>
        <w:div w:id="279841367">
          <w:marLeft w:val="0"/>
          <w:marRight w:val="0"/>
          <w:marTop w:val="0"/>
          <w:marBottom w:val="0"/>
          <w:divBdr>
            <w:top w:val="none" w:sz="0" w:space="0" w:color="auto"/>
            <w:left w:val="none" w:sz="0" w:space="0" w:color="auto"/>
            <w:bottom w:val="none" w:sz="0" w:space="0" w:color="auto"/>
            <w:right w:val="none" w:sz="0" w:space="0" w:color="auto"/>
          </w:divBdr>
          <w:divsChild>
            <w:div w:id="946078464">
              <w:marLeft w:val="0"/>
              <w:marRight w:val="0"/>
              <w:marTop w:val="0"/>
              <w:marBottom w:val="0"/>
              <w:divBdr>
                <w:top w:val="none" w:sz="0" w:space="0" w:color="auto"/>
                <w:left w:val="none" w:sz="0" w:space="0" w:color="auto"/>
                <w:bottom w:val="none" w:sz="0" w:space="0" w:color="auto"/>
                <w:right w:val="none" w:sz="0" w:space="0" w:color="auto"/>
              </w:divBdr>
              <w:divsChild>
                <w:div w:id="15077889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6708863">
      <w:bodyDiv w:val="1"/>
      <w:marLeft w:val="0"/>
      <w:marRight w:val="0"/>
      <w:marTop w:val="0"/>
      <w:marBottom w:val="0"/>
      <w:divBdr>
        <w:top w:val="none" w:sz="0" w:space="0" w:color="auto"/>
        <w:left w:val="none" w:sz="0" w:space="0" w:color="auto"/>
        <w:bottom w:val="none" w:sz="0" w:space="0" w:color="auto"/>
        <w:right w:val="none" w:sz="0" w:space="0" w:color="auto"/>
      </w:divBdr>
    </w:div>
    <w:div w:id="727991399">
      <w:bodyDiv w:val="1"/>
      <w:marLeft w:val="0"/>
      <w:marRight w:val="0"/>
      <w:marTop w:val="0"/>
      <w:marBottom w:val="0"/>
      <w:divBdr>
        <w:top w:val="none" w:sz="0" w:space="0" w:color="auto"/>
        <w:left w:val="none" w:sz="0" w:space="0" w:color="auto"/>
        <w:bottom w:val="none" w:sz="0" w:space="0" w:color="auto"/>
        <w:right w:val="none" w:sz="0" w:space="0" w:color="auto"/>
      </w:divBdr>
    </w:div>
    <w:div w:id="751587187">
      <w:bodyDiv w:val="1"/>
      <w:marLeft w:val="0"/>
      <w:marRight w:val="0"/>
      <w:marTop w:val="0"/>
      <w:marBottom w:val="0"/>
      <w:divBdr>
        <w:top w:val="none" w:sz="0" w:space="0" w:color="auto"/>
        <w:left w:val="none" w:sz="0" w:space="0" w:color="auto"/>
        <w:bottom w:val="none" w:sz="0" w:space="0" w:color="auto"/>
        <w:right w:val="none" w:sz="0" w:space="0" w:color="auto"/>
      </w:divBdr>
    </w:div>
    <w:div w:id="812523950">
      <w:bodyDiv w:val="1"/>
      <w:marLeft w:val="0"/>
      <w:marRight w:val="0"/>
      <w:marTop w:val="0"/>
      <w:marBottom w:val="0"/>
      <w:divBdr>
        <w:top w:val="none" w:sz="0" w:space="0" w:color="auto"/>
        <w:left w:val="none" w:sz="0" w:space="0" w:color="auto"/>
        <w:bottom w:val="none" w:sz="0" w:space="0" w:color="auto"/>
        <w:right w:val="none" w:sz="0" w:space="0" w:color="auto"/>
      </w:divBdr>
    </w:div>
    <w:div w:id="817645168">
      <w:bodyDiv w:val="1"/>
      <w:marLeft w:val="0"/>
      <w:marRight w:val="0"/>
      <w:marTop w:val="0"/>
      <w:marBottom w:val="0"/>
      <w:divBdr>
        <w:top w:val="none" w:sz="0" w:space="0" w:color="auto"/>
        <w:left w:val="none" w:sz="0" w:space="0" w:color="auto"/>
        <w:bottom w:val="none" w:sz="0" w:space="0" w:color="auto"/>
        <w:right w:val="none" w:sz="0" w:space="0" w:color="auto"/>
      </w:divBdr>
    </w:div>
    <w:div w:id="858391202">
      <w:bodyDiv w:val="1"/>
      <w:marLeft w:val="0"/>
      <w:marRight w:val="0"/>
      <w:marTop w:val="0"/>
      <w:marBottom w:val="0"/>
      <w:divBdr>
        <w:top w:val="none" w:sz="0" w:space="0" w:color="auto"/>
        <w:left w:val="none" w:sz="0" w:space="0" w:color="auto"/>
        <w:bottom w:val="none" w:sz="0" w:space="0" w:color="auto"/>
        <w:right w:val="none" w:sz="0" w:space="0" w:color="auto"/>
      </w:divBdr>
    </w:div>
    <w:div w:id="942608321">
      <w:bodyDiv w:val="1"/>
      <w:marLeft w:val="0"/>
      <w:marRight w:val="0"/>
      <w:marTop w:val="0"/>
      <w:marBottom w:val="0"/>
      <w:divBdr>
        <w:top w:val="none" w:sz="0" w:space="0" w:color="auto"/>
        <w:left w:val="none" w:sz="0" w:space="0" w:color="auto"/>
        <w:bottom w:val="none" w:sz="0" w:space="0" w:color="auto"/>
        <w:right w:val="none" w:sz="0" w:space="0" w:color="auto"/>
      </w:divBdr>
    </w:div>
    <w:div w:id="1009715499">
      <w:bodyDiv w:val="1"/>
      <w:marLeft w:val="0"/>
      <w:marRight w:val="0"/>
      <w:marTop w:val="0"/>
      <w:marBottom w:val="0"/>
      <w:divBdr>
        <w:top w:val="none" w:sz="0" w:space="0" w:color="auto"/>
        <w:left w:val="none" w:sz="0" w:space="0" w:color="auto"/>
        <w:bottom w:val="none" w:sz="0" w:space="0" w:color="auto"/>
        <w:right w:val="none" w:sz="0" w:space="0" w:color="auto"/>
      </w:divBdr>
    </w:div>
    <w:div w:id="1030690078">
      <w:bodyDiv w:val="1"/>
      <w:marLeft w:val="0"/>
      <w:marRight w:val="0"/>
      <w:marTop w:val="0"/>
      <w:marBottom w:val="0"/>
      <w:divBdr>
        <w:top w:val="none" w:sz="0" w:space="0" w:color="auto"/>
        <w:left w:val="none" w:sz="0" w:space="0" w:color="auto"/>
        <w:bottom w:val="none" w:sz="0" w:space="0" w:color="auto"/>
        <w:right w:val="none" w:sz="0" w:space="0" w:color="auto"/>
      </w:divBdr>
    </w:div>
    <w:div w:id="1063411227">
      <w:bodyDiv w:val="1"/>
      <w:marLeft w:val="0"/>
      <w:marRight w:val="0"/>
      <w:marTop w:val="0"/>
      <w:marBottom w:val="0"/>
      <w:divBdr>
        <w:top w:val="none" w:sz="0" w:space="0" w:color="auto"/>
        <w:left w:val="none" w:sz="0" w:space="0" w:color="auto"/>
        <w:bottom w:val="none" w:sz="0" w:space="0" w:color="auto"/>
        <w:right w:val="none" w:sz="0" w:space="0" w:color="auto"/>
      </w:divBdr>
      <w:divsChild>
        <w:div w:id="1454327624">
          <w:marLeft w:val="0"/>
          <w:marRight w:val="0"/>
          <w:marTop w:val="0"/>
          <w:marBottom w:val="0"/>
          <w:divBdr>
            <w:top w:val="none" w:sz="0" w:space="0" w:color="auto"/>
            <w:left w:val="none" w:sz="0" w:space="0" w:color="auto"/>
            <w:bottom w:val="none" w:sz="0" w:space="0" w:color="auto"/>
            <w:right w:val="none" w:sz="0" w:space="0" w:color="auto"/>
          </w:divBdr>
          <w:divsChild>
            <w:div w:id="641887218">
              <w:marLeft w:val="0"/>
              <w:marRight w:val="0"/>
              <w:marTop w:val="0"/>
              <w:marBottom w:val="0"/>
              <w:divBdr>
                <w:top w:val="none" w:sz="0" w:space="0" w:color="auto"/>
                <w:left w:val="none" w:sz="0" w:space="0" w:color="auto"/>
                <w:bottom w:val="none" w:sz="0" w:space="0" w:color="auto"/>
                <w:right w:val="none" w:sz="0" w:space="0" w:color="auto"/>
              </w:divBdr>
              <w:divsChild>
                <w:div w:id="18537626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3957625">
      <w:bodyDiv w:val="1"/>
      <w:marLeft w:val="0"/>
      <w:marRight w:val="0"/>
      <w:marTop w:val="0"/>
      <w:marBottom w:val="0"/>
      <w:divBdr>
        <w:top w:val="none" w:sz="0" w:space="0" w:color="auto"/>
        <w:left w:val="none" w:sz="0" w:space="0" w:color="auto"/>
        <w:bottom w:val="none" w:sz="0" w:space="0" w:color="auto"/>
        <w:right w:val="none" w:sz="0" w:space="0" w:color="auto"/>
      </w:divBdr>
    </w:div>
    <w:div w:id="1137646792">
      <w:bodyDiv w:val="1"/>
      <w:marLeft w:val="0"/>
      <w:marRight w:val="0"/>
      <w:marTop w:val="0"/>
      <w:marBottom w:val="0"/>
      <w:divBdr>
        <w:top w:val="none" w:sz="0" w:space="0" w:color="auto"/>
        <w:left w:val="none" w:sz="0" w:space="0" w:color="auto"/>
        <w:bottom w:val="none" w:sz="0" w:space="0" w:color="auto"/>
        <w:right w:val="none" w:sz="0" w:space="0" w:color="auto"/>
      </w:divBdr>
      <w:divsChild>
        <w:div w:id="256139706">
          <w:marLeft w:val="0"/>
          <w:marRight w:val="0"/>
          <w:marTop w:val="34"/>
          <w:marBottom w:val="34"/>
          <w:divBdr>
            <w:top w:val="none" w:sz="0" w:space="0" w:color="auto"/>
            <w:left w:val="none" w:sz="0" w:space="0" w:color="auto"/>
            <w:bottom w:val="none" w:sz="0" w:space="0" w:color="auto"/>
            <w:right w:val="none" w:sz="0" w:space="0" w:color="auto"/>
          </w:divBdr>
        </w:div>
      </w:divsChild>
    </w:div>
    <w:div w:id="1220552638">
      <w:bodyDiv w:val="1"/>
      <w:marLeft w:val="0"/>
      <w:marRight w:val="0"/>
      <w:marTop w:val="0"/>
      <w:marBottom w:val="0"/>
      <w:divBdr>
        <w:top w:val="none" w:sz="0" w:space="0" w:color="auto"/>
        <w:left w:val="none" w:sz="0" w:space="0" w:color="auto"/>
        <w:bottom w:val="none" w:sz="0" w:space="0" w:color="auto"/>
        <w:right w:val="none" w:sz="0" w:space="0" w:color="auto"/>
      </w:divBdr>
      <w:divsChild>
        <w:div w:id="1597785261">
          <w:marLeft w:val="0"/>
          <w:marRight w:val="0"/>
          <w:marTop w:val="0"/>
          <w:marBottom w:val="0"/>
          <w:divBdr>
            <w:top w:val="none" w:sz="0" w:space="0" w:color="auto"/>
            <w:left w:val="none" w:sz="0" w:space="0" w:color="auto"/>
            <w:bottom w:val="none" w:sz="0" w:space="0" w:color="auto"/>
            <w:right w:val="none" w:sz="0" w:space="0" w:color="auto"/>
          </w:divBdr>
          <w:divsChild>
            <w:div w:id="1342901635">
              <w:marLeft w:val="0"/>
              <w:marRight w:val="0"/>
              <w:marTop w:val="0"/>
              <w:marBottom w:val="0"/>
              <w:divBdr>
                <w:top w:val="none" w:sz="0" w:space="0" w:color="auto"/>
                <w:left w:val="none" w:sz="0" w:space="0" w:color="auto"/>
                <w:bottom w:val="none" w:sz="0" w:space="0" w:color="auto"/>
                <w:right w:val="none" w:sz="0" w:space="0" w:color="auto"/>
              </w:divBdr>
              <w:divsChild>
                <w:div w:id="4266578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62953322">
      <w:bodyDiv w:val="1"/>
      <w:marLeft w:val="0"/>
      <w:marRight w:val="0"/>
      <w:marTop w:val="0"/>
      <w:marBottom w:val="0"/>
      <w:divBdr>
        <w:top w:val="none" w:sz="0" w:space="0" w:color="auto"/>
        <w:left w:val="none" w:sz="0" w:space="0" w:color="auto"/>
        <w:bottom w:val="none" w:sz="0" w:space="0" w:color="auto"/>
        <w:right w:val="none" w:sz="0" w:space="0" w:color="auto"/>
      </w:divBdr>
    </w:div>
    <w:div w:id="1278563816">
      <w:bodyDiv w:val="1"/>
      <w:marLeft w:val="0"/>
      <w:marRight w:val="0"/>
      <w:marTop w:val="0"/>
      <w:marBottom w:val="0"/>
      <w:divBdr>
        <w:top w:val="none" w:sz="0" w:space="0" w:color="auto"/>
        <w:left w:val="none" w:sz="0" w:space="0" w:color="auto"/>
        <w:bottom w:val="none" w:sz="0" w:space="0" w:color="auto"/>
        <w:right w:val="none" w:sz="0" w:space="0" w:color="auto"/>
      </w:divBdr>
    </w:div>
    <w:div w:id="1304188998">
      <w:bodyDiv w:val="1"/>
      <w:marLeft w:val="0"/>
      <w:marRight w:val="0"/>
      <w:marTop w:val="0"/>
      <w:marBottom w:val="0"/>
      <w:divBdr>
        <w:top w:val="none" w:sz="0" w:space="0" w:color="auto"/>
        <w:left w:val="none" w:sz="0" w:space="0" w:color="auto"/>
        <w:bottom w:val="none" w:sz="0" w:space="0" w:color="auto"/>
        <w:right w:val="none" w:sz="0" w:space="0" w:color="auto"/>
      </w:divBdr>
    </w:div>
    <w:div w:id="1351181560">
      <w:bodyDiv w:val="1"/>
      <w:marLeft w:val="0"/>
      <w:marRight w:val="0"/>
      <w:marTop w:val="0"/>
      <w:marBottom w:val="0"/>
      <w:divBdr>
        <w:top w:val="none" w:sz="0" w:space="0" w:color="auto"/>
        <w:left w:val="none" w:sz="0" w:space="0" w:color="auto"/>
        <w:bottom w:val="none" w:sz="0" w:space="0" w:color="auto"/>
        <w:right w:val="none" w:sz="0" w:space="0" w:color="auto"/>
      </w:divBdr>
    </w:div>
    <w:div w:id="1370566846">
      <w:bodyDiv w:val="1"/>
      <w:marLeft w:val="0"/>
      <w:marRight w:val="0"/>
      <w:marTop w:val="0"/>
      <w:marBottom w:val="0"/>
      <w:divBdr>
        <w:top w:val="none" w:sz="0" w:space="0" w:color="auto"/>
        <w:left w:val="none" w:sz="0" w:space="0" w:color="auto"/>
        <w:bottom w:val="none" w:sz="0" w:space="0" w:color="auto"/>
        <w:right w:val="none" w:sz="0" w:space="0" w:color="auto"/>
      </w:divBdr>
    </w:div>
    <w:div w:id="1526943852">
      <w:bodyDiv w:val="1"/>
      <w:marLeft w:val="0"/>
      <w:marRight w:val="0"/>
      <w:marTop w:val="0"/>
      <w:marBottom w:val="0"/>
      <w:divBdr>
        <w:top w:val="none" w:sz="0" w:space="0" w:color="auto"/>
        <w:left w:val="none" w:sz="0" w:space="0" w:color="auto"/>
        <w:bottom w:val="none" w:sz="0" w:space="0" w:color="auto"/>
        <w:right w:val="none" w:sz="0" w:space="0" w:color="auto"/>
      </w:divBdr>
    </w:div>
    <w:div w:id="1591162052">
      <w:bodyDiv w:val="1"/>
      <w:marLeft w:val="0"/>
      <w:marRight w:val="0"/>
      <w:marTop w:val="0"/>
      <w:marBottom w:val="0"/>
      <w:divBdr>
        <w:top w:val="none" w:sz="0" w:space="0" w:color="auto"/>
        <w:left w:val="none" w:sz="0" w:space="0" w:color="auto"/>
        <w:bottom w:val="none" w:sz="0" w:space="0" w:color="auto"/>
        <w:right w:val="none" w:sz="0" w:space="0" w:color="auto"/>
      </w:divBdr>
    </w:div>
    <w:div w:id="1627929116">
      <w:bodyDiv w:val="1"/>
      <w:marLeft w:val="0"/>
      <w:marRight w:val="0"/>
      <w:marTop w:val="0"/>
      <w:marBottom w:val="0"/>
      <w:divBdr>
        <w:top w:val="none" w:sz="0" w:space="0" w:color="auto"/>
        <w:left w:val="none" w:sz="0" w:space="0" w:color="auto"/>
        <w:bottom w:val="none" w:sz="0" w:space="0" w:color="auto"/>
        <w:right w:val="none" w:sz="0" w:space="0" w:color="auto"/>
      </w:divBdr>
    </w:div>
    <w:div w:id="1669670751">
      <w:bodyDiv w:val="1"/>
      <w:marLeft w:val="0"/>
      <w:marRight w:val="0"/>
      <w:marTop w:val="0"/>
      <w:marBottom w:val="0"/>
      <w:divBdr>
        <w:top w:val="none" w:sz="0" w:space="0" w:color="auto"/>
        <w:left w:val="none" w:sz="0" w:space="0" w:color="auto"/>
        <w:bottom w:val="none" w:sz="0" w:space="0" w:color="auto"/>
        <w:right w:val="none" w:sz="0" w:space="0" w:color="auto"/>
      </w:divBdr>
    </w:div>
    <w:div w:id="1740203680">
      <w:bodyDiv w:val="1"/>
      <w:marLeft w:val="0"/>
      <w:marRight w:val="0"/>
      <w:marTop w:val="0"/>
      <w:marBottom w:val="0"/>
      <w:divBdr>
        <w:top w:val="none" w:sz="0" w:space="0" w:color="auto"/>
        <w:left w:val="none" w:sz="0" w:space="0" w:color="auto"/>
        <w:bottom w:val="none" w:sz="0" w:space="0" w:color="auto"/>
        <w:right w:val="none" w:sz="0" w:space="0" w:color="auto"/>
      </w:divBdr>
    </w:div>
    <w:div w:id="1782912827">
      <w:bodyDiv w:val="1"/>
      <w:marLeft w:val="0"/>
      <w:marRight w:val="0"/>
      <w:marTop w:val="0"/>
      <w:marBottom w:val="0"/>
      <w:divBdr>
        <w:top w:val="none" w:sz="0" w:space="0" w:color="auto"/>
        <w:left w:val="none" w:sz="0" w:space="0" w:color="auto"/>
        <w:bottom w:val="none" w:sz="0" w:space="0" w:color="auto"/>
        <w:right w:val="none" w:sz="0" w:space="0" w:color="auto"/>
      </w:divBdr>
    </w:div>
    <w:div w:id="1813137250">
      <w:bodyDiv w:val="1"/>
      <w:marLeft w:val="0"/>
      <w:marRight w:val="0"/>
      <w:marTop w:val="0"/>
      <w:marBottom w:val="0"/>
      <w:divBdr>
        <w:top w:val="none" w:sz="0" w:space="0" w:color="auto"/>
        <w:left w:val="none" w:sz="0" w:space="0" w:color="auto"/>
        <w:bottom w:val="none" w:sz="0" w:space="0" w:color="auto"/>
        <w:right w:val="none" w:sz="0" w:space="0" w:color="auto"/>
      </w:divBdr>
    </w:div>
    <w:div w:id="1953973978">
      <w:bodyDiv w:val="1"/>
      <w:marLeft w:val="0"/>
      <w:marRight w:val="0"/>
      <w:marTop w:val="0"/>
      <w:marBottom w:val="0"/>
      <w:divBdr>
        <w:top w:val="none" w:sz="0" w:space="0" w:color="auto"/>
        <w:left w:val="none" w:sz="0" w:space="0" w:color="auto"/>
        <w:bottom w:val="none" w:sz="0" w:space="0" w:color="auto"/>
        <w:right w:val="none" w:sz="0" w:space="0" w:color="auto"/>
      </w:divBdr>
      <w:divsChild>
        <w:div w:id="413284943">
          <w:marLeft w:val="0"/>
          <w:marRight w:val="0"/>
          <w:marTop w:val="0"/>
          <w:marBottom w:val="0"/>
          <w:divBdr>
            <w:top w:val="none" w:sz="0" w:space="0" w:color="auto"/>
            <w:left w:val="none" w:sz="0" w:space="0" w:color="auto"/>
            <w:bottom w:val="none" w:sz="0" w:space="0" w:color="auto"/>
            <w:right w:val="none" w:sz="0" w:space="0" w:color="auto"/>
          </w:divBdr>
          <w:divsChild>
            <w:div w:id="1254121850">
              <w:marLeft w:val="0"/>
              <w:marRight w:val="0"/>
              <w:marTop w:val="0"/>
              <w:marBottom w:val="0"/>
              <w:divBdr>
                <w:top w:val="none" w:sz="0" w:space="0" w:color="auto"/>
                <w:left w:val="none" w:sz="0" w:space="0" w:color="auto"/>
                <w:bottom w:val="none" w:sz="0" w:space="0" w:color="auto"/>
                <w:right w:val="none" w:sz="0" w:space="0" w:color="auto"/>
              </w:divBdr>
              <w:divsChild>
                <w:div w:id="5735845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4746192">
      <w:bodyDiv w:val="1"/>
      <w:marLeft w:val="0"/>
      <w:marRight w:val="0"/>
      <w:marTop w:val="0"/>
      <w:marBottom w:val="0"/>
      <w:divBdr>
        <w:top w:val="none" w:sz="0" w:space="0" w:color="auto"/>
        <w:left w:val="none" w:sz="0" w:space="0" w:color="auto"/>
        <w:bottom w:val="none" w:sz="0" w:space="0" w:color="auto"/>
        <w:right w:val="none" w:sz="0" w:space="0" w:color="auto"/>
      </w:divBdr>
    </w:div>
    <w:div w:id="1995721132">
      <w:bodyDiv w:val="1"/>
      <w:marLeft w:val="0"/>
      <w:marRight w:val="0"/>
      <w:marTop w:val="0"/>
      <w:marBottom w:val="0"/>
      <w:divBdr>
        <w:top w:val="none" w:sz="0" w:space="0" w:color="auto"/>
        <w:left w:val="none" w:sz="0" w:space="0" w:color="auto"/>
        <w:bottom w:val="none" w:sz="0" w:space="0" w:color="auto"/>
        <w:right w:val="none" w:sz="0" w:space="0" w:color="auto"/>
      </w:divBdr>
      <w:divsChild>
        <w:div w:id="290476528">
          <w:marLeft w:val="0"/>
          <w:marRight w:val="0"/>
          <w:marTop w:val="34"/>
          <w:marBottom w:val="34"/>
          <w:divBdr>
            <w:top w:val="none" w:sz="0" w:space="0" w:color="auto"/>
            <w:left w:val="none" w:sz="0" w:space="0" w:color="auto"/>
            <w:bottom w:val="none" w:sz="0" w:space="0" w:color="auto"/>
            <w:right w:val="none" w:sz="0" w:space="0" w:color="auto"/>
          </w:divBdr>
        </w:div>
      </w:divsChild>
    </w:div>
    <w:div w:id="2047026795">
      <w:bodyDiv w:val="1"/>
      <w:marLeft w:val="0"/>
      <w:marRight w:val="0"/>
      <w:marTop w:val="0"/>
      <w:marBottom w:val="0"/>
      <w:divBdr>
        <w:top w:val="none" w:sz="0" w:space="0" w:color="auto"/>
        <w:left w:val="none" w:sz="0" w:space="0" w:color="auto"/>
        <w:bottom w:val="none" w:sz="0" w:space="0" w:color="auto"/>
        <w:right w:val="none" w:sz="0" w:space="0" w:color="auto"/>
      </w:divBdr>
    </w:div>
    <w:div w:id="20741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shakeek44@hotmail.com" TargetMode="External"/><Relationship Id="rId13" Type="http://schemas.openxmlformats.org/officeDocument/2006/relationships/image" Target="media/image1.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11219.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mailto:drmshakeek44@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E1FA-51D0-4200-998B-34B689B9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2019-05-17T14:23:00Z</cp:lastPrinted>
  <dcterms:created xsi:type="dcterms:W3CDTF">2019-11-29T13:12:00Z</dcterms:created>
  <dcterms:modified xsi:type="dcterms:W3CDTF">2019-11-30T02:46:00Z</dcterms:modified>
</cp:coreProperties>
</file>