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D8" w:rsidRPr="00F32CC2" w:rsidRDefault="009F6FF6" w:rsidP="00E44779">
      <w:pPr>
        <w:snapToGrid w:val="0"/>
        <w:jc w:val="center"/>
        <w:rPr>
          <w:b/>
          <w:sz w:val="20"/>
          <w:szCs w:val="20"/>
          <w:lang w:val="en-GB"/>
        </w:rPr>
      </w:pPr>
      <w:r w:rsidRPr="00F32CC2">
        <w:rPr>
          <w:b/>
          <w:sz w:val="20"/>
          <w:szCs w:val="20"/>
          <w:lang w:val="en-GB"/>
        </w:rPr>
        <w:t>Production and characterization of</w:t>
      </w:r>
      <w:r w:rsidR="00CA2F08" w:rsidRPr="00F32CC2">
        <w:rPr>
          <w:b/>
          <w:sz w:val="20"/>
          <w:szCs w:val="20"/>
          <w:lang w:val="en-GB"/>
        </w:rPr>
        <w:t xml:space="preserve"> </w:t>
      </w:r>
      <w:r w:rsidRPr="00F32CC2">
        <w:rPr>
          <w:b/>
          <w:sz w:val="20"/>
          <w:szCs w:val="20"/>
          <w:lang w:val="en-GB"/>
        </w:rPr>
        <w:t>c</w:t>
      </w:r>
      <w:r w:rsidR="00CA2F08" w:rsidRPr="00F32CC2">
        <w:rPr>
          <w:b/>
          <w:sz w:val="20"/>
          <w:szCs w:val="20"/>
          <w:lang w:val="en-GB"/>
        </w:rPr>
        <w:t xml:space="preserve">omplementary </w:t>
      </w:r>
      <w:r w:rsidRPr="00F32CC2">
        <w:rPr>
          <w:b/>
          <w:sz w:val="20"/>
          <w:szCs w:val="20"/>
          <w:lang w:val="en-GB"/>
        </w:rPr>
        <w:t>f</w:t>
      </w:r>
      <w:r w:rsidR="00CA2F08" w:rsidRPr="00F32CC2">
        <w:rPr>
          <w:b/>
          <w:sz w:val="20"/>
          <w:szCs w:val="20"/>
          <w:lang w:val="en-GB"/>
        </w:rPr>
        <w:t xml:space="preserve">ood </w:t>
      </w:r>
      <w:r w:rsidRPr="00F32CC2">
        <w:rPr>
          <w:b/>
          <w:sz w:val="20"/>
          <w:szCs w:val="20"/>
          <w:lang w:val="en-GB"/>
        </w:rPr>
        <w:t xml:space="preserve">produced </w:t>
      </w:r>
      <w:r w:rsidR="00CA2F08" w:rsidRPr="00F32CC2">
        <w:rPr>
          <w:b/>
          <w:sz w:val="20"/>
          <w:szCs w:val="20"/>
          <w:lang w:val="en-GB"/>
        </w:rPr>
        <w:t xml:space="preserve">from </w:t>
      </w:r>
      <w:r w:rsidRPr="00F32CC2">
        <w:rPr>
          <w:b/>
          <w:sz w:val="20"/>
          <w:szCs w:val="20"/>
          <w:lang w:val="en-GB"/>
        </w:rPr>
        <w:t>o</w:t>
      </w:r>
      <w:r w:rsidR="00CA2F08" w:rsidRPr="00F32CC2">
        <w:rPr>
          <w:b/>
          <w:sz w:val="20"/>
          <w:szCs w:val="20"/>
          <w:lang w:val="en-GB"/>
        </w:rPr>
        <w:t xml:space="preserve">range </w:t>
      </w:r>
      <w:r w:rsidRPr="00F32CC2">
        <w:rPr>
          <w:b/>
          <w:sz w:val="20"/>
          <w:szCs w:val="20"/>
          <w:lang w:val="en-GB"/>
        </w:rPr>
        <w:t>f</w:t>
      </w:r>
      <w:r w:rsidR="00CA2F08" w:rsidRPr="00F32CC2">
        <w:rPr>
          <w:b/>
          <w:sz w:val="20"/>
          <w:szCs w:val="20"/>
          <w:lang w:val="en-GB"/>
        </w:rPr>
        <w:t xml:space="preserve">leshed </w:t>
      </w:r>
      <w:r w:rsidRPr="00F32CC2">
        <w:rPr>
          <w:b/>
          <w:sz w:val="20"/>
          <w:szCs w:val="20"/>
          <w:lang w:val="en-GB"/>
        </w:rPr>
        <w:t>s</w:t>
      </w:r>
      <w:r w:rsidR="00CA2F08" w:rsidRPr="00F32CC2">
        <w:rPr>
          <w:b/>
          <w:sz w:val="20"/>
          <w:szCs w:val="20"/>
          <w:lang w:val="en-GB"/>
        </w:rPr>
        <w:t xml:space="preserve">weet </w:t>
      </w:r>
      <w:r w:rsidRPr="00F32CC2">
        <w:rPr>
          <w:b/>
          <w:sz w:val="20"/>
          <w:szCs w:val="20"/>
          <w:lang w:val="en-GB"/>
        </w:rPr>
        <w:t>p</w:t>
      </w:r>
      <w:r w:rsidR="00CA2F08" w:rsidRPr="00F32CC2">
        <w:rPr>
          <w:b/>
          <w:sz w:val="20"/>
          <w:szCs w:val="20"/>
          <w:lang w:val="en-GB"/>
        </w:rPr>
        <w:t xml:space="preserve">otato, </w:t>
      </w:r>
      <w:r w:rsidRPr="00F32CC2">
        <w:rPr>
          <w:b/>
          <w:sz w:val="20"/>
          <w:szCs w:val="20"/>
          <w:lang w:val="en-GB"/>
        </w:rPr>
        <w:t>s</w:t>
      </w:r>
      <w:r w:rsidR="00CA2F08" w:rsidRPr="00F32CC2">
        <w:rPr>
          <w:b/>
          <w:sz w:val="20"/>
          <w:szCs w:val="20"/>
          <w:lang w:val="en-GB"/>
        </w:rPr>
        <w:t xml:space="preserve">oybean and </w:t>
      </w:r>
      <w:r w:rsidRPr="00F32CC2">
        <w:rPr>
          <w:b/>
          <w:sz w:val="20"/>
          <w:szCs w:val="20"/>
          <w:lang w:val="en-GB"/>
        </w:rPr>
        <w:t>s</w:t>
      </w:r>
      <w:r w:rsidR="00CA2F08" w:rsidRPr="00F32CC2">
        <w:rPr>
          <w:b/>
          <w:sz w:val="20"/>
          <w:szCs w:val="20"/>
          <w:lang w:val="en-GB"/>
        </w:rPr>
        <w:t xml:space="preserve">orghum </w:t>
      </w:r>
      <w:r w:rsidRPr="00F32CC2">
        <w:rPr>
          <w:b/>
          <w:sz w:val="20"/>
          <w:szCs w:val="20"/>
          <w:lang w:val="en-GB"/>
        </w:rPr>
        <w:t>f</w:t>
      </w:r>
      <w:r w:rsidR="00CA2F08" w:rsidRPr="00F32CC2">
        <w:rPr>
          <w:b/>
          <w:sz w:val="20"/>
          <w:szCs w:val="20"/>
          <w:lang w:val="en-GB"/>
        </w:rPr>
        <w:t>lour</w:t>
      </w:r>
    </w:p>
    <w:p w:rsidR="00F05CD8" w:rsidRPr="00F32CC2" w:rsidRDefault="00F05CD8" w:rsidP="00E44779">
      <w:pPr>
        <w:snapToGrid w:val="0"/>
        <w:jc w:val="center"/>
        <w:rPr>
          <w:b/>
          <w:sz w:val="20"/>
          <w:szCs w:val="20"/>
          <w:lang w:val="en-GB"/>
        </w:rPr>
      </w:pPr>
    </w:p>
    <w:p w:rsidR="00F05CD8" w:rsidRPr="00F32CC2" w:rsidRDefault="00CA2F08" w:rsidP="00E44779">
      <w:pPr>
        <w:snapToGrid w:val="0"/>
        <w:jc w:val="center"/>
        <w:rPr>
          <w:sz w:val="20"/>
          <w:szCs w:val="20"/>
          <w:vertAlign w:val="superscript"/>
        </w:rPr>
      </w:pPr>
      <w:r w:rsidRPr="00F32CC2">
        <w:rPr>
          <w:sz w:val="20"/>
          <w:szCs w:val="20"/>
        </w:rPr>
        <w:t>Idowu</w:t>
      </w:r>
      <w:r w:rsidR="009F6FF6" w:rsidRPr="00F32CC2">
        <w:rPr>
          <w:sz w:val="20"/>
          <w:szCs w:val="20"/>
        </w:rPr>
        <w:t>, O. A</w:t>
      </w:r>
      <w:r w:rsidR="009F6FF6" w:rsidRPr="00F32CC2">
        <w:rPr>
          <w:sz w:val="20"/>
          <w:szCs w:val="20"/>
          <w:vertAlign w:val="superscript"/>
        </w:rPr>
        <w:t>1</w:t>
      </w:r>
      <w:r w:rsidR="009F6FF6" w:rsidRPr="00F32CC2">
        <w:rPr>
          <w:sz w:val="20"/>
          <w:szCs w:val="20"/>
        </w:rPr>
        <w:t>., Akinsola, A. O</w:t>
      </w:r>
      <w:r w:rsidR="009F6FF6" w:rsidRPr="00F32CC2">
        <w:rPr>
          <w:sz w:val="20"/>
          <w:szCs w:val="20"/>
          <w:vertAlign w:val="superscript"/>
        </w:rPr>
        <w:t>2</w:t>
      </w:r>
      <w:r w:rsidR="00B07D96" w:rsidRPr="00F32CC2">
        <w:rPr>
          <w:sz w:val="20"/>
          <w:szCs w:val="20"/>
          <w:vertAlign w:val="superscript"/>
        </w:rPr>
        <w:t>*</w:t>
      </w:r>
      <w:r w:rsidR="009F6FF6" w:rsidRPr="00F32CC2">
        <w:rPr>
          <w:sz w:val="20"/>
          <w:szCs w:val="20"/>
        </w:rPr>
        <w:t>., Akinyemi, T. A</w:t>
      </w:r>
      <w:r w:rsidR="009F6FF6" w:rsidRPr="00F32CC2">
        <w:rPr>
          <w:sz w:val="20"/>
          <w:szCs w:val="20"/>
          <w:vertAlign w:val="superscript"/>
        </w:rPr>
        <w:t>3</w:t>
      </w:r>
      <w:r w:rsidR="009F6FF6" w:rsidRPr="00F32CC2">
        <w:rPr>
          <w:sz w:val="20"/>
          <w:szCs w:val="20"/>
        </w:rPr>
        <w:t>., and Obisesan, D. O</w:t>
      </w:r>
      <w:r w:rsidR="009F6FF6" w:rsidRPr="00F32CC2">
        <w:rPr>
          <w:sz w:val="20"/>
          <w:szCs w:val="20"/>
          <w:vertAlign w:val="superscript"/>
        </w:rPr>
        <w:t>2</w:t>
      </w:r>
      <w:r w:rsidR="009F6FF6" w:rsidRPr="00F32CC2">
        <w:rPr>
          <w:sz w:val="20"/>
          <w:szCs w:val="20"/>
        </w:rPr>
        <w:t>.</w:t>
      </w:r>
    </w:p>
    <w:p w:rsidR="00F05CD8" w:rsidRPr="00F32CC2" w:rsidRDefault="00F05CD8" w:rsidP="00E44779">
      <w:pPr>
        <w:snapToGrid w:val="0"/>
        <w:jc w:val="center"/>
        <w:rPr>
          <w:sz w:val="20"/>
          <w:szCs w:val="20"/>
          <w:vertAlign w:val="superscript"/>
        </w:rPr>
      </w:pPr>
    </w:p>
    <w:p w:rsidR="00CA2F08" w:rsidRPr="00F32CC2" w:rsidRDefault="009F6FF6" w:rsidP="00E44779">
      <w:pPr>
        <w:snapToGrid w:val="0"/>
        <w:jc w:val="center"/>
        <w:rPr>
          <w:sz w:val="20"/>
          <w:szCs w:val="20"/>
        </w:rPr>
      </w:pPr>
      <w:r w:rsidRPr="00F32CC2">
        <w:rPr>
          <w:sz w:val="20"/>
          <w:szCs w:val="20"/>
          <w:vertAlign w:val="superscript"/>
        </w:rPr>
        <w:t>1</w:t>
      </w:r>
      <w:r w:rsidR="00CA2F08" w:rsidRPr="00F32CC2">
        <w:rPr>
          <w:sz w:val="20"/>
          <w:szCs w:val="20"/>
        </w:rPr>
        <w:t>Department of Food Technology, Federal Polytechnic, Offa, Kwara State, Nigeria.</w:t>
      </w:r>
    </w:p>
    <w:p w:rsidR="00CA2F08" w:rsidRPr="00F32CC2" w:rsidRDefault="009F6FF6" w:rsidP="00E44779">
      <w:pPr>
        <w:snapToGrid w:val="0"/>
        <w:jc w:val="center"/>
        <w:rPr>
          <w:sz w:val="20"/>
          <w:szCs w:val="20"/>
        </w:rPr>
      </w:pPr>
      <w:r w:rsidRPr="00F32CC2">
        <w:rPr>
          <w:sz w:val="20"/>
          <w:szCs w:val="20"/>
          <w:vertAlign w:val="superscript"/>
        </w:rPr>
        <w:t>2*</w:t>
      </w:r>
      <w:r w:rsidR="00CA2F08" w:rsidRPr="00F32CC2">
        <w:rPr>
          <w:sz w:val="20"/>
          <w:szCs w:val="20"/>
        </w:rPr>
        <w:t xml:space="preserve">Department of </w:t>
      </w:r>
      <w:r w:rsidRPr="00F32CC2">
        <w:rPr>
          <w:sz w:val="20"/>
          <w:szCs w:val="20"/>
        </w:rPr>
        <w:t>Home Economics, Federal College of Education (Special)</w:t>
      </w:r>
      <w:r w:rsidR="00CA2F08" w:rsidRPr="00F32CC2">
        <w:rPr>
          <w:sz w:val="20"/>
          <w:szCs w:val="20"/>
        </w:rPr>
        <w:t xml:space="preserve"> </w:t>
      </w:r>
      <w:r w:rsidRPr="00F32CC2">
        <w:rPr>
          <w:sz w:val="20"/>
          <w:szCs w:val="20"/>
        </w:rPr>
        <w:t xml:space="preserve">Oyo </w:t>
      </w:r>
      <w:r w:rsidR="00CA2F08" w:rsidRPr="00F32CC2">
        <w:rPr>
          <w:sz w:val="20"/>
          <w:szCs w:val="20"/>
        </w:rPr>
        <w:t>State, Nigeria.</w:t>
      </w:r>
    </w:p>
    <w:p w:rsidR="009F6FF6" w:rsidRPr="00F32CC2" w:rsidRDefault="00B22654" w:rsidP="00E44779">
      <w:pPr>
        <w:snapToGrid w:val="0"/>
        <w:jc w:val="center"/>
        <w:rPr>
          <w:sz w:val="20"/>
          <w:szCs w:val="20"/>
        </w:rPr>
      </w:pPr>
      <w:r w:rsidRPr="00F32CC2">
        <w:rPr>
          <w:sz w:val="20"/>
          <w:szCs w:val="20"/>
          <w:vertAlign w:val="superscript"/>
        </w:rPr>
        <w:t>3</w:t>
      </w:r>
      <w:r w:rsidR="009F6FF6" w:rsidRPr="00F32CC2">
        <w:rPr>
          <w:sz w:val="20"/>
          <w:szCs w:val="20"/>
        </w:rPr>
        <w:t xml:space="preserve">Department of Home and Rural </w:t>
      </w:r>
      <w:r w:rsidR="003E48D7" w:rsidRPr="00F32CC2">
        <w:rPr>
          <w:sz w:val="20"/>
          <w:szCs w:val="20"/>
        </w:rPr>
        <w:t>Economics</w:t>
      </w:r>
      <w:r w:rsidR="009F6FF6" w:rsidRPr="00F32CC2">
        <w:rPr>
          <w:sz w:val="20"/>
          <w:szCs w:val="20"/>
        </w:rPr>
        <w:t>, Oyo State College of Agriculture</w:t>
      </w:r>
      <w:r w:rsidR="003E48D7" w:rsidRPr="00F32CC2">
        <w:rPr>
          <w:sz w:val="20"/>
          <w:szCs w:val="20"/>
        </w:rPr>
        <w:t xml:space="preserve"> and Technology</w:t>
      </w:r>
      <w:r w:rsidR="009F6FF6" w:rsidRPr="00F32CC2">
        <w:rPr>
          <w:sz w:val="20"/>
          <w:szCs w:val="20"/>
        </w:rPr>
        <w:t xml:space="preserve">, </w:t>
      </w:r>
      <w:r w:rsidR="00AE3360" w:rsidRPr="00F32CC2">
        <w:rPr>
          <w:sz w:val="20"/>
          <w:szCs w:val="20"/>
        </w:rPr>
        <w:t xml:space="preserve">Igboora, </w:t>
      </w:r>
      <w:r w:rsidR="009F6FF6" w:rsidRPr="00F32CC2">
        <w:rPr>
          <w:sz w:val="20"/>
          <w:szCs w:val="20"/>
        </w:rPr>
        <w:t>Oyo State, Nigeria</w:t>
      </w:r>
    </w:p>
    <w:p w:rsidR="00F05CD8" w:rsidRPr="00F32CC2" w:rsidRDefault="009F6FF6" w:rsidP="00E44779">
      <w:pPr>
        <w:snapToGrid w:val="0"/>
        <w:jc w:val="center"/>
        <w:rPr>
          <w:sz w:val="20"/>
          <w:szCs w:val="20"/>
        </w:rPr>
      </w:pPr>
      <w:r w:rsidRPr="00F32CC2">
        <w:rPr>
          <w:sz w:val="20"/>
          <w:szCs w:val="20"/>
          <w:vertAlign w:val="superscript"/>
        </w:rPr>
        <w:t>*</w:t>
      </w:r>
      <w:r w:rsidR="00B07D96" w:rsidRPr="00F32CC2">
        <w:rPr>
          <w:sz w:val="20"/>
          <w:szCs w:val="20"/>
        </w:rPr>
        <w:t xml:space="preserve">Correspondence author: </w:t>
      </w:r>
      <w:hyperlink r:id="rId8" w:history="1">
        <w:r w:rsidR="00B07D96" w:rsidRPr="00F32CC2">
          <w:rPr>
            <w:rStyle w:val="Hyperlink"/>
            <w:sz w:val="20"/>
            <w:szCs w:val="20"/>
          </w:rPr>
          <w:t>akinsola4gold@gmail.com</w:t>
        </w:r>
      </w:hyperlink>
    </w:p>
    <w:p w:rsidR="00F05CD8" w:rsidRPr="00F32CC2" w:rsidRDefault="00F05CD8" w:rsidP="00E44779">
      <w:pPr>
        <w:snapToGrid w:val="0"/>
        <w:jc w:val="center"/>
        <w:rPr>
          <w:sz w:val="20"/>
          <w:szCs w:val="20"/>
        </w:rPr>
      </w:pPr>
    </w:p>
    <w:p w:rsidR="00CA2F08" w:rsidRPr="00F32CC2" w:rsidRDefault="00CA2F08" w:rsidP="00E44779">
      <w:pPr>
        <w:snapToGrid w:val="0"/>
        <w:jc w:val="both"/>
        <w:rPr>
          <w:b/>
          <w:sz w:val="20"/>
          <w:szCs w:val="20"/>
        </w:rPr>
      </w:pPr>
      <w:r w:rsidRPr="00F32CC2">
        <w:rPr>
          <w:b/>
          <w:sz w:val="20"/>
          <w:szCs w:val="20"/>
        </w:rPr>
        <w:t>Abstract</w:t>
      </w:r>
      <w:r w:rsidR="00B07D96" w:rsidRPr="00F32CC2">
        <w:rPr>
          <w:b/>
          <w:sz w:val="20"/>
          <w:szCs w:val="20"/>
        </w:rPr>
        <w:t xml:space="preserve">: </w:t>
      </w:r>
      <w:r w:rsidRPr="00F32CC2">
        <w:rPr>
          <w:sz w:val="20"/>
          <w:szCs w:val="20"/>
        </w:rPr>
        <w:t>Traditional complementary foods are mainly based on cereal grains which when cooked got gelatinized and swollen thereby making the diet viscous and bulky for infants and young children. This study was carried out to develop and evaluate a complementary food from Orange Fleshed Sweet Potato</w:t>
      </w:r>
      <w:r w:rsidR="00161E51" w:rsidRPr="00F32CC2">
        <w:rPr>
          <w:sz w:val="20"/>
          <w:szCs w:val="20"/>
        </w:rPr>
        <w:t xml:space="preserve"> (OFSP)</w:t>
      </w:r>
      <w:r w:rsidRPr="00F32CC2">
        <w:rPr>
          <w:sz w:val="20"/>
          <w:szCs w:val="20"/>
        </w:rPr>
        <w:t xml:space="preserve">, soybean, and sorghum with a view of producing nutrient dense complementary food. Steam blanched OFSP, </w:t>
      </w:r>
      <w:r w:rsidR="00B05755" w:rsidRPr="00F32CC2">
        <w:rPr>
          <w:sz w:val="20"/>
          <w:szCs w:val="20"/>
        </w:rPr>
        <w:t>dehulled soybean</w:t>
      </w:r>
      <w:r w:rsidRPr="00F32CC2">
        <w:rPr>
          <w:sz w:val="20"/>
          <w:szCs w:val="20"/>
        </w:rPr>
        <w:t xml:space="preserve"> and sorghum were blended in different ratios to form paste before air </w:t>
      </w:r>
      <w:r w:rsidRPr="00F32CC2">
        <w:rPr>
          <w:bCs/>
          <w:sz w:val="20"/>
          <w:szCs w:val="20"/>
        </w:rPr>
        <w:t>drying at 55</w:t>
      </w:r>
      <w:r w:rsidRPr="00F32CC2">
        <w:rPr>
          <w:bCs/>
          <w:sz w:val="20"/>
          <w:szCs w:val="20"/>
          <w:vertAlign w:val="superscript"/>
        </w:rPr>
        <w:t>o</w:t>
      </w:r>
      <w:r w:rsidRPr="00F32CC2">
        <w:rPr>
          <w:bCs/>
          <w:sz w:val="20"/>
          <w:szCs w:val="20"/>
        </w:rPr>
        <w:t xml:space="preserve">C to 10% moisture content., The dried blends were milled and sieved to pass through 450 </w:t>
      </w:r>
      <w:r w:rsidRPr="00F32CC2">
        <w:rPr>
          <w:bCs/>
          <w:sz w:val="20"/>
          <w:szCs w:val="20"/>
        </w:rPr>
        <w:sym w:font="Symbol" w:char="F06D"/>
      </w:r>
      <w:r w:rsidRPr="00F32CC2">
        <w:rPr>
          <w:bCs/>
          <w:sz w:val="20"/>
          <w:szCs w:val="20"/>
        </w:rPr>
        <w:t>m sieve size to obtain fine flour samples.</w:t>
      </w:r>
      <w:r w:rsidRPr="00F32CC2">
        <w:rPr>
          <w:sz w:val="20"/>
          <w:szCs w:val="20"/>
        </w:rPr>
        <w:t xml:space="preserve"> The obtained formulated five samples were analyzed for chemical components, functional properties, and sensory attributes. The obtained data were subjected to analysis </w:t>
      </w:r>
      <w:r w:rsidRPr="00F32CC2">
        <w:rPr>
          <w:bCs/>
          <w:sz w:val="20"/>
          <w:szCs w:val="20"/>
        </w:rPr>
        <w:t xml:space="preserve">of variance to establish significant difference at p&lt;0.05, while Duncan multiple range test was used to separate mean. </w:t>
      </w:r>
      <w:r w:rsidRPr="00F32CC2">
        <w:rPr>
          <w:sz w:val="20"/>
          <w:szCs w:val="20"/>
        </w:rPr>
        <w:t>Results showed that the crude protein value of samples ranged from 16.79 to 18.30</w:t>
      </w:r>
      <w:r w:rsidR="00765009" w:rsidRPr="00F32CC2">
        <w:rPr>
          <w:sz w:val="20"/>
          <w:szCs w:val="20"/>
        </w:rPr>
        <w:t xml:space="preserve"> </w:t>
      </w:r>
      <w:r w:rsidRPr="00F32CC2">
        <w:rPr>
          <w:sz w:val="20"/>
          <w:szCs w:val="20"/>
        </w:rPr>
        <w:t xml:space="preserve">g/100g. The fat content of the complementary food samples ranged from 12.84 to 14.25 g/100g. The result for </w:t>
      </w:r>
      <w:r w:rsidRPr="00F32CC2">
        <w:rPr>
          <w:sz w:val="20"/>
          <w:szCs w:val="20"/>
        </w:rPr>
        <w:sym w:font="Symbol" w:char="F062"/>
      </w:r>
      <w:r w:rsidRPr="00F32CC2">
        <w:rPr>
          <w:sz w:val="20"/>
          <w:szCs w:val="20"/>
        </w:rPr>
        <w:t>-carotene content of the complementary food samples ranged from 319</w:t>
      </w:r>
      <w:r w:rsidR="00765009" w:rsidRPr="00F32CC2">
        <w:rPr>
          <w:sz w:val="20"/>
          <w:szCs w:val="20"/>
        </w:rPr>
        <w:t>3</w:t>
      </w:r>
      <w:r w:rsidRPr="00F32CC2">
        <w:rPr>
          <w:sz w:val="20"/>
          <w:szCs w:val="20"/>
        </w:rPr>
        <w:t xml:space="preserve"> to 3357 IU. The study revealed that an acceptable and nutrient dense complementary food could be produced from the combination of Orange Fleshed Sweet Potato, soybean and sorghum. </w:t>
      </w:r>
    </w:p>
    <w:p w:rsidR="000B1ACD" w:rsidRPr="00F32CC2" w:rsidRDefault="000B1ACD" w:rsidP="00E44779">
      <w:pPr>
        <w:snapToGrid w:val="0"/>
        <w:jc w:val="both"/>
        <w:rPr>
          <w:b/>
          <w:sz w:val="20"/>
          <w:szCs w:val="20"/>
          <w:lang w:val="en-GB"/>
        </w:rPr>
      </w:pPr>
      <w:r w:rsidRPr="00F32CC2">
        <w:rPr>
          <w:rFonts w:hint="eastAsia"/>
          <w:sz w:val="20"/>
          <w:szCs w:val="20"/>
        </w:rPr>
        <w:t>[</w:t>
      </w:r>
      <w:r w:rsidRPr="00F32CC2">
        <w:rPr>
          <w:sz w:val="20"/>
          <w:szCs w:val="20"/>
        </w:rPr>
        <w:t>Idowu, O. A., Akinsola, A. O., Akinyemi, T. A., and Obisesan, D. O.</w:t>
      </w:r>
      <w:r w:rsidRPr="00F32CC2">
        <w:rPr>
          <w:rFonts w:eastAsiaTheme="minorEastAsia" w:hint="eastAsia"/>
          <w:b/>
          <w:bCs/>
          <w:sz w:val="20"/>
          <w:szCs w:val="20"/>
          <w:lang w:bidi="fa-IR"/>
        </w:rPr>
        <w:t xml:space="preserve"> </w:t>
      </w:r>
      <w:r w:rsidRPr="00F32CC2">
        <w:rPr>
          <w:b/>
          <w:sz w:val="20"/>
          <w:szCs w:val="20"/>
          <w:lang w:val="en-GB"/>
        </w:rPr>
        <w:t>Production and characterization of complementary food produced from orange fleshed sweet potato, soybean and sorghum flour</w:t>
      </w:r>
      <w:r w:rsidRPr="00F32CC2">
        <w:rPr>
          <w:b/>
          <w:bCs/>
          <w:sz w:val="20"/>
          <w:szCs w:val="20"/>
          <w:lang w:bidi="fa-IR"/>
        </w:rPr>
        <w:t>.</w:t>
      </w:r>
      <w:r w:rsidRPr="00F32CC2">
        <w:rPr>
          <w:bCs/>
          <w:i/>
          <w:sz w:val="20"/>
          <w:szCs w:val="20"/>
        </w:rPr>
        <w:t xml:space="preserve"> Researcher</w:t>
      </w:r>
      <w:r w:rsidRPr="00F32CC2">
        <w:rPr>
          <w:bCs/>
          <w:sz w:val="20"/>
          <w:szCs w:val="20"/>
        </w:rPr>
        <w:t xml:space="preserve"> 201</w:t>
      </w:r>
      <w:r w:rsidRPr="00F32CC2">
        <w:rPr>
          <w:rFonts w:hint="eastAsia"/>
          <w:bCs/>
          <w:sz w:val="20"/>
          <w:szCs w:val="20"/>
        </w:rPr>
        <w:t>9</w:t>
      </w:r>
      <w:r w:rsidRPr="00F32CC2">
        <w:rPr>
          <w:bCs/>
          <w:sz w:val="20"/>
          <w:szCs w:val="20"/>
        </w:rPr>
        <w:t>;</w:t>
      </w:r>
      <w:r w:rsidRPr="00F32CC2">
        <w:rPr>
          <w:rFonts w:hint="eastAsia"/>
          <w:bCs/>
          <w:sz w:val="20"/>
          <w:szCs w:val="20"/>
        </w:rPr>
        <w:t>11</w:t>
      </w:r>
      <w:r w:rsidRPr="00F32CC2">
        <w:rPr>
          <w:bCs/>
          <w:sz w:val="20"/>
          <w:szCs w:val="20"/>
        </w:rPr>
        <w:t>(</w:t>
      </w:r>
      <w:r w:rsidRPr="00F32CC2">
        <w:rPr>
          <w:rFonts w:hint="eastAsia"/>
          <w:bCs/>
          <w:sz w:val="20"/>
          <w:szCs w:val="20"/>
        </w:rPr>
        <w:t>10</w:t>
      </w:r>
      <w:r w:rsidRPr="00F32CC2">
        <w:rPr>
          <w:bCs/>
          <w:sz w:val="20"/>
          <w:szCs w:val="20"/>
        </w:rPr>
        <w:t>):</w:t>
      </w:r>
      <w:r w:rsidR="006F178B" w:rsidRPr="00F32CC2">
        <w:rPr>
          <w:noProof/>
          <w:color w:val="000000"/>
          <w:sz w:val="20"/>
          <w:szCs w:val="20"/>
        </w:rPr>
        <w:t>1</w:t>
      </w:r>
      <w:r w:rsidR="00F32CC2" w:rsidRPr="00F32CC2">
        <w:rPr>
          <w:rFonts w:eastAsiaTheme="minorEastAsia" w:hint="eastAsia"/>
          <w:noProof/>
          <w:color w:val="000000"/>
          <w:sz w:val="20"/>
          <w:szCs w:val="20"/>
          <w:lang w:eastAsia="zh-CN"/>
        </w:rPr>
        <w:t>8</w:t>
      </w:r>
      <w:r w:rsidR="006F178B" w:rsidRPr="00F32CC2">
        <w:rPr>
          <w:noProof/>
          <w:color w:val="000000"/>
          <w:sz w:val="20"/>
          <w:szCs w:val="20"/>
        </w:rPr>
        <w:t>-2</w:t>
      </w:r>
      <w:r w:rsidR="00F32CC2" w:rsidRPr="00F32CC2">
        <w:rPr>
          <w:rFonts w:eastAsiaTheme="minorEastAsia" w:hint="eastAsia"/>
          <w:noProof/>
          <w:color w:val="000000"/>
          <w:sz w:val="20"/>
          <w:szCs w:val="20"/>
          <w:lang w:eastAsia="zh-CN"/>
        </w:rPr>
        <w:t>4</w:t>
      </w:r>
      <w:r w:rsidRPr="00F32CC2">
        <w:rPr>
          <w:bCs/>
          <w:sz w:val="20"/>
          <w:szCs w:val="20"/>
        </w:rPr>
        <w:t xml:space="preserve">]. </w:t>
      </w:r>
      <w:r w:rsidRPr="00F32CC2">
        <w:rPr>
          <w:sz w:val="20"/>
          <w:szCs w:val="20"/>
        </w:rPr>
        <w:t>ISSN 1553-9865 (print); ISSN 2163-8950 (online)</w:t>
      </w:r>
      <w:r w:rsidRPr="00F32CC2">
        <w:rPr>
          <w:bCs/>
          <w:sz w:val="20"/>
          <w:szCs w:val="20"/>
        </w:rPr>
        <w:t xml:space="preserve">. </w:t>
      </w:r>
      <w:hyperlink r:id="rId9" w:history="1">
        <w:r w:rsidRPr="00F32CC2">
          <w:rPr>
            <w:rStyle w:val="Hyperlink"/>
            <w:sz w:val="20"/>
            <w:szCs w:val="20"/>
          </w:rPr>
          <w:t>http://www.sciencepub.net/researcher</w:t>
        </w:r>
      </w:hyperlink>
      <w:r w:rsidRPr="00F32CC2">
        <w:rPr>
          <w:bCs/>
          <w:sz w:val="20"/>
          <w:szCs w:val="20"/>
        </w:rPr>
        <w:t>.</w:t>
      </w:r>
      <w:r w:rsidRPr="00F32CC2">
        <w:rPr>
          <w:rFonts w:hint="eastAsia"/>
          <w:bCs/>
          <w:sz w:val="20"/>
          <w:szCs w:val="20"/>
        </w:rPr>
        <w:t xml:space="preserve"> </w:t>
      </w:r>
      <w:r w:rsidR="004C01C6" w:rsidRPr="00F32CC2">
        <w:rPr>
          <w:rFonts w:eastAsiaTheme="minorEastAsia" w:hint="eastAsia"/>
          <w:bCs/>
          <w:sz w:val="20"/>
          <w:szCs w:val="20"/>
          <w:lang w:eastAsia="zh-CN"/>
        </w:rPr>
        <w:t>4</w:t>
      </w:r>
      <w:r w:rsidRPr="00F32CC2">
        <w:rPr>
          <w:rFonts w:hint="eastAsia"/>
          <w:bCs/>
          <w:sz w:val="20"/>
          <w:szCs w:val="20"/>
        </w:rPr>
        <w:t xml:space="preserve">. </w:t>
      </w:r>
      <w:r w:rsidRPr="00F32CC2">
        <w:rPr>
          <w:color w:val="000000"/>
          <w:sz w:val="20"/>
          <w:szCs w:val="20"/>
          <w:shd w:val="clear" w:color="auto" w:fill="FFFFFF"/>
        </w:rPr>
        <w:t>doi:</w:t>
      </w:r>
      <w:hyperlink r:id="rId10" w:history="1">
        <w:r w:rsidRPr="00F32CC2">
          <w:rPr>
            <w:rStyle w:val="Hyperlink"/>
            <w:sz w:val="20"/>
            <w:szCs w:val="20"/>
            <w:shd w:val="clear" w:color="auto" w:fill="FFFFFF"/>
          </w:rPr>
          <w:t>10.7537/mars</w:t>
        </w:r>
        <w:r w:rsidRPr="00F32CC2">
          <w:rPr>
            <w:rStyle w:val="Hyperlink"/>
            <w:rFonts w:hint="eastAsia"/>
            <w:sz w:val="20"/>
            <w:szCs w:val="20"/>
            <w:shd w:val="clear" w:color="auto" w:fill="FFFFFF"/>
          </w:rPr>
          <w:t>r</w:t>
        </w:r>
        <w:r w:rsidRPr="00F32CC2">
          <w:rPr>
            <w:rStyle w:val="Hyperlink"/>
            <w:sz w:val="20"/>
            <w:szCs w:val="20"/>
            <w:shd w:val="clear" w:color="auto" w:fill="FFFFFF"/>
          </w:rPr>
          <w:t>sj</w:t>
        </w:r>
        <w:r w:rsidRPr="00F32CC2">
          <w:rPr>
            <w:rStyle w:val="Hyperlink"/>
            <w:rFonts w:hint="eastAsia"/>
            <w:sz w:val="20"/>
            <w:szCs w:val="20"/>
            <w:shd w:val="clear" w:color="auto" w:fill="FFFFFF"/>
          </w:rPr>
          <w:t>111019.</w:t>
        </w:r>
        <w:r w:rsidRPr="00F32CC2">
          <w:rPr>
            <w:rStyle w:val="Hyperlink"/>
            <w:sz w:val="20"/>
            <w:szCs w:val="20"/>
            <w:shd w:val="clear" w:color="auto" w:fill="FFFFFF"/>
          </w:rPr>
          <w:t>0</w:t>
        </w:r>
        <w:r w:rsidR="004C01C6" w:rsidRPr="00F32CC2">
          <w:rPr>
            <w:rStyle w:val="Hyperlink"/>
            <w:rFonts w:eastAsiaTheme="minorEastAsia" w:hint="eastAsia"/>
            <w:sz w:val="20"/>
            <w:szCs w:val="20"/>
            <w:shd w:val="clear" w:color="auto" w:fill="FFFFFF"/>
            <w:lang w:eastAsia="zh-CN"/>
          </w:rPr>
          <w:t>4</w:t>
        </w:r>
      </w:hyperlink>
      <w:r w:rsidRPr="00F32CC2">
        <w:rPr>
          <w:color w:val="000000"/>
          <w:sz w:val="20"/>
          <w:szCs w:val="20"/>
          <w:shd w:val="clear" w:color="auto" w:fill="FFFFFF"/>
        </w:rPr>
        <w:t>.</w:t>
      </w:r>
    </w:p>
    <w:p w:rsidR="00E52C16" w:rsidRPr="00F32CC2" w:rsidRDefault="00E52C16" w:rsidP="00E44779">
      <w:pPr>
        <w:snapToGrid w:val="0"/>
        <w:jc w:val="both"/>
        <w:rPr>
          <w:b/>
          <w:sz w:val="20"/>
          <w:szCs w:val="20"/>
        </w:rPr>
      </w:pPr>
    </w:p>
    <w:p w:rsidR="00CA2F08" w:rsidRPr="00F32CC2" w:rsidRDefault="00CA2F08" w:rsidP="00E44779">
      <w:pPr>
        <w:snapToGrid w:val="0"/>
        <w:jc w:val="both"/>
        <w:rPr>
          <w:sz w:val="20"/>
          <w:szCs w:val="20"/>
        </w:rPr>
      </w:pPr>
      <w:r w:rsidRPr="00F32CC2">
        <w:rPr>
          <w:b/>
          <w:sz w:val="20"/>
          <w:szCs w:val="20"/>
        </w:rPr>
        <w:t xml:space="preserve">Keywords: </w:t>
      </w:r>
      <w:r w:rsidRPr="00F32CC2">
        <w:rPr>
          <w:sz w:val="20"/>
          <w:szCs w:val="20"/>
        </w:rPr>
        <w:t>Complementary food, steam blanched, OFSP, functional properties, sensory attributes</w:t>
      </w:r>
    </w:p>
    <w:p w:rsidR="00E52C16" w:rsidRPr="00F32CC2" w:rsidRDefault="00E52C16" w:rsidP="00E44779">
      <w:pPr>
        <w:snapToGrid w:val="0"/>
        <w:ind w:firstLine="425"/>
        <w:jc w:val="both"/>
        <w:rPr>
          <w:sz w:val="20"/>
          <w:szCs w:val="20"/>
        </w:rPr>
      </w:pPr>
    </w:p>
    <w:p w:rsidR="004C01C6" w:rsidRPr="00F32CC2" w:rsidRDefault="004C01C6" w:rsidP="00E44779">
      <w:pPr>
        <w:snapToGrid w:val="0"/>
        <w:jc w:val="both"/>
        <w:rPr>
          <w:sz w:val="20"/>
          <w:szCs w:val="20"/>
        </w:rPr>
        <w:sectPr w:rsidR="004C01C6" w:rsidRPr="00F32CC2" w:rsidSect="00F32CC2">
          <w:headerReference w:type="default" r:id="rId11"/>
          <w:footerReference w:type="default" r:id="rId12"/>
          <w:type w:val="continuous"/>
          <w:pgSz w:w="12240" w:h="15840"/>
          <w:pgMar w:top="1440" w:right="1440" w:bottom="1440" w:left="1440" w:header="720" w:footer="720" w:gutter="0"/>
          <w:pgNumType w:start="18"/>
          <w:cols w:space="720"/>
          <w:docGrid w:linePitch="360"/>
        </w:sectPr>
      </w:pPr>
    </w:p>
    <w:p w:rsidR="004C01C6" w:rsidRPr="00F32CC2" w:rsidRDefault="00CA2F08" w:rsidP="00E44779">
      <w:pPr>
        <w:snapToGrid w:val="0"/>
        <w:jc w:val="both"/>
        <w:rPr>
          <w:b/>
          <w:sz w:val="20"/>
          <w:szCs w:val="20"/>
        </w:rPr>
      </w:pPr>
      <w:r w:rsidRPr="00F32CC2">
        <w:rPr>
          <w:sz w:val="20"/>
          <w:szCs w:val="20"/>
        </w:rPr>
        <w:lastRenderedPageBreak/>
        <w:t>1.</w:t>
      </w:r>
      <w:r w:rsidR="00025DA6" w:rsidRPr="00F32CC2">
        <w:rPr>
          <w:b/>
          <w:sz w:val="20"/>
          <w:szCs w:val="20"/>
        </w:rPr>
        <w:t xml:space="preserve"> </w:t>
      </w:r>
      <w:r w:rsidRPr="00F32CC2">
        <w:rPr>
          <w:b/>
          <w:sz w:val="20"/>
          <w:szCs w:val="20"/>
        </w:rPr>
        <w:t>Introduction</w:t>
      </w:r>
    </w:p>
    <w:p w:rsidR="004C01C6" w:rsidRPr="00F32CC2" w:rsidRDefault="00CA2F08" w:rsidP="00E44779">
      <w:pPr>
        <w:snapToGrid w:val="0"/>
        <w:ind w:firstLine="425"/>
        <w:jc w:val="both"/>
        <w:rPr>
          <w:sz w:val="20"/>
          <w:szCs w:val="20"/>
        </w:rPr>
      </w:pPr>
      <w:r w:rsidRPr="00F32CC2">
        <w:rPr>
          <w:sz w:val="20"/>
          <w:szCs w:val="20"/>
        </w:rPr>
        <w:t xml:space="preserve">Nutritional status in children is most vulnerable during the weaning stages when both macro and micronutrients may be insufficient to maintain growth and development of the child, thus leading to protein energy malnutrition </w:t>
      </w:r>
      <w:r w:rsidR="00765009" w:rsidRPr="00F32CC2">
        <w:rPr>
          <w:sz w:val="20"/>
          <w:szCs w:val="20"/>
        </w:rPr>
        <w:t>(Onabanjo et al., 2008)</w:t>
      </w:r>
      <w:r w:rsidRPr="00F32CC2">
        <w:rPr>
          <w:sz w:val="20"/>
          <w:szCs w:val="20"/>
        </w:rPr>
        <w:t xml:space="preserve">. This has led to infant and young children malnutrition. The resultant nutritional deficiencies such as under-weight, wasting, and stunting has led to increase effort in research development and extension by both local and international organizations. These research efforts </w:t>
      </w:r>
      <w:r w:rsidR="00B05755" w:rsidRPr="00F32CC2">
        <w:rPr>
          <w:sz w:val="20"/>
          <w:szCs w:val="20"/>
        </w:rPr>
        <w:t>focus</w:t>
      </w:r>
      <w:r w:rsidRPr="00F32CC2">
        <w:rPr>
          <w:sz w:val="20"/>
          <w:szCs w:val="20"/>
        </w:rPr>
        <w:t xml:space="preserve"> on improving the nutritional quality in terms of energy, protein, and micronutrients of complementary foods specifically traditionally produced complementary foods </w:t>
      </w:r>
      <w:r w:rsidR="00765009" w:rsidRPr="00F32CC2">
        <w:rPr>
          <w:sz w:val="20"/>
          <w:szCs w:val="20"/>
        </w:rPr>
        <w:t>(Igyor et al., 2010)</w:t>
      </w:r>
      <w:r w:rsidRPr="00F32CC2">
        <w:rPr>
          <w:sz w:val="20"/>
          <w:szCs w:val="20"/>
        </w:rPr>
        <w:t xml:space="preserve">. Inclusion of soybean flour in various complementary food formulations for indigenous materials improved the protein quality, but not the vitamin A status </w:t>
      </w:r>
      <w:r w:rsidR="00765009" w:rsidRPr="00F32CC2">
        <w:rPr>
          <w:sz w:val="20"/>
          <w:szCs w:val="20"/>
        </w:rPr>
        <w:t>(Omueti et al., 2000)</w:t>
      </w:r>
      <w:r w:rsidRPr="00F32CC2">
        <w:rPr>
          <w:sz w:val="20"/>
          <w:szCs w:val="20"/>
        </w:rPr>
        <w:t xml:space="preserve">. Vitamin A deficiency (VAD) is a major public health nutrition problem; affecting an estimate of 190 million (approx. 33%) pre-school aged children and 19 million pregnant and lactating women worldwide </w:t>
      </w:r>
      <w:r w:rsidR="00E52C16" w:rsidRPr="00F32CC2">
        <w:rPr>
          <w:sz w:val="20"/>
          <w:szCs w:val="20"/>
        </w:rPr>
        <w:t>(Klemm et al., 2000).</w:t>
      </w:r>
    </w:p>
    <w:p w:rsidR="00CA2F08" w:rsidRPr="00F32CC2" w:rsidRDefault="00CA2F08" w:rsidP="00E44779">
      <w:pPr>
        <w:snapToGrid w:val="0"/>
        <w:ind w:firstLine="425"/>
        <w:jc w:val="both"/>
        <w:rPr>
          <w:rFonts w:eastAsiaTheme="minorEastAsia"/>
          <w:sz w:val="20"/>
          <w:szCs w:val="20"/>
          <w:lang w:eastAsia="zh-CN"/>
        </w:rPr>
      </w:pPr>
      <w:r w:rsidRPr="00F32CC2">
        <w:rPr>
          <w:sz w:val="20"/>
          <w:szCs w:val="20"/>
        </w:rPr>
        <w:t xml:space="preserve">Infants, young children and pregnant women especially in low income countries such as Nigeria are </w:t>
      </w:r>
      <w:r w:rsidRPr="00F32CC2">
        <w:rPr>
          <w:sz w:val="20"/>
          <w:szCs w:val="20"/>
        </w:rPr>
        <w:lastRenderedPageBreak/>
        <w:t xml:space="preserve">more susceptible to VAD due to under-nutrition, consumption of low vitamin A rich foods </w:t>
      </w:r>
      <w:r w:rsidR="00E52C16" w:rsidRPr="00F32CC2">
        <w:rPr>
          <w:sz w:val="20"/>
          <w:szCs w:val="20"/>
        </w:rPr>
        <w:t>(Martin et al., 2010)</w:t>
      </w:r>
      <w:r w:rsidRPr="00F32CC2">
        <w:rPr>
          <w:sz w:val="20"/>
          <w:szCs w:val="20"/>
        </w:rPr>
        <w:t xml:space="preserve">. This deficiency has far reaching consequences, as it increases the risk of diarrhea, children risk to common illness, and impairs children growth, development, vision and immune systems </w:t>
      </w:r>
      <w:r w:rsidR="00E52C16" w:rsidRPr="00F32CC2">
        <w:rPr>
          <w:sz w:val="20"/>
          <w:szCs w:val="20"/>
        </w:rPr>
        <w:t>(Future harvest 2004; Mayo-Wilson et al., 2011)</w:t>
      </w:r>
      <w:r w:rsidRPr="00F32CC2">
        <w:rPr>
          <w:sz w:val="20"/>
          <w:szCs w:val="20"/>
        </w:rPr>
        <w:t xml:space="preserve">. It is thus, a priority, important in health policy to improve vitamin A and pro-vitamin A status in these vulnerable groups especially children </w:t>
      </w:r>
      <w:r w:rsidR="00E52C16" w:rsidRPr="00F32CC2">
        <w:rPr>
          <w:sz w:val="20"/>
          <w:szCs w:val="20"/>
        </w:rPr>
        <w:t>(Future harvest, 2004)</w:t>
      </w:r>
      <w:r w:rsidRPr="00F32CC2">
        <w:rPr>
          <w:sz w:val="20"/>
          <w:szCs w:val="20"/>
        </w:rPr>
        <w:t xml:space="preserve">. Health organizations had supported the fight against vitamin A deficiency through the promotion of orange fleshed sweet potato (OFSP) as a dietary source of </w:t>
      </w:r>
      <w:r w:rsidRPr="00F32CC2">
        <w:rPr>
          <w:sz w:val="20"/>
          <w:szCs w:val="20"/>
        </w:rPr>
        <w:sym w:font="Symbol" w:char="F062"/>
      </w:r>
      <w:r w:rsidRPr="00F32CC2">
        <w:rPr>
          <w:sz w:val="20"/>
          <w:szCs w:val="20"/>
        </w:rPr>
        <w:t xml:space="preserve">-carotene, for which the body synthesizes the vitamin, most importantly in rural areas where majority of people are poor </w:t>
      </w:r>
      <w:r w:rsidR="00E52C16" w:rsidRPr="00F32CC2">
        <w:rPr>
          <w:sz w:val="20"/>
          <w:szCs w:val="20"/>
        </w:rPr>
        <w:t>(Tumwegamire et al., 2004; Jaarsveld et al., 2005)</w:t>
      </w:r>
      <w:r w:rsidRPr="00F32CC2">
        <w:rPr>
          <w:sz w:val="20"/>
          <w:szCs w:val="20"/>
        </w:rPr>
        <w:t xml:space="preserve">. OFSP has considerable potential to contribute to a food-based approach to tackle the problem of vitamin A deficiency </w:t>
      </w:r>
      <w:r w:rsidR="00E52C16" w:rsidRPr="00F32CC2">
        <w:rPr>
          <w:sz w:val="20"/>
          <w:szCs w:val="20"/>
        </w:rPr>
        <w:t>(Low et al., 2007)</w:t>
      </w:r>
      <w:r w:rsidRPr="00F32CC2">
        <w:rPr>
          <w:sz w:val="20"/>
          <w:szCs w:val="20"/>
        </w:rPr>
        <w:t>. This study, therefore attempted to do a preliminary study on development and evaluate the quality characteristics of a complementary food from OFSP (</w:t>
      </w:r>
      <w:r w:rsidRPr="00F32CC2">
        <w:rPr>
          <w:i/>
          <w:sz w:val="20"/>
          <w:szCs w:val="20"/>
        </w:rPr>
        <w:t>Ipomoea batatas</w:t>
      </w:r>
      <w:r w:rsidRPr="00F32CC2">
        <w:rPr>
          <w:sz w:val="20"/>
          <w:szCs w:val="20"/>
        </w:rPr>
        <w:t>), soybean</w:t>
      </w:r>
      <w:r w:rsidRPr="00F32CC2">
        <w:rPr>
          <w:i/>
          <w:sz w:val="20"/>
          <w:szCs w:val="20"/>
        </w:rPr>
        <w:t xml:space="preserve"> </w:t>
      </w:r>
      <w:r w:rsidRPr="00F32CC2">
        <w:rPr>
          <w:sz w:val="20"/>
          <w:szCs w:val="20"/>
        </w:rPr>
        <w:t>(</w:t>
      </w:r>
      <w:r w:rsidRPr="00F32CC2">
        <w:rPr>
          <w:i/>
          <w:sz w:val="20"/>
          <w:szCs w:val="20"/>
        </w:rPr>
        <w:t>Glycine max</w:t>
      </w:r>
      <w:r w:rsidRPr="00F32CC2">
        <w:rPr>
          <w:sz w:val="20"/>
          <w:szCs w:val="20"/>
        </w:rPr>
        <w:t>) and sorghum (</w:t>
      </w:r>
      <w:r w:rsidRPr="00F32CC2">
        <w:rPr>
          <w:i/>
          <w:sz w:val="20"/>
          <w:szCs w:val="20"/>
        </w:rPr>
        <w:t>Sorghum bicolor</w:t>
      </w:r>
      <w:r w:rsidRPr="00F32CC2">
        <w:rPr>
          <w:sz w:val="20"/>
          <w:szCs w:val="20"/>
        </w:rPr>
        <w:t xml:space="preserve">). </w:t>
      </w:r>
    </w:p>
    <w:p w:rsidR="00F05CD8" w:rsidRPr="00F32CC2" w:rsidRDefault="00F05CD8" w:rsidP="00E44779">
      <w:pPr>
        <w:snapToGrid w:val="0"/>
        <w:ind w:firstLine="425"/>
        <w:jc w:val="both"/>
        <w:rPr>
          <w:rFonts w:eastAsiaTheme="minorEastAsia"/>
          <w:sz w:val="20"/>
          <w:szCs w:val="20"/>
          <w:lang w:eastAsia="zh-CN"/>
        </w:rPr>
      </w:pPr>
    </w:p>
    <w:p w:rsidR="004C01C6" w:rsidRPr="00F32CC2" w:rsidRDefault="00CA2F08" w:rsidP="00E44779">
      <w:pPr>
        <w:snapToGrid w:val="0"/>
        <w:jc w:val="both"/>
        <w:rPr>
          <w:sz w:val="20"/>
          <w:szCs w:val="20"/>
        </w:rPr>
      </w:pPr>
      <w:r w:rsidRPr="00F32CC2">
        <w:rPr>
          <w:b/>
          <w:sz w:val="20"/>
          <w:szCs w:val="20"/>
        </w:rPr>
        <w:lastRenderedPageBreak/>
        <w:t>2.</w:t>
      </w:r>
      <w:r w:rsidR="00025DA6" w:rsidRPr="00F32CC2">
        <w:rPr>
          <w:sz w:val="20"/>
          <w:szCs w:val="20"/>
        </w:rPr>
        <w:t xml:space="preserve"> </w:t>
      </w:r>
      <w:r w:rsidRPr="00F32CC2">
        <w:rPr>
          <w:b/>
          <w:sz w:val="20"/>
          <w:szCs w:val="20"/>
        </w:rPr>
        <w:t>Materials</w:t>
      </w:r>
      <w:r w:rsidR="00025DA6" w:rsidRPr="00F32CC2">
        <w:rPr>
          <w:b/>
          <w:sz w:val="20"/>
          <w:szCs w:val="20"/>
        </w:rPr>
        <w:t xml:space="preserve"> and Methods</w:t>
      </w:r>
    </w:p>
    <w:p w:rsidR="00CA2F08" w:rsidRPr="00F32CC2" w:rsidRDefault="00CA2F08" w:rsidP="00E44779">
      <w:pPr>
        <w:snapToGrid w:val="0"/>
        <w:ind w:firstLine="425"/>
        <w:jc w:val="both"/>
        <w:rPr>
          <w:sz w:val="20"/>
          <w:szCs w:val="20"/>
        </w:rPr>
      </w:pPr>
      <w:r w:rsidRPr="00F32CC2">
        <w:rPr>
          <w:sz w:val="20"/>
          <w:szCs w:val="20"/>
        </w:rPr>
        <w:t xml:space="preserve">The OFSP was procured from the Polytechnic, Offa demonstration farm, while soybean and sorghum used in this study were purchased at Owode market, Offa, Kwara State, Nigeria. </w:t>
      </w:r>
    </w:p>
    <w:p w:rsidR="00025DA6" w:rsidRPr="00F32CC2" w:rsidRDefault="00025DA6" w:rsidP="00E44779">
      <w:pPr>
        <w:pStyle w:val="Heading2"/>
        <w:keepNext w:val="0"/>
        <w:keepLines w:val="0"/>
        <w:snapToGrid w:val="0"/>
        <w:spacing w:before="0" w:line="240" w:lineRule="auto"/>
        <w:jc w:val="both"/>
        <w:rPr>
          <w:rFonts w:ascii="Times New Roman" w:hAnsi="Times New Roman"/>
          <w:color w:val="auto"/>
          <w:sz w:val="20"/>
          <w:szCs w:val="20"/>
        </w:rPr>
      </w:pPr>
      <w:bookmarkStart w:id="0" w:name="_Toc322427727"/>
      <w:r w:rsidRPr="00F32CC2">
        <w:rPr>
          <w:rFonts w:ascii="Times New Roman" w:hAnsi="Times New Roman"/>
          <w:color w:val="auto"/>
          <w:sz w:val="20"/>
          <w:szCs w:val="20"/>
        </w:rPr>
        <w:t>2</w:t>
      </w:r>
      <w:r w:rsidR="00CA2F08" w:rsidRPr="00F32CC2">
        <w:rPr>
          <w:rFonts w:ascii="Times New Roman" w:hAnsi="Times New Roman"/>
          <w:color w:val="auto"/>
          <w:sz w:val="20"/>
          <w:szCs w:val="20"/>
        </w:rPr>
        <w:t>.1</w:t>
      </w:r>
      <w:r w:rsidRPr="00F32CC2">
        <w:rPr>
          <w:rFonts w:ascii="Times New Roman" w:hAnsi="Times New Roman"/>
          <w:color w:val="auto"/>
          <w:sz w:val="20"/>
          <w:szCs w:val="20"/>
        </w:rPr>
        <w:t xml:space="preserve"> Materials</w:t>
      </w:r>
    </w:p>
    <w:p w:rsidR="004C01C6" w:rsidRPr="00F32CC2" w:rsidRDefault="00025DA6" w:rsidP="00E44779">
      <w:pPr>
        <w:pStyle w:val="Heading2"/>
        <w:keepNext w:val="0"/>
        <w:keepLines w:val="0"/>
        <w:snapToGrid w:val="0"/>
        <w:spacing w:before="0" w:line="240" w:lineRule="auto"/>
        <w:ind w:firstLine="425"/>
        <w:jc w:val="both"/>
        <w:rPr>
          <w:rFonts w:ascii="Times New Roman" w:hAnsi="Times New Roman"/>
          <w:color w:val="auto"/>
          <w:sz w:val="20"/>
          <w:szCs w:val="20"/>
        </w:rPr>
      </w:pPr>
      <w:r w:rsidRPr="00F32CC2">
        <w:rPr>
          <w:rFonts w:ascii="Times New Roman" w:hAnsi="Times New Roman"/>
          <w:b w:val="0"/>
          <w:color w:val="auto"/>
          <w:sz w:val="20"/>
          <w:szCs w:val="20"/>
        </w:rPr>
        <w:t xml:space="preserve">2.2 </w:t>
      </w:r>
      <w:r w:rsidR="00CA2F08" w:rsidRPr="00F32CC2">
        <w:rPr>
          <w:rFonts w:ascii="Times New Roman" w:hAnsi="Times New Roman"/>
          <w:b w:val="0"/>
          <w:color w:val="auto"/>
          <w:sz w:val="20"/>
          <w:szCs w:val="20"/>
        </w:rPr>
        <w:t xml:space="preserve">Preparation of mashed orange fleshed sweet potato </w:t>
      </w:r>
      <w:bookmarkEnd w:id="0"/>
      <w:r w:rsidR="00CA2F08" w:rsidRPr="00F32CC2">
        <w:rPr>
          <w:rFonts w:ascii="Times New Roman" w:hAnsi="Times New Roman"/>
          <w:b w:val="0"/>
          <w:color w:val="auto"/>
          <w:sz w:val="20"/>
          <w:szCs w:val="20"/>
        </w:rPr>
        <w:t>sample</w:t>
      </w:r>
    </w:p>
    <w:p w:rsidR="00CA2F08" w:rsidRPr="00F32CC2" w:rsidRDefault="00CA2F08" w:rsidP="00E44779">
      <w:pPr>
        <w:snapToGrid w:val="0"/>
        <w:ind w:firstLine="425"/>
        <w:jc w:val="both"/>
        <w:rPr>
          <w:sz w:val="20"/>
          <w:szCs w:val="20"/>
        </w:rPr>
      </w:pPr>
      <w:r w:rsidRPr="00F32CC2">
        <w:rPr>
          <w:sz w:val="20"/>
          <w:szCs w:val="20"/>
        </w:rPr>
        <w:t>The OFSP was sorted out, washed and weighed. The weighed OFSP were peeled and sliced into small cubed. The sliced OFSP was again washed thoroughly and steam blanched for 10 min. It was then mashed with an already cleaned pestle and mortal to obtain mashed OFSP. The mashed OFSP was stored at room temperature (30 ± 2</w:t>
      </w:r>
      <w:r w:rsidRPr="00F32CC2">
        <w:rPr>
          <w:sz w:val="20"/>
          <w:szCs w:val="20"/>
          <w:vertAlign w:val="superscript"/>
        </w:rPr>
        <w:t>o</w:t>
      </w:r>
      <w:r w:rsidRPr="00F32CC2">
        <w:rPr>
          <w:sz w:val="20"/>
          <w:szCs w:val="20"/>
        </w:rPr>
        <w:t xml:space="preserve">C) in an airtight low-density polyethylene bag for analysis. </w:t>
      </w:r>
    </w:p>
    <w:p w:rsidR="004C01C6" w:rsidRPr="00F32CC2" w:rsidRDefault="00943217" w:rsidP="00E44779">
      <w:pPr>
        <w:snapToGrid w:val="0"/>
        <w:ind w:firstLine="425"/>
        <w:jc w:val="both"/>
        <w:rPr>
          <w:sz w:val="20"/>
          <w:szCs w:val="20"/>
        </w:rPr>
      </w:pPr>
      <w:bookmarkStart w:id="1" w:name="_Toc322427728"/>
      <w:r w:rsidRPr="00F32CC2">
        <w:rPr>
          <w:sz w:val="20"/>
          <w:szCs w:val="20"/>
        </w:rPr>
        <w:t>2.3 Preparation of soybean flour sample</w:t>
      </w:r>
    </w:p>
    <w:p w:rsidR="00943217" w:rsidRPr="00F32CC2" w:rsidRDefault="00076D14" w:rsidP="00E44779">
      <w:pPr>
        <w:snapToGrid w:val="0"/>
        <w:ind w:firstLine="425"/>
        <w:jc w:val="both"/>
        <w:rPr>
          <w:sz w:val="20"/>
          <w:szCs w:val="20"/>
        </w:rPr>
      </w:pPr>
      <w:r w:rsidRPr="00F32CC2">
        <w:rPr>
          <w:sz w:val="20"/>
          <w:szCs w:val="20"/>
        </w:rPr>
        <w:t>Soybean flour was prepared by the method described by Ihekoronye</w:t>
      </w:r>
      <w:r w:rsidR="00F05CD8" w:rsidRPr="00F32CC2">
        <w:rPr>
          <w:sz w:val="20"/>
          <w:szCs w:val="20"/>
        </w:rPr>
        <w:t xml:space="preserve"> &amp; </w:t>
      </w:r>
      <w:r w:rsidRPr="00F32CC2">
        <w:rPr>
          <w:sz w:val="20"/>
          <w:szCs w:val="20"/>
        </w:rPr>
        <w:t>Ngoddy (1985). Soybean was sorted to remove particles, defective seed and stones before cleaning thoroughly washed in clean water. The seeds were boiled for 20 mins and drained to inactivate trypsin inhibitors followed by dehulling with hands rubbing after which the soybean cotyled</w:t>
      </w:r>
      <w:r w:rsidR="00947B82" w:rsidRPr="00F32CC2">
        <w:rPr>
          <w:sz w:val="20"/>
          <w:szCs w:val="20"/>
        </w:rPr>
        <w:t>ons were dried in hot air oven at 70</w:t>
      </w:r>
      <w:r w:rsidR="00947B82" w:rsidRPr="00F32CC2">
        <w:rPr>
          <w:sz w:val="20"/>
          <w:szCs w:val="20"/>
          <w:vertAlign w:val="superscript"/>
        </w:rPr>
        <w:t>o</w:t>
      </w:r>
      <w:r w:rsidR="00947B82" w:rsidRPr="00F32CC2">
        <w:rPr>
          <w:sz w:val="20"/>
          <w:szCs w:val="20"/>
        </w:rPr>
        <w:t>C for 10 mins. It was then milled using laboratory hammer mill (Fritsch, D-55743, Idar-Oberstein, Germany) to fine powder and sieved through a standard sieve (250 µm) and stored at room temperature (30 ± 2</w:t>
      </w:r>
      <w:r w:rsidR="00947B82" w:rsidRPr="00F32CC2">
        <w:rPr>
          <w:sz w:val="20"/>
          <w:szCs w:val="20"/>
          <w:vertAlign w:val="superscript"/>
        </w:rPr>
        <w:t>o</w:t>
      </w:r>
      <w:r w:rsidR="00947B82" w:rsidRPr="00F32CC2">
        <w:rPr>
          <w:sz w:val="20"/>
          <w:szCs w:val="20"/>
        </w:rPr>
        <w:t>C) in an airtight low-density polyethylene bag for analysis.</w:t>
      </w:r>
    </w:p>
    <w:p w:rsidR="004C01C6" w:rsidRPr="00F32CC2" w:rsidRDefault="00943217" w:rsidP="00E44779">
      <w:pPr>
        <w:snapToGrid w:val="0"/>
        <w:ind w:firstLine="425"/>
        <w:jc w:val="both"/>
        <w:rPr>
          <w:sz w:val="20"/>
          <w:szCs w:val="20"/>
        </w:rPr>
      </w:pPr>
      <w:r w:rsidRPr="00F32CC2">
        <w:rPr>
          <w:sz w:val="20"/>
          <w:szCs w:val="20"/>
        </w:rPr>
        <w:t>2.4 Preparation of sorghum flour sample</w:t>
      </w:r>
    </w:p>
    <w:p w:rsidR="00943217" w:rsidRPr="00F32CC2" w:rsidRDefault="00947B82" w:rsidP="00E44779">
      <w:pPr>
        <w:snapToGrid w:val="0"/>
        <w:ind w:firstLine="425"/>
        <w:jc w:val="both"/>
        <w:rPr>
          <w:sz w:val="20"/>
          <w:szCs w:val="20"/>
        </w:rPr>
      </w:pPr>
      <w:r w:rsidRPr="00F32CC2">
        <w:rPr>
          <w:sz w:val="20"/>
          <w:szCs w:val="20"/>
        </w:rPr>
        <w:t>Sorghum grains were sorted to remove particles, defective seed and stones before cleaning thoroughly washed and soa</w:t>
      </w:r>
      <w:r w:rsidR="003E58FA" w:rsidRPr="00F32CC2">
        <w:rPr>
          <w:sz w:val="20"/>
          <w:szCs w:val="20"/>
        </w:rPr>
        <w:t>ked at room temperature (30 ± 2</w:t>
      </w:r>
      <w:r w:rsidR="003E58FA" w:rsidRPr="00F32CC2">
        <w:rPr>
          <w:sz w:val="20"/>
          <w:szCs w:val="20"/>
          <w:vertAlign w:val="superscript"/>
        </w:rPr>
        <w:t>o</w:t>
      </w:r>
      <w:r w:rsidR="003E58FA" w:rsidRPr="00F32CC2">
        <w:rPr>
          <w:sz w:val="20"/>
          <w:szCs w:val="20"/>
        </w:rPr>
        <w:t xml:space="preserve">C) </w:t>
      </w:r>
      <w:r w:rsidRPr="00F32CC2">
        <w:rPr>
          <w:sz w:val="20"/>
          <w:szCs w:val="20"/>
        </w:rPr>
        <w:t>in clean water</w:t>
      </w:r>
      <w:r w:rsidR="003E58FA" w:rsidRPr="00F32CC2">
        <w:rPr>
          <w:sz w:val="20"/>
          <w:szCs w:val="20"/>
        </w:rPr>
        <w:t xml:space="preserve"> for 4 hrs to remove some its inherent antinutritional factors</w:t>
      </w:r>
      <w:r w:rsidRPr="00F32CC2">
        <w:rPr>
          <w:sz w:val="20"/>
          <w:szCs w:val="20"/>
        </w:rPr>
        <w:t>.</w:t>
      </w:r>
      <w:r w:rsidR="003E58FA" w:rsidRPr="00F32CC2">
        <w:rPr>
          <w:sz w:val="20"/>
          <w:szCs w:val="20"/>
        </w:rPr>
        <w:t xml:space="preserve"> The seeds were dried in hot air oven at 55</w:t>
      </w:r>
      <w:r w:rsidR="003E58FA" w:rsidRPr="00F32CC2">
        <w:rPr>
          <w:sz w:val="20"/>
          <w:szCs w:val="20"/>
          <w:vertAlign w:val="superscript"/>
        </w:rPr>
        <w:t>o</w:t>
      </w:r>
      <w:r w:rsidR="003E58FA" w:rsidRPr="00F32CC2">
        <w:rPr>
          <w:sz w:val="20"/>
          <w:szCs w:val="20"/>
        </w:rPr>
        <w:t>C for 48 mins. It was then milled using laboratory hammer mill (Fritsch, D-55743, Idar-Oberstein, Germany) to fine powder and sieved through a standard sieve (250 µm) and stored at room temperature (30 ± 2</w:t>
      </w:r>
      <w:r w:rsidR="003E58FA" w:rsidRPr="00F32CC2">
        <w:rPr>
          <w:sz w:val="20"/>
          <w:szCs w:val="20"/>
          <w:vertAlign w:val="superscript"/>
        </w:rPr>
        <w:t>o</w:t>
      </w:r>
      <w:r w:rsidR="003E58FA" w:rsidRPr="00F32CC2">
        <w:rPr>
          <w:sz w:val="20"/>
          <w:szCs w:val="20"/>
        </w:rPr>
        <w:t>C) in an airtight low-density polyethylene bag for analysis.</w:t>
      </w:r>
      <w:r w:rsidR="00F05CD8" w:rsidRPr="00F32CC2">
        <w:rPr>
          <w:sz w:val="20"/>
          <w:szCs w:val="20"/>
        </w:rPr>
        <w:t xml:space="preserve"> </w:t>
      </w:r>
    </w:p>
    <w:bookmarkEnd w:id="1"/>
    <w:p w:rsidR="004C01C6" w:rsidRPr="00F32CC2" w:rsidRDefault="00025DA6" w:rsidP="00E44779">
      <w:pPr>
        <w:snapToGrid w:val="0"/>
        <w:ind w:firstLine="425"/>
        <w:jc w:val="both"/>
        <w:rPr>
          <w:sz w:val="20"/>
          <w:szCs w:val="20"/>
        </w:rPr>
      </w:pPr>
      <w:r w:rsidRPr="00F32CC2">
        <w:rPr>
          <w:sz w:val="20"/>
          <w:szCs w:val="20"/>
        </w:rPr>
        <w:t>2</w:t>
      </w:r>
      <w:r w:rsidR="00CA2F08" w:rsidRPr="00F32CC2">
        <w:rPr>
          <w:sz w:val="20"/>
          <w:szCs w:val="20"/>
        </w:rPr>
        <w:t>.</w:t>
      </w:r>
      <w:r w:rsidR="00943217" w:rsidRPr="00F32CC2">
        <w:rPr>
          <w:sz w:val="20"/>
          <w:szCs w:val="20"/>
        </w:rPr>
        <w:t>5</w:t>
      </w:r>
      <w:r w:rsidRPr="00F32CC2">
        <w:rPr>
          <w:sz w:val="20"/>
          <w:szCs w:val="20"/>
        </w:rPr>
        <w:t xml:space="preserve"> </w:t>
      </w:r>
      <w:r w:rsidR="00CA2F08" w:rsidRPr="00F32CC2">
        <w:rPr>
          <w:sz w:val="20"/>
          <w:szCs w:val="20"/>
        </w:rPr>
        <w:t>Formulation of the complementary food</w:t>
      </w:r>
    </w:p>
    <w:p w:rsidR="00CA2F08" w:rsidRPr="00F32CC2" w:rsidRDefault="00CA2F08" w:rsidP="00E44779">
      <w:pPr>
        <w:snapToGrid w:val="0"/>
        <w:ind w:firstLine="425"/>
        <w:jc w:val="both"/>
        <w:rPr>
          <w:sz w:val="20"/>
          <w:szCs w:val="20"/>
        </w:rPr>
      </w:pPr>
      <w:r w:rsidRPr="00F32CC2">
        <w:rPr>
          <w:sz w:val="20"/>
          <w:szCs w:val="20"/>
        </w:rPr>
        <w:t xml:space="preserve">The standard values of </w:t>
      </w:r>
      <w:r w:rsidR="004D7AC3" w:rsidRPr="00F32CC2">
        <w:rPr>
          <w:sz w:val="20"/>
          <w:szCs w:val="20"/>
        </w:rPr>
        <w:t>(FAO/WHO, 2002)</w:t>
      </w:r>
      <w:r w:rsidRPr="00F32CC2">
        <w:rPr>
          <w:sz w:val="20"/>
          <w:szCs w:val="20"/>
        </w:rPr>
        <w:t xml:space="preserve"> for formulation of complementary food in vitamin A (retinol equivalents, 400</w:t>
      </w:r>
      <w:r w:rsidR="003E58FA" w:rsidRPr="00F32CC2">
        <w:rPr>
          <w:sz w:val="20"/>
          <w:szCs w:val="20"/>
        </w:rPr>
        <w:t xml:space="preserve"> </w:t>
      </w:r>
      <w:r w:rsidRPr="00F32CC2">
        <w:rPr>
          <w:sz w:val="20"/>
          <w:szCs w:val="20"/>
        </w:rPr>
        <w:t>mg RE), protein content (15 – 20</w:t>
      </w:r>
      <w:r w:rsidR="003E58FA" w:rsidRPr="00F32CC2">
        <w:rPr>
          <w:sz w:val="20"/>
          <w:szCs w:val="20"/>
        </w:rPr>
        <w:t xml:space="preserve"> </w:t>
      </w:r>
      <w:r w:rsidRPr="00F32CC2">
        <w:rPr>
          <w:sz w:val="20"/>
          <w:szCs w:val="20"/>
        </w:rPr>
        <w:t>g), fat (10 – 25</w:t>
      </w:r>
      <w:r w:rsidR="003E58FA" w:rsidRPr="00F32CC2">
        <w:rPr>
          <w:sz w:val="20"/>
          <w:szCs w:val="20"/>
        </w:rPr>
        <w:t xml:space="preserve"> </w:t>
      </w:r>
      <w:r w:rsidRPr="00F32CC2">
        <w:rPr>
          <w:sz w:val="20"/>
          <w:szCs w:val="20"/>
        </w:rPr>
        <w:t>g), crude fiber (&lt; 5%), and total energy (≥400</w:t>
      </w:r>
      <w:r w:rsidR="00B22654" w:rsidRPr="00F32CC2">
        <w:rPr>
          <w:sz w:val="20"/>
          <w:szCs w:val="20"/>
        </w:rPr>
        <w:t xml:space="preserve"> </w:t>
      </w:r>
      <w:r w:rsidRPr="00F32CC2">
        <w:rPr>
          <w:sz w:val="20"/>
          <w:szCs w:val="20"/>
        </w:rPr>
        <w:t xml:space="preserve">kcal/100g) was taken into consideration when the complementary foods were formulated. The OFSP mashed, soybean and sorghum </w:t>
      </w:r>
      <w:r w:rsidR="003E58FA" w:rsidRPr="00F32CC2">
        <w:rPr>
          <w:sz w:val="20"/>
          <w:szCs w:val="20"/>
        </w:rPr>
        <w:t xml:space="preserve">flours </w:t>
      </w:r>
      <w:r w:rsidRPr="00F32CC2">
        <w:rPr>
          <w:sz w:val="20"/>
          <w:szCs w:val="20"/>
        </w:rPr>
        <w:t>obtained were mixed in different ration to form each sample paste, respectively. All the pastes were transferred to aluminum trays, dried in an air oven at 55</w:t>
      </w:r>
      <w:r w:rsidRPr="00F32CC2">
        <w:rPr>
          <w:sz w:val="20"/>
          <w:szCs w:val="20"/>
          <w:vertAlign w:val="superscript"/>
        </w:rPr>
        <w:t>o</w:t>
      </w:r>
      <w:r w:rsidRPr="00F32CC2">
        <w:rPr>
          <w:sz w:val="20"/>
          <w:szCs w:val="20"/>
        </w:rPr>
        <w:t>C for 48 hrs to bring the moisture content to about 10 - 12%.</w:t>
      </w:r>
      <w:r w:rsidR="00F05CD8" w:rsidRPr="00F32CC2">
        <w:rPr>
          <w:sz w:val="20"/>
          <w:szCs w:val="20"/>
        </w:rPr>
        <w:t xml:space="preserve"> </w:t>
      </w:r>
      <w:r w:rsidRPr="00F32CC2">
        <w:rPr>
          <w:sz w:val="20"/>
          <w:szCs w:val="20"/>
        </w:rPr>
        <w:t xml:space="preserve">The dried samples were milled using a locally fabricated milling machine and sieved with a mesh size of </w:t>
      </w:r>
      <w:r w:rsidR="003E58FA" w:rsidRPr="00F32CC2">
        <w:rPr>
          <w:sz w:val="20"/>
          <w:szCs w:val="20"/>
        </w:rPr>
        <w:t>2</w:t>
      </w:r>
      <w:r w:rsidRPr="00F32CC2">
        <w:rPr>
          <w:sz w:val="20"/>
          <w:szCs w:val="20"/>
        </w:rPr>
        <w:t xml:space="preserve">50 </w:t>
      </w:r>
      <w:r w:rsidRPr="00F32CC2">
        <w:rPr>
          <w:bCs/>
          <w:i/>
          <w:sz w:val="20"/>
          <w:szCs w:val="20"/>
        </w:rPr>
        <w:lastRenderedPageBreak/>
        <w:t>µm</w:t>
      </w:r>
      <w:r w:rsidRPr="00F32CC2">
        <w:rPr>
          <w:sz w:val="20"/>
          <w:szCs w:val="20"/>
        </w:rPr>
        <w:t>. The flours obtained were stored at room temperature (30 ± 2</w:t>
      </w:r>
      <w:r w:rsidRPr="00F32CC2">
        <w:rPr>
          <w:sz w:val="20"/>
          <w:szCs w:val="20"/>
          <w:vertAlign w:val="superscript"/>
        </w:rPr>
        <w:t>o</w:t>
      </w:r>
      <w:r w:rsidRPr="00F32CC2">
        <w:rPr>
          <w:sz w:val="20"/>
          <w:szCs w:val="20"/>
        </w:rPr>
        <w:t>C) in an airtight low-density polyethylene bag for analysis.</w:t>
      </w:r>
    </w:p>
    <w:p w:rsidR="004C01C6" w:rsidRPr="00F32CC2" w:rsidRDefault="00943217" w:rsidP="00E44779">
      <w:pPr>
        <w:snapToGrid w:val="0"/>
        <w:ind w:firstLine="425"/>
        <w:jc w:val="both"/>
        <w:rPr>
          <w:sz w:val="20"/>
          <w:szCs w:val="20"/>
        </w:rPr>
      </w:pPr>
      <w:r w:rsidRPr="00F32CC2">
        <w:rPr>
          <w:sz w:val="20"/>
          <w:szCs w:val="20"/>
        </w:rPr>
        <w:t>2.6 Determination of c</w:t>
      </w:r>
      <w:r w:rsidR="00CA2F08" w:rsidRPr="00F32CC2">
        <w:rPr>
          <w:sz w:val="20"/>
          <w:szCs w:val="20"/>
        </w:rPr>
        <w:t xml:space="preserve">hemical </w:t>
      </w:r>
      <w:r w:rsidRPr="00F32CC2">
        <w:rPr>
          <w:sz w:val="20"/>
          <w:szCs w:val="20"/>
        </w:rPr>
        <w:t>properties</w:t>
      </w:r>
    </w:p>
    <w:p w:rsidR="00CA2F08" w:rsidRPr="00F32CC2" w:rsidRDefault="00CA2F08" w:rsidP="00E44779">
      <w:pPr>
        <w:snapToGrid w:val="0"/>
        <w:ind w:firstLine="425"/>
        <w:jc w:val="both"/>
        <w:rPr>
          <w:sz w:val="20"/>
          <w:szCs w:val="20"/>
        </w:rPr>
      </w:pPr>
      <w:r w:rsidRPr="00F32CC2">
        <w:rPr>
          <w:sz w:val="20"/>
          <w:szCs w:val="20"/>
        </w:rPr>
        <w:t xml:space="preserve">The determination of proximate composition of the complementary food samples and energy content of the sample was obtained according to method of </w:t>
      </w:r>
      <w:r w:rsidR="004D7AC3" w:rsidRPr="00F32CC2">
        <w:rPr>
          <w:sz w:val="20"/>
          <w:szCs w:val="20"/>
        </w:rPr>
        <w:t>(AOAC, 2005)</w:t>
      </w:r>
      <w:r w:rsidRPr="00F32CC2">
        <w:rPr>
          <w:sz w:val="20"/>
          <w:szCs w:val="20"/>
        </w:rPr>
        <w:t xml:space="preserve">. In the determination of </w:t>
      </w:r>
      <w:r w:rsidRPr="00F32CC2">
        <w:rPr>
          <w:sz w:val="20"/>
          <w:szCs w:val="20"/>
        </w:rPr>
        <w:sym w:font="Symbol" w:char="F062"/>
      </w:r>
      <w:r w:rsidRPr="00F32CC2">
        <w:rPr>
          <w:sz w:val="20"/>
          <w:szCs w:val="20"/>
        </w:rPr>
        <w:t xml:space="preserve">-carotene, the samples were determined according to the method described by </w:t>
      </w:r>
      <w:r w:rsidR="004D7AC3" w:rsidRPr="00F32CC2">
        <w:rPr>
          <w:sz w:val="20"/>
          <w:szCs w:val="20"/>
        </w:rPr>
        <w:t>(Dubois et al., 1956)</w:t>
      </w:r>
      <w:r w:rsidRPr="00F32CC2">
        <w:rPr>
          <w:sz w:val="20"/>
          <w:szCs w:val="20"/>
        </w:rPr>
        <w:t xml:space="preserve">, while the method described by </w:t>
      </w:r>
      <w:r w:rsidR="004D7AC3" w:rsidRPr="00F32CC2">
        <w:rPr>
          <w:sz w:val="20"/>
          <w:szCs w:val="20"/>
        </w:rPr>
        <w:t>(WHO/UNICEF, 1988)</w:t>
      </w:r>
      <w:r w:rsidRPr="00F32CC2">
        <w:rPr>
          <w:sz w:val="20"/>
          <w:szCs w:val="20"/>
        </w:rPr>
        <w:t xml:space="preserve"> was used to calculated vitamin A.</w:t>
      </w:r>
    </w:p>
    <w:p w:rsidR="004C01C6" w:rsidRPr="00F32CC2" w:rsidRDefault="00943217" w:rsidP="00E44779">
      <w:pPr>
        <w:snapToGrid w:val="0"/>
        <w:ind w:firstLine="425"/>
        <w:jc w:val="both"/>
        <w:rPr>
          <w:sz w:val="20"/>
          <w:szCs w:val="20"/>
        </w:rPr>
      </w:pPr>
      <w:r w:rsidRPr="00F32CC2">
        <w:rPr>
          <w:sz w:val="20"/>
          <w:szCs w:val="20"/>
        </w:rPr>
        <w:t>2</w:t>
      </w:r>
      <w:r w:rsidR="00CA2F08" w:rsidRPr="00F32CC2">
        <w:rPr>
          <w:sz w:val="20"/>
          <w:szCs w:val="20"/>
        </w:rPr>
        <w:t>.</w:t>
      </w:r>
      <w:r w:rsidRPr="00F32CC2">
        <w:rPr>
          <w:sz w:val="20"/>
          <w:szCs w:val="20"/>
        </w:rPr>
        <w:t>7 Determination of f</w:t>
      </w:r>
      <w:r w:rsidR="00CA2F08" w:rsidRPr="00F32CC2">
        <w:rPr>
          <w:sz w:val="20"/>
          <w:szCs w:val="20"/>
        </w:rPr>
        <w:t xml:space="preserve">unctional </w:t>
      </w:r>
      <w:r w:rsidRPr="00F32CC2">
        <w:rPr>
          <w:sz w:val="20"/>
          <w:szCs w:val="20"/>
        </w:rPr>
        <w:t>p</w:t>
      </w:r>
      <w:r w:rsidR="00CA2F08" w:rsidRPr="00F32CC2">
        <w:rPr>
          <w:sz w:val="20"/>
          <w:szCs w:val="20"/>
        </w:rPr>
        <w:t>roperties</w:t>
      </w:r>
    </w:p>
    <w:p w:rsidR="00CA2F08" w:rsidRPr="00F32CC2" w:rsidRDefault="00CA2F08" w:rsidP="00E44779">
      <w:pPr>
        <w:snapToGrid w:val="0"/>
        <w:ind w:firstLine="425"/>
        <w:jc w:val="both"/>
        <w:rPr>
          <w:sz w:val="20"/>
          <w:szCs w:val="20"/>
        </w:rPr>
      </w:pPr>
      <w:r w:rsidRPr="00F32CC2">
        <w:rPr>
          <w:sz w:val="20"/>
          <w:szCs w:val="20"/>
        </w:rPr>
        <w:t>Bulk density was determined by the method of</w:t>
      </w:r>
      <w:r w:rsidR="004D7AC3" w:rsidRPr="00F32CC2">
        <w:rPr>
          <w:sz w:val="20"/>
          <w:szCs w:val="20"/>
        </w:rPr>
        <w:t xml:space="preserve"> Wondimu</w:t>
      </w:r>
      <w:r w:rsidR="00F05CD8" w:rsidRPr="00F32CC2">
        <w:rPr>
          <w:sz w:val="20"/>
          <w:szCs w:val="20"/>
        </w:rPr>
        <w:t xml:space="preserve"> &amp; </w:t>
      </w:r>
      <w:r w:rsidR="004D7AC3" w:rsidRPr="00F32CC2">
        <w:rPr>
          <w:sz w:val="20"/>
          <w:szCs w:val="20"/>
        </w:rPr>
        <w:t>Malleshi (1996)</w:t>
      </w:r>
      <w:r w:rsidRPr="00F32CC2">
        <w:rPr>
          <w:sz w:val="20"/>
          <w:szCs w:val="20"/>
        </w:rPr>
        <w:t xml:space="preserve">, while wettability index was done according to the procedure described by </w:t>
      </w:r>
      <w:r w:rsidR="004D7AC3" w:rsidRPr="00F32CC2">
        <w:rPr>
          <w:sz w:val="20"/>
          <w:szCs w:val="20"/>
        </w:rPr>
        <w:t>Okezie</w:t>
      </w:r>
      <w:r w:rsidR="00F05CD8" w:rsidRPr="00F32CC2">
        <w:rPr>
          <w:sz w:val="20"/>
          <w:szCs w:val="20"/>
        </w:rPr>
        <w:t xml:space="preserve"> &amp; </w:t>
      </w:r>
      <w:r w:rsidR="004D7AC3" w:rsidRPr="00F32CC2">
        <w:rPr>
          <w:sz w:val="20"/>
          <w:szCs w:val="20"/>
        </w:rPr>
        <w:t>Bello (1988)</w:t>
      </w:r>
      <w:r w:rsidRPr="00F32CC2">
        <w:rPr>
          <w:sz w:val="20"/>
          <w:szCs w:val="20"/>
        </w:rPr>
        <w:t>.</w:t>
      </w:r>
      <w:r w:rsidR="00F05CD8" w:rsidRPr="00F32CC2">
        <w:rPr>
          <w:sz w:val="20"/>
          <w:szCs w:val="20"/>
        </w:rPr>
        <w:t xml:space="preserve"> </w:t>
      </w:r>
      <w:r w:rsidRPr="00F32CC2">
        <w:rPr>
          <w:sz w:val="20"/>
          <w:szCs w:val="20"/>
        </w:rPr>
        <w:t xml:space="preserve">Dispersibility was carried out according to method described by </w:t>
      </w:r>
      <w:r w:rsidR="004D7AC3" w:rsidRPr="00F32CC2">
        <w:rPr>
          <w:sz w:val="20"/>
          <w:szCs w:val="20"/>
        </w:rPr>
        <w:t>Kulkarni et al. (1991)</w:t>
      </w:r>
      <w:r w:rsidRPr="00F32CC2">
        <w:rPr>
          <w:sz w:val="20"/>
          <w:szCs w:val="20"/>
        </w:rPr>
        <w:t xml:space="preserve">. The method of </w:t>
      </w:r>
      <w:r w:rsidR="004D7AC3" w:rsidRPr="00F32CC2">
        <w:rPr>
          <w:sz w:val="20"/>
          <w:szCs w:val="20"/>
        </w:rPr>
        <w:t>Beuchat (1977)</w:t>
      </w:r>
      <w:r w:rsidRPr="00F32CC2">
        <w:rPr>
          <w:sz w:val="20"/>
          <w:szCs w:val="20"/>
        </w:rPr>
        <w:t xml:space="preserve"> was used for the determination of oil absorption capacity, while water absorption capacity was determined using the method described by </w:t>
      </w:r>
      <w:r w:rsidR="004D7AC3" w:rsidRPr="00F32CC2">
        <w:rPr>
          <w:sz w:val="20"/>
          <w:szCs w:val="20"/>
        </w:rPr>
        <w:t>Sosulski (1962)</w:t>
      </w:r>
      <w:r w:rsidRPr="00F32CC2">
        <w:rPr>
          <w:sz w:val="20"/>
          <w:szCs w:val="20"/>
        </w:rPr>
        <w:t xml:space="preserve">. The swelling power of each sample was determined using the method of </w:t>
      </w:r>
      <w:r w:rsidR="004D7AC3" w:rsidRPr="00F32CC2">
        <w:rPr>
          <w:sz w:val="20"/>
          <w:szCs w:val="20"/>
        </w:rPr>
        <w:t>Leach et al. (1959)</w:t>
      </w:r>
      <w:r w:rsidRPr="00F32CC2">
        <w:rPr>
          <w:sz w:val="20"/>
          <w:szCs w:val="20"/>
        </w:rPr>
        <w:t>.</w:t>
      </w:r>
    </w:p>
    <w:p w:rsidR="004C01C6" w:rsidRPr="00F32CC2" w:rsidRDefault="00943217" w:rsidP="00E44779">
      <w:pPr>
        <w:snapToGrid w:val="0"/>
        <w:ind w:firstLine="425"/>
        <w:jc w:val="both"/>
        <w:rPr>
          <w:sz w:val="20"/>
          <w:szCs w:val="20"/>
        </w:rPr>
      </w:pPr>
      <w:r w:rsidRPr="00F32CC2">
        <w:rPr>
          <w:sz w:val="20"/>
          <w:szCs w:val="20"/>
        </w:rPr>
        <w:t xml:space="preserve">2.8 </w:t>
      </w:r>
      <w:r w:rsidR="00CA2F08" w:rsidRPr="00F32CC2">
        <w:rPr>
          <w:sz w:val="20"/>
          <w:szCs w:val="20"/>
        </w:rPr>
        <w:t>Sensory evaluation</w:t>
      </w:r>
      <w:r w:rsidRPr="00F32CC2">
        <w:rPr>
          <w:sz w:val="20"/>
          <w:szCs w:val="20"/>
        </w:rPr>
        <w:t xml:space="preserve"> of the complementary food</w:t>
      </w:r>
    </w:p>
    <w:p w:rsidR="00CA2F08" w:rsidRPr="00F32CC2" w:rsidRDefault="00CA2F08" w:rsidP="00E44779">
      <w:pPr>
        <w:snapToGrid w:val="0"/>
        <w:ind w:firstLine="425"/>
        <w:jc w:val="both"/>
        <w:rPr>
          <w:sz w:val="20"/>
          <w:szCs w:val="20"/>
        </w:rPr>
      </w:pPr>
      <w:r w:rsidRPr="00F32CC2">
        <w:rPr>
          <w:sz w:val="20"/>
          <w:szCs w:val="20"/>
        </w:rPr>
        <w:t xml:space="preserve">The complementary food samples were prepared into gruel and presented to twenty semi-trained nursing mothers. </w:t>
      </w:r>
      <w:r w:rsidRPr="00F32CC2">
        <w:rPr>
          <w:bCs/>
          <w:sz w:val="20"/>
          <w:szCs w:val="20"/>
        </w:rPr>
        <w:t xml:space="preserve">Each sample was reconstituted, coded, and evaluated for preference using the method of </w:t>
      </w:r>
      <w:r w:rsidR="008C61CF" w:rsidRPr="00F32CC2">
        <w:rPr>
          <w:bCs/>
          <w:sz w:val="20"/>
          <w:szCs w:val="20"/>
        </w:rPr>
        <w:t>Iwe (2002)</w:t>
      </w:r>
      <w:r w:rsidRPr="00F32CC2">
        <w:rPr>
          <w:bCs/>
          <w:sz w:val="20"/>
          <w:szCs w:val="20"/>
        </w:rPr>
        <w:t xml:space="preserve">. </w:t>
      </w:r>
      <w:r w:rsidRPr="00F32CC2">
        <w:rPr>
          <w:sz w:val="20"/>
          <w:szCs w:val="20"/>
        </w:rPr>
        <w:t>They were asked to score the complementary food samples for colour, taste, aroma, slipperiness, and overall acceptability.</w:t>
      </w:r>
      <w:r w:rsidR="00F05CD8" w:rsidRPr="00F32CC2">
        <w:rPr>
          <w:sz w:val="20"/>
          <w:szCs w:val="20"/>
        </w:rPr>
        <w:t xml:space="preserve"> </w:t>
      </w:r>
      <w:r w:rsidRPr="00F32CC2">
        <w:rPr>
          <w:sz w:val="20"/>
          <w:szCs w:val="20"/>
        </w:rPr>
        <w:t>Each panelist sat in an enclosed cubicle designed for sensory evaluation and water was provided to rinse mouths before and after tasting each of the samples. The panelists were presented with a score sheet using 9-point hedonic scale where 1 is disliked extremely and 9 liked extremely.</w:t>
      </w:r>
    </w:p>
    <w:p w:rsidR="004C01C6" w:rsidRPr="00F32CC2" w:rsidRDefault="00943217" w:rsidP="00E44779">
      <w:pPr>
        <w:pStyle w:val="Heading2"/>
        <w:keepNext w:val="0"/>
        <w:keepLines w:val="0"/>
        <w:snapToGrid w:val="0"/>
        <w:spacing w:before="0" w:line="240" w:lineRule="auto"/>
        <w:jc w:val="both"/>
        <w:rPr>
          <w:rFonts w:ascii="Times New Roman" w:hAnsi="Times New Roman"/>
          <w:color w:val="auto"/>
          <w:sz w:val="20"/>
          <w:szCs w:val="20"/>
        </w:rPr>
      </w:pPr>
      <w:r w:rsidRPr="00F32CC2">
        <w:rPr>
          <w:rFonts w:ascii="Times New Roman" w:hAnsi="Times New Roman"/>
          <w:color w:val="auto"/>
          <w:sz w:val="20"/>
          <w:szCs w:val="20"/>
        </w:rPr>
        <w:t xml:space="preserve">2.9 </w:t>
      </w:r>
      <w:r w:rsidR="00CA2F08" w:rsidRPr="00F32CC2">
        <w:rPr>
          <w:rFonts w:ascii="Times New Roman" w:hAnsi="Times New Roman"/>
          <w:color w:val="auto"/>
          <w:sz w:val="20"/>
          <w:szCs w:val="20"/>
        </w:rPr>
        <w:t>Statistical Analysis</w:t>
      </w:r>
    </w:p>
    <w:p w:rsidR="00CA2F08" w:rsidRPr="00F32CC2" w:rsidRDefault="00CA2F08" w:rsidP="00E44779">
      <w:pPr>
        <w:snapToGrid w:val="0"/>
        <w:ind w:firstLine="425"/>
        <w:jc w:val="both"/>
        <w:rPr>
          <w:rFonts w:eastAsiaTheme="minorEastAsia"/>
          <w:sz w:val="20"/>
          <w:szCs w:val="20"/>
          <w:lang w:eastAsia="zh-CN"/>
        </w:rPr>
      </w:pPr>
      <w:r w:rsidRPr="00F32CC2">
        <w:rPr>
          <w:sz w:val="20"/>
          <w:szCs w:val="20"/>
        </w:rPr>
        <w:t>All data were statistically analyzed using SPSS version 17.0 for analysis of variance, while Duncan multiple range test (DMRT) was used to separate means where there is a significant difference. For each sample, triplicate determinations were carried out.</w:t>
      </w:r>
    </w:p>
    <w:p w:rsidR="00F05CD8" w:rsidRPr="00F32CC2" w:rsidRDefault="00F05CD8" w:rsidP="00E44779">
      <w:pPr>
        <w:snapToGrid w:val="0"/>
        <w:ind w:firstLine="425"/>
        <w:jc w:val="both"/>
        <w:rPr>
          <w:rFonts w:eastAsiaTheme="minorEastAsia"/>
          <w:sz w:val="20"/>
          <w:szCs w:val="20"/>
          <w:lang w:eastAsia="zh-CN"/>
        </w:rPr>
      </w:pPr>
    </w:p>
    <w:p w:rsidR="00CA2F08" w:rsidRPr="00F32CC2" w:rsidRDefault="00943217" w:rsidP="00E44779">
      <w:pPr>
        <w:snapToGrid w:val="0"/>
        <w:jc w:val="both"/>
        <w:rPr>
          <w:b/>
          <w:sz w:val="20"/>
          <w:szCs w:val="20"/>
        </w:rPr>
      </w:pPr>
      <w:r w:rsidRPr="00F32CC2">
        <w:rPr>
          <w:b/>
          <w:sz w:val="20"/>
          <w:szCs w:val="20"/>
        </w:rPr>
        <w:t>3</w:t>
      </w:r>
      <w:r w:rsidR="00CA2F08" w:rsidRPr="00F32CC2">
        <w:rPr>
          <w:b/>
          <w:sz w:val="20"/>
          <w:szCs w:val="20"/>
        </w:rPr>
        <w:t>.</w:t>
      </w:r>
      <w:r w:rsidR="00CA2F08" w:rsidRPr="00F32CC2">
        <w:rPr>
          <w:b/>
          <w:sz w:val="20"/>
          <w:szCs w:val="20"/>
        </w:rPr>
        <w:tab/>
        <w:t xml:space="preserve">Results </w:t>
      </w:r>
    </w:p>
    <w:p w:rsidR="004C01C6" w:rsidRPr="00F32CC2" w:rsidRDefault="00943217" w:rsidP="00E44779">
      <w:pPr>
        <w:snapToGrid w:val="0"/>
        <w:jc w:val="both"/>
        <w:rPr>
          <w:b/>
          <w:sz w:val="20"/>
          <w:szCs w:val="20"/>
        </w:rPr>
      </w:pPr>
      <w:r w:rsidRPr="00F32CC2">
        <w:rPr>
          <w:b/>
          <w:sz w:val="20"/>
          <w:szCs w:val="20"/>
        </w:rPr>
        <w:t>3.1 Chemical properties of the complementary food</w:t>
      </w:r>
      <w:r w:rsidR="002B1671" w:rsidRPr="00F32CC2">
        <w:rPr>
          <w:b/>
          <w:sz w:val="20"/>
          <w:szCs w:val="20"/>
        </w:rPr>
        <w:t xml:space="preserve"> sample</w:t>
      </w:r>
      <w:r w:rsidR="00B22654" w:rsidRPr="00F32CC2">
        <w:rPr>
          <w:b/>
          <w:sz w:val="20"/>
          <w:szCs w:val="20"/>
        </w:rPr>
        <w:t>s</w:t>
      </w:r>
    </w:p>
    <w:p w:rsidR="00CA2F08" w:rsidRPr="00F32CC2" w:rsidRDefault="00CA2F08" w:rsidP="00E44779">
      <w:pPr>
        <w:snapToGrid w:val="0"/>
        <w:ind w:firstLine="425"/>
        <w:jc w:val="both"/>
        <w:rPr>
          <w:rFonts w:eastAsiaTheme="minorEastAsia"/>
          <w:sz w:val="20"/>
          <w:szCs w:val="20"/>
          <w:lang w:eastAsia="zh-CN"/>
        </w:rPr>
      </w:pPr>
      <w:r w:rsidRPr="00F32CC2">
        <w:rPr>
          <w:sz w:val="20"/>
          <w:szCs w:val="20"/>
        </w:rPr>
        <w:t>Table 1 presents the chemical composition of the complementary foods. Moisture content of the samples ranged from 7.88% for sample E to 10.24% for sample A. There were significant differences (p&lt; 0.05) in the moisture content of the complementary foods. The crude protein value of samples ranged from 16.79</w:t>
      </w:r>
      <w:r w:rsidR="008C61CF" w:rsidRPr="00F32CC2">
        <w:rPr>
          <w:sz w:val="20"/>
          <w:szCs w:val="20"/>
        </w:rPr>
        <w:t xml:space="preserve"> </w:t>
      </w:r>
      <w:r w:rsidRPr="00F32CC2">
        <w:rPr>
          <w:sz w:val="20"/>
          <w:szCs w:val="20"/>
        </w:rPr>
        <w:t>g in sample A to 18.30</w:t>
      </w:r>
      <w:r w:rsidR="008C61CF" w:rsidRPr="00F32CC2">
        <w:rPr>
          <w:sz w:val="20"/>
          <w:szCs w:val="20"/>
        </w:rPr>
        <w:t xml:space="preserve"> </w:t>
      </w:r>
      <w:r w:rsidRPr="00F32CC2">
        <w:rPr>
          <w:sz w:val="20"/>
          <w:szCs w:val="20"/>
        </w:rPr>
        <w:t xml:space="preserve">g in sample E. The </w:t>
      </w:r>
      <w:r w:rsidRPr="00F32CC2">
        <w:rPr>
          <w:sz w:val="20"/>
          <w:szCs w:val="20"/>
        </w:rPr>
        <w:lastRenderedPageBreak/>
        <w:t>fat content of the complementary food samples ranged from 12.84</w:t>
      </w:r>
      <w:r w:rsidR="008C61CF" w:rsidRPr="00F32CC2">
        <w:rPr>
          <w:sz w:val="20"/>
          <w:szCs w:val="20"/>
        </w:rPr>
        <w:t xml:space="preserve"> </w:t>
      </w:r>
      <w:r w:rsidRPr="00F32CC2">
        <w:rPr>
          <w:sz w:val="20"/>
          <w:szCs w:val="20"/>
        </w:rPr>
        <w:t>g in sample A to 14.25</w:t>
      </w:r>
      <w:r w:rsidR="008C61CF" w:rsidRPr="00F32CC2">
        <w:rPr>
          <w:sz w:val="20"/>
          <w:szCs w:val="20"/>
        </w:rPr>
        <w:t xml:space="preserve"> </w:t>
      </w:r>
      <w:r w:rsidRPr="00F32CC2">
        <w:rPr>
          <w:sz w:val="20"/>
          <w:szCs w:val="20"/>
        </w:rPr>
        <w:t>g in sample E</w:t>
      </w:r>
      <w:r w:rsidR="00211465" w:rsidRPr="00F32CC2">
        <w:rPr>
          <w:sz w:val="20"/>
          <w:szCs w:val="20"/>
        </w:rPr>
        <w:t xml:space="preserve"> while</w:t>
      </w:r>
      <w:r w:rsidRPr="00F32CC2">
        <w:rPr>
          <w:sz w:val="20"/>
          <w:szCs w:val="20"/>
        </w:rPr>
        <w:t xml:space="preserve"> </w:t>
      </w:r>
      <w:r w:rsidR="00211465" w:rsidRPr="00F32CC2">
        <w:rPr>
          <w:sz w:val="20"/>
          <w:szCs w:val="20"/>
        </w:rPr>
        <w:t>a</w:t>
      </w:r>
      <w:r w:rsidRPr="00F32CC2">
        <w:rPr>
          <w:sz w:val="20"/>
          <w:szCs w:val="20"/>
        </w:rPr>
        <w:t>sh content of the complementary food samples ranged from 2.85</w:t>
      </w:r>
      <w:r w:rsidR="00244D17" w:rsidRPr="00F32CC2">
        <w:rPr>
          <w:sz w:val="20"/>
          <w:szCs w:val="20"/>
        </w:rPr>
        <w:t xml:space="preserve"> </w:t>
      </w:r>
      <w:r w:rsidRPr="00F32CC2">
        <w:rPr>
          <w:sz w:val="20"/>
          <w:szCs w:val="20"/>
        </w:rPr>
        <w:t>g in sample A to 3.24</w:t>
      </w:r>
      <w:r w:rsidR="00244D17" w:rsidRPr="00F32CC2">
        <w:rPr>
          <w:sz w:val="20"/>
          <w:szCs w:val="20"/>
        </w:rPr>
        <w:t xml:space="preserve"> </w:t>
      </w:r>
      <w:r w:rsidRPr="00F32CC2">
        <w:rPr>
          <w:sz w:val="20"/>
          <w:szCs w:val="20"/>
        </w:rPr>
        <w:t xml:space="preserve">g in sample E. The </w:t>
      </w:r>
      <w:r w:rsidR="00211465" w:rsidRPr="00F32CC2">
        <w:rPr>
          <w:sz w:val="20"/>
          <w:szCs w:val="20"/>
        </w:rPr>
        <w:t xml:space="preserve">study </w:t>
      </w:r>
      <w:r w:rsidRPr="00F32CC2">
        <w:rPr>
          <w:sz w:val="20"/>
          <w:szCs w:val="20"/>
        </w:rPr>
        <w:t>results revealed that crude fiber level of samples ranged from 1.39</w:t>
      </w:r>
      <w:r w:rsidR="00244D17" w:rsidRPr="00F32CC2">
        <w:rPr>
          <w:sz w:val="20"/>
          <w:szCs w:val="20"/>
        </w:rPr>
        <w:t xml:space="preserve"> </w:t>
      </w:r>
      <w:r w:rsidRPr="00F32CC2">
        <w:rPr>
          <w:sz w:val="20"/>
          <w:szCs w:val="20"/>
        </w:rPr>
        <w:t>g in the sample A to 1.71</w:t>
      </w:r>
      <w:r w:rsidR="00244D17" w:rsidRPr="00F32CC2">
        <w:rPr>
          <w:sz w:val="20"/>
          <w:szCs w:val="20"/>
        </w:rPr>
        <w:t xml:space="preserve"> </w:t>
      </w:r>
      <w:r w:rsidRPr="00F32CC2">
        <w:rPr>
          <w:sz w:val="20"/>
          <w:szCs w:val="20"/>
        </w:rPr>
        <w:t xml:space="preserve">g in sample D. The percentage carbohydrate of the complementary foods ranged from 54.02 in sample C to 56.90 in sample B which is lower than compared to </w:t>
      </w:r>
      <w:r w:rsidRPr="00F32CC2">
        <w:rPr>
          <w:sz w:val="20"/>
          <w:szCs w:val="20"/>
        </w:rPr>
        <w:lastRenderedPageBreak/>
        <w:t xml:space="preserve">66.50 of the commercial brands used in the study. Energy value of the complementary food samples ranged from 406.28 kcal/100g in sample A to 420.85 kcal/100g in sample E. The result for </w:t>
      </w:r>
      <w:r w:rsidRPr="00F32CC2">
        <w:rPr>
          <w:sz w:val="20"/>
          <w:szCs w:val="20"/>
        </w:rPr>
        <w:sym w:font="Symbol" w:char="F062"/>
      </w:r>
      <w:r w:rsidRPr="00F32CC2">
        <w:rPr>
          <w:sz w:val="20"/>
          <w:szCs w:val="20"/>
        </w:rPr>
        <w:t xml:space="preserve">-carotene </w:t>
      </w:r>
      <w:r w:rsidR="00244D17" w:rsidRPr="00F32CC2">
        <w:rPr>
          <w:sz w:val="20"/>
          <w:szCs w:val="20"/>
        </w:rPr>
        <w:t xml:space="preserve">(pro-vitamin A) </w:t>
      </w:r>
      <w:r w:rsidRPr="00F32CC2">
        <w:rPr>
          <w:sz w:val="20"/>
          <w:szCs w:val="20"/>
        </w:rPr>
        <w:t>content of the complementary food samples ranged from 319</w:t>
      </w:r>
      <w:r w:rsidR="00244D17" w:rsidRPr="00F32CC2">
        <w:rPr>
          <w:sz w:val="20"/>
          <w:szCs w:val="20"/>
        </w:rPr>
        <w:t>3</w:t>
      </w:r>
      <w:r w:rsidRPr="00F32CC2">
        <w:rPr>
          <w:sz w:val="20"/>
          <w:szCs w:val="20"/>
        </w:rPr>
        <w:t xml:space="preserve"> IU/100g in sample D to 3357 IU/100g in sample B</w:t>
      </w:r>
      <w:r w:rsidR="00A810CE" w:rsidRPr="00F32CC2">
        <w:rPr>
          <w:sz w:val="20"/>
          <w:szCs w:val="20"/>
        </w:rPr>
        <w:t>.</w:t>
      </w:r>
      <w:r w:rsidR="00F05CD8" w:rsidRPr="00F32CC2">
        <w:rPr>
          <w:sz w:val="20"/>
          <w:szCs w:val="20"/>
        </w:rPr>
        <w:t xml:space="preserve"> </w:t>
      </w:r>
    </w:p>
    <w:p w:rsidR="004C01C6" w:rsidRPr="00F32CC2" w:rsidRDefault="004C01C6" w:rsidP="00E44779">
      <w:pPr>
        <w:snapToGrid w:val="0"/>
        <w:ind w:firstLine="425"/>
        <w:jc w:val="both"/>
        <w:rPr>
          <w:rFonts w:eastAsiaTheme="minorEastAsia"/>
          <w:sz w:val="20"/>
          <w:szCs w:val="20"/>
          <w:lang w:eastAsia="zh-CN"/>
        </w:rPr>
        <w:sectPr w:rsidR="004C01C6" w:rsidRPr="00F32CC2" w:rsidSect="004C01C6">
          <w:type w:val="continuous"/>
          <w:pgSz w:w="12240" w:h="15840"/>
          <w:pgMar w:top="1440" w:right="1440" w:bottom="1440" w:left="1440" w:header="720" w:footer="720" w:gutter="0"/>
          <w:cols w:num="2" w:space="600"/>
          <w:docGrid w:linePitch="360"/>
        </w:sectPr>
      </w:pPr>
    </w:p>
    <w:p w:rsidR="00F05CD8" w:rsidRPr="00F32CC2" w:rsidRDefault="00F05CD8" w:rsidP="00E44779">
      <w:pPr>
        <w:snapToGrid w:val="0"/>
        <w:ind w:firstLine="425"/>
        <w:jc w:val="both"/>
        <w:rPr>
          <w:rFonts w:eastAsiaTheme="minorEastAsia"/>
          <w:sz w:val="20"/>
          <w:szCs w:val="20"/>
          <w:lang w:eastAsia="zh-CN"/>
        </w:rPr>
      </w:pPr>
    </w:p>
    <w:p w:rsidR="00F32CC2" w:rsidRDefault="00F32CC2" w:rsidP="00E44779">
      <w:pPr>
        <w:snapToGrid w:val="0"/>
        <w:jc w:val="center"/>
        <w:rPr>
          <w:rFonts w:eastAsiaTheme="minorEastAsia" w:hint="eastAsia"/>
          <w:sz w:val="20"/>
          <w:szCs w:val="20"/>
          <w:lang w:eastAsia="zh-CN"/>
        </w:rPr>
      </w:pPr>
    </w:p>
    <w:p w:rsidR="002B1671" w:rsidRPr="00F32CC2" w:rsidRDefault="002B1671" w:rsidP="00E44779">
      <w:pPr>
        <w:snapToGrid w:val="0"/>
        <w:jc w:val="center"/>
        <w:rPr>
          <w:sz w:val="20"/>
          <w:szCs w:val="20"/>
        </w:rPr>
      </w:pPr>
      <w:r w:rsidRPr="00F32CC2">
        <w:rPr>
          <w:sz w:val="20"/>
          <w:szCs w:val="20"/>
        </w:rPr>
        <w:t>Table 1: Chemical properties of the complementary food</w:t>
      </w:r>
    </w:p>
    <w:tbl>
      <w:tblPr>
        <w:tblW w:w="0" w:type="auto"/>
        <w:jc w:val="center"/>
        <w:tblBorders>
          <w:top w:val="single" w:sz="8" w:space="0" w:color="000000"/>
          <w:bottom w:val="single" w:sz="8" w:space="0" w:color="000000"/>
        </w:tblBorders>
        <w:shd w:val="clear" w:color="auto" w:fill="FFFFFF"/>
        <w:tblCellMar>
          <w:left w:w="57" w:type="dxa"/>
          <w:right w:w="57" w:type="dxa"/>
        </w:tblCellMar>
        <w:tblLook w:val="04A0"/>
      </w:tblPr>
      <w:tblGrid>
        <w:gridCol w:w="594"/>
        <w:gridCol w:w="892"/>
        <w:gridCol w:w="999"/>
        <w:gridCol w:w="1127"/>
        <w:gridCol w:w="857"/>
        <w:gridCol w:w="857"/>
        <w:gridCol w:w="985"/>
        <w:gridCol w:w="1060"/>
        <w:gridCol w:w="1047"/>
        <w:gridCol w:w="1056"/>
      </w:tblGrid>
      <w:tr w:rsidR="00F05CD8" w:rsidRPr="00F32CC2" w:rsidTr="004C01C6">
        <w:trPr>
          <w:jc w:val="center"/>
        </w:trPr>
        <w:tc>
          <w:tcPr>
            <w:tcW w:w="0" w:type="auto"/>
            <w:tcBorders>
              <w:top w:val="single" w:sz="8" w:space="0" w:color="000000"/>
              <w:left w:val="nil"/>
              <w:bottom w:val="single" w:sz="8" w:space="0" w:color="000000"/>
              <w:right w:val="nil"/>
            </w:tcBorders>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Sample</w:t>
            </w:r>
          </w:p>
        </w:tc>
        <w:tc>
          <w:tcPr>
            <w:tcW w:w="0" w:type="auto"/>
            <w:tcBorders>
              <w:top w:val="single" w:sz="8" w:space="0" w:color="000000"/>
              <w:left w:val="nil"/>
              <w:bottom w:val="single" w:sz="8" w:space="0" w:color="000000"/>
              <w:right w:val="nil"/>
            </w:tcBorders>
            <w:shd w:val="clear" w:color="auto" w:fill="FFFFFF"/>
            <w:noWrap/>
            <w:vAlign w:val="center"/>
            <w:hideMark/>
          </w:tcPr>
          <w:p w:rsidR="00F05CD8" w:rsidRPr="00F32CC2" w:rsidRDefault="002B1671" w:rsidP="00E44779">
            <w:pPr>
              <w:snapToGrid w:val="0"/>
              <w:jc w:val="both"/>
              <w:rPr>
                <w:bCs/>
                <w:sz w:val="16"/>
                <w:szCs w:val="16"/>
              </w:rPr>
            </w:pPr>
            <w:r w:rsidRPr="00F32CC2">
              <w:rPr>
                <w:bCs/>
                <w:sz w:val="16"/>
                <w:szCs w:val="16"/>
              </w:rPr>
              <w:t>Moisture</w:t>
            </w:r>
          </w:p>
          <w:p w:rsidR="002B1671" w:rsidRPr="00F32CC2" w:rsidRDefault="00F05CD8" w:rsidP="00E44779">
            <w:pPr>
              <w:snapToGrid w:val="0"/>
              <w:jc w:val="both"/>
              <w:rPr>
                <w:bCs/>
                <w:sz w:val="16"/>
                <w:szCs w:val="16"/>
              </w:rPr>
            </w:pPr>
            <w:r w:rsidRPr="00F32CC2">
              <w:rPr>
                <w:bCs/>
                <w:sz w:val="16"/>
                <w:szCs w:val="16"/>
              </w:rPr>
              <w:t>C</w:t>
            </w:r>
            <w:r w:rsidR="002B1671" w:rsidRPr="00F32CC2">
              <w:rPr>
                <w:bCs/>
                <w:sz w:val="16"/>
                <w:szCs w:val="16"/>
              </w:rPr>
              <w:t>ontent</w:t>
            </w:r>
          </w:p>
        </w:tc>
        <w:tc>
          <w:tcPr>
            <w:tcW w:w="0" w:type="auto"/>
            <w:tcBorders>
              <w:top w:val="single" w:sz="8" w:space="0" w:color="000000"/>
              <w:left w:val="nil"/>
              <w:bottom w:val="single" w:sz="8" w:space="0" w:color="000000"/>
              <w:right w:val="nil"/>
            </w:tcBorders>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Crude protein</w:t>
            </w:r>
          </w:p>
        </w:tc>
        <w:tc>
          <w:tcPr>
            <w:tcW w:w="0" w:type="auto"/>
            <w:tcBorders>
              <w:top w:val="single" w:sz="8" w:space="0" w:color="000000"/>
              <w:left w:val="nil"/>
              <w:bottom w:val="single" w:sz="8" w:space="0" w:color="000000"/>
              <w:right w:val="nil"/>
            </w:tcBorders>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Parameter/100g</w:t>
            </w:r>
          </w:p>
          <w:p w:rsidR="002B1671" w:rsidRPr="00F32CC2" w:rsidRDefault="002B1671" w:rsidP="00E44779">
            <w:pPr>
              <w:snapToGrid w:val="0"/>
              <w:jc w:val="both"/>
              <w:rPr>
                <w:bCs/>
                <w:sz w:val="16"/>
                <w:szCs w:val="16"/>
              </w:rPr>
            </w:pPr>
            <w:r w:rsidRPr="00F32CC2">
              <w:rPr>
                <w:bCs/>
                <w:sz w:val="16"/>
                <w:szCs w:val="16"/>
              </w:rPr>
              <w:t>Crude fat</w:t>
            </w:r>
          </w:p>
        </w:tc>
        <w:tc>
          <w:tcPr>
            <w:tcW w:w="0" w:type="auto"/>
            <w:tcBorders>
              <w:top w:val="single" w:sz="8" w:space="0" w:color="000000"/>
              <w:left w:val="nil"/>
              <w:bottom w:val="single" w:sz="8" w:space="0" w:color="000000"/>
              <w:right w:val="nil"/>
            </w:tcBorders>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Crude ash</w:t>
            </w:r>
          </w:p>
        </w:tc>
        <w:tc>
          <w:tcPr>
            <w:tcW w:w="0" w:type="auto"/>
            <w:tcBorders>
              <w:top w:val="single" w:sz="8" w:space="0" w:color="000000"/>
              <w:left w:val="nil"/>
              <w:bottom w:val="single" w:sz="8" w:space="0" w:color="000000"/>
              <w:right w:val="nil"/>
            </w:tcBorders>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Crude fibre</w:t>
            </w:r>
          </w:p>
        </w:tc>
        <w:tc>
          <w:tcPr>
            <w:tcW w:w="0" w:type="auto"/>
            <w:tcBorders>
              <w:top w:val="single" w:sz="8" w:space="0" w:color="000000"/>
              <w:left w:val="nil"/>
              <w:bottom w:val="single" w:sz="8" w:space="0" w:color="000000"/>
              <w:right w:val="nil"/>
            </w:tcBorders>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Carbohydrate</w:t>
            </w:r>
          </w:p>
        </w:tc>
        <w:tc>
          <w:tcPr>
            <w:tcW w:w="0" w:type="auto"/>
            <w:tcBorders>
              <w:top w:val="single" w:sz="8" w:space="0" w:color="000000"/>
              <w:left w:val="nil"/>
              <w:bottom w:val="single" w:sz="8" w:space="0" w:color="000000"/>
              <w:right w:val="nil"/>
            </w:tcBorders>
            <w:shd w:val="clear" w:color="auto" w:fill="FFFFFF"/>
            <w:vAlign w:val="center"/>
          </w:tcPr>
          <w:p w:rsidR="002B1671" w:rsidRPr="00F32CC2" w:rsidRDefault="002B1671" w:rsidP="00E44779">
            <w:pPr>
              <w:snapToGrid w:val="0"/>
              <w:jc w:val="both"/>
              <w:rPr>
                <w:bCs/>
                <w:sz w:val="16"/>
                <w:szCs w:val="16"/>
              </w:rPr>
            </w:pPr>
            <w:r w:rsidRPr="00F32CC2">
              <w:rPr>
                <w:bCs/>
                <w:sz w:val="16"/>
                <w:szCs w:val="16"/>
              </w:rPr>
              <w:t>Energy, kcal/100g</w:t>
            </w:r>
          </w:p>
        </w:tc>
        <w:tc>
          <w:tcPr>
            <w:tcW w:w="0" w:type="auto"/>
            <w:tcBorders>
              <w:top w:val="single" w:sz="8" w:space="0" w:color="000000"/>
              <w:left w:val="nil"/>
              <w:bottom w:val="single" w:sz="8" w:space="0" w:color="000000"/>
              <w:right w:val="nil"/>
            </w:tcBorders>
            <w:shd w:val="clear" w:color="auto" w:fill="FFFFFF"/>
            <w:vAlign w:val="center"/>
          </w:tcPr>
          <w:p w:rsidR="002B1671" w:rsidRPr="00F32CC2" w:rsidRDefault="002B1671" w:rsidP="00E44779">
            <w:pPr>
              <w:snapToGrid w:val="0"/>
              <w:jc w:val="both"/>
              <w:rPr>
                <w:bCs/>
                <w:sz w:val="16"/>
                <w:szCs w:val="16"/>
              </w:rPr>
            </w:pPr>
            <w:r w:rsidRPr="00F32CC2">
              <w:rPr>
                <w:bCs/>
                <w:sz w:val="16"/>
                <w:szCs w:val="16"/>
              </w:rPr>
              <w:sym w:font="Symbol" w:char="F062"/>
            </w:r>
            <w:r w:rsidRPr="00F32CC2">
              <w:rPr>
                <w:bCs/>
                <w:sz w:val="16"/>
                <w:szCs w:val="16"/>
              </w:rPr>
              <w:t>-carotene</w:t>
            </w:r>
          </w:p>
        </w:tc>
        <w:tc>
          <w:tcPr>
            <w:tcW w:w="0" w:type="auto"/>
            <w:tcBorders>
              <w:top w:val="single" w:sz="8" w:space="0" w:color="000000"/>
              <w:left w:val="nil"/>
              <w:bottom w:val="single" w:sz="8" w:space="0" w:color="000000"/>
              <w:right w:val="nil"/>
            </w:tcBorders>
            <w:shd w:val="clear" w:color="auto" w:fill="FFFFFF"/>
            <w:vAlign w:val="center"/>
          </w:tcPr>
          <w:p w:rsidR="002B1671" w:rsidRPr="00F32CC2" w:rsidRDefault="002B1671" w:rsidP="00E44779">
            <w:pPr>
              <w:snapToGrid w:val="0"/>
              <w:jc w:val="both"/>
              <w:rPr>
                <w:bCs/>
                <w:sz w:val="16"/>
                <w:szCs w:val="16"/>
              </w:rPr>
            </w:pPr>
            <w:r w:rsidRPr="00F32CC2">
              <w:rPr>
                <w:bCs/>
                <w:sz w:val="16"/>
                <w:szCs w:val="16"/>
              </w:rPr>
              <w:t>Cal. Vitamin A (RE</w:t>
            </w:r>
            <w:r w:rsidRPr="00F32CC2">
              <w:rPr>
                <w:bCs/>
                <w:sz w:val="16"/>
                <w:szCs w:val="16"/>
                <w:vertAlign w:val="superscript"/>
              </w:rPr>
              <w:sym w:font="Symbol" w:char="F02A"/>
            </w:r>
            <w:r w:rsidRPr="00F32CC2">
              <w:rPr>
                <w:bCs/>
                <w:sz w:val="16"/>
                <w:szCs w:val="16"/>
              </w:rPr>
              <w:t>)</w:t>
            </w:r>
          </w:p>
        </w:tc>
      </w:tr>
      <w:tr w:rsidR="00F05CD8" w:rsidRPr="00F32CC2" w:rsidTr="004C01C6">
        <w:trPr>
          <w:jc w:val="center"/>
        </w:trPr>
        <w:tc>
          <w:tcPr>
            <w:tcW w:w="0" w:type="auto"/>
            <w:tcBorders>
              <w:left w:val="nil"/>
              <w:right w:val="nil"/>
            </w:tcBorders>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A</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10.24±0.47</w:t>
            </w:r>
            <w:r w:rsidRPr="00F32CC2">
              <w:rPr>
                <w:sz w:val="16"/>
                <w:szCs w:val="16"/>
                <w:vertAlign w:val="superscript"/>
              </w:rPr>
              <w:t>d</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16.79±0.30</w:t>
            </w:r>
            <w:r w:rsidRPr="00F32CC2">
              <w:rPr>
                <w:sz w:val="16"/>
                <w:szCs w:val="16"/>
                <w:vertAlign w:val="superscript"/>
              </w:rPr>
              <w:t>a</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12.84±0.21</w:t>
            </w:r>
            <w:r w:rsidRPr="00F32CC2">
              <w:rPr>
                <w:sz w:val="16"/>
                <w:szCs w:val="16"/>
                <w:vertAlign w:val="superscript"/>
              </w:rPr>
              <w:t>a</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2.85±0.01</w:t>
            </w:r>
            <w:r w:rsidRPr="00F32CC2">
              <w:rPr>
                <w:sz w:val="16"/>
                <w:szCs w:val="16"/>
                <w:vertAlign w:val="superscript"/>
              </w:rPr>
              <w:t>a</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1.39±0.00</w:t>
            </w:r>
            <w:r w:rsidRPr="00F32CC2">
              <w:rPr>
                <w:sz w:val="16"/>
                <w:szCs w:val="16"/>
                <w:vertAlign w:val="superscript"/>
              </w:rPr>
              <w:t>a</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55.89±0.38</w:t>
            </w:r>
            <w:r w:rsidRPr="00F32CC2">
              <w:rPr>
                <w:sz w:val="16"/>
                <w:szCs w:val="16"/>
                <w:vertAlign w:val="superscript"/>
              </w:rPr>
              <w:t>ab</w:t>
            </w:r>
          </w:p>
        </w:tc>
        <w:tc>
          <w:tcPr>
            <w:tcW w:w="0" w:type="auto"/>
            <w:tcBorders>
              <w:left w:val="nil"/>
              <w:right w:val="nil"/>
            </w:tcBorders>
            <w:shd w:val="clear" w:color="auto" w:fill="FFFFFF"/>
            <w:vAlign w:val="center"/>
          </w:tcPr>
          <w:p w:rsidR="002B1671" w:rsidRPr="00F32CC2" w:rsidRDefault="002B1671" w:rsidP="00E44779">
            <w:pPr>
              <w:snapToGrid w:val="0"/>
              <w:jc w:val="both"/>
              <w:rPr>
                <w:sz w:val="16"/>
                <w:szCs w:val="16"/>
              </w:rPr>
            </w:pPr>
            <w:r w:rsidRPr="00F32CC2">
              <w:rPr>
                <w:sz w:val="16"/>
                <w:szCs w:val="16"/>
              </w:rPr>
              <w:t>406.28±1.43</w:t>
            </w:r>
            <w:r w:rsidRPr="00F32CC2">
              <w:rPr>
                <w:sz w:val="16"/>
                <w:szCs w:val="16"/>
                <w:vertAlign w:val="superscript"/>
              </w:rPr>
              <w:t>a</w:t>
            </w:r>
          </w:p>
        </w:tc>
        <w:tc>
          <w:tcPr>
            <w:tcW w:w="0" w:type="auto"/>
            <w:tcBorders>
              <w:left w:val="nil"/>
              <w:right w:val="nil"/>
            </w:tcBorders>
            <w:shd w:val="clear" w:color="auto" w:fill="FFFFFF"/>
            <w:vAlign w:val="center"/>
          </w:tcPr>
          <w:p w:rsidR="002B1671" w:rsidRPr="00F32CC2" w:rsidRDefault="002B1671" w:rsidP="00E44779">
            <w:pPr>
              <w:snapToGrid w:val="0"/>
              <w:jc w:val="both"/>
              <w:rPr>
                <w:sz w:val="16"/>
                <w:szCs w:val="16"/>
              </w:rPr>
            </w:pPr>
            <w:r w:rsidRPr="00F32CC2">
              <w:rPr>
                <w:sz w:val="16"/>
                <w:szCs w:val="16"/>
              </w:rPr>
              <w:t>3196.4±0.62</w:t>
            </w:r>
            <w:r w:rsidRPr="00F32CC2">
              <w:rPr>
                <w:sz w:val="16"/>
                <w:szCs w:val="16"/>
                <w:vertAlign w:val="superscript"/>
              </w:rPr>
              <w:t>a</w:t>
            </w:r>
          </w:p>
        </w:tc>
        <w:tc>
          <w:tcPr>
            <w:tcW w:w="0" w:type="auto"/>
            <w:tcBorders>
              <w:left w:val="nil"/>
              <w:right w:val="nil"/>
            </w:tcBorders>
            <w:shd w:val="clear" w:color="auto" w:fill="FFFFFF"/>
            <w:vAlign w:val="center"/>
          </w:tcPr>
          <w:p w:rsidR="002B1671" w:rsidRPr="00F32CC2" w:rsidRDefault="002B1671" w:rsidP="00E44779">
            <w:pPr>
              <w:snapToGrid w:val="0"/>
              <w:jc w:val="both"/>
              <w:rPr>
                <w:sz w:val="16"/>
                <w:szCs w:val="16"/>
              </w:rPr>
            </w:pPr>
            <w:r w:rsidRPr="00F32CC2">
              <w:rPr>
                <w:sz w:val="16"/>
                <w:szCs w:val="16"/>
              </w:rPr>
              <w:t>532.73±0.53</w:t>
            </w:r>
            <w:r w:rsidRPr="00F32CC2">
              <w:rPr>
                <w:sz w:val="16"/>
                <w:szCs w:val="16"/>
                <w:vertAlign w:val="superscript"/>
              </w:rPr>
              <w:t>a</w:t>
            </w:r>
          </w:p>
        </w:tc>
      </w:tr>
      <w:tr w:rsidR="00F05CD8" w:rsidRPr="00F32CC2" w:rsidTr="004C01C6">
        <w:trPr>
          <w:jc w:val="center"/>
        </w:trPr>
        <w:tc>
          <w:tcPr>
            <w:tcW w:w="0" w:type="auto"/>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B</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8.14±0.32</w:t>
            </w:r>
            <w:r w:rsidRPr="00F32CC2">
              <w:rPr>
                <w:sz w:val="16"/>
                <w:szCs w:val="16"/>
                <w:vertAlign w:val="superscript"/>
              </w:rPr>
              <w:t>bc</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17.53±0.11</w:t>
            </w:r>
            <w:r w:rsidRPr="00F32CC2">
              <w:rPr>
                <w:sz w:val="16"/>
                <w:szCs w:val="16"/>
                <w:vertAlign w:val="superscript"/>
              </w:rPr>
              <w:t>ab</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13.06±0.09</w:t>
            </w:r>
            <w:r w:rsidRPr="00F32CC2">
              <w:rPr>
                <w:sz w:val="16"/>
                <w:szCs w:val="16"/>
                <w:vertAlign w:val="superscript"/>
              </w:rPr>
              <w:t>ab</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2.97±0.27</w:t>
            </w:r>
            <w:r w:rsidRPr="00F32CC2">
              <w:rPr>
                <w:sz w:val="16"/>
                <w:szCs w:val="16"/>
                <w:vertAlign w:val="superscript"/>
              </w:rPr>
              <w:t>a</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1.40±0.14</w:t>
            </w:r>
            <w:r w:rsidRPr="00F32CC2">
              <w:rPr>
                <w:sz w:val="16"/>
                <w:szCs w:val="16"/>
                <w:vertAlign w:val="superscript"/>
              </w:rPr>
              <w:t>a</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56.90±0.63</w:t>
            </w:r>
            <w:r w:rsidRPr="00F32CC2">
              <w:rPr>
                <w:sz w:val="16"/>
                <w:szCs w:val="16"/>
                <w:vertAlign w:val="superscript"/>
              </w:rPr>
              <w:t>bc</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415.26±0.89</w:t>
            </w:r>
            <w:r w:rsidRPr="00F32CC2">
              <w:rPr>
                <w:sz w:val="16"/>
                <w:szCs w:val="16"/>
                <w:vertAlign w:val="superscript"/>
              </w:rPr>
              <w:t>c</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3357.17±0.81</w:t>
            </w:r>
            <w:r w:rsidRPr="00F32CC2">
              <w:rPr>
                <w:sz w:val="16"/>
                <w:szCs w:val="16"/>
                <w:vertAlign w:val="superscript"/>
              </w:rPr>
              <w:t>c</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559.53±0.99</w:t>
            </w:r>
            <w:r w:rsidRPr="00F32CC2">
              <w:rPr>
                <w:sz w:val="16"/>
                <w:szCs w:val="16"/>
                <w:vertAlign w:val="superscript"/>
              </w:rPr>
              <w:t>c</w:t>
            </w:r>
          </w:p>
        </w:tc>
      </w:tr>
      <w:tr w:rsidR="00F05CD8" w:rsidRPr="00F32CC2" w:rsidTr="004C01C6">
        <w:trPr>
          <w:jc w:val="center"/>
        </w:trPr>
        <w:tc>
          <w:tcPr>
            <w:tcW w:w="0" w:type="auto"/>
            <w:tcBorders>
              <w:left w:val="nil"/>
              <w:right w:val="nil"/>
            </w:tcBorders>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C</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9.93±0.08</w:t>
            </w:r>
            <w:r w:rsidRPr="00F32CC2">
              <w:rPr>
                <w:sz w:val="16"/>
                <w:szCs w:val="16"/>
                <w:vertAlign w:val="superscript"/>
              </w:rPr>
              <w:t>cd</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17.93±0.32</w:t>
            </w:r>
            <w:r w:rsidRPr="00F32CC2">
              <w:rPr>
                <w:sz w:val="16"/>
                <w:szCs w:val="16"/>
                <w:vertAlign w:val="superscript"/>
              </w:rPr>
              <w:t>bc</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13.48±0.49</w:t>
            </w:r>
            <w:r w:rsidRPr="00F32CC2">
              <w:rPr>
                <w:sz w:val="16"/>
                <w:szCs w:val="16"/>
                <w:vertAlign w:val="superscript"/>
              </w:rPr>
              <w:t>b</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3.11±0.00</w:t>
            </w:r>
            <w:r w:rsidRPr="00F32CC2">
              <w:rPr>
                <w:sz w:val="16"/>
                <w:szCs w:val="16"/>
                <w:vertAlign w:val="superscript"/>
              </w:rPr>
              <w:t>b</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1.53±0.07</w:t>
            </w:r>
            <w:r w:rsidRPr="00F32CC2">
              <w:rPr>
                <w:sz w:val="16"/>
                <w:szCs w:val="16"/>
                <w:vertAlign w:val="superscript"/>
              </w:rPr>
              <w:t>bc</w:t>
            </w:r>
          </w:p>
        </w:tc>
        <w:tc>
          <w:tcPr>
            <w:tcW w:w="0" w:type="auto"/>
            <w:tcBorders>
              <w:left w:val="nil"/>
              <w:right w:val="nil"/>
            </w:tcBorders>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54.02±0.92</w:t>
            </w:r>
            <w:r w:rsidRPr="00F32CC2">
              <w:rPr>
                <w:sz w:val="16"/>
                <w:szCs w:val="16"/>
                <w:vertAlign w:val="superscript"/>
              </w:rPr>
              <w:t>a</w:t>
            </w:r>
          </w:p>
        </w:tc>
        <w:tc>
          <w:tcPr>
            <w:tcW w:w="0" w:type="auto"/>
            <w:tcBorders>
              <w:left w:val="nil"/>
              <w:right w:val="nil"/>
            </w:tcBorders>
            <w:shd w:val="clear" w:color="auto" w:fill="FFFFFF"/>
            <w:vAlign w:val="center"/>
          </w:tcPr>
          <w:p w:rsidR="002B1671" w:rsidRPr="00F32CC2" w:rsidRDefault="002B1671" w:rsidP="00E44779">
            <w:pPr>
              <w:snapToGrid w:val="0"/>
              <w:jc w:val="both"/>
              <w:rPr>
                <w:sz w:val="16"/>
                <w:szCs w:val="16"/>
              </w:rPr>
            </w:pPr>
            <w:r w:rsidRPr="00F32CC2">
              <w:rPr>
                <w:sz w:val="16"/>
                <w:szCs w:val="16"/>
              </w:rPr>
              <w:t>409.12±1.05</w:t>
            </w:r>
            <w:r w:rsidRPr="00F32CC2">
              <w:rPr>
                <w:sz w:val="16"/>
                <w:szCs w:val="16"/>
                <w:vertAlign w:val="superscript"/>
              </w:rPr>
              <w:t>ab</w:t>
            </w:r>
          </w:p>
        </w:tc>
        <w:tc>
          <w:tcPr>
            <w:tcW w:w="0" w:type="auto"/>
            <w:tcBorders>
              <w:left w:val="nil"/>
              <w:right w:val="nil"/>
            </w:tcBorders>
            <w:shd w:val="clear" w:color="auto" w:fill="FFFFFF"/>
            <w:vAlign w:val="center"/>
          </w:tcPr>
          <w:p w:rsidR="002B1671" w:rsidRPr="00F32CC2" w:rsidRDefault="002B1671" w:rsidP="00E44779">
            <w:pPr>
              <w:snapToGrid w:val="0"/>
              <w:jc w:val="both"/>
              <w:rPr>
                <w:sz w:val="16"/>
                <w:szCs w:val="16"/>
              </w:rPr>
            </w:pPr>
            <w:r w:rsidRPr="00F32CC2">
              <w:rPr>
                <w:sz w:val="16"/>
                <w:szCs w:val="16"/>
              </w:rPr>
              <w:t>3271.4±0.08</w:t>
            </w:r>
            <w:r w:rsidRPr="00F32CC2">
              <w:rPr>
                <w:sz w:val="16"/>
                <w:szCs w:val="16"/>
                <w:vertAlign w:val="superscript"/>
              </w:rPr>
              <w:t>b</w:t>
            </w:r>
          </w:p>
        </w:tc>
        <w:tc>
          <w:tcPr>
            <w:tcW w:w="0" w:type="auto"/>
            <w:tcBorders>
              <w:left w:val="nil"/>
              <w:right w:val="nil"/>
            </w:tcBorders>
            <w:shd w:val="clear" w:color="auto" w:fill="FFFFFF"/>
            <w:vAlign w:val="center"/>
          </w:tcPr>
          <w:p w:rsidR="002B1671" w:rsidRPr="00F32CC2" w:rsidRDefault="002B1671" w:rsidP="00E44779">
            <w:pPr>
              <w:snapToGrid w:val="0"/>
              <w:jc w:val="both"/>
              <w:rPr>
                <w:sz w:val="16"/>
                <w:szCs w:val="16"/>
              </w:rPr>
            </w:pPr>
            <w:r w:rsidRPr="00F32CC2">
              <w:rPr>
                <w:sz w:val="16"/>
                <w:szCs w:val="16"/>
              </w:rPr>
              <w:t>545.23±0.17</w:t>
            </w:r>
            <w:r w:rsidRPr="00F32CC2">
              <w:rPr>
                <w:sz w:val="16"/>
                <w:szCs w:val="16"/>
                <w:vertAlign w:val="superscript"/>
              </w:rPr>
              <w:t>b</w:t>
            </w:r>
          </w:p>
        </w:tc>
      </w:tr>
      <w:tr w:rsidR="00F05CD8" w:rsidRPr="00F32CC2" w:rsidTr="004C01C6">
        <w:trPr>
          <w:jc w:val="center"/>
        </w:trPr>
        <w:tc>
          <w:tcPr>
            <w:tcW w:w="0" w:type="auto"/>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D</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9.27±0.61</w:t>
            </w:r>
            <w:r w:rsidRPr="00F32CC2">
              <w:rPr>
                <w:sz w:val="16"/>
                <w:szCs w:val="16"/>
                <w:vertAlign w:val="superscript"/>
              </w:rPr>
              <w:t>c</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17.88±0.41</w:t>
            </w:r>
            <w:r w:rsidRPr="00F32CC2">
              <w:rPr>
                <w:sz w:val="16"/>
                <w:szCs w:val="16"/>
                <w:vertAlign w:val="superscript"/>
              </w:rPr>
              <w:t>b</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13.81±0.28</w:t>
            </w:r>
            <w:r w:rsidRPr="00F32CC2">
              <w:rPr>
                <w:sz w:val="16"/>
                <w:szCs w:val="16"/>
                <w:vertAlign w:val="superscript"/>
              </w:rPr>
              <w:t>bc</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3.22±0.32</w:t>
            </w:r>
            <w:r w:rsidRPr="00F32CC2">
              <w:rPr>
                <w:sz w:val="16"/>
                <w:szCs w:val="16"/>
                <w:vertAlign w:val="superscript"/>
              </w:rPr>
              <w:t>b</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1.71±0.03</w:t>
            </w:r>
            <w:r w:rsidRPr="00F32CC2">
              <w:rPr>
                <w:sz w:val="16"/>
                <w:szCs w:val="16"/>
                <w:vertAlign w:val="superscript"/>
              </w:rPr>
              <w:t>c</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54.11±0.38</w:t>
            </w:r>
            <w:r w:rsidRPr="00F32CC2">
              <w:rPr>
                <w:sz w:val="16"/>
                <w:szCs w:val="16"/>
                <w:vertAlign w:val="superscript"/>
              </w:rPr>
              <w:t>a</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412.25±0.76</w:t>
            </w:r>
            <w:r w:rsidRPr="00F32CC2">
              <w:rPr>
                <w:sz w:val="16"/>
                <w:szCs w:val="16"/>
                <w:vertAlign w:val="superscript"/>
              </w:rPr>
              <w:t>b</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3192.5±1.32</w:t>
            </w:r>
            <w:r w:rsidRPr="00F32CC2">
              <w:rPr>
                <w:sz w:val="16"/>
                <w:szCs w:val="16"/>
                <w:vertAlign w:val="superscript"/>
              </w:rPr>
              <w:t>a</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532.08±0.82</w:t>
            </w:r>
            <w:r w:rsidRPr="00F32CC2">
              <w:rPr>
                <w:sz w:val="16"/>
                <w:szCs w:val="16"/>
                <w:vertAlign w:val="superscript"/>
              </w:rPr>
              <w:t>a</w:t>
            </w:r>
          </w:p>
        </w:tc>
      </w:tr>
      <w:tr w:rsidR="00F05CD8" w:rsidRPr="00F32CC2" w:rsidTr="004C01C6">
        <w:trPr>
          <w:jc w:val="center"/>
        </w:trPr>
        <w:tc>
          <w:tcPr>
            <w:tcW w:w="0" w:type="auto"/>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E</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7.88±0.26</w:t>
            </w:r>
            <w:r w:rsidRPr="00F32CC2">
              <w:rPr>
                <w:sz w:val="16"/>
                <w:szCs w:val="16"/>
                <w:vertAlign w:val="superscript"/>
              </w:rPr>
              <w:t>a</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18.30±0.22</w:t>
            </w:r>
            <w:r w:rsidRPr="00F32CC2">
              <w:rPr>
                <w:sz w:val="16"/>
                <w:szCs w:val="16"/>
                <w:vertAlign w:val="superscript"/>
              </w:rPr>
              <w:t>c</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14.25±0.36</w:t>
            </w:r>
            <w:r w:rsidRPr="00F32CC2">
              <w:rPr>
                <w:sz w:val="16"/>
                <w:szCs w:val="16"/>
                <w:vertAlign w:val="superscript"/>
              </w:rPr>
              <w:t>d</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3.24±0.18</w:t>
            </w:r>
            <w:r w:rsidRPr="00F32CC2">
              <w:rPr>
                <w:sz w:val="16"/>
                <w:szCs w:val="16"/>
                <w:vertAlign w:val="superscript"/>
              </w:rPr>
              <w:t>bc</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1.48±0.20</w:t>
            </w:r>
            <w:r w:rsidRPr="00F32CC2">
              <w:rPr>
                <w:sz w:val="16"/>
                <w:szCs w:val="16"/>
                <w:vertAlign w:val="superscript"/>
              </w:rPr>
              <w:t>a</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54.85±0.44</w:t>
            </w:r>
            <w:r w:rsidRPr="00F32CC2">
              <w:rPr>
                <w:sz w:val="16"/>
                <w:szCs w:val="16"/>
                <w:vertAlign w:val="superscript"/>
              </w:rPr>
              <w:t>a</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420.85±0.68</w:t>
            </w:r>
            <w:r w:rsidRPr="00F32CC2">
              <w:rPr>
                <w:sz w:val="16"/>
                <w:szCs w:val="16"/>
                <w:vertAlign w:val="superscript"/>
              </w:rPr>
              <w:t>d</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3269.8±0.95</w:t>
            </w:r>
            <w:r w:rsidRPr="00F32CC2">
              <w:rPr>
                <w:sz w:val="16"/>
                <w:szCs w:val="16"/>
                <w:vertAlign w:val="superscript"/>
              </w:rPr>
              <w:t>b</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544.97±1.20</w:t>
            </w:r>
            <w:r w:rsidRPr="00F32CC2">
              <w:rPr>
                <w:sz w:val="16"/>
                <w:szCs w:val="16"/>
                <w:vertAlign w:val="superscript"/>
              </w:rPr>
              <w:t>b</w:t>
            </w:r>
          </w:p>
        </w:tc>
      </w:tr>
      <w:tr w:rsidR="00F05CD8" w:rsidRPr="00F32CC2" w:rsidTr="004C01C6">
        <w:trPr>
          <w:jc w:val="center"/>
        </w:trPr>
        <w:tc>
          <w:tcPr>
            <w:tcW w:w="0" w:type="auto"/>
            <w:shd w:val="clear" w:color="auto" w:fill="FFFFFF"/>
            <w:noWrap/>
            <w:vAlign w:val="center"/>
            <w:hideMark/>
          </w:tcPr>
          <w:p w:rsidR="002B1671" w:rsidRPr="00F32CC2" w:rsidRDefault="002B1671" w:rsidP="00E44779">
            <w:pPr>
              <w:snapToGrid w:val="0"/>
              <w:jc w:val="both"/>
              <w:rPr>
                <w:bCs/>
                <w:sz w:val="16"/>
                <w:szCs w:val="16"/>
              </w:rPr>
            </w:pPr>
            <w:r w:rsidRPr="00F32CC2">
              <w:rPr>
                <w:bCs/>
                <w:sz w:val="16"/>
                <w:szCs w:val="16"/>
              </w:rPr>
              <w:t>F</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N.D</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15.00</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10.00</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3.25</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2.00</w:t>
            </w:r>
          </w:p>
        </w:tc>
        <w:tc>
          <w:tcPr>
            <w:tcW w:w="0" w:type="auto"/>
            <w:shd w:val="clear" w:color="auto" w:fill="FFFFFF"/>
            <w:noWrap/>
            <w:vAlign w:val="center"/>
            <w:hideMark/>
          </w:tcPr>
          <w:p w:rsidR="002B1671" w:rsidRPr="00F32CC2" w:rsidRDefault="002B1671" w:rsidP="00E44779">
            <w:pPr>
              <w:snapToGrid w:val="0"/>
              <w:jc w:val="both"/>
              <w:rPr>
                <w:sz w:val="16"/>
                <w:szCs w:val="16"/>
              </w:rPr>
            </w:pPr>
            <w:r w:rsidRPr="00F32CC2">
              <w:rPr>
                <w:sz w:val="16"/>
                <w:szCs w:val="16"/>
              </w:rPr>
              <w:t>66.50</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416.00</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1300.0</w:t>
            </w:r>
          </w:p>
        </w:tc>
        <w:tc>
          <w:tcPr>
            <w:tcW w:w="0" w:type="auto"/>
            <w:shd w:val="clear" w:color="auto" w:fill="FFFFFF"/>
            <w:vAlign w:val="center"/>
          </w:tcPr>
          <w:p w:rsidR="002B1671" w:rsidRPr="00F32CC2" w:rsidRDefault="002B1671" w:rsidP="00E44779">
            <w:pPr>
              <w:snapToGrid w:val="0"/>
              <w:jc w:val="both"/>
              <w:rPr>
                <w:sz w:val="16"/>
                <w:szCs w:val="16"/>
              </w:rPr>
            </w:pPr>
            <w:r w:rsidRPr="00F32CC2">
              <w:rPr>
                <w:sz w:val="16"/>
                <w:szCs w:val="16"/>
              </w:rPr>
              <w:t>216.67</w:t>
            </w:r>
          </w:p>
        </w:tc>
      </w:tr>
    </w:tbl>
    <w:p w:rsidR="00FE3FB2" w:rsidRDefault="00FE3FB2" w:rsidP="00E44779">
      <w:pPr>
        <w:snapToGrid w:val="0"/>
        <w:ind w:firstLine="425"/>
        <w:jc w:val="both"/>
        <w:rPr>
          <w:rFonts w:eastAsiaTheme="minorEastAsia" w:hint="eastAsia"/>
          <w:sz w:val="20"/>
          <w:szCs w:val="20"/>
          <w:lang w:eastAsia="zh-CN"/>
        </w:rPr>
      </w:pPr>
    </w:p>
    <w:p w:rsidR="00F32CC2" w:rsidRPr="00F32CC2" w:rsidRDefault="00F32CC2" w:rsidP="00E44779">
      <w:pPr>
        <w:snapToGrid w:val="0"/>
        <w:ind w:firstLine="425"/>
        <w:jc w:val="both"/>
        <w:rPr>
          <w:rFonts w:eastAsiaTheme="minorEastAsia" w:hint="eastAsia"/>
          <w:sz w:val="20"/>
          <w:szCs w:val="20"/>
          <w:lang w:eastAsia="zh-CN"/>
        </w:rPr>
      </w:pPr>
    </w:p>
    <w:p w:rsidR="004C01C6" w:rsidRPr="00F32CC2" w:rsidRDefault="004C01C6" w:rsidP="00E44779">
      <w:pPr>
        <w:snapToGrid w:val="0"/>
        <w:ind w:firstLine="425"/>
        <w:jc w:val="both"/>
        <w:rPr>
          <w:sz w:val="20"/>
          <w:szCs w:val="20"/>
        </w:rPr>
        <w:sectPr w:rsidR="004C01C6" w:rsidRPr="00F32CC2" w:rsidSect="00F05CD8">
          <w:type w:val="continuous"/>
          <w:pgSz w:w="12240" w:h="15840"/>
          <w:pgMar w:top="1440" w:right="1440" w:bottom="1440" w:left="1440" w:header="720" w:footer="720" w:gutter="0"/>
          <w:cols w:space="720"/>
          <w:docGrid w:linePitch="360"/>
        </w:sectPr>
      </w:pPr>
    </w:p>
    <w:p w:rsidR="002B1671" w:rsidRPr="00F32CC2" w:rsidRDefault="002B1671" w:rsidP="00E44779">
      <w:pPr>
        <w:snapToGrid w:val="0"/>
        <w:ind w:firstLine="425"/>
        <w:jc w:val="both"/>
        <w:rPr>
          <w:sz w:val="20"/>
          <w:szCs w:val="20"/>
        </w:rPr>
      </w:pPr>
      <w:r w:rsidRPr="00F32CC2">
        <w:rPr>
          <w:sz w:val="20"/>
          <w:szCs w:val="20"/>
        </w:rPr>
        <w:lastRenderedPageBreak/>
        <w:t>All the samples were in ration of OFSP, soybean, and sorghum, respectively. Sample A: 80:16:04; Sample B: 76:19:05; Sample C: 72:22:06; Sample D: 67:28:05; Sample E: 64:27:09; Sample F: Control [Cerelac</w:t>
      </w:r>
      <w:r w:rsidRPr="00F32CC2">
        <w:rPr>
          <w:sz w:val="20"/>
          <w:szCs w:val="20"/>
        </w:rPr>
        <w:sym w:font="Symbol" w:char="F0D4"/>
      </w:r>
      <w:r w:rsidRPr="00F32CC2">
        <w:rPr>
          <w:sz w:val="20"/>
          <w:szCs w:val="20"/>
        </w:rPr>
        <w:t>]; N.D: Not determined. *: 6µg of β-carotene equal 1 retinol activity equivalent and 1 retinol equivalent of vitamin A activity equivalent to 1µg of retinol [11]. All values are expressed as mean ± SD of three replicate determinations. Mean values in the same column with different superscript are significantly different (p&lt; 0.05).</w:t>
      </w:r>
    </w:p>
    <w:p w:rsidR="004C01C6" w:rsidRPr="00F32CC2" w:rsidRDefault="00943217" w:rsidP="00E44779">
      <w:pPr>
        <w:snapToGrid w:val="0"/>
        <w:jc w:val="both"/>
        <w:rPr>
          <w:b/>
          <w:sz w:val="20"/>
          <w:szCs w:val="20"/>
        </w:rPr>
      </w:pPr>
      <w:r w:rsidRPr="00F32CC2">
        <w:rPr>
          <w:b/>
          <w:sz w:val="20"/>
          <w:szCs w:val="20"/>
        </w:rPr>
        <w:t>3.2 Functional properties of the complementary food sample</w:t>
      </w:r>
      <w:r w:rsidR="00B22654" w:rsidRPr="00F32CC2">
        <w:rPr>
          <w:b/>
          <w:sz w:val="20"/>
          <w:szCs w:val="20"/>
        </w:rPr>
        <w:t>s</w:t>
      </w:r>
    </w:p>
    <w:p w:rsidR="00CA2F08" w:rsidRPr="00F32CC2" w:rsidRDefault="00CA2F08" w:rsidP="00E44779">
      <w:pPr>
        <w:snapToGrid w:val="0"/>
        <w:ind w:firstLine="425"/>
        <w:jc w:val="both"/>
        <w:rPr>
          <w:sz w:val="20"/>
          <w:szCs w:val="20"/>
        </w:rPr>
      </w:pPr>
      <w:r w:rsidRPr="00F32CC2">
        <w:rPr>
          <w:sz w:val="20"/>
          <w:szCs w:val="20"/>
        </w:rPr>
        <w:t>The functional properties of the complementary food samples are as presented in Table 2. Bulk density of the complementary food samples ranged from 0.56</w:t>
      </w:r>
      <w:r w:rsidR="006A1981" w:rsidRPr="00F32CC2">
        <w:rPr>
          <w:sz w:val="20"/>
          <w:szCs w:val="20"/>
        </w:rPr>
        <w:t xml:space="preserve"> </w:t>
      </w:r>
      <w:r w:rsidRPr="00F32CC2">
        <w:rPr>
          <w:sz w:val="20"/>
          <w:szCs w:val="20"/>
        </w:rPr>
        <w:t>g/cm</w:t>
      </w:r>
      <w:r w:rsidRPr="00F32CC2">
        <w:rPr>
          <w:sz w:val="20"/>
          <w:szCs w:val="20"/>
          <w:vertAlign w:val="superscript"/>
        </w:rPr>
        <w:t>3</w:t>
      </w:r>
      <w:r w:rsidRPr="00F32CC2">
        <w:rPr>
          <w:sz w:val="20"/>
          <w:szCs w:val="20"/>
        </w:rPr>
        <w:t xml:space="preserve"> in sample E to 0.70</w:t>
      </w:r>
      <w:r w:rsidR="006A1981" w:rsidRPr="00F32CC2">
        <w:rPr>
          <w:sz w:val="20"/>
          <w:szCs w:val="20"/>
        </w:rPr>
        <w:t xml:space="preserve"> </w:t>
      </w:r>
      <w:r w:rsidRPr="00F32CC2">
        <w:rPr>
          <w:sz w:val="20"/>
          <w:szCs w:val="20"/>
        </w:rPr>
        <w:t>g/cm</w:t>
      </w:r>
      <w:r w:rsidRPr="00F32CC2">
        <w:rPr>
          <w:sz w:val="20"/>
          <w:szCs w:val="20"/>
          <w:vertAlign w:val="superscript"/>
        </w:rPr>
        <w:t>3</w:t>
      </w:r>
      <w:r w:rsidRPr="00F32CC2">
        <w:rPr>
          <w:sz w:val="20"/>
          <w:szCs w:val="20"/>
        </w:rPr>
        <w:t xml:space="preserve"> in sample D. There </w:t>
      </w:r>
      <w:r w:rsidRPr="00F32CC2">
        <w:rPr>
          <w:sz w:val="20"/>
          <w:szCs w:val="20"/>
        </w:rPr>
        <w:lastRenderedPageBreak/>
        <w:t>were no significant differences (p&gt;0.05) in bulk densities of the complementary food with values between 0.56 and 0.70</w:t>
      </w:r>
      <w:r w:rsidR="006A1981" w:rsidRPr="00F32CC2">
        <w:rPr>
          <w:sz w:val="20"/>
          <w:szCs w:val="20"/>
        </w:rPr>
        <w:t xml:space="preserve"> </w:t>
      </w:r>
      <w:r w:rsidRPr="00F32CC2">
        <w:rPr>
          <w:sz w:val="20"/>
          <w:szCs w:val="20"/>
        </w:rPr>
        <w:t>g/cm</w:t>
      </w:r>
      <w:r w:rsidRPr="00F32CC2">
        <w:rPr>
          <w:sz w:val="20"/>
          <w:szCs w:val="20"/>
          <w:vertAlign w:val="superscript"/>
        </w:rPr>
        <w:t>3</w:t>
      </w:r>
      <w:r w:rsidRPr="00F32CC2">
        <w:rPr>
          <w:sz w:val="20"/>
          <w:szCs w:val="20"/>
        </w:rPr>
        <w:t>. The complementary food samples were also significantly different (p&lt;0.05) in their wettability and dispersibility. The values ranged from 10.63 to 25.54 sec and 63.50 to 70.25% for wettability and dispersibility, respectively. The oil absorption capacity (OAC) and water absorption capacity (WAC) values of the complementary foods were significantly different at alpha 0.05. There values ranged from 1.60 to 2.00% and 2.37 to 3.40</w:t>
      </w:r>
      <w:r w:rsidR="006A1981" w:rsidRPr="00F32CC2">
        <w:rPr>
          <w:sz w:val="20"/>
          <w:szCs w:val="20"/>
        </w:rPr>
        <w:t xml:space="preserve"> </w:t>
      </w:r>
      <w:r w:rsidRPr="00F32CC2">
        <w:rPr>
          <w:sz w:val="20"/>
          <w:szCs w:val="20"/>
        </w:rPr>
        <w:t>g/</w:t>
      </w:r>
      <w:r w:rsidR="006A1981" w:rsidRPr="00F32CC2">
        <w:rPr>
          <w:sz w:val="20"/>
          <w:szCs w:val="20"/>
        </w:rPr>
        <w:t>100</w:t>
      </w:r>
      <w:r w:rsidRPr="00F32CC2">
        <w:rPr>
          <w:sz w:val="20"/>
          <w:szCs w:val="20"/>
        </w:rPr>
        <w:t>g for wettability and dispersibility, respectively. All the complementary food samples were significantly different (p&lt;0.05) in their swelling capacity. Flour from sample E had the lowest swelling power (1.96 g/</w:t>
      </w:r>
      <w:r w:rsidR="00E1103F" w:rsidRPr="00F32CC2">
        <w:rPr>
          <w:sz w:val="20"/>
          <w:szCs w:val="20"/>
        </w:rPr>
        <w:t>100</w:t>
      </w:r>
      <w:r w:rsidRPr="00F32CC2">
        <w:rPr>
          <w:sz w:val="20"/>
          <w:szCs w:val="20"/>
        </w:rPr>
        <w:t>g), while sample A had the highest (4.82 g/</w:t>
      </w:r>
      <w:r w:rsidR="00E1103F" w:rsidRPr="00F32CC2">
        <w:rPr>
          <w:sz w:val="20"/>
          <w:szCs w:val="20"/>
        </w:rPr>
        <w:t>100</w:t>
      </w:r>
      <w:r w:rsidRPr="00F32CC2">
        <w:rPr>
          <w:sz w:val="20"/>
          <w:szCs w:val="20"/>
        </w:rPr>
        <w:t xml:space="preserve">g) value. </w:t>
      </w:r>
    </w:p>
    <w:p w:rsidR="004C01C6" w:rsidRPr="00F32CC2" w:rsidRDefault="004C01C6" w:rsidP="00E44779">
      <w:pPr>
        <w:snapToGrid w:val="0"/>
        <w:jc w:val="center"/>
        <w:rPr>
          <w:sz w:val="20"/>
          <w:szCs w:val="20"/>
        </w:rPr>
        <w:sectPr w:rsidR="004C01C6" w:rsidRPr="00F32CC2" w:rsidSect="004C01C6">
          <w:type w:val="continuous"/>
          <w:pgSz w:w="12240" w:h="15840"/>
          <w:pgMar w:top="1440" w:right="1440" w:bottom="1440" w:left="1440" w:header="720" w:footer="720" w:gutter="0"/>
          <w:cols w:num="2" w:space="600"/>
          <w:docGrid w:linePitch="360"/>
        </w:sectPr>
      </w:pPr>
    </w:p>
    <w:p w:rsidR="00FE3FB2" w:rsidRPr="00F32CC2" w:rsidRDefault="00FE3FB2" w:rsidP="00E44779">
      <w:pPr>
        <w:snapToGrid w:val="0"/>
        <w:jc w:val="center"/>
        <w:rPr>
          <w:sz w:val="20"/>
          <w:szCs w:val="20"/>
        </w:rPr>
      </w:pPr>
    </w:p>
    <w:p w:rsidR="00F32CC2" w:rsidRDefault="00F32CC2" w:rsidP="00E44779">
      <w:pPr>
        <w:snapToGrid w:val="0"/>
        <w:jc w:val="center"/>
        <w:rPr>
          <w:rFonts w:eastAsiaTheme="minorEastAsia" w:hint="eastAsia"/>
          <w:sz w:val="20"/>
          <w:szCs w:val="20"/>
          <w:lang w:eastAsia="zh-CN"/>
        </w:rPr>
      </w:pPr>
    </w:p>
    <w:p w:rsidR="002B1671" w:rsidRPr="00F32CC2" w:rsidRDefault="002B1671" w:rsidP="00E44779">
      <w:pPr>
        <w:snapToGrid w:val="0"/>
        <w:jc w:val="center"/>
        <w:rPr>
          <w:sz w:val="20"/>
          <w:szCs w:val="20"/>
        </w:rPr>
      </w:pPr>
      <w:r w:rsidRPr="00F32CC2">
        <w:rPr>
          <w:sz w:val="20"/>
          <w:szCs w:val="20"/>
        </w:rPr>
        <w:t>Table 2: Functional properties of the complementary food samples</w:t>
      </w:r>
    </w:p>
    <w:tbl>
      <w:tblPr>
        <w:tblW w:w="5000" w:type="pct"/>
        <w:jc w:val="center"/>
        <w:tblBorders>
          <w:top w:val="single" w:sz="8" w:space="0" w:color="000000"/>
          <w:bottom w:val="single" w:sz="8" w:space="0" w:color="000000"/>
        </w:tblBorders>
        <w:shd w:val="clear" w:color="auto" w:fill="FFFFFF"/>
        <w:tblCellMar>
          <w:left w:w="57" w:type="dxa"/>
          <w:right w:w="57" w:type="dxa"/>
        </w:tblCellMar>
        <w:tblLook w:val="04A0"/>
      </w:tblPr>
      <w:tblGrid>
        <w:gridCol w:w="730"/>
        <w:gridCol w:w="1651"/>
        <w:gridCol w:w="1177"/>
        <w:gridCol w:w="2626"/>
        <w:gridCol w:w="997"/>
        <w:gridCol w:w="997"/>
        <w:gridCol w:w="1296"/>
      </w:tblGrid>
      <w:tr w:rsidR="00F05CD8" w:rsidRPr="00F32CC2" w:rsidTr="00E44779">
        <w:trPr>
          <w:jc w:val="center"/>
        </w:trPr>
        <w:tc>
          <w:tcPr>
            <w:tcW w:w="385" w:type="pct"/>
            <w:tcBorders>
              <w:top w:val="single" w:sz="8" w:space="0" w:color="000000"/>
              <w:left w:val="nil"/>
              <w:bottom w:val="single" w:sz="8" w:space="0" w:color="000000"/>
              <w:right w:val="nil"/>
            </w:tcBorders>
            <w:shd w:val="clear" w:color="auto" w:fill="FFFFFF"/>
            <w:noWrap/>
            <w:vAlign w:val="center"/>
            <w:hideMark/>
          </w:tcPr>
          <w:p w:rsidR="002B1671" w:rsidRPr="00F32CC2" w:rsidRDefault="00E44779" w:rsidP="00E44779">
            <w:pPr>
              <w:snapToGrid w:val="0"/>
              <w:jc w:val="both"/>
              <w:rPr>
                <w:bCs/>
                <w:sz w:val="18"/>
                <w:szCs w:val="18"/>
              </w:rPr>
            </w:pPr>
            <w:r w:rsidRPr="00F32CC2">
              <w:rPr>
                <w:bCs/>
                <w:sz w:val="18"/>
                <w:szCs w:val="18"/>
              </w:rPr>
              <w:t xml:space="preserve"> </w:t>
            </w:r>
            <w:r w:rsidR="002B1671" w:rsidRPr="00F32CC2">
              <w:rPr>
                <w:bCs/>
                <w:sz w:val="18"/>
                <w:szCs w:val="18"/>
              </w:rPr>
              <w:t>Sample</w:t>
            </w:r>
          </w:p>
        </w:tc>
        <w:tc>
          <w:tcPr>
            <w:tcW w:w="871" w:type="pct"/>
            <w:tcBorders>
              <w:top w:val="single" w:sz="8" w:space="0" w:color="000000"/>
              <w:left w:val="nil"/>
              <w:bottom w:val="single" w:sz="8" w:space="0" w:color="000000"/>
              <w:right w:val="nil"/>
            </w:tcBorders>
            <w:shd w:val="clear" w:color="auto" w:fill="FFFFFF"/>
            <w:noWrap/>
            <w:vAlign w:val="center"/>
            <w:hideMark/>
          </w:tcPr>
          <w:p w:rsidR="002B1671" w:rsidRPr="00F32CC2" w:rsidRDefault="00E44779" w:rsidP="00E44779">
            <w:pPr>
              <w:snapToGrid w:val="0"/>
              <w:jc w:val="both"/>
              <w:rPr>
                <w:bCs/>
                <w:sz w:val="18"/>
                <w:szCs w:val="18"/>
              </w:rPr>
            </w:pPr>
            <w:r w:rsidRPr="00F32CC2">
              <w:rPr>
                <w:bCs/>
                <w:sz w:val="18"/>
                <w:szCs w:val="18"/>
              </w:rPr>
              <w:t xml:space="preserve"> </w:t>
            </w:r>
            <w:r w:rsidR="002B1671" w:rsidRPr="00F32CC2">
              <w:rPr>
                <w:bCs/>
                <w:sz w:val="18"/>
                <w:szCs w:val="18"/>
              </w:rPr>
              <w:t>Bulk density, g/cm</w:t>
            </w:r>
            <w:r w:rsidR="002B1671" w:rsidRPr="00F32CC2">
              <w:rPr>
                <w:bCs/>
                <w:sz w:val="18"/>
                <w:szCs w:val="18"/>
                <w:vertAlign w:val="superscript"/>
              </w:rPr>
              <w:t>3</w:t>
            </w:r>
          </w:p>
        </w:tc>
        <w:tc>
          <w:tcPr>
            <w:tcW w:w="621" w:type="pct"/>
            <w:tcBorders>
              <w:top w:val="single" w:sz="8" w:space="0" w:color="000000"/>
              <w:left w:val="nil"/>
              <w:bottom w:val="single" w:sz="8" w:space="0" w:color="000000"/>
              <w:right w:val="nil"/>
            </w:tcBorders>
            <w:shd w:val="clear" w:color="auto" w:fill="FFFFFF"/>
            <w:noWrap/>
            <w:vAlign w:val="center"/>
            <w:hideMark/>
          </w:tcPr>
          <w:p w:rsidR="002B1671" w:rsidRPr="00F32CC2" w:rsidRDefault="00E44779" w:rsidP="00E44779">
            <w:pPr>
              <w:snapToGrid w:val="0"/>
              <w:jc w:val="both"/>
              <w:rPr>
                <w:b/>
                <w:bCs/>
                <w:sz w:val="18"/>
                <w:szCs w:val="18"/>
              </w:rPr>
            </w:pPr>
            <w:r w:rsidRPr="00F32CC2">
              <w:rPr>
                <w:bCs/>
                <w:sz w:val="18"/>
                <w:szCs w:val="18"/>
              </w:rPr>
              <w:t xml:space="preserve"> </w:t>
            </w:r>
            <w:r w:rsidR="002B1671" w:rsidRPr="00F32CC2">
              <w:rPr>
                <w:bCs/>
                <w:sz w:val="18"/>
                <w:szCs w:val="18"/>
              </w:rPr>
              <w:t>Wettability, s</w:t>
            </w:r>
          </w:p>
        </w:tc>
        <w:tc>
          <w:tcPr>
            <w:tcW w:w="1386" w:type="pct"/>
            <w:tcBorders>
              <w:top w:val="single" w:sz="8" w:space="0" w:color="000000"/>
              <w:left w:val="nil"/>
              <w:bottom w:val="single" w:sz="8" w:space="0" w:color="000000"/>
              <w:right w:val="nil"/>
            </w:tcBorders>
            <w:shd w:val="clear" w:color="auto" w:fill="FFFFFF"/>
            <w:noWrap/>
            <w:vAlign w:val="center"/>
            <w:hideMark/>
          </w:tcPr>
          <w:p w:rsidR="002B1671" w:rsidRPr="00F32CC2" w:rsidRDefault="002B1671" w:rsidP="00E44779">
            <w:pPr>
              <w:snapToGrid w:val="0"/>
              <w:jc w:val="both"/>
              <w:rPr>
                <w:bCs/>
                <w:sz w:val="18"/>
                <w:szCs w:val="18"/>
              </w:rPr>
            </w:pPr>
            <w:r w:rsidRPr="00F32CC2">
              <w:rPr>
                <w:bCs/>
                <w:sz w:val="18"/>
                <w:szCs w:val="18"/>
              </w:rPr>
              <w:t>Parameter/100g</w:t>
            </w:r>
            <w:r w:rsidR="00E44779" w:rsidRPr="00F32CC2">
              <w:rPr>
                <w:bCs/>
                <w:sz w:val="18"/>
                <w:szCs w:val="18"/>
              </w:rPr>
              <w:t xml:space="preserve"> </w:t>
            </w:r>
            <w:r w:rsidRPr="00F32CC2">
              <w:rPr>
                <w:bCs/>
                <w:sz w:val="18"/>
                <w:szCs w:val="18"/>
              </w:rPr>
              <w:t>Dispersibility, %</w:t>
            </w:r>
          </w:p>
        </w:tc>
        <w:tc>
          <w:tcPr>
            <w:tcW w:w="526" w:type="pct"/>
            <w:tcBorders>
              <w:top w:val="single" w:sz="8" w:space="0" w:color="000000"/>
              <w:left w:val="nil"/>
              <w:bottom w:val="single" w:sz="8" w:space="0" w:color="000000"/>
              <w:right w:val="nil"/>
            </w:tcBorders>
            <w:shd w:val="clear" w:color="auto" w:fill="FFFFFF"/>
            <w:noWrap/>
            <w:vAlign w:val="center"/>
            <w:hideMark/>
          </w:tcPr>
          <w:p w:rsidR="002B1671" w:rsidRPr="00F32CC2" w:rsidRDefault="00E44779" w:rsidP="00E44779">
            <w:pPr>
              <w:snapToGrid w:val="0"/>
              <w:jc w:val="both"/>
              <w:rPr>
                <w:b/>
                <w:bCs/>
                <w:sz w:val="18"/>
                <w:szCs w:val="18"/>
              </w:rPr>
            </w:pPr>
            <w:r w:rsidRPr="00F32CC2">
              <w:rPr>
                <w:bCs/>
                <w:sz w:val="18"/>
                <w:szCs w:val="18"/>
              </w:rPr>
              <w:t xml:space="preserve"> </w:t>
            </w:r>
            <w:r w:rsidR="002B1671" w:rsidRPr="00F32CC2">
              <w:rPr>
                <w:bCs/>
                <w:sz w:val="18"/>
                <w:szCs w:val="18"/>
              </w:rPr>
              <w:t>OAC, g/g</w:t>
            </w:r>
          </w:p>
        </w:tc>
        <w:tc>
          <w:tcPr>
            <w:tcW w:w="526" w:type="pct"/>
            <w:tcBorders>
              <w:top w:val="single" w:sz="8" w:space="0" w:color="000000"/>
              <w:left w:val="nil"/>
              <w:bottom w:val="single" w:sz="8" w:space="0" w:color="000000"/>
              <w:right w:val="nil"/>
            </w:tcBorders>
            <w:shd w:val="clear" w:color="auto" w:fill="FFFFFF"/>
            <w:noWrap/>
            <w:vAlign w:val="center"/>
            <w:hideMark/>
          </w:tcPr>
          <w:p w:rsidR="002B1671" w:rsidRPr="00F32CC2" w:rsidRDefault="00E44779" w:rsidP="00E44779">
            <w:pPr>
              <w:snapToGrid w:val="0"/>
              <w:jc w:val="both"/>
              <w:rPr>
                <w:b/>
                <w:bCs/>
                <w:sz w:val="18"/>
                <w:szCs w:val="18"/>
              </w:rPr>
            </w:pPr>
            <w:r w:rsidRPr="00F32CC2">
              <w:rPr>
                <w:bCs/>
                <w:sz w:val="18"/>
                <w:szCs w:val="18"/>
              </w:rPr>
              <w:t xml:space="preserve"> </w:t>
            </w:r>
            <w:r w:rsidR="002B1671" w:rsidRPr="00F32CC2">
              <w:rPr>
                <w:bCs/>
                <w:sz w:val="18"/>
                <w:szCs w:val="18"/>
              </w:rPr>
              <w:t>WAC, g/g</w:t>
            </w:r>
          </w:p>
        </w:tc>
        <w:tc>
          <w:tcPr>
            <w:tcW w:w="684" w:type="pct"/>
            <w:tcBorders>
              <w:top w:val="single" w:sz="8" w:space="0" w:color="000000"/>
              <w:left w:val="nil"/>
              <w:bottom w:val="single" w:sz="8" w:space="0" w:color="000000"/>
              <w:right w:val="nil"/>
            </w:tcBorders>
            <w:shd w:val="clear" w:color="auto" w:fill="FFFFFF"/>
            <w:noWrap/>
            <w:vAlign w:val="center"/>
            <w:hideMark/>
          </w:tcPr>
          <w:p w:rsidR="002B1671" w:rsidRPr="00F32CC2" w:rsidRDefault="00E44779" w:rsidP="00E44779">
            <w:pPr>
              <w:snapToGrid w:val="0"/>
              <w:jc w:val="both"/>
              <w:rPr>
                <w:bCs/>
                <w:sz w:val="18"/>
                <w:szCs w:val="18"/>
              </w:rPr>
            </w:pPr>
            <w:r w:rsidRPr="00F32CC2">
              <w:rPr>
                <w:bCs/>
                <w:sz w:val="18"/>
                <w:szCs w:val="18"/>
              </w:rPr>
              <w:t xml:space="preserve"> </w:t>
            </w:r>
            <w:r w:rsidR="002B1671" w:rsidRPr="00F32CC2">
              <w:rPr>
                <w:bCs/>
                <w:sz w:val="18"/>
                <w:szCs w:val="18"/>
              </w:rPr>
              <w:t>Swelling index</w:t>
            </w:r>
          </w:p>
        </w:tc>
      </w:tr>
      <w:tr w:rsidR="00F05CD8" w:rsidRPr="00F32CC2" w:rsidTr="00E44779">
        <w:trPr>
          <w:jc w:val="center"/>
        </w:trPr>
        <w:tc>
          <w:tcPr>
            <w:tcW w:w="385" w:type="pct"/>
            <w:tcBorders>
              <w:left w:val="nil"/>
              <w:right w:val="nil"/>
            </w:tcBorders>
            <w:shd w:val="clear" w:color="auto" w:fill="FFFFFF"/>
            <w:noWrap/>
            <w:vAlign w:val="center"/>
            <w:hideMark/>
          </w:tcPr>
          <w:p w:rsidR="002B1671" w:rsidRPr="00F32CC2" w:rsidRDefault="002B1671" w:rsidP="00E44779">
            <w:pPr>
              <w:snapToGrid w:val="0"/>
              <w:jc w:val="both"/>
              <w:rPr>
                <w:bCs/>
                <w:sz w:val="18"/>
                <w:szCs w:val="18"/>
              </w:rPr>
            </w:pPr>
            <w:r w:rsidRPr="00F32CC2">
              <w:rPr>
                <w:bCs/>
                <w:sz w:val="18"/>
                <w:szCs w:val="18"/>
              </w:rPr>
              <w:t>A</w:t>
            </w:r>
          </w:p>
        </w:tc>
        <w:tc>
          <w:tcPr>
            <w:tcW w:w="871"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0.67±0.14</w:t>
            </w:r>
            <w:r w:rsidRPr="00F32CC2">
              <w:rPr>
                <w:sz w:val="18"/>
                <w:szCs w:val="18"/>
                <w:vertAlign w:val="superscript"/>
              </w:rPr>
              <w:t>bc</w:t>
            </w:r>
          </w:p>
        </w:tc>
        <w:tc>
          <w:tcPr>
            <w:tcW w:w="621"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10.63±0.13</w:t>
            </w:r>
            <w:r w:rsidRPr="00F32CC2">
              <w:rPr>
                <w:sz w:val="18"/>
                <w:szCs w:val="18"/>
                <w:vertAlign w:val="superscript"/>
              </w:rPr>
              <w:t>a</w:t>
            </w:r>
          </w:p>
        </w:tc>
        <w:tc>
          <w:tcPr>
            <w:tcW w:w="138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65.75±1.44</w:t>
            </w:r>
            <w:r w:rsidRPr="00F32CC2">
              <w:rPr>
                <w:sz w:val="18"/>
                <w:szCs w:val="18"/>
                <w:vertAlign w:val="superscript"/>
              </w:rPr>
              <w:t>ab</w:t>
            </w:r>
          </w:p>
        </w:tc>
        <w:tc>
          <w:tcPr>
            <w:tcW w:w="52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1.60±0.00</w:t>
            </w:r>
            <w:r w:rsidRPr="00F32CC2">
              <w:rPr>
                <w:sz w:val="18"/>
                <w:szCs w:val="18"/>
                <w:vertAlign w:val="superscript"/>
              </w:rPr>
              <w:t>a</w:t>
            </w:r>
          </w:p>
        </w:tc>
        <w:tc>
          <w:tcPr>
            <w:tcW w:w="52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3.40±0.24</w:t>
            </w:r>
            <w:r w:rsidRPr="00F32CC2">
              <w:rPr>
                <w:sz w:val="18"/>
                <w:szCs w:val="18"/>
                <w:vertAlign w:val="superscript"/>
              </w:rPr>
              <w:t>c</w:t>
            </w:r>
          </w:p>
        </w:tc>
        <w:tc>
          <w:tcPr>
            <w:tcW w:w="684"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2.92±0.18</w:t>
            </w:r>
            <w:r w:rsidRPr="00F32CC2">
              <w:rPr>
                <w:sz w:val="18"/>
                <w:szCs w:val="18"/>
                <w:vertAlign w:val="superscript"/>
              </w:rPr>
              <w:t>b</w:t>
            </w:r>
          </w:p>
        </w:tc>
      </w:tr>
      <w:tr w:rsidR="00F05CD8" w:rsidRPr="00F32CC2" w:rsidTr="00E44779">
        <w:trPr>
          <w:jc w:val="center"/>
        </w:trPr>
        <w:tc>
          <w:tcPr>
            <w:tcW w:w="385" w:type="pct"/>
            <w:shd w:val="clear" w:color="auto" w:fill="FFFFFF"/>
            <w:noWrap/>
            <w:vAlign w:val="center"/>
            <w:hideMark/>
          </w:tcPr>
          <w:p w:rsidR="002B1671" w:rsidRPr="00F32CC2" w:rsidRDefault="002B1671" w:rsidP="00E44779">
            <w:pPr>
              <w:snapToGrid w:val="0"/>
              <w:jc w:val="both"/>
              <w:rPr>
                <w:bCs/>
                <w:sz w:val="18"/>
                <w:szCs w:val="18"/>
              </w:rPr>
            </w:pPr>
            <w:r w:rsidRPr="00F32CC2">
              <w:rPr>
                <w:bCs/>
                <w:sz w:val="18"/>
                <w:szCs w:val="18"/>
              </w:rPr>
              <w:t>B</w:t>
            </w:r>
          </w:p>
        </w:tc>
        <w:tc>
          <w:tcPr>
            <w:tcW w:w="871"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0.62±0.01</w:t>
            </w:r>
            <w:r w:rsidRPr="00F32CC2">
              <w:rPr>
                <w:sz w:val="18"/>
                <w:szCs w:val="18"/>
                <w:vertAlign w:val="superscript"/>
              </w:rPr>
              <w:t>b</w:t>
            </w:r>
          </w:p>
        </w:tc>
        <w:tc>
          <w:tcPr>
            <w:tcW w:w="621"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11.78±1.26</w:t>
            </w:r>
            <w:r w:rsidRPr="00F32CC2">
              <w:rPr>
                <w:sz w:val="18"/>
                <w:szCs w:val="18"/>
                <w:vertAlign w:val="superscript"/>
              </w:rPr>
              <w:t>ab</w:t>
            </w:r>
          </w:p>
        </w:tc>
        <w:tc>
          <w:tcPr>
            <w:tcW w:w="138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68.75±1.37</w:t>
            </w:r>
            <w:r w:rsidRPr="00F32CC2">
              <w:rPr>
                <w:sz w:val="18"/>
                <w:szCs w:val="18"/>
                <w:vertAlign w:val="superscript"/>
              </w:rPr>
              <w:t>bc</w:t>
            </w:r>
          </w:p>
        </w:tc>
        <w:tc>
          <w:tcPr>
            <w:tcW w:w="52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1.80±0.24</w:t>
            </w:r>
            <w:r w:rsidRPr="00F32CC2">
              <w:rPr>
                <w:sz w:val="18"/>
                <w:szCs w:val="18"/>
                <w:vertAlign w:val="superscript"/>
              </w:rPr>
              <w:t>ab</w:t>
            </w:r>
          </w:p>
        </w:tc>
        <w:tc>
          <w:tcPr>
            <w:tcW w:w="52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3.10±0.20</w:t>
            </w:r>
            <w:r w:rsidRPr="00F32CC2">
              <w:rPr>
                <w:sz w:val="18"/>
                <w:szCs w:val="18"/>
                <w:vertAlign w:val="superscript"/>
              </w:rPr>
              <w:t>bc</w:t>
            </w:r>
          </w:p>
        </w:tc>
        <w:tc>
          <w:tcPr>
            <w:tcW w:w="684"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2.74±0.05</w:t>
            </w:r>
            <w:r w:rsidRPr="00F32CC2">
              <w:rPr>
                <w:sz w:val="18"/>
                <w:szCs w:val="18"/>
                <w:vertAlign w:val="superscript"/>
              </w:rPr>
              <w:t>b</w:t>
            </w:r>
          </w:p>
        </w:tc>
      </w:tr>
      <w:tr w:rsidR="00F05CD8" w:rsidRPr="00F32CC2" w:rsidTr="00E44779">
        <w:trPr>
          <w:jc w:val="center"/>
        </w:trPr>
        <w:tc>
          <w:tcPr>
            <w:tcW w:w="385" w:type="pct"/>
            <w:tcBorders>
              <w:left w:val="nil"/>
              <w:right w:val="nil"/>
            </w:tcBorders>
            <w:shd w:val="clear" w:color="auto" w:fill="FFFFFF"/>
            <w:noWrap/>
            <w:vAlign w:val="center"/>
            <w:hideMark/>
          </w:tcPr>
          <w:p w:rsidR="002B1671" w:rsidRPr="00F32CC2" w:rsidRDefault="002B1671" w:rsidP="00E44779">
            <w:pPr>
              <w:snapToGrid w:val="0"/>
              <w:jc w:val="both"/>
              <w:rPr>
                <w:bCs/>
                <w:sz w:val="18"/>
                <w:szCs w:val="18"/>
              </w:rPr>
            </w:pPr>
            <w:r w:rsidRPr="00F32CC2">
              <w:rPr>
                <w:bCs/>
                <w:sz w:val="18"/>
                <w:szCs w:val="18"/>
              </w:rPr>
              <w:t>C</w:t>
            </w:r>
          </w:p>
        </w:tc>
        <w:tc>
          <w:tcPr>
            <w:tcW w:w="871"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0.63±0.22</w:t>
            </w:r>
            <w:r w:rsidRPr="00F32CC2">
              <w:rPr>
                <w:sz w:val="18"/>
                <w:szCs w:val="18"/>
                <w:vertAlign w:val="superscript"/>
              </w:rPr>
              <w:t>b</w:t>
            </w:r>
          </w:p>
        </w:tc>
        <w:tc>
          <w:tcPr>
            <w:tcW w:w="621"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25.54±2.97</w:t>
            </w:r>
            <w:r w:rsidRPr="00F32CC2">
              <w:rPr>
                <w:sz w:val="18"/>
                <w:szCs w:val="18"/>
                <w:vertAlign w:val="superscript"/>
              </w:rPr>
              <w:t>e</w:t>
            </w:r>
          </w:p>
        </w:tc>
        <w:tc>
          <w:tcPr>
            <w:tcW w:w="138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63.50±0.21</w:t>
            </w:r>
            <w:r w:rsidRPr="00F32CC2">
              <w:rPr>
                <w:sz w:val="18"/>
                <w:szCs w:val="18"/>
                <w:vertAlign w:val="superscript"/>
              </w:rPr>
              <w:t>a</w:t>
            </w:r>
          </w:p>
        </w:tc>
        <w:tc>
          <w:tcPr>
            <w:tcW w:w="52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1.64±0.19</w:t>
            </w:r>
            <w:r w:rsidRPr="00F32CC2">
              <w:rPr>
                <w:sz w:val="18"/>
                <w:szCs w:val="18"/>
                <w:vertAlign w:val="superscript"/>
              </w:rPr>
              <w:t>a</w:t>
            </w:r>
          </w:p>
        </w:tc>
        <w:tc>
          <w:tcPr>
            <w:tcW w:w="52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2.80±0.17</w:t>
            </w:r>
            <w:r w:rsidRPr="00F32CC2">
              <w:rPr>
                <w:sz w:val="18"/>
                <w:szCs w:val="18"/>
                <w:vertAlign w:val="superscript"/>
              </w:rPr>
              <w:t>b</w:t>
            </w:r>
          </w:p>
        </w:tc>
        <w:tc>
          <w:tcPr>
            <w:tcW w:w="684"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2.68±0.11</w:t>
            </w:r>
            <w:r w:rsidRPr="00F32CC2">
              <w:rPr>
                <w:sz w:val="18"/>
                <w:szCs w:val="18"/>
                <w:vertAlign w:val="superscript"/>
              </w:rPr>
              <w:t>b</w:t>
            </w:r>
          </w:p>
        </w:tc>
      </w:tr>
      <w:tr w:rsidR="00F05CD8" w:rsidRPr="00F32CC2" w:rsidTr="00E44779">
        <w:trPr>
          <w:jc w:val="center"/>
        </w:trPr>
        <w:tc>
          <w:tcPr>
            <w:tcW w:w="385" w:type="pct"/>
            <w:shd w:val="clear" w:color="auto" w:fill="FFFFFF"/>
            <w:noWrap/>
            <w:vAlign w:val="center"/>
            <w:hideMark/>
          </w:tcPr>
          <w:p w:rsidR="002B1671" w:rsidRPr="00F32CC2" w:rsidRDefault="002B1671" w:rsidP="00E44779">
            <w:pPr>
              <w:snapToGrid w:val="0"/>
              <w:jc w:val="both"/>
              <w:rPr>
                <w:bCs/>
                <w:sz w:val="18"/>
                <w:szCs w:val="18"/>
              </w:rPr>
            </w:pPr>
            <w:r w:rsidRPr="00F32CC2">
              <w:rPr>
                <w:bCs/>
                <w:sz w:val="18"/>
                <w:szCs w:val="18"/>
              </w:rPr>
              <w:t>D</w:t>
            </w:r>
          </w:p>
        </w:tc>
        <w:tc>
          <w:tcPr>
            <w:tcW w:w="871"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0.70±0.06</w:t>
            </w:r>
            <w:r w:rsidRPr="00F32CC2">
              <w:rPr>
                <w:sz w:val="18"/>
                <w:szCs w:val="18"/>
                <w:vertAlign w:val="superscript"/>
              </w:rPr>
              <w:t>d</w:t>
            </w:r>
          </w:p>
        </w:tc>
        <w:tc>
          <w:tcPr>
            <w:tcW w:w="621"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14.91±0.98</w:t>
            </w:r>
            <w:r w:rsidRPr="00F32CC2">
              <w:rPr>
                <w:sz w:val="18"/>
                <w:szCs w:val="18"/>
                <w:vertAlign w:val="superscript"/>
              </w:rPr>
              <w:t>cd</w:t>
            </w:r>
          </w:p>
        </w:tc>
        <w:tc>
          <w:tcPr>
            <w:tcW w:w="138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70.25±2.76</w:t>
            </w:r>
            <w:r w:rsidRPr="00F32CC2">
              <w:rPr>
                <w:sz w:val="18"/>
                <w:szCs w:val="18"/>
                <w:vertAlign w:val="superscript"/>
              </w:rPr>
              <w:t>c</w:t>
            </w:r>
          </w:p>
        </w:tc>
        <w:tc>
          <w:tcPr>
            <w:tcW w:w="52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1.64±0.34</w:t>
            </w:r>
            <w:r w:rsidRPr="00F32CC2">
              <w:rPr>
                <w:sz w:val="18"/>
                <w:szCs w:val="18"/>
                <w:vertAlign w:val="superscript"/>
              </w:rPr>
              <w:t>a</w:t>
            </w:r>
          </w:p>
        </w:tc>
        <w:tc>
          <w:tcPr>
            <w:tcW w:w="52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2.45±0.09</w:t>
            </w:r>
            <w:r w:rsidRPr="00F32CC2">
              <w:rPr>
                <w:sz w:val="18"/>
                <w:szCs w:val="18"/>
                <w:vertAlign w:val="superscript"/>
              </w:rPr>
              <w:t>a</w:t>
            </w:r>
          </w:p>
        </w:tc>
        <w:tc>
          <w:tcPr>
            <w:tcW w:w="684"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2.63±0.23</w:t>
            </w:r>
            <w:r w:rsidRPr="00F32CC2">
              <w:rPr>
                <w:sz w:val="18"/>
                <w:szCs w:val="18"/>
                <w:vertAlign w:val="superscript"/>
              </w:rPr>
              <w:t>b</w:t>
            </w:r>
          </w:p>
        </w:tc>
      </w:tr>
      <w:tr w:rsidR="00F05CD8" w:rsidRPr="00F32CC2" w:rsidTr="00E44779">
        <w:trPr>
          <w:jc w:val="center"/>
        </w:trPr>
        <w:tc>
          <w:tcPr>
            <w:tcW w:w="385" w:type="pct"/>
            <w:tcBorders>
              <w:left w:val="nil"/>
              <w:right w:val="nil"/>
            </w:tcBorders>
            <w:shd w:val="clear" w:color="auto" w:fill="FFFFFF"/>
            <w:noWrap/>
            <w:vAlign w:val="center"/>
            <w:hideMark/>
          </w:tcPr>
          <w:p w:rsidR="002B1671" w:rsidRPr="00F32CC2" w:rsidRDefault="002B1671" w:rsidP="00E44779">
            <w:pPr>
              <w:snapToGrid w:val="0"/>
              <w:jc w:val="both"/>
              <w:rPr>
                <w:bCs/>
                <w:sz w:val="18"/>
                <w:szCs w:val="18"/>
              </w:rPr>
            </w:pPr>
            <w:r w:rsidRPr="00F32CC2">
              <w:rPr>
                <w:bCs/>
                <w:sz w:val="18"/>
                <w:szCs w:val="18"/>
              </w:rPr>
              <w:t>E</w:t>
            </w:r>
          </w:p>
        </w:tc>
        <w:tc>
          <w:tcPr>
            <w:tcW w:w="871"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0.56±0.18</w:t>
            </w:r>
            <w:r w:rsidRPr="00F32CC2">
              <w:rPr>
                <w:sz w:val="18"/>
                <w:szCs w:val="18"/>
                <w:vertAlign w:val="superscript"/>
              </w:rPr>
              <w:t>a</w:t>
            </w:r>
          </w:p>
        </w:tc>
        <w:tc>
          <w:tcPr>
            <w:tcW w:w="621"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18.78±0.71</w:t>
            </w:r>
            <w:r w:rsidRPr="00F32CC2">
              <w:rPr>
                <w:sz w:val="18"/>
                <w:szCs w:val="18"/>
                <w:vertAlign w:val="superscript"/>
              </w:rPr>
              <w:t>d</w:t>
            </w:r>
          </w:p>
        </w:tc>
        <w:tc>
          <w:tcPr>
            <w:tcW w:w="138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68.00±0.14</w:t>
            </w:r>
            <w:r w:rsidRPr="00F32CC2">
              <w:rPr>
                <w:sz w:val="18"/>
                <w:szCs w:val="18"/>
                <w:vertAlign w:val="superscript"/>
              </w:rPr>
              <w:t>bc</w:t>
            </w:r>
          </w:p>
        </w:tc>
        <w:tc>
          <w:tcPr>
            <w:tcW w:w="52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2.00±0.02</w:t>
            </w:r>
            <w:r w:rsidRPr="00F32CC2">
              <w:rPr>
                <w:sz w:val="18"/>
                <w:szCs w:val="18"/>
                <w:vertAlign w:val="superscript"/>
              </w:rPr>
              <w:t>bc</w:t>
            </w:r>
          </w:p>
        </w:tc>
        <w:tc>
          <w:tcPr>
            <w:tcW w:w="526"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2.37±0.31</w:t>
            </w:r>
            <w:r w:rsidRPr="00F32CC2">
              <w:rPr>
                <w:sz w:val="18"/>
                <w:szCs w:val="18"/>
                <w:vertAlign w:val="superscript"/>
              </w:rPr>
              <w:t>a</w:t>
            </w:r>
          </w:p>
        </w:tc>
        <w:tc>
          <w:tcPr>
            <w:tcW w:w="684" w:type="pct"/>
            <w:tcBorders>
              <w:left w:val="nil"/>
              <w:right w:val="nil"/>
            </w:tcBorders>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1.96±0.03</w:t>
            </w:r>
            <w:r w:rsidRPr="00F32CC2">
              <w:rPr>
                <w:sz w:val="18"/>
                <w:szCs w:val="18"/>
                <w:vertAlign w:val="superscript"/>
              </w:rPr>
              <w:t>a</w:t>
            </w:r>
          </w:p>
        </w:tc>
      </w:tr>
      <w:tr w:rsidR="00F05CD8" w:rsidRPr="00F32CC2" w:rsidTr="00E44779">
        <w:trPr>
          <w:jc w:val="center"/>
        </w:trPr>
        <w:tc>
          <w:tcPr>
            <w:tcW w:w="385" w:type="pct"/>
            <w:shd w:val="clear" w:color="auto" w:fill="FFFFFF"/>
            <w:noWrap/>
            <w:vAlign w:val="center"/>
            <w:hideMark/>
          </w:tcPr>
          <w:p w:rsidR="002B1671" w:rsidRPr="00F32CC2" w:rsidRDefault="002B1671" w:rsidP="00E44779">
            <w:pPr>
              <w:snapToGrid w:val="0"/>
              <w:jc w:val="both"/>
              <w:rPr>
                <w:bCs/>
                <w:sz w:val="18"/>
                <w:szCs w:val="18"/>
              </w:rPr>
            </w:pPr>
            <w:r w:rsidRPr="00F32CC2">
              <w:rPr>
                <w:bCs/>
                <w:sz w:val="18"/>
                <w:szCs w:val="18"/>
              </w:rPr>
              <w:t>F</w:t>
            </w:r>
          </w:p>
        </w:tc>
        <w:tc>
          <w:tcPr>
            <w:tcW w:w="871"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N.D</w:t>
            </w:r>
          </w:p>
        </w:tc>
        <w:tc>
          <w:tcPr>
            <w:tcW w:w="621"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N.D</w:t>
            </w:r>
          </w:p>
        </w:tc>
        <w:tc>
          <w:tcPr>
            <w:tcW w:w="138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N.D</w:t>
            </w:r>
          </w:p>
        </w:tc>
        <w:tc>
          <w:tcPr>
            <w:tcW w:w="52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N.D</w:t>
            </w:r>
          </w:p>
        </w:tc>
        <w:tc>
          <w:tcPr>
            <w:tcW w:w="526"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N.D</w:t>
            </w:r>
          </w:p>
        </w:tc>
        <w:tc>
          <w:tcPr>
            <w:tcW w:w="684" w:type="pct"/>
            <w:shd w:val="clear" w:color="auto" w:fill="FFFFFF"/>
            <w:noWrap/>
            <w:vAlign w:val="center"/>
            <w:hideMark/>
          </w:tcPr>
          <w:p w:rsidR="002B1671" w:rsidRPr="00F32CC2" w:rsidRDefault="002B1671" w:rsidP="00E44779">
            <w:pPr>
              <w:snapToGrid w:val="0"/>
              <w:jc w:val="both"/>
              <w:rPr>
                <w:sz w:val="18"/>
                <w:szCs w:val="18"/>
              </w:rPr>
            </w:pPr>
            <w:r w:rsidRPr="00F32CC2">
              <w:rPr>
                <w:sz w:val="18"/>
                <w:szCs w:val="18"/>
              </w:rPr>
              <w:t>N.D</w:t>
            </w:r>
          </w:p>
        </w:tc>
      </w:tr>
    </w:tbl>
    <w:p w:rsidR="004C01C6" w:rsidRDefault="004C01C6" w:rsidP="00E44779">
      <w:pPr>
        <w:snapToGrid w:val="0"/>
        <w:ind w:firstLine="425"/>
        <w:jc w:val="both"/>
        <w:rPr>
          <w:rFonts w:eastAsiaTheme="minorEastAsia" w:hint="eastAsia"/>
          <w:sz w:val="20"/>
          <w:szCs w:val="20"/>
          <w:lang w:eastAsia="zh-CN"/>
        </w:rPr>
      </w:pPr>
    </w:p>
    <w:p w:rsidR="00F32CC2" w:rsidRPr="00F32CC2" w:rsidRDefault="00F32CC2" w:rsidP="00E44779">
      <w:pPr>
        <w:snapToGrid w:val="0"/>
        <w:ind w:firstLine="425"/>
        <w:jc w:val="both"/>
        <w:rPr>
          <w:rFonts w:eastAsiaTheme="minorEastAsia" w:hint="eastAsia"/>
          <w:sz w:val="20"/>
          <w:szCs w:val="20"/>
          <w:lang w:eastAsia="zh-CN"/>
        </w:rPr>
      </w:pPr>
    </w:p>
    <w:p w:rsidR="004C01C6" w:rsidRPr="00F32CC2" w:rsidRDefault="004C01C6" w:rsidP="00E44779">
      <w:pPr>
        <w:snapToGrid w:val="0"/>
        <w:ind w:firstLine="425"/>
        <w:jc w:val="both"/>
        <w:rPr>
          <w:sz w:val="20"/>
          <w:szCs w:val="20"/>
        </w:rPr>
        <w:sectPr w:rsidR="004C01C6" w:rsidRPr="00F32CC2" w:rsidSect="00F05CD8">
          <w:type w:val="continuous"/>
          <w:pgSz w:w="12240" w:h="15840"/>
          <w:pgMar w:top="1440" w:right="1440" w:bottom="1440" w:left="1440" w:header="720" w:footer="720" w:gutter="0"/>
          <w:cols w:space="720"/>
          <w:docGrid w:linePitch="360"/>
        </w:sectPr>
      </w:pPr>
    </w:p>
    <w:p w:rsidR="002B1671" w:rsidRPr="00F32CC2" w:rsidRDefault="002B1671" w:rsidP="00E44779">
      <w:pPr>
        <w:snapToGrid w:val="0"/>
        <w:ind w:firstLine="425"/>
        <w:jc w:val="both"/>
        <w:rPr>
          <w:sz w:val="20"/>
          <w:szCs w:val="20"/>
        </w:rPr>
      </w:pPr>
      <w:r w:rsidRPr="00F32CC2">
        <w:rPr>
          <w:sz w:val="20"/>
          <w:szCs w:val="20"/>
        </w:rPr>
        <w:lastRenderedPageBreak/>
        <w:t>All the samples were in ration of OFSP, soybean, and sorghum, respectively. Sample A: 80:16:04; Sample B: 76:19:05; Sample C: 72:22:06; Sample D: 67:28:05; Sample E: 64:27:09; Sample F: Control [Cerelac</w:t>
      </w:r>
      <w:r w:rsidRPr="00F32CC2">
        <w:rPr>
          <w:sz w:val="20"/>
          <w:szCs w:val="20"/>
        </w:rPr>
        <w:sym w:font="Symbol" w:char="F0D4"/>
      </w:r>
      <w:r w:rsidRPr="00F32CC2">
        <w:rPr>
          <w:sz w:val="20"/>
          <w:szCs w:val="20"/>
        </w:rPr>
        <w:t xml:space="preserve">]; OAC: </w:t>
      </w:r>
      <w:r w:rsidRPr="00F32CC2">
        <w:rPr>
          <w:bCs/>
          <w:sz w:val="20"/>
          <w:szCs w:val="20"/>
        </w:rPr>
        <w:t>Oil Absorption Capacity</w:t>
      </w:r>
      <w:r w:rsidRPr="00F32CC2">
        <w:rPr>
          <w:sz w:val="20"/>
          <w:szCs w:val="20"/>
        </w:rPr>
        <w:t xml:space="preserve">; WAC: </w:t>
      </w:r>
      <w:r w:rsidRPr="00F32CC2">
        <w:rPr>
          <w:bCs/>
          <w:sz w:val="20"/>
          <w:szCs w:val="20"/>
        </w:rPr>
        <w:t>Water Absorption Capacity</w:t>
      </w:r>
      <w:r w:rsidRPr="00F32CC2">
        <w:rPr>
          <w:sz w:val="20"/>
          <w:szCs w:val="20"/>
        </w:rPr>
        <w:t xml:space="preserve">; N.D: Not determined. All </w:t>
      </w:r>
      <w:r w:rsidRPr="00F32CC2">
        <w:rPr>
          <w:sz w:val="20"/>
          <w:szCs w:val="20"/>
        </w:rPr>
        <w:lastRenderedPageBreak/>
        <w:t>values are expressed as mean ± SD of three replicate determinations. Mean values in the same column with different superscript are significantly different (p&lt; 0.05).</w:t>
      </w:r>
    </w:p>
    <w:p w:rsidR="004C01C6" w:rsidRPr="00F32CC2" w:rsidRDefault="002B1671" w:rsidP="00E44779">
      <w:pPr>
        <w:snapToGrid w:val="0"/>
        <w:jc w:val="both"/>
        <w:rPr>
          <w:b/>
          <w:sz w:val="20"/>
          <w:szCs w:val="20"/>
        </w:rPr>
      </w:pPr>
      <w:r w:rsidRPr="00F32CC2">
        <w:rPr>
          <w:b/>
          <w:sz w:val="20"/>
          <w:szCs w:val="20"/>
        </w:rPr>
        <w:t>3.3 Sensory attributes of the complementary food sample</w:t>
      </w:r>
      <w:r w:rsidR="00B22654" w:rsidRPr="00F32CC2">
        <w:rPr>
          <w:b/>
          <w:sz w:val="20"/>
          <w:szCs w:val="20"/>
        </w:rPr>
        <w:t>s</w:t>
      </w:r>
    </w:p>
    <w:p w:rsidR="00CA2F08" w:rsidRPr="00F32CC2" w:rsidRDefault="00CA2F08" w:rsidP="00E44779">
      <w:pPr>
        <w:snapToGrid w:val="0"/>
        <w:ind w:firstLine="425"/>
        <w:jc w:val="both"/>
        <w:rPr>
          <w:sz w:val="20"/>
          <w:szCs w:val="20"/>
        </w:rPr>
      </w:pPr>
      <w:r w:rsidRPr="00F32CC2">
        <w:rPr>
          <w:sz w:val="20"/>
          <w:szCs w:val="20"/>
        </w:rPr>
        <w:lastRenderedPageBreak/>
        <w:t xml:space="preserve">Table 3 presents the sensory attributes of the complementary foods. In term of colour, sample A had the highest mean score (7.08) and was significantly preferred (p&lt;0.05) to other complementary food samples. The data of sensory attributes obtained showed that the gruel of sample A </w:t>
      </w:r>
      <w:r w:rsidRPr="00F32CC2">
        <w:rPr>
          <w:sz w:val="20"/>
          <w:szCs w:val="20"/>
        </w:rPr>
        <w:lastRenderedPageBreak/>
        <w:t>tastes better and had the next highest mean score for flavour (6.04) when compared with other complementary flours. The formulated complementary food sample B was highly acceptable by the trained panelists with mean scores of 7.54</w:t>
      </w:r>
    </w:p>
    <w:p w:rsidR="004C01C6" w:rsidRPr="00F32CC2" w:rsidRDefault="004C01C6" w:rsidP="00E44779">
      <w:pPr>
        <w:snapToGrid w:val="0"/>
        <w:ind w:firstLine="425"/>
        <w:jc w:val="both"/>
        <w:rPr>
          <w:sz w:val="20"/>
          <w:szCs w:val="20"/>
        </w:rPr>
        <w:sectPr w:rsidR="004C01C6" w:rsidRPr="00F32CC2" w:rsidSect="004C01C6">
          <w:type w:val="continuous"/>
          <w:pgSz w:w="12240" w:h="15840"/>
          <w:pgMar w:top="1440" w:right="1440" w:bottom="1440" w:left="1440" w:header="720" w:footer="720" w:gutter="0"/>
          <w:cols w:num="2" w:space="600"/>
          <w:docGrid w:linePitch="360"/>
        </w:sectPr>
      </w:pPr>
    </w:p>
    <w:p w:rsidR="00F05CD8" w:rsidRPr="00F32CC2" w:rsidRDefault="00F05CD8" w:rsidP="00E44779">
      <w:pPr>
        <w:snapToGrid w:val="0"/>
        <w:ind w:firstLine="425"/>
        <w:jc w:val="both"/>
        <w:rPr>
          <w:sz w:val="20"/>
          <w:szCs w:val="20"/>
        </w:rPr>
      </w:pPr>
    </w:p>
    <w:p w:rsidR="00F32CC2" w:rsidRDefault="00F32CC2" w:rsidP="00E44779">
      <w:pPr>
        <w:snapToGrid w:val="0"/>
        <w:jc w:val="center"/>
        <w:rPr>
          <w:rFonts w:eastAsiaTheme="minorEastAsia" w:hint="eastAsia"/>
          <w:sz w:val="20"/>
          <w:szCs w:val="20"/>
          <w:lang w:eastAsia="zh-CN"/>
        </w:rPr>
      </w:pPr>
    </w:p>
    <w:p w:rsidR="00CA2F08" w:rsidRPr="00F32CC2" w:rsidRDefault="00F05CD8" w:rsidP="00E44779">
      <w:pPr>
        <w:snapToGrid w:val="0"/>
        <w:jc w:val="center"/>
        <w:rPr>
          <w:b/>
          <w:sz w:val="20"/>
          <w:szCs w:val="20"/>
        </w:rPr>
      </w:pPr>
      <w:r w:rsidRPr="00F32CC2">
        <w:rPr>
          <w:sz w:val="20"/>
          <w:szCs w:val="20"/>
        </w:rPr>
        <w:t>T</w:t>
      </w:r>
      <w:r w:rsidR="002B1671" w:rsidRPr="00F32CC2">
        <w:rPr>
          <w:sz w:val="20"/>
          <w:szCs w:val="20"/>
        </w:rPr>
        <w:t>able 3: Sensory attributes of the complementary food samples</w:t>
      </w:r>
    </w:p>
    <w:tbl>
      <w:tblPr>
        <w:tblW w:w="5000" w:type="pct"/>
        <w:jc w:val="center"/>
        <w:tblBorders>
          <w:top w:val="single" w:sz="8" w:space="0" w:color="000000"/>
          <w:bottom w:val="single" w:sz="8" w:space="0" w:color="000000"/>
        </w:tblBorders>
        <w:shd w:val="clear" w:color="auto" w:fill="FFFFFF"/>
        <w:tblCellMar>
          <w:left w:w="57" w:type="dxa"/>
          <w:right w:w="57" w:type="dxa"/>
        </w:tblCellMar>
        <w:tblLook w:val="04A0"/>
      </w:tblPr>
      <w:tblGrid>
        <w:gridCol w:w="1110"/>
        <w:gridCol w:w="1633"/>
        <w:gridCol w:w="1542"/>
        <w:gridCol w:w="1542"/>
        <w:gridCol w:w="1705"/>
        <w:gridCol w:w="1942"/>
      </w:tblGrid>
      <w:tr w:rsidR="00161E51" w:rsidRPr="00F32CC2" w:rsidTr="00F05CD8">
        <w:trPr>
          <w:jc w:val="center"/>
        </w:trPr>
        <w:tc>
          <w:tcPr>
            <w:tcW w:w="593" w:type="pct"/>
            <w:tcBorders>
              <w:top w:val="single" w:sz="8" w:space="0" w:color="000000"/>
              <w:left w:val="nil"/>
              <w:bottom w:val="single" w:sz="8" w:space="0" w:color="000000"/>
              <w:right w:val="nil"/>
            </w:tcBorders>
            <w:shd w:val="clear" w:color="auto" w:fill="FFFFFF"/>
            <w:noWrap/>
            <w:vAlign w:val="center"/>
            <w:hideMark/>
          </w:tcPr>
          <w:p w:rsidR="00161E51" w:rsidRPr="00F32CC2" w:rsidRDefault="004C01C6" w:rsidP="00E44779">
            <w:pPr>
              <w:snapToGrid w:val="0"/>
              <w:jc w:val="both"/>
              <w:rPr>
                <w:bCs/>
                <w:sz w:val="20"/>
                <w:szCs w:val="20"/>
              </w:rPr>
            </w:pPr>
            <w:r w:rsidRPr="00F32CC2">
              <w:rPr>
                <w:bCs/>
                <w:sz w:val="20"/>
                <w:szCs w:val="20"/>
              </w:rPr>
              <w:t xml:space="preserve"> </w:t>
            </w:r>
            <w:r w:rsidR="00161E51" w:rsidRPr="00F32CC2">
              <w:rPr>
                <w:bCs/>
                <w:sz w:val="20"/>
                <w:szCs w:val="20"/>
              </w:rPr>
              <w:t>Sample</w:t>
            </w:r>
          </w:p>
        </w:tc>
        <w:tc>
          <w:tcPr>
            <w:tcW w:w="869" w:type="pct"/>
            <w:tcBorders>
              <w:top w:val="single" w:sz="8" w:space="0" w:color="000000"/>
              <w:left w:val="nil"/>
              <w:bottom w:val="single" w:sz="8" w:space="0" w:color="000000"/>
              <w:right w:val="nil"/>
            </w:tcBorders>
            <w:shd w:val="clear" w:color="auto" w:fill="FFFFFF"/>
            <w:noWrap/>
            <w:vAlign w:val="center"/>
            <w:hideMark/>
          </w:tcPr>
          <w:p w:rsidR="00161E51" w:rsidRPr="00F32CC2" w:rsidRDefault="004C01C6" w:rsidP="00E44779">
            <w:pPr>
              <w:snapToGrid w:val="0"/>
              <w:jc w:val="both"/>
              <w:rPr>
                <w:bCs/>
                <w:sz w:val="20"/>
                <w:szCs w:val="20"/>
              </w:rPr>
            </w:pPr>
            <w:r w:rsidRPr="00F32CC2">
              <w:rPr>
                <w:bCs/>
                <w:sz w:val="20"/>
                <w:szCs w:val="20"/>
              </w:rPr>
              <w:t xml:space="preserve"> </w:t>
            </w:r>
            <w:r w:rsidR="00161E51" w:rsidRPr="00F32CC2">
              <w:rPr>
                <w:bCs/>
                <w:sz w:val="20"/>
                <w:szCs w:val="20"/>
              </w:rPr>
              <w:t>Colour</w:t>
            </w:r>
          </w:p>
        </w:tc>
        <w:tc>
          <w:tcPr>
            <w:tcW w:w="821" w:type="pct"/>
            <w:tcBorders>
              <w:top w:val="single" w:sz="8" w:space="0" w:color="000000"/>
              <w:left w:val="nil"/>
              <w:bottom w:val="single" w:sz="8" w:space="0" w:color="000000"/>
              <w:right w:val="nil"/>
            </w:tcBorders>
            <w:shd w:val="clear" w:color="auto" w:fill="FFFFFF"/>
            <w:noWrap/>
            <w:vAlign w:val="center"/>
            <w:hideMark/>
          </w:tcPr>
          <w:p w:rsidR="00161E51" w:rsidRPr="00F32CC2" w:rsidRDefault="004C01C6" w:rsidP="00E44779">
            <w:pPr>
              <w:snapToGrid w:val="0"/>
              <w:jc w:val="both"/>
              <w:rPr>
                <w:bCs/>
                <w:sz w:val="20"/>
                <w:szCs w:val="20"/>
              </w:rPr>
            </w:pPr>
            <w:r w:rsidRPr="00F32CC2">
              <w:rPr>
                <w:bCs/>
                <w:sz w:val="20"/>
                <w:szCs w:val="20"/>
              </w:rPr>
              <w:t xml:space="preserve"> </w:t>
            </w:r>
            <w:r w:rsidR="00161E51" w:rsidRPr="00F32CC2">
              <w:rPr>
                <w:bCs/>
                <w:sz w:val="20"/>
                <w:szCs w:val="20"/>
              </w:rPr>
              <w:t>Taste</w:t>
            </w:r>
          </w:p>
        </w:tc>
        <w:tc>
          <w:tcPr>
            <w:tcW w:w="821" w:type="pct"/>
            <w:tcBorders>
              <w:top w:val="single" w:sz="8" w:space="0" w:color="000000"/>
              <w:left w:val="nil"/>
              <w:bottom w:val="single" w:sz="8" w:space="0" w:color="000000"/>
              <w:right w:val="nil"/>
            </w:tcBorders>
            <w:shd w:val="clear" w:color="auto" w:fill="FFFFFF"/>
            <w:noWrap/>
            <w:vAlign w:val="center"/>
            <w:hideMark/>
          </w:tcPr>
          <w:p w:rsidR="00161E51" w:rsidRPr="00F32CC2" w:rsidRDefault="004C01C6" w:rsidP="00E44779">
            <w:pPr>
              <w:snapToGrid w:val="0"/>
              <w:jc w:val="both"/>
              <w:rPr>
                <w:bCs/>
                <w:sz w:val="20"/>
                <w:szCs w:val="20"/>
              </w:rPr>
            </w:pPr>
            <w:r w:rsidRPr="00F32CC2">
              <w:rPr>
                <w:bCs/>
                <w:sz w:val="20"/>
                <w:szCs w:val="20"/>
              </w:rPr>
              <w:t xml:space="preserve"> </w:t>
            </w:r>
            <w:r w:rsidR="00161E51" w:rsidRPr="00F32CC2">
              <w:rPr>
                <w:bCs/>
                <w:sz w:val="20"/>
                <w:szCs w:val="20"/>
              </w:rPr>
              <w:t>Aroma</w:t>
            </w:r>
          </w:p>
        </w:tc>
        <w:tc>
          <w:tcPr>
            <w:tcW w:w="907" w:type="pct"/>
            <w:tcBorders>
              <w:top w:val="single" w:sz="8" w:space="0" w:color="000000"/>
              <w:left w:val="nil"/>
              <w:bottom w:val="single" w:sz="8" w:space="0" w:color="000000"/>
              <w:right w:val="nil"/>
            </w:tcBorders>
            <w:shd w:val="clear" w:color="auto" w:fill="FFFFFF"/>
            <w:noWrap/>
            <w:vAlign w:val="center"/>
            <w:hideMark/>
          </w:tcPr>
          <w:p w:rsidR="00161E51" w:rsidRPr="00F32CC2" w:rsidRDefault="004C01C6" w:rsidP="00E44779">
            <w:pPr>
              <w:snapToGrid w:val="0"/>
              <w:jc w:val="both"/>
              <w:rPr>
                <w:bCs/>
                <w:sz w:val="20"/>
                <w:szCs w:val="20"/>
              </w:rPr>
            </w:pPr>
            <w:r w:rsidRPr="00F32CC2">
              <w:rPr>
                <w:bCs/>
                <w:sz w:val="20"/>
                <w:szCs w:val="20"/>
              </w:rPr>
              <w:t xml:space="preserve"> </w:t>
            </w:r>
            <w:r w:rsidR="00161E51" w:rsidRPr="00F32CC2">
              <w:rPr>
                <w:bCs/>
                <w:sz w:val="20"/>
                <w:szCs w:val="20"/>
              </w:rPr>
              <w:t>Slipperiness</w:t>
            </w:r>
          </w:p>
        </w:tc>
        <w:tc>
          <w:tcPr>
            <w:tcW w:w="990" w:type="pct"/>
            <w:tcBorders>
              <w:top w:val="single" w:sz="8" w:space="0" w:color="000000"/>
              <w:left w:val="nil"/>
              <w:bottom w:val="single" w:sz="8" w:space="0" w:color="000000"/>
              <w:right w:val="nil"/>
            </w:tcBorders>
            <w:shd w:val="clear" w:color="auto" w:fill="FFFFFF"/>
            <w:noWrap/>
            <w:vAlign w:val="center"/>
            <w:hideMark/>
          </w:tcPr>
          <w:p w:rsidR="00161E51" w:rsidRPr="00F32CC2" w:rsidRDefault="004C01C6" w:rsidP="00E44779">
            <w:pPr>
              <w:snapToGrid w:val="0"/>
              <w:jc w:val="both"/>
              <w:rPr>
                <w:bCs/>
                <w:sz w:val="20"/>
                <w:szCs w:val="20"/>
              </w:rPr>
            </w:pPr>
            <w:r w:rsidRPr="00F32CC2">
              <w:rPr>
                <w:bCs/>
                <w:sz w:val="20"/>
                <w:szCs w:val="20"/>
              </w:rPr>
              <w:t xml:space="preserve"> </w:t>
            </w:r>
            <w:r w:rsidR="00161E51" w:rsidRPr="00F32CC2">
              <w:rPr>
                <w:bCs/>
                <w:sz w:val="20"/>
                <w:szCs w:val="20"/>
              </w:rPr>
              <w:t xml:space="preserve">Overall </w:t>
            </w:r>
            <w:r w:rsidRPr="00F32CC2">
              <w:rPr>
                <w:bCs/>
                <w:sz w:val="20"/>
                <w:szCs w:val="20"/>
              </w:rPr>
              <w:t xml:space="preserve"> </w:t>
            </w:r>
            <w:r w:rsidR="00A810CE" w:rsidRPr="00F32CC2">
              <w:rPr>
                <w:bCs/>
                <w:sz w:val="20"/>
                <w:szCs w:val="20"/>
              </w:rPr>
              <w:t>A</w:t>
            </w:r>
            <w:r w:rsidR="00161E51" w:rsidRPr="00F32CC2">
              <w:rPr>
                <w:bCs/>
                <w:sz w:val="20"/>
                <w:szCs w:val="20"/>
              </w:rPr>
              <w:t>cceptability</w:t>
            </w:r>
          </w:p>
        </w:tc>
      </w:tr>
      <w:tr w:rsidR="00161E51" w:rsidRPr="00F32CC2" w:rsidTr="00F05CD8">
        <w:trPr>
          <w:jc w:val="center"/>
        </w:trPr>
        <w:tc>
          <w:tcPr>
            <w:tcW w:w="593" w:type="pct"/>
            <w:tcBorders>
              <w:left w:val="nil"/>
              <w:right w:val="nil"/>
            </w:tcBorders>
            <w:shd w:val="clear" w:color="auto" w:fill="FFFFFF"/>
            <w:noWrap/>
            <w:vAlign w:val="center"/>
            <w:hideMark/>
          </w:tcPr>
          <w:p w:rsidR="00161E51" w:rsidRPr="00F32CC2" w:rsidRDefault="00161E51" w:rsidP="00E44779">
            <w:pPr>
              <w:snapToGrid w:val="0"/>
              <w:jc w:val="both"/>
              <w:rPr>
                <w:bCs/>
                <w:sz w:val="20"/>
                <w:szCs w:val="20"/>
              </w:rPr>
            </w:pPr>
            <w:r w:rsidRPr="00F32CC2">
              <w:rPr>
                <w:bCs/>
                <w:sz w:val="20"/>
                <w:szCs w:val="20"/>
              </w:rPr>
              <w:t>A</w:t>
            </w:r>
          </w:p>
        </w:tc>
        <w:tc>
          <w:tcPr>
            <w:tcW w:w="869"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7.08±0.34</w:t>
            </w:r>
            <w:r w:rsidRPr="00F32CC2">
              <w:rPr>
                <w:sz w:val="20"/>
                <w:szCs w:val="20"/>
                <w:vertAlign w:val="superscript"/>
              </w:rPr>
              <w:t>d</w:t>
            </w:r>
          </w:p>
        </w:tc>
        <w:tc>
          <w:tcPr>
            <w:tcW w:w="821"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6.12±0.31</w:t>
            </w:r>
            <w:r w:rsidRPr="00F32CC2">
              <w:rPr>
                <w:sz w:val="20"/>
                <w:szCs w:val="20"/>
                <w:vertAlign w:val="superscript"/>
              </w:rPr>
              <w:t>b</w:t>
            </w:r>
          </w:p>
        </w:tc>
        <w:tc>
          <w:tcPr>
            <w:tcW w:w="821"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6.04±0.53</w:t>
            </w:r>
            <w:r w:rsidRPr="00F32CC2">
              <w:rPr>
                <w:sz w:val="20"/>
                <w:szCs w:val="20"/>
                <w:vertAlign w:val="superscript"/>
              </w:rPr>
              <w:t>b</w:t>
            </w:r>
          </w:p>
        </w:tc>
        <w:tc>
          <w:tcPr>
            <w:tcW w:w="907"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6.32±0.22</w:t>
            </w:r>
            <w:r w:rsidRPr="00F32CC2">
              <w:rPr>
                <w:sz w:val="20"/>
                <w:szCs w:val="20"/>
                <w:vertAlign w:val="superscript"/>
              </w:rPr>
              <w:t>a</w:t>
            </w:r>
          </w:p>
        </w:tc>
        <w:tc>
          <w:tcPr>
            <w:tcW w:w="990"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6.70±0.41</w:t>
            </w:r>
            <w:r w:rsidRPr="00F32CC2">
              <w:rPr>
                <w:sz w:val="20"/>
                <w:szCs w:val="20"/>
                <w:vertAlign w:val="superscript"/>
              </w:rPr>
              <w:t>b</w:t>
            </w:r>
          </w:p>
        </w:tc>
      </w:tr>
      <w:tr w:rsidR="00161E51" w:rsidRPr="00F32CC2" w:rsidTr="00F05CD8">
        <w:trPr>
          <w:jc w:val="center"/>
        </w:trPr>
        <w:tc>
          <w:tcPr>
            <w:tcW w:w="593" w:type="pct"/>
            <w:shd w:val="clear" w:color="auto" w:fill="FFFFFF"/>
            <w:noWrap/>
            <w:vAlign w:val="center"/>
            <w:hideMark/>
          </w:tcPr>
          <w:p w:rsidR="00161E51" w:rsidRPr="00F32CC2" w:rsidRDefault="00161E51" w:rsidP="00E44779">
            <w:pPr>
              <w:snapToGrid w:val="0"/>
              <w:jc w:val="both"/>
              <w:rPr>
                <w:bCs/>
                <w:sz w:val="20"/>
                <w:szCs w:val="20"/>
              </w:rPr>
            </w:pPr>
            <w:r w:rsidRPr="00F32CC2">
              <w:rPr>
                <w:bCs/>
                <w:sz w:val="20"/>
                <w:szCs w:val="20"/>
              </w:rPr>
              <w:t>B</w:t>
            </w:r>
          </w:p>
        </w:tc>
        <w:tc>
          <w:tcPr>
            <w:tcW w:w="869"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6.70±0.17</w:t>
            </w:r>
            <w:r w:rsidRPr="00F32CC2">
              <w:rPr>
                <w:sz w:val="20"/>
                <w:szCs w:val="20"/>
                <w:vertAlign w:val="superscript"/>
              </w:rPr>
              <w:t>cd</w:t>
            </w:r>
          </w:p>
        </w:tc>
        <w:tc>
          <w:tcPr>
            <w:tcW w:w="821"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6.25±0.40</w:t>
            </w:r>
            <w:r w:rsidRPr="00F32CC2">
              <w:rPr>
                <w:sz w:val="20"/>
                <w:szCs w:val="20"/>
                <w:vertAlign w:val="superscript"/>
              </w:rPr>
              <w:t>b</w:t>
            </w:r>
          </w:p>
        </w:tc>
        <w:tc>
          <w:tcPr>
            <w:tcW w:w="821"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6.23±0.50</w:t>
            </w:r>
            <w:r w:rsidRPr="00F32CC2">
              <w:rPr>
                <w:sz w:val="20"/>
                <w:szCs w:val="20"/>
                <w:vertAlign w:val="superscript"/>
              </w:rPr>
              <w:t>b</w:t>
            </w:r>
          </w:p>
        </w:tc>
        <w:tc>
          <w:tcPr>
            <w:tcW w:w="907"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6.60±0.26</w:t>
            </w:r>
            <w:r w:rsidRPr="00F32CC2">
              <w:rPr>
                <w:sz w:val="20"/>
                <w:szCs w:val="20"/>
                <w:vertAlign w:val="superscript"/>
              </w:rPr>
              <w:t>b</w:t>
            </w:r>
          </w:p>
        </w:tc>
        <w:tc>
          <w:tcPr>
            <w:tcW w:w="990"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7.54±0.24</w:t>
            </w:r>
            <w:r w:rsidRPr="00F32CC2">
              <w:rPr>
                <w:sz w:val="20"/>
                <w:szCs w:val="20"/>
                <w:vertAlign w:val="superscript"/>
              </w:rPr>
              <w:t>cd</w:t>
            </w:r>
          </w:p>
        </w:tc>
      </w:tr>
      <w:tr w:rsidR="00161E51" w:rsidRPr="00F32CC2" w:rsidTr="00F05CD8">
        <w:trPr>
          <w:jc w:val="center"/>
        </w:trPr>
        <w:tc>
          <w:tcPr>
            <w:tcW w:w="593" w:type="pct"/>
            <w:tcBorders>
              <w:left w:val="nil"/>
              <w:right w:val="nil"/>
            </w:tcBorders>
            <w:shd w:val="clear" w:color="auto" w:fill="FFFFFF"/>
            <w:noWrap/>
            <w:vAlign w:val="center"/>
            <w:hideMark/>
          </w:tcPr>
          <w:p w:rsidR="00161E51" w:rsidRPr="00F32CC2" w:rsidRDefault="00161E51" w:rsidP="00E44779">
            <w:pPr>
              <w:snapToGrid w:val="0"/>
              <w:jc w:val="both"/>
              <w:rPr>
                <w:bCs/>
                <w:sz w:val="20"/>
                <w:szCs w:val="20"/>
              </w:rPr>
            </w:pPr>
            <w:r w:rsidRPr="00F32CC2">
              <w:rPr>
                <w:bCs/>
                <w:sz w:val="20"/>
                <w:szCs w:val="20"/>
              </w:rPr>
              <w:t>C</w:t>
            </w:r>
          </w:p>
        </w:tc>
        <w:tc>
          <w:tcPr>
            <w:tcW w:w="869"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6.63±0.32</w:t>
            </w:r>
            <w:r w:rsidRPr="00F32CC2">
              <w:rPr>
                <w:sz w:val="20"/>
                <w:szCs w:val="20"/>
                <w:vertAlign w:val="superscript"/>
              </w:rPr>
              <w:t>b</w:t>
            </w:r>
          </w:p>
        </w:tc>
        <w:tc>
          <w:tcPr>
            <w:tcW w:w="821"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5.86±0.47</w:t>
            </w:r>
            <w:r w:rsidRPr="00F32CC2">
              <w:rPr>
                <w:sz w:val="20"/>
                <w:szCs w:val="20"/>
                <w:vertAlign w:val="superscript"/>
              </w:rPr>
              <w:t>a</w:t>
            </w:r>
          </w:p>
        </w:tc>
        <w:tc>
          <w:tcPr>
            <w:tcW w:w="821"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5.94±0.46</w:t>
            </w:r>
            <w:r w:rsidRPr="00F32CC2">
              <w:rPr>
                <w:sz w:val="20"/>
                <w:szCs w:val="20"/>
                <w:vertAlign w:val="superscript"/>
              </w:rPr>
              <w:t>b</w:t>
            </w:r>
          </w:p>
        </w:tc>
        <w:tc>
          <w:tcPr>
            <w:tcW w:w="907"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6.35±0.20</w:t>
            </w:r>
            <w:r w:rsidRPr="00F32CC2">
              <w:rPr>
                <w:sz w:val="20"/>
                <w:szCs w:val="20"/>
                <w:vertAlign w:val="superscript"/>
              </w:rPr>
              <w:t>a</w:t>
            </w:r>
          </w:p>
        </w:tc>
        <w:tc>
          <w:tcPr>
            <w:tcW w:w="990"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6.71±0.45</w:t>
            </w:r>
            <w:r w:rsidRPr="00F32CC2">
              <w:rPr>
                <w:sz w:val="20"/>
                <w:szCs w:val="20"/>
                <w:vertAlign w:val="superscript"/>
              </w:rPr>
              <w:t>b</w:t>
            </w:r>
          </w:p>
        </w:tc>
      </w:tr>
      <w:tr w:rsidR="00161E51" w:rsidRPr="00F32CC2" w:rsidTr="00F05CD8">
        <w:trPr>
          <w:jc w:val="center"/>
        </w:trPr>
        <w:tc>
          <w:tcPr>
            <w:tcW w:w="593" w:type="pct"/>
            <w:shd w:val="clear" w:color="auto" w:fill="FFFFFF"/>
            <w:noWrap/>
            <w:vAlign w:val="center"/>
            <w:hideMark/>
          </w:tcPr>
          <w:p w:rsidR="00161E51" w:rsidRPr="00F32CC2" w:rsidRDefault="00161E51" w:rsidP="00E44779">
            <w:pPr>
              <w:snapToGrid w:val="0"/>
              <w:jc w:val="both"/>
              <w:rPr>
                <w:bCs/>
                <w:sz w:val="20"/>
                <w:szCs w:val="20"/>
              </w:rPr>
            </w:pPr>
            <w:r w:rsidRPr="00F32CC2">
              <w:rPr>
                <w:bCs/>
                <w:sz w:val="20"/>
                <w:szCs w:val="20"/>
              </w:rPr>
              <w:t>D</w:t>
            </w:r>
          </w:p>
        </w:tc>
        <w:tc>
          <w:tcPr>
            <w:tcW w:w="869"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6.27±0.34</w:t>
            </w:r>
            <w:r w:rsidRPr="00F32CC2">
              <w:rPr>
                <w:sz w:val="20"/>
                <w:szCs w:val="20"/>
                <w:vertAlign w:val="superscript"/>
              </w:rPr>
              <w:t>a</w:t>
            </w:r>
          </w:p>
        </w:tc>
        <w:tc>
          <w:tcPr>
            <w:tcW w:w="821"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5.73±0.33</w:t>
            </w:r>
            <w:r w:rsidRPr="00F32CC2">
              <w:rPr>
                <w:sz w:val="20"/>
                <w:szCs w:val="20"/>
                <w:vertAlign w:val="superscript"/>
              </w:rPr>
              <w:t>a</w:t>
            </w:r>
          </w:p>
        </w:tc>
        <w:tc>
          <w:tcPr>
            <w:tcW w:w="821"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5.59±0.19</w:t>
            </w:r>
            <w:r w:rsidRPr="00F32CC2">
              <w:rPr>
                <w:sz w:val="20"/>
                <w:szCs w:val="20"/>
                <w:vertAlign w:val="superscript"/>
              </w:rPr>
              <w:t>a</w:t>
            </w:r>
          </w:p>
        </w:tc>
        <w:tc>
          <w:tcPr>
            <w:tcW w:w="907"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6.26±0.21</w:t>
            </w:r>
            <w:r w:rsidRPr="00F32CC2">
              <w:rPr>
                <w:sz w:val="20"/>
                <w:szCs w:val="20"/>
                <w:vertAlign w:val="superscript"/>
              </w:rPr>
              <w:t>a</w:t>
            </w:r>
          </w:p>
        </w:tc>
        <w:tc>
          <w:tcPr>
            <w:tcW w:w="990"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6.19±0.38</w:t>
            </w:r>
            <w:r w:rsidRPr="00F32CC2">
              <w:rPr>
                <w:sz w:val="20"/>
                <w:szCs w:val="20"/>
                <w:vertAlign w:val="superscript"/>
              </w:rPr>
              <w:t>a</w:t>
            </w:r>
          </w:p>
        </w:tc>
      </w:tr>
      <w:tr w:rsidR="00161E51" w:rsidRPr="00F32CC2" w:rsidTr="00F05CD8">
        <w:trPr>
          <w:jc w:val="center"/>
        </w:trPr>
        <w:tc>
          <w:tcPr>
            <w:tcW w:w="593" w:type="pct"/>
            <w:tcBorders>
              <w:left w:val="nil"/>
              <w:right w:val="nil"/>
            </w:tcBorders>
            <w:shd w:val="clear" w:color="auto" w:fill="FFFFFF"/>
            <w:noWrap/>
            <w:vAlign w:val="center"/>
            <w:hideMark/>
          </w:tcPr>
          <w:p w:rsidR="00161E51" w:rsidRPr="00F32CC2" w:rsidRDefault="00161E51" w:rsidP="00E44779">
            <w:pPr>
              <w:snapToGrid w:val="0"/>
              <w:jc w:val="both"/>
              <w:rPr>
                <w:bCs/>
                <w:sz w:val="20"/>
                <w:szCs w:val="20"/>
              </w:rPr>
            </w:pPr>
            <w:r w:rsidRPr="00F32CC2">
              <w:rPr>
                <w:bCs/>
                <w:sz w:val="20"/>
                <w:szCs w:val="20"/>
              </w:rPr>
              <w:t>E</w:t>
            </w:r>
          </w:p>
        </w:tc>
        <w:tc>
          <w:tcPr>
            <w:tcW w:w="869"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6.56±0.03</w:t>
            </w:r>
            <w:r w:rsidRPr="00F32CC2">
              <w:rPr>
                <w:sz w:val="20"/>
                <w:szCs w:val="20"/>
                <w:vertAlign w:val="superscript"/>
              </w:rPr>
              <w:t>a</w:t>
            </w:r>
          </w:p>
        </w:tc>
        <w:tc>
          <w:tcPr>
            <w:tcW w:w="821"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5.64±0.42</w:t>
            </w:r>
            <w:r w:rsidRPr="00F32CC2">
              <w:rPr>
                <w:sz w:val="20"/>
                <w:szCs w:val="20"/>
                <w:vertAlign w:val="superscript"/>
              </w:rPr>
              <w:t>a</w:t>
            </w:r>
          </w:p>
        </w:tc>
        <w:tc>
          <w:tcPr>
            <w:tcW w:w="821"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5.99±0.17</w:t>
            </w:r>
            <w:r w:rsidRPr="00F32CC2">
              <w:rPr>
                <w:sz w:val="20"/>
                <w:szCs w:val="20"/>
                <w:vertAlign w:val="superscript"/>
              </w:rPr>
              <w:t>b</w:t>
            </w:r>
          </w:p>
        </w:tc>
        <w:tc>
          <w:tcPr>
            <w:tcW w:w="907"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6.34±0.20</w:t>
            </w:r>
            <w:r w:rsidRPr="00F32CC2">
              <w:rPr>
                <w:sz w:val="20"/>
                <w:szCs w:val="20"/>
                <w:vertAlign w:val="superscript"/>
              </w:rPr>
              <w:t>a</w:t>
            </w:r>
          </w:p>
        </w:tc>
        <w:tc>
          <w:tcPr>
            <w:tcW w:w="990" w:type="pct"/>
            <w:tcBorders>
              <w:left w:val="nil"/>
              <w:right w:val="nil"/>
            </w:tcBorders>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6.55±0.42</w:t>
            </w:r>
            <w:r w:rsidRPr="00F32CC2">
              <w:rPr>
                <w:sz w:val="20"/>
                <w:szCs w:val="20"/>
                <w:vertAlign w:val="superscript"/>
              </w:rPr>
              <w:t>a</w:t>
            </w:r>
          </w:p>
        </w:tc>
      </w:tr>
      <w:tr w:rsidR="00161E51" w:rsidRPr="00F32CC2" w:rsidTr="00F05CD8">
        <w:trPr>
          <w:jc w:val="center"/>
        </w:trPr>
        <w:tc>
          <w:tcPr>
            <w:tcW w:w="593" w:type="pct"/>
            <w:shd w:val="clear" w:color="auto" w:fill="FFFFFF"/>
            <w:noWrap/>
            <w:vAlign w:val="center"/>
            <w:hideMark/>
          </w:tcPr>
          <w:p w:rsidR="00161E51" w:rsidRPr="00F32CC2" w:rsidRDefault="00161E51" w:rsidP="00E44779">
            <w:pPr>
              <w:snapToGrid w:val="0"/>
              <w:jc w:val="both"/>
              <w:rPr>
                <w:bCs/>
                <w:sz w:val="20"/>
                <w:szCs w:val="20"/>
              </w:rPr>
            </w:pPr>
            <w:r w:rsidRPr="00F32CC2">
              <w:rPr>
                <w:bCs/>
                <w:sz w:val="20"/>
                <w:szCs w:val="20"/>
              </w:rPr>
              <w:t>F</w:t>
            </w:r>
          </w:p>
        </w:tc>
        <w:tc>
          <w:tcPr>
            <w:tcW w:w="869"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8.02±0.06</w:t>
            </w:r>
            <w:r w:rsidRPr="00F32CC2">
              <w:rPr>
                <w:sz w:val="20"/>
                <w:szCs w:val="20"/>
                <w:vertAlign w:val="superscript"/>
              </w:rPr>
              <w:t>e</w:t>
            </w:r>
          </w:p>
        </w:tc>
        <w:tc>
          <w:tcPr>
            <w:tcW w:w="821"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7.58±0.07</w:t>
            </w:r>
            <w:r w:rsidRPr="00F32CC2">
              <w:rPr>
                <w:sz w:val="20"/>
                <w:szCs w:val="20"/>
                <w:vertAlign w:val="superscript"/>
              </w:rPr>
              <w:t>c</w:t>
            </w:r>
          </w:p>
        </w:tc>
        <w:tc>
          <w:tcPr>
            <w:tcW w:w="821"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7.88±0.34</w:t>
            </w:r>
            <w:r w:rsidRPr="00F32CC2">
              <w:rPr>
                <w:sz w:val="20"/>
                <w:szCs w:val="20"/>
                <w:vertAlign w:val="superscript"/>
              </w:rPr>
              <w:t>c</w:t>
            </w:r>
          </w:p>
        </w:tc>
        <w:tc>
          <w:tcPr>
            <w:tcW w:w="907"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7.74±0.36</w:t>
            </w:r>
            <w:r w:rsidRPr="00F32CC2">
              <w:rPr>
                <w:sz w:val="20"/>
                <w:szCs w:val="20"/>
                <w:vertAlign w:val="superscript"/>
              </w:rPr>
              <w:t>c</w:t>
            </w:r>
          </w:p>
        </w:tc>
        <w:tc>
          <w:tcPr>
            <w:tcW w:w="990" w:type="pct"/>
            <w:shd w:val="clear" w:color="auto" w:fill="FFFFFF"/>
            <w:noWrap/>
            <w:vAlign w:val="center"/>
            <w:hideMark/>
          </w:tcPr>
          <w:p w:rsidR="00161E51" w:rsidRPr="00F32CC2" w:rsidRDefault="00161E51" w:rsidP="00E44779">
            <w:pPr>
              <w:snapToGrid w:val="0"/>
              <w:jc w:val="both"/>
              <w:rPr>
                <w:sz w:val="20"/>
                <w:szCs w:val="20"/>
              </w:rPr>
            </w:pPr>
            <w:r w:rsidRPr="00F32CC2">
              <w:rPr>
                <w:sz w:val="20"/>
                <w:szCs w:val="20"/>
              </w:rPr>
              <w:t>8.04±0.18</w:t>
            </w:r>
            <w:r w:rsidRPr="00F32CC2">
              <w:rPr>
                <w:sz w:val="20"/>
                <w:szCs w:val="20"/>
                <w:vertAlign w:val="superscript"/>
              </w:rPr>
              <w:t>d</w:t>
            </w:r>
          </w:p>
        </w:tc>
      </w:tr>
    </w:tbl>
    <w:p w:rsidR="00E44779" w:rsidRDefault="00E44779" w:rsidP="00E44779">
      <w:pPr>
        <w:snapToGrid w:val="0"/>
        <w:ind w:firstLine="425"/>
        <w:jc w:val="both"/>
        <w:rPr>
          <w:rFonts w:eastAsiaTheme="minorEastAsia" w:hint="eastAsia"/>
          <w:sz w:val="20"/>
          <w:szCs w:val="20"/>
          <w:lang w:eastAsia="zh-CN"/>
        </w:rPr>
      </w:pPr>
    </w:p>
    <w:p w:rsidR="00F32CC2" w:rsidRPr="00F32CC2" w:rsidRDefault="00F32CC2" w:rsidP="00E44779">
      <w:pPr>
        <w:snapToGrid w:val="0"/>
        <w:ind w:firstLine="425"/>
        <w:jc w:val="both"/>
        <w:rPr>
          <w:rFonts w:eastAsiaTheme="minorEastAsia" w:hint="eastAsia"/>
          <w:sz w:val="20"/>
          <w:szCs w:val="20"/>
          <w:lang w:eastAsia="zh-CN"/>
        </w:rPr>
      </w:pPr>
    </w:p>
    <w:p w:rsidR="00E44779" w:rsidRPr="00F32CC2" w:rsidRDefault="00E44779" w:rsidP="00E44779">
      <w:pPr>
        <w:snapToGrid w:val="0"/>
        <w:ind w:firstLine="425"/>
        <w:jc w:val="both"/>
        <w:rPr>
          <w:sz w:val="20"/>
          <w:szCs w:val="20"/>
        </w:rPr>
        <w:sectPr w:rsidR="00E44779" w:rsidRPr="00F32CC2" w:rsidSect="00F05CD8">
          <w:type w:val="continuous"/>
          <w:pgSz w:w="12240" w:h="15840"/>
          <w:pgMar w:top="1440" w:right="1440" w:bottom="1440" w:left="1440" w:header="720" w:footer="720" w:gutter="0"/>
          <w:cols w:space="720"/>
          <w:docGrid w:linePitch="360"/>
        </w:sectPr>
      </w:pPr>
    </w:p>
    <w:p w:rsidR="002B1671" w:rsidRPr="00F32CC2" w:rsidRDefault="00161E51" w:rsidP="00E44779">
      <w:pPr>
        <w:snapToGrid w:val="0"/>
        <w:ind w:firstLine="425"/>
        <w:jc w:val="both"/>
        <w:rPr>
          <w:b/>
          <w:sz w:val="20"/>
          <w:szCs w:val="20"/>
        </w:rPr>
      </w:pPr>
      <w:r w:rsidRPr="00F32CC2">
        <w:rPr>
          <w:sz w:val="20"/>
          <w:szCs w:val="20"/>
        </w:rPr>
        <w:lastRenderedPageBreak/>
        <w:t xml:space="preserve">All values are expressed as mean ± SD of three replicate determinations. </w:t>
      </w:r>
      <w:r w:rsidR="002B1671" w:rsidRPr="00F32CC2">
        <w:rPr>
          <w:sz w:val="20"/>
          <w:szCs w:val="20"/>
        </w:rPr>
        <w:t>All the samples were in ration of OFSP, soybean, and sorghum, respectively. Sample A: 80:16:04; Sample B: 76:19:05; Sample C: 72:22:06; Sample D: 67:28:05; Sample E: 64:27:09; Sample F: Control [Cerelac</w:t>
      </w:r>
      <w:r w:rsidR="002B1671" w:rsidRPr="00F32CC2">
        <w:rPr>
          <w:sz w:val="20"/>
          <w:szCs w:val="20"/>
        </w:rPr>
        <w:sym w:font="Symbol" w:char="F0D4"/>
      </w:r>
      <w:r w:rsidR="002B1671" w:rsidRPr="00F32CC2">
        <w:rPr>
          <w:sz w:val="20"/>
          <w:szCs w:val="20"/>
        </w:rPr>
        <w:t>]. Mean values in the same column with different superscript are significantly different (p&lt; 0.05).</w:t>
      </w:r>
    </w:p>
    <w:p w:rsidR="00FE3FB2" w:rsidRPr="00F32CC2" w:rsidRDefault="00FE3FB2" w:rsidP="00E44779">
      <w:pPr>
        <w:snapToGrid w:val="0"/>
        <w:jc w:val="both"/>
        <w:rPr>
          <w:b/>
          <w:sz w:val="20"/>
          <w:szCs w:val="20"/>
        </w:rPr>
      </w:pPr>
    </w:p>
    <w:p w:rsidR="004C01C6" w:rsidRPr="00F32CC2" w:rsidRDefault="00A810CE" w:rsidP="00E44779">
      <w:pPr>
        <w:snapToGrid w:val="0"/>
        <w:jc w:val="both"/>
        <w:rPr>
          <w:b/>
          <w:sz w:val="20"/>
          <w:szCs w:val="20"/>
        </w:rPr>
      </w:pPr>
      <w:r w:rsidRPr="00F32CC2">
        <w:rPr>
          <w:b/>
          <w:sz w:val="20"/>
          <w:szCs w:val="20"/>
        </w:rPr>
        <w:t xml:space="preserve">Discussions </w:t>
      </w:r>
    </w:p>
    <w:p w:rsidR="004C01C6" w:rsidRPr="00F32CC2" w:rsidRDefault="00A810CE" w:rsidP="00E44779">
      <w:pPr>
        <w:snapToGrid w:val="0"/>
        <w:ind w:firstLine="425"/>
        <w:jc w:val="both"/>
        <w:rPr>
          <w:sz w:val="20"/>
          <w:szCs w:val="20"/>
        </w:rPr>
      </w:pPr>
      <w:r w:rsidRPr="00F32CC2">
        <w:rPr>
          <w:sz w:val="20"/>
          <w:szCs w:val="20"/>
        </w:rPr>
        <w:t>Moisture content of the food or processed product gives indication of its shelf-life and nutrition concentration. Low moisture content is a requirement for longer storage ability (Zakpaa et al., 2010). The moisture content of the study samples is related to its dry matter content and therefore to the yield obtained from a crop. The study protein values are greater than the recommended value (13 – 14 g/100g) of Anigo et al. (2009) and the commercial complementary food compared (Cerelac</w:t>
      </w:r>
      <w:r w:rsidRPr="00F32CC2">
        <w:rPr>
          <w:sz w:val="20"/>
          <w:szCs w:val="20"/>
          <w:vertAlign w:val="superscript"/>
        </w:rPr>
        <w:t>TM</w:t>
      </w:r>
      <w:r w:rsidRPr="00F32CC2">
        <w:rPr>
          <w:sz w:val="20"/>
          <w:szCs w:val="20"/>
        </w:rPr>
        <w:t>) while the fat content</w:t>
      </w:r>
      <w:r w:rsidR="00211465" w:rsidRPr="00F32CC2">
        <w:rPr>
          <w:sz w:val="20"/>
          <w:szCs w:val="20"/>
        </w:rPr>
        <w:t xml:space="preserve"> </w:t>
      </w:r>
      <w:r w:rsidRPr="00F32CC2">
        <w:rPr>
          <w:sz w:val="20"/>
          <w:szCs w:val="20"/>
        </w:rPr>
        <w:t xml:space="preserve">of all the samples provide about 28.43% of the energy value which is greater than the value recommended by FAO/WHO (1994). </w:t>
      </w:r>
      <w:r w:rsidR="00211465" w:rsidRPr="00F32CC2">
        <w:rPr>
          <w:sz w:val="20"/>
          <w:szCs w:val="20"/>
        </w:rPr>
        <w:t xml:space="preserve">Ash content is the organic residue remaining after an organic matter has been burnt off, and it specify indirectly the amount of mineral content present in the sample. There is significant difference (p&lt;0.05) in total ash content of the complementary food samples especially samples C – E and the commercial brand used in this study however, it is still within the recommended value of ≤ 5% Codex Standard (FAO/WHO/UNU, 1985; Zlotkin et al., 2010). The crude fiber values were like the value recorded for cowpea reported by (Padmashree et al., 1987). The low crude fiber content of the complementary food sample will enhance nutrients availability and absorption especially for children as reported by (Agbon et al., 2013). </w:t>
      </w:r>
    </w:p>
    <w:p w:rsidR="004C01C6" w:rsidRPr="00F32CC2" w:rsidRDefault="00211465" w:rsidP="00E44779">
      <w:pPr>
        <w:snapToGrid w:val="0"/>
        <w:ind w:firstLine="425"/>
        <w:jc w:val="both"/>
        <w:rPr>
          <w:sz w:val="20"/>
          <w:szCs w:val="20"/>
        </w:rPr>
      </w:pPr>
      <w:r w:rsidRPr="00F32CC2">
        <w:rPr>
          <w:sz w:val="20"/>
          <w:szCs w:val="20"/>
        </w:rPr>
        <w:lastRenderedPageBreak/>
        <w:t>The total energy content of the samples E was slightly higher than the commercial brand (416.0 kcal/100g). All the complementary food samples in this study could supply more than the recommended value of 13% (energy from fat) for old infant and young children. The Codex Alimentarius guidelines for formulated complementary food for older infants and young children according to FAO/WHO (1994) proposed that an energy density of at least 13% of total energy should come from crude fat of the complementary food. The energy that would be obtained from crude fat of the complementary foods ranged from 28.44 to 30.47%. Dewey</w:t>
      </w:r>
      <w:r w:rsidR="00F05CD8" w:rsidRPr="00F32CC2">
        <w:rPr>
          <w:sz w:val="20"/>
          <w:szCs w:val="20"/>
        </w:rPr>
        <w:t xml:space="preserve"> &amp; </w:t>
      </w:r>
      <w:r w:rsidRPr="00F32CC2">
        <w:rPr>
          <w:sz w:val="20"/>
          <w:szCs w:val="20"/>
        </w:rPr>
        <w:t>Brown (2003) and Onabanjo et al. (2008) reported that should the breast milk have a low-fat concentration, as may happen in developing countries, infants need an additional 10 – 24% of the energy from fat and by the time infants reach 9 m</w:t>
      </w:r>
      <w:r w:rsidR="00FE3FB2" w:rsidRPr="00F32CC2">
        <w:rPr>
          <w:sz w:val="20"/>
          <w:szCs w:val="20"/>
        </w:rPr>
        <w:t>on</w:t>
      </w:r>
      <w:r w:rsidRPr="00F32CC2">
        <w:rPr>
          <w:sz w:val="20"/>
          <w:szCs w:val="20"/>
        </w:rPr>
        <w:t>th</w:t>
      </w:r>
      <w:r w:rsidR="00FE3FB2" w:rsidRPr="00F32CC2">
        <w:rPr>
          <w:sz w:val="20"/>
          <w:szCs w:val="20"/>
        </w:rPr>
        <w:t>s</w:t>
      </w:r>
      <w:r w:rsidRPr="00F32CC2">
        <w:rPr>
          <w:sz w:val="20"/>
          <w:szCs w:val="20"/>
        </w:rPr>
        <w:t xml:space="preserve"> of age, their complementary food diet should provide 13% of the energy from fat. There was no significant increase (p&gt;0.05) in the crude fiber, and carbohydrate content of the complementary food samples. </w:t>
      </w:r>
      <w:r w:rsidR="00A810CE" w:rsidRPr="00F32CC2">
        <w:rPr>
          <w:sz w:val="20"/>
          <w:szCs w:val="20"/>
        </w:rPr>
        <w:t xml:space="preserve">Samples beta carotene were higher than 1300 IU/100g of the commercial brand used in this study. OFSP may have contributed to the high level of the </w:t>
      </w:r>
      <w:r w:rsidR="00A810CE" w:rsidRPr="00F32CC2">
        <w:rPr>
          <w:sz w:val="20"/>
          <w:szCs w:val="20"/>
        </w:rPr>
        <w:sym w:font="Symbol" w:char="F062"/>
      </w:r>
      <w:r w:rsidR="00A810CE" w:rsidRPr="00F32CC2">
        <w:rPr>
          <w:sz w:val="20"/>
          <w:szCs w:val="20"/>
        </w:rPr>
        <w:t xml:space="preserve">-carotene of the complementary food samples. Research has shown that OFSP contain more than 50-fold more </w:t>
      </w:r>
      <w:r w:rsidR="00A810CE" w:rsidRPr="00F32CC2">
        <w:rPr>
          <w:sz w:val="20"/>
          <w:szCs w:val="20"/>
        </w:rPr>
        <w:sym w:font="Symbol" w:char="F062"/>
      </w:r>
      <w:r w:rsidR="00A810CE" w:rsidRPr="00F32CC2">
        <w:rPr>
          <w:sz w:val="20"/>
          <w:szCs w:val="20"/>
        </w:rPr>
        <w:t xml:space="preserve">-carotene, which can be converted to vitamin A in the stomach after ingestion than the yellow or white varieties commonly eaten in African countries. </w:t>
      </w:r>
      <w:r w:rsidR="00A810CE" w:rsidRPr="00F32CC2">
        <w:rPr>
          <w:sz w:val="20"/>
          <w:szCs w:val="20"/>
        </w:rPr>
        <w:sym w:font="Symbol" w:char="F062"/>
      </w:r>
      <w:r w:rsidR="00A810CE" w:rsidRPr="00F32CC2">
        <w:rPr>
          <w:sz w:val="20"/>
          <w:szCs w:val="20"/>
        </w:rPr>
        <w:t xml:space="preserve">-carotene rich foods are important for preventing vitamin A deficiency (Jaarsveld et al., 2005; Low et al., 2007). Consumption of meals containing </w:t>
      </w:r>
      <w:r w:rsidR="00A810CE" w:rsidRPr="00F32CC2">
        <w:rPr>
          <w:sz w:val="20"/>
          <w:szCs w:val="20"/>
        </w:rPr>
        <w:sym w:font="Symbol" w:char="F062"/>
      </w:r>
      <w:r w:rsidR="00A810CE" w:rsidRPr="00F32CC2">
        <w:rPr>
          <w:sz w:val="20"/>
          <w:szCs w:val="20"/>
        </w:rPr>
        <w:t xml:space="preserve">-carotene rich OFSP would increase serum retinol concentrations in marginal vitamin A deficient children (Future harvest, 2004; Low et al., 2007). In many developing countries, the adoption of sweet potato as a staple </w:t>
      </w:r>
      <w:r w:rsidR="00A810CE" w:rsidRPr="00F32CC2">
        <w:rPr>
          <w:sz w:val="20"/>
          <w:szCs w:val="20"/>
        </w:rPr>
        <w:lastRenderedPageBreak/>
        <w:t>food may play a major role as a food-based approach in controlling vitamin A deficiency.</w:t>
      </w:r>
    </w:p>
    <w:p w:rsidR="004C01C6" w:rsidRPr="00F32CC2" w:rsidRDefault="00A810CE" w:rsidP="00E44779">
      <w:pPr>
        <w:snapToGrid w:val="0"/>
        <w:ind w:firstLine="425"/>
        <w:jc w:val="both"/>
        <w:rPr>
          <w:sz w:val="20"/>
          <w:szCs w:val="20"/>
        </w:rPr>
      </w:pPr>
      <w:r w:rsidRPr="00F32CC2">
        <w:rPr>
          <w:sz w:val="20"/>
          <w:szCs w:val="20"/>
        </w:rPr>
        <w:t>Changes in functional properties during or with processing method required prompt and technical attention to produce food product that would be acceptable by the end-users. Low bulk density of food products had been reported to provide nutrient dense meal for infants and young children, as more of the products can be eaten resulting in high nutrient intake per meal for the baby (Nnam, 2000; Riaz-Mian</w:t>
      </w:r>
      <w:r w:rsidR="00F05CD8" w:rsidRPr="00F32CC2">
        <w:rPr>
          <w:sz w:val="20"/>
          <w:szCs w:val="20"/>
        </w:rPr>
        <w:t xml:space="preserve"> &amp; </w:t>
      </w:r>
      <w:r w:rsidRPr="00F32CC2">
        <w:rPr>
          <w:sz w:val="20"/>
          <w:szCs w:val="20"/>
        </w:rPr>
        <w:t>Swanmylingappa, 2006). Bulk density could also be affected by moisture content and reflects particle size distribution of the complementary flours (Wadud et al., 2004).</w:t>
      </w:r>
      <w:r w:rsidR="00790529" w:rsidRPr="00F32CC2">
        <w:rPr>
          <w:sz w:val="20"/>
          <w:szCs w:val="20"/>
        </w:rPr>
        <w:t xml:space="preserve"> The wettability and dispersibility results agree with the earlier reports of Ezeocha</w:t>
      </w:r>
      <w:r w:rsidR="00F05CD8" w:rsidRPr="00F32CC2">
        <w:rPr>
          <w:sz w:val="20"/>
          <w:szCs w:val="20"/>
        </w:rPr>
        <w:t xml:space="preserve"> &amp; </w:t>
      </w:r>
      <w:r w:rsidR="00790529" w:rsidRPr="00F32CC2">
        <w:rPr>
          <w:sz w:val="20"/>
          <w:szCs w:val="20"/>
        </w:rPr>
        <w:t xml:space="preserve">Onwuka (2010) who worked on complementary foods based on cereals and legumes (maize-soybean) and reported that wettability and dispersibility of the soybean based complementary foods were significantly affected by processing method used. </w:t>
      </w:r>
    </w:p>
    <w:p w:rsidR="004C01C6" w:rsidRPr="00F32CC2" w:rsidRDefault="00790529" w:rsidP="00E44779">
      <w:pPr>
        <w:snapToGrid w:val="0"/>
        <w:ind w:firstLine="425"/>
        <w:jc w:val="both"/>
        <w:rPr>
          <w:sz w:val="20"/>
          <w:szCs w:val="20"/>
        </w:rPr>
      </w:pPr>
      <w:r w:rsidRPr="00F32CC2">
        <w:rPr>
          <w:sz w:val="20"/>
          <w:szCs w:val="20"/>
        </w:rPr>
        <w:t>Low oil absorption is highly desirable for flour product, which indicates the amount of oil that must be taken up a given weight of dry pigment in order to form a paste, while low water absorption could be due to high proportion of hydrophilic group and amino acid of the protein molecule and the increase may be due to the binding properties of the protein in the flour (Greta</w:t>
      </w:r>
      <w:r w:rsidR="00F05CD8" w:rsidRPr="00F32CC2">
        <w:rPr>
          <w:sz w:val="20"/>
          <w:szCs w:val="20"/>
        </w:rPr>
        <w:t xml:space="preserve"> &amp; </w:t>
      </w:r>
      <w:r w:rsidRPr="00F32CC2">
        <w:rPr>
          <w:sz w:val="20"/>
          <w:szCs w:val="20"/>
        </w:rPr>
        <w:t xml:space="preserve">Sheghah, 2010). Prinyawiwatkul et al. (1997) reported that the increase in WAC of heat processed cowpea flour may have been due to changes in concentration and structural conformation of proteins. The water absorption capacity (WAC) observed in this study is probably related to the low viscosity patterns and weak internal organization resulting from starch granules as reported by Singh et al. (2003) who worked on cookie-making properties of corn and potato flours. </w:t>
      </w:r>
    </w:p>
    <w:p w:rsidR="004C01C6" w:rsidRPr="00F32CC2" w:rsidRDefault="00790529" w:rsidP="00E44779">
      <w:pPr>
        <w:snapToGrid w:val="0"/>
        <w:ind w:firstLine="425"/>
        <w:jc w:val="both"/>
        <w:rPr>
          <w:sz w:val="20"/>
          <w:szCs w:val="20"/>
        </w:rPr>
      </w:pPr>
      <w:r w:rsidRPr="00F32CC2">
        <w:rPr>
          <w:sz w:val="20"/>
          <w:szCs w:val="20"/>
        </w:rPr>
        <w:t>Riaz-Mian</w:t>
      </w:r>
      <w:r w:rsidR="00F05CD8" w:rsidRPr="00F32CC2">
        <w:rPr>
          <w:sz w:val="20"/>
          <w:szCs w:val="20"/>
        </w:rPr>
        <w:t xml:space="preserve"> &amp; </w:t>
      </w:r>
      <w:r w:rsidRPr="00F32CC2">
        <w:rPr>
          <w:sz w:val="20"/>
          <w:szCs w:val="20"/>
        </w:rPr>
        <w:t>Swanmylingappa (2006) reported that high water absorption is desirable in food system to improve yield and consistency of such food. Generally, the low level of swelling power obtained for the samples may have been caused by the hydrolyzed starch which swells less, retains less water and has lower viscosity, and increases the nutrient and energy densities per unit volume of the blended flour. Swelling index is largely controlled by the strength and character of the micellar network within the granules (Riaz-Mian</w:t>
      </w:r>
      <w:r w:rsidR="00F05CD8" w:rsidRPr="00F32CC2">
        <w:rPr>
          <w:sz w:val="20"/>
          <w:szCs w:val="20"/>
        </w:rPr>
        <w:t xml:space="preserve"> &amp; </w:t>
      </w:r>
      <w:r w:rsidRPr="00F32CC2">
        <w:rPr>
          <w:sz w:val="20"/>
          <w:szCs w:val="20"/>
        </w:rPr>
        <w:t>Swanmylingappa, 2006; Adebowale et al., 2005).</w:t>
      </w:r>
    </w:p>
    <w:p w:rsidR="00A810CE" w:rsidRPr="00F32CC2" w:rsidRDefault="00790529" w:rsidP="00E44779">
      <w:pPr>
        <w:snapToGrid w:val="0"/>
        <w:ind w:firstLine="425"/>
        <w:jc w:val="both"/>
        <w:rPr>
          <w:b/>
          <w:sz w:val="20"/>
          <w:szCs w:val="20"/>
        </w:rPr>
      </w:pPr>
      <w:r w:rsidRPr="00F32CC2">
        <w:rPr>
          <w:sz w:val="20"/>
          <w:szCs w:val="20"/>
        </w:rPr>
        <w:t>The high mean score obtained for the sensory attributes showed that all the formulated complementary foods were acceptable to the panelists. Obatolu</w:t>
      </w:r>
      <w:r w:rsidR="00F05CD8" w:rsidRPr="00F32CC2">
        <w:rPr>
          <w:sz w:val="20"/>
          <w:szCs w:val="20"/>
        </w:rPr>
        <w:t xml:space="preserve"> &amp; </w:t>
      </w:r>
      <w:r w:rsidRPr="00F32CC2">
        <w:rPr>
          <w:sz w:val="20"/>
          <w:szCs w:val="20"/>
        </w:rPr>
        <w:t xml:space="preserve">Cole (2000) reported that compatibility of functional properties of food ingredients when mixed together has been shown to determine food acceptability of soybean and cowpea with malted and </w:t>
      </w:r>
      <w:r w:rsidRPr="00F32CC2">
        <w:rPr>
          <w:sz w:val="20"/>
          <w:szCs w:val="20"/>
        </w:rPr>
        <w:lastRenderedPageBreak/>
        <w:t>unmalted maize complementary foods. Walker</w:t>
      </w:r>
      <w:r w:rsidR="00F05CD8" w:rsidRPr="00F32CC2">
        <w:rPr>
          <w:sz w:val="20"/>
          <w:szCs w:val="20"/>
        </w:rPr>
        <w:t xml:space="preserve"> &amp; </w:t>
      </w:r>
      <w:r w:rsidRPr="00F32CC2">
        <w:rPr>
          <w:sz w:val="20"/>
          <w:szCs w:val="20"/>
        </w:rPr>
        <w:t>Pavitt (2007) reported that the presence of sugar in complementary foods commonly improve flavour and encourage infants to eat, while fat acts as flavour retainer and increases mouth feel. The authors also reported that oil also improves the taste, flavor and slipperiness of the product by reducing bulkiness of starchy food in mixture.</w:t>
      </w:r>
    </w:p>
    <w:p w:rsidR="00FE3FB2" w:rsidRPr="00F32CC2" w:rsidRDefault="00FE3FB2" w:rsidP="00E44779">
      <w:pPr>
        <w:snapToGrid w:val="0"/>
        <w:jc w:val="both"/>
        <w:rPr>
          <w:b/>
          <w:sz w:val="20"/>
          <w:szCs w:val="20"/>
        </w:rPr>
      </w:pPr>
    </w:p>
    <w:p w:rsidR="004C01C6" w:rsidRPr="00F32CC2" w:rsidRDefault="002B1671" w:rsidP="00E44779">
      <w:pPr>
        <w:snapToGrid w:val="0"/>
        <w:jc w:val="both"/>
        <w:rPr>
          <w:b/>
          <w:sz w:val="20"/>
          <w:szCs w:val="20"/>
        </w:rPr>
      </w:pPr>
      <w:r w:rsidRPr="00F32CC2">
        <w:rPr>
          <w:b/>
          <w:sz w:val="20"/>
          <w:szCs w:val="20"/>
        </w:rPr>
        <w:t>4</w:t>
      </w:r>
      <w:r w:rsidR="00CA2F08" w:rsidRPr="00F32CC2">
        <w:rPr>
          <w:b/>
          <w:sz w:val="20"/>
          <w:szCs w:val="20"/>
        </w:rPr>
        <w:t>.</w:t>
      </w:r>
      <w:r w:rsidRPr="00F32CC2">
        <w:rPr>
          <w:b/>
          <w:sz w:val="20"/>
          <w:szCs w:val="20"/>
        </w:rPr>
        <w:t xml:space="preserve"> </w:t>
      </w:r>
      <w:r w:rsidR="00CA2F08" w:rsidRPr="00F32CC2">
        <w:rPr>
          <w:b/>
          <w:sz w:val="20"/>
          <w:szCs w:val="20"/>
        </w:rPr>
        <w:t>Conclusion</w:t>
      </w:r>
    </w:p>
    <w:p w:rsidR="00CA2F08" w:rsidRPr="00F32CC2" w:rsidRDefault="00CA2F08" w:rsidP="00E44779">
      <w:pPr>
        <w:snapToGrid w:val="0"/>
        <w:ind w:firstLine="425"/>
        <w:jc w:val="both"/>
        <w:rPr>
          <w:sz w:val="20"/>
          <w:szCs w:val="20"/>
        </w:rPr>
      </w:pPr>
      <w:r w:rsidRPr="00F32CC2">
        <w:rPr>
          <w:sz w:val="20"/>
          <w:szCs w:val="20"/>
        </w:rPr>
        <w:t>The results from analysis revealed great potential in the uses of OFSP to combat VAD and would reduce vitamin A deficiency among the most vulnerable especially infant, young children and adults who consume products from OFSP. The sensory evaluation results showed that the commercial brand used in this study was more preferred, however the study complementary food blends are still acceptable and superior in some nutritional qualities compared to the commercial brand. The study shows that an acceptable and nutrient dense complementary food could be produced from the combination of orange fleshed sweet potato, soybean, and sorghum.</w:t>
      </w:r>
    </w:p>
    <w:p w:rsidR="00AE3360" w:rsidRPr="00F32CC2" w:rsidRDefault="00AE3360" w:rsidP="00E44779">
      <w:pPr>
        <w:snapToGrid w:val="0"/>
        <w:jc w:val="both"/>
        <w:rPr>
          <w:b/>
          <w:sz w:val="20"/>
          <w:szCs w:val="20"/>
        </w:rPr>
      </w:pPr>
    </w:p>
    <w:p w:rsidR="00B22654" w:rsidRPr="00F32CC2" w:rsidRDefault="00AE3360" w:rsidP="00E44779">
      <w:pPr>
        <w:snapToGrid w:val="0"/>
        <w:jc w:val="both"/>
        <w:rPr>
          <w:b/>
          <w:sz w:val="20"/>
          <w:szCs w:val="20"/>
        </w:rPr>
      </w:pPr>
      <w:r w:rsidRPr="00F32CC2">
        <w:rPr>
          <w:b/>
          <w:sz w:val="20"/>
          <w:szCs w:val="20"/>
        </w:rPr>
        <w:t>Acknowledgement</w:t>
      </w:r>
    </w:p>
    <w:p w:rsidR="005F060D" w:rsidRPr="00F32CC2" w:rsidRDefault="00B22654" w:rsidP="00E44779">
      <w:pPr>
        <w:snapToGrid w:val="0"/>
        <w:ind w:firstLine="425"/>
        <w:jc w:val="both"/>
        <w:rPr>
          <w:sz w:val="20"/>
          <w:szCs w:val="20"/>
        </w:rPr>
      </w:pPr>
      <w:r w:rsidRPr="00F32CC2">
        <w:rPr>
          <w:sz w:val="20"/>
          <w:szCs w:val="20"/>
        </w:rPr>
        <w:t>The project is self-</w:t>
      </w:r>
      <w:r w:rsidR="005F060D" w:rsidRPr="00F32CC2">
        <w:rPr>
          <w:sz w:val="20"/>
          <w:szCs w:val="20"/>
        </w:rPr>
        <w:t>sponsored,</w:t>
      </w:r>
      <w:r w:rsidRPr="00F32CC2">
        <w:rPr>
          <w:sz w:val="20"/>
          <w:szCs w:val="20"/>
        </w:rPr>
        <w:t xml:space="preserve"> and authors declared no conflict of interest.</w:t>
      </w:r>
    </w:p>
    <w:p w:rsidR="005F060D" w:rsidRPr="00F32CC2" w:rsidRDefault="005F060D" w:rsidP="00E44779">
      <w:pPr>
        <w:snapToGrid w:val="0"/>
        <w:ind w:firstLine="425"/>
        <w:jc w:val="both"/>
        <w:rPr>
          <w:sz w:val="20"/>
          <w:szCs w:val="20"/>
        </w:rPr>
      </w:pPr>
    </w:p>
    <w:p w:rsidR="00E1103F" w:rsidRPr="00F32CC2" w:rsidRDefault="00D74A65" w:rsidP="00E44779">
      <w:pPr>
        <w:snapToGrid w:val="0"/>
        <w:jc w:val="both"/>
        <w:rPr>
          <w:sz w:val="20"/>
          <w:szCs w:val="20"/>
        </w:rPr>
      </w:pPr>
      <w:r w:rsidRPr="00F32CC2">
        <w:rPr>
          <w:b/>
          <w:sz w:val="20"/>
          <w:szCs w:val="20"/>
        </w:rPr>
        <w:t>Corresponding author address:</w:t>
      </w:r>
      <w:r w:rsidR="00F05CD8" w:rsidRPr="00F32CC2">
        <w:rPr>
          <w:b/>
          <w:sz w:val="20"/>
          <w:szCs w:val="20"/>
        </w:rPr>
        <w:t xml:space="preserve"> </w:t>
      </w:r>
      <w:r w:rsidR="003A1757" w:rsidRPr="00F32CC2">
        <w:rPr>
          <w:sz w:val="20"/>
          <w:szCs w:val="20"/>
        </w:rPr>
        <w:t xml:space="preserve">Dr </w:t>
      </w:r>
      <w:r w:rsidRPr="00F32CC2">
        <w:rPr>
          <w:sz w:val="20"/>
          <w:szCs w:val="20"/>
        </w:rPr>
        <w:t>Akinsola A.O.</w:t>
      </w:r>
    </w:p>
    <w:p w:rsidR="00D74A65" w:rsidRPr="00F32CC2" w:rsidRDefault="00D74A65" w:rsidP="00E44779">
      <w:pPr>
        <w:snapToGrid w:val="0"/>
        <w:jc w:val="both"/>
        <w:rPr>
          <w:sz w:val="20"/>
          <w:szCs w:val="20"/>
        </w:rPr>
      </w:pPr>
      <w:r w:rsidRPr="00F32CC2">
        <w:rPr>
          <w:sz w:val="20"/>
          <w:szCs w:val="20"/>
        </w:rPr>
        <w:t>Department of Home Economics</w:t>
      </w:r>
    </w:p>
    <w:p w:rsidR="00D74A65" w:rsidRPr="00F32CC2" w:rsidRDefault="00D74A65" w:rsidP="00E44779">
      <w:pPr>
        <w:snapToGrid w:val="0"/>
        <w:jc w:val="both"/>
        <w:rPr>
          <w:sz w:val="20"/>
          <w:szCs w:val="20"/>
        </w:rPr>
      </w:pPr>
      <w:r w:rsidRPr="00F32CC2">
        <w:rPr>
          <w:sz w:val="20"/>
          <w:szCs w:val="20"/>
        </w:rPr>
        <w:t>Federal College of Education (Special)</w:t>
      </w:r>
    </w:p>
    <w:p w:rsidR="00D74A65" w:rsidRPr="00F32CC2" w:rsidRDefault="00D74A65" w:rsidP="00E44779">
      <w:pPr>
        <w:snapToGrid w:val="0"/>
        <w:jc w:val="both"/>
        <w:rPr>
          <w:sz w:val="20"/>
          <w:szCs w:val="20"/>
        </w:rPr>
      </w:pPr>
      <w:r w:rsidRPr="00F32CC2">
        <w:rPr>
          <w:sz w:val="20"/>
          <w:szCs w:val="20"/>
        </w:rPr>
        <w:t>Oyo, Oyo State, Nigeria</w:t>
      </w:r>
    </w:p>
    <w:p w:rsidR="00D74A65" w:rsidRPr="00F32CC2" w:rsidRDefault="00D74A65" w:rsidP="00E44779">
      <w:pPr>
        <w:snapToGrid w:val="0"/>
        <w:jc w:val="both"/>
        <w:rPr>
          <w:sz w:val="20"/>
          <w:szCs w:val="20"/>
        </w:rPr>
      </w:pPr>
      <w:r w:rsidRPr="00F32CC2">
        <w:rPr>
          <w:sz w:val="20"/>
          <w:szCs w:val="20"/>
        </w:rPr>
        <w:t>Email: akinsola4gold@gmail.com</w:t>
      </w:r>
    </w:p>
    <w:p w:rsidR="00B22654" w:rsidRPr="00F32CC2" w:rsidRDefault="00B22654" w:rsidP="00E44779">
      <w:pPr>
        <w:snapToGrid w:val="0"/>
        <w:jc w:val="both"/>
        <w:rPr>
          <w:b/>
          <w:sz w:val="20"/>
          <w:szCs w:val="20"/>
        </w:rPr>
      </w:pPr>
    </w:p>
    <w:p w:rsidR="0015495C" w:rsidRPr="00F32CC2" w:rsidRDefault="00CA2F08" w:rsidP="00E44779">
      <w:pPr>
        <w:snapToGrid w:val="0"/>
        <w:jc w:val="both"/>
        <w:rPr>
          <w:b/>
          <w:sz w:val="20"/>
          <w:szCs w:val="20"/>
        </w:rPr>
      </w:pPr>
      <w:r w:rsidRPr="00F32CC2">
        <w:rPr>
          <w:b/>
          <w:sz w:val="20"/>
          <w:szCs w:val="20"/>
        </w:rPr>
        <w:t>References</w:t>
      </w:r>
    </w:p>
    <w:p w:rsidR="0015495C" w:rsidRPr="00F32CC2" w:rsidRDefault="00557CA3" w:rsidP="00E44779">
      <w:pPr>
        <w:numPr>
          <w:ilvl w:val="0"/>
          <w:numId w:val="3"/>
        </w:numPr>
        <w:snapToGrid w:val="0"/>
        <w:ind w:left="425" w:hanging="425"/>
        <w:jc w:val="both"/>
        <w:rPr>
          <w:sz w:val="20"/>
          <w:szCs w:val="20"/>
        </w:rPr>
      </w:pPr>
      <w:r w:rsidRPr="00F32CC2">
        <w:rPr>
          <w:sz w:val="20"/>
          <w:szCs w:val="20"/>
        </w:rPr>
        <w:t>Onabanjo</w:t>
      </w:r>
      <w:r w:rsidR="00F05CD8" w:rsidRPr="00F32CC2">
        <w:rPr>
          <w:sz w:val="20"/>
          <w:szCs w:val="20"/>
        </w:rPr>
        <w:t xml:space="preserve"> </w:t>
      </w:r>
      <w:r w:rsidRPr="00F32CC2">
        <w:rPr>
          <w:sz w:val="20"/>
          <w:szCs w:val="20"/>
        </w:rPr>
        <w:t>OO,</w:t>
      </w:r>
      <w:r w:rsidR="00F05CD8" w:rsidRPr="00F32CC2">
        <w:rPr>
          <w:sz w:val="20"/>
          <w:szCs w:val="20"/>
        </w:rPr>
        <w:t xml:space="preserve"> </w:t>
      </w:r>
      <w:r w:rsidRPr="00F32CC2">
        <w:rPr>
          <w:sz w:val="20"/>
          <w:szCs w:val="20"/>
        </w:rPr>
        <w:t>Oguntona</w:t>
      </w:r>
      <w:r w:rsidR="00F05CD8" w:rsidRPr="00F32CC2">
        <w:rPr>
          <w:sz w:val="20"/>
          <w:szCs w:val="20"/>
        </w:rPr>
        <w:t xml:space="preserve"> </w:t>
      </w:r>
      <w:r w:rsidRPr="00F32CC2">
        <w:rPr>
          <w:sz w:val="20"/>
          <w:szCs w:val="20"/>
        </w:rPr>
        <w:t>CRB,</w:t>
      </w:r>
      <w:r w:rsidR="00F05CD8" w:rsidRPr="00F32CC2">
        <w:rPr>
          <w:sz w:val="20"/>
          <w:szCs w:val="20"/>
        </w:rPr>
        <w:t xml:space="preserve"> </w:t>
      </w:r>
      <w:r w:rsidRPr="00F32CC2">
        <w:rPr>
          <w:sz w:val="20"/>
          <w:szCs w:val="20"/>
        </w:rPr>
        <w:t>Maziya-Dixon</w:t>
      </w:r>
      <w:r w:rsidR="00F05CD8" w:rsidRPr="00F32CC2">
        <w:rPr>
          <w:sz w:val="20"/>
          <w:szCs w:val="20"/>
        </w:rPr>
        <w:t xml:space="preserve"> </w:t>
      </w:r>
      <w:r w:rsidRPr="00F32CC2">
        <w:rPr>
          <w:sz w:val="20"/>
          <w:szCs w:val="20"/>
        </w:rPr>
        <w:t>B,</w:t>
      </w:r>
      <w:r w:rsidR="00F05CD8" w:rsidRPr="00F32CC2">
        <w:rPr>
          <w:sz w:val="20"/>
          <w:szCs w:val="20"/>
        </w:rPr>
        <w:t xml:space="preserve"> </w:t>
      </w:r>
      <w:r w:rsidRPr="00F32CC2">
        <w:rPr>
          <w:sz w:val="20"/>
          <w:szCs w:val="20"/>
        </w:rPr>
        <w:t>Olayiwola</w:t>
      </w:r>
      <w:r w:rsidR="00F05CD8" w:rsidRPr="00F32CC2">
        <w:rPr>
          <w:sz w:val="20"/>
          <w:szCs w:val="20"/>
        </w:rPr>
        <w:t xml:space="preserve"> </w:t>
      </w:r>
      <w:r w:rsidRPr="00F32CC2">
        <w:rPr>
          <w:sz w:val="20"/>
          <w:szCs w:val="20"/>
        </w:rPr>
        <w:t>IO,</w:t>
      </w:r>
      <w:r w:rsidR="00F05CD8" w:rsidRPr="00F32CC2">
        <w:rPr>
          <w:sz w:val="20"/>
          <w:szCs w:val="20"/>
        </w:rPr>
        <w:t xml:space="preserve"> </w:t>
      </w:r>
      <w:r w:rsidRPr="00F32CC2">
        <w:rPr>
          <w:sz w:val="20"/>
          <w:szCs w:val="20"/>
        </w:rPr>
        <w:t>Oguntona</w:t>
      </w:r>
      <w:r w:rsidR="00F05CD8" w:rsidRPr="00F32CC2">
        <w:rPr>
          <w:sz w:val="20"/>
          <w:szCs w:val="20"/>
        </w:rPr>
        <w:t xml:space="preserve"> </w:t>
      </w:r>
      <w:r w:rsidRPr="00F32CC2">
        <w:rPr>
          <w:sz w:val="20"/>
          <w:szCs w:val="20"/>
        </w:rPr>
        <w:t>EB</w:t>
      </w:r>
      <w:r w:rsidR="009A1808" w:rsidRPr="00F32CC2">
        <w:rPr>
          <w:sz w:val="20"/>
          <w:szCs w:val="20"/>
        </w:rPr>
        <w:t>,</w:t>
      </w:r>
      <w:r w:rsidR="00F05CD8" w:rsidRPr="00F32CC2">
        <w:rPr>
          <w:sz w:val="20"/>
          <w:szCs w:val="20"/>
        </w:rPr>
        <w:t xml:space="preserve"> </w:t>
      </w:r>
      <w:r w:rsidRPr="00F32CC2">
        <w:rPr>
          <w:sz w:val="20"/>
          <w:szCs w:val="20"/>
        </w:rPr>
        <w:t>Dixon</w:t>
      </w:r>
      <w:r w:rsidR="00F05CD8" w:rsidRPr="00F32CC2">
        <w:rPr>
          <w:sz w:val="20"/>
          <w:szCs w:val="20"/>
        </w:rPr>
        <w:t xml:space="preserve"> </w:t>
      </w:r>
      <w:r w:rsidRPr="00F32CC2">
        <w:rPr>
          <w:sz w:val="20"/>
          <w:szCs w:val="20"/>
        </w:rPr>
        <w:t>AGO.</w:t>
      </w:r>
      <w:r w:rsidR="00F05CD8" w:rsidRPr="00F32CC2">
        <w:rPr>
          <w:sz w:val="20"/>
          <w:szCs w:val="20"/>
        </w:rPr>
        <w:t xml:space="preserve"> </w:t>
      </w:r>
      <w:r w:rsidRPr="00F32CC2">
        <w:rPr>
          <w:sz w:val="20"/>
          <w:szCs w:val="20"/>
        </w:rPr>
        <w:t>Nutritional</w:t>
      </w:r>
      <w:r w:rsidR="00F05CD8" w:rsidRPr="00F32CC2">
        <w:rPr>
          <w:sz w:val="20"/>
          <w:szCs w:val="20"/>
        </w:rPr>
        <w:t xml:space="preserve"> </w:t>
      </w:r>
      <w:r w:rsidRPr="00F32CC2">
        <w:rPr>
          <w:sz w:val="20"/>
          <w:szCs w:val="20"/>
        </w:rPr>
        <w:t>Evaluation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four</w:t>
      </w:r>
      <w:r w:rsidR="00F05CD8" w:rsidRPr="00F32CC2">
        <w:rPr>
          <w:sz w:val="20"/>
          <w:szCs w:val="20"/>
        </w:rPr>
        <w:t xml:space="preserve"> </w:t>
      </w:r>
      <w:r w:rsidRPr="00F32CC2">
        <w:rPr>
          <w:sz w:val="20"/>
          <w:szCs w:val="20"/>
        </w:rPr>
        <w:t>Optimized</w:t>
      </w:r>
      <w:r w:rsidR="00F05CD8" w:rsidRPr="00F32CC2">
        <w:rPr>
          <w:sz w:val="20"/>
          <w:szCs w:val="20"/>
        </w:rPr>
        <w:t xml:space="preserve"> </w:t>
      </w:r>
      <w:r w:rsidRPr="00F32CC2">
        <w:rPr>
          <w:sz w:val="20"/>
          <w:szCs w:val="20"/>
        </w:rPr>
        <w:t>Cassava-Based</w:t>
      </w:r>
      <w:r w:rsidR="00F05CD8" w:rsidRPr="00F32CC2">
        <w:rPr>
          <w:sz w:val="20"/>
          <w:szCs w:val="20"/>
        </w:rPr>
        <w:t xml:space="preserve"> </w:t>
      </w:r>
      <w:r w:rsidRPr="00F32CC2">
        <w:rPr>
          <w:sz w:val="20"/>
          <w:szCs w:val="20"/>
        </w:rPr>
        <w:t>Complementary</w:t>
      </w:r>
      <w:r w:rsidR="00F05CD8" w:rsidRPr="00F32CC2">
        <w:rPr>
          <w:sz w:val="20"/>
          <w:szCs w:val="20"/>
        </w:rPr>
        <w:t xml:space="preserve"> </w:t>
      </w:r>
      <w:r w:rsidRPr="00F32CC2">
        <w:rPr>
          <w:sz w:val="20"/>
          <w:szCs w:val="20"/>
        </w:rPr>
        <w:t>Foods.</w:t>
      </w:r>
      <w:r w:rsidR="00F05CD8" w:rsidRPr="00F32CC2">
        <w:rPr>
          <w:sz w:val="20"/>
          <w:szCs w:val="20"/>
        </w:rPr>
        <w:t xml:space="preserve"> </w:t>
      </w:r>
      <w:r w:rsidRPr="00F32CC2">
        <w:rPr>
          <w:i/>
          <w:sz w:val="20"/>
          <w:szCs w:val="20"/>
        </w:rPr>
        <w:t>Afr</w:t>
      </w:r>
      <w:r w:rsidR="00F05CD8" w:rsidRPr="00F32CC2">
        <w:rPr>
          <w:i/>
          <w:sz w:val="20"/>
          <w:szCs w:val="20"/>
        </w:rPr>
        <w:t xml:space="preserve"> </w:t>
      </w:r>
      <w:r w:rsidRPr="00F32CC2">
        <w:rPr>
          <w:i/>
          <w:sz w:val="20"/>
          <w:szCs w:val="20"/>
        </w:rPr>
        <w:t>J</w:t>
      </w:r>
      <w:r w:rsidR="00B817C2" w:rsidRPr="00F32CC2">
        <w:rPr>
          <w:i/>
          <w:sz w:val="20"/>
          <w:szCs w:val="20"/>
        </w:rPr>
        <w:t>.</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Sci,</w:t>
      </w:r>
      <w:r w:rsidR="00F05CD8" w:rsidRPr="00F32CC2">
        <w:rPr>
          <w:sz w:val="20"/>
          <w:szCs w:val="20"/>
        </w:rPr>
        <w:t xml:space="preserve"> </w:t>
      </w:r>
      <w:r w:rsidRPr="00F32CC2">
        <w:rPr>
          <w:i/>
          <w:sz w:val="20"/>
          <w:szCs w:val="20"/>
        </w:rPr>
        <w:t>2,</w:t>
      </w:r>
      <w:r w:rsidR="00F05CD8" w:rsidRPr="00F32CC2">
        <w:rPr>
          <w:sz w:val="20"/>
          <w:szCs w:val="20"/>
        </w:rPr>
        <w:t xml:space="preserve"> </w:t>
      </w:r>
      <w:r w:rsidRPr="00F32CC2">
        <w:rPr>
          <w:sz w:val="20"/>
          <w:szCs w:val="20"/>
        </w:rPr>
        <w:t>2008,136</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142.</w:t>
      </w:r>
    </w:p>
    <w:p w:rsidR="0015495C" w:rsidRPr="00F32CC2" w:rsidRDefault="00557CA3" w:rsidP="00E44779">
      <w:pPr>
        <w:numPr>
          <w:ilvl w:val="0"/>
          <w:numId w:val="3"/>
        </w:numPr>
        <w:snapToGrid w:val="0"/>
        <w:ind w:left="425" w:hanging="425"/>
        <w:jc w:val="both"/>
        <w:rPr>
          <w:sz w:val="20"/>
          <w:szCs w:val="20"/>
        </w:rPr>
      </w:pPr>
      <w:r w:rsidRPr="00F32CC2">
        <w:rPr>
          <w:sz w:val="20"/>
          <w:szCs w:val="20"/>
        </w:rPr>
        <w:t>Igyor</w:t>
      </w:r>
      <w:r w:rsidR="00F05CD8" w:rsidRPr="00F32CC2">
        <w:rPr>
          <w:sz w:val="20"/>
          <w:szCs w:val="20"/>
        </w:rPr>
        <w:t xml:space="preserve"> </w:t>
      </w:r>
      <w:r w:rsidR="009A1808" w:rsidRPr="00F32CC2">
        <w:rPr>
          <w:sz w:val="20"/>
          <w:szCs w:val="20"/>
        </w:rPr>
        <w:t>MA</w:t>
      </w:r>
      <w:r w:rsidRPr="00F32CC2">
        <w:rPr>
          <w:sz w:val="20"/>
          <w:szCs w:val="20"/>
        </w:rPr>
        <w:t>,</w:t>
      </w:r>
      <w:r w:rsidR="00F05CD8" w:rsidRPr="00F32CC2">
        <w:rPr>
          <w:sz w:val="20"/>
          <w:szCs w:val="20"/>
        </w:rPr>
        <w:t xml:space="preserve"> </w:t>
      </w:r>
      <w:r w:rsidRPr="00F32CC2">
        <w:rPr>
          <w:sz w:val="20"/>
          <w:szCs w:val="20"/>
        </w:rPr>
        <w:t>Yusufu</w:t>
      </w:r>
      <w:r w:rsidR="00F05CD8" w:rsidRPr="00F32CC2">
        <w:rPr>
          <w:sz w:val="20"/>
          <w:szCs w:val="20"/>
        </w:rPr>
        <w:t xml:space="preserve"> </w:t>
      </w:r>
      <w:r w:rsidR="009A1808" w:rsidRPr="00F32CC2">
        <w:rPr>
          <w:sz w:val="20"/>
          <w:szCs w:val="20"/>
        </w:rPr>
        <w:t>PA,</w:t>
      </w:r>
      <w:r w:rsidR="00F05CD8" w:rsidRPr="00F32CC2">
        <w:rPr>
          <w:sz w:val="20"/>
          <w:szCs w:val="20"/>
        </w:rPr>
        <w:t xml:space="preserve"> </w:t>
      </w:r>
      <w:r w:rsidRPr="00F32CC2">
        <w:rPr>
          <w:sz w:val="20"/>
          <w:szCs w:val="20"/>
        </w:rPr>
        <w:t>Sengev</w:t>
      </w:r>
      <w:r w:rsidR="00F05CD8" w:rsidRPr="00F32CC2">
        <w:rPr>
          <w:sz w:val="20"/>
          <w:szCs w:val="20"/>
        </w:rPr>
        <w:t xml:space="preserve"> </w:t>
      </w:r>
      <w:r w:rsidR="009A1808" w:rsidRPr="00F32CC2">
        <w:rPr>
          <w:sz w:val="20"/>
          <w:szCs w:val="20"/>
        </w:rPr>
        <w:t>IA</w:t>
      </w:r>
      <w:r w:rsidRPr="00F32CC2">
        <w:rPr>
          <w:sz w:val="20"/>
          <w:szCs w:val="20"/>
        </w:rPr>
        <w:t>.</w:t>
      </w:r>
      <w:r w:rsidR="00F05CD8" w:rsidRPr="00F32CC2">
        <w:rPr>
          <w:sz w:val="20"/>
          <w:szCs w:val="20"/>
        </w:rPr>
        <w:t xml:space="preserve"> </w:t>
      </w:r>
      <w:r w:rsidRPr="00F32CC2">
        <w:rPr>
          <w:sz w:val="20"/>
          <w:szCs w:val="20"/>
        </w:rPr>
        <w:t>Evaluation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physicochemical,</w:t>
      </w:r>
      <w:r w:rsidR="00F05CD8" w:rsidRPr="00F32CC2">
        <w:rPr>
          <w:sz w:val="20"/>
          <w:szCs w:val="20"/>
        </w:rPr>
        <w:t xml:space="preserve"> </w:t>
      </w:r>
      <w:r w:rsidRPr="00F32CC2">
        <w:rPr>
          <w:sz w:val="20"/>
          <w:szCs w:val="20"/>
        </w:rPr>
        <w:t>functional</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sensory</w:t>
      </w:r>
      <w:r w:rsidR="00F05CD8" w:rsidRPr="00F32CC2">
        <w:rPr>
          <w:sz w:val="20"/>
          <w:szCs w:val="20"/>
        </w:rPr>
        <w:t xml:space="preserve"> </w:t>
      </w:r>
      <w:r w:rsidRPr="00F32CC2">
        <w:rPr>
          <w:sz w:val="20"/>
          <w:szCs w:val="20"/>
        </w:rPr>
        <w:t>properties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fermented</w:t>
      </w:r>
      <w:r w:rsidR="00F05CD8" w:rsidRPr="00F32CC2">
        <w:rPr>
          <w:sz w:val="20"/>
          <w:szCs w:val="20"/>
        </w:rPr>
        <w:t xml:space="preserve"> </w:t>
      </w:r>
      <w:r w:rsidRPr="00F32CC2">
        <w:rPr>
          <w:sz w:val="20"/>
          <w:szCs w:val="20"/>
        </w:rPr>
        <w:t>fura</w:t>
      </w:r>
      <w:r w:rsidR="00F05CD8" w:rsidRPr="00F32CC2">
        <w:rPr>
          <w:sz w:val="20"/>
          <w:szCs w:val="20"/>
        </w:rPr>
        <w:t xml:space="preserve"> </w:t>
      </w:r>
      <w:r w:rsidRPr="00F32CC2">
        <w:rPr>
          <w:sz w:val="20"/>
          <w:szCs w:val="20"/>
        </w:rPr>
        <w:t>powder</w:t>
      </w:r>
      <w:r w:rsidR="00F05CD8" w:rsidRPr="00F32CC2">
        <w:rPr>
          <w:sz w:val="20"/>
          <w:szCs w:val="20"/>
        </w:rPr>
        <w:t xml:space="preserve"> </w:t>
      </w:r>
      <w:r w:rsidRPr="00F32CC2">
        <w:rPr>
          <w:sz w:val="20"/>
          <w:szCs w:val="20"/>
        </w:rPr>
        <w:t>supplemented</w:t>
      </w:r>
      <w:r w:rsidR="00F05CD8" w:rsidRPr="00F32CC2">
        <w:rPr>
          <w:sz w:val="20"/>
          <w:szCs w:val="20"/>
        </w:rPr>
        <w:t xml:space="preserve"> </w:t>
      </w:r>
      <w:r w:rsidRPr="00F32CC2">
        <w:rPr>
          <w:sz w:val="20"/>
          <w:szCs w:val="20"/>
        </w:rPr>
        <w:t>with</w:t>
      </w:r>
      <w:r w:rsidR="00F05CD8" w:rsidRPr="00F32CC2">
        <w:rPr>
          <w:sz w:val="20"/>
          <w:szCs w:val="20"/>
        </w:rPr>
        <w:t xml:space="preserve"> </w:t>
      </w:r>
      <w:r w:rsidRPr="00F32CC2">
        <w:rPr>
          <w:sz w:val="20"/>
          <w:szCs w:val="20"/>
        </w:rPr>
        <w:t>soy.</w:t>
      </w:r>
      <w:r w:rsidR="00F05CD8" w:rsidRPr="00F32CC2">
        <w:rPr>
          <w:sz w:val="20"/>
          <w:szCs w:val="20"/>
        </w:rPr>
        <w:t xml:space="preserve"> </w:t>
      </w:r>
      <w:r w:rsidRPr="00F32CC2">
        <w:rPr>
          <w:i/>
          <w:sz w:val="20"/>
          <w:szCs w:val="20"/>
        </w:rPr>
        <w:t>Nig</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J</w:t>
      </w:r>
      <w:r w:rsidR="009F276D" w:rsidRPr="00F32CC2">
        <w:rPr>
          <w:i/>
          <w:sz w:val="20"/>
          <w:szCs w:val="20"/>
        </w:rPr>
        <w:t>.</w:t>
      </w:r>
      <w:r w:rsidRPr="00F32CC2">
        <w:rPr>
          <w:i/>
          <w:sz w:val="20"/>
          <w:szCs w:val="20"/>
        </w:rPr>
        <w:t>,</w:t>
      </w:r>
      <w:r w:rsidR="00F05CD8" w:rsidRPr="00F32CC2">
        <w:rPr>
          <w:sz w:val="20"/>
          <w:szCs w:val="20"/>
        </w:rPr>
        <w:t xml:space="preserve"> </w:t>
      </w:r>
      <w:r w:rsidRPr="00F32CC2">
        <w:rPr>
          <w:i/>
          <w:sz w:val="20"/>
          <w:szCs w:val="20"/>
        </w:rPr>
        <w:t>28</w:t>
      </w:r>
      <w:r w:rsidRPr="00F32CC2">
        <w:rPr>
          <w:sz w:val="20"/>
          <w:szCs w:val="20"/>
        </w:rPr>
        <w:t>(2),</w:t>
      </w:r>
      <w:r w:rsidR="00F05CD8" w:rsidRPr="00F32CC2">
        <w:rPr>
          <w:sz w:val="20"/>
          <w:szCs w:val="20"/>
        </w:rPr>
        <w:t xml:space="preserve"> </w:t>
      </w:r>
      <w:r w:rsidRPr="00F32CC2">
        <w:rPr>
          <w:sz w:val="20"/>
          <w:szCs w:val="20"/>
        </w:rPr>
        <w:t>2010,</w:t>
      </w:r>
      <w:r w:rsidR="00F05CD8" w:rsidRPr="00F32CC2">
        <w:rPr>
          <w:sz w:val="20"/>
          <w:szCs w:val="20"/>
        </w:rPr>
        <w:t xml:space="preserve"> </w:t>
      </w:r>
      <w:r w:rsidRPr="00F32CC2">
        <w:rPr>
          <w:sz w:val="20"/>
          <w:szCs w:val="20"/>
        </w:rPr>
        <w:t>454</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462.</w:t>
      </w:r>
    </w:p>
    <w:p w:rsidR="0015495C" w:rsidRPr="00F32CC2" w:rsidRDefault="00557CA3" w:rsidP="00E44779">
      <w:pPr>
        <w:numPr>
          <w:ilvl w:val="0"/>
          <w:numId w:val="3"/>
        </w:numPr>
        <w:snapToGrid w:val="0"/>
        <w:ind w:left="425" w:hanging="425"/>
        <w:jc w:val="both"/>
        <w:rPr>
          <w:sz w:val="20"/>
          <w:szCs w:val="20"/>
        </w:rPr>
      </w:pPr>
      <w:r w:rsidRPr="00F32CC2">
        <w:rPr>
          <w:sz w:val="20"/>
          <w:szCs w:val="20"/>
        </w:rPr>
        <w:t>Omueti</w:t>
      </w:r>
      <w:r w:rsidR="00F05CD8" w:rsidRPr="00F32CC2">
        <w:rPr>
          <w:sz w:val="20"/>
          <w:szCs w:val="20"/>
        </w:rPr>
        <w:t xml:space="preserve"> </w:t>
      </w:r>
      <w:r w:rsidR="009A1808" w:rsidRPr="00F32CC2">
        <w:rPr>
          <w:sz w:val="20"/>
          <w:szCs w:val="20"/>
        </w:rPr>
        <w:t>O</w:t>
      </w:r>
      <w:r w:rsidRPr="00F32CC2">
        <w:rPr>
          <w:sz w:val="20"/>
          <w:szCs w:val="20"/>
        </w:rPr>
        <w:t>,</w:t>
      </w:r>
      <w:r w:rsidR="00F05CD8" w:rsidRPr="00F32CC2">
        <w:rPr>
          <w:sz w:val="20"/>
          <w:szCs w:val="20"/>
        </w:rPr>
        <w:t xml:space="preserve"> </w:t>
      </w:r>
      <w:r w:rsidRPr="00F32CC2">
        <w:rPr>
          <w:sz w:val="20"/>
          <w:szCs w:val="20"/>
        </w:rPr>
        <w:t>Oguntona</w:t>
      </w:r>
      <w:r w:rsidR="00F05CD8" w:rsidRPr="00F32CC2">
        <w:rPr>
          <w:sz w:val="20"/>
          <w:szCs w:val="20"/>
        </w:rPr>
        <w:t xml:space="preserve"> </w:t>
      </w:r>
      <w:r w:rsidR="009A1808" w:rsidRPr="00F32CC2">
        <w:rPr>
          <w:sz w:val="20"/>
          <w:szCs w:val="20"/>
        </w:rPr>
        <w:t>EB</w:t>
      </w:r>
      <w:r w:rsidRPr="00F32CC2">
        <w:rPr>
          <w:sz w:val="20"/>
          <w:szCs w:val="20"/>
        </w:rPr>
        <w:t>,</w:t>
      </w:r>
      <w:r w:rsidR="00F05CD8" w:rsidRPr="00F32CC2">
        <w:rPr>
          <w:sz w:val="20"/>
          <w:szCs w:val="20"/>
        </w:rPr>
        <w:t xml:space="preserve"> </w:t>
      </w:r>
      <w:r w:rsidRPr="00F32CC2">
        <w:rPr>
          <w:sz w:val="20"/>
          <w:szCs w:val="20"/>
        </w:rPr>
        <w:t>Jaiyeola</w:t>
      </w:r>
      <w:r w:rsidR="00F05CD8" w:rsidRPr="00F32CC2">
        <w:rPr>
          <w:sz w:val="20"/>
          <w:szCs w:val="20"/>
        </w:rPr>
        <w:t xml:space="preserve"> </w:t>
      </w:r>
      <w:r w:rsidR="009A1808" w:rsidRPr="00F32CC2">
        <w:rPr>
          <w:sz w:val="20"/>
          <w:szCs w:val="20"/>
        </w:rPr>
        <w:t>O,</w:t>
      </w:r>
      <w:r w:rsidR="00F05CD8" w:rsidRPr="00F32CC2">
        <w:rPr>
          <w:sz w:val="20"/>
          <w:szCs w:val="20"/>
        </w:rPr>
        <w:t xml:space="preserve"> </w:t>
      </w:r>
      <w:r w:rsidRPr="00F32CC2">
        <w:rPr>
          <w:sz w:val="20"/>
          <w:szCs w:val="20"/>
        </w:rPr>
        <w:t>Ashaye</w:t>
      </w:r>
      <w:r w:rsidR="00F05CD8" w:rsidRPr="00F32CC2">
        <w:rPr>
          <w:sz w:val="20"/>
          <w:szCs w:val="20"/>
        </w:rPr>
        <w:t xml:space="preserve"> </w:t>
      </w:r>
      <w:r w:rsidR="009A1808" w:rsidRPr="00F32CC2">
        <w:rPr>
          <w:sz w:val="20"/>
          <w:szCs w:val="20"/>
        </w:rPr>
        <w:t>OA</w:t>
      </w:r>
      <w:r w:rsidRPr="00F32CC2">
        <w:rPr>
          <w:sz w:val="20"/>
          <w:szCs w:val="20"/>
        </w:rPr>
        <w:t>.</w:t>
      </w:r>
      <w:r w:rsidR="00F05CD8" w:rsidRPr="00F32CC2">
        <w:rPr>
          <w:sz w:val="20"/>
          <w:szCs w:val="20"/>
        </w:rPr>
        <w:t xml:space="preserve"> </w:t>
      </w:r>
      <w:r w:rsidRPr="00F32CC2">
        <w:rPr>
          <w:sz w:val="20"/>
          <w:szCs w:val="20"/>
        </w:rPr>
        <w:t>Nutritional</w:t>
      </w:r>
      <w:r w:rsidR="00F05CD8" w:rsidRPr="00F32CC2">
        <w:rPr>
          <w:sz w:val="20"/>
          <w:szCs w:val="20"/>
        </w:rPr>
        <w:t xml:space="preserve"> </w:t>
      </w:r>
      <w:r w:rsidRPr="00F32CC2">
        <w:rPr>
          <w:sz w:val="20"/>
          <w:szCs w:val="20"/>
        </w:rPr>
        <w:t>evaluation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home-prepared</w:t>
      </w:r>
      <w:r w:rsidR="00F05CD8" w:rsidRPr="00F32CC2">
        <w:rPr>
          <w:sz w:val="20"/>
          <w:szCs w:val="20"/>
        </w:rPr>
        <w:t xml:space="preserve"> </w:t>
      </w:r>
      <w:r w:rsidRPr="00F32CC2">
        <w:rPr>
          <w:sz w:val="20"/>
          <w:szCs w:val="20"/>
        </w:rPr>
        <w:t>soy-corn</w:t>
      </w:r>
      <w:r w:rsidR="00F05CD8" w:rsidRPr="00F32CC2">
        <w:rPr>
          <w:sz w:val="20"/>
          <w:szCs w:val="20"/>
        </w:rPr>
        <w:t xml:space="preserve"> </w:t>
      </w:r>
      <w:r w:rsidRPr="00F32CC2">
        <w:rPr>
          <w:sz w:val="20"/>
          <w:szCs w:val="20"/>
        </w:rPr>
        <w:t>milk</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A</w:t>
      </w:r>
      <w:r w:rsidR="00F05CD8" w:rsidRPr="00F32CC2">
        <w:rPr>
          <w:sz w:val="20"/>
          <w:szCs w:val="20"/>
        </w:rPr>
        <w:t xml:space="preserve"> </w:t>
      </w:r>
      <w:r w:rsidRPr="00F32CC2">
        <w:rPr>
          <w:sz w:val="20"/>
          <w:szCs w:val="20"/>
        </w:rPr>
        <w:t>Protein</w:t>
      </w:r>
      <w:r w:rsidR="00F05CD8" w:rsidRPr="00F32CC2">
        <w:rPr>
          <w:sz w:val="20"/>
          <w:szCs w:val="20"/>
        </w:rPr>
        <w:t xml:space="preserve"> </w:t>
      </w:r>
      <w:r w:rsidRPr="00F32CC2">
        <w:rPr>
          <w:sz w:val="20"/>
          <w:szCs w:val="20"/>
        </w:rPr>
        <w:t>Beverage.</w:t>
      </w:r>
      <w:r w:rsidR="00F05CD8" w:rsidRPr="00F32CC2">
        <w:rPr>
          <w:sz w:val="20"/>
          <w:szCs w:val="20"/>
        </w:rPr>
        <w:t xml:space="preserve"> </w:t>
      </w:r>
      <w:r w:rsidRPr="00F32CC2">
        <w:rPr>
          <w:i/>
          <w:sz w:val="20"/>
          <w:szCs w:val="20"/>
        </w:rPr>
        <w:t>Nutrition</w:t>
      </w:r>
      <w:r w:rsidR="00F05CD8" w:rsidRPr="00F32CC2">
        <w:rPr>
          <w:i/>
          <w:sz w:val="20"/>
          <w:szCs w:val="20"/>
        </w:rPr>
        <w:t xml:space="preserve"> </w:t>
      </w:r>
      <w:r w:rsidRPr="00F32CC2">
        <w:rPr>
          <w:i/>
          <w:sz w:val="20"/>
          <w:szCs w:val="20"/>
        </w:rPr>
        <w:t>and</w:t>
      </w:r>
      <w:r w:rsidR="00F05CD8" w:rsidRPr="00F32CC2">
        <w:rPr>
          <w:i/>
          <w:sz w:val="20"/>
          <w:szCs w:val="20"/>
        </w:rPr>
        <w:t xml:space="preserve"> </w:t>
      </w:r>
      <w:r w:rsidRPr="00F32CC2">
        <w:rPr>
          <w:i/>
          <w:sz w:val="20"/>
          <w:szCs w:val="20"/>
        </w:rPr>
        <w:t>Food</w:t>
      </w:r>
      <w:r w:rsidR="00F05CD8" w:rsidRPr="00F32CC2">
        <w:rPr>
          <w:i/>
          <w:sz w:val="20"/>
          <w:szCs w:val="20"/>
        </w:rPr>
        <w:t xml:space="preserve"> </w:t>
      </w:r>
      <w:r w:rsidRPr="00F32CC2">
        <w:rPr>
          <w:i/>
          <w:sz w:val="20"/>
          <w:szCs w:val="20"/>
        </w:rPr>
        <w:t>Science,</w:t>
      </w:r>
      <w:r w:rsidR="00F05CD8" w:rsidRPr="00F32CC2">
        <w:rPr>
          <w:i/>
          <w:sz w:val="20"/>
          <w:szCs w:val="20"/>
        </w:rPr>
        <w:t xml:space="preserve"> </w:t>
      </w:r>
      <w:r w:rsidRPr="00F32CC2">
        <w:rPr>
          <w:i/>
          <w:sz w:val="20"/>
          <w:szCs w:val="20"/>
        </w:rPr>
        <w:t>30</w:t>
      </w:r>
      <w:r w:rsidRPr="00F32CC2">
        <w:rPr>
          <w:sz w:val="20"/>
          <w:szCs w:val="20"/>
        </w:rPr>
        <w:t>(3),</w:t>
      </w:r>
      <w:r w:rsidR="00F05CD8" w:rsidRPr="00F32CC2">
        <w:rPr>
          <w:sz w:val="20"/>
          <w:szCs w:val="20"/>
        </w:rPr>
        <w:t xml:space="preserve"> </w:t>
      </w:r>
      <w:r w:rsidRPr="00F32CC2">
        <w:rPr>
          <w:sz w:val="20"/>
          <w:szCs w:val="20"/>
        </w:rPr>
        <w:t>2000,</w:t>
      </w:r>
      <w:r w:rsidR="00F05CD8" w:rsidRPr="00F32CC2">
        <w:rPr>
          <w:sz w:val="20"/>
          <w:szCs w:val="20"/>
        </w:rPr>
        <w:t xml:space="preserve"> </w:t>
      </w:r>
      <w:r w:rsidRPr="00F32CC2">
        <w:rPr>
          <w:sz w:val="20"/>
          <w:szCs w:val="20"/>
        </w:rPr>
        <w:t>128</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132.</w:t>
      </w:r>
      <w:r w:rsidR="00F05CD8" w:rsidRPr="00F32CC2">
        <w:rPr>
          <w:sz w:val="20"/>
          <w:szCs w:val="20"/>
        </w:rPr>
        <w:t xml:space="preserve"> </w:t>
      </w:r>
    </w:p>
    <w:p w:rsidR="0015495C" w:rsidRPr="00F32CC2" w:rsidRDefault="00557CA3" w:rsidP="00E44779">
      <w:pPr>
        <w:numPr>
          <w:ilvl w:val="0"/>
          <w:numId w:val="3"/>
        </w:numPr>
        <w:snapToGrid w:val="0"/>
        <w:ind w:left="425" w:hanging="425"/>
        <w:jc w:val="both"/>
        <w:rPr>
          <w:sz w:val="20"/>
          <w:szCs w:val="20"/>
        </w:rPr>
      </w:pPr>
      <w:r w:rsidRPr="00F32CC2">
        <w:rPr>
          <w:sz w:val="20"/>
          <w:szCs w:val="20"/>
        </w:rPr>
        <w:t>Klemm</w:t>
      </w:r>
      <w:r w:rsidR="00F05CD8" w:rsidRPr="00F32CC2">
        <w:rPr>
          <w:sz w:val="20"/>
          <w:szCs w:val="20"/>
        </w:rPr>
        <w:t xml:space="preserve"> </w:t>
      </w:r>
      <w:r w:rsidR="009A1808" w:rsidRPr="00F32CC2">
        <w:rPr>
          <w:sz w:val="20"/>
          <w:szCs w:val="20"/>
        </w:rPr>
        <w:t>RDW</w:t>
      </w:r>
      <w:r w:rsidRPr="00F32CC2">
        <w:rPr>
          <w:sz w:val="20"/>
          <w:szCs w:val="20"/>
        </w:rPr>
        <w:t>,</w:t>
      </w:r>
      <w:r w:rsidR="00F05CD8" w:rsidRPr="00F32CC2">
        <w:rPr>
          <w:sz w:val="20"/>
          <w:szCs w:val="20"/>
        </w:rPr>
        <w:t xml:space="preserve"> </w:t>
      </w:r>
      <w:r w:rsidRPr="00F32CC2">
        <w:rPr>
          <w:sz w:val="20"/>
          <w:szCs w:val="20"/>
        </w:rPr>
        <w:t>West-Jr</w:t>
      </w:r>
      <w:r w:rsidR="00F05CD8" w:rsidRPr="00F32CC2">
        <w:rPr>
          <w:sz w:val="20"/>
          <w:szCs w:val="20"/>
        </w:rPr>
        <w:t xml:space="preserve"> </w:t>
      </w:r>
      <w:r w:rsidR="009A1808" w:rsidRPr="00F32CC2">
        <w:rPr>
          <w:sz w:val="20"/>
          <w:szCs w:val="20"/>
        </w:rPr>
        <w:t>KP</w:t>
      </w:r>
      <w:r w:rsidRPr="00F32CC2">
        <w:rPr>
          <w:sz w:val="20"/>
          <w:szCs w:val="20"/>
        </w:rPr>
        <w:t>,</w:t>
      </w:r>
      <w:r w:rsidR="00F05CD8" w:rsidRPr="00F32CC2">
        <w:rPr>
          <w:sz w:val="20"/>
          <w:szCs w:val="20"/>
        </w:rPr>
        <w:t xml:space="preserve"> </w:t>
      </w:r>
      <w:r w:rsidRPr="00F32CC2">
        <w:rPr>
          <w:sz w:val="20"/>
          <w:szCs w:val="20"/>
        </w:rPr>
        <w:t>Palmer</w:t>
      </w:r>
      <w:r w:rsidR="00F05CD8" w:rsidRPr="00F32CC2">
        <w:rPr>
          <w:sz w:val="20"/>
          <w:szCs w:val="20"/>
        </w:rPr>
        <w:t xml:space="preserve"> </w:t>
      </w:r>
      <w:r w:rsidR="009A1808" w:rsidRPr="00F32CC2">
        <w:rPr>
          <w:sz w:val="20"/>
          <w:szCs w:val="20"/>
        </w:rPr>
        <w:t>AC</w:t>
      </w:r>
      <w:r w:rsidRPr="00F32CC2">
        <w:rPr>
          <w:sz w:val="20"/>
          <w:szCs w:val="20"/>
        </w:rPr>
        <w:t>,</w:t>
      </w:r>
      <w:r w:rsidR="00F05CD8" w:rsidRPr="00F32CC2">
        <w:rPr>
          <w:sz w:val="20"/>
          <w:szCs w:val="20"/>
        </w:rPr>
        <w:t xml:space="preserve"> </w:t>
      </w:r>
      <w:r w:rsidRPr="00F32CC2">
        <w:rPr>
          <w:sz w:val="20"/>
          <w:szCs w:val="20"/>
        </w:rPr>
        <w:t>Johnson</w:t>
      </w:r>
      <w:r w:rsidR="00F05CD8" w:rsidRPr="00F32CC2">
        <w:rPr>
          <w:sz w:val="20"/>
          <w:szCs w:val="20"/>
        </w:rPr>
        <w:t xml:space="preserve"> </w:t>
      </w:r>
      <w:r w:rsidR="009A1808" w:rsidRPr="00F32CC2">
        <w:rPr>
          <w:sz w:val="20"/>
          <w:szCs w:val="20"/>
        </w:rPr>
        <w:t>Q</w:t>
      </w:r>
      <w:r w:rsidRPr="00F32CC2">
        <w:rPr>
          <w:sz w:val="20"/>
          <w:szCs w:val="20"/>
        </w:rPr>
        <w:t>,</w:t>
      </w:r>
      <w:r w:rsidR="00F05CD8" w:rsidRPr="00F32CC2">
        <w:rPr>
          <w:sz w:val="20"/>
          <w:szCs w:val="20"/>
        </w:rPr>
        <w:t xml:space="preserve"> </w:t>
      </w:r>
      <w:r w:rsidRPr="00F32CC2">
        <w:rPr>
          <w:sz w:val="20"/>
          <w:szCs w:val="20"/>
        </w:rPr>
        <w:t>Randall</w:t>
      </w:r>
      <w:r w:rsidR="00F05CD8" w:rsidRPr="00F32CC2">
        <w:rPr>
          <w:sz w:val="20"/>
          <w:szCs w:val="20"/>
        </w:rPr>
        <w:t xml:space="preserve"> </w:t>
      </w:r>
      <w:r w:rsidR="009A1808" w:rsidRPr="00F32CC2">
        <w:rPr>
          <w:sz w:val="20"/>
          <w:szCs w:val="20"/>
        </w:rPr>
        <w:t>P</w:t>
      </w:r>
      <w:r w:rsidRPr="00F32CC2">
        <w:rPr>
          <w:sz w:val="20"/>
          <w:szCs w:val="20"/>
        </w:rPr>
        <w:t>,</w:t>
      </w:r>
      <w:r w:rsidR="00F05CD8" w:rsidRPr="00F32CC2">
        <w:rPr>
          <w:sz w:val="20"/>
          <w:szCs w:val="20"/>
        </w:rPr>
        <w:t xml:space="preserve"> </w:t>
      </w:r>
      <w:r w:rsidRPr="00F32CC2">
        <w:rPr>
          <w:sz w:val="20"/>
          <w:szCs w:val="20"/>
        </w:rPr>
        <w:t>Ranum</w:t>
      </w:r>
      <w:r w:rsidR="00F05CD8" w:rsidRPr="00F32CC2">
        <w:rPr>
          <w:sz w:val="20"/>
          <w:szCs w:val="20"/>
        </w:rPr>
        <w:t xml:space="preserve"> </w:t>
      </w:r>
      <w:r w:rsidR="009A1808" w:rsidRPr="00F32CC2">
        <w:rPr>
          <w:sz w:val="20"/>
          <w:szCs w:val="20"/>
        </w:rPr>
        <w:t>P</w:t>
      </w:r>
      <w:r w:rsidRPr="00F32CC2">
        <w:rPr>
          <w:sz w:val="20"/>
          <w:szCs w:val="20"/>
        </w:rPr>
        <w:t>,</w:t>
      </w:r>
      <w:r w:rsidR="00F05CD8" w:rsidRPr="00F32CC2">
        <w:rPr>
          <w:sz w:val="20"/>
          <w:szCs w:val="20"/>
        </w:rPr>
        <w:t xml:space="preserve"> </w:t>
      </w:r>
      <w:r w:rsidRPr="00F32CC2">
        <w:rPr>
          <w:sz w:val="20"/>
          <w:szCs w:val="20"/>
        </w:rPr>
        <w:t>Northrop-Clewes</w:t>
      </w:r>
      <w:r w:rsidR="009A1808" w:rsidRPr="00F32CC2">
        <w:rPr>
          <w:sz w:val="20"/>
          <w:szCs w:val="20"/>
        </w:rPr>
        <w:t>,</w:t>
      </w:r>
      <w:r w:rsidR="00F05CD8" w:rsidRPr="00F32CC2">
        <w:rPr>
          <w:sz w:val="20"/>
          <w:szCs w:val="20"/>
        </w:rPr>
        <w:t xml:space="preserve"> </w:t>
      </w:r>
      <w:r w:rsidR="009A1808" w:rsidRPr="00F32CC2">
        <w:rPr>
          <w:sz w:val="20"/>
          <w:szCs w:val="20"/>
        </w:rPr>
        <w:t>C</w:t>
      </w:r>
      <w:r w:rsidRPr="00F32CC2">
        <w:rPr>
          <w:sz w:val="20"/>
          <w:szCs w:val="20"/>
        </w:rPr>
        <w:t>.</w:t>
      </w:r>
      <w:r w:rsidR="00F05CD8" w:rsidRPr="00F32CC2">
        <w:rPr>
          <w:sz w:val="20"/>
          <w:szCs w:val="20"/>
        </w:rPr>
        <w:t xml:space="preserve"> </w:t>
      </w:r>
      <w:r w:rsidRPr="00F32CC2">
        <w:rPr>
          <w:sz w:val="20"/>
          <w:szCs w:val="20"/>
        </w:rPr>
        <w:t>Vitamin</w:t>
      </w:r>
      <w:r w:rsidR="00F05CD8" w:rsidRPr="00F32CC2">
        <w:rPr>
          <w:sz w:val="20"/>
          <w:szCs w:val="20"/>
        </w:rPr>
        <w:t xml:space="preserve"> </w:t>
      </w:r>
      <w:r w:rsidRPr="00F32CC2">
        <w:rPr>
          <w:sz w:val="20"/>
          <w:szCs w:val="20"/>
        </w:rPr>
        <w:t>A</w:t>
      </w:r>
      <w:r w:rsidR="00F05CD8" w:rsidRPr="00F32CC2">
        <w:rPr>
          <w:sz w:val="20"/>
          <w:szCs w:val="20"/>
        </w:rPr>
        <w:t xml:space="preserve"> </w:t>
      </w:r>
      <w:r w:rsidRPr="00F32CC2">
        <w:rPr>
          <w:sz w:val="20"/>
          <w:szCs w:val="20"/>
        </w:rPr>
        <w:t>fortification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wheat</w:t>
      </w:r>
      <w:r w:rsidR="00F05CD8" w:rsidRPr="00F32CC2">
        <w:rPr>
          <w:sz w:val="20"/>
          <w:szCs w:val="20"/>
        </w:rPr>
        <w:t xml:space="preserve"> </w:t>
      </w:r>
      <w:r w:rsidRPr="00F32CC2">
        <w:rPr>
          <w:sz w:val="20"/>
          <w:szCs w:val="20"/>
        </w:rPr>
        <w:t>flour:</w:t>
      </w:r>
      <w:r w:rsidR="00F05CD8" w:rsidRPr="00F32CC2">
        <w:rPr>
          <w:sz w:val="20"/>
          <w:szCs w:val="20"/>
        </w:rPr>
        <w:t xml:space="preserve"> </w:t>
      </w:r>
      <w:r w:rsidRPr="00F32CC2">
        <w:rPr>
          <w:sz w:val="20"/>
          <w:szCs w:val="20"/>
        </w:rPr>
        <w:t>considerations</w:t>
      </w:r>
      <w:r w:rsidR="00F05CD8" w:rsidRPr="00F32CC2">
        <w:rPr>
          <w:sz w:val="20"/>
          <w:szCs w:val="20"/>
        </w:rPr>
        <w:t xml:space="preserve"> </w:t>
      </w:r>
      <w:r w:rsidRPr="00F32CC2">
        <w:rPr>
          <w:sz w:val="20"/>
          <w:szCs w:val="20"/>
        </w:rPr>
        <w:t>current</w:t>
      </w:r>
      <w:r w:rsidR="00F05CD8" w:rsidRPr="00F32CC2">
        <w:rPr>
          <w:sz w:val="20"/>
          <w:szCs w:val="20"/>
        </w:rPr>
        <w:t xml:space="preserve"> </w:t>
      </w:r>
      <w:r w:rsidRPr="00F32CC2">
        <w:rPr>
          <w:sz w:val="20"/>
          <w:szCs w:val="20"/>
        </w:rPr>
        <w:t>recommendations.</w:t>
      </w:r>
      <w:r w:rsidR="00F05CD8" w:rsidRPr="00F32CC2">
        <w:rPr>
          <w:sz w:val="20"/>
          <w:szCs w:val="20"/>
        </w:rPr>
        <w:t xml:space="preserve"> </w:t>
      </w:r>
      <w:r w:rsidRPr="00F32CC2">
        <w:rPr>
          <w:i/>
          <w:sz w:val="20"/>
          <w:szCs w:val="20"/>
        </w:rPr>
        <w:t>Food</w:t>
      </w:r>
      <w:r w:rsidR="00F05CD8" w:rsidRPr="00F32CC2">
        <w:rPr>
          <w:i/>
          <w:sz w:val="20"/>
          <w:szCs w:val="20"/>
        </w:rPr>
        <w:t xml:space="preserve"> </w:t>
      </w:r>
      <w:r w:rsidRPr="00F32CC2">
        <w:rPr>
          <w:i/>
          <w:sz w:val="20"/>
          <w:szCs w:val="20"/>
        </w:rPr>
        <w:t>and</w:t>
      </w:r>
      <w:r w:rsidR="00F05CD8" w:rsidRPr="00F32CC2">
        <w:rPr>
          <w:i/>
          <w:sz w:val="20"/>
          <w:szCs w:val="20"/>
        </w:rPr>
        <w:t xml:space="preserve"> </w:t>
      </w:r>
      <w:r w:rsidRPr="00F32CC2">
        <w:rPr>
          <w:i/>
          <w:sz w:val="20"/>
          <w:szCs w:val="20"/>
        </w:rPr>
        <w:t>Nutr,</w:t>
      </w:r>
      <w:r w:rsidR="00F05CD8" w:rsidRPr="00F32CC2">
        <w:rPr>
          <w:sz w:val="20"/>
          <w:szCs w:val="20"/>
        </w:rPr>
        <w:t xml:space="preserve"> </w:t>
      </w:r>
      <w:r w:rsidRPr="00F32CC2">
        <w:rPr>
          <w:i/>
          <w:sz w:val="20"/>
          <w:szCs w:val="20"/>
        </w:rPr>
        <w:t>31</w:t>
      </w:r>
      <w:r w:rsidRPr="00F32CC2">
        <w:rPr>
          <w:sz w:val="20"/>
          <w:szCs w:val="20"/>
        </w:rPr>
        <w:t>(1),</w:t>
      </w:r>
      <w:r w:rsidR="00F05CD8" w:rsidRPr="00F32CC2">
        <w:rPr>
          <w:sz w:val="20"/>
          <w:szCs w:val="20"/>
        </w:rPr>
        <w:t xml:space="preserve"> </w:t>
      </w:r>
      <w:r w:rsidRPr="00F32CC2">
        <w:rPr>
          <w:sz w:val="20"/>
          <w:szCs w:val="20"/>
        </w:rPr>
        <w:t>2000,</w:t>
      </w:r>
      <w:r w:rsidR="00F05CD8" w:rsidRPr="00F32CC2">
        <w:rPr>
          <w:sz w:val="20"/>
          <w:szCs w:val="20"/>
        </w:rPr>
        <w:t xml:space="preserve"> </w:t>
      </w:r>
      <w:r w:rsidRPr="00F32CC2">
        <w:rPr>
          <w:sz w:val="20"/>
          <w:szCs w:val="20"/>
        </w:rPr>
        <w:t>S47</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S61.</w:t>
      </w:r>
    </w:p>
    <w:p w:rsidR="0015495C" w:rsidRPr="00F32CC2" w:rsidRDefault="00557CA3" w:rsidP="00E44779">
      <w:pPr>
        <w:numPr>
          <w:ilvl w:val="0"/>
          <w:numId w:val="3"/>
        </w:numPr>
        <w:snapToGrid w:val="0"/>
        <w:ind w:left="425" w:hanging="425"/>
        <w:jc w:val="both"/>
        <w:rPr>
          <w:sz w:val="20"/>
          <w:szCs w:val="20"/>
        </w:rPr>
      </w:pPr>
      <w:r w:rsidRPr="00F32CC2">
        <w:rPr>
          <w:sz w:val="20"/>
          <w:szCs w:val="20"/>
        </w:rPr>
        <w:t>Martin</w:t>
      </w:r>
      <w:r w:rsidR="00F05CD8" w:rsidRPr="00F32CC2">
        <w:rPr>
          <w:sz w:val="20"/>
          <w:szCs w:val="20"/>
        </w:rPr>
        <w:t xml:space="preserve"> </w:t>
      </w:r>
      <w:r w:rsidR="00B817C2" w:rsidRPr="00F32CC2">
        <w:rPr>
          <w:sz w:val="20"/>
          <w:szCs w:val="20"/>
        </w:rPr>
        <w:t>H</w:t>
      </w:r>
      <w:r w:rsidRPr="00F32CC2">
        <w:rPr>
          <w:sz w:val="20"/>
          <w:szCs w:val="20"/>
        </w:rPr>
        <w:t>,</w:t>
      </w:r>
      <w:r w:rsidR="00F05CD8" w:rsidRPr="00F32CC2">
        <w:rPr>
          <w:sz w:val="20"/>
          <w:szCs w:val="20"/>
        </w:rPr>
        <w:t xml:space="preserve"> </w:t>
      </w:r>
      <w:r w:rsidRPr="00F32CC2">
        <w:rPr>
          <w:sz w:val="20"/>
          <w:szCs w:val="20"/>
        </w:rPr>
        <w:t>Laswai</w:t>
      </w:r>
      <w:r w:rsidR="00F05CD8" w:rsidRPr="00F32CC2">
        <w:rPr>
          <w:sz w:val="20"/>
          <w:szCs w:val="20"/>
        </w:rPr>
        <w:t xml:space="preserve"> </w:t>
      </w:r>
      <w:r w:rsidR="00B817C2" w:rsidRPr="00F32CC2">
        <w:rPr>
          <w:sz w:val="20"/>
          <w:szCs w:val="20"/>
        </w:rPr>
        <w:t>H</w:t>
      </w:r>
      <w:r w:rsidRPr="00F32CC2">
        <w:rPr>
          <w:sz w:val="20"/>
          <w:szCs w:val="20"/>
        </w:rPr>
        <w:t>,</w:t>
      </w:r>
      <w:r w:rsidR="00F05CD8" w:rsidRPr="00F32CC2">
        <w:rPr>
          <w:sz w:val="20"/>
          <w:szCs w:val="20"/>
        </w:rPr>
        <w:t xml:space="preserve"> </w:t>
      </w:r>
      <w:r w:rsidRPr="00F32CC2">
        <w:rPr>
          <w:sz w:val="20"/>
          <w:szCs w:val="20"/>
        </w:rPr>
        <w:t>Kulwa</w:t>
      </w:r>
      <w:r w:rsidR="00F05CD8" w:rsidRPr="00F32CC2">
        <w:rPr>
          <w:sz w:val="20"/>
          <w:szCs w:val="20"/>
        </w:rPr>
        <w:t xml:space="preserve"> </w:t>
      </w:r>
      <w:r w:rsidR="00B817C2" w:rsidRPr="00F32CC2">
        <w:rPr>
          <w:sz w:val="20"/>
          <w:szCs w:val="20"/>
        </w:rPr>
        <w:t>K</w:t>
      </w:r>
      <w:r w:rsidRPr="00F32CC2">
        <w:rPr>
          <w:sz w:val="20"/>
          <w:szCs w:val="20"/>
        </w:rPr>
        <w:t>.</w:t>
      </w:r>
      <w:r w:rsidR="00F05CD8" w:rsidRPr="00F32CC2">
        <w:rPr>
          <w:sz w:val="20"/>
          <w:szCs w:val="20"/>
        </w:rPr>
        <w:t xml:space="preserve"> </w:t>
      </w:r>
      <w:r w:rsidRPr="00F32CC2">
        <w:rPr>
          <w:sz w:val="20"/>
          <w:szCs w:val="20"/>
        </w:rPr>
        <w:t>Nutrient</w:t>
      </w:r>
      <w:r w:rsidR="00F05CD8" w:rsidRPr="00F32CC2">
        <w:rPr>
          <w:sz w:val="20"/>
          <w:szCs w:val="20"/>
        </w:rPr>
        <w:t xml:space="preserve"> </w:t>
      </w:r>
      <w:r w:rsidRPr="00F32CC2">
        <w:rPr>
          <w:sz w:val="20"/>
          <w:szCs w:val="20"/>
        </w:rPr>
        <w:t>content</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acceptability</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soybean</w:t>
      </w:r>
      <w:r w:rsidR="00F05CD8" w:rsidRPr="00F32CC2">
        <w:rPr>
          <w:sz w:val="20"/>
          <w:szCs w:val="20"/>
        </w:rPr>
        <w:t xml:space="preserve"> </w:t>
      </w:r>
      <w:r w:rsidRPr="00F32CC2">
        <w:rPr>
          <w:sz w:val="20"/>
          <w:szCs w:val="20"/>
        </w:rPr>
        <w:t>based</w:t>
      </w:r>
      <w:r w:rsidR="00F05CD8" w:rsidRPr="00F32CC2">
        <w:rPr>
          <w:sz w:val="20"/>
          <w:szCs w:val="20"/>
        </w:rPr>
        <w:t xml:space="preserve"> </w:t>
      </w:r>
      <w:r w:rsidRPr="00F32CC2">
        <w:rPr>
          <w:sz w:val="20"/>
          <w:szCs w:val="20"/>
        </w:rPr>
        <w:lastRenderedPageBreak/>
        <w:t>complementary</w:t>
      </w:r>
      <w:r w:rsidR="00F05CD8" w:rsidRPr="00F32CC2">
        <w:rPr>
          <w:sz w:val="20"/>
          <w:szCs w:val="20"/>
        </w:rPr>
        <w:t xml:space="preserve"> </w:t>
      </w:r>
      <w:r w:rsidRPr="00F32CC2">
        <w:rPr>
          <w:sz w:val="20"/>
          <w:szCs w:val="20"/>
        </w:rPr>
        <w:t>food.</w:t>
      </w:r>
      <w:r w:rsidR="00F05CD8" w:rsidRPr="00F32CC2">
        <w:rPr>
          <w:sz w:val="20"/>
          <w:szCs w:val="20"/>
        </w:rPr>
        <w:t xml:space="preserve"> </w:t>
      </w:r>
      <w:r w:rsidRPr="00F32CC2">
        <w:rPr>
          <w:i/>
          <w:sz w:val="20"/>
          <w:szCs w:val="20"/>
        </w:rPr>
        <w:t>Afr</w:t>
      </w:r>
      <w:r w:rsidR="00F05CD8" w:rsidRPr="00F32CC2">
        <w:rPr>
          <w:i/>
          <w:sz w:val="20"/>
          <w:szCs w:val="20"/>
        </w:rPr>
        <w:t xml:space="preserve"> </w:t>
      </w:r>
      <w:r w:rsidRPr="00F32CC2">
        <w:rPr>
          <w:i/>
          <w:sz w:val="20"/>
          <w:szCs w:val="20"/>
        </w:rPr>
        <w:t>J</w:t>
      </w:r>
      <w:r w:rsidR="00B817C2" w:rsidRPr="00F32CC2">
        <w:rPr>
          <w:i/>
          <w:sz w:val="20"/>
          <w:szCs w:val="20"/>
        </w:rPr>
        <w:t>.</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Agric,</w:t>
      </w:r>
      <w:r w:rsidR="00F05CD8" w:rsidRPr="00F32CC2">
        <w:rPr>
          <w:i/>
          <w:sz w:val="20"/>
          <w:szCs w:val="20"/>
        </w:rPr>
        <w:t xml:space="preserve"> </w:t>
      </w:r>
      <w:r w:rsidRPr="00F32CC2">
        <w:rPr>
          <w:i/>
          <w:sz w:val="20"/>
          <w:szCs w:val="20"/>
        </w:rPr>
        <w:t>Nutr</w:t>
      </w:r>
      <w:r w:rsidR="00F05CD8" w:rsidRPr="00F32CC2">
        <w:rPr>
          <w:i/>
          <w:sz w:val="20"/>
          <w:szCs w:val="20"/>
        </w:rPr>
        <w:t xml:space="preserve"> </w:t>
      </w:r>
      <w:r w:rsidRPr="00F32CC2">
        <w:rPr>
          <w:i/>
          <w:sz w:val="20"/>
          <w:szCs w:val="20"/>
        </w:rPr>
        <w:t>and</w:t>
      </w:r>
      <w:r w:rsidR="00F05CD8" w:rsidRPr="00F32CC2">
        <w:rPr>
          <w:i/>
          <w:sz w:val="20"/>
          <w:szCs w:val="20"/>
        </w:rPr>
        <w:t xml:space="preserve"> </w:t>
      </w:r>
      <w:r w:rsidRPr="00F32CC2">
        <w:rPr>
          <w:i/>
          <w:sz w:val="20"/>
          <w:szCs w:val="20"/>
        </w:rPr>
        <w:t>Dev,</w:t>
      </w:r>
      <w:r w:rsidR="00F05CD8" w:rsidRPr="00F32CC2">
        <w:rPr>
          <w:sz w:val="20"/>
          <w:szCs w:val="20"/>
        </w:rPr>
        <w:t xml:space="preserve"> </w:t>
      </w:r>
      <w:r w:rsidRPr="00F32CC2">
        <w:rPr>
          <w:i/>
          <w:sz w:val="20"/>
          <w:szCs w:val="20"/>
        </w:rPr>
        <w:t>10</w:t>
      </w:r>
      <w:r w:rsidRPr="00F32CC2">
        <w:rPr>
          <w:sz w:val="20"/>
          <w:szCs w:val="20"/>
        </w:rPr>
        <w:t>(1),</w:t>
      </w:r>
      <w:r w:rsidR="00F05CD8" w:rsidRPr="00F32CC2">
        <w:rPr>
          <w:sz w:val="20"/>
          <w:szCs w:val="20"/>
        </w:rPr>
        <w:t xml:space="preserve"> </w:t>
      </w:r>
      <w:r w:rsidRPr="00F32CC2">
        <w:rPr>
          <w:sz w:val="20"/>
          <w:szCs w:val="20"/>
        </w:rPr>
        <w:t>2010,</w:t>
      </w:r>
      <w:r w:rsidR="00F05CD8" w:rsidRPr="00F32CC2">
        <w:rPr>
          <w:sz w:val="20"/>
          <w:szCs w:val="20"/>
        </w:rPr>
        <w:t xml:space="preserve"> </w:t>
      </w:r>
      <w:r w:rsidRPr="00F32CC2">
        <w:rPr>
          <w:sz w:val="20"/>
          <w:szCs w:val="20"/>
        </w:rPr>
        <w:t>1684</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5358.</w:t>
      </w:r>
    </w:p>
    <w:p w:rsidR="0015495C" w:rsidRPr="00F32CC2" w:rsidRDefault="00557CA3" w:rsidP="00E44779">
      <w:pPr>
        <w:numPr>
          <w:ilvl w:val="0"/>
          <w:numId w:val="3"/>
        </w:numPr>
        <w:snapToGrid w:val="0"/>
        <w:ind w:left="425" w:hanging="425"/>
        <w:jc w:val="both"/>
        <w:rPr>
          <w:sz w:val="20"/>
          <w:szCs w:val="20"/>
        </w:rPr>
      </w:pPr>
      <w:r w:rsidRPr="00F32CC2">
        <w:rPr>
          <w:sz w:val="20"/>
          <w:szCs w:val="20"/>
        </w:rPr>
        <w:t>Future</w:t>
      </w:r>
      <w:r w:rsidR="00F05CD8" w:rsidRPr="00F32CC2">
        <w:rPr>
          <w:sz w:val="20"/>
          <w:szCs w:val="20"/>
        </w:rPr>
        <w:t xml:space="preserve"> </w:t>
      </w:r>
      <w:r w:rsidRPr="00F32CC2">
        <w:rPr>
          <w:sz w:val="20"/>
          <w:szCs w:val="20"/>
        </w:rPr>
        <w:t>harvest.</w:t>
      </w:r>
      <w:r w:rsidR="00F05CD8" w:rsidRPr="00F32CC2">
        <w:rPr>
          <w:sz w:val="20"/>
          <w:szCs w:val="20"/>
        </w:rPr>
        <w:t xml:space="preserve"> </w:t>
      </w:r>
      <w:r w:rsidRPr="00F32CC2">
        <w:rPr>
          <w:i/>
          <w:sz w:val="20"/>
          <w:szCs w:val="20"/>
        </w:rPr>
        <w:t>Preventing</w:t>
      </w:r>
      <w:r w:rsidR="00F05CD8" w:rsidRPr="00F32CC2">
        <w:rPr>
          <w:i/>
          <w:sz w:val="20"/>
          <w:szCs w:val="20"/>
        </w:rPr>
        <w:t xml:space="preserve"> </w:t>
      </w:r>
      <w:r w:rsidRPr="00F32CC2">
        <w:rPr>
          <w:i/>
          <w:sz w:val="20"/>
          <w:szCs w:val="20"/>
        </w:rPr>
        <w:t>childhood</w:t>
      </w:r>
      <w:r w:rsidR="00F05CD8" w:rsidRPr="00F32CC2">
        <w:rPr>
          <w:i/>
          <w:sz w:val="20"/>
          <w:szCs w:val="20"/>
        </w:rPr>
        <w:t xml:space="preserve"> </w:t>
      </w:r>
      <w:r w:rsidRPr="00F32CC2">
        <w:rPr>
          <w:i/>
          <w:sz w:val="20"/>
          <w:szCs w:val="20"/>
        </w:rPr>
        <w:t>blindness</w:t>
      </w:r>
      <w:r w:rsidR="00F05CD8" w:rsidRPr="00F32CC2">
        <w:rPr>
          <w:i/>
          <w:sz w:val="20"/>
          <w:szCs w:val="20"/>
        </w:rPr>
        <w:t xml:space="preserve"> </w:t>
      </w:r>
      <w:r w:rsidRPr="00F32CC2">
        <w:rPr>
          <w:i/>
          <w:sz w:val="20"/>
          <w:szCs w:val="20"/>
        </w:rPr>
        <w:t>in</w:t>
      </w:r>
      <w:r w:rsidR="00F05CD8" w:rsidRPr="00F32CC2">
        <w:rPr>
          <w:i/>
          <w:sz w:val="20"/>
          <w:szCs w:val="20"/>
        </w:rPr>
        <w:t xml:space="preserve"> </w:t>
      </w:r>
      <w:r w:rsidRPr="00F32CC2">
        <w:rPr>
          <w:i/>
          <w:sz w:val="20"/>
          <w:szCs w:val="20"/>
        </w:rPr>
        <w:t>Africa</w:t>
      </w:r>
      <w:r w:rsidR="00F05CD8" w:rsidRPr="00F32CC2">
        <w:rPr>
          <w:i/>
          <w:sz w:val="20"/>
          <w:szCs w:val="20"/>
        </w:rPr>
        <w:t xml:space="preserve"> </w:t>
      </w:r>
      <w:r w:rsidRPr="00F32CC2">
        <w:rPr>
          <w:i/>
          <w:sz w:val="20"/>
          <w:szCs w:val="20"/>
        </w:rPr>
        <w:t>with</w:t>
      </w:r>
      <w:r w:rsidR="00F05CD8" w:rsidRPr="00F32CC2">
        <w:rPr>
          <w:i/>
          <w:sz w:val="20"/>
          <w:szCs w:val="20"/>
        </w:rPr>
        <w:t xml:space="preserve"> </w:t>
      </w:r>
      <w:r w:rsidRPr="00F32CC2">
        <w:rPr>
          <w:i/>
          <w:sz w:val="20"/>
          <w:szCs w:val="20"/>
        </w:rPr>
        <w:t>sweet</w:t>
      </w:r>
      <w:r w:rsidR="00F05CD8" w:rsidRPr="00F32CC2">
        <w:rPr>
          <w:i/>
          <w:sz w:val="20"/>
          <w:szCs w:val="20"/>
        </w:rPr>
        <w:t xml:space="preserve"> </w:t>
      </w:r>
      <w:r w:rsidRPr="00F32CC2">
        <w:rPr>
          <w:i/>
          <w:sz w:val="20"/>
          <w:szCs w:val="20"/>
        </w:rPr>
        <w:t>potato</w:t>
      </w:r>
      <w:r w:rsidR="00F05CD8" w:rsidRPr="00F32CC2">
        <w:rPr>
          <w:i/>
          <w:sz w:val="20"/>
          <w:szCs w:val="20"/>
        </w:rPr>
        <w:t xml:space="preserve"> </w:t>
      </w:r>
      <w:r w:rsidRPr="00F32CC2">
        <w:rPr>
          <w:i/>
          <w:sz w:val="20"/>
          <w:szCs w:val="20"/>
        </w:rPr>
        <w:t>root</w:t>
      </w:r>
      <w:r w:rsidR="00F05CD8" w:rsidRPr="00F32CC2">
        <w:rPr>
          <w:i/>
          <w:sz w:val="20"/>
          <w:szCs w:val="20"/>
        </w:rPr>
        <w:t xml:space="preserve"> </w:t>
      </w:r>
      <w:r w:rsidRPr="00F32CC2">
        <w:rPr>
          <w:i/>
          <w:sz w:val="20"/>
          <w:szCs w:val="20"/>
        </w:rPr>
        <w:t>crops</w:t>
      </w:r>
      <w:r w:rsidR="00F05CD8" w:rsidRPr="00F32CC2">
        <w:rPr>
          <w:i/>
          <w:sz w:val="20"/>
          <w:szCs w:val="20"/>
        </w:rPr>
        <w:t xml:space="preserve"> </w:t>
      </w:r>
      <w:r w:rsidRPr="00F32CC2">
        <w:rPr>
          <w:i/>
          <w:sz w:val="20"/>
          <w:szCs w:val="20"/>
        </w:rPr>
        <w:t>on</w:t>
      </w:r>
      <w:r w:rsidR="00F05CD8" w:rsidRPr="00F32CC2">
        <w:rPr>
          <w:i/>
          <w:sz w:val="20"/>
          <w:szCs w:val="20"/>
        </w:rPr>
        <w:t xml:space="preserve"> </w:t>
      </w:r>
      <w:r w:rsidRPr="00F32CC2">
        <w:rPr>
          <w:i/>
          <w:sz w:val="20"/>
          <w:szCs w:val="20"/>
        </w:rPr>
        <w:t>a</w:t>
      </w:r>
      <w:r w:rsidR="00F05CD8" w:rsidRPr="00F32CC2">
        <w:rPr>
          <w:i/>
          <w:sz w:val="20"/>
          <w:szCs w:val="20"/>
        </w:rPr>
        <w:t xml:space="preserve"> </w:t>
      </w:r>
      <w:r w:rsidRPr="00F32CC2">
        <w:rPr>
          <w:i/>
          <w:sz w:val="20"/>
          <w:szCs w:val="20"/>
        </w:rPr>
        <w:t>mission</w:t>
      </w:r>
      <w:r w:rsidR="00F05CD8" w:rsidRPr="00F32CC2">
        <w:rPr>
          <w:i/>
          <w:sz w:val="20"/>
          <w:szCs w:val="20"/>
        </w:rPr>
        <w:t xml:space="preserve"> </w:t>
      </w:r>
      <w:r w:rsidRPr="00F32CC2">
        <w:rPr>
          <w:i/>
          <w:sz w:val="20"/>
          <w:szCs w:val="20"/>
        </w:rPr>
        <w:t>to</w:t>
      </w:r>
      <w:r w:rsidR="00F05CD8" w:rsidRPr="00F32CC2">
        <w:rPr>
          <w:i/>
          <w:sz w:val="20"/>
          <w:szCs w:val="20"/>
        </w:rPr>
        <w:t xml:space="preserve"> </w:t>
      </w:r>
      <w:r w:rsidRPr="00F32CC2">
        <w:rPr>
          <w:i/>
          <w:sz w:val="20"/>
          <w:szCs w:val="20"/>
        </w:rPr>
        <w:t>remote</w:t>
      </w:r>
      <w:r w:rsidR="00F05CD8" w:rsidRPr="00F32CC2">
        <w:rPr>
          <w:i/>
          <w:sz w:val="20"/>
          <w:szCs w:val="20"/>
        </w:rPr>
        <w:t xml:space="preserve"> </w:t>
      </w:r>
      <w:r w:rsidRPr="00F32CC2">
        <w:rPr>
          <w:i/>
          <w:sz w:val="20"/>
          <w:szCs w:val="20"/>
        </w:rPr>
        <w:t>areas</w:t>
      </w:r>
      <w:r w:rsidRPr="00F32CC2">
        <w:rPr>
          <w:sz w:val="20"/>
          <w:szCs w:val="20"/>
        </w:rPr>
        <w:t>,</w:t>
      </w:r>
      <w:r w:rsidR="00F05CD8" w:rsidRPr="00F32CC2">
        <w:rPr>
          <w:sz w:val="20"/>
          <w:szCs w:val="20"/>
        </w:rPr>
        <w:t xml:space="preserve"> </w:t>
      </w:r>
      <w:r w:rsidRPr="00F32CC2">
        <w:rPr>
          <w:sz w:val="20"/>
          <w:szCs w:val="20"/>
        </w:rPr>
        <w:t>2004.</w:t>
      </w:r>
    </w:p>
    <w:p w:rsidR="00E44779" w:rsidRPr="00F32CC2" w:rsidRDefault="00557CA3" w:rsidP="00E44779">
      <w:pPr>
        <w:numPr>
          <w:ilvl w:val="0"/>
          <w:numId w:val="3"/>
        </w:numPr>
        <w:snapToGrid w:val="0"/>
        <w:ind w:left="425" w:hanging="425"/>
        <w:jc w:val="both"/>
        <w:rPr>
          <w:sz w:val="20"/>
          <w:szCs w:val="20"/>
        </w:rPr>
      </w:pPr>
      <w:r w:rsidRPr="00F32CC2">
        <w:rPr>
          <w:sz w:val="20"/>
          <w:szCs w:val="20"/>
        </w:rPr>
        <w:t>Mayo-Wilson</w:t>
      </w:r>
      <w:r w:rsidR="00F05CD8" w:rsidRPr="00F32CC2">
        <w:rPr>
          <w:sz w:val="20"/>
          <w:szCs w:val="20"/>
        </w:rPr>
        <w:t xml:space="preserve"> </w:t>
      </w:r>
      <w:r w:rsidR="00B817C2" w:rsidRPr="00F32CC2">
        <w:rPr>
          <w:sz w:val="20"/>
          <w:szCs w:val="20"/>
        </w:rPr>
        <w:t>E</w:t>
      </w:r>
      <w:r w:rsidRPr="00F32CC2">
        <w:rPr>
          <w:sz w:val="20"/>
          <w:szCs w:val="20"/>
        </w:rPr>
        <w:t>,</w:t>
      </w:r>
      <w:r w:rsidR="00F05CD8" w:rsidRPr="00F32CC2">
        <w:rPr>
          <w:sz w:val="20"/>
          <w:szCs w:val="20"/>
        </w:rPr>
        <w:t xml:space="preserve"> </w:t>
      </w:r>
      <w:r w:rsidRPr="00F32CC2">
        <w:rPr>
          <w:sz w:val="20"/>
          <w:szCs w:val="20"/>
        </w:rPr>
        <w:t>Imdad</w:t>
      </w:r>
      <w:r w:rsidR="00F05CD8" w:rsidRPr="00F32CC2">
        <w:rPr>
          <w:sz w:val="20"/>
          <w:szCs w:val="20"/>
        </w:rPr>
        <w:t xml:space="preserve"> </w:t>
      </w:r>
      <w:r w:rsidR="00B817C2" w:rsidRPr="00F32CC2">
        <w:rPr>
          <w:sz w:val="20"/>
          <w:szCs w:val="20"/>
        </w:rPr>
        <w:t>A</w:t>
      </w:r>
      <w:r w:rsidRPr="00F32CC2">
        <w:rPr>
          <w:sz w:val="20"/>
          <w:szCs w:val="20"/>
        </w:rPr>
        <w:t>,</w:t>
      </w:r>
      <w:r w:rsidR="00F05CD8" w:rsidRPr="00F32CC2">
        <w:rPr>
          <w:sz w:val="20"/>
          <w:szCs w:val="20"/>
        </w:rPr>
        <w:t xml:space="preserve"> </w:t>
      </w:r>
      <w:r w:rsidRPr="00F32CC2">
        <w:rPr>
          <w:sz w:val="20"/>
          <w:szCs w:val="20"/>
        </w:rPr>
        <w:t>Hefzer</w:t>
      </w:r>
      <w:r w:rsidR="00F05CD8" w:rsidRPr="00F32CC2">
        <w:rPr>
          <w:sz w:val="20"/>
          <w:szCs w:val="20"/>
        </w:rPr>
        <w:t xml:space="preserve"> </w:t>
      </w:r>
      <w:r w:rsidR="00B817C2" w:rsidRPr="00F32CC2">
        <w:rPr>
          <w:sz w:val="20"/>
          <w:szCs w:val="20"/>
        </w:rPr>
        <w:t>K</w:t>
      </w:r>
      <w:r w:rsidRPr="00F32CC2">
        <w:rPr>
          <w:sz w:val="20"/>
          <w:szCs w:val="20"/>
        </w:rPr>
        <w:t>,</w:t>
      </w:r>
      <w:r w:rsidR="00F05CD8" w:rsidRPr="00F32CC2">
        <w:rPr>
          <w:sz w:val="20"/>
          <w:szCs w:val="20"/>
        </w:rPr>
        <w:t xml:space="preserve"> </w:t>
      </w:r>
      <w:r w:rsidRPr="00F32CC2">
        <w:rPr>
          <w:sz w:val="20"/>
          <w:szCs w:val="20"/>
        </w:rPr>
        <w:t>Yakoob</w:t>
      </w:r>
      <w:r w:rsidR="00F05CD8" w:rsidRPr="00F32CC2">
        <w:rPr>
          <w:sz w:val="20"/>
          <w:szCs w:val="20"/>
        </w:rPr>
        <w:t xml:space="preserve"> </w:t>
      </w:r>
      <w:r w:rsidR="00B817C2" w:rsidRPr="00F32CC2">
        <w:rPr>
          <w:sz w:val="20"/>
          <w:szCs w:val="20"/>
        </w:rPr>
        <w:t>MN</w:t>
      </w:r>
      <w:r w:rsidRPr="00F32CC2">
        <w:rPr>
          <w:sz w:val="20"/>
          <w:szCs w:val="20"/>
        </w:rPr>
        <w:t>,</w:t>
      </w:r>
      <w:r w:rsidR="00F05CD8" w:rsidRPr="00F32CC2">
        <w:rPr>
          <w:sz w:val="20"/>
          <w:szCs w:val="20"/>
        </w:rPr>
        <w:t xml:space="preserve"> </w:t>
      </w:r>
      <w:r w:rsidRPr="00F32CC2">
        <w:rPr>
          <w:sz w:val="20"/>
          <w:szCs w:val="20"/>
        </w:rPr>
        <w:t>Bhtta</w:t>
      </w:r>
      <w:r w:rsidR="00F05CD8" w:rsidRPr="00F32CC2">
        <w:rPr>
          <w:sz w:val="20"/>
          <w:szCs w:val="20"/>
        </w:rPr>
        <w:t xml:space="preserve"> </w:t>
      </w:r>
      <w:r w:rsidR="009F276D" w:rsidRPr="00F32CC2">
        <w:rPr>
          <w:sz w:val="20"/>
          <w:szCs w:val="20"/>
        </w:rPr>
        <w:t>ZA</w:t>
      </w:r>
      <w:r w:rsidRPr="00F32CC2">
        <w:rPr>
          <w:sz w:val="20"/>
          <w:szCs w:val="20"/>
        </w:rPr>
        <w:t>.</w:t>
      </w:r>
      <w:r w:rsidR="00F05CD8" w:rsidRPr="00F32CC2">
        <w:rPr>
          <w:sz w:val="20"/>
          <w:szCs w:val="20"/>
        </w:rPr>
        <w:t xml:space="preserve"> </w:t>
      </w:r>
      <w:r w:rsidRPr="00F32CC2">
        <w:rPr>
          <w:sz w:val="20"/>
          <w:szCs w:val="20"/>
        </w:rPr>
        <w:t>Vitamin</w:t>
      </w:r>
      <w:r w:rsidR="00F05CD8" w:rsidRPr="00F32CC2">
        <w:rPr>
          <w:sz w:val="20"/>
          <w:szCs w:val="20"/>
        </w:rPr>
        <w:t xml:space="preserve"> </w:t>
      </w:r>
      <w:r w:rsidRPr="00F32CC2">
        <w:rPr>
          <w:sz w:val="20"/>
          <w:szCs w:val="20"/>
        </w:rPr>
        <w:t>A</w:t>
      </w:r>
      <w:r w:rsidR="00F05CD8" w:rsidRPr="00F32CC2">
        <w:rPr>
          <w:sz w:val="20"/>
          <w:szCs w:val="20"/>
        </w:rPr>
        <w:t xml:space="preserve"> </w:t>
      </w:r>
      <w:r w:rsidRPr="00F32CC2">
        <w:rPr>
          <w:sz w:val="20"/>
          <w:szCs w:val="20"/>
        </w:rPr>
        <w:t>supplements</w:t>
      </w:r>
      <w:r w:rsidR="00F05CD8" w:rsidRPr="00F32CC2">
        <w:rPr>
          <w:sz w:val="20"/>
          <w:szCs w:val="20"/>
        </w:rPr>
        <w:t xml:space="preserve"> </w:t>
      </w:r>
      <w:r w:rsidRPr="00F32CC2">
        <w:rPr>
          <w:sz w:val="20"/>
          <w:szCs w:val="20"/>
        </w:rPr>
        <w:t>for</w:t>
      </w:r>
      <w:r w:rsidR="00F05CD8" w:rsidRPr="00F32CC2">
        <w:rPr>
          <w:sz w:val="20"/>
          <w:szCs w:val="20"/>
        </w:rPr>
        <w:t xml:space="preserve"> </w:t>
      </w:r>
      <w:r w:rsidRPr="00F32CC2">
        <w:rPr>
          <w:sz w:val="20"/>
          <w:szCs w:val="20"/>
        </w:rPr>
        <w:t>preventing</w:t>
      </w:r>
      <w:r w:rsidR="00F05CD8" w:rsidRPr="00F32CC2">
        <w:rPr>
          <w:sz w:val="20"/>
          <w:szCs w:val="20"/>
        </w:rPr>
        <w:t xml:space="preserve"> </w:t>
      </w:r>
      <w:r w:rsidRPr="00F32CC2">
        <w:rPr>
          <w:sz w:val="20"/>
          <w:szCs w:val="20"/>
        </w:rPr>
        <w:t>mortality,</w:t>
      </w:r>
      <w:r w:rsidR="00F05CD8" w:rsidRPr="00F32CC2">
        <w:rPr>
          <w:sz w:val="20"/>
          <w:szCs w:val="20"/>
        </w:rPr>
        <w:t xml:space="preserve"> </w:t>
      </w:r>
      <w:r w:rsidRPr="00F32CC2">
        <w:rPr>
          <w:sz w:val="20"/>
          <w:szCs w:val="20"/>
        </w:rPr>
        <w:t>illness,</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blindness</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children</w:t>
      </w:r>
      <w:r w:rsidR="00F05CD8" w:rsidRPr="00F32CC2">
        <w:rPr>
          <w:sz w:val="20"/>
          <w:szCs w:val="20"/>
        </w:rPr>
        <w:t xml:space="preserve"> </w:t>
      </w:r>
      <w:r w:rsidRPr="00F32CC2">
        <w:rPr>
          <w:sz w:val="20"/>
          <w:szCs w:val="20"/>
        </w:rPr>
        <w:t>aged</w:t>
      </w:r>
      <w:r w:rsidR="00F05CD8" w:rsidRPr="00F32CC2">
        <w:rPr>
          <w:sz w:val="20"/>
          <w:szCs w:val="20"/>
        </w:rPr>
        <w:t xml:space="preserve"> </w:t>
      </w:r>
      <w:r w:rsidRPr="00F32CC2">
        <w:rPr>
          <w:sz w:val="20"/>
          <w:szCs w:val="20"/>
        </w:rPr>
        <w:t>under</w:t>
      </w:r>
      <w:r w:rsidR="00F05CD8" w:rsidRPr="00F32CC2">
        <w:rPr>
          <w:sz w:val="20"/>
          <w:szCs w:val="20"/>
        </w:rPr>
        <w:t xml:space="preserve"> </w:t>
      </w:r>
      <w:r w:rsidRPr="00F32CC2">
        <w:rPr>
          <w:sz w:val="20"/>
          <w:szCs w:val="20"/>
        </w:rPr>
        <w:t>5:</w:t>
      </w:r>
      <w:r w:rsidR="00F05CD8" w:rsidRPr="00F32CC2">
        <w:rPr>
          <w:sz w:val="20"/>
          <w:szCs w:val="20"/>
        </w:rPr>
        <w:t xml:space="preserve"> </w:t>
      </w:r>
      <w:r w:rsidRPr="00F32CC2">
        <w:rPr>
          <w:sz w:val="20"/>
          <w:szCs w:val="20"/>
        </w:rPr>
        <w:t>Systematic</w:t>
      </w:r>
      <w:r w:rsidR="00F05CD8" w:rsidRPr="00F32CC2">
        <w:rPr>
          <w:sz w:val="20"/>
          <w:szCs w:val="20"/>
        </w:rPr>
        <w:t xml:space="preserve"> </w:t>
      </w:r>
      <w:r w:rsidRPr="00F32CC2">
        <w:rPr>
          <w:sz w:val="20"/>
          <w:szCs w:val="20"/>
        </w:rPr>
        <w:t>review</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meta-analysis.</w:t>
      </w:r>
      <w:r w:rsidR="00F05CD8" w:rsidRPr="00F32CC2">
        <w:rPr>
          <w:sz w:val="20"/>
          <w:szCs w:val="20"/>
        </w:rPr>
        <w:t xml:space="preserve"> </w:t>
      </w:r>
      <w:r w:rsidRPr="00F32CC2">
        <w:rPr>
          <w:i/>
          <w:sz w:val="20"/>
          <w:szCs w:val="20"/>
        </w:rPr>
        <w:t>British</w:t>
      </w:r>
      <w:r w:rsidR="00F05CD8" w:rsidRPr="00F32CC2">
        <w:rPr>
          <w:i/>
          <w:sz w:val="20"/>
          <w:szCs w:val="20"/>
        </w:rPr>
        <w:t xml:space="preserve"> </w:t>
      </w:r>
      <w:r w:rsidRPr="00F32CC2">
        <w:rPr>
          <w:i/>
          <w:sz w:val="20"/>
          <w:szCs w:val="20"/>
        </w:rPr>
        <w:t>Med</w:t>
      </w:r>
      <w:r w:rsidR="00F05CD8" w:rsidRPr="00F32CC2">
        <w:rPr>
          <w:i/>
          <w:sz w:val="20"/>
          <w:szCs w:val="20"/>
        </w:rPr>
        <w:t xml:space="preserve"> </w:t>
      </w:r>
      <w:r w:rsidRPr="00F32CC2">
        <w:rPr>
          <w:i/>
          <w:sz w:val="20"/>
          <w:szCs w:val="20"/>
        </w:rPr>
        <w:t>J</w:t>
      </w:r>
      <w:r w:rsidR="009F276D" w:rsidRPr="00F32CC2">
        <w:rPr>
          <w:i/>
          <w:sz w:val="20"/>
          <w:szCs w:val="20"/>
        </w:rPr>
        <w:t>.,</w:t>
      </w:r>
      <w:r w:rsidR="00F05CD8" w:rsidRPr="00F32CC2">
        <w:rPr>
          <w:sz w:val="20"/>
          <w:szCs w:val="20"/>
        </w:rPr>
        <w:t xml:space="preserve"> </w:t>
      </w:r>
      <w:r w:rsidRPr="00F32CC2">
        <w:rPr>
          <w:i/>
          <w:sz w:val="20"/>
          <w:szCs w:val="20"/>
        </w:rPr>
        <w:t>342</w:t>
      </w:r>
      <w:r w:rsidRPr="00F32CC2">
        <w:rPr>
          <w:sz w:val="20"/>
          <w:szCs w:val="20"/>
        </w:rPr>
        <w:t>,</w:t>
      </w:r>
      <w:r w:rsidR="00F05CD8" w:rsidRPr="00F32CC2">
        <w:rPr>
          <w:sz w:val="20"/>
          <w:szCs w:val="20"/>
        </w:rPr>
        <w:t xml:space="preserve"> </w:t>
      </w:r>
      <w:r w:rsidRPr="00F32CC2">
        <w:rPr>
          <w:sz w:val="20"/>
          <w:szCs w:val="20"/>
        </w:rPr>
        <w:t>2011,</w:t>
      </w:r>
      <w:r w:rsidR="00F05CD8" w:rsidRPr="00F32CC2">
        <w:rPr>
          <w:sz w:val="20"/>
          <w:szCs w:val="20"/>
        </w:rPr>
        <w:t xml:space="preserve"> </w:t>
      </w:r>
      <w:r w:rsidRPr="00F32CC2">
        <w:rPr>
          <w:sz w:val="20"/>
          <w:szCs w:val="20"/>
        </w:rPr>
        <w:t>d509</w:t>
      </w:r>
      <w:r w:rsidR="00E44779" w:rsidRPr="00F32CC2">
        <w:rPr>
          <w:sz w:val="20"/>
          <w:szCs w:val="20"/>
        </w:rPr>
        <w:t>4.</w:t>
      </w:r>
    </w:p>
    <w:p w:rsidR="0015495C" w:rsidRPr="00F32CC2" w:rsidRDefault="00557CA3" w:rsidP="00E44779">
      <w:pPr>
        <w:numPr>
          <w:ilvl w:val="0"/>
          <w:numId w:val="3"/>
        </w:numPr>
        <w:snapToGrid w:val="0"/>
        <w:ind w:left="425" w:hanging="425"/>
        <w:jc w:val="both"/>
        <w:rPr>
          <w:sz w:val="20"/>
          <w:szCs w:val="20"/>
        </w:rPr>
      </w:pPr>
      <w:r w:rsidRPr="00F32CC2">
        <w:rPr>
          <w:sz w:val="20"/>
          <w:szCs w:val="20"/>
        </w:rPr>
        <w:t>Tumwegamire</w:t>
      </w:r>
      <w:r w:rsidR="00F05CD8" w:rsidRPr="00F32CC2">
        <w:rPr>
          <w:sz w:val="20"/>
          <w:szCs w:val="20"/>
        </w:rPr>
        <w:t xml:space="preserve"> </w:t>
      </w:r>
      <w:r w:rsidR="009F276D" w:rsidRPr="00F32CC2">
        <w:rPr>
          <w:sz w:val="20"/>
          <w:szCs w:val="20"/>
        </w:rPr>
        <w:t>S</w:t>
      </w:r>
      <w:r w:rsidRPr="00F32CC2">
        <w:rPr>
          <w:sz w:val="20"/>
          <w:szCs w:val="20"/>
        </w:rPr>
        <w:t>,</w:t>
      </w:r>
      <w:r w:rsidR="00F05CD8" w:rsidRPr="00F32CC2">
        <w:rPr>
          <w:sz w:val="20"/>
          <w:szCs w:val="20"/>
        </w:rPr>
        <w:t xml:space="preserve"> </w:t>
      </w:r>
      <w:r w:rsidRPr="00F32CC2">
        <w:rPr>
          <w:sz w:val="20"/>
          <w:szCs w:val="20"/>
        </w:rPr>
        <w:t>Kapinga</w:t>
      </w:r>
      <w:r w:rsidR="00F05CD8" w:rsidRPr="00F32CC2">
        <w:rPr>
          <w:sz w:val="20"/>
          <w:szCs w:val="20"/>
        </w:rPr>
        <w:t xml:space="preserve"> </w:t>
      </w:r>
      <w:r w:rsidR="009F276D" w:rsidRPr="00F32CC2">
        <w:rPr>
          <w:sz w:val="20"/>
          <w:szCs w:val="20"/>
        </w:rPr>
        <w:t>R</w:t>
      </w:r>
      <w:r w:rsidRPr="00F32CC2">
        <w:rPr>
          <w:sz w:val="20"/>
          <w:szCs w:val="20"/>
        </w:rPr>
        <w:t>,</w:t>
      </w:r>
      <w:r w:rsidR="00F05CD8" w:rsidRPr="00F32CC2">
        <w:rPr>
          <w:sz w:val="20"/>
          <w:szCs w:val="20"/>
        </w:rPr>
        <w:t xml:space="preserve"> </w:t>
      </w:r>
      <w:r w:rsidRPr="00F32CC2">
        <w:rPr>
          <w:sz w:val="20"/>
          <w:szCs w:val="20"/>
        </w:rPr>
        <w:t>Zhang</w:t>
      </w:r>
      <w:r w:rsidR="00F05CD8" w:rsidRPr="00F32CC2">
        <w:rPr>
          <w:sz w:val="20"/>
          <w:szCs w:val="20"/>
        </w:rPr>
        <w:t xml:space="preserve"> </w:t>
      </w:r>
      <w:r w:rsidR="009F276D" w:rsidRPr="00F32CC2">
        <w:rPr>
          <w:sz w:val="20"/>
          <w:szCs w:val="20"/>
        </w:rPr>
        <w:t>D</w:t>
      </w:r>
      <w:r w:rsidRPr="00F32CC2">
        <w:rPr>
          <w:sz w:val="20"/>
          <w:szCs w:val="20"/>
        </w:rPr>
        <w:t>,</w:t>
      </w:r>
      <w:r w:rsidR="00F05CD8" w:rsidRPr="00F32CC2">
        <w:rPr>
          <w:sz w:val="20"/>
          <w:szCs w:val="20"/>
        </w:rPr>
        <w:t xml:space="preserve"> </w:t>
      </w:r>
      <w:r w:rsidRPr="00F32CC2">
        <w:rPr>
          <w:sz w:val="20"/>
          <w:szCs w:val="20"/>
        </w:rPr>
        <w:t>Crisnam</w:t>
      </w:r>
      <w:r w:rsidR="00F05CD8" w:rsidRPr="00F32CC2">
        <w:rPr>
          <w:sz w:val="20"/>
          <w:szCs w:val="20"/>
        </w:rPr>
        <w:t xml:space="preserve"> </w:t>
      </w:r>
      <w:r w:rsidR="009F276D" w:rsidRPr="00F32CC2">
        <w:rPr>
          <w:sz w:val="20"/>
          <w:szCs w:val="20"/>
        </w:rPr>
        <w:t>C</w:t>
      </w:r>
      <w:r w:rsidRPr="00F32CC2">
        <w:rPr>
          <w:sz w:val="20"/>
          <w:szCs w:val="20"/>
        </w:rPr>
        <w:t>,</w:t>
      </w:r>
      <w:r w:rsidR="00F05CD8" w:rsidRPr="00F32CC2">
        <w:rPr>
          <w:sz w:val="20"/>
          <w:szCs w:val="20"/>
        </w:rPr>
        <w:t xml:space="preserve"> </w:t>
      </w:r>
      <w:r w:rsidRPr="00F32CC2">
        <w:rPr>
          <w:sz w:val="20"/>
          <w:szCs w:val="20"/>
        </w:rPr>
        <w:t>Angili</w:t>
      </w:r>
      <w:r w:rsidR="00F05CD8" w:rsidRPr="00F32CC2">
        <w:rPr>
          <w:sz w:val="20"/>
          <w:szCs w:val="20"/>
        </w:rPr>
        <w:t xml:space="preserve"> </w:t>
      </w:r>
      <w:r w:rsidR="009F276D" w:rsidRPr="00F32CC2">
        <w:rPr>
          <w:sz w:val="20"/>
          <w:szCs w:val="20"/>
        </w:rPr>
        <w:t>S</w:t>
      </w:r>
      <w:r w:rsidRPr="00F32CC2">
        <w:rPr>
          <w:sz w:val="20"/>
          <w:szCs w:val="20"/>
        </w:rPr>
        <w:t>.</w:t>
      </w:r>
      <w:r w:rsidR="00F05CD8" w:rsidRPr="00F32CC2">
        <w:rPr>
          <w:sz w:val="20"/>
          <w:szCs w:val="20"/>
        </w:rPr>
        <w:t xml:space="preserve"> </w:t>
      </w:r>
      <w:r w:rsidRPr="00F32CC2">
        <w:rPr>
          <w:sz w:val="20"/>
          <w:szCs w:val="20"/>
        </w:rPr>
        <w:t>Opportunities</w:t>
      </w:r>
      <w:r w:rsidR="00F05CD8" w:rsidRPr="00F32CC2">
        <w:rPr>
          <w:sz w:val="20"/>
          <w:szCs w:val="20"/>
        </w:rPr>
        <w:t xml:space="preserve"> </w:t>
      </w:r>
      <w:r w:rsidRPr="00F32CC2">
        <w:rPr>
          <w:sz w:val="20"/>
          <w:szCs w:val="20"/>
        </w:rPr>
        <w:t>for</w:t>
      </w:r>
      <w:r w:rsidR="00F05CD8" w:rsidRPr="00F32CC2">
        <w:rPr>
          <w:sz w:val="20"/>
          <w:szCs w:val="20"/>
        </w:rPr>
        <w:t xml:space="preserve"> </w:t>
      </w:r>
      <w:r w:rsidRPr="00F32CC2">
        <w:rPr>
          <w:sz w:val="20"/>
          <w:szCs w:val="20"/>
        </w:rPr>
        <w:t>promoting</w:t>
      </w:r>
      <w:r w:rsidR="00F05CD8" w:rsidRPr="00F32CC2">
        <w:rPr>
          <w:sz w:val="20"/>
          <w:szCs w:val="20"/>
        </w:rPr>
        <w:t xml:space="preserve"> </w:t>
      </w:r>
      <w:r w:rsidRPr="00F32CC2">
        <w:rPr>
          <w:sz w:val="20"/>
          <w:szCs w:val="20"/>
        </w:rPr>
        <w:t>orange</w:t>
      </w:r>
      <w:r w:rsidR="00F05CD8" w:rsidRPr="00F32CC2">
        <w:rPr>
          <w:sz w:val="20"/>
          <w:szCs w:val="20"/>
        </w:rPr>
        <w:t xml:space="preserve"> </w:t>
      </w:r>
      <w:r w:rsidRPr="00F32CC2">
        <w:rPr>
          <w:sz w:val="20"/>
          <w:szCs w:val="20"/>
        </w:rPr>
        <w:t>fleshed</w:t>
      </w:r>
      <w:r w:rsidR="00F05CD8" w:rsidRPr="00F32CC2">
        <w:rPr>
          <w:sz w:val="20"/>
          <w:szCs w:val="20"/>
        </w:rPr>
        <w:t xml:space="preserve"> </w:t>
      </w:r>
      <w:r w:rsidRPr="00F32CC2">
        <w:rPr>
          <w:sz w:val="20"/>
          <w:szCs w:val="20"/>
        </w:rPr>
        <w:t>sweet</w:t>
      </w:r>
      <w:r w:rsidR="00F05CD8" w:rsidRPr="00F32CC2">
        <w:rPr>
          <w:sz w:val="20"/>
          <w:szCs w:val="20"/>
        </w:rPr>
        <w:t xml:space="preserve"> </w:t>
      </w:r>
      <w:r w:rsidRPr="00F32CC2">
        <w:rPr>
          <w:sz w:val="20"/>
          <w:szCs w:val="20"/>
        </w:rPr>
        <w:t>potato</w:t>
      </w:r>
      <w:r w:rsidR="00F05CD8" w:rsidRPr="00F32CC2">
        <w:rPr>
          <w:sz w:val="20"/>
          <w:szCs w:val="20"/>
        </w:rPr>
        <w:t xml:space="preserve"> </w:t>
      </w:r>
      <w:r w:rsidRPr="00F32CC2">
        <w:rPr>
          <w:sz w:val="20"/>
          <w:szCs w:val="20"/>
        </w:rPr>
        <w:t>among</w:t>
      </w:r>
      <w:r w:rsidR="00F05CD8" w:rsidRPr="00F32CC2">
        <w:rPr>
          <w:sz w:val="20"/>
          <w:szCs w:val="20"/>
        </w:rPr>
        <w:t xml:space="preserve"> </w:t>
      </w:r>
      <w:r w:rsidRPr="00F32CC2">
        <w:rPr>
          <w:sz w:val="20"/>
          <w:szCs w:val="20"/>
        </w:rPr>
        <w:t>food</w:t>
      </w:r>
      <w:r w:rsidR="009F276D" w:rsidRPr="00F32CC2">
        <w:rPr>
          <w:sz w:val="20"/>
          <w:szCs w:val="20"/>
        </w:rPr>
        <w:t>-</w:t>
      </w:r>
      <w:r w:rsidRPr="00F32CC2">
        <w:rPr>
          <w:sz w:val="20"/>
          <w:szCs w:val="20"/>
        </w:rPr>
        <w:t>based</w:t>
      </w:r>
      <w:r w:rsidR="00F05CD8" w:rsidRPr="00F32CC2">
        <w:rPr>
          <w:sz w:val="20"/>
          <w:szCs w:val="20"/>
        </w:rPr>
        <w:t xml:space="preserve"> </w:t>
      </w:r>
      <w:r w:rsidRPr="00F32CC2">
        <w:rPr>
          <w:sz w:val="20"/>
          <w:szCs w:val="20"/>
        </w:rPr>
        <w:t>approach</w:t>
      </w:r>
      <w:r w:rsidR="00F05CD8" w:rsidRPr="00F32CC2">
        <w:rPr>
          <w:sz w:val="20"/>
          <w:szCs w:val="20"/>
        </w:rPr>
        <w:t xml:space="preserve"> </w:t>
      </w:r>
      <w:r w:rsidRPr="00F32CC2">
        <w:rPr>
          <w:sz w:val="20"/>
          <w:szCs w:val="20"/>
        </w:rPr>
        <w:t>to</w:t>
      </w:r>
      <w:r w:rsidR="00F05CD8" w:rsidRPr="00F32CC2">
        <w:rPr>
          <w:sz w:val="20"/>
          <w:szCs w:val="20"/>
        </w:rPr>
        <w:t xml:space="preserve"> </w:t>
      </w:r>
      <w:r w:rsidRPr="00F32CC2">
        <w:rPr>
          <w:sz w:val="20"/>
          <w:szCs w:val="20"/>
        </w:rPr>
        <w:t>combat</w:t>
      </w:r>
      <w:r w:rsidR="00F05CD8" w:rsidRPr="00F32CC2">
        <w:rPr>
          <w:sz w:val="20"/>
          <w:szCs w:val="20"/>
        </w:rPr>
        <w:t xml:space="preserve"> </w:t>
      </w:r>
      <w:r w:rsidRPr="00F32CC2">
        <w:rPr>
          <w:sz w:val="20"/>
          <w:szCs w:val="20"/>
        </w:rPr>
        <w:t>vitamin</w:t>
      </w:r>
      <w:r w:rsidR="00F05CD8" w:rsidRPr="00F32CC2">
        <w:rPr>
          <w:sz w:val="20"/>
          <w:szCs w:val="20"/>
        </w:rPr>
        <w:t xml:space="preserve"> </w:t>
      </w:r>
      <w:r w:rsidRPr="00F32CC2">
        <w:rPr>
          <w:sz w:val="20"/>
          <w:szCs w:val="20"/>
        </w:rPr>
        <w:t>A</w:t>
      </w:r>
      <w:r w:rsidR="00F05CD8" w:rsidRPr="00F32CC2">
        <w:rPr>
          <w:sz w:val="20"/>
          <w:szCs w:val="20"/>
        </w:rPr>
        <w:t xml:space="preserve"> </w:t>
      </w:r>
      <w:r w:rsidRPr="00F32CC2">
        <w:rPr>
          <w:sz w:val="20"/>
          <w:szCs w:val="20"/>
        </w:rPr>
        <w:t>deficiency</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sub-saharan.</w:t>
      </w:r>
      <w:r w:rsidR="00F05CD8" w:rsidRPr="00F32CC2">
        <w:rPr>
          <w:sz w:val="20"/>
          <w:szCs w:val="20"/>
        </w:rPr>
        <w:t xml:space="preserve"> </w:t>
      </w:r>
      <w:r w:rsidRPr="00F32CC2">
        <w:rPr>
          <w:i/>
          <w:sz w:val="20"/>
          <w:szCs w:val="20"/>
        </w:rPr>
        <w:t>Afr</w:t>
      </w:r>
      <w:r w:rsidR="00F05CD8" w:rsidRPr="00F32CC2">
        <w:rPr>
          <w:i/>
          <w:sz w:val="20"/>
          <w:szCs w:val="20"/>
        </w:rPr>
        <w:t xml:space="preserve"> </w:t>
      </w:r>
      <w:r w:rsidRPr="00F32CC2">
        <w:rPr>
          <w:i/>
          <w:sz w:val="20"/>
          <w:szCs w:val="20"/>
        </w:rPr>
        <w:t>J</w:t>
      </w:r>
      <w:r w:rsidR="009F276D" w:rsidRPr="00F32CC2">
        <w:rPr>
          <w:i/>
          <w:sz w:val="20"/>
          <w:szCs w:val="20"/>
        </w:rPr>
        <w:t>.</w:t>
      </w:r>
      <w:r w:rsidR="00F05CD8" w:rsidRPr="00F32CC2">
        <w:rPr>
          <w:i/>
          <w:sz w:val="20"/>
          <w:szCs w:val="20"/>
        </w:rPr>
        <w:t xml:space="preserve"> </w:t>
      </w:r>
      <w:r w:rsidRPr="00F32CC2">
        <w:rPr>
          <w:i/>
          <w:sz w:val="20"/>
          <w:szCs w:val="20"/>
        </w:rPr>
        <w:t>Afr</w:t>
      </w:r>
      <w:r w:rsidR="00F05CD8" w:rsidRPr="00F32CC2">
        <w:rPr>
          <w:i/>
          <w:sz w:val="20"/>
          <w:szCs w:val="20"/>
        </w:rPr>
        <w:t xml:space="preserve"> </w:t>
      </w:r>
      <w:r w:rsidRPr="00F32CC2">
        <w:rPr>
          <w:i/>
          <w:sz w:val="20"/>
          <w:szCs w:val="20"/>
        </w:rPr>
        <w:t>Crop</w:t>
      </w:r>
      <w:r w:rsidR="00F05CD8" w:rsidRPr="00F32CC2">
        <w:rPr>
          <w:i/>
          <w:sz w:val="20"/>
          <w:szCs w:val="20"/>
        </w:rPr>
        <w:t xml:space="preserve"> </w:t>
      </w:r>
      <w:r w:rsidRPr="00F32CC2">
        <w:rPr>
          <w:i/>
          <w:sz w:val="20"/>
          <w:szCs w:val="20"/>
        </w:rPr>
        <w:t>Sc,</w:t>
      </w:r>
      <w:r w:rsidR="00F05CD8" w:rsidRPr="00F32CC2">
        <w:rPr>
          <w:i/>
          <w:sz w:val="20"/>
          <w:szCs w:val="20"/>
        </w:rPr>
        <w:t xml:space="preserve"> </w:t>
      </w:r>
      <w:r w:rsidRPr="00F32CC2">
        <w:rPr>
          <w:i/>
          <w:sz w:val="20"/>
          <w:szCs w:val="20"/>
        </w:rPr>
        <w:t>12</w:t>
      </w:r>
      <w:r w:rsidRPr="00F32CC2">
        <w:rPr>
          <w:sz w:val="20"/>
          <w:szCs w:val="20"/>
        </w:rPr>
        <w:t>(3),</w:t>
      </w:r>
      <w:r w:rsidR="00F05CD8" w:rsidRPr="00F32CC2">
        <w:rPr>
          <w:sz w:val="20"/>
          <w:szCs w:val="20"/>
        </w:rPr>
        <w:t xml:space="preserve"> </w:t>
      </w:r>
      <w:r w:rsidRPr="00F32CC2">
        <w:rPr>
          <w:sz w:val="20"/>
          <w:szCs w:val="20"/>
        </w:rPr>
        <w:t>2004,</w:t>
      </w:r>
      <w:r w:rsidR="00F05CD8" w:rsidRPr="00F32CC2">
        <w:rPr>
          <w:sz w:val="20"/>
          <w:szCs w:val="20"/>
        </w:rPr>
        <w:t xml:space="preserve"> </w:t>
      </w:r>
      <w:r w:rsidRPr="00F32CC2">
        <w:rPr>
          <w:sz w:val="20"/>
          <w:szCs w:val="20"/>
        </w:rPr>
        <w:t>241</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253.</w:t>
      </w:r>
      <w:r w:rsidR="00F05CD8" w:rsidRPr="00F32CC2">
        <w:rPr>
          <w:sz w:val="20"/>
          <w:szCs w:val="20"/>
        </w:rPr>
        <w:t xml:space="preserve"> </w:t>
      </w:r>
    </w:p>
    <w:p w:rsidR="0015495C" w:rsidRPr="00F32CC2" w:rsidRDefault="00557CA3" w:rsidP="00E44779">
      <w:pPr>
        <w:numPr>
          <w:ilvl w:val="0"/>
          <w:numId w:val="3"/>
        </w:numPr>
        <w:snapToGrid w:val="0"/>
        <w:ind w:left="425" w:hanging="425"/>
        <w:jc w:val="both"/>
        <w:rPr>
          <w:sz w:val="20"/>
          <w:szCs w:val="20"/>
        </w:rPr>
      </w:pPr>
      <w:r w:rsidRPr="00F32CC2">
        <w:rPr>
          <w:sz w:val="20"/>
          <w:szCs w:val="20"/>
        </w:rPr>
        <w:t>Jaarsveld</w:t>
      </w:r>
      <w:r w:rsidR="00F05CD8" w:rsidRPr="00F32CC2">
        <w:rPr>
          <w:sz w:val="20"/>
          <w:szCs w:val="20"/>
        </w:rPr>
        <w:t xml:space="preserve"> </w:t>
      </w:r>
      <w:r w:rsidR="009F276D" w:rsidRPr="00F32CC2">
        <w:rPr>
          <w:sz w:val="20"/>
          <w:szCs w:val="20"/>
        </w:rPr>
        <w:t>C</w:t>
      </w:r>
      <w:r w:rsidRPr="00F32CC2">
        <w:rPr>
          <w:sz w:val="20"/>
          <w:szCs w:val="20"/>
        </w:rPr>
        <w:t>,</w:t>
      </w:r>
      <w:r w:rsidR="00F05CD8" w:rsidRPr="00F32CC2">
        <w:rPr>
          <w:sz w:val="20"/>
          <w:szCs w:val="20"/>
        </w:rPr>
        <w:t xml:space="preserve"> </w:t>
      </w:r>
      <w:r w:rsidRPr="00F32CC2">
        <w:rPr>
          <w:sz w:val="20"/>
          <w:szCs w:val="20"/>
        </w:rPr>
        <w:t>Johnson</w:t>
      </w:r>
      <w:r w:rsidR="00F05CD8" w:rsidRPr="00F32CC2">
        <w:rPr>
          <w:sz w:val="20"/>
          <w:szCs w:val="20"/>
        </w:rPr>
        <w:t xml:space="preserve"> </w:t>
      </w:r>
      <w:r w:rsidR="009F276D" w:rsidRPr="00F32CC2">
        <w:rPr>
          <w:sz w:val="20"/>
          <w:szCs w:val="20"/>
        </w:rPr>
        <w:t>L</w:t>
      </w:r>
      <w:r w:rsidRPr="00F32CC2">
        <w:rPr>
          <w:sz w:val="20"/>
          <w:szCs w:val="20"/>
        </w:rPr>
        <w:t>,</w:t>
      </w:r>
      <w:r w:rsidR="00F05CD8" w:rsidRPr="00F32CC2">
        <w:rPr>
          <w:sz w:val="20"/>
          <w:szCs w:val="20"/>
        </w:rPr>
        <w:t xml:space="preserve"> </w:t>
      </w:r>
      <w:r w:rsidRPr="00F32CC2">
        <w:rPr>
          <w:sz w:val="20"/>
          <w:szCs w:val="20"/>
        </w:rPr>
        <w:t>Carnell</w:t>
      </w:r>
      <w:r w:rsidR="00F05CD8" w:rsidRPr="00F32CC2">
        <w:rPr>
          <w:sz w:val="20"/>
          <w:szCs w:val="20"/>
        </w:rPr>
        <w:t xml:space="preserve"> </w:t>
      </w:r>
      <w:r w:rsidR="009F276D" w:rsidRPr="00F32CC2">
        <w:rPr>
          <w:sz w:val="20"/>
          <w:szCs w:val="20"/>
        </w:rPr>
        <w:t>S,</w:t>
      </w:r>
      <w:r w:rsidR="00F05CD8" w:rsidRPr="00F32CC2">
        <w:rPr>
          <w:sz w:val="20"/>
          <w:szCs w:val="20"/>
        </w:rPr>
        <w:t xml:space="preserve"> </w:t>
      </w:r>
      <w:r w:rsidRPr="00F32CC2">
        <w:rPr>
          <w:sz w:val="20"/>
          <w:szCs w:val="20"/>
        </w:rPr>
        <w:t>Liewellyn</w:t>
      </w:r>
      <w:r w:rsidR="00F05CD8" w:rsidRPr="00F32CC2">
        <w:rPr>
          <w:sz w:val="20"/>
          <w:szCs w:val="20"/>
        </w:rPr>
        <w:t xml:space="preserve"> </w:t>
      </w:r>
      <w:r w:rsidR="009F276D" w:rsidRPr="00F32CC2">
        <w:rPr>
          <w:sz w:val="20"/>
          <w:szCs w:val="20"/>
        </w:rPr>
        <w:t>CH</w:t>
      </w:r>
      <w:r w:rsidRPr="00F32CC2">
        <w:rPr>
          <w:sz w:val="20"/>
          <w:szCs w:val="20"/>
        </w:rPr>
        <w:t>.</w:t>
      </w:r>
      <w:r w:rsidR="00F05CD8" w:rsidRPr="00F32CC2">
        <w:rPr>
          <w:sz w:val="20"/>
          <w:szCs w:val="20"/>
        </w:rPr>
        <w:t xml:space="preserve"> </w:t>
      </w:r>
      <w:r w:rsidRPr="00F32CC2">
        <w:rPr>
          <w:sz w:val="20"/>
          <w:szCs w:val="20"/>
        </w:rPr>
        <w:t>Beta-carotene</w:t>
      </w:r>
      <w:r w:rsidR="00F05CD8" w:rsidRPr="00F32CC2">
        <w:rPr>
          <w:sz w:val="20"/>
          <w:szCs w:val="20"/>
        </w:rPr>
        <w:t xml:space="preserve"> </w:t>
      </w:r>
      <w:r w:rsidRPr="00F32CC2">
        <w:rPr>
          <w:sz w:val="20"/>
          <w:szCs w:val="20"/>
        </w:rPr>
        <w:t>rich</w:t>
      </w:r>
      <w:r w:rsidR="00F05CD8" w:rsidRPr="00F32CC2">
        <w:rPr>
          <w:sz w:val="20"/>
          <w:szCs w:val="20"/>
        </w:rPr>
        <w:t xml:space="preserve"> </w:t>
      </w:r>
      <w:r w:rsidRPr="00F32CC2">
        <w:rPr>
          <w:sz w:val="20"/>
          <w:szCs w:val="20"/>
        </w:rPr>
        <w:t>orange</w:t>
      </w:r>
      <w:r w:rsidR="00F05CD8" w:rsidRPr="00F32CC2">
        <w:rPr>
          <w:sz w:val="20"/>
          <w:szCs w:val="20"/>
        </w:rPr>
        <w:t xml:space="preserve"> </w:t>
      </w:r>
      <w:r w:rsidRPr="00F32CC2">
        <w:rPr>
          <w:sz w:val="20"/>
          <w:szCs w:val="20"/>
        </w:rPr>
        <w:t>fleshed</w:t>
      </w:r>
      <w:r w:rsidR="00F05CD8" w:rsidRPr="00F32CC2">
        <w:rPr>
          <w:sz w:val="20"/>
          <w:szCs w:val="20"/>
        </w:rPr>
        <w:t xml:space="preserve"> </w:t>
      </w:r>
      <w:r w:rsidRPr="00F32CC2">
        <w:rPr>
          <w:sz w:val="20"/>
          <w:szCs w:val="20"/>
        </w:rPr>
        <w:t>sweet</w:t>
      </w:r>
      <w:r w:rsidR="00F05CD8" w:rsidRPr="00F32CC2">
        <w:rPr>
          <w:sz w:val="20"/>
          <w:szCs w:val="20"/>
        </w:rPr>
        <w:t xml:space="preserve"> </w:t>
      </w:r>
      <w:r w:rsidRPr="00F32CC2">
        <w:rPr>
          <w:sz w:val="20"/>
          <w:szCs w:val="20"/>
        </w:rPr>
        <w:t>potato</w:t>
      </w:r>
      <w:r w:rsidR="00F05CD8" w:rsidRPr="00F32CC2">
        <w:rPr>
          <w:sz w:val="20"/>
          <w:szCs w:val="20"/>
        </w:rPr>
        <w:t xml:space="preserve"> </w:t>
      </w:r>
      <w:r w:rsidRPr="00F32CC2">
        <w:rPr>
          <w:sz w:val="20"/>
          <w:szCs w:val="20"/>
        </w:rPr>
        <w:t>improves</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vitamin</w:t>
      </w:r>
      <w:r w:rsidR="00F05CD8" w:rsidRPr="00F32CC2">
        <w:rPr>
          <w:sz w:val="20"/>
          <w:szCs w:val="20"/>
        </w:rPr>
        <w:t xml:space="preserve"> </w:t>
      </w:r>
      <w:r w:rsidRPr="00F32CC2">
        <w:rPr>
          <w:sz w:val="20"/>
          <w:szCs w:val="20"/>
        </w:rPr>
        <w:t>A</w:t>
      </w:r>
      <w:r w:rsidR="00F05CD8" w:rsidRPr="00F32CC2">
        <w:rPr>
          <w:sz w:val="20"/>
          <w:szCs w:val="20"/>
        </w:rPr>
        <w:t xml:space="preserve"> </w:t>
      </w:r>
      <w:r w:rsidRPr="00F32CC2">
        <w:rPr>
          <w:sz w:val="20"/>
          <w:szCs w:val="20"/>
        </w:rPr>
        <w:t>status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primary</w:t>
      </w:r>
      <w:r w:rsidR="00F05CD8" w:rsidRPr="00F32CC2">
        <w:rPr>
          <w:sz w:val="20"/>
          <w:szCs w:val="20"/>
        </w:rPr>
        <w:t xml:space="preserve"> </w:t>
      </w:r>
      <w:r w:rsidRPr="00F32CC2">
        <w:rPr>
          <w:sz w:val="20"/>
          <w:szCs w:val="20"/>
        </w:rPr>
        <w:t>school</w:t>
      </w:r>
      <w:r w:rsidR="00F05CD8" w:rsidRPr="00F32CC2">
        <w:rPr>
          <w:sz w:val="20"/>
          <w:szCs w:val="20"/>
        </w:rPr>
        <w:t xml:space="preserve"> </w:t>
      </w:r>
      <w:r w:rsidRPr="00F32CC2">
        <w:rPr>
          <w:sz w:val="20"/>
          <w:szCs w:val="20"/>
        </w:rPr>
        <w:t>children</w:t>
      </w:r>
      <w:r w:rsidR="00F05CD8" w:rsidRPr="00F32CC2">
        <w:rPr>
          <w:sz w:val="20"/>
          <w:szCs w:val="20"/>
        </w:rPr>
        <w:t xml:space="preserve"> </w:t>
      </w:r>
      <w:r w:rsidRPr="00F32CC2">
        <w:rPr>
          <w:sz w:val="20"/>
          <w:szCs w:val="20"/>
        </w:rPr>
        <w:t>assessed</w:t>
      </w:r>
      <w:r w:rsidR="00F05CD8" w:rsidRPr="00F32CC2">
        <w:rPr>
          <w:sz w:val="20"/>
          <w:szCs w:val="20"/>
        </w:rPr>
        <w:t xml:space="preserve"> </w:t>
      </w:r>
      <w:r w:rsidRPr="00F32CC2">
        <w:rPr>
          <w:sz w:val="20"/>
          <w:szCs w:val="20"/>
        </w:rPr>
        <w:t>with</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modified</w:t>
      </w:r>
      <w:r w:rsidR="00F05CD8" w:rsidRPr="00F32CC2">
        <w:rPr>
          <w:sz w:val="20"/>
          <w:szCs w:val="20"/>
        </w:rPr>
        <w:t xml:space="preserve"> </w:t>
      </w:r>
      <w:r w:rsidRPr="00F32CC2">
        <w:rPr>
          <w:sz w:val="20"/>
          <w:szCs w:val="20"/>
        </w:rPr>
        <w:t>relative</w:t>
      </w:r>
      <w:r w:rsidR="00F05CD8" w:rsidRPr="00F32CC2">
        <w:rPr>
          <w:sz w:val="20"/>
          <w:szCs w:val="20"/>
        </w:rPr>
        <w:t xml:space="preserve"> </w:t>
      </w:r>
      <w:r w:rsidRPr="00F32CC2">
        <w:rPr>
          <w:sz w:val="20"/>
          <w:szCs w:val="20"/>
        </w:rPr>
        <w:t>dose</w:t>
      </w:r>
      <w:r w:rsidR="00F05CD8" w:rsidRPr="00F32CC2">
        <w:rPr>
          <w:sz w:val="20"/>
          <w:szCs w:val="20"/>
        </w:rPr>
        <w:t xml:space="preserve"> </w:t>
      </w:r>
      <w:r w:rsidRPr="00F32CC2">
        <w:rPr>
          <w:sz w:val="20"/>
          <w:szCs w:val="20"/>
        </w:rPr>
        <w:t>response</w:t>
      </w:r>
      <w:r w:rsidR="00F05CD8" w:rsidRPr="00F32CC2">
        <w:rPr>
          <w:sz w:val="20"/>
          <w:szCs w:val="20"/>
        </w:rPr>
        <w:t xml:space="preserve"> </w:t>
      </w:r>
      <w:r w:rsidRPr="00F32CC2">
        <w:rPr>
          <w:sz w:val="20"/>
          <w:szCs w:val="20"/>
        </w:rPr>
        <w:t>test.</w:t>
      </w:r>
      <w:r w:rsidR="00F05CD8" w:rsidRPr="00F32CC2">
        <w:rPr>
          <w:sz w:val="20"/>
          <w:szCs w:val="20"/>
        </w:rPr>
        <w:t xml:space="preserve"> </w:t>
      </w:r>
      <w:r w:rsidRPr="00F32CC2">
        <w:rPr>
          <w:i/>
          <w:sz w:val="20"/>
          <w:szCs w:val="20"/>
        </w:rPr>
        <w:t>Amer</w:t>
      </w:r>
      <w:r w:rsidR="00F05CD8" w:rsidRPr="00F32CC2">
        <w:rPr>
          <w:i/>
          <w:sz w:val="20"/>
          <w:szCs w:val="20"/>
        </w:rPr>
        <w:t xml:space="preserve"> </w:t>
      </w:r>
      <w:r w:rsidRPr="00F32CC2">
        <w:rPr>
          <w:i/>
          <w:sz w:val="20"/>
          <w:szCs w:val="20"/>
        </w:rPr>
        <w:t>J</w:t>
      </w:r>
      <w:r w:rsidR="009F276D" w:rsidRPr="00F32CC2">
        <w:rPr>
          <w:i/>
          <w:sz w:val="20"/>
          <w:szCs w:val="20"/>
        </w:rPr>
        <w:t>.</w:t>
      </w:r>
      <w:r w:rsidR="00F05CD8" w:rsidRPr="00F32CC2">
        <w:rPr>
          <w:i/>
          <w:sz w:val="20"/>
          <w:szCs w:val="20"/>
        </w:rPr>
        <w:t xml:space="preserve"> </w:t>
      </w:r>
      <w:r w:rsidRPr="00F32CC2">
        <w:rPr>
          <w:i/>
          <w:sz w:val="20"/>
          <w:szCs w:val="20"/>
        </w:rPr>
        <w:t>Clinical</w:t>
      </w:r>
      <w:r w:rsidR="00F05CD8" w:rsidRPr="00F32CC2">
        <w:rPr>
          <w:i/>
          <w:sz w:val="20"/>
          <w:szCs w:val="20"/>
        </w:rPr>
        <w:t xml:space="preserve"> </w:t>
      </w:r>
      <w:r w:rsidRPr="00F32CC2">
        <w:rPr>
          <w:i/>
          <w:sz w:val="20"/>
          <w:szCs w:val="20"/>
        </w:rPr>
        <w:t>Nutr,</w:t>
      </w:r>
      <w:r w:rsidR="00F05CD8" w:rsidRPr="00F32CC2">
        <w:rPr>
          <w:sz w:val="20"/>
          <w:szCs w:val="20"/>
        </w:rPr>
        <w:t xml:space="preserve"> </w:t>
      </w:r>
      <w:r w:rsidRPr="00F32CC2">
        <w:rPr>
          <w:i/>
          <w:sz w:val="20"/>
          <w:szCs w:val="20"/>
        </w:rPr>
        <w:t>37</w:t>
      </w:r>
      <w:r w:rsidRPr="00F32CC2">
        <w:rPr>
          <w:sz w:val="20"/>
          <w:szCs w:val="20"/>
        </w:rPr>
        <w:t>,</w:t>
      </w:r>
      <w:r w:rsidR="00F05CD8" w:rsidRPr="00F32CC2">
        <w:rPr>
          <w:sz w:val="20"/>
          <w:szCs w:val="20"/>
        </w:rPr>
        <w:t xml:space="preserve"> </w:t>
      </w:r>
      <w:r w:rsidRPr="00F32CC2">
        <w:rPr>
          <w:sz w:val="20"/>
          <w:szCs w:val="20"/>
        </w:rPr>
        <w:t>2005,</w:t>
      </w:r>
      <w:r w:rsidR="00F05CD8" w:rsidRPr="00F32CC2">
        <w:rPr>
          <w:sz w:val="20"/>
          <w:szCs w:val="20"/>
        </w:rPr>
        <w:t xml:space="preserve"> </w:t>
      </w:r>
      <w:r w:rsidRPr="00F32CC2">
        <w:rPr>
          <w:sz w:val="20"/>
          <w:szCs w:val="20"/>
        </w:rPr>
        <w:t>121</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134.</w:t>
      </w:r>
    </w:p>
    <w:p w:rsidR="0015495C" w:rsidRPr="00F32CC2" w:rsidRDefault="00557CA3" w:rsidP="00E44779">
      <w:pPr>
        <w:numPr>
          <w:ilvl w:val="0"/>
          <w:numId w:val="3"/>
        </w:numPr>
        <w:snapToGrid w:val="0"/>
        <w:ind w:left="425" w:hanging="425"/>
        <w:jc w:val="both"/>
        <w:rPr>
          <w:sz w:val="20"/>
          <w:szCs w:val="20"/>
        </w:rPr>
      </w:pPr>
      <w:r w:rsidRPr="00F32CC2">
        <w:rPr>
          <w:sz w:val="20"/>
          <w:szCs w:val="20"/>
        </w:rPr>
        <w:t>Low</w:t>
      </w:r>
      <w:r w:rsidR="00F05CD8" w:rsidRPr="00F32CC2">
        <w:rPr>
          <w:sz w:val="20"/>
          <w:szCs w:val="20"/>
        </w:rPr>
        <w:t xml:space="preserve"> </w:t>
      </w:r>
      <w:r w:rsidR="009F276D" w:rsidRPr="00F32CC2">
        <w:rPr>
          <w:sz w:val="20"/>
          <w:szCs w:val="20"/>
        </w:rPr>
        <w:t>JW</w:t>
      </w:r>
      <w:r w:rsidRPr="00F32CC2">
        <w:rPr>
          <w:sz w:val="20"/>
          <w:szCs w:val="20"/>
        </w:rPr>
        <w:t>,</w:t>
      </w:r>
      <w:r w:rsidR="00F05CD8" w:rsidRPr="00F32CC2">
        <w:rPr>
          <w:sz w:val="20"/>
          <w:szCs w:val="20"/>
        </w:rPr>
        <w:t xml:space="preserve"> </w:t>
      </w:r>
      <w:r w:rsidRPr="00F32CC2">
        <w:rPr>
          <w:sz w:val="20"/>
          <w:szCs w:val="20"/>
        </w:rPr>
        <w:t>Arimond</w:t>
      </w:r>
      <w:r w:rsidR="00F05CD8" w:rsidRPr="00F32CC2">
        <w:rPr>
          <w:sz w:val="20"/>
          <w:szCs w:val="20"/>
        </w:rPr>
        <w:t xml:space="preserve"> </w:t>
      </w:r>
      <w:r w:rsidR="009F276D" w:rsidRPr="00F32CC2">
        <w:rPr>
          <w:sz w:val="20"/>
          <w:szCs w:val="20"/>
        </w:rPr>
        <w:t>M</w:t>
      </w:r>
      <w:r w:rsidRPr="00F32CC2">
        <w:rPr>
          <w:sz w:val="20"/>
          <w:szCs w:val="20"/>
        </w:rPr>
        <w:t>,</w:t>
      </w:r>
      <w:r w:rsidR="00F05CD8" w:rsidRPr="00F32CC2">
        <w:rPr>
          <w:sz w:val="20"/>
          <w:szCs w:val="20"/>
        </w:rPr>
        <w:t xml:space="preserve"> </w:t>
      </w:r>
      <w:r w:rsidRPr="00F32CC2">
        <w:rPr>
          <w:sz w:val="20"/>
          <w:szCs w:val="20"/>
        </w:rPr>
        <w:t>Osman</w:t>
      </w:r>
      <w:r w:rsidR="00F05CD8" w:rsidRPr="00F32CC2">
        <w:rPr>
          <w:sz w:val="20"/>
          <w:szCs w:val="20"/>
        </w:rPr>
        <w:t xml:space="preserve"> </w:t>
      </w:r>
      <w:r w:rsidR="009F276D" w:rsidRPr="00F32CC2">
        <w:rPr>
          <w:sz w:val="20"/>
          <w:szCs w:val="20"/>
        </w:rPr>
        <w:t>N</w:t>
      </w:r>
      <w:r w:rsidRPr="00F32CC2">
        <w:rPr>
          <w:sz w:val="20"/>
          <w:szCs w:val="20"/>
        </w:rPr>
        <w:t>,</w:t>
      </w:r>
      <w:r w:rsidR="00F05CD8" w:rsidRPr="00F32CC2">
        <w:rPr>
          <w:sz w:val="20"/>
          <w:szCs w:val="20"/>
        </w:rPr>
        <w:t xml:space="preserve"> </w:t>
      </w:r>
      <w:r w:rsidRPr="00F32CC2">
        <w:rPr>
          <w:sz w:val="20"/>
          <w:szCs w:val="20"/>
        </w:rPr>
        <w:t>Cunguara</w:t>
      </w:r>
      <w:r w:rsidR="00F05CD8" w:rsidRPr="00F32CC2">
        <w:rPr>
          <w:sz w:val="20"/>
          <w:szCs w:val="20"/>
        </w:rPr>
        <w:t xml:space="preserve"> </w:t>
      </w:r>
      <w:r w:rsidR="009F276D" w:rsidRPr="00F32CC2">
        <w:rPr>
          <w:sz w:val="20"/>
          <w:szCs w:val="20"/>
        </w:rPr>
        <w:t>B</w:t>
      </w:r>
      <w:r w:rsidRPr="00F32CC2">
        <w:rPr>
          <w:sz w:val="20"/>
          <w:szCs w:val="20"/>
        </w:rPr>
        <w:t>,</w:t>
      </w:r>
      <w:r w:rsidR="00F05CD8" w:rsidRPr="00F32CC2">
        <w:rPr>
          <w:sz w:val="20"/>
          <w:szCs w:val="20"/>
        </w:rPr>
        <w:t xml:space="preserve"> </w:t>
      </w:r>
      <w:r w:rsidRPr="00F32CC2">
        <w:rPr>
          <w:sz w:val="20"/>
          <w:szCs w:val="20"/>
        </w:rPr>
        <w:t>Zano</w:t>
      </w:r>
      <w:r w:rsidR="00F05CD8" w:rsidRPr="00F32CC2">
        <w:rPr>
          <w:sz w:val="20"/>
          <w:szCs w:val="20"/>
        </w:rPr>
        <w:t xml:space="preserve"> </w:t>
      </w:r>
      <w:r w:rsidR="009F276D" w:rsidRPr="00F32CC2">
        <w:rPr>
          <w:sz w:val="20"/>
          <w:szCs w:val="20"/>
        </w:rPr>
        <w:t>F,</w:t>
      </w:r>
      <w:r w:rsidR="00F05CD8" w:rsidRPr="00F32CC2">
        <w:rPr>
          <w:sz w:val="20"/>
          <w:szCs w:val="20"/>
        </w:rPr>
        <w:t xml:space="preserve"> </w:t>
      </w:r>
      <w:r w:rsidRPr="00F32CC2">
        <w:rPr>
          <w:sz w:val="20"/>
          <w:szCs w:val="20"/>
        </w:rPr>
        <w:t>Tschirley</w:t>
      </w:r>
      <w:r w:rsidR="00F05CD8" w:rsidRPr="00F32CC2">
        <w:rPr>
          <w:sz w:val="20"/>
          <w:szCs w:val="20"/>
        </w:rPr>
        <w:t xml:space="preserve"> </w:t>
      </w:r>
      <w:r w:rsidR="009F276D" w:rsidRPr="00F32CC2">
        <w:rPr>
          <w:sz w:val="20"/>
          <w:szCs w:val="20"/>
        </w:rPr>
        <w:t>D</w:t>
      </w:r>
      <w:r w:rsidRPr="00F32CC2">
        <w:rPr>
          <w:sz w:val="20"/>
          <w:szCs w:val="20"/>
        </w:rPr>
        <w:t>.</w:t>
      </w:r>
      <w:r w:rsidR="00F05CD8" w:rsidRPr="00F32CC2">
        <w:rPr>
          <w:sz w:val="20"/>
          <w:szCs w:val="20"/>
        </w:rPr>
        <w:t xml:space="preserve"> </w:t>
      </w:r>
      <w:r w:rsidRPr="00F32CC2">
        <w:rPr>
          <w:sz w:val="20"/>
          <w:szCs w:val="20"/>
        </w:rPr>
        <w:t>Food</w:t>
      </w:r>
      <w:r w:rsidR="00F05CD8" w:rsidRPr="00F32CC2">
        <w:rPr>
          <w:sz w:val="20"/>
          <w:szCs w:val="20"/>
        </w:rPr>
        <w:t xml:space="preserve"> </w:t>
      </w:r>
      <w:r w:rsidRPr="00F32CC2">
        <w:rPr>
          <w:sz w:val="20"/>
          <w:szCs w:val="20"/>
        </w:rPr>
        <w:t>based</w:t>
      </w:r>
      <w:r w:rsidR="00F05CD8" w:rsidRPr="00F32CC2">
        <w:rPr>
          <w:sz w:val="20"/>
          <w:szCs w:val="20"/>
        </w:rPr>
        <w:t xml:space="preserve"> </w:t>
      </w:r>
      <w:r w:rsidRPr="00F32CC2">
        <w:rPr>
          <w:sz w:val="20"/>
          <w:szCs w:val="20"/>
        </w:rPr>
        <w:t>approach</w:t>
      </w:r>
      <w:r w:rsidR="00F05CD8" w:rsidRPr="00F32CC2">
        <w:rPr>
          <w:sz w:val="20"/>
          <w:szCs w:val="20"/>
        </w:rPr>
        <w:t xml:space="preserve"> </w:t>
      </w:r>
      <w:r w:rsidRPr="00F32CC2">
        <w:rPr>
          <w:sz w:val="20"/>
          <w:szCs w:val="20"/>
        </w:rPr>
        <w:t>introducing</w:t>
      </w:r>
      <w:r w:rsidR="00F05CD8" w:rsidRPr="00F32CC2">
        <w:rPr>
          <w:sz w:val="20"/>
          <w:szCs w:val="20"/>
        </w:rPr>
        <w:t xml:space="preserve"> </w:t>
      </w:r>
      <w:r w:rsidRPr="00F32CC2">
        <w:rPr>
          <w:sz w:val="20"/>
          <w:szCs w:val="20"/>
        </w:rPr>
        <w:t>orange</w:t>
      </w:r>
      <w:r w:rsidR="00F05CD8" w:rsidRPr="00F32CC2">
        <w:rPr>
          <w:sz w:val="20"/>
          <w:szCs w:val="20"/>
        </w:rPr>
        <w:t xml:space="preserve"> </w:t>
      </w:r>
      <w:r w:rsidRPr="00F32CC2">
        <w:rPr>
          <w:sz w:val="20"/>
          <w:szCs w:val="20"/>
        </w:rPr>
        <w:t>fleshed</w:t>
      </w:r>
      <w:r w:rsidR="00F05CD8" w:rsidRPr="00F32CC2">
        <w:rPr>
          <w:sz w:val="20"/>
          <w:szCs w:val="20"/>
        </w:rPr>
        <w:t xml:space="preserve"> </w:t>
      </w:r>
      <w:r w:rsidRPr="00F32CC2">
        <w:rPr>
          <w:sz w:val="20"/>
          <w:szCs w:val="20"/>
        </w:rPr>
        <w:t>sweet</w:t>
      </w:r>
      <w:r w:rsidR="00F05CD8" w:rsidRPr="00F32CC2">
        <w:rPr>
          <w:sz w:val="20"/>
          <w:szCs w:val="20"/>
        </w:rPr>
        <w:t xml:space="preserve"> </w:t>
      </w:r>
      <w:r w:rsidRPr="00F32CC2">
        <w:rPr>
          <w:sz w:val="20"/>
          <w:szCs w:val="20"/>
        </w:rPr>
        <w:t>potato</w:t>
      </w:r>
      <w:r w:rsidR="00F05CD8" w:rsidRPr="00F32CC2">
        <w:rPr>
          <w:sz w:val="20"/>
          <w:szCs w:val="20"/>
        </w:rPr>
        <w:t xml:space="preserve"> </w:t>
      </w:r>
      <w:r w:rsidRPr="00F32CC2">
        <w:rPr>
          <w:sz w:val="20"/>
          <w:szCs w:val="20"/>
        </w:rPr>
        <w:t>increased</w:t>
      </w:r>
      <w:r w:rsidR="00F05CD8" w:rsidRPr="00F32CC2">
        <w:rPr>
          <w:sz w:val="20"/>
          <w:szCs w:val="20"/>
        </w:rPr>
        <w:t xml:space="preserve"> </w:t>
      </w:r>
      <w:r w:rsidRPr="00F32CC2">
        <w:rPr>
          <w:sz w:val="20"/>
          <w:szCs w:val="20"/>
        </w:rPr>
        <w:t>vitamin</w:t>
      </w:r>
      <w:r w:rsidR="00F05CD8" w:rsidRPr="00F32CC2">
        <w:rPr>
          <w:sz w:val="20"/>
          <w:szCs w:val="20"/>
        </w:rPr>
        <w:t xml:space="preserve"> </w:t>
      </w:r>
      <w:r w:rsidRPr="00F32CC2">
        <w:rPr>
          <w:sz w:val="20"/>
          <w:szCs w:val="20"/>
        </w:rPr>
        <w:t>A</w:t>
      </w:r>
      <w:r w:rsidR="00F05CD8" w:rsidRPr="00F32CC2">
        <w:rPr>
          <w:sz w:val="20"/>
          <w:szCs w:val="20"/>
        </w:rPr>
        <w:t xml:space="preserve"> </w:t>
      </w:r>
      <w:r w:rsidRPr="00F32CC2">
        <w:rPr>
          <w:sz w:val="20"/>
          <w:szCs w:val="20"/>
        </w:rPr>
        <w:t>intake</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serum</w:t>
      </w:r>
      <w:r w:rsidR="00F05CD8" w:rsidRPr="00F32CC2">
        <w:rPr>
          <w:sz w:val="20"/>
          <w:szCs w:val="20"/>
        </w:rPr>
        <w:t xml:space="preserve"> </w:t>
      </w:r>
      <w:r w:rsidRPr="00F32CC2">
        <w:rPr>
          <w:sz w:val="20"/>
          <w:szCs w:val="20"/>
        </w:rPr>
        <w:t>retinol</w:t>
      </w:r>
      <w:r w:rsidR="00F05CD8" w:rsidRPr="00F32CC2">
        <w:rPr>
          <w:sz w:val="20"/>
          <w:szCs w:val="20"/>
        </w:rPr>
        <w:t xml:space="preserve"> </w:t>
      </w:r>
      <w:r w:rsidRPr="00F32CC2">
        <w:rPr>
          <w:sz w:val="20"/>
          <w:szCs w:val="20"/>
        </w:rPr>
        <w:t>concentrations</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young</w:t>
      </w:r>
      <w:r w:rsidR="00F05CD8" w:rsidRPr="00F32CC2">
        <w:rPr>
          <w:sz w:val="20"/>
          <w:szCs w:val="20"/>
        </w:rPr>
        <w:t xml:space="preserve"> </w:t>
      </w:r>
      <w:r w:rsidRPr="00F32CC2">
        <w:rPr>
          <w:sz w:val="20"/>
          <w:szCs w:val="20"/>
        </w:rPr>
        <w:t>children</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rural</w:t>
      </w:r>
      <w:r w:rsidR="00F05CD8" w:rsidRPr="00F32CC2">
        <w:rPr>
          <w:sz w:val="20"/>
          <w:szCs w:val="20"/>
        </w:rPr>
        <w:t xml:space="preserve"> </w:t>
      </w:r>
      <w:r w:rsidRPr="00F32CC2">
        <w:rPr>
          <w:sz w:val="20"/>
          <w:szCs w:val="20"/>
        </w:rPr>
        <w:t>Mozambique.</w:t>
      </w:r>
      <w:r w:rsidR="00F05CD8" w:rsidRPr="00F32CC2">
        <w:rPr>
          <w:sz w:val="20"/>
          <w:szCs w:val="20"/>
        </w:rPr>
        <w:t xml:space="preserve"> </w:t>
      </w:r>
      <w:r w:rsidRPr="00F32CC2">
        <w:rPr>
          <w:i/>
          <w:sz w:val="20"/>
          <w:szCs w:val="20"/>
        </w:rPr>
        <w:t>J</w:t>
      </w:r>
      <w:r w:rsidR="009F276D" w:rsidRPr="00F32CC2">
        <w:rPr>
          <w:i/>
          <w:sz w:val="20"/>
          <w:szCs w:val="20"/>
        </w:rPr>
        <w:t>.</w:t>
      </w:r>
      <w:r w:rsidR="00F05CD8" w:rsidRPr="00F32CC2">
        <w:rPr>
          <w:i/>
          <w:sz w:val="20"/>
          <w:szCs w:val="20"/>
        </w:rPr>
        <w:t xml:space="preserve"> </w:t>
      </w:r>
      <w:r w:rsidRPr="00F32CC2">
        <w:rPr>
          <w:i/>
          <w:sz w:val="20"/>
          <w:szCs w:val="20"/>
        </w:rPr>
        <w:t>Nutr</w:t>
      </w:r>
      <w:r w:rsidRPr="00F32CC2">
        <w:rPr>
          <w:sz w:val="20"/>
          <w:szCs w:val="20"/>
        </w:rPr>
        <w:t>,</w:t>
      </w:r>
      <w:r w:rsidR="00F05CD8" w:rsidRPr="00F32CC2">
        <w:rPr>
          <w:sz w:val="20"/>
          <w:szCs w:val="20"/>
        </w:rPr>
        <w:t xml:space="preserve"> </w:t>
      </w:r>
      <w:r w:rsidRPr="00F32CC2">
        <w:rPr>
          <w:i/>
          <w:sz w:val="20"/>
          <w:szCs w:val="20"/>
        </w:rPr>
        <w:t>135</w:t>
      </w:r>
      <w:r w:rsidRPr="00F32CC2">
        <w:rPr>
          <w:sz w:val="20"/>
          <w:szCs w:val="20"/>
        </w:rPr>
        <w:t>(5),</w:t>
      </w:r>
      <w:r w:rsidR="00F05CD8" w:rsidRPr="00F32CC2">
        <w:rPr>
          <w:sz w:val="20"/>
          <w:szCs w:val="20"/>
        </w:rPr>
        <w:t xml:space="preserve"> </w:t>
      </w:r>
      <w:r w:rsidRPr="00F32CC2">
        <w:rPr>
          <w:sz w:val="20"/>
          <w:szCs w:val="20"/>
        </w:rPr>
        <w:t>2007,</w:t>
      </w:r>
      <w:r w:rsidR="00F05CD8" w:rsidRPr="00F32CC2">
        <w:rPr>
          <w:sz w:val="20"/>
          <w:szCs w:val="20"/>
        </w:rPr>
        <w:t xml:space="preserve"> </w:t>
      </w:r>
      <w:r w:rsidRPr="00F32CC2">
        <w:rPr>
          <w:sz w:val="20"/>
          <w:szCs w:val="20"/>
        </w:rPr>
        <w:t>1320</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1327.</w:t>
      </w:r>
    </w:p>
    <w:p w:rsidR="0015495C" w:rsidRPr="00F32CC2" w:rsidRDefault="00557CA3" w:rsidP="00E44779">
      <w:pPr>
        <w:numPr>
          <w:ilvl w:val="0"/>
          <w:numId w:val="3"/>
        </w:numPr>
        <w:snapToGrid w:val="0"/>
        <w:ind w:left="425" w:hanging="425"/>
        <w:jc w:val="both"/>
        <w:rPr>
          <w:sz w:val="20"/>
          <w:szCs w:val="20"/>
        </w:rPr>
      </w:pPr>
      <w:r w:rsidRPr="00F32CC2">
        <w:rPr>
          <w:sz w:val="20"/>
          <w:szCs w:val="20"/>
        </w:rPr>
        <w:t>FAO/WHO.</w:t>
      </w:r>
      <w:r w:rsidR="00F05CD8" w:rsidRPr="00F32CC2">
        <w:rPr>
          <w:sz w:val="20"/>
          <w:szCs w:val="20"/>
        </w:rPr>
        <w:t xml:space="preserve"> </w:t>
      </w:r>
      <w:r w:rsidRPr="00F32CC2">
        <w:rPr>
          <w:sz w:val="20"/>
          <w:szCs w:val="20"/>
        </w:rPr>
        <w:t>Human</w:t>
      </w:r>
      <w:r w:rsidR="00F05CD8" w:rsidRPr="00F32CC2">
        <w:rPr>
          <w:sz w:val="20"/>
          <w:szCs w:val="20"/>
        </w:rPr>
        <w:t xml:space="preserve"> </w:t>
      </w:r>
      <w:r w:rsidRPr="00F32CC2">
        <w:rPr>
          <w:sz w:val="20"/>
          <w:szCs w:val="20"/>
        </w:rPr>
        <w:t>vitamins</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mineral</w:t>
      </w:r>
      <w:r w:rsidR="00F05CD8" w:rsidRPr="00F32CC2">
        <w:rPr>
          <w:sz w:val="20"/>
          <w:szCs w:val="20"/>
        </w:rPr>
        <w:t xml:space="preserve"> </w:t>
      </w:r>
      <w:r w:rsidRPr="00F32CC2">
        <w:rPr>
          <w:sz w:val="20"/>
          <w:szCs w:val="20"/>
        </w:rPr>
        <w:t>requirements.</w:t>
      </w:r>
      <w:r w:rsidR="00F05CD8" w:rsidRPr="00F32CC2">
        <w:rPr>
          <w:sz w:val="20"/>
          <w:szCs w:val="20"/>
        </w:rPr>
        <w:t xml:space="preserve"> </w:t>
      </w:r>
      <w:r w:rsidRPr="00F32CC2">
        <w:rPr>
          <w:i/>
          <w:sz w:val="20"/>
          <w:szCs w:val="20"/>
        </w:rPr>
        <w:t>Report</w:t>
      </w:r>
      <w:r w:rsidR="00F05CD8" w:rsidRPr="00F32CC2">
        <w:rPr>
          <w:i/>
          <w:sz w:val="20"/>
          <w:szCs w:val="20"/>
        </w:rPr>
        <w:t xml:space="preserve"> </w:t>
      </w:r>
      <w:r w:rsidRPr="00F32CC2">
        <w:rPr>
          <w:i/>
          <w:sz w:val="20"/>
          <w:szCs w:val="20"/>
        </w:rPr>
        <w:t>of</w:t>
      </w:r>
      <w:r w:rsidR="00F05CD8" w:rsidRPr="00F32CC2">
        <w:rPr>
          <w:i/>
          <w:sz w:val="20"/>
          <w:szCs w:val="20"/>
        </w:rPr>
        <w:t xml:space="preserve"> </w:t>
      </w:r>
      <w:r w:rsidRPr="00F32CC2">
        <w:rPr>
          <w:i/>
          <w:sz w:val="20"/>
          <w:szCs w:val="20"/>
        </w:rPr>
        <w:t>a</w:t>
      </w:r>
      <w:r w:rsidR="00F05CD8" w:rsidRPr="00F32CC2">
        <w:rPr>
          <w:i/>
          <w:sz w:val="20"/>
          <w:szCs w:val="20"/>
        </w:rPr>
        <w:t xml:space="preserve"> </w:t>
      </w:r>
      <w:r w:rsidRPr="00F32CC2">
        <w:rPr>
          <w:i/>
          <w:sz w:val="20"/>
          <w:szCs w:val="20"/>
        </w:rPr>
        <w:t>joint</w:t>
      </w:r>
      <w:r w:rsidR="00F05CD8" w:rsidRPr="00F32CC2">
        <w:rPr>
          <w:i/>
          <w:sz w:val="20"/>
          <w:szCs w:val="20"/>
        </w:rPr>
        <w:t xml:space="preserve"> </w:t>
      </w:r>
      <w:r w:rsidRPr="00F32CC2">
        <w:rPr>
          <w:i/>
          <w:sz w:val="20"/>
          <w:szCs w:val="20"/>
        </w:rPr>
        <w:t>FAO/WHO</w:t>
      </w:r>
      <w:r w:rsidR="00F05CD8" w:rsidRPr="00F32CC2">
        <w:rPr>
          <w:i/>
          <w:sz w:val="20"/>
          <w:szCs w:val="20"/>
        </w:rPr>
        <w:t xml:space="preserve"> </w:t>
      </w:r>
      <w:r w:rsidRPr="00F32CC2">
        <w:rPr>
          <w:i/>
          <w:sz w:val="20"/>
          <w:szCs w:val="20"/>
        </w:rPr>
        <w:t>expert</w:t>
      </w:r>
      <w:r w:rsidR="00F05CD8" w:rsidRPr="00F32CC2">
        <w:rPr>
          <w:i/>
          <w:sz w:val="20"/>
          <w:szCs w:val="20"/>
        </w:rPr>
        <w:t xml:space="preserve"> </w:t>
      </w:r>
      <w:r w:rsidRPr="00F32CC2">
        <w:rPr>
          <w:i/>
          <w:sz w:val="20"/>
          <w:szCs w:val="20"/>
        </w:rPr>
        <w:t>consultation</w:t>
      </w:r>
      <w:r w:rsidR="00F05CD8" w:rsidRPr="00F32CC2">
        <w:rPr>
          <w:i/>
          <w:sz w:val="20"/>
          <w:szCs w:val="20"/>
        </w:rPr>
        <w:t xml:space="preserve"> </w:t>
      </w:r>
      <w:r w:rsidRPr="00F32CC2">
        <w:rPr>
          <w:i/>
          <w:sz w:val="20"/>
          <w:szCs w:val="20"/>
        </w:rPr>
        <w:t>on</w:t>
      </w:r>
      <w:r w:rsidR="00F05CD8" w:rsidRPr="00F32CC2">
        <w:rPr>
          <w:i/>
          <w:sz w:val="20"/>
          <w:szCs w:val="20"/>
        </w:rPr>
        <w:t xml:space="preserve"> </w:t>
      </w:r>
      <w:r w:rsidRPr="00F32CC2">
        <w:rPr>
          <w:i/>
          <w:sz w:val="20"/>
          <w:szCs w:val="20"/>
        </w:rPr>
        <w:t>zinc</w:t>
      </w:r>
      <w:r w:rsidRPr="00F32CC2">
        <w:rPr>
          <w:sz w:val="20"/>
          <w:szCs w:val="20"/>
        </w:rPr>
        <w:t>.</w:t>
      </w:r>
      <w:r w:rsidR="00F05CD8" w:rsidRPr="00F32CC2">
        <w:rPr>
          <w:sz w:val="20"/>
          <w:szCs w:val="20"/>
        </w:rPr>
        <w:t xml:space="preserve"> </w:t>
      </w:r>
      <w:r w:rsidRPr="00F32CC2">
        <w:rPr>
          <w:sz w:val="20"/>
          <w:szCs w:val="20"/>
        </w:rPr>
        <w:t>FAO</w:t>
      </w:r>
      <w:r w:rsidR="00F05CD8" w:rsidRPr="00F32CC2">
        <w:rPr>
          <w:sz w:val="20"/>
          <w:szCs w:val="20"/>
        </w:rPr>
        <w:t xml:space="preserve"> </w:t>
      </w:r>
      <w:r w:rsidRPr="00F32CC2">
        <w:rPr>
          <w:sz w:val="20"/>
          <w:szCs w:val="20"/>
        </w:rPr>
        <w:t>Food</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Nutrition</w:t>
      </w:r>
      <w:r w:rsidR="00F05CD8" w:rsidRPr="00F32CC2">
        <w:rPr>
          <w:sz w:val="20"/>
          <w:szCs w:val="20"/>
        </w:rPr>
        <w:t xml:space="preserve"> </w:t>
      </w:r>
      <w:r w:rsidRPr="00F32CC2">
        <w:rPr>
          <w:sz w:val="20"/>
          <w:szCs w:val="20"/>
        </w:rPr>
        <w:t>paper</w:t>
      </w:r>
      <w:r w:rsidR="00F05CD8" w:rsidRPr="00F32CC2">
        <w:rPr>
          <w:sz w:val="20"/>
          <w:szCs w:val="20"/>
        </w:rPr>
        <w:t xml:space="preserve"> </w:t>
      </w:r>
      <w:r w:rsidRPr="00F32CC2">
        <w:rPr>
          <w:sz w:val="20"/>
          <w:szCs w:val="20"/>
        </w:rPr>
        <w:t>56,</w:t>
      </w:r>
      <w:r w:rsidR="00F05CD8" w:rsidRPr="00F32CC2">
        <w:rPr>
          <w:sz w:val="20"/>
          <w:szCs w:val="20"/>
        </w:rPr>
        <w:t xml:space="preserve"> </w:t>
      </w:r>
      <w:r w:rsidRPr="00F32CC2">
        <w:rPr>
          <w:sz w:val="20"/>
          <w:szCs w:val="20"/>
        </w:rPr>
        <w:t>2002,</w:t>
      </w:r>
      <w:r w:rsidR="00F05CD8" w:rsidRPr="00F32CC2">
        <w:rPr>
          <w:sz w:val="20"/>
          <w:szCs w:val="20"/>
        </w:rPr>
        <w:t xml:space="preserve"> </w:t>
      </w:r>
      <w:r w:rsidRPr="00F32CC2">
        <w:rPr>
          <w:sz w:val="20"/>
          <w:szCs w:val="20"/>
        </w:rPr>
        <w:t>FAO/WHO,</w:t>
      </w:r>
      <w:r w:rsidR="00F05CD8" w:rsidRPr="00F32CC2">
        <w:rPr>
          <w:sz w:val="20"/>
          <w:szCs w:val="20"/>
        </w:rPr>
        <w:t xml:space="preserve"> </w:t>
      </w:r>
      <w:r w:rsidRPr="00F32CC2">
        <w:rPr>
          <w:sz w:val="20"/>
          <w:szCs w:val="20"/>
        </w:rPr>
        <w:t>Rome,</w:t>
      </w:r>
      <w:r w:rsidR="00F05CD8" w:rsidRPr="00F32CC2">
        <w:rPr>
          <w:sz w:val="20"/>
          <w:szCs w:val="20"/>
        </w:rPr>
        <w:t xml:space="preserve"> </w:t>
      </w:r>
      <w:r w:rsidRPr="00F32CC2">
        <w:rPr>
          <w:sz w:val="20"/>
          <w:szCs w:val="20"/>
        </w:rPr>
        <w:t>Italy.</w:t>
      </w:r>
    </w:p>
    <w:p w:rsidR="0015495C" w:rsidRPr="00F32CC2" w:rsidRDefault="00557CA3" w:rsidP="00E44779">
      <w:pPr>
        <w:numPr>
          <w:ilvl w:val="0"/>
          <w:numId w:val="3"/>
        </w:numPr>
        <w:snapToGrid w:val="0"/>
        <w:ind w:left="425" w:hanging="425"/>
        <w:jc w:val="both"/>
        <w:rPr>
          <w:sz w:val="20"/>
          <w:szCs w:val="20"/>
        </w:rPr>
      </w:pPr>
      <w:r w:rsidRPr="00F32CC2">
        <w:rPr>
          <w:sz w:val="20"/>
          <w:szCs w:val="20"/>
        </w:rPr>
        <w:t>AOAC.</w:t>
      </w:r>
      <w:r w:rsidR="00F05CD8" w:rsidRPr="00F32CC2">
        <w:rPr>
          <w:sz w:val="20"/>
          <w:szCs w:val="20"/>
        </w:rPr>
        <w:t xml:space="preserve"> </w:t>
      </w:r>
      <w:r w:rsidRPr="00F32CC2">
        <w:rPr>
          <w:i/>
          <w:sz w:val="20"/>
          <w:szCs w:val="20"/>
        </w:rPr>
        <w:t>Official</w:t>
      </w:r>
      <w:r w:rsidR="00F05CD8" w:rsidRPr="00F32CC2">
        <w:rPr>
          <w:i/>
          <w:sz w:val="20"/>
          <w:szCs w:val="20"/>
        </w:rPr>
        <w:t xml:space="preserve"> </w:t>
      </w:r>
      <w:r w:rsidRPr="00F32CC2">
        <w:rPr>
          <w:i/>
          <w:sz w:val="20"/>
          <w:szCs w:val="20"/>
        </w:rPr>
        <w:t>Methods</w:t>
      </w:r>
      <w:r w:rsidR="00F05CD8" w:rsidRPr="00F32CC2">
        <w:rPr>
          <w:i/>
          <w:sz w:val="20"/>
          <w:szCs w:val="20"/>
        </w:rPr>
        <w:t xml:space="preserve"> </w:t>
      </w:r>
      <w:r w:rsidRPr="00F32CC2">
        <w:rPr>
          <w:i/>
          <w:sz w:val="20"/>
          <w:szCs w:val="20"/>
        </w:rPr>
        <w:t>of</w:t>
      </w:r>
      <w:r w:rsidR="00F05CD8" w:rsidRPr="00F32CC2">
        <w:rPr>
          <w:i/>
          <w:sz w:val="20"/>
          <w:szCs w:val="20"/>
        </w:rPr>
        <w:t xml:space="preserve"> </w:t>
      </w:r>
      <w:r w:rsidRPr="00F32CC2">
        <w:rPr>
          <w:i/>
          <w:sz w:val="20"/>
          <w:szCs w:val="20"/>
        </w:rPr>
        <w:t>Analysis</w:t>
      </w:r>
      <w:r w:rsidRPr="00F32CC2">
        <w:rPr>
          <w:sz w:val="20"/>
          <w:szCs w:val="20"/>
        </w:rPr>
        <w:t>.</w:t>
      </w:r>
      <w:r w:rsidR="00F05CD8" w:rsidRPr="00F32CC2">
        <w:rPr>
          <w:sz w:val="20"/>
          <w:szCs w:val="20"/>
        </w:rPr>
        <w:t xml:space="preserve"> </w:t>
      </w:r>
      <w:r w:rsidRPr="00F32CC2">
        <w:rPr>
          <w:sz w:val="20"/>
          <w:szCs w:val="20"/>
        </w:rPr>
        <w:t>Association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Analytical</w:t>
      </w:r>
      <w:r w:rsidR="00F05CD8" w:rsidRPr="00F32CC2">
        <w:rPr>
          <w:sz w:val="20"/>
          <w:szCs w:val="20"/>
        </w:rPr>
        <w:t xml:space="preserve"> </w:t>
      </w:r>
      <w:r w:rsidRPr="00F32CC2">
        <w:rPr>
          <w:sz w:val="20"/>
          <w:szCs w:val="20"/>
        </w:rPr>
        <w:t>Chemists.</w:t>
      </w:r>
      <w:r w:rsidR="00F05CD8" w:rsidRPr="00F32CC2">
        <w:rPr>
          <w:sz w:val="20"/>
          <w:szCs w:val="20"/>
        </w:rPr>
        <w:t xml:space="preserve"> </w:t>
      </w:r>
      <w:r w:rsidRPr="00F32CC2">
        <w:rPr>
          <w:sz w:val="20"/>
          <w:szCs w:val="20"/>
        </w:rPr>
        <w:t>Washington</w:t>
      </w:r>
      <w:r w:rsidR="00F05CD8" w:rsidRPr="00F32CC2">
        <w:rPr>
          <w:sz w:val="20"/>
          <w:szCs w:val="20"/>
        </w:rPr>
        <w:t xml:space="preserve"> </w:t>
      </w:r>
      <w:r w:rsidRPr="00F32CC2">
        <w:rPr>
          <w:sz w:val="20"/>
          <w:szCs w:val="20"/>
        </w:rPr>
        <w:t>D.</w:t>
      </w:r>
      <w:r w:rsidR="00F05CD8" w:rsidRPr="00F32CC2">
        <w:rPr>
          <w:sz w:val="20"/>
          <w:szCs w:val="20"/>
        </w:rPr>
        <w:t xml:space="preserve"> </w:t>
      </w:r>
      <w:r w:rsidRPr="00F32CC2">
        <w:rPr>
          <w:sz w:val="20"/>
          <w:szCs w:val="20"/>
        </w:rPr>
        <w:t>C.</w:t>
      </w:r>
      <w:r w:rsidR="00F05CD8" w:rsidRPr="00F32CC2">
        <w:rPr>
          <w:sz w:val="20"/>
          <w:szCs w:val="20"/>
        </w:rPr>
        <w:t xml:space="preserve"> </w:t>
      </w:r>
      <w:r w:rsidRPr="00F32CC2">
        <w:rPr>
          <w:sz w:val="20"/>
          <w:szCs w:val="20"/>
        </w:rPr>
        <w:t>USA,</w:t>
      </w:r>
      <w:r w:rsidR="00F05CD8" w:rsidRPr="00F32CC2">
        <w:rPr>
          <w:sz w:val="20"/>
          <w:szCs w:val="20"/>
        </w:rPr>
        <w:t xml:space="preserve"> </w:t>
      </w:r>
      <w:r w:rsidRPr="00F32CC2">
        <w:rPr>
          <w:sz w:val="20"/>
          <w:szCs w:val="20"/>
        </w:rPr>
        <w:t>2005.</w:t>
      </w:r>
    </w:p>
    <w:p w:rsidR="0015495C" w:rsidRPr="00F32CC2" w:rsidRDefault="00557CA3" w:rsidP="00E44779">
      <w:pPr>
        <w:numPr>
          <w:ilvl w:val="0"/>
          <w:numId w:val="3"/>
        </w:numPr>
        <w:snapToGrid w:val="0"/>
        <w:ind w:left="425" w:hanging="425"/>
        <w:jc w:val="both"/>
        <w:rPr>
          <w:sz w:val="20"/>
          <w:szCs w:val="20"/>
        </w:rPr>
      </w:pPr>
      <w:r w:rsidRPr="00F32CC2">
        <w:rPr>
          <w:sz w:val="20"/>
          <w:szCs w:val="20"/>
        </w:rPr>
        <w:t>Dubois,</w:t>
      </w:r>
      <w:r w:rsidR="00F05CD8" w:rsidRPr="00F32CC2">
        <w:rPr>
          <w:sz w:val="20"/>
          <w:szCs w:val="20"/>
        </w:rPr>
        <w:t xml:space="preserve"> </w:t>
      </w:r>
      <w:r w:rsidR="00DA3F56" w:rsidRPr="00F32CC2">
        <w:rPr>
          <w:sz w:val="20"/>
          <w:szCs w:val="20"/>
        </w:rPr>
        <w:t>M,</w:t>
      </w:r>
      <w:r w:rsidR="00F05CD8" w:rsidRPr="00F32CC2">
        <w:rPr>
          <w:sz w:val="20"/>
          <w:szCs w:val="20"/>
        </w:rPr>
        <w:t xml:space="preserve"> </w:t>
      </w:r>
      <w:r w:rsidRPr="00F32CC2">
        <w:rPr>
          <w:sz w:val="20"/>
          <w:szCs w:val="20"/>
        </w:rPr>
        <w:t>Gilles</w:t>
      </w:r>
      <w:r w:rsidR="00F05CD8" w:rsidRPr="00F32CC2">
        <w:rPr>
          <w:sz w:val="20"/>
          <w:szCs w:val="20"/>
        </w:rPr>
        <w:t xml:space="preserve"> </w:t>
      </w:r>
      <w:r w:rsidR="00DA3F56" w:rsidRPr="00F32CC2">
        <w:rPr>
          <w:sz w:val="20"/>
          <w:szCs w:val="20"/>
        </w:rPr>
        <w:t>KA</w:t>
      </w:r>
      <w:r w:rsidRPr="00F32CC2">
        <w:rPr>
          <w:sz w:val="20"/>
          <w:szCs w:val="20"/>
        </w:rPr>
        <w:t>,</w:t>
      </w:r>
      <w:r w:rsidR="00F05CD8" w:rsidRPr="00F32CC2">
        <w:rPr>
          <w:sz w:val="20"/>
          <w:szCs w:val="20"/>
        </w:rPr>
        <w:t xml:space="preserve"> </w:t>
      </w:r>
      <w:r w:rsidRPr="00F32CC2">
        <w:rPr>
          <w:sz w:val="20"/>
          <w:szCs w:val="20"/>
        </w:rPr>
        <w:t>Hamilton</w:t>
      </w:r>
      <w:r w:rsidR="00F05CD8" w:rsidRPr="00F32CC2">
        <w:rPr>
          <w:sz w:val="20"/>
          <w:szCs w:val="20"/>
        </w:rPr>
        <w:t xml:space="preserve"> </w:t>
      </w:r>
      <w:r w:rsidR="00DA3F56" w:rsidRPr="00F32CC2">
        <w:rPr>
          <w:sz w:val="20"/>
          <w:szCs w:val="20"/>
        </w:rPr>
        <w:t>JK</w:t>
      </w:r>
      <w:r w:rsidRPr="00F32CC2">
        <w:rPr>
          <w:sz w:val="20"/>
          <w:szCs w:val="20"/>
        </w:rPr>
        <w:t>,</w:t>
      </w:r>
      <w:r w:rsidR="00F05CD8" w:rsidRPr="00F32CC2">
        <w:rPr>
          <w:sz w:val="20"/>
          <w:szCs w:val="20"/>
        </w:rPr>
        <w:t xml:space="preserve"> </w:t>
      </w:r>
      <w:r w:rsidRPr="00F32CC2">
        <w:rPr>
          <w:sz w:val="20"/>
          <w:szCs w:val="20"/>
        </w:rPr>
        <w:t>Rebers</w:t>
      </w:r>
      <w:r w:rsidR="00F05CD8" w:rsidRPr="00F32CC2">
        <w:rPr>
          <w:sz w:val="20"/>
          <w:szCs w:val="20"/>
        </w:rPr>
        <w:t xml:space="preserve"> </w:t>
      </w:r>
      <w:r w:rsidR="00DA3F56" w:rsidRPr="00F32CC2">
        <w:rPr>
          <w:sz w:val="20"/>
          <w:szCs w:val="20"/>
        </w:rPr>
        <w:t>PA</w:t>
      </w:r>
      <w:r w:rsidRPr="00F32CC2">
        <w:rPr>
          <w:sz w:val="20"/>
          <w:szCs w:val="20"/>
        </w:rPr>
        <w:t>,</w:t>
      </w:r>
      <w:r w:rsidR="00F05CD8" w:rsidRPr="00F32CC2">
        <w:rPr>
          <w:sz w:val="20"/>
          <w:szCs w:val="20"/>
        </w:rPr>
        <w:t xml:space="preserve"> </w:t>
      </w:r>
      <w:r w:rsidRPr="00F32CC2">
        <w:rPr>
          <w:sz w:val="20"/>
          <w:szCs w:val="20"/>
        </w:rPr>
        <w:t>Smith</w:t>
      </w:r>
      <w:r w:rsidR="00F05CD8" w:rsidRPr="00F32CC2">
        <w:rPr>
          <w:sz w:val="20"/>
          <w:szCs w:val="20"/>
        </w:rPr>
        <w:t xml:space="preserve"> </w:t>
      </w:r>
      <w:r w:rsidR="00DA3F56" w:rsidRPr="00F32CC2">
        <w:rPr>
          <w:sz w:val="20"/>
          <w:szCs w:val="20"/>
        </w:rPr>
        <w:t>F</w:t>
      </w:r>
      <w:r w:rsidRPr="00F32CC2">
        <w:rPr>
          <w:sz w:val="20"/>
          <w:szCs w:val="20"/>
        </w:rPr>
        <w:t>.</w:t>
      </w:r>
      <w:r w:rsidR="00F05CD8" w:rsidRPr="00F32CC2">
        <w:rPr>
          <w:sz w:val="20"/>
          <w:szCs w:val="20"/>
        </w:rPr>
        <w:t xml:space="preserve"> </w:t>
      </w:r>
      <w:r w:rsidRPr="00F32CC2">
        <w:rPr>
          <w:sz w:val="20"/>
          <w:szCs w:val="20"/>
        </w:rPr>
        <w:t>Colorimetric</w:t>
      </w:r>
      <w:r w:rsidR="00F05CD8" w:rsidRPr="00F32CC2">
        <w:rPr>
          <w:sz w:val="20"/>
          <w:szCs w:val="20"/>
        </w:rPr>
        <w:t xml:space="preserve"> </w:t>
      </w:r>
      <w:r w:rsidRPr="00F32CC2">
        <w:rPr>
          <w:sz w:val="20"/>
          <w:szCs w:val="20"/>
        </w:rPr>
        <w:t>method</w:t>
      </w:r>
      <w:r w:rsidR="00F05CD8" w:rsidRPr="00F32CC2">
        <w:rPr>
          <w:sz w:val="20"/>
          <w:szCs w:val="20"/>
        </w:rPr>
        <w:t xml:space="preserve"> </w:t>
      </w:r>
      <w:r w:rsidRPr="00F32CC2">
        <w:rPr>
          <w:sz w:val="20"/>
          <w:szCs w:val="20"/>
        </w:rPr>
        <w:t>for</w:t>
      </w:r>
      <w:r w:rsidR="00F05CD8" w:rsidRPr="00F32CC2">
        <w:rPr>
          <w:sz w:val="20"/>
          <w:szCs w:val="20"/>
        </w:rPr>
        <w:t xml:space="preserve"> </w:t>
      </w:r>
      <w:r w:rsidRPr="00F32CC2">
        <w:rPr>
          <w:sz w:val="20"/>
          <w:szCs w:val="20"/>
        </w:rPr>
        <w:t>determination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sugars</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related</w:t>
      </w:r>
      <w:r w:rsidR="00F05CD8" w:rsidRPr="00F32CC2">
        <w:rPr>
          <w:sz w:val="20"/>
          <w:szCs w:val="20"/>
        </w:rPr>
        <w:t xml:space="preserve"> </w:t>
      </w:r>
      <w:r w:rsidRPr="00F32CC2">
        <w:rPr>
          <w:sz w:val="20"/>
          <w:szCs w:val="20"/>
        </w:rPr>
        <w:t>substances.</w:t>
      </w:r>
      <w:r w:rsidR="00F05CD8" w:rsidRPr="00F32CC2">
        <w:rPr>
          <w:sz w:val="20"/>
          <w:szCs w:val="20"/>
        </w:rPr>
        <w:t xml:space="preserve"> </w:t>
      </w:r>
      <w:r w:rsidRPr="00F32CC2">
        <w:rPr>
          <w:i/>
          <w:sz w:val="20"/>
          <w:szCs w:val="20"/>
        </w:rPr>
        <w:t>Analy</w:t>
      </w:r>
      <w:r w:rsidR="00F05CD8" w:rsidRPr="00F32CC2">
        <w:rPr>
          <w:i/>
          <w:sz w:val="20"/>
          <w:szCs w:val="20"/>
        </w:rPr>
        <w:t xml:space="preserve"> </w:t>
      </w:r>
      <w:r w:rsidRPr="00F32CC2">
        <w:rPr>
          <w:i/>
          <w:sz w:val="20"/>
          <w:szCs w:val="20"/>
        </w:rPr>
        <w:t>Chem,</w:t>
      </w:r>
      <w:r w:rsidR="00F05CD8" w:rsidRPr="00F32CC2">
        <w:rPr>
          <w:sz w:val="20"/>
          <w:szCs w:val="20"/>
        </w:rPr>
        <w:t xml:space="preserve"> </w:t>
      </w:r>
      <w:r w:rsidRPr="00F32CC2">
        <w:rPr>
          <w:i/>
          <w:sz w:val="20"/>
          <w:szCs w:val="20"/>
        </w:rPr>
        <w:t>28</w:t>
      </w:r>
      <w:r w:rsidRPr="00F32CC2">
        <w:rPr>
          <w:sz w:val="20"/>
          <w:szCs w:val="20"/>
        </w:rPr>
        <w:t>,</w:t>
      </w:r>
      <w:r w:rsidR="00F05CD8" w:rsidRPr="00F32CC2">
        <w:rPr>
          <w:sz w:val="20"/>
          <w:szCs w:val="20"/>
        </w:rPr>
        <w:t xml:space="preserve"> </w:t>
      </w:r>
      <w:r w:rsidRPr="00F32CC2">
        <w:rPr>
          <w:sz w:val="20"/>
          <w:szCs w:val="20"/>
        </w:rPr>
        <w:t>1956,</w:t>
      </w:r>
      <w:r w:rsidR="00F05CD8" w:rsidRPr="00F32CC2">
        <w:rPr>
          <w:sz w:val="20"/>
          <w:szCs w:val="20"/>
        </w:rPr>
        <w:t xml:space="preserve"> </w:t>
      </w:r>
      <w:r w:rsidRPr="00F32CC2">
        <w:rPr>
          <w:sz w:val="20"/>
          <w:szCs w:val="20"/>
        </w:rPr>
        <w:t>350</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356.</w:t>
      </w:r>
    </w:p>
    <w:p w:rsidR="0015495C" w:rsidRPr="00F32CC2" w:rsidRDefault="00557CA3" w:rsidP="00E44779">
      <w:pPr>
        <w:numPr>
          <w:ilvl w:val="0"/>
          <w:numId w:val="3"/>
        </w:numPr>
        <w:snapToGrid w:val="0"/>
        <w:ind w:left="425" w:hanging="425"/>
        <w:jc w:val="both"/>
        <w:rPr>
          <w:sz w:val="20"/>
          <w:szCs w:val="20"/>
        </w:rPr>
      </w:pPr>
      <w:r w:rsidRPr="00F32CC2">
        <w:rPr>
          <w:sz w:val="20"/>
          <w:szCs w:val="20"/>
        </w:rPr>
        <w:t>WHO/UNICEF.</w:t>
      </w:r>
      <w:r w:rsidR="00F05CD8" w:rsidRPr="00F32CC2">
        <w:rPr>
          <w:sz w:val="20"/>
          <w:szCs w:val="20"/>
        </w:rPr>
        <w:t xml:space="preserve"> </w:t>
      </w:r>
      <w:r w:rsidRPr="00F32CC2">
        <w:rPr>
          <w:i/>
          <w:sz w:val="20"/>
          <w:szCs w:val="20"/>
        </w:rPr>
        <w:t>Weaning</w:t>
      </w:r>
      <w:r w:rsidR="00F05CD8" w:rsidRPr="00F32CC2">
        <w:rPr>
          <w:i/>
          <w:sz w:val="20"/>
          <w:szCs w:val="20"/>
        </w:rPr>
        <w:t xml:space="preserve"> </w:t>
      </w:r>
      <w:r w:rsidRPr="00F32CC2">
        <w:rPr>
          <w:i/>
          <w:sz w:val="20"/>
          <w:szCs w:val="20"/>
        </w:rPr>
        <w:t>from</w:t>
      </w:r>
      <w:r w:rsidR="00F05CD8" w:rsidRPr="00F32CC2">
        <w:rPr>
          <w:i/>
          <w:sz w:val="20"/>
          <w:szCs w:val="20"/>
        </w:rPr>
        <w:t xml:space="preserve"> </w:t>
      </w:r>
      <w:r w:rsidRPr="00F32CC2">
        <w:rPr>
          <w:i/>
          <w:sz w:val="20"/>
          <w:szCs w:val="20"/>
        </w:rPr>
        <w:t>breast</w:t>
      </w:r>
      <w:r w:rsidR="00F05CD8" w:rsidRPr="00F32CC2">
        <w:rPr>
          <w:i/>
          <w:sz w:val="20"/>
          <w:szCs w:val="20"/>
        </w:rPr>
        <w:t xml:space="preserve"> </w:t>
      </w:r>
      <w:r w:rsidRPr="00F32CC2">
        <w:rPr>
          <w:i/>
          <w:sz w:val="20"/>
          <w:szCs w:val="20"/>
        </w:rPr>
        <w:t>milk</w:t>
      </w:r>
      <w:r w:rsidR="00F05CD8" w:rsidRPr="00F32CC2">
        <w:rPr>
          <w:i/>
          <w:sz w:val="20"/>
          <w:szCs w:val="20"/>
        </w:rPr>
        <w:t xml:space="preserve"> </w:t>
      </w:r>
      <w:r w:rsidRPr="00F32CC2">
        <w:rPr>
          <w:i/>
          <w:sz w:val="20"/>
          <w:szCs w:val="20"/>
        </w:rPr>
        <w:t>to</w:t>
      </w:r>
      <w:r w:rsidR="00F05CD8" w:rsidRPr="00F32CC2">
        <w:rPr>
          <w:i/>
          <w:sz w:val="20"/>
          <w:szCs w:val="20"/>
        </w:rPr>
        <w:t xml:space="preserve"> </w:t>
      </w:r>
      <w:r w:rsidRPr="00F32CC2">
        <w:rPr>
          <w:i/>
          <w:sz w:val="20"/>
          <w:szCs w:val="20"/>
        </w:rPr>
        <w:t>family</w:t>
      </w:r>
      <w:r w:rsidR="00F05CD8" w:rsidRPr="00F32CC2">
        <w:rPr>
          <w:i/>
          <w:sz w:val="20"/>
          <w:szCs w:val="20"/>
        </w:rPr>
        <w:t xml:space="preserve"> </w:t>
      </w:r>
      <w:r w:rsidRPr="00F32CC2">
        <w:rPr>
          <w:i/>
          <w:sz w:val="20"/>
          <w:szCs w:val="20"/>
        </w:rPr>
        <w:t>food</w:t>
      </w:r>
      <w:r w:rsidRPr="00F32CC2">
        <w:rPr>
          <w:sz w:val="20"/>
          <w:szCs w:val="20"/>
        </w:rPr>
        <w:t>.</w:t>
      </w:r>
      <w:r w:rsidR="00F05CD8" w:rsidRPr="00F32CC2">
        <w:rPr>
          <w:sz w:val="20"/>
          <w:szCs w:val="20"/>
        </w:rPr>
        <w:t xml:space="preserve"> </w:t>
      </w:r>
      <w:r w:rsidRPr="00F32CC2">
        <w:rPr>
          <w:sz w:val="20"/>
          <w:szCs w:val="20"/>
        </w:rPr>
        <w:t>A</w:t>
      </w:r>
      <w:r w:rsidR="00F05CD8" w:rsidRPr="00F32CC2">
        <w:rPr>
          <w:sz w:val="20"/>
          <w:szCs w:val="20"/>
        </w:rPr>
        <w:t xml:space="preserve"> </w:t>
      </w:r>
      <w:r w:rsidRPr="00F32CC2">
        <w:rPr>
          <w:sz w:val="20"/>
          <w:szCs w:val="20"/>
        </w:rPr>
        <w:t>guide</w:t>
      </w:r>
      <w:r w:rsidR="00F05CD8" w:rsidRPr="00F32CC2">
        <w:rPr>
          <w:sz w:val="20"/>
          <w:szCs w:val="20"/>
        </w:rPr>
        <w:t xml:space="preserve"> </w:t>
      </w:r>
      <w:r w:rsidRPr="00F32CC2">
        <w:rPr>
          <w:sz w:val="20"/>
          <w:szCs w:val="20"/>
        </w:rPr>
        <w:t>for</w:t>
      </w:r>
      <w:r w:rsidR="00F05CD8" w:rsidRPr="00F32CC2">
        <w:rPr>
          <w:sz w:val="20"/>
          <w:szCs w:val="20"/>
        </w:rPr>
        <w:t xml:space="preserve"> </w:t>
      </w:r>
      <w:r w:rsidRPr="00F32CC2">
        <w:rPr>
          <w:sz w:val="20"/>
          <w:szCs w:val="20"/>
        </w:rPr>
        <w:t>health</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community</w:t>
      </w:r>
      <w:r w:rsidR="00F05CD8" w:rsidRPr="00F32CC2">
        <w:rPr>
          <w:sz w:val="20"/>
          <w:szCs w:val="20"/>
        </w:rPr>
        <w:t xml:space="preserve"> </w:t>
      </w:r>
      <w:r w:rsidRPr="00F32CC2">
        <w:rPr>
          <w:sz w:val="20"/>
          <w:szCs w:val="20"/>
        </w:rPr>
        <w:t>workers.</w:t>
      </w:r>
      <w:r w:rsidR="00F05CD8" w:rsidRPr="00F32CC2">
        <w:rPr>
          <w:sz w:val="20"/>
          <w:szCs w:val="20"/>
        </w:rPr>
        <w:t xml:space="preserve"> </w:t>
      </w:r>
      <w:r w:rsidRPr="00F32CC2">
        <w:rPr>
          <w:sz w:val="20"/>
          <w:szCs w:val="20"/>
        </w:rPr>
        <w:t>Geneva</w:t>
      </w:r>
      <w:r w:rsidR="00DA3F56" w:rsidRPr="00F32CC2">
        <w:rPr>
          <w:sz w:val="20"/>
          <w:szCs w:val="20"/>
        </w:rPr>
        <w:t>,</w:t>
      </w:r>
      <w:r w:rsidR="00F05CD8" w:rsidRPr="00F32CC2">
        <w:rPr>
          <w:sz w:val="20"/>
          <w:szCs w:val="20"/>
        </w:rPr>
        <w:t xml:space="preserve"> </w:t>
      </w:r>
      <w:r w:rsidRPr="00F32CC2">
        <w:rPr>
          <w:sz w:val="20"/>
          <w:szCs w:val="20"/>
        </w:rPr>
        <w:t>World</w:t>
      </w:r>
      <w:r w:rsidR="00F05CD8" w:rsidRPr="00F32CC2">
        <w:rPr>
          <w:sz w:val="20"/>
          <w:szCs w:val="20"/>
        </w:rPr>
        <w:t xml:space="preserve"> </w:t>
      </w:r>
      <w:r w:rsidRPr="00F32CC2">
        <w:rPr>
          <w:sz w:val="20"/>
          <w:szCs w:val="20"/>
        </w:rPr>
        <w:t>Health</w:t>
      </w:r>
      <w:r w:rsidR="00F05CD8" w:rsidRPr="00F32CC2">
        <w:rPr>
          <w:sz w:val="20"/>
          <w:szCs w:val="20"/>
        </w:rPr>
        <w:t xml:space="preserve"> </w:t>
      </w:r>
      <w:r w:rsidRPr="00F32CC2">
        <w:rPr>
          <w:sz w:val="20"/>
          <w:szCs w:val="20"/>
        </w:rPr>
        <w:t>Organization,</w:t>
      </w:r>
      <w:r w:rsidR="00F05CD8" w:rsidRPr="00F32CC2">
        <w:rPr>
          <w:sz w:val="20"/>
          <w:szCs w:val="20"/>
        </w:rPr>
        <w:t xml:space="preserve"> </w:t>
      </w:r>
      <w:r w:rsidRPr="00F32CC2">
        <w:rPr>
          <w:sz w:val="20"/>
          <w:szCs w:val="20"/>
        </w:rPr>
        <w:t>1988.</w:t>
      </w:r>
    </w:p>
    <w:p w:rsidR="0015495C" w:rsidRPr="00F32CC2" w:rsidRDefault="00557CA3" w:rsidP="00E44779">
      <w:pPr>
        <w:numPr>
          <w:ilvl w:val="0"/>
          <w:numId w:val="3"/>
        </w:numPr>
        <w:snapToGrid w:val="0"/>
        <w:ind w:left="425" w:hanging="425"/>
        <w:jc w:val="both"/>
        <w:rPr>
          <w:sz w:val="20"/>
          <w:szCs w:val="20"/>
        </w:rPr>
      </w:pPr>
      <w:r w:rsidRPr="00F32CC2">
        <w:rPr>
          <w:sz w:val="20"/>
          <w:szCs w:val="20"/>
        </w:rPr>
        <w:t>Wondimu</w:t>
      </w:r>
      <w:r w:rsidR="00F05CD8" w:rsidRPr="00F32CC2">
        <w:rPr>
          <w:sz w:val="20"/>
          <w:szCs w:val="20"/>
        </w:rPr>
        <w:t xml:space="preserve"> </w:t>
      </w:r>
      <w:r w:rsidR="00DA3F56" w:rsidRPr="00F32CC2">
        <w:rPr>
          <w:sz w:val="20"/>
          <w:szCs w:val="20"/>
        </w:rPr>
        <w:t>A,</w:t>
      </w:r>
      <w:r w:rsidR="00F05CD8" w:rsidRPr="00F32CC2">
        <w:rPr>
          <w:sz w:val="20"/>
          <w:szCs w:val="20"/>
        </w:rPr>
        <w:t xml:space="preserve"> </w:t>
      </w:r>
      <w:r w:rsidRPr="00F32CC2">
        <w:rPr>
          <w:sz w:val="20"/>
          <w:szCs w:val="20"/>
        </w:rPr>
        <w:t>Malleshi</w:t>
      </w:r>
      <w:r w:rsidR="00F05CD8" w:rsidRPr="00F32CC2">
        <w:rPr>
          <w:sz w:val="20"/>
          <w:szCs w:val="20"/>
        </w:rPr>
        <w:t xml:space="preserve"> </w:t>
      </w:r>
      <w:r w:rsidR="00DA3F56" w:rsidRPr="00F32CC2">
        <w:rPr>
          <w:sz w:val="20"/>
          <w:szCs w:val="20"/>
        </w:rPr>
        <w:t>NG</w:t>
      </w:r>
      <w:r w:rsidRPr="00F32CC2">
        <w:rPr>
          <w:sz w:val="20"/>
          <w:szCs w:val="20"/>
        </w:rPr>
        <w:t>.</w:t>
      </w:r>
      <w:r w:rsidR="00F05CD8" w:rsidRPr="00F32CC2">
        <w:rPr>
          <w:sz w:val="20"/>
          <w:szCs w:val="20"/>
        </w:rPr>
        <w:t xml:space="preserve"> </w:t>
      </w:r>
      <w:r w:rsidRPr="00F32CC2">
        <w:rPr>
          <w:sz w:val="20"/>
          <w:szCs w:val="20"/>
        </w:rPr>
        <w:t>Development</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weaning</w:t>
      </w:r>
      <w:r w:rsidR="00F05CD8" w:rsidRPr="00F32CC2">
        <w:rPr>
          <w:sz w:val="20"/>
          <w:szCs w:val="20"/>
        </w:rPr>
        <w:t xml:space="preserve"> </w:t>
      </w:r>
      <w:r w:rsidRPr="00F32CC2">
        <w:rPr>
          <w:sz w:val="20"/>
          <w:szCs w:val="20"/>
        </w:rPr>
        <w:t>foods</w:t>
      </w:r>
      <w:r w:rsidR="00F05CD8" w:rsidRPr="00F32CC2">
        <w:rPr>
          <w:sz w:val="20"/>
          <w:szCs w:val="20"/>
        </w:rPr>
        <w:t xml:space="preserve"> </w:t>
      </w:r>
      <w:r w:rsidRPr="00F32CC2">
        <w:rPr>
          <w:sz w:val="20"/>
          <w:szCs w:val="20"/>
        </w:rPr>
        <w:t>based</w:t>
      </w:r>
      <w:r w:rsidR="00F05CD8" w:rsidRPr="00F32CC2">
        <w:rPr>
          <w:sz w:val="20"/>
          <w:szCs w:val="20"/>
        </w:rPr>
        <w:t xml:space="preserve"> </w:t>
      </w:r>
      <w:r w:rsidRPr="00F32CC2">
        <w:rPr>
          <w:sz w:val="20"/>
          <w:szCs w:val="20"/>
        </w:rPr>
        <w:t>on</w:t>
      </w:r>
      <w:r w:rsidR="00F05CD8" w:rsidRPr="00F32CC2">
        <w:rPr>
          <w:sz w:val="20"/>
          <w:szCs w:val="20"/>
        </w:rPr>
        <w:t xml:space="preserve"> </w:t>
      </w:r>
      <w:r w:rsidRPr="00F32CC2">
        <w:rPr>
          <w:sz w:val="20"/>
          <w:szCs w:val="20"/>
        </w:rPr>
        <w:t>malted,</w:t>
      </w:r>
      <w:r w:rsidR="00F05CD8" w:rsidRPr="00F32CC2">
        <w:rPr>
          <w:sz w:val="20"/>
          <w:szCs w:val="20"/>
        </w:rPr>
        <w:t xml:space="preserve"> </w:t>
      </w:r>
      <w:r w:rsidRPr="00F32CC2">
        <w:rPr>
          <w:sz w:val="20"/>
          <w:szCs w:val="20"/>
        </w:rPr>
        <w:t>popped,</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roller-</w:t>
      </w:r>
      <w:r w:rsidR="00F05CD8" w:rsidRPr="00F32CC2">
        <w:rPr>
          <w:sz w:val="20"/>
          <w:szCs w:val="20"/>
        </w:rPr>
        <w:t xml:space="preserve"> </w:t>
      </w:r>
      <w:r w:rsidRPr="00F32CC2">
        <w:rPr>
          <w:sz w:val="20"/>
          <w:szCs w:val="20"/>
        </w:rPr>
        <w:t>dried</w:t>
      </w:r>
      <w:r w:rsidR="00F05CD8" w:rsidRPr="00F32CC2">
        <w:rPr>
          <w:sz w:val="20"/>
          <w:szCs w:val="20"/>
        </w:rPr>
        <w:t xml:space="preserve"> </w:t>
      </w:r>
      <w:r w:rsidRPr="00F32CC2">
        <w:rPr>
          <w:sz w:val="20"/>
          <w:szCs w:val="20"/>
        </w:rPr>
        <w:t>barley</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chicken</w:t>
      </w:r>
      <w:r w:rsidR="00F05CD8" w:rsidRPr="00F32CC2">
        <w:rPr>
          <w:sz w:val="20"/>
          <w:szCs w:val="20"/>
        </w:rPr>
        <w:t xml:space="preserve"> </w:t>
      </w:r>
      <w:r w:rsidRPr="00F32CC2">
        <w:rPr>
          <w:sz w:val="20"/>
          <w:szCs w:val="20"/>
        </w:rPr>
        <w:t>pea.</w:t>
      </w:r>
      <w:r w:rsidR="00F05CD8" w:rsidRPr="00F32CC2">
        <w:rPr>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and</w:t>
      </w:r>
      <w:r w:rsidR="00F05CD8" w:rsidRPr="00F32CC2">
        <w:rPr>
          <w:i/>
          <w:sz w:val="20"/>
          <w:szCs w:val="20"/>
        </w:rPr>
        <w:t xml:space="preserve"> </w:t>
      </w:r>
      <w:r w:rsidRPr="00F32CC2">
        <w:rPr>
          <w:i/>
          <w:sz w:val="20"/>
          <w:szCs w:val="20"/>
        </w:rPr>
        <w:t>Nutr</w:t>
      </w:r>
      <w:r w:rsidR="00F05CD8" w:rsidRPr="00F32CC2">
        <w:rPr>
          <w:i/>
          <w:sz w:val="20"/>
          <w:szCs w:val="20"/>
        </w:rPr>
        <w:t xml:space="preserve"> </w:t>
      </w:r>
      <w:r w:rsidRPr="00F32CC2">
        <w:rPr>
          <w:i/>
          <w:sz w:val="20"/>
          <w:szCs w:val="20"/>
        </w:rPr>
        <w:t>Bull,</w:t>
      </w:r>
      <w:r w:rsidR="00F05CD8" w:rsidRPr="00F32CC2">
        <w:rPr>
          <w:i/>
          <w:sz w:val="20"/>
          <w:szCs w:val="20"/>
        </w:rPr>
        <w:t xml:space="preserve"> </w:t>
      </w:r>
      <w:r w:rsidRPr="00F32CC2">
        <w:rPr>
          <w:sz w:val="20"/>
          <w:szCs w:val="20"/>
        </w:rPr>
        <w:t>2(7),</w:t>
      </w:r>
      <w:r w:rsidR="00F05CD8" w:rsidRPr="00F32CC2">
        <w:rPr>
          <w:sz w:val="20"/>
          <w:szCs w:val="20"/>
        </w:rPr>
        <w:t xml:space="preserve"> </w:t>
      </w:r>
      <w:r w:rsidRPr="00F32CC2">
        <w:rPr>
          <w:sz w:val="20"/>
          <w:szCs w:val="20"/>
        </w:rPr>
        <w:t>1996,</w:t>
      </w:r>
      <w:r w:rsidR="00F05CD8" w:rsidRPr="00F32CC2">
        <w:rPr>
          <w:sz w:val="20"/>
          <w:szCs w:val="20"/>
        </w:rPr>
        <w:t xml:space="preserve"> </w:t>
      </w:r>
      <w:r w:rsidRPr="00F32CC2">
        <w:rPr>
          <w:sz w:val="20"/>
          <w:szCs w:val="20"/>
        </w:rPr>
        <w:t>169-176.</w:t>
      </w:r>
      <w:r w:rsidR="00F05CD8" w:rsidRPr="00F32CC2">
        <w:rPr>
          <w:sz w:val="20"/>
          <w:szCs w:val="20"/>
        </w:rPr>
        <w:t xml:space="preserve"> </w:t>
      </w:r>
    </w:p>
    <w:p w:rsidR="0015495C" w:rsidRPr="00F32CC2" w:rsidRDefault="00557CA3" w:rsidP="00E44779">
      <w:pPr>
        <w:numPr>
          <w:ilvl w:val="0"/>
          <w:numId w:val="3"/>
        </w:numPr>
        <w:snapToGrid w:val="0"/>
        <w:ind w:left="425" w:hanging="425"/>
        <w:jc w:val="both"/>
        <w:rPr>
          <w:sz w:val="20"/>
          <w:szCs w:val="20"/>
        </w:rPr>
      </w:pPr>
      <w:r w:rsidRPr="00F32CC2">
        <w:rPr>
          <w:sz w:val="20"/>
          <w:szCs w:val="20"/>
        </w:rPr>
        <w:t>Okezie</w:t>
      </w:r>
      <w:r w:rsidR="00F05CD8" w:rsidRPr="00F32CC2">
        <w:rPr>
          <w:sz w:val="20"/>
          <w:szCs w:val="20"/>
        </w:rPr>
        <w:t xml:space="preserve"> </w:t>
      </w:r>
      <w:r w:rsidR="00AE3360" w:rsidRPr="00F32CC2">
        <w:rPr>
          <w:sz w:val="20"/>
          <w:szCs w:val="20"/>
        </w:rPr>
        <w:t>BO,</w:t>
      </w:r>
      <w:r w:rsidR="00F05CD8" w:rsidRPr="00F32CC2">
        <w:rPr>
          <w:sz w:val="20"/>
          <w:szCs w:val="20"/>
        </w:rPr>
        <w:t xml:space="preserve"> </w:t>
      </w:r>
      <w:r w:rsidRPr="00F32CC2">
        <w:rPr>
          <w:sz w:val="20"/>
          <w:szCs w:val="20"/>
        </w:rPr>
        <w:t>Bello</w:t>
      </w:r>
      <w:r w:rsidR="00F05CD8" w:rsidRPr="00F32CC2">
        <w:rPr>
          <w:sz w:val="20"/>
          <w:szCs w:val="20"/>
        </w:rPr>
        <w:t xml:space="preserve"> </w:t>
      </w:r>
      <w:r w:rsidRPr="00F32CC2">
        <w:rPr>
          <w:sz w:val="20"/>
          <w:szCs w:val="20"/>
        </w:rPr>
        <w:t>AB.</w:t>
      </w:r>
      <w:r w:rsidR="00F05CD8" w:rsidRPr="00F32CC2">
        <w:rPr>
          <w:sz w:val="20"/>
          <w:szCs w:val="20"/>
        </w:rPr>
        <w:t xml:space="preserve"> </w:t>
      </w:r>
      <w:r w:rsidRPr="00F32CC2">
        <w:rPr>
          <w:sz w:val="20"/>
          <w:szCs w:val="20"/>
        </w:rPr>
        <w:t>Physicochemical</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Functional</w:t>
      </w:r>
      <w:r w:rsidR="00F05CD8" w:rsidRPr="00F32CC2">
        <w:rPr>
          <w:sz w:val="20"/>
          <w:szCs w:val="20"/>
        </w:rPr>
        <w:t xml:space="preserve"> </w:t>
      </w:r>
      <w:r w:rsidRPr="00F32CC2">
        <w:rPr>
          <w:sz w:val="20"/>
          <w:szCs w:val="20"/>
        </w:rPr>
        <w:t>Properties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Winged</w:t>
      </w:r>
      <w:r w:rsidR="00F05CD8" w:rsidRPr="00F32CC2">
        <w:rPr>
          <w:sz w:val="20"/>
          <w:szCs w:val="20"/>
        </w:rPr>
        <w:t xml:space="preserve"> </w:t>
      </w:r>
      <w:r w:rsidRPr="00F32CC2">
        <w:rPr>
          <w:sz w:val="20"/>
          <w:szCs w:val="20"/>
        </w:rPr>
        <w:t>Bean</w:t>
      </w:r>
      <w:r w:rsidR="00F05CD8" w:rsidRPr="00F32CC2">
        <w:rPr>
          <w:sz w:val="20"/>
          <w:szCs w:val="20"/>
        </w:rPr>
        <w:t xml:space="preserve"> </w:t>
      </w:r>
      <w:r w:rsidRPr="00F32CC2">
        <w:rPr>
          <w:sz w:val="20"/>
          <w:szCs w:val="20"/>
        </w:rPr>
        <w:t>Flour</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Isolate</w:t>
      </w:r>
      <w:r w:rsidR="00F05CD8" w:rsidRPr="00F32CC2">
        <w:rPr>
          <w:sz w:val="20"/>
          <w:szCs w:val="20"/>
        </w:rPr>
        <w:t xml:space="preserve"> </w:t>
      </w:r>
      <w:r w:rsidRPr="00F32CC2">
        <w:rPr>
          <w:sz w:val="20"/>
          <w:szCs w:val="20"/>
        </w:rPr>
        <w:t>Compare</w:t>
      </w:r>
      <w:r w:rsidR="00F05CD8" w:rsidRPr="00F32CC2">
        <w:rPr>
          <w:sz w:val="20"/>
          <w:szCs w:val="20"/>
        </w:rPr>
        <w:t xml:space="preserve"> </w:t>
      </w:r>
      <w:r w:rsidRPr="00F32CC2">
        <w:rPr>
          <w:sz w:val="20"/>
          <w:szCs w:val="20"/>
        </w:rPr>
        <w:t>with</w:t>
      </w:r>
      <w:r w:rsidR="00F05CD8" w:rsidRPr="00F32CC2">
        <w:rPr>
          <w:sz w:val="20"/>
          <w:szCs w:val="20"/>
        </w:rPr>
        <w:t xml:space="preserve"> </w:t>
      </w:r>
      <w:r w:rsidRPr="00F32CC2">
        <w:rPr>
          <w:sz w:val="20"/>
          <w:szCs w:val="20"/>
        </w:rPr>
        <w:t>any</w:t>
      </w:r>
      <w:r w:rsidR="00F05CD8" w:rsidRPr="00F32CC2">
        <w:rPr>
          <w:sz w:val="20"/>
          <w:szCs w:val="20"/>
        </w:rPr>
        <w:t xml:space="preserve"> </w:t>
      </w:r>
      <w:r w:rsidRPr="00F32CC2">
        <w:rPr>
          <w:sz w:val="20"/>
          <w:szCs w:val="20"/>
        </w:rPr>
        <w:t>Isolate.</w:t>
      </w:r>
      <w:r w:rsidR="00F05CD8" w:rsidRPr="00F32CC2">
        <w:rPr>
          <w:sz w:val="20"/>
          <w:szCs w:val="20"/>
        </w:rPr>
        <w:t xml:space="preserve"> </w:t>
      </w:r>
      <w:r w:rsidRPr="00F32CC2">
        <w:rPr>
          <w:i/>
          <w:sz w:val="20"/>
          <w:szCs w:val="20"/>
        </w:rPr>
        <w:t>J</w:t>
      </w:r>
      <w:r w:rsidR="00AE3360" w:rsidRPr="00F32CC2">
        <w:rPr>
          <w:i/>
          <w:sz w:val="20"/>
          <w:szCs w:val="20"/>
        </w:rPr>
        <w:t>.</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Sci</w:t>
      </w:r>
      <w:r w:rsidRPr="00F32CC2">
        <w:rPr>
          <w:sz w:val="20"/>
          <w:szCs w:val="20"/>
        </w:rPr>
        <w:t>,</w:t>
      </w:r>
      <w:r w:rsidR="00F05CD8" w:rsidRPr="00F32CC2">
        <w:rPr>
          <w:sz w:val="20"/>
          <w:szCs w:val="20"/>
        </w:rPr>
        <w:t xml:space="preserve"> </w:t>
      </w:r>
      <w:r w:rsidRPr="00F32CC2">
        <w:rPr>
          <w:i/>
          <w:sz w:val="20"/>
          <w:szCs w:val="20"/>
        </w:rPr>
        <w:t>53</w:t>
      </w:r>
      <w:r w:rsidRPr="00F32CC2">
        <w:rPr>
          <w:sz w:val="20"/>
          <w:szCs w:val="20"/>
        </w:rPr>
        <w:t>,</w:t>
      </w:r>
      <w:r w:rsidR="00F05CD8" w:rsidRPr="00F32CC2">
        <w:rPr>
          <w:sz w:val="20"/>
          <w:szCs w:val="20"/>
        </w:rPr>
        <w:t xml:space="preserve"> </w:t>
      </w:r>
      <w:r w:rsidRPr="00F32CC2">
        <w:rPr>
          <w:sz w:val="20"/>
          <w:szCs w:val="20"/>
        </w:rPr>
        <w:t>1988,</w:t>
      </w:r>
      <w:r w:rsidR="00F05CD8" w:rsidRPr="00F32CC2">
        <w:rPr>
          <w:sz w:val="20"/>
          <w:szCs w:val="20"/>
        </w:rPr>
        <w:t xml:space="preserve"> </w:t>
      </w:r>
      <w:r w:rsidRPr="00F32CC2">
        <w:rPr>
          <w:sz w:val="20"/>
          <w:szCs w:val="20"/>
        </w:rPr>
        <w:t>450</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454.</w:t>
      </w:r>
    </w:p>
    <w:p w:rsidR="0015495C" w:rsidRPr="00F32CC2" w:rsidRDefault="00557CA3" w:rsidP="00E44779">
      <w:pPr>
        <w:numPr>
          <w:ilvl w:val="0"/>
          <w:numId w:val="3"/>
        </w:numPr>
        <w:snapToGrid w:val="0"/>
        <w:ind w:left="425" w:hanging="425"/>
        <w:jc w:val="both"/>
        <w:rPr>
          <w:sz w:val="20"/>
          <w:szCs w:val="20"/>
        </w:rPr>
      </w:pPr>
      <w:r w:rsidRPr="00F32CC2">
        <w:rPr>
          <w:sz w:val="20"/>
          <w:szCs w:val="20"/>
        </w:rPr>
        <w:t>Kulkarni</w:t>
      </w:r>
      <w:r w:rsidR="00F05CD8" w:rsidRPr="00F32CC2">
        <w:rPr>
          <w:sz w:val="20"/>
          <w:szCs w:val="20"/>
        </w:rPr>
        <w:t xml:space="preserve"> </w:t>
      </w:r>
      <w:r w:rsidR="00AE3360" w:rsidRPr="00F32CC2">
        <w:rPr>
          <w:sz w:val="20"/>
          <w:szCs w:val="20"/>
        </w:rPr>
        <w:t>KD</w:t>
      </w:r>
      <w:r w:rsidRPr="00F32CC2">
        <w:rPr>
          <w:sz w:val="20"/>
          <w:szCs w:val="20"/>
        </w:rPr>
        <w:t>,</w:t>
      </w:r>
      <w:r w:rsidR="00F05CD8" w:rsidRPr="00F32CC2">
        <w:rPr>
          <w:sz w:val="20"/>
          <w:szCs w:val="20"/>
        </w:rPr>
        <w:t xml:space="preserve"> </w:t>
      </w:r>
      <w:r w:rsidRPr="00F32CC2">
        <w:rPr>
          <w:sz w:val="20"/>
          <w:szCs w:val="20"/>
        </w:rPr>
        <w:t>Kulkani</w:t>
      </w:r>
      <w:r w:rsidR="00F05CD8" w:rsidRPr="00F32CC2">
        <w:rPr>
          <w:sz w:val="20"/>
          <w:szCs w:val="20"/>
        </w:rPr>
        <w:t xml:space="preserve"> </w:t>
      </w:r>
      <w:r w:rsidR="00AE3360" w:rsidRPr="00F32CC2">
        <w:rPr>
          <w:sz w:val="20"/>
          <w:szCs w:val="20"/>
        </w:rPr>
        <w:t>DN,</w:t>
      </w:r>
      <w:r w:rsidR="00F05CD8" w:rsidRPr="00F32CC2">
        <w:rPr>
          <w:sz w:val="20"/>
          <w:szCs w:val="20"/>
        </w:rPr>
        <w:t xml:space="preserve"> </w:t>
      </w:r>
      <w:r w:rsidRPr="00F32CC2">
        <w:rPr>
          <w:sz w:val="20"/>
          <w:szCs w:val="20"/>
        </w:rPr>
        <w:t>Ingle</w:t>
      </w:r>
      <w:r w:rsidR="00F05CD8" w:rsidRPr="00F32CC2">
        <w:rPr>
          <w:sz w:val="20"/>
          <w:szCs w:val="20"/>
        </w:rPr>
        <w:t xml:space="preserve"> </w:t>
      </w:r>
      <w:r w:rsidR="00AE3360" w:rsidRPr="00F32CC2">
        <w:rPr>
          <w:sz w:val="20"/>
          <w:szCs w:val="20"/>
        </w:rPr>
        <w:t>UM</w:t>
      </w:r>
      <w:r w:rsidRPr="00F32CC2">
        <w:rPr>
          <w:sz w:val="20"/>
          <w:szCs w:val="20"/>
        </w:rPr>
        <w:t>.</w:t>
      </w:r>
      <w:r w:rsidR="00F05CD8" w:rsidRPr="00F32CC2">
        <w:rPr>
          <w:sz w:val="20"/>
          <w:szCs w:val="20"/>
        </w:rPr>
        <w:t xml:space="preserve"> </w:t>
      </w:r>
      <w:r w:rsidRPr="00F32CC2">
        <w:rPr>
          <w:sz w:val="20"/>
          <w:szCs w:val="20"/>
        </w:rPr>
        <w:t>Sorghum</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Malt-Based</w:t>
      </w:r>
      <w:r w:rsidR="00F05CD8" w:rsidRPr="00F32CC2">
        <w:rPr>
          <w:sz w:val="20"/>
          <w:szCs w:val="20"/>
        </w:rPr>
        <w:t xml:space="preserve"> </w:t>
      </w:r>
      <w:r w:rsidRPr="00F32CC2">
        <w:rPr>
          <w:sz w:val="20"/>
          <w:szCs w:val="20"/>
        </w:rPr>
        <w:t>Weaning</w:t>
      </w:r>
      <w:r w:rsidR="00F05CD8" w:rsidRPr="00F32CC2">
        <w:rPr>
          <w:sz w:val="20"/>
          <w:szCs w:val="20"/>
        </w:rPr>
        <w:t xml:space="preserve"> </w:t>
      </w:r>
      <w:r w:rsidRPr="00F32CC2">
        <w:rPr>
          <w:sz w:val="20"/>
          <w:szCs w:val="20"/>
        </w:rPr>
        <w:t>Food</w:t>
      </w:r>
      <w:r w:rsidR="00F05CD8" w:rsidRPr="00F32CC2">
        <w:rPr>
          <w:sz w:val="20"/>
          <w:szCs w:val="20"/>
        </w:rPr>
        <w:t xml:space="preserve"> </w:t>
      </w:r>
      <w:r w:rsidRPr="00F32CC2">
        <w:rPr>
          <w:sz w:val="20"/>
          <w:szCs w:val="20"/>
        </w:rPr>
        <w:t>Formulation;</w:t>
      </w:r>
      <w:r w:rsidR="00F05CD8" w:rsidRPr="00F32CC2">
        <w:rPr>
          <w:sz w:val="20"/>
          <w:szCs w:val="20"/>
        </w:rPr>
        <w:t xml:space="preserve"> </w:t>
      </w:r>
      <w:r w:rsidRPr="00F32CC2">
        <w:rPr>
          <w:sz w:val="20"/>
          <w:szCs w:val="20"/>
        </w:rPr>
        <w:t>Preparation,</w:t>
      </w:r>
      <w:r w:rsidR="00F05CD8" w:rsidRPr="00F32CC2">
        <w:rPr>
          <w:sz w:val="20"/>
          <w:szCs w:val="20"/>
        </w:rPr>
        <w:t xml:space="preserve"> </w:t>
      </w:r>
      <w:r w:rsidRPr="00F32CC2">
        <w:rPr>
          <w:sz w:val="20"/>
          <w:szCs w:val="20"/>
        </w:rPr>
        <w:t>Functional,</w:t>
      </w:r>
      <w:r w:rsidR="00F05CD8" w:rsidRPr="00F32CC2">
        <w:rPr>
          <w:sz w:val="20"/>
          <w:szCs w:val="20"/>
        </w:rPr>
        <w:t xml:space="preserve"> </w:t>
      </w:r>
      <w:r w:rsidRPr="00F32CC2">
        <w:rPr>
          <w:sz w:val="20"/>
          <w:szCs w:val="20"/>
        </w:rPr>
        <w:t>Properties</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Nutritive</w:t>
      </w:r>
      <w:r w:rsidR="00F05CD8" w:rsidRPr="00F32CC2">
        <w:rPr>
          <w:sz w:val="20"/>
          <w:szCs w:val="20"/>
        </w:rPr>
        <w:t xml:space="preserve"> </w:t>
      </w:r>
      <w:r w:rsidRPr="00F32CC2">
        <w:rPr>
          <w:sz w:val="20"/>
          <w:szCs w:val="20"/>
        </w:rPr>
        <w:t>Value.</w:t>
      </w:r>
      <w:r w:rsidR="00F05CD8" w:rsidRPr="00F32CC2">
        <w:rPr>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Nutr</w:t>
      </w:r>
      <w:r w:rsidR="00F05CD8" w:rsidRPr="00F32CC2">
        <w:rPr>
          <w:i/>
          <w:sz w:val="20"/>
          <w:szCs w:val="20"/>
        </w:rPr>
        <w:t xml:space="preserve"> </w:t>
      </w:r>
      <w:r w:rsidRPr="00F32CC2">
        <w:rPr>
          <w:i/>
          <w:sz w:val="20"/>
          <w:szCs w:val="20"/>
        </w:rPr>
        <w:t>Bull</w:t>
      </w:r>
      <w:r w:rsidRPr="00F32CC2">
        <w:rPr>
          <w:sz w:val="20"/>
          <w:szCs w:val="20"/>
        </w:rPr>
        <w:t>,</w:t>
      </w:r>
      <w:r w:rsidR="00F05CD8" w:rsidRPr="00F32CC2">
        <w:rPr>
          <w:sz w:val="20"/>
          <w:szCs w:val="20"/>
        </w:rPr>
        <w:t xml:space="preserve"> </w:t>
      </w:r>
      <w:r w:rsidRPr="00F32CC2">
        <w:rPr>
          <w:i/>
          <w:sz w:val="20"/>
          <w:szCs w:val="20"/>
        </w:rPr>
        <w:t>13</w:t>
      </w:r>
      <w:r w:rsidRPr="00F32CC2">
        <w:rPr>
          <w:sz w:val="20"/>
          <w:szCs w:val="20"/>
        </w:rPr>
        <w:t>(4),</w:t>
      </w:r>
      <w:r w:rsidR="00F05CD8" w:rsidRPr="00F32CC2">
        <w:rPr>
          <w:sz w:val="20"/>
          <w:szCs w:val="20"/>
        </w:rPr>
        <w:t xml:space="preserve"> </w:t>
      </w:r>
      <w:r w:rsidRPr="00F32CC2">
        <w:rPr>
          <w:sz w:val="20"/>
          <w:szCs w:val="20"/>
        </w:rPr>
        <w:t>1991,</w:t>
      </w:r>
      <w:r w:rsidR="00F05CD8" w:rsidRPr="00F32CC2">
        <w:rPr>
          <w:sz w:val="20"/>
          <w:szCs w:val="20"/>
        </w:rPr>
        <w:t xml:space="preserve"> </w:t>
      </w:r>
      <w:r w:rsidRPr="00F32CC2">
        <w:rPr>
          <w:sz w:val="20"/>
          <w:szCs w:val="20"/>
        </w:rPr>
        <w:t>322</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327.</w:t>
      </w:r>
    </w:p>
    <w:p w:rsidR="0015495C" w:rsidRPr="00F32CC2" w:rsidRDefault="00557CA3" w:rsidP="00E44779">
      <w:pPr>
        <w:numPr>
          <w:ilvl w:val="0"/>
          <w:numId w:val="3"/>
        </w:numPr>
        <w:snapToGrid w:val="0"/>
        <w:ind w:left="425" w:hanging="425"/>
        <w:jc w:val="both"/>
        <w:rPr>
          <w:sz w:val="20"/>
          <w:szCs w:val="20"/>
        </w:rPr>
      </w:pPr>
      <w:r w:rsidRPr="00F32CC2">
        <w:rPr>
          <w:sz w:val="20"/>
          <w:szCs w:val="20"/>
        </w:rPr>
        <w:lastRenderedPageBreak/>
        <w:t>Beuchat</w:t>
      </w:r>
      <w:r w:rsidR="00F05CD8" w:rsidRPr="00F32CC2">
        <w:rPr>
          <w:sz w:val="20"/>
          <w:szCs w:val="20"/>
        </w:rPr>
        <w:t xml:space="preserve"> </w:t>
      </w:r>
      <w:r w:rsidR="00AE3360" w:rsidRPr="00F32CC2">
        <w:rPr>
          <w:sz w:val="20"/>
          <w:szCs w:val="20"/>
        </w:rPr>
        <w:t>CR</w:t>
      </w:r>
      <w:r w:rsidRPr="00F32CC2">
        <w:rPr>
          <w:sz w:val="20"/>
          <w:szCs w:val="20"/>
        </w:rPr>
        <w:t>.</w:t>
      </w:r>
      <w:r w:rsidR="00F05CD8" w:rsidRPr="00F32CC2">
        <w:rPr>
          <w:sz w:val="20"/>
          <w:szCs w:val="20"/>
        </w:rPr>
        <w:t xml:space="preserve"> </w:t>
      </w:r>
      <w:r w:rsidRPr="00F32CC2">
        <w:rPr>
          <w:sz w:val="20"/>
          <w:szCs w:val="20"/>
        </w:rPr>
        <w:t>Functional</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electrophoretic</w:t>
      </w:r>
      <w:r w:rsidR="00F05CD8" w:rsidRPr="00F32CC2">
        <w:rPr>
          <w:sz w:val="20"/>
          <w:szCs w:val="20"/>
        </w:rPr>
        <w:t xml:space="preserve"> </w:t>
      </w:r>
      <w:r w:rsidRPr="00F32CC2">
        <w:rPr>
          <w:sz w:val="20"/>
          <w:szCs w:val="20"/>
        </w:rPr>
        <w:t>characteristics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succeinylated</w:t>
      </w:r>
      <w:r w:rsidR="00F05CD8" w:rsidRPr="00F32CC2">
        <w:rPr>
          <w:sz w:val="20"/>
          <w:szCs w:val="20"/>
        </w:rPr>
        <w:t xml:space="preserve"> </w:t>
      </w:r>
      <w:r w:rsidRPr="00F32CC2">
        <w:rPr>
          <w:sz w:val="20"/>
          <w:szCs w:val="20"/>
        </w:rPr>
        <w:t>peanut</w:t>
      </w:r>
      <w:r w:rsidR="00F05CD8" w:rsidRPr="00F32CC2">
        <w:rPr>
          <w:sz w:val="20"/>
          <w:szCs w:val="20"/>
        </w:rPr>
        <w:t xml:space="preserve"> </w:t>
      </w:r>
      <w:r w:rsidRPr="00F32CC2">
        <w:rPr>
          <w:sz w:val="20"/>
          <w:szCs w:val="20"/>
        </w:rPr>
        <w:t>flour</w:t>
      </w:r>
      <w:r w:rsidR="00F05CD8" w:rsidRPr="00F32CC2">
        <w:rPr>
          <w:sz w:val="20"/>
          <w:szCs w:val="20"/>
        </w:rPr>
        <w:t xml:space="preserve"> </w:t>
      </w:r>
      <w:r w:rsidRPr="00F32CC2">
        <w:rPr>
          <w:sz w:val="20"/>
          <w:szCs w:val="20"/>
        </w:rPr>
        <w:t>protein.</w:t>
      </w:r>
      <w:r w:rsidR="00F05CD8" w:rsidRPr="00F32CC2">
        <w:rPr>
          <w:sz w:val="20"/>
          <w:szCs w:val="20"/>
        </w:rPr>
        <w:t xml:space="preserve"> </w:t>
      </w:r>
      <w:r w:rsidRPr="00F32CC2">
        <w:rPr>
          <w:i/>
          <w:sz w:val="20"/>
          <w:szCs w:val="20"/>
        </w:rPr>
        <w:t>J</w:t>
      </w:r>
      <w:r w:rsidR="00AE3360" w:rsidRPr="00F32CC2">
        <w:rPr>
          <w:i/>
          <w:sz w:val="20"/>
          <w:szCs w:val="20"/>
        </w:rPr>
        <w:t>.</w:t>
      </w:r>
      <w:r w:rsidR="00F05CD8" w:rsidRPr="00F32CC2">
        <w:rPr>
          <w:i/>
          <w:sz w:val="20"/>
          <w:szCs w:val="20"/>
        </w:rPr>
        <w:t xml:space="preserve"> </w:t>
      </w:r>
      <w:r w:rsidRPr="00F32CC2">
        <w:rPr>
          <w:i/>
          <w:sz w:val="20"/>
          <w:szCs w:val="20"/>
        </w:rPr>
        <w:t>Agric</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Chem</w:t>
      </w:r>
      <w:r w:rsidRPr="00F32CC2">
        <w:rPr>
          <w:sz w:val="20"/>
          <w:szCs w:val="20"/>
        </w:rPr>
        <w:t>,</w:t>
      </w:r>
      <w:r w:rsidR="00F05CD8" w:rsidRPr="00F32CC2">
        <w:rPr>
          <w:sz w:val="20"/>
          <w:szCs w:val="20"/>
        </w:rPr>
        <w:t xml:space="preserve"> </w:t>
      </w:r>
      <w:r w:rsidRPr="00F32CC2">
        <w:rPr>
          <w:i/>
          <w:sz w:val="20"/>
          <w:szCs w:val="20"/>
        </w:rPr>
        <w:t>25</w:t>
      </w:r>
      <w:r w:rsidRPr="00F32CC2">
        <w:rPr>
          <w:sz w:val="20"/>
          <w:szCs w:val="20"/>
        </w:rPr>
        <w:t>,</w:t>
      </w:r>
      <w:r w:rsidR="00F05CD8" w:rsidRPr="00F32CC2">
        <w:rPr>
          <w:sz w:val="20"/>
          <w:szCs w:val="20"/>
        </w:rPr>
        <w:t xml:space="preserve"> </w:t>
      </w:r>
      <w:r w:rsidRPr="00F32CC2">
        <w:rPr>
          <w:sz w:val="20"/>
          <w:szCs w:val="20"/>
        </w:rPr>
        <w:t>1977,</w:t>
      </w:r>
      <w:r w:rsidR="00F05CD8" w:rsidRPr="00F32CC2">
        <w:rPr>
          <w:sz w:val="20"/>
          <w:szCs w:val="20"/>
        </w:rPr>
        <w:t xml:space="preserve"> </w:t>
      </w:r>
      <w:r w:rsidRPr="00F32CC2">
        <w:rPr>
          <w:sz w:val="20"/>
          <w:szCs w:val="20"/>
        </w:rPr>
        <w:t>258</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261.</w:t>
      </w:r>
      <w:r w:rsidR="00F05CD8" w:rsidRPr="00F32CC2">
        <w:rPr>
          <w:sz w:val="20"/>
          <w:szCs w:val="20"/>
        </w:rPr>
        <w:t xml:space="preserve"> </w:t>
      </w:r>
    </w:p>
    <w:p w:rsidR="0015495C" w:rsidRPr="00F32CC2" w:rsidRDefault="00557CA3" w:rsidP="00E44779">
      <w:pPr>
        <w:numPr>
          <w:ilvl w:val="0"/>
          <w:numId w:val="3"/>
        </w:numPr>
        <w:snapToGrid w:val="0"/>
        <w:ind w:left="425" w:hanging="425"/>
        <w:jc w:val="both"/>
        <w:rPr>
          <w:sz w:val="20"/>
          <w:szCs w:val="20"/>
        </w:rPr>
      </w:pPr>
      <w:r w:rsidRPr="00F32CC2">
        <w:rPr>
          <w:sz w:val="20"/>
          <w:szCs w:val="20"/>
        </w:rPr>
        <w:t>Sosulski</w:t>
      </w:r>
      <w:r w:rsidR="00F05CD8" w:rsidRPr="00F32CC2">
        <w:rPr>
          <w:sz w:val="20"/>
          <w:szCs w:val="20"/>
        </w:rPr>
        <w:t xml:space="preserve"> </w:t>
      </w:r>
      <w:r w:rsidR="00AE3360" w:rsidRPr="00F32CC2">
        <w:rPr>
          <w:sz w:val="20"/>
          <w:szCs w:val="20"/>
        </w:rPr>
        <w:t>FN</w:t>
      </w:r>
      <w:r w:rsidRPr="00F32CC2">
        <w:rPr>
          <w:sz w:val="20"/>
          <w:szCs w:val="20"/>
        </w:rPr>
        <w:t>.</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centrifugal</w:t>
      </w:r>
      <w:r w:rsidR="00F05CD8" w:rsidRPr="00F32CC2">
        <w:rPr>
          <w:sz w:val="20"/>
          <w:szCs w:val="20"/>
        </w:rPr>
        <w:t xml:space="preserve"> </w:t>
      </w:r>
      <w:r w:rsidRPr="00F32CC2">
        <w:rPr>
          <w:sz w:val="20"/>
          <w:szCs w:val="20"/>
        </w:rPr>
        <w:t>method</w:t>
      </w:r>
      <w:r w:rsidR="00F05CD8" w:rsidRPr="00F32CC2">
        <w:rPr>
          <w:sz w:val="20"/>
          <w:szCs w:val="20"/>
        </w:rPr>
        <w:t xml:space="preserve"> </w:t>
      </w:r>
      <w:r w:rsidRPr="00F32CC2">
        <w:rPr>
          <w:sz w:val="20"/>
          <w:szCs w:val="20"/>
        </w:rPr>
        <w:t>for</w:t>
      </w:r>
      <w:r w:rsidR="00F05CD8" w:rsidRPr="00F32CC2">
        <w:rPr>
          <w:sz w:val="20"/>
          <w:szCs w:val="20"/>
        </w:rPr>
        <w:t xml:space="preserve"> </w:t>
      </w:r>
      <w:r w:rsidRPr="00F32CC2">
        <w:rPr>
          <w:sz w:val="20"/>
          <w:szCs w:val="20"/>
        </w:rPr>
        <w:t>determining</w:t>
      </w:r>
      <w:r w:rsidR="00F05CD8" w:rsidRPr="00F32CC2">
        <w:rPr>
          <w:sz w:val="20"/>
          <w:szCs w:val="20"/>
        </w:rPr>
        <w:t xml:space="preserve"> </w:t>
      </w:r>
      <w:r w:rsidRPr="00F32CC2">
        <w:rPr>
          <w:sz w:val="20"/>
          <w:szCs w:val="20"/>
        </w:rPr>
        <w:t>flour</w:t>
      </w:r>
      <w:r w:rsidR="00F05CD8" w:rsidRPr="00F32CC2">
        <w:rPr>
          <w:sz w:val="20"/>
          <w:szCs w:val="20"/>
        </w:rPr>
        <w:t xml:space="preserve"> </w:t>
      </w:r>
      <w:r w:rsidRPr="00F32CC2">
        <w:rPr>
          <w:sz w:val="20"/>
          <w:szCs w:val="20"/>
        </w:rPr>
        <w:t>absorptivity</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hard</w:t>
      </w:r>
      <w:r w:rsidR="00F05CD8" w:rsidRPr="00F32CC2">
        <w:rPr>
          <w:sz w:val="20"/>
          <w:szCs w:val="20"/>
        </w:rPr>
        <w:t xml:space="preserve"> </w:t>
      </w:r>
      <w:r w:rsidRPr="00F32CC2">
        <w:rPr>
          <w:sz w:val="20"/>
          <w:szCs w:val="20"/>
        </w:rPr>
        <w:t>red</w:t>
      </w:r>
      <w:r w:rsidR="00F05CD8" w:rsidRPr="00F32CC2">
        <w:rPr>
          <w:sz w:val="20"/>
          <w:szCs w:val="20"/>
        </w:rPr>
        <w:t xml:space="preserve"> </w:t>
      </w:r>
      <w:r w:rsidRPr="00F32CC2">
        <w:rPr>
          <w:sz w:val="20"/>
          <w:szCs w:val="20"/>
        </w:rPr>
        <w:t>spring</w:t>
      </w:r>
      <w:r w:rsidR="00F05CD8" w:rsidRPr="00F32CC2">
        <w:rPr>
          <w:sz w:val="20"/>
          <w:szCs w:val="20"/>
        </w:rPr>
        <w:t xml:space="preserve"> </w:t>
      </w:r>
      <w:r w:rsidRPr="00F32CC2">
        <w:rPr>
          <w:sz w:val="20"/>
          <w:szCs w:val="20"/>
        </w:rPr>
        <w:t>wheat.</w:t>
      </w:r>
      <w:r w:rsidR="00F05CD8" w:rsidRPr="00F32CC2">
        <w:rPr>
          <w:sz w:val="20"/>
          <w:szCs w:val="20"/>
        </w:rPr>
        <w:t xml:space="preserve"> </w:t>
      </w:r>
      <w:r w:rsidRPr="00F32CC2">
        <w:rPr>
          <w:i/>
          <w:sz w:val="20"/>
          <w:szCs w:val="20"/>
        </w:rPr>
        <w:t>Cer</w:t>
      </w:r>
      <w:r w:rsidR="00F05CD8" w:rsidRPr="00F32CC2">
        <w:rPr>
          <w:i/>
          <w:sz w:val="20"/>
          <w:szCs w:val="20"/>
        </w:rPr>
        <w:t xml:space="preserve"> </w:t>
      </w:r>
      <w:r w:rsidRPr="00F32CC2">
        <w:rPr>
          <w:i/>
          <w:sz w:val="20"/>
          <w:szCs w:val="20"/>
        </w:rPr>
        <w:t>Chem,</w:t>
      </w:r>
      <w:r w:rsidR="00F05CD8" w:rsidRPr="00F32CC2">
        <w:rPr>
          <w:sz w:val="20"/>
          <w:szCs w:val="20"/>
        </w:rPr>
        <w:t xml:space="preserve"> </w:t>
      </w:r>
      <w:r w:rsidRPr="00F32CC2">
        <w:rPr>
          <w:i/>
          <w:sz w:val="20"/>
          <w:szCs w:val="20"/>
        </w:rPr>
        <w:t>39</w:t>
      </w:r>
      <w:r w:rsidRPr="00F32CC2">
        <w:rPr>
          <w:sz w:val="20"/>
          <w:szCs w:val="20"/>
        </w:rPr>
        <w:t>,</w:t>
      </w:r>
      <w:r w:rsidR="00F05CD8" w:rsidRPr="00F32CC2">
        <w:rPr>
          <w:sz w:val="20"/>
          <w:szCs w:val="20"/>
        </w:rPr>
        <w:t xml:space="preserve"> </w:t>
      </w:r>
      <w:r w:rsidRPr="00F32CC2">
        <w:rPr>
          <w:sz w:val="20"/>
          <w:szCs w:val="20"/>
        </w:rPr>
        <w:t>1962,</w:t>
      </w:r>
      <w:r w:rsidR="00F05CD8" w:rsidRPr="00F32CC2">
        <w:rPr>
          <w:sz w:val="20"/>
          <w:szCs w:val="20"/>
        </w:rPr>
        <w:t xml:space="preserve"> </w:t>
      </w:r>
      <w:r w:rsidRPr="00F32CC2">
        <w:rPr>
          <w:sz w:val="20"/>
          <w:szCs w:val="20"/>
        </w:rPr>
        <w:t>344</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346.</w:t>
      </w:r>
    </w:p>
    <w:p w:rsidR="0015495C" w:rsidRPr="00F32CC2" w:rsidRDefault="00557CA3" w:rsidP="00E44779">
      <w:pPr>
        <w:numPr>
          <w:ilvl w:val="0"/>
          <w:numId w:val="3"/>
        </w:numPr>
        <w:snapToGrid w:val="0"/>
        <w:ind w:left="425" w:hanging="425"/>
        <w:jc w:val="both"/>
        <w:rPr>
          <w:sz w:val="20"/>
          <w:szCs w:val="20"/>
        </w:rPr>
      </w:pPr>
      <w:r w:rsidRPr="00F32CC2">
        <w:rPr>
          <w:sz w:val="20"/>
          <w:szCs w:val="20"/>
        </w:rPr>
        <w:t>Leach</w:t>
      </w:r>
      <w:r w:rsidR="00F05CD8" w:rsidRPr="00F32CC2">
        <w:rPr>
          <w:sz w:val="20"/>
          <w:szCs w:val="20"/>
        </w:rPr>
        <w:t xml:space="preserve"> </w:t>
      </w:r>
      <w:r w:rsidR="00AE3360" w:rsidRPr="00F32CC2">
        <w:rPr>
          <w:sz w:val="20"/>
          <w:szCs w:val="20"/>
        </w:rPr>
        <w:t>HW</w:t>
      </w:r>
      <w:r w:rsidRPr="00F32CC2">
        <w:rPr>
          <w:sz w:val="20"/>
          <w:szCs w:val="20"/>
        </w:rPr>
        <w:t>,</w:t>
      </w:r>
      <w:r w:rsidR="00F05CD8" w:rsidRPr="00F32CC2">
        <w:rPr>
          <w:sz w:val="20"/>
          <w:szCs w:val="20"/>
        </w:rPr>
        <w:t xml:space="preserve"> </w:t>
      </w:r>
      <w:r w:rsidRPr="00F32CC2">
        <w:rPr>
          <w:sz w:val="20"/>
          <w:szCs w:val="20"/>
        </w:rPr>
        <w:t>McCowen</w:t>
      </w:r>
      <w:r w:rsidR="00F05CD8" w:rsidRPr="00F32CC2">
        <w:rPr>
          <w:sz w:val="20"/>
          <w:szCs w:val="20"/>
        </w:rPr>
        <w:t xml:space="preserve"> </w:t>
      </w:r>
      <w:r w:rsidR="00AE3360" w:rsidRPr="00F32CC2">
        <w:rPr>
          <w:sz w:val="20"/>
          <w:szCs w:val="20"/>
        </w:rPr>
        <w:t>LD,</w:t>
      </w:r>
      <w:r w:rsidR="00F05CD8" w:rsidRPr="00F32CC2">
        <w:rPr>
          <w:sz w:val="20"/>
          <w:szCs w:val="20"/>
        </w:rPr>
        <w:t xml:space="preserve"> </w:t>
      </w:r>
      <w:r w:rsidRPr="00F32CC2">
        <w:rPr>
          <w:sz w:val="20"/>
          <w:szCs w:val="20"/>
        </w:rPr>
        <w:t>Schoch</w:t>
      </w:r>
      <w:r w:rsidR="00F05CD8" w:rsidRPr="00F32CC2">
        <w:rPr>
          <w:sz w:val="20"/>
          <w:szCs w:val="20"/>
        </w:rPr>
        <w:t xml:space="preserve"> </w:t>
      </w:r>
      <w:r w:rsidR="00AE3360" w:rsidRPr="00F32CC2">
        <w:rPr>
          <w:sz w:val="20"/>
          <w:szCs w:val="20"/>
        </w:rPr>
        <w:t>TJ</w:t>
      </w:r>
      <w:r w:rsidRPr="00F32CC2">
        <w:rPr>
          <w:sz w:val="20"/>
          <w:szCs w:val="20"/>
        </w:rPr>
        <w:t>.</w:t>
      </w:r>
      <w:r w:rsidR="00F05CD8" w:rsidRPr="00F32CC2">
        <w:rPr>
          <w:sz w:val="20"/>
          <w:szCs w:val="20"/>
        </w:rPr>
        <w:t xml:space="preserve"> </w:t>
      </w:r>
      <w:r w:rsidRPr="00F32CC2">
        <w:rPr>
          <w:sz w:val="20"/>
          <w:szCs w:val="20"/>
        </w:rPr>
        <w:t>Structure</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starch</w:t>
      </w:r>
      <w:r w:rsidR="00F05CD8" w:rsidRPr="00F32CC2">
        <w:rPr>
          <w:sz w:val="20"/>
          <w:szCs w:val="20"/>
        </w:rPr>
        <w:t xml:space="preserve"> </w:t>
      </w:r>
      <w:r w:rsidRPr="00F32CC2">
        <w:rPr>
          <w:sz w:val="20"/>
          <w:szCs w:val="20"/>
        </w:rPr>
        <w:t>granules</w:t>
      </w:r>
      <w:r w:rsidR="00F05CD8" w:rsidRPr="00F32CC2">
        <w:rPr>
          <w:sz w:val="20"/>
          <w:szCs w:val="20"/>
        </w:rPr>
        <w:t xml:space="preserve"> </w:t>
      </w:r>
      <w:r w:rsidRPr="00F32CC2">
        <w:rPr>
          <w:sz w:val="20"/>
          <w:szCs w:val="20"/>
        </w:rPr>
        <w:t>I:</w:t>
      </w:r>
      <w:r w:rsidR="00F05CD8" w:rsidRPr="00F32CC2">
        <w:rPr>
          <w:sz w:val="20"/>
          <w:szCs w:val="20"/>
        </w:rPr>
        <w:t xml:space="preserve"> </w:t>
      </w:r>
      <w:r w:rsidRPr="00F32CC2">
        <w:rPr>
          <w:sz w:val="20"/>
          <w:szCs w:val="20"/>
        </w:rPr>
        <w:t>Swelling</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solubility</w:t>
      </w:r>
      <w:r w:rsidR="00F05CD8" w:rsidRPr="00F32CC2">
        <w:rPr>
          <w:sz w:val="20"/>
          <w:szCs w:val="20"/>
        </w:rPr>
        <w:t xml:space="preserve"> </w:t>
      </w:r>
      <w:r w:rsidRPr="00F32CC2">
        <w:rPr>
          <w:sz w:val="20"/>
          <w:szCs w:val="20"/>
        </w:rPr>
        <w:t>patterns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various</w:t>
      </w:r>
      <w:r w:rsidR="00F05CD8" w:rsidRPr="00F32CC2">
        <w:rPr>
          <w:sz w:val="20"/>
          <w:szCs w:val="20"/>
        </w:rPr>
        <w:t xml:space="preserve"> </w:t>
      </w:r>
      <w:r w:rsidRPr="00F32CC2">
        <w:rPr>
          <w:sz w:val="20"/>
          <w:szCs w:val="20"/>
        </w:rPr>
        <w:t>starches.</w:t>
      </w:r>
      <w:r w:rsidR="00F05CD8" w:rsidRPr="00F32CC2">
        <w:rPr>
          <w:sz w:val="20"/>
          <w:szCs w:val="20"/>
        </w:rPr>
        <w:t xml:space="preserve"> </w:t>
      </w:r>
      <w:r w:rsidRPr="00F32CC2">
        <w:rPr>
          <w:i/>
          <w:sz w:val="20"/>
          <w:szCs w:val="20"/>
        </w:rPr>
        <w:t>Cer</w:t>
      </w:r>
      <w:r w:rsidR="00F05CD8" w:rsidRPr="00F32CC2">
        <w:rPr>
          <w:i/>
          <w:sz w:val="20"/>
          <w:szCs w:val="20"/>
        </w:rPr>
        <w:t xml:space="preserve"> </w:t>
      </w:r>
      <w:r w:rsidRPr="00F32CC2">
        <w:rPr>
          <w:i/>
          <w:sz w:val="20"/>
          <w:szCs w:val="20"/>
        </w:rPr>
        <w:t>Chem</w:t>
      </w:r>
      <w:r w:rsidRPr="00F32CC2">
        <w:rPr>
          <w:sz w:val="20"/>
          <w:szCs w:val="20"/>
        </w:rPr>
        <w:t>,</w:t>
      </w:r>
      <w:r w:rsidR="00F05CD8" w:rsidRPr="00F32CC2">
        <w:rPr>
          <w:sz w:val="20"/>
          <w:szCs w:val="20"/>
        </w:rPr>
        <w:t xml:space="preserve"> </w:t>
      </w:r>
      <w:r w:rsidRPr="00F32CC2">
        <w:rPr>
          <w:i/>
          <w:sz w:val="20"/>
          <w:szCs w:val="20"/>
        </w:rPr>
        <w:t>36</w:t>
      </w:r>
      <w:r w:rsidRPr="00F32CC2">
        <w:rPr>
          <w:sz w:val="20"/>
          <w:szCs w:val="20"/>
        </w:rPr>
        <w:t>,</w:t>
      </w:r>
      <w:r w:rsidR="00F05CD8" w:rsidRPr="00F32CC2">
        <w:rPr>
          <w:sz w:val="20"/>
          <w:szCs w:val="20"/>
        </w:rPr>
        <w:t xml:space="preserve"> </w:t>
      </w:r>
      <w:r w:rsidRPr="00F32CC2">
        <w:rPr>
          <w:sz w:val="20"/>
          <w:szCs w:val="20"/>
        </w:rPr>
        <w:t>1959,</w:t>
      </w:r>
      <w:r w:rsidR="00F05CD8" w:rsidRPr="00F32CC2">
        <w:rPr>
          <w:sz w:val="20"/>
          <w:szCs w:val="20"/>
        </w:rPr>
        <w:t xml:space="preserve"> </w:t>
      </w:r>
      <w:r w:rsidRPr="00F32CC2">
        <w:rPr>
          <w:sz w:val="20"/>
          <w:szCs w:val="20"/>
        </w:rPr>
        <w:t>534</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541.</w:t>
      </w:r>
    </w:p>
    <w:p w:rsidR="0015495C" w:rsidRPr="00F32CC2" w:rsidRDefault="00557CA3" w:rsidP="00E44779">
      <w:pPr>
        <w:numPr>
          <w:ilvl w:val="0"/>
          <w:numId w:val="3"/>
        </w:numPr>
        <w:snapToGrid w:val="0"/>
        <w:ind w:left="425" w:hanging="425"/>
        <w:jc w:val="both"/>
        <w:rPr>
          <w:sz w:val="20"/>
          <w:szCs w:val="20"/>
        </w:rPr>
      </w:pPr>
      <w:r w:rsidRPr="00F32CC2">
        <w:rPr>
          <w:sz w:val="20"/>
          <w:szCs w:val="20"/>
        </w:rPr>
        <w:t>Iwe</w:t>
      </w:r>
      <w:r w:rsidR="00F05CD8" w:rsidRPr="00F32CC2">
        <w:rPr>
          <w:sz w:val="20"/>
          <w:szCs w:val="20"/>
        </w:rPr>
        <w:t xml:space="preserve"> </w:t>
      </w:r>
      <w:r w:rsidR="00AE3360" w:rsidRPr="00F32CC2">
        <w:rPr>
          <w:sz w:val="20"/>
          <w:szCs w:val="20"/>
        </w:rPr>
        <w:t>MO</w:t>
      </w:r>
      <w:r w:rsidRPr="00F32CC2">
        <w:rPr>
          <w:sz w:val="20"/>
          <w:szCs w:val="20"/>
        </w:rPr>
        <w:t>.</w:t>
      </w:r>
      <w:r w:rsidR="00F05CD8" w:rsidRPr="00F32CC2">
        <w:rPr>
          <w:sz w:val="20"/>
          <w:szCs w:val="20"/>
        </w:rPr>
        <w:t xml:space="preserve"> </w:t>
      </w:r>
      <w:r w:rsidRPr="00F32CC2">
        <w:rPr>
          <w:i/>
          <w:sz w:val="20"/>
          <w:szCs w:val="20"/>
        </w:rPr>
        <w:t>Handbook</w:t>
      </w:r>
      <w:r w:rsidR="00F05CD8" w:rsidRPr="00F32CC2">
        <w:rPr>
          <w:i/>
          <w:sz w:val="20"/>
          <w:szCs w:val="20"/>
        </w:rPr>
        <w:t xml:space="preserve"> </w:t>
      </w:r>
      <w:r w:rsidRPr="00F32CC2">
        <w:rPr>
          <w:i/>
          <w:sz w:val="20"/>
          <w:szCs w:val="20"/>
        </w:rPr>
        <w:t>on</w:t>
      </w:r>
      <w:r w:rsidR="00F05CD8" w:rsidRPr="00F32CC2">
        <w:rPr>
          <w:i/>
          <w:sz w:val="20"/>
          <w:szCs w:val="20"/>
        </w:rPr>
        <w:t xml:space="preserve"> </w:t>
      </w:r>
      <w:r w:rsidRPr="00F32CC2">
        <w:rPr>
          <w:i/>
          <w:sz w:val="20"/>
          <w:szCs w:val="20"/>
        </w:rPr>
        <w:t>sensory</w:t>
      </w:r>
      <w:r w:rsidR="00F05CD8" w:rsidRPr="00F32CC2">
        <w:rPr>
          <w:i/>
          <w:sz w:val="20"/>
          <w:szCs w:val="20"/>
        </w:rPr>
        <w:t xml:space="preserve"> </w:t>
      </w:r>
      <w:r w:rsidRPr="00F32CC2">
        <w:rPr>
          <w:i/>
          <w:sz w:val="20"/>
          <w:szCs w:val="20"/>
        </w:rPr>
        <w:t>methods</w:t>
      </w:r>
      <w:r w:rsidR="00F05CD8" w:rsidRPr="00F32CC2">
        <w:rPr>
          <w:i/>
          <w:sz w:val="20"/>
          <w:szCs w:val="20"/>
        </w:rPr>
        <w:t xml:space="preserve"> </w:t>
      </w:r>
      <w:r w:rsidRPr="00F32CC2">
        <w:rPr>
          <w:i/>
          <w:sz w:val="20"/>
          <w:szCs w:val="20"/>
        </w:rPr>
        <w:t>and</w:t>
      </w:r>
      <w:r w:rsidR="00F05CD8" w:rsidRPr="00F32CC2">
        <w:rPr>
          <w:i/>
          <w:sz w:val="20"/>
          <w:szCs w:val="20"/>
        </w:rPr>
        <w:t xml:space="preserve"> </w:t>
      </w:r>
      <w:r w:rsidRPr="00F32CC2">
        <w:rPr>
          <w:i/>
          <w:sz w:val="20"/>
          <w:szCs w:val="20"/>
        </w:rPr>
        <w:t>analysis</w:t>
      </w:r>
      <w:r w:rsidRPr="00F32CC2">
        <w:rPr>
          <w:sz w:val="20"/>
          <w:szCs w:val="20"/>
        </w:rPr>
        <w:t>.</w:t>
      </w:r>
      <w:r w:rsidR="00F05CD8" w:rsidRPr="00F32CC2">
        <w:rPr>
          <w:sz w:val="20"/>
          <w:szCs w:val="20"/>
        </w:rPr>
        <w:t xml:space="preserve"> </w:t>
      </w:r>
      <w:r w:rsidRPr="00F32CC2">
        <w:rPr>
          <w:sz w:val="20"/>
          <w:szCs w:val="20"/>
        </w:rPr>
        <w:t>Enugu,</w:t>
      </w:r>
      <w:r w:rsidR="00F05CD8" w:rsidRPr="00F32CC2">
        <w:rPr>
          <w:sz w:val="20"/>
          <w:szCs w:val="20"/>
        </w:rPr>
        <w:t xml:space="preserve"> </w:t>
      </w:r>
      <w:r w:rsidRPr="00F32CC2">
        <w:rPr>
          <w:sz w:val="20"/>
          <w:szCs w:val="20"/>
        </w:rPr>
        <w:t>Rojoint</w:t>
      </w:r>
      <w:r w:rsidR="00F05CD8" w:rsidRPr="00F32CC2">
        <w:rPr>
          <w:sz w:val="20"/>
          <w:szCs w:val="20"/>
        </w:rPr>
        <w:t xml:space="preserve"> </w:t>
      </w:r>
      <w:r w:rsidRPr="00F32CC2">
        <w:rPr>
          <w:sz w:val="20"/>
          <w:szCs w:val="20"/>
        </w:rPr>
        <w:t>communications</w:t>
      </w:r>
      <w:r w:rsidR="00F05CD8" w:rsidRPr="00F32CC2">
        <w:rPr>
          <w:sz w:val="20"/>
          <w:szCs w:val="20"/>
        </w:rPr>
        <w:t xml:space="preserve"> </w:t>
      </w:r>
      <w:r w:rsidRPr="00F32CC2">
        <w:rPr>
          <w:sz w:val="20"/>
          <w:szCs w:val="20"/>
        </w:rPr>
        <w:t>services</w:t>
      </w:r>
      <w:r w:rsidR="00F05CD8" w:rsidRPr="00F32CC2">
        <w:rPr>
          <w:sz w:val="20"/>
          <w:szCs w:val="20"/>
        </w:rPr>
        <w:t xml:space="preserve"> </w:t>
      </w:r>
      <w:r w:rsidRPr="00F32CC2">
        <w:rPr>
          <w:sz w:val="20"/>
          <w:szCs w:val="20"/>
        </w:rPr>
        <w:t>limited,</w:t>
      </w:r>
      <w:r w:rsidR="00F05CD8" w:rsidRPr="00F32CC2">
        <w:rPr>
          <w:sz w:val="20"/>
          <w:szCs w:val="20"/>
        </w:rPr>
        <w:t xml:space="preserve"> </w:t>
      </w:r>
      <w:r w:rsidRPr="00F32CC2">
        <w:rPr>
          <w:sz w:val="20"/>
          <w:szCs w:val="20"/>
        </w:rPr>
        <w:t>2002.</w:t>
      </w:r>
    </w:p>
    <w:p w:rsidR="0015495C" w:rsidRPr="00F32CC2" w:rsidRDefault="00557CA3" w:rsidP="00E44779">
      <w:pPr>
        <w:numPr>
          <w:ilvl w:val="0"/>
          <w:numId w:val="3"/>
        </w:numPr>
        <w:snapToGrid w:val="0"/>
        <w:ind w:left="425" w:hanging="425"/>
        <w:jc w:val="both"/>
        <w:rPr>
          <w:sz w:val="20"/>
          <w:szCs w:val="20"/>
        </w:rPr>
      </w:pPr>
      <w:r w:rsidRPr="00F32CC2">
        <w:rPr>
          <w:sz w:val="20"/>
          <w:szCs w:val="20"/>
        </w:rPr>
        <w:t>Zakpaa</w:t>
      </w:r>
      <w:r w:rsidR="00F05CD8" w:rsidRPr="00F32CC2">
        <w:rPr>
          <w:sz w:val="20"/>
          <w:szCs w:val="20"/>
        </w:rPr>
        <w:t xml:space="preserve"> </w:t>
      </w:r>
      <w:r w:rsidR="00AE3360" w:rsidRPr="00F32CC2">
        <w:rPr>
          <w:sz w:val="20"/>
          <w:szCs w:val="20"/>
        </w:rPr>
        <w:t>HD</w:t>
      </w:r>
      <w:r w:rsidRPr="00F32CC2">
        <w:rPr>
          <w:sz w:val="20"/>
          <w:szCs w:val="20"/>
        </w:rPr>
        <w:t>,</w:t>
      </w:r>
      <w:r w:rsidR="00F05CD8" w:rsidRPr="00F32CC2">
        <w:rPr>
          <w:sz w:val="20"/>
          <w:szCs w:val="20"/>
        </w:rPr>
        <w:t xml:space="preserve"> </w:t>
      </w:r>
      <w:r w:rsidRPr="00F32CC2">
        <w:rPr>
          <w:sz w:val="20"/>
          <w:szCs w:val="20"/>
        </w:rPr>
        <w:t>Mak-Mensah</w:t>
      </w:r>
      <w:r w:rsidR="00F05CD8" w:rsidRPr="00F32CC2">
        <w:rPr>
          <w:sz w:val="20"/>
          <w:szCs w:val="20"/>
        </w:rPr>
        <w:t xml:space="preserve"> </w:t>
      </w:r>
      <w:r w:rsidR="00AE3360" w:rsidRPr="00F32CC2">
        <w:rPr>
          <w:sz w:val="20"/>
          <w:szCs w:val="20"/>
        </w:rPr>
        <w:t>EE,</w:t>
      </w:r>
      <w:r w:rsidR="00F05CD8" w:rsidRPr="00F32CC2">
        <w:rPr>
          <w:sz w:val="20"/>
          <w:szCs w:val="20"/>
        </w:rPr>
        <w:t xml:space="preserve"> </w:t>
      </w:r>
      <w:r w:rsidRPr="00F32CC2">
        <w:rPr>
          <w:sz w:val="20"/>
          <w:szCs w:val="20"/>
        </w:rPr>
        <w:t>Adubofour</w:t>
      </w:r>
      <w:r w:rsidR="00F05CD8" w:rsidRPr="00F32CC2">
        <w:rPr>
          <w:sz w:val="20"/>
          <w:szCs w:val="20"/>
        </w:rPr>
        <w:t xml:space="preserve"> </w:t>
      </w:r>
      <w:r w:rsidR="00AE3360" w:rsidRPr="00F32CC2">
        <w:rPr>
          <w:sz w:val="20"/>
          <w:szCs w:val="20"/>
        </w:rPr>
        <w:t>J</w:t>
      </w:r>
      <w:r w:rsidRPr="00F32CC2">
        <w:rPr>
          <w:sz w:val="20"/>
          <w:szCs w:val="20"/>
        </w:rPr>
        <w:t>.</w:t>
      </w:r>
      <w:r w:rsidR="00F05CD8" w:rsidRPr="00F32CC2">
        <w:rPr>
          <w:sz w:val="20"/>
          <w:szCs w:val="20"/>
        </w:rPr>
        <w:t xml:space="preserve"> </w:t>
      </w:r>
      <w:r w:rsidRPr="00F32CC2">
        <w:rPr>
          <w:sz w:val="20"/>
          <w:szCs w:val="20"/>
        </w:rPr>
        <w:t>Production</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characterization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four</w:t>
      </w:r>
      <w:r w:rsidR="00F05CD8" w:rsidRPr="00F32CC2">
        <w:rPr>
          <w:sz w:val="20"/>
          <w:szCs w:val="20"/>
        </w:rPr>
        <w:t xml:space="preserve"> </w:t>
      </w:r>
      <w:r w:rsidRPr="00F32CC2">
        <w:rPr>
          <w:sz w:val="20"/>
          <w:szCs w:val="20"/>
        </w:rPr>
        <w:t>produced</w:t>
      </w:r>
      <w:r w:rsidR="00F05CD8" w:rsidRPr="00F32CC2">
        <w:rPr>
          <w:sz w:val="20"/>
          <w:szCs w:val="20"/>
        </w:rPr>
        <w:t xml:space="preserve"> </w:t>
      </w:r>
      <w:r w:rsidRPr="00F32CC2">
        <w:rPr>
          <w:sz w:val="20"/>
          <w:szCs w:val="20"/>
        </w:rPr>
        <w:t>from</w:t>
      </w:r>
      <w:r w:rsidR="00F05CD8" w:rsidRPr="00F32CC2">
        <w:rPr>
          <w:sz w:val="20"/>
          <w:szCs w:val="20"/>
        </w:rPr>
        <w:t xml:space="preserve"> </w:t>
      </w:r>
      <w:r w:rsidRPr="00F32CC2">
        <w:rPr>
          <w:sz w:val="20"/>
          <w:szCs w:val="20"/>
        </w:rPr>
        <w:t>ripe</w:t>
      </w:r>
      <w:r w:rsidR="00F05CD8" w:rsidRPr="00F32CC2">
        <w:rPr>
          <w:sz w:val="20"/>
          <w:szCs w:val="20"/>
        </w:rPr>
        <w:t xml:space="preserve"> </w:t>
      </w:r>
      <w:r w:rsidRPr="00F32CC2">
        <w:rPr>
          <w:sz w:val="20"/>
          <w:szCs w:val="20"/>
        </w:rPr>
        <w:t>“apem”</w:t>
      </w:r>
      <w:r w:rsidR="00F05CD8" w:rsidRPr="00F32CC2">
        <w:rPr>
          <w:sz w:val="20"/>
          <w:szCs w:val="20"/>
        </w:rPr>
        <w:t xml:space="preserve"> </w:t>
      </w:r>
      <w:r w:rsidRPr="00F32CC2">
        <w:rPr>
          <w:sz w:val="20"/>
          <w:szCs w:val="20"/>
        </w:rPr>
        <w:t>plantain</w:t>
      </w:r>
      <w:r w:rsidR="00F05CD8" w:rsidRPr="00F32CC2">
        <w:rPr>
          <w:sz w:val="20"/>
          <w:szCs w:val="20"/>
        </w:rPr>
        <w:t xml:space="preserve"> </w:t>
      </w:r>
      <w:r w:rsidRPr="00F32CC2">
        <w:rPr>
          <w:sz w:val="20"/>
          <w:szCs w:val="20"/>
        </w:rPr>
        <w:t>(Musa</w:t>
      </w:r>
      <w:r w:rsidR="00F05CD8" w:rsidRPr="00F32CC2">
        <w:rPr>
          <w:sz w:val="20"/>
          <w:szCs w:val="20"/>
        </w:rPr>
        <w:t xml:space="preserve"> </w:t>
      </w:r>
      <w:r w:rsidRPr="00F32CC2">
        <w:rPr>
          <w:sz w:val="20"/>
          <w:szCs w:val="20"/>
        </w:rPr>
        <w:t>sapientum</w:t>
      </w:r>
      <w:r w:rsidR="00F05CD8" w:rsidRPr="00F32CC2">
        <w:rPr>
          <w:sz w:val="20"/>
          <w:szCs w:val="20"/>
        </w:rPr>
        <w:t xml:space="preserve"> </w:t>
      </w:r>
      <w:r w:rsidRPr="00F32CC2">
        <w:rPr>
          <w:sz w:val="20"/>
          <w:szCs w:val="20"/>
        </w:rPr>
        <w:t>L.</w:t>
      </w:r>
      <w:r w:rsidR="00F05CD8" w:rsidRPr="00F32CC2">
        <w:rPr>
          <w:sz w:val="20"/>
          <w:szCs w:val="20"/>
        </w:rPr>
        <w:t xml:space="preserve"> </w:t>
      </w:r>
      <w:r w:rsidRPr="00F32CC2">
        <w:rPr>
          <w:sz w:val="20"/>
          <w:szCs w:val="20"/>
        </w:rPr>
        <w:t>var.</w:t>
      </w:r>
      <w:r w:rsidR="00F05CD8" w:rsidRPr="00F32CC2">
        <w:rPr>
          <w:sz w:val="20"/>
          <w:szCs w:val="20"/>
        </w:rPr>
        <w:t xml:space="preserve"> </w:t>
      </w:r>
      <w:r w:rsidRPr="00F32CC2">
        <w:rPr>
          <w:sz w:val="20"/>
          <w:szCs w:val="20"/>
        </w:rPr>
        <w:t>paradisiacal;</w:t>
      </w:r>
      <w:r w:rsidR="00F05CD8" w:rsidRPr="00F32CC2">
        <w:rPr>
          <w:sz w:val="20"/>
          <w:szCs w:val="20"/>
        </w:rPr>
        <w:t xml:space="preserve"> </w:t>
      </w:r>
      <w:r w:rsidRPr="00F32CC2">
        <w:rPr>
          <w:sz w:val="20"/>
          <w:szCs w:val="20"/>
        </w:rPr>
        <w:t>French</w:t>
      </w:r>
      <w:r w:rsidR="00F05CD8" w:rsidRPr="00F32CC2">
        <w:rPr>
          <w:sz w:val="20"/>
          <w:szCs w:val="20"/>
        </w:rPr>
        <w:t xml:space="preserve"> </w:t>
      </w:r>
      <w:r w:rsidRPr="00F32CC2">
        <w:rPr>
          <w:sz w:val="20"/>
          <w:szCs w:val="20"/>
        </w:rPr>
        <w:t>horn)</w:t>
      </w:r>
      <w:r w:rsidR="00F05CD8" w:rsidRPr="00F32CC2">
        <w:rPr>
          <w:sz w:val="20"/>
          <w:szCs w:val="20"/>
        </w:rPr>
        <w:t xml:space="preserve"> </w:t>
      </w:r>
      <w:r w:rsidRPr="00F32CC2">
        <w:rPr>
          <w:sz w:val="20"/>
          <w:szCs w:val="20"/>
        </w:rPr>
        <w:t>grown</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Ghana.</w:t>
      </w:r>
      <w:r w:rsidR="00F05CD8" w:rsidRPr="00F32CC2">
        <w:rPr>
          <w:sz w:val="20"/>
          <w:szCs w:val="20"/>
        </w:rPr>
        <w:t xml:space="preserve"> </w:t>
      </w:r>
      <w:r w:rsidRPr="00F32CC2">
        <w:rPr>
          <w:i/>
          <w:sz w:val="20"/>
          <w:szCs w:val="20"/>
        </w:rPr>
        <w:t>J</w:t>
      </w:r>
      <w:r w:rsidR="00AE3360" w:rsidRPr="00F32CC2">
        <w:rPr>
          <w:i/>
          <w:sz w:val="20"/>
          <w:szCs w:val="20"/>
        </w:rPr>
        <w:t>.</w:t>
      </w:r>
      <w:r w:rsidR="00F05CD8" w:rsidRPr="00F32CC2">
        <w:rPr>
          <w:i/>
          <w:sz w:val="20"/>
          <w:szCs w:val="20"/>
        </w:rPr>
        <w:t xml:space="preserve"> </w:t>
      </w:r>
      <w:r w:rsidRPr="00F32CC2">
        <w:rPr>
          <w:i/>
          <w:sz w:val="20"/>
          <w:szCs w:val="20"/>
        </w:rPr>
        <w:t>Agric</w:t>
      </w:r>
      <w:r w:rsidR="00F05CD8" w:rsidRPr="00F32CC2">
        <w:rPr>
          <w:i/>
          <w:sz w:val="20"/>
          <w:szCs w:val="20"/>
        </w:rPr>
        <w:t xml:space="preserve"> </w:t>
      </w:r>
      <w:r w:rsidRPr="00F32CC2">
        <w:rPr>
          <w:i/>
          <w:sz w:val="20"/>
          <w:szCs w:val="20"/>
        </w:rPr>
        <w:t>Biotec</w:t>
      </w:r>
      <w:r w:rsidR="00F05CD8" w:rsidRPr="00F32CC2">
        <w:rPr>
          <w:i/>
          <w:sz w:val="20"/>
          <w:szCs w:val="20"/>
        </w:rPr>
        <w:t xml:space="preserve"> </w:t>
      </w:r>
      <w:r w:rsidRPr="00F32CC2">
        <w:rPr>
          <w:i/>
          <w:sz w:val="20"/>
          <w:szCs w:val="20"/>
        </w:rPr>
        <w:t>and</w:t>
      </w:r>
      <w:r w:rsidR="00F05CD8" w:rsidRPr="00F32CC2">
        <w:rPr>
          <w:i/>
          <w:sz w:val="20"/>
          <w:szCs w:val="20"/>
        </w:rPr>
        <w:t xml:space="preserve"> </w:t>
      </w:r>
      <w:r w:rsidRPr="00F32CC2">
        <w:rPr>
          <w:i/>
          <w:sz w:val="20"/>
          <w:szCs w:val="20"/>
        </w:rPr>
        <w:t>Sust</w:t>
      </w:r>
      <w:r w:rsidR="00F05CD8" w:rsidRPr="00F32CC2">
        <w:rPr>
          <w:i/>
          <w:sz w:val="20"/>
          <w:szCs w:val="20"/>
        </w:rPr>
        <w:t xml:space="preserve"> </w:t>
      </w:r>
      <w:r w:rsidRPr="00F32CC2">
        <w:rPr>
          <w:i/>
          <w:sz w:val="20"/>
          <w:szCs w:val="20"/>
        </w:rPr>
        <w:t>Dev</w:t>
      </w:r>
      <w:r w:rsidRPr="00F32CC2">
        <w:rPr>
          <w:sz w:val="20"/>
          <w:szCs w:val="20"/>
        </w:rPr>
        <w:t>,</w:t>
      </w:r>
      <w:r w:rsidR="00F05CD8" w:rsidRPr="00F32CC2">
        <w:rPr>
          <w:sz w:val="20"/>
          <w:szCs w:val="20"/>
        </w:rPr>
        <w:t xml:space="preserve"> </w:t>
      </w:r>
      <w:r w:rsidRPr="00F32CC2">
        <w:rPr>
          <w:i/>
          <w:sz w:val="20"/>
          <w:szCs w:val="20"/>
        </w:rPr>
        <w:t>2</w:t>
      </w:r>
      <w:r w:rsidRPr="00F32CC2">
        <w:rPr>
          <w:sz w:val="20"/>
          <w:szCs w:val="20"/>
        </w:rPr>
        <w:t>(6),</w:t>
      </w:r>
      <w:r w:rsidR="00F05CD8" w:rsidRPr="00F32CC2">
        <w:rPr>
          <w:sz w:val="20"/>
          <w:szCs w:val="20"/>
        </w:rPr>
        <w:t xml:space="preserve"> </w:t>
      </w:r>
      <w:r w:rsidRPr="00F32CC2">
        <w:rPr>
          <w:sz w:val="20"/>
          <w:szCs w:val="20"/>
        </w:rPr>
        <w:t>2010,</w:t>
      </w:r>
      <w:r w:rsidR="00F05CD8" w:rsidRPr="00F32CC2">
        <w:rPr>
          <w:sz w:val="20"/>
          <w:szCs w:val="20"/>
        </w:rPr>
        <w:t xml:space="preserve"> </w:t>
      </w:r>
      <w:r w:rsidRPr="00F32CC2">
        <w:rPr>
          <w:sz w:val="20"/>
          <w:szCs w:val="20"/>
        </w:rPr>
        <w:t>92</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99.</w:t>
      </w:r>
    </w:p>
    <w:p w:rsidR="0015495C" w:rsidRPr="00F32CC2" w:rsidRDefault="00557CA3" w:rsidP="00E44779">
      <w:pPr>
        <w:numPr>
          <w:ilvl w:val="0"/>
          <w:numId w:val="3"/>
        </w:numPr>
        <w:snapToGrid w:val="0"/>
        <w:ind w:left="425" w:hanging="425"/>
        <w:jc w:val="both"/>
        <w:rPr>
          <w:sz w:val="20"/>
          <w:szCs w:val="20"/>
        </w:rPr>
      </w:pPr>
      <w:r w:rsidRPr="00F32CC2">
        <w:rPr>
          <w:sz w:val="20"/>
          <w:szCs w:val="20"/>
        </w:rPr>
        <w:t>Anigo</w:t>
      </w:r>
      <w:r w:rsidR="00F05CD8" w:rsidRPr="00F32CC2">
        <w:rPr>
          <w:sz w:val="20"/>
          <w:szCs w:val="20"/>
        </w:rPr>
        <w:t xml:space="preserve"> </w:t>
      </w:r>
      <w:r w:rsidR="005C7431" w:rsidRPr="00F32CC2">
        <w:rPr>
          <w:sz w:val="20"/>
          <w:szCs w:val="20"/>
        </w:rPr>
        <w:t>KM</w:t>
      </w:r>
      <w:r w:rsidRPr="00F32CC2">
        <w:rPr>
          <w:sz w:val="20"/>
          <w:szCs w:val="20"/>
        </w:rPr>
        <w:t>,</w:t>
      </w:r>
      <w:r w:rsidR="00F05CD8" w:rsidRPr="00F32CC2">
        <w:rPr>
          <w:sz w:val="20"/>
          <w:szCs w:val="20"/>
        </w:rPr>
        <w:t xml:space="preserve"> </w:t>
      </w:r>
      <w:r w:rsidRPr="00F32CC2">
        <w:rPr>
          <w:sz w:val="20"/>
          <w:szCs w:val="20"/>
        </w:rPr>
        <w:t>Ameh</w:t>
      </w:r>
      <w:r w:rsidR="00F05CD8" w:rsidRPr="00F32CC2">
        <w:rPr>
          <w:sz w:val="20"/>
          <w:szCs w:val="20"/>
        </w:rPr>
        <w:t xml:space="preserve"> </w:t>
      </w:r>
      <w:r w:rsidR="005C7431" w:rsidRPr="00F32CC2">
        <w:rPr>
          <w:sz w:val="20"/>
          <w:szCs w:val="20"/>
        </w:rPr>
        <w:t>DA</w:t>
      </w:r>
      <w:r w:rsidRPr="00F32CC2">
        <w:rPr>
          <w:sz w:val="20"/>
          <w:szCs w:val="20"/>
        </w:rPr>
        <w:t>,</w:t>
      </w:r>
      <w:r w:rsidR="00F05CD8" w:rsidRPr="00F32CC2">
        <w:rPr>
          <w:sz w:val="20"/>
          <w:szCs w:val="20"/>
        </w:rPr>
        <w:t xml:space="preserve"> </w:t>
      </w:r>
      <w:r w:rsidRPr="00F32CC2">
        <w:rPr>
          <w:sz w:val="20"/>
          <w:szCs w:val="20"/>
        </w:rPr>
        <w:t>Ibrahim</w:t>
      </w:r>
      <w:r w:rsidR="00F05CD8" w:rsidRPr="00F32CC2">
        <w:rPr>
          <w:sz w:val="20"/>
          <w:szCs w:val="20"/>
        </w:rPr>
        <w:t xml:space="preserve"> </w:t>
      </w:r>
      <w:r w:rsidR="005C7431" w:rsidRPr="00F32CC2">
        <w:rPr>
          <w:sz w:val="20"/>
          <w:szCs w:val="20"/>
        </w:rPr>
        <w:t>S,</w:t>
      </w:r>
      <w:r w:rsidR="00F05CD8" w:rsidRPr="00F32CC2">
        <w:rPr>
          <w:sz w:val="20"/>
          <w:szCs w:val="20"/>
        </w:rPr>
        <w:t xml:space="preserve"> </w:t>
      </w:r>
      <w:r w:rsidRPr="00F32CC2">
        <w:rPr>
          <w:sz w:val="20"/>
          <w:szCs w:val="20"/>
        </w:rPr>
        <w:t>Danbauchi</w:t>
      </w:r>
      <w:r w:rsidR="00F05CD8" w:rsidRPr="00F32CC2">
        <w:rPr>
          <w:sz w:val="20"/>
          <w:szCs w:val="20"/>
        </w:rPr>
        <w:t xml:space="preserve"> </w:t>
      </w:r>
      <w:r w:rsidR="005C7431" w:rsidRPr="00F32CC2">
        <w:rPr>
          <w:sz w:val="20"/>
          <w:szCs w:val="20"/>
        </w:rPr>
        <w:t>SK</w:t>
      </w:r>
      <w:r w:rsidRPr="00F32CC2">
        <w:rPr>
          <w:sz w:val="20"/>
          <w:szCs w:val="20"/>
        </w:rPr>
        <w:t>.</w:t>
      </w:r>
      <w:r w:rsidR="00F05CD8" w:rsidRPr="00F32CC2">
        <w:rPr>
          <w:sz w:val="20"/>
          <w:szCs w:val="20"/>
        </w:rPr>
        <w:t xml:space="preserve"> </w:t>
      </w:r>
      <w:r w:rsidRPr="00F32CC2">
        <w:rPr>
          <w:sz w:val="20"/>
          <w:szCs w:val="20"/>
        </w:rPr>
        <w:t>Nutrient</w:t>
      </w:r>
      <w:r w:rsidR="00F05CD8" w:rsidRPr="00F32CC2">
        <w:rPr>
          <w:sz w:val="20"/>
          <w:szCs w:val="20"/>
        </w:rPr>
        <w:t xml:space="preserve"> </w:t>
      </w:r>
      <w:r w:rsidRPr="00F32CC2">
        <w:rPr>
          <w:sz w:val="20"/>
          <w:szCs w:val="20"/>
        </w:rPr>
        <w:t>composition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commonly</w:t>
      </w:r>
      <w:r w:rsidR="00F05CD8" w:rsidRPr="00F32CC2">
        <w:rPr>
          <w:sz w:val="20"/>
          <w:szCs w:val="20"/>
        </w:rPr>
        <w:t xml:space="preserve"> </w:t>
      </w:r>
      <w:r w:rsidRPr="00F32CC2">
        <w:rPr>
          <w:sz w:val="20"/>
          <w:szCs w:val="20"/>
        </w:rPr>
        <w:t>used</w:t>
      </w:r>
      <w:r w:rsidR="00F05CD8" w:rsidRPr="00F32CC2">
        <w:rPr>
          <w:sz w:val="20"/>
          <w:szCs w:val="20"/>
        </w:rPr>
        <w:t xml:space="preserve"> </w:t>
      </w:r>
      <w:r w:rsidRPr="00F32CC2">
        <w:rPr>
          <w:sz w:val="20"/>
          <w:szCs w:val="20"/>
        </w:rPr>
        <w:t>complementary</w:t>
      </w:r>
      <w:r w:rsidR="00F05CD8" w:rsidRPr="00F32CC2">
        <w:rPr>
          <w:sz w:val="20"/>
          <w:szCs w:val="20"/>
        </w:rPr>
        <w:t xml:space="preserve"> </w:t>
      </w:r>
      <w:r w:rsidRPr="00F32CC2">
        <w:rPr>
          <w:sz w:val="20"/>
          <w:szCs w:val="20"/>
        </w:rPr>
        <w:t>foods</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North</w:t>
      </w:r>
      <w:r w:rsidR="00F05CD8" w:rsidRPr="00F32CC2">
        <w:rPr>
          <w:sz w:val="20"/>
          <w:szCs w:val="20"/>
        </w:rPr>
        <w:t xml:space="preserve"> </w:t>
      </w:r>
      <w:r w:rsidRPr="00F32CC2">
        <w:rPr>
          <w:sz w:val="20"/>
          <w:szCs w:val="20"/>
        </w:rPr>
        <w:t>Western</w:t>
      </w:r>
      <w:r w:rsidR="00F05CD8" w:rsidRPr="00F32CC2">
        <w:rPr>
          <w:sz w:val="20"/>
          <w:szCs w:val="20"/>
        </w:rPr>
        <w:t xml:space="preserve"> </w:t>
      </w:r>
      <w:r w:rsidRPr="00F32CC2">
        <w:rPr>
          <w:sz w:val="20"/>
          <w:szCs w:val="20"/>
        </w:rPr>
        <w:t>Nigeria.</w:t>
      </w:r>
      <w:r w:rsidR="00F05CD8" w:rsidRPr="00F32CC2">
        <w:rPr>
          <w:sz w:val="20"/>
          <w:szCs w:val="20"/>
        </w:rPr>
        <w:t xml:space="preserve"> </w:t>
      </w:r>
      <w:r w:rsidRPr="00F32CC2">
        <w:rPr>
          <w:i/>
          <w:sz w:val="20"/>
          <w:szCs w:val="20"/>
        </w:rPr>
        <w:t>Afr</w:t>
      </w:r>
      <w:r w:rsidR="00F05CD8" w:rsidRPr="00F32CC2">
        <w:rPr>
          <w:i/>
          <w:sz w:val="20"/>
          <w:szCs w:val="20"/>
        </w:rPr>
        <w:t xml:space="preserve"> </w:t>
      </w:r>
      <w:r w:rsidRPr="00F32CC2">
        <w:rPr>
          <w:i/>
          <w:sz w:val="20"/>
          <w:szCs w:val="20"/>
        </w:rPr>
        <w:t>J</w:t>
      </w:r>
      <w:r w:rsidR="005C7431" w:rsidRPr="00F32CC2">
        <w:rPr>
          <w:i/>
          <w:sz w:val="20"/>
          <w:szCs w:val="20"/>
        </w:rPr>
        <w:t>.</w:t>
      </w:r>
      <w:r w:rsidR="00F05CD8" w:rsidRPr="00F32CC2">
        <w:rPr>
          <w:i/>
          <w:sz w:val="20"/>
          <w:szCs w:val="20"/>
        </w:rPr>
        <w:t xml:space="preserve"> </w:t>
      </w:r>
      <w:r w:rsidRPr="00F32CC2">
        <w:rPr>
          <w:i/>
          <w:sz w:val="20"/>
          <w:szCs w:val="20"/>
        </w:rPr>
        <w:t>Biotec</w:t>
      </w:r>
      <w:r w:rsidRPr="00F32CC2">
        <w:rPr>
          <w:sz w:val="20"/>
          <w:szCs w:val="20"/>
        </w:rPr>
        <w:t>,</w:t>
      </w:r>
      <w:r w:rsidR="00F05CD8" w:rsidRPr="00F32CC2">
        <w:rPr>
          <w:sz w:val="20"/>
          <w:szCs w:val="20"/>
        </w:rPr>
        <w:t xml:space="preserve"> </w:t>
      </w:r>
      <w:r w:rsidRPr="00F32CC2">
        <w:rPr>
          <w:i/>
          <w:sz w:val="20"/>
          <w:szCs w:val="20"/>
        </w:rPr>
        <w:t>8</w:t>
      </w:r>
      <w:r w:rsidRPr="00F32CC2">
        <w:rPr>
          <w:sz w:val="20"/>
          <w:szCs w:val="20"/>
        </w:rPr>
        <w:t>(18),</w:t>
      </w:r>
      <w:r w:rsidR="00F05CD8" w:rsidRPr="00F32CC2">
        <w:rPr>
          <w:sz w:val="20"/>
          <w:szCs w:val="20"/>
        </w:rPr>
        <w:t xml:space="preserve"> </w:t>
      </w:r>
      <w:r w:rsidRPr="00F32CC2">
        <w:rPr>
          <w:sz w:val="20"/>
          <w:szCs w:val="20"/>
        </w:rPr>
        <w:t>2009,</w:t>
      </w:r>
      <w:r w:rsidR="00F05CD8" w:rsidRPr="00F32CC2">
        <w:rPr>
          <w:sz w:val="20"/>
          <w:szCs w:val="20"/>
        </w:rPr>
        <w:t xml:space="preserve"> </w:t>
      </w:r>
      <w:r w:rsidRPr="00F32CC2">
        <w:rPr>
          <w:sz w:val="20"/>
          <w:szCs w:val="20"/>
        </w:rPr>
        <w:t>4211</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4216.</w:t>
      </w:r>
    </w:p>
    <w:p w:rsidR="0015495C" w:rsidRPr="00F32CC2" w:rsidRDefault="00557CA3" w:rsidP="00E44779">
      <w:pPr>
        <w:numPr>
          <w:ilvl w:val="0"/>
          <w:numId w:val="3"/>
        </w:numPr>
        <w:snapToGrid w:val="0"/>
        <w:ind w:left="425" w:hanging="425"/>
        <w:jc w:val="both"/>
        <w:rPr>
          <w:sz w:val="20"/>
          <w:szCs w:val="20"/>
        </w:rPr>
      </w:pPr>
      <w:r w:rsidRPr="00F32CC2">
        <w:rPr>
          <w:sz w:val="20"/>
          <w:szCs w:val="20"/>
        </w:rPr>
        <w:t>FAO/WHO.</w:t>
      </w:r>
      <w:r w:rsidR="00F05CD8" w:rsidRPr="00F32CC2">
        <w:rPr>
          <w:sz w:val="20"/>
          <w:szCs w:val="20"/>
        </w:rPr>
        <w:t xml:space="preserve"> </w:t>
      </w:r>
      <w:r w:rsidRPr="00F32CC2">
        <w:rPr>
          <w:i/>
          <w:sz w:val="20"/>
          <w:szCs w:val="20"/>
        </w:rPr>
        <w:t>Food</w:t>
      </w:r>
      <w:r w:rsidR="00F05CD8" w:rsidRPr="00F32CC2">
        <w:rPr>
          <w:i/>
          <w:sz w:val="20"/>
          <w:szCs w:val="20"/>
        </w:rPr>
        <w:t xml:space="preserve"> </w:t>
      </w:r>
      <w:r w:rsidRPr="00F32CC2">
        <w:rPr>
          <w:i/>
          <w:sz w:val="20"/>
          <w:szCs w:val="20"/>
        </w:rPr>
        <w:t>standards</w:t>
      </w:r>
      <w:r w:rsidR="00F05CD8" w:rsidRPr="00F32CC2">
        <w:rPr>
          <w:i/>
          <w:sz w:val="20"/>
          <w:szCs w:val="20"/>
        </w:rPr>
        <w:t xml:space="preserve"> </w:t>
      </w:r>
      <w:r w:rsidRPr="00F32CC2">
        <w:rPr>
          <w:i/>
          <w:sz w:val="20"/>
          <w:szCs w:val="20"/>
        </w:rPr>
        <w:t>programme</w:t>
      </w:r>
      <w:r w:rsidR="00F05CD8" w:rsidRPr="00F32CC2">
        <w:rPr>
          <w:i/>
          <w:sz w:val="20"/>
          <w:szCs w:val="20"/>
        </w:rPr>
        <w:t xml:space="preserve"> </w:t>
      </w:r>
      <w:r w:rsidRPr="00F32CC2">
        <w:rPr>
          <w:i/>
          <w:sz w:val="20"/>
          <w:szCs w:val="20"/>
        </w:rPr>
        <w:t>Codex</w:t>
      </w:r>
      <w:r w:rsidR="00F05CD8" w:rsidRPr="00F32CC2">
        <w:rPr>
          <w:i/>
          <w:sz w:val="20"/>
          <w:szCs w:val="20"/>
        </w:rPr>
        <w:t xml:space="preserve"> </w:t>
      </w:r>
      <w:r w:rsidRPr="00F32CC2">
        <w:rPr>
          <w:i/>
          <w:sz w:val="20"/>
          <w:szCs w:val="20"/>
        </w:rPr>
        <w:t>Alimentarious</w:t>
      </w:r>
      <w:r w:rsidR="00F05CD8" w:rsidRPr="00F32CC2">
        <w:rPr>
          <w:i/>
          <w:sz w:val="20"/>
          <w:szCs w:val="20"/>
        </w:rPr>
        <w:t xml:space="preserve"> </w:t>
      </w:r>
      <w:r w:rsidRPr="00F32CC2">
        <w:rPr>
          <w:i/>
          <w:sz w:val="20"/>
          <w:szCs w:val="20"/>
        </w:rPr>
        <w:t>Commission</w:t>
      </w:r>
      <w:r w:rsidRPr="00F32CC2">
        <w:rPr>
          <w:sz w:val="20"/>
          <w:szCs w:val="20"/>
        </w:rPr>
        <w:t>.</w:t>
      </w:r>
      <w:r w:rsidR="00F05CD8" w:rsidRPr="00F32CC2">
        <w:rPr>
          <w:sz w:val="20"/>
          <w:szCs w:val="20"/>
        </w:rPr>
        <w:t xml:space="preserve"> </w:t>
      </w:r>
      <w:r w:rsidRPr="00F32CC2">
        <w:rPr>
          <w:sz w:val="20"/>
          <w:szCs w:val="20"/>
        </w:rPr>
        <w:t>Foods</w:t>
      </w:r>
      <w:r w:rsidR="00F05CD8" w:rsidRPr="00F32CC2">
        <w:rPr>
          <w:sz w:val="20"/>
          <w:szCs w:val="20"/>
        </w:rPr>
        <w:t xml:space="preserve"> </w:t>
      </w:r>
      <w:r w:rsidRPr="00F32CC2">
        <w:rPr>
          <w:sz w:val="20"/>
          <w:szCs w:val="20"/>
        </w:rPr>
        <w:t>for</w:t>
      </w:r>
      <w:r w:rsidR="00F05CD8" w:rsidRPr="00F32CC2">
        <w:rPr>
          <w:sz w:val="20"/>
          <w:szCs w:val="20"/>
        </w:rPr>
        <w:t xml:space="preserve"> </w:t>
      </w:r>
      <w:r w:rsidRPr="00F32CC2">
        <w:rPr>
          <w:sz w:val="20"/>
          <w:szCs w:val="20"/>
        </w:rPr>
        <w:t>special</w:t>
      </w:r>
      <w:r w:rsidR="00F05CD8" w:rsidRPr="00F32CC2">
        <w:rPr>
          <w:sz w:val="20"/>
          <w:szCs w:val="20"/>
        </w:rPr>
        <w:t xml:space="preserve"> </w:t>
      </w:r>
      <w:r w:rsidRPr="00F32CC2">
        <w:rPr>
          <w:sz w:val="20"/>
          <w:szCs w:val="20"/>
        </w:rPr>
        <w:t>dietary</w:t>
      </w:r>
      <w:r w:rsidR="00F05CD8" w:rsidRPr="00F32CC2">
        <w:rPr>
          <w:sz w:val="20"/>
          <w:szCs w:val="20"/>
        </w:rPr>
        <w:t xml:space="preserve"> </w:t>
      </w:r>
      <w:r w:rsidRPr="00F32CC2">
        <w:rPr>
          <w:sz w:val="20"/>
          <w:szCs w:val="20"/>
        </w:rPr>
        <w:t>uses</w:t>
      </w:r>
      <w:r w:rsidR="00F05CD8" w:rsidRPr="00F32CC2">
        <w:rPr>
          <w:sz w:val="20"/>
          <w:szCs w:val="20"/>
        </w:rPr>
        <w:t xml:space="preserve"> </w:t>
      </w:r>
      <w:r w:rsidRPr="00F32CC2">
        <w:rPr>
          <w:sz w:val="20"/>
          <w:szCs w:val="20"/>
        </w:rPr>
        <w:t>(including</w:t>
      </w:r>
      <w:r w:rsidR="00F05CD8" w:rsidRPr="00F32CC2">
        <w:rPr>
          <w:sz w:val="20"/>
          <w:szCs w:val="20"/>
        </w:rPr>
        <w:t xml:space="preserve"> </w:t>
      </w:r>
      <w:r w:rsidRPr="00F32CC2">
        <w:rPr>
          <w:sz w:val="20"/>
          <w:szCs w:val="20"/>
        </w:rPr>
        <w:t>infants</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children</w:t>
      </w:r>
      <w:r w:rsidR="005C7431" w:rsidRPr="00F32CC2">
        <w:rPr>
          <w:sz w:val="20"/>
          <w:szCs w:val="20"/>
        </w:rPr>
        <w:t>)</w:t>
      </w:r>
      <w:r w:rsidRPr="00F32CC2">
        <w:rPr>
          <w:sz w:val="20"/>
          <w:szCs w:val="20"/>
        </w:rPr>
        <w:t>,</w:t>
      </w:r>
      <w:r w:rsidR="00F05CD8" w:rsidRPr="00F32CC2">
        <w:rPr>
          <w:sz w:val="20"/>
          <w:szCs w:val="20"/>
        </w:rPr>
        <w:t xml:space="preserve"> </w:t>
      </w:r>
      <w:r w:rsidRPr="00F32CC2">
        <w:rPr>
          <w:sz w:val="20"/>
          <w:szCs w:val="20"/>
        </w:rPr>
        <w:t>1994.</w:t>
      </w:r>
    </w:p>
    <w:p w:rsidR="0015495C" w:rsidRPr="00F32CC2" w:rsidRDefault="00557CA3" w:rsidP="00E44779">
      <w:pPr>
        <w:numPr>
          <w:ilvl w:val="0"/>
          <w:numId w:val="3"/>
        </w:numPr>
        <w:snapToGrid w:val="0"/>
        <w:ind w:left="425" w:hanging="425"/>
        <w:jc w:val="both"/>
        <w:rPr>
          <w:sz w:val="20"/>
          <w:szCs w:val="20"/>
        </w:rPr>
      </w:pPr>
      <w:r w:rsidRPr="00F32CC2">
        <w:rPr>
          <w:sz w:val="20"/>
          <w:szCs w:val="20"/>
        </w:rPr>
        <w:t>FAO/WHO/UNU.</w:t>
      </w:r>
      <w:r w:rsidR="00F05CD8" w:rsidRPr="00F32CC2">
        <w:rPr>
          <w:sz w:val="20"/>
          <w:szCs w:val="20"/>
        </w:rPr>
        <w:t xml:space="preserve"> </w:t>
      </w:r>
      <w:r w:rsidRPr="00F32CC2">
        <w:rPr>
          <w:i/>
          <w:sz w:val="20"/>
          <w:szCs w:val="20"/>
        </w:rPr>
        <w:t>Energy</w:t>
      </w:r>
      <w:r w:rsidR="00F05CD8" w:rsidRPr="00F32CC2">
        <w:rPr>
          <w:i/>
          <w:sz w:val="20"/>
          <w:szCs w:val="20"/>
        </w:rPr>
        <w:t xml:space="preserve"> </w:t>
      </w:r>
      <w:r w:rsidRPr="00F32CC2">
        <w:rPr>
          <w:i/>
          <w:sz w:val="20"/>
          <w:szCs w:val="20"/>
        </w:rPr>
        <w:t>and</w:t>
      </w:r>
      <w:r w:rsidR="00F05CD8" w:rsidRPr="00F32CC2">
        <w:rPr>
          <w:i/>
          <w:sz w:val="20"/>
          <w:szCs w:val="20"/>
        </w:rPr>
        <w:t xml:space="preserve"> </w:t>
      </w:r>
      <w:r w:rsidRPr="00F32CC2">
        <w:rPr>
          <w:i/>
          <w:sz w:val="20"/>
          <w:szCs w:val="20"/>
        </w:rPr>
        <w:t>Protein</w:t>
      </w:r>
      <w:r w:rsidR="00F05CD8" w:rsidRPr="00F32CC2">
        <w:rPr>
          <w:i/>
          <w:sz w:val="20"/>
          <w:szCs w:val="20"/>
        </w:rPr>
        <w:t xml:space="preserve"> </w:t>
      </w:r>
      <w:r w:rsidRPr="00F32CC2">
        <w:rPr>
          <w:i/>
          <w:sz w:val="20"/>
          <w:szCs w:val="20"/>
        </w:rPr>
        <w:t>Requirements</w:t>
      </w:r>
      <w:r w:rsidRPr="00F32CC2">
        <w:rPr>
          <w:sz w:val="20"/>
          <w:szCs w:val="20"/>
        </w:rPr>
        <w:t>.</w:t>
      </w:r>
      <w:r w:rsidR="00F05CD8" w:rsidRPr="00F32CC2">
        <w:rPr>
          <w:sz w:val="20"/>
          <w:szCs w:val="20"/>
        </w:rPr>
        <w:t xml:space="preserve"> </w:t>
      </w:r>
      <w:r w:rsidRPr="00F32CC2">
        <w:rPr>
          <w:sz w:val="20"/>
          <w:szCs w:val="20"/>
        </w:rPr>
        <w:t>FAO/WHO</w:t>
      </w:r>
      <w:r w:rsidR="00F05CD8" w:rsidRPr="00F32CC2">
        <w:rPr>
          <w:sz w:val="20"/>
          <w:szCs w:val="20"/>
        </w:rPr>
        <w:t xml:space="preserve"> </w:t>
      </w:r>
      <w:r w:rsidRPr="00F32CC2">
        <w:rPr>
          <w:sz w:val="20"/>
          <w:szCs w:val="20"/>
        </w:rPr>
        <w:t>Nutrition</w:t>
      </w:r>
      <w:r w:rsidR="00F05CD8" w:rsidRPr="00F32CC2">
        <w:rPr>
          <w:sz w:val="20"/>
          <w:szCs w:val="20"/>
        </w:rPr>
        <w:t xml:space="preserve"> </w:t>
      </w:r>
      <w:r w:rsidRPr="00F32CC2">
        <w:rPr>
          <w:sz w:val="20"/>
          <w:szCs w:val="20"/>
        </w:rPr>
        <w:t>Meetings,</w:t>
      </w:r>
      <w:r w:rsidR="00F05CD8" w:rsidRPr="00F32CC2">
        <w:rPr>
          <w:sz w:val="20"/>
          <w:szCs w:val="20"/>
        </w:rPr>
        <w:t xml:space="preserve"> </w:t>
      </w:r>
      <w:r w:rsidRPr="00F32CC2">
        <w:rPr>
          <w:sz w:val="20"/>
          <w:szCs w:val="20"/>
        </w:rPr>
        <w:t>Report</w:t>
      </w:r>
      <w:r w:rsidR="00F05CD8" w:rsidRPr="00F32CC2">
        <w:rPr>
          <w:sz w:val="20"/>
          <w:szCs w:val="20"/>
        </w:rPr>
        <w:t xml:space="preserve"> </w:t>
      </w:r>
      <w:r w:rsidRPr="00F32CC2">
        <w:rPr>
          <w:sz w:val="20"/>
          <w:szCs w:val="20"/>
        </w:rPr>
        <w:t>Series</w:t>
      </w:r>
      <w:r w:rsidR="00F05CD8" w:rsidRPr="00F32CC2">
        <w:rPr>
          <w:sz w:val="20"/>
          <w:szCs w:val="20"/>
        </w:rPr>
        <w:t xml:space="preserve"> </w:t>
      </w:r>
      <w:r w:rsidRPr="00F32CC2">
        <w:rPr>
          <w:sz w:val="20"/>
          <w:szCs w:val="20"/>
        </w:rPr>
        <w:t>724.</w:t>
      </w:r>
      <w:r w:rsidR="00F05CD8" w:rsidRPr="00F32CC2">
        <w:rPr>
          <w:sz w:val="20"/>
          <w:szCs w:val="20"/>
        </w:rPr>
        <w:t xml:space="preserve"> </w:t>
      </w:r>
      <w:r w:rsidR="005C7431" w:rsidRPr="00F32CC2">
        <w:rPr>
          <w:sz w:val="20"/>
          <w:szCs w:val="20"/>
        </w:rPr>
        <w:t>Geneva,</w:t>
      </w:r>
      <w:r w:rsidR="00F05CD8" w:rsidRPr="00F32CC2">
        <w:rPr>
          <w:sz w:val="20"/>
          <w:szCs w:val="20"/>
        </w:rPr>
        <w:t xml:space="preserve"> </w:t>
      </w:r>
      <w:r w:rsidRPr="00F32CC2">
        <w:rPr>
          <w:sz w:val="20"/>
          <w:szCs w:val="20"/>
        </w:rPr>
        <w:t>Food</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Agriculture</w:t>
      </w:r>
      <w:r w:rsidR="00F05CD8" w:rsidRPr="00F32CC2">
        <w:rPr>
          <w:sz w:val="20"/>
          <w:szCs w:val="20"/>
        </w:rPr>
        <w:t xml:space="preserve"> </w:t>
      </w:r>
      <w:r w:rsidRPr="00F32CC2">
        <w:rPr>
          <w:sz w:val="20"/>
          <w:szCs w:val="20"/>
        </w:rPr>
        <w:t>Organization</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World</w:t>
      </w:r>
      <w:r w:rsidR="00F05CD8" w:rsidRPr="00F32CC2">
        <w:rPr>
          <w:sz w:val="20"/>
          <w:szCs w:val="20"/>
        </w:rPr>
        <w:t xml:space="preserve"> </w:t>
      </w:r>
      <w:r w:rsidRPr="00F32CC2">
        <w:rPr>
          <w:sz w:val="20"/>
          <w:szCs w:val="20"/>
        </w:rPr>
        <w:t>Health</w:t>
      </w:r>
      <w:r w:rsidR="00F05CD8" w:rsidRPr="00F32CC2">
        <w:rPr>
          <w:sz w:val="20"/>
          <w:szCs w:val="20"/>
        </w:rPr>
        <w:t xml:space="preserve"> </w:t>
      </w:r>
      <w:r w:rsidRPr="00F32CC2">
        <w:rPr>
          <w:sz w:val="20"/>
          <w:szCs w:val="20"/>
        </w:rPr>
        <w:t>Organization,</w:t>
      </w:r>
      <w:r w:rsidR="00F05CD8" w:rsidRPr="00F32CC2">
        <w:rPr>
          <w:sz w:val="20"/>
          <w:szCs w:val="20"/>
        </w:rPr>
        <w:t xml:space="preserve"> </w:t>
      </w:r>
      <w:r w:rsidRPr="00F32CC2">
        <w:rPr>
          <w:sz w:val="20"/>
          <w:szCs w:val="20"/>
        </w:rPr>
        <w:t>1985.</w:t>
      </w:r>
    </w:p>
    <w:p w:rsidR="0015495C" w:rsidRPr="00F32CC2" w:rsidRDefault="00557CA3" w:rsidP="00E44779">
      <w:pPr>
        <w:numPr>
          <w:ilvl w:val="0"/>
          <w:numId w:val="3"/>
        </w:numPr>
        <w:snapToGrid w:val="0"/>
        <w:ind w:left="425" w:hanging="425"/>
        <w:jc w:val="both"/>
        <w:rPr>
          <w:sz w:val="20"/>
          <w:szCs w:val="20"/>
        </w:rPr>
      </w:pPr>
      <w:r w:rsidRPr="00F32CC2">
        <w:rPr>
          <w:sz w:val="20"/>
          <w:szCs w:val="20"/>
        </w:rPr>
        <w:t>Zlotkin</w:t>
      </w:r>
      <w:r w:rsidR="00F05CD8" w:rsidRPr="00F32CC2">
        <w:rPr>
          <w:sz w:val="20"/>
          <w:szCs w:val="20"/>
        </w:rPr>
        <w:t xml:space="preserve"> </w:t>
      </w:r>
      <w:r w:rsidR="005C7431" w:rsidRPr="00F32CC2">
        <w:rPr>
          <w:sz w:val="20"/>
          <w:szCs w:val="20"/>
        </w:rPr>
        <w:t>S</w:t>
      </w:r>
      <w:r w:rsidRPr="00F32CC2">
        <w:rPr>
          <w:sz w:val="20"/>
          <w:szCs w:val="20"/>
        </w:rPr>
        <w:t>,</w:t>
      </w:r>
      <w:r w:rsidR="00F05CD8" w:rsidRPr="00F32CC2">
        <w:rPr>
          <w:sz w:val="20"/>
          <w:szCs w:val="20"/>
        </w:rPr>
        <w:t xml:space="preserve"> </w:t>
      </w:r>
      <w:r w:rsidRPr="00F32CC2">
        <w:rPr>
          <w:sz w:val="20"/>
          <w:szCs w:val="20"/>
        </w:rPr>
        <w:t>Siekmann</w:t>
      </w:r>
      <w:r w:rsidR="00F05CD8" w:rsidRPr="00F32CC2">
        <w:rPr>
          <w:sz w:val="20"/>
          <w:szCs w:val="20"/>
        </w:rPr>
        <w:t xml:space="preserve"> </w:t>
      </w:r>
      <w:r w:rsidR="005C7431" w:rsidRPr="00F32CC2">
        <w:rPr>
          <w:sz w:val="20"/>
          <w:szCs w:val="20"/>
        </w:rPr>
        <w:t>J</w:t>
      </w:r>
      <w:r w:rsidRPr="00F32CC2">
        <w:rPr>
          <w:sz w:val="20"/>
          <w:szCs w:val="20"/>
        </w:rPr>
        <w:t>,</w:t>
      </w:r>
      <w:r w:rsidR="00F05CD8" w:rsidRPr="00F32CC2">
        <w:rPr>
          <w:sz w:val="20"/>
          <w:szCs w:val="20"/>
        </w:rPr>
        <w:t xml:space="preserve"> </w:t>
      </w:r>
      <w:r w:rsidRPr="00F32CC2">
        <w:rPr>
          <w:sz w:val="20"/>
          <w:szCs w:val="20"/>
        </w:rPr>
        <w:t>Lartey</w:t>
      </w:r>
      <w:r w:rsidR="00F05CD8" w:rsidRPr="00F32CC2">
        <w:rPr>
          <w:sz w:val="20"/>
          <w:szCs w:val="20"/>
        </w:rPr>
        <w:t xml:space="preserve"> </w:t>
      </w:r>
      <w:r w:rsidR="005C7431" w:rsidRPr="00F32CC2">
        <w:rPr>
          <w:sz w:val="20"/>
          <w:szCs w:val="20"/>
        </w:rPr>
        <w:t>A,</w:t>
      </w:r>
      <w:r w:rsidR="00F05CD8" w:rsidRPr="00F32CC2">
        <w:rPr>
          <w:sz w:val="20"/>
          <w:szCs w:val="20"/>
        </w:rPr>
        <w:t xml:space="preserve"> </w:t>
      </w:r>
      <w:r w:rsidRPr="00F32CC2">
        <w:rPr>
          <w:sz w:val="20"/>
          <w:szCs w:val="20"/>
        </w:rPr>
        <w:t>Yang</w:t>
      </w:r>
      <w:r w:rsidR="00F05CD8" w:rsidRPr="00F32CC2">
        <w:rPr>
          <w:sz w:val="20"/>
          <w:szCs w:val="20"/>
        </w:rPr>
        <w:t xml:space="preserve"> </w:t>
      </w:r>
      <w:r w:rsidR="005C7431" w:rsidRPr="00F32CC2">
        <w:rPr>
          <w:sz w:val="20"/>
          <w:szCs w:val="20"/>
        </w:rPr>
        <w:t>Z</w:t>
      </w:r>
      <w:r w:rsidRPr="00F32CC2">
        <w:rPr>
          <w:sz w:val="20"/>
          <w:szCs w:val="20"/>
        </w:rPr>
        <w:t>.</w:t>
      </w:r>
      <w:r w:rsidR="00F05CD8" w:rsidRPr="00F32CC2">
        <w:rPr>
          <w:b/>
          <w:sz w:val="20"/>
          <w:szCs w:val="20"/>
        </w:rPr>
        <w:t xml:space="preserve"> </w:t>
      </w:r>
      <w:r w:rsidRPr="00F32CC2">
        <w:rPr>
          <w:sz w:val="20"/>
          <w:szCs w:val="20"/>
        </w:rPr>
        <w:t>The</w:t>
      </w:r>
      <w:r w:rsidR="00F05CD8" w:rsidRPr="00F32CC2">
        <w:rPr>
          <w:sz w:val="20"/>
          <w:szCs w:val="20"/>
        </w:rPr>
        <w:t xml:space="preserve"> </w:t>
      </w:r>
      <w:r w:rsidRPr="00F32CC2">
        <w:rPr>
          <w:sz w:val="20"/>
          <w:szCs w:val="20"/>
        </w:rPr>
        <w:t>role</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Codex</w:t>
      </w:r>
      <w:r w:rsidR="00F05CD8" w:rsidRPr="00F32CC2">
        <w:rPr>
          <w:sz w:val="20"/>
          <w:szCs w:val="20"/>
        </w:rPr>
        <w:t xml:space="preserve"> </w:t>
      </w:r>
      <w:r w:rsidRPr="00F32CC2">
        <w:rPr>
          <w:sz w:val="20"/>
          <w:szCs w:val="20"/>
        </w:rPr>
        <w:t>Alimentarius</w:t>
      </w:r>
      <w:r w:rsidR="00F05CD8" w:rsidRPr="00F32CC2">
        <w:rPr>
          <w:sz w:val="20"/>
          <w:szCs w:val="20"/>
        </w:rPr>
        <w:t xml:space="preserve"> </w:t>
      </w:r>
      <w:r w:rsidRPr="00F32CC2">
        <w:rPr>
          <w:sz w:val="20"/>
          <w:szCs w:val="20"/>
        </w:rPr>
        <w:t>process</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support</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new</w:t>
      </w:r>
      <w:r w:rsidR="00F05CD8" w:rsidRPr="00F32CC2">
        <w:rPr>
          <w:sz w:val="20"/>
          <w:szCs w:val="20"/>
        </w:rPr>
        <w:t xml:space="preserve"> </w:t>
      </w:r>
      <w:r w:rsidRPr="00F32CC2">
        <w:rPr>
          <w:sz w:val="20"/>
          <w:szCs w:val="20"/>
        </w:rPr>
        <w:t>products</w:t>
      </w:r>
      <w:r w:rsidR="00F05CD8" w:rsidRPr="00F32CC2">
        <w:rPr>
          <w:sz w:val="20"/>
          <w:szCs w:val="20"/>
        </w:rPr>
        <w:t xml:space="preserve"> </w:t>
      </w:r>
      <w:r w:rsidRPr="00F32CC2">
        <w:rPr>
          <w:sz w:val="20"/>
          <w:szCs w:val="20"/>
        </w:rPr>
        <w:t>to</w:t>
      </w:r>
      <w:r w:rsidR="00F05CD8" w:rsidRPr="00F32CC2">
        <w:rPr>
          <w:sz w:val="20"/>
          <w:szCs w:val="20"/>
        </w:rPr>
        <w:t xml:space="preserve"> </w:t>
      </w:r>
      <w:r w:rsidRPr="00F32CC2">
        <w:rPr>
          <w:sz w:val="20"/>
          <w:szCs w:val="20"/>
        </w:rPr>
        <w:t>enhance</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nutritional</w:t>
      </w:r>
      <w:r w:rsidR="00F05CD8" w:rsidRPr="00F32CC2">
        <w:rPr>
          <w:sz w:val="20"/>
          <w:szCs w:val="20"/>
        </w:rPr>
        <w:t xml:space="preserve"> </w:t>
      </w:r>
      <w:r w:rsidRPr="00F32CC2">
        <w:rPr>
          <w:sz w:val="20"/>
          <w:szCs w:val="20"/>
        </w:rPr>
        <w:t>health</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infants</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young</w:t>
      </w:r>
      <w:r w:rsidR="00F05CD8" w:rsidRPr="00F32CC2">
        <w:rPr>
          <w:sz w:val="20"/>
          <w:szCs w:val="20"/>
        </w:rPr>
        <w:t xml:space="preserve"> </w:t>
      </w:r>
      <w:r w:rsidRPr="00F32CC2">
        <w:rPr>
          <w:sz w:val="20"/>
          <w:szCs w:val="20"/>
        </w:rPr>
        <w:t>children.</w:t>
      </w:r>
      <w:r w:rsidR="00F05CD8" w:rsidRPr="00F32CC2">
        <w:rPr>
          <w:sz w:val="20"/>
          <w:szCs w:val="20"/>
        </w:rPr>
        <w:t xml:space="preserve"> </w:t>
      </w:r>
      <w:r w:rsidRPr="00F32CC2">
        <w:rPr>
          <w:sz w:val="20"/>
          <w:szCs w:val="20"/>
        </w:rPr>
        <w:t>MIYCN</w:t>
      </w:r>
      <w:r w:rsidR="00F05CD8" w:rsidRPr="00F32CC2">
        <w:rPr>
          <w:sz w:val="20"/>
          <w:szCs w:val="20"/>
        </w:rPr>
        <w:t xml:space="preserve"> </w:t>
      </w:r>
      <w:r w:rsidRPr="00F32CC2">
        <w:rPr>
          <w:sz w:val="20"/>
          <w:szCs w:val="20"/>
        </w:rPr>
        <w:t>SUPPLEMENT:</w:t>
      </w:r>
      <w:r w:rsidR="00F05CD8" w:rsidRPr="00F32CC2">
        <w:rPr>
          <w:sz w:val="20"/>
          <w:szCs w:val="20"/>
        </w:rPr>
        <w:t xml:space="preserve"> </w:t>
      </w:r>
      <w:r w:rsidRPr="00F32CC2">
        <w:rPr>
          <w:sz w:val="20"/>
          <w:szCs w:val="20"/>
        </w:rPr>
        <w:t>Programs</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policies</w:t>
      </w:r>
      <w:r w:rsidR="00F05CD8" w:rsidRPr="00F32CC2">
        <w:rPr>
          <w:sz w:val="20"/>
          <w:szCs w:val="20"/>
        </w:rPr>
        <w:t xml:space="preserve"> </w:t>
      </w:r>
      <w:r w:rsidRPr="00F32CC2">
        <w:rPr>
          <w:sz w:val="20"/>
          <w:szCs w:val="20"/>
        </w:rPr>
        <w:t>to</w:t>
      </w:r>
      <w:r w:rsidR="00F05CD8" w:rsidRPr="00F32CC2">
        <w:rPr>
          <w:sz w:val="20"/>
          <w:szCs w:val="20"/>
        </w:rPr>
        <w:t xml:space="preserve"> </w:t>
      </w:r>
      <w:r w:rsidRPr="00F32CC2">
        <w:rPr>
          <w:sz w:val="20"/>
          <w:szCs w:val="20"/>
        </w:rPr>
        <w:t>improve</w:t>
      </w:r>
      <w:r w:rsidR="00F05CD8" w:rsidRPr="00F32CC2">
        <w:rPr>
          <w:sz w:val="20"/>
          <w:szCs w:val="20"/>
        </w:rPr>
        <w:t xml:space="preserve"> </w:t>
      </w:r>
      <w:r w:rsidRPr="00F32CC2">
        <w:rPr>
          <w:sz w:val="20"/>
          <w:szCs w:val="20"/>
        </w:rPr>
        <w:t>maternal,</w:t>
      </w:r>
      <w:r w:rsidR="00F05CD8" w:rsidRPr="00F32CC2">
        <w:rPr>
          <w:sz w:val="20"/>
          <w:szCs w:val="20"/>
        </w:rPr>
        <w:t xml:space="preserve"> </w:t>
      </w:r>
      <w:r w:rsidRPr="00F32CC2">
        <w:rPr>
          <w:sz w:val="20"/>
          <w:szCs w:val="20"/>
        </w:rPr>
        <w:t>infant</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young</w:t>
      </w:r>
      <w:r w:rsidR="00F05CD8" w:rsidRPr="00F32CC2">
        <w:rPr>
          <w:sz w:val="20"/>
          <w:szCs w:val="20"/>
        </w:rPr>
        <w:t xml:space="preserve"> </w:t>
      </w:r>
      <w:r w:rsidRPr="00F32CC2">
        <w:rPr>
          <w:sz w:val="20"/>
          <w:szCs w:val="20"/>
        </w:rPr>
        <w:t>children.</w:t>
      </w:r>
      <w:r w:rsidR="00F05CD8" w:rsidRPr="00F32CC2">
        <w:rPr>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Nutr</w:t>
      </w:r>
      <w:r w:rsidR="00F05CD8" w:rsidRPr="00F32CC2">
        <w:rPr>
          <w:i/>
          <w:sz w:val="20"/>
          <w:szCs w:val="20"/>
        </w:rPr>
        <w:t xml:space="preserve"> </w:t>
      </w:r>
      <w:r w:rsidRPr="00F32CC2">
        <w:rPr>
          <w:i/>
          <w:sz w:val="20"/>
          <w:szCs w:val="20"/>
        </w:rPr>
        <w:t>Bull</w:t>
      </w:r>
      <w:r w:rsidRPr="00F32CC2">
        <w:rPr>
          <w:sz w:val="20"/>
          <w:szCs w:val="20"/>
        </w:rPr>
        <w:t>,</w:t>
      </w:r>
      <w:r w:rsidR="00F05CD8" w:rsidRPr="00F32CC2">
        <w:rPr>
          <w:sz w:val="20"/>
          <w:szCs w:val="20"/>
        </w:rPr>
        <w:t xml:space="preserve"> </w:t>
      </w:r>
      <w:r w:rsidRPr="00F32CC2">
        <w:rPr>
          <w:i/>
          <w:sz w:val="20"/>
          <w:szCs w:val="20"/>
        </w:rPr>
        <w:t>31</w:t>
      </w:r>
      <w:r w:rsidRPr="00F32CC2">
        <w:rPr>
          <w:sz w:val="20"/>
          <w:szCs w:val="20"/>
        </w:rPr>
        <w:t>(2),</w:t>
      </w:r>
      <w:r w:rsidR="00F05CD8" w:rsidRPr="00F32CC2">
        <w:rPr>
          <w:sz w:val="20"/>
          <w:szCs w:val="20"/>
        </w:rPr>
        <w:t xml:space="preserve"> </w:t>
      </w:r>
      <w:r w:rsidRPr="00F32CC2">
        <w:rPr>
          <w:sz w:val="20"/>
          <w:szCs w:val="20"/>
        </w:rPr>
        <w:t>2010,</w:t>
      </w:r>
      <w:r w:rsidR="00F05CD8" w:rsidRPr="00F32CC2">
        <w:rPr>
          <w:sz w:val="20"/>
          <w:szCs w:val="20"/>
        </w:rPr>
        <w:t xml:space="preserve"> </w:t>
      </w:r>
      <w:r w:rsidRPr="00F32CC2">
        <w:rPr>
          <w:sz w:val="20"/>
          <w:szCs w:val="20"/>
        </w:rPr>
        <w:t>S97</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S206.</w:t>
      </w:r>
    </w:p>
    <w:p w:rsidR="0015495C" w:rsidRPr="00F32CC2" w:rsidRDefault="00557CA3" w:rsidP="00E44779">
      <w:pPr>
        <w:numPr>
          <w:ilvl w:val="0"/>
          <w:numId w:val="3"/>
        </w:numPr>
        <w:snapToGrid w:val="0"/>
        <w:ind w:left="425" w:hanging="425"/>
        <w:jc w:val="both"/>
        <w:rPr>
          <w:sz w:val="20"/>
          <w:szCs w:val="20"/>
        </w:rPr>
      </w:pPr>
      <w:r w:rsidRPr="00F32CC2">
        <w:rPr>
          <w:sz w:val="20"/>
          <w:szCs w:val="20"/>
        </w:rPr>
        <w:t>Padmashree</w:t>
      </w:r>
      <w:r w:rsidR="00F05CD8" w:rsidRPr="00F32CC2">
        <w:rPr>
          <w:sz w:val="20"/>
          <w:szCs w:val="20"/>
        </w:rPr>
        <w:t xml:space="preserve"> </w:t>
      </w:r>
      <w:r w:rsidR="005C7431" w:rsidRPr="00F32CC2">
        <w:rPr>
          <w:sz w:val="20"/>
          <w:szCs w:val="20"/>
        </w:rPr>
        <w:t>TS</w:t>
      </w:r>
      <w:r w:rsidRPr="00F32CC2">
        <w:rPr>
          <w:sz w:val="20"/>
          <w:szCs w:val="20"/>
        </w:rPr>
        <w:t>,</w:t>
      </w:r>
      <w:r w:rsidR="00F05CD8" w:rsidRPr="00F32CC2">
        <w:rPr>
          <w:sz w:val="20"/>
          <w:szCs w:val="20"/>
        </w:rPr>
        <w:t xml:space="preserve"> </w:t>
      </w:r>
      <w:r w:rsidRPr="00F32CC2">
        <w:rPr>
          <w:sz w:val="20"/>
          <w:szCs w:val="20"/>
        </w:rPr>
        <w:t>Vijayakshami</w:t>
      </w:r>
      <w:r w:rsidR="00F05CD8" w:rsidRPr="00F32CC2">
        <w:rPr>
          <w:sz w:val="20"/>
          <w:szCs w:val="20"/>
        </w:rPr>
        <w:t xml:space="preserve"> </w:t>
      </w:r>
      <w:r w:rsidR="005C7431" w:rsidRPr="00F32CC2">
        <w:rPr>
          <w:sz w:val="20"/>
          <w:szCs w:val="20"/>
        </w:rPr>
        <w:t>L</w:t>
      </w:r>
      <w:r w:rsidRPr="00F32CC2">
        <w:rPr>
          <w:sz w:val="20"/>
          <w:szCs w:val="20"/>
        </w:rPr>
        <w:t>,</w:t>
      </w:r>
      <w:r w:rsidR="00F05CD8" w:rsidRPr="00F32CC2">
        <w:rPr>
          <w:sz w:val="20"/>
          <w:szCs w:val="20"/>
        </w:rPr>
        <w:t xml:space="preserve"> </w:t>
      </w:r>
      <w:r w:rsidRPr="00F32CC2">
        <w:rPr>
          <w:sz w:val="20"/>
          <w:szCs w:val="20"/>
        </w:rPr>
        <w:t>Puttaraj</w:t>
      </w:r>
      <w:r w:rsidR="00F05CD8" w:rsidRPr="00F32CC2">
        <w:rPr>
          <w:sz w:val="20"/>
          <w:szCs w:val="20"/>
        </w:rPr>
        <w:t xml:space="preserve"> </w:t>
      </w:r>
      <w:r w:rsidR="005C7431" w:rsidRPr="00F32CC2">
        <w:rPr>
          <w:sz w:val="20"/>
          <w:szCs w:val="20"/>
        </w:rPr>
        <w:t>S</w:t>
      </w:r>
      <w:r w:rsidRPr="00F32CC2">
        <w:rPr>
          <w:sz w:val="20"/>
          <w:szCs w:val="20"/>
        </w:rPr>
        <w:t>.</w:t>
      </w:r>
      <w:r w:rsidR="00F05CD8" w:rsidRPr="00F32CC2">
        <w:rPr>
          <w:sz w:val="20"/>
          <w:szCs w:val="20"/>
        </w:rPr>
        <w:t xml:space="preserve"> </w:t>
      </w:r>
      <w:r w:rsidRPr="00F32CC2">
        <w:rPr>
          <w:sz w:val="20"/>
          <w:szCs w:val="20"/>
        </w:rPr>
        <w:t>Effect</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traditional</w:t>
      </w:r>
      <w:r w:rsidR="00F05CD8" w:rsidRPr="00F32CC2">
        <w:rPr>
          <w:sz w:val="20"/>
          <w:szCs w:val="20"/>
        </w:rPr>
        <w:t xml:space="preserve"> </w:t>
      </w:r>
      <w:r w:rsidRPr="00F32CC2">
        <w:rPr>
          <w:sz w:val="20"/>
          <w:szCs w:val="20"/>
        </w:rPr>
        <w:t>processing</w:t>
      </w:r>
      <w:r w:rsidR="00F05CD8" w:rsidRPr="00F32CC2">
        <w:rPr>
          <w:sz w:val="20"/>
          <w:szCs w:val="20"/>
        </w:rPr>
        <w:t xml:space="preserve"> </w:t>
      </w:r>
      <w:r w:rsidRPr="00F32CC2">
        <w:rPr>
          <w:sz w:val="20"/>
          <w:szCs w:val="20"/>
        </w:rPr>
        <w:t>on</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functional</w:t>
      </w:r>
      <w:r w:rsidR="00F05CD8" w:rsidRPr="00F32CC2">
        <w:rPr>
          <w:sz w:val="20"/>
          <w:szCs w:val="20"/>
        </w:rPr>
        <w:t xml:space="preserve"> </w:t>
      </w:r>
      <w:r w:rsidRPr="00F32CC2">
        <w:rPr>
          <w:sz w:val="20"/>
          <w:szCs w:val="20"/>
        </w:rPr>
        <w:t>properties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cowpea.</w:t>
      </w:r>
      <w:r w:rsidR="00F05CD8" w:rsidRPr="00F32CC2">
        <w:rPr>
          <w:sz w:val="20"/>
          <w:szCs w:val="20"/>
        </w:rPr>
        <w:t xml:space="preserve"> </w:t>
      </w:r>
      <w:r w:rsidRPr="00F32CC2">
        <w:rPr>
          <w:i/>
          <w:sz w:val="20"/>
          <w:szCs w:val="20"/>
        </w:rPr>
        <w:t>J</w:t>
      </w:r>
      <w:r w:rsidR="005C7431" w:rsidRPr="00F32CC2">
        <w:rPr>
          <w:i/>
          <w:sz w:val="20"/>
          <w:szCs w:val="20"/>
        </w:rPr>
        <w:t>.</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Sci</w:t>
      </w:r>
      <w:r w:rsidR="00F05CD8" w:rsidRPr="00F32CC2">
        <w:rPr>
          <w:i/>
          <w:sz w:val="20"/>
          <w:szCs w:val="20"/>
        </w:rPr>
        <w:t xml:space="preserve"> </w:t>
      </w:r>
      <w:r w:rsidRPr="00F32CC2">
        <w:rPr>
          <w:i/>
          <w:sz w:val="20"/>
          <w:szCs w:val="20"/>
        </w:rPr>
        <w:t>Tec</w:t>
      </w:r>
      <w:r w:rsidR="005C7431" w:rsidRPr="00F32CC2">
        <w:rPr>
          <w:i/>
          <w:sz w:val="20"/>
          <w:szCs w:val="20"/>
        </w:rPr>
        <w:t>h</w:t>
      </w:r>
      <w:r w:rsidRPr="00F32CC2">
        <w:rPr>
          <w:i/>
          <w:sz w:val="20"/>
          <w:szCs w:val="20"/>
        </w:rPr>
        <w:t>,</w:t>
      </w:r>
      <w:r w:rsidR="00F05CD8" w:rsidRPr="00F32CC2">
        <w:rPr>
          <w:i/>
          <w:sz w:val="20"/>
          <w:szCs w:val="20"/>
        </w:rPr>
        <w:t xml:space="preserve"> </w:t>
      </w:r>
      <w:r w:rsidRPr="00F32CC2">
        <w:rPr>
          <w:i/>
          <w:sz w:val="20"/>
          <w:szCs w:val="20"/>
        </w:rPr>
        <w:t>24</w:t>
      </w:r>
      <w:r w:rsidRPr="00F32CC2">
        <w:rPr>
          <w:sz w:val="20"/>
          <w:szCs w:val="20"/>
        </w:rPr>
        <w:t>,</w:t>
      </w:r>
      <w:r w:rsidR="00F05CD8" w:rsidRPr="00F32CC2">
        <w:rPr>
          <w:sz w:val="20"/>
          <w:szCs w:val="20"/>
        </w:rPr>
        <w:t xml:space="preserve"> </w:t>
      </w:r>
      <w:r w:rsidRPr="00F32CC2">
        <w:rPr>
          <w:sz w:val="20"/>
          <w:szCs w:val="20"/>
        </w:rPr>
        <w:t>1987,</w:t>
      </w:r>
      <w:r w:rsidR="00F05CD8" w:rsidRPr="00F32CC2">
        <w:rPr>
          <w:sz w:val="20"/>
          <w:szCs w:val="20"/>
        </w:rPr>
        <w:t xml:space="preserve"> </w:t>
      </w:r>
      <w:r w:rsidRPr="00F32CC2">
        <w:rPr>
          <w:sz w:val="20"/>
          <w:szCs w:val="20"/>
        </w:rPr>
        <w:t>221</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225.</w:t>
      </w:r>
    </w:p>
    <w:p w:rsidR="0015495C" w:rsidRPr="00F32CC2" w:rsidRDefault="00557CA3" w:rsidP="00E44779">
      <w:pPr>
        <w:numPr>
          <w:ilvl w:val="0"/>
          <w:numId w:val="3"/>
        </w:numPr>
        <w:snapToGrid w:val="0"/>
        <w:ind w:left="425" w:hanging="425"/>
        <w:jc w:val="both"/>
        <w:rPr>
          <w:sz w:val="20"/>
          <w:szCs w:val="20"/>
        </w:rPr>
      </w:pPr>
      <w:r w:rsidRPr="00F32CC2">
        <w:rPr>
          <w:sz w:val="20"/>
          <w:szCs w:val="20"/>
        </w:rPr>
        <w:t>Agbon</w:t>
      </w:r>
      <w:r w:rsidR="00F05CD8" w:rsidRPr="00F32CC2">
        <w:rPr>
          <w:sz w:val="20"/>
          <w:szCs w:val="20"/>
        </w:rPr>
        <w:t xml:space="preserve"> </w:t>
      </w:r>
      <w:r w:rsidR="005C7431" w:rsidRPr="00F32CC2">
        <w:rPr>
          <w:sz w:val="20"/>
          <w:szCs w:val="20"/>
        </w:rPr>
        <w:t>CA</w:t>
      </w:r>
      <w:r w:rsidRPr="00F32CC2">
        <w:rPr>
          <w:sz w:val="20"/>
          <w:szCs w:val="20"/>
        </w:rPr>
        <w:t>,</w:t>
      </w:r>
      <w:r w:rsidR="00F05CD8" w:rsidRPr="00F32CC2">
        <w:rPr>
          <w:sz w:val="20"/>
          <w:szCs w:val="20"/>
        </w:rPr>
        <w:t xml:space="preserve"> </w:t>
      </w:r>
      <w:r w:rsidRPr="00F32CC2">
        <w:rPr>
          <w:sz w:val="20"/>
          <w:szCs w:val="20"/>
        </w:rPr>
        <w:t>Oguntona</w:t>
      </w:r>
      <w:r w:rsidR="00F05CD8" w:rsidRPr="00F32CC2">
        <w:rPr>
          <w:sz w:val="20"/>
          <w:szCs w:val="20"/>
        </w:rPr>
        <w:t xml:space="preserve"> </w:t>
      </w:r>
      <w:r w:rsidR="005C7431" w:rsidRPr="00F32CC2">
        <w:rPr>
          <w:sz w:val="20"/>
          <w:szCs w:val="20"/>
        </w:rPr>
        <w:t>CRB,</w:t>
      </w:r>
      <w:r w:rsidR="00F05CD8" w:rsidRPr="00F32CC2">
        <w:rPr>
          <w:sz w:val="20"/>
          <w:szCs w:val="20"/>
        </w:rPr>
        <w:t xml:space="preserve"> </w:t>
      </w:r>
      <w:r w:rsidRPr="00F32CC2">
        <w:rPr>
          <w:sz w:val="20"/>
          <w:szCs w:val="20"/>
        </w:rPr>
        <w:t>Mayaki</w:t>
      </w:r>
      <w:r w:rsidR="00F05CD8" w:rsidRPr="00F32CC2">
        <w:rPr>
          <w:sz w:val="20"/>
          <w:szCs w:val="20"/>
        </w:rPr>
        <w:t xml:space="preserve"> </w:t>
      </w:r>
      <w:r w:rsidR="005C7431" w:rsidRPr="00F32CC2">
        <w:rPr>
          <w:sz w:val="20"/>
          <w:szCs w:val="20"/>
        </w:rPr>
        <w:t>TF</w:t>
      </w:r>
      <w:r w:rsidRPr="00F32CC2">
        <w:rPr>
          <w:sz w:val="20"/>
          <w:szCs w:val="20"/>
        </w:rPr>
        <w:t>.</w:t>
      </w:r>
      <w:r w:rsidR="00F05CD8" w:rsidRPr="00F32CC2">
        <w:rPr>
          <w:sz w:val="20"/>
          <w:szCs w:val="20"/>
        </w:rPr>
        <w:t xml:space="preserve"> </w:t>
      </w:r>
      <w:r w:rsidRPr="00F32CC2">
        <w:rPr>
          <w:sz w:val="20"/>
          <w:szCs w:val="20"/>
        </w:rPr>
        <w:t>Micronutrient</w:t>
      </w:r>
      <w:r w:rsidR="00F05CD8" w:rsidRPr="00F32CC2">
        <w:rPr>
          <w:sz w:val="20"/>
          <w:szCs w:val="20"/>
        </w:rPr>
        <w:t xml:space="preserve"> </w:t>
      </w:r>
      <w:r w:rsidRPr="00F32CC2">
        <w:rPr>
          <w:sz w:val="20"/>
          <w:szCs w:val="20"/>
        </w:rPr>
        <w:t>content</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traditional</w:t>
      </w:r>
      <w:r w:rsidR="00F05CD8" w:rsidRPr="00F32CC2">
        <w:rPr>
          <w:sz w:val="20"/>
          <w:szCs w:val="20"/>
        </w:rPr>
        <w:t xml:space="preserve"> </w:t>
      </w:r>
      <w:r w:rsidRPr="00F32CC2">
        <w:rPr>
          <w:sz w:val="20"/>
          <w:szCs w:val="20"/>
        </w:rPr>
        <w:t>complementary</w:t>
      </w:r>
      <w:r w:rsidR="00F05CD8" w:rsidRPr="00F32CC2">
        <w:rPr>
          <w:sz w:val="20"/>
          <w:szCs w:val="20"/>
        </w:rPr>
        <w:t xml:space="preserve"> </w:t>
      </w:r>
      <w:r w:rsidRPr="00F32CC2">
        <w:rPr>
          <w:sz w:val="20"/>
          <w:szCs w:val="20"/>
        </w:rPr>
        <w:t>foods.</w:t>
      </w:r>
      <w:r w:rsidR="00F05CD8" w:rsidRPr="00F32CC2">
        <w:rPr>
          <w:sz w:val="20"/>
          <w:szCs w:val="20"/>
        </w:rPr>
        <w:t xml:space="preserve"> </w:t>
      </w:r>
      <w:r w:rsidRPr="00F32CC2">
        <w:rPr>
          <w:i/>
          <w:sz w:val="20"/>
          <w:szCs w:val="20"/>
        </w:rPr>
        <w:t>The</w:t>
      </w:r>
      <w:r w:rsidR="00F05CD8" w:rsidRPr="00F32CC2">
        <w:rPr>
          <w:i/>
          <w:sz w:val="20"/>
          <w:szCs w:val="20"/>
        </w:rPr>
        <w:t xml:space="preserve"> </w:t>
      </w:r>
      <w:r w:rsidRPr="00F32CC2">
        <w:rPr>
          <w:i/>
          <w:sz w:val="20"/>
          <w:szCs w:val="20"/>
        </w:rPr>
        <w:t>forum</w:t>
      </w:r>
      <w:r w:rsidR="00F05CD8" w:rsidRPr="00F32CC2">
        <w:rPr>
          <w:i/>
          <w:sz w:val="20"/>
          <w:szCs w:val="20"/>
        </w:rPr>
        <w:t xml:space="preserve"> </w:t>
      </w:r>
      <w:r w:rsidRPr="00F32CC2">
        <w:rPr>
          <w:i/>
          <w:sz w:val="20"/>
          <w:szCs w:val="20"/>
        </w:rPr>
        <w:t>for</w:t>
      </w:r>
      <w:r w:rsidR="00F05CD8" w:rsidRPr="00F32CC2">
        <w:rPr>
          <w:i/>
          <w:sz w:val="20"/>
          <w:szCs w:val="20"/>
        </w:rPr>
        <w:t xml:space="preserve"> </w:t>
      </w:r>
      <w:r w:rsidRPr="00F32CC2">
        <w:rPr>
          <w:i/>
          <w:sz w:val="20"/>
          <w:szCs w:val="20"/>
        </w:rPr>
        <w:t>family</w:t>
      </w:r>
      <w:r w:rsidR="00F05CD8" w:rsidRPr="00F32CC2">
        <w:rPr>
          <w:i/>
          <w:sz w:val="20"/>
          <w:szCs w:val="20"/>
        </w:rPr>
        <w:t xml:space="preserve"> </w:t>
      </w:r>
      <w:r w:rsidRPr="00F32CC2">
        <w:rPr>
          <w:i/>
          <w:sz w:val="20"/>
          <w:szCs w:val="20"/>
        </w:rPr>
        <w:t>and</w:t>
      </w:r>
      <w:r w:rsidR="00F05CD8" w:rsidRPr="00F32CC2">
        <w:rPr>
          <w:i/>
          <w:sz w:val="20"/>
          <w:szCs w:val="20"/>
        </w:rPr>
        <w:t xml:space="preserve"> </w:t>
      </w:r>
      <w:r w:rsidRPr="00F32CC2">
        <w:rPr>
          <w:i/>
          <w:sz w:val="20"/>
          <w:szCs w:val="20"/>
        </w:rPr>
        <w:t>consumer</w:t>
      </w:r>
      <w:r w:rsidR="00F05CD8" w:rsidRPr="00F32CC2">
        <w:rPr>
          <w:i/>
          <w:sz w:val="20"/>
          <w:szCs w:val="20"/>
        </w:rPr>
        <w:t xml:space="preserve"> </w:t>
      </w:r>
      <w:r w:rsidRPr="00F32CC2">
        <w:rPr>
          <w:i/>
          <w:sz w:val="20"/>
          <w:szCs w:val="20"/>
        </w:rPr>
        <w:t>issues,</w:t>
      </w:r>
      <w:r w:rsidR="00F05CD8" w:rsidRPr="00F32CC2">
        <w:rPr>
          <w:i/>
          <w:sz w:val="20"/>
          <w:szCs w:val="20"/>
        </w:rPr>
        <w:t xml:space="preserve"> </w:t>
      </w:r>
      <w:r w:rsidRPr="00F32CC2">
        <w:rPr>
          <w:i/>
          <w:sz w:val="20"/>
          <w:szCs w:val="20"/>
        </w:rPr>
        <w:t>14</w:t>
      </w:r>
      <w:r w:rsidRPr="00F32CC2">
        <w:rPr>
          <w:sz w:val="20"/>
          <w:szCs w:val="20"/>
        </w:rPr>
        <w:t>(2),</w:t>
      </w:r>
      <w:r w:rsidR="00F05CD8" w:rsidRPr="00F32CC2">
        <w:rPr>
          <w:sz w:val="20"/>
          <w:szCs w:val="20"/>
        </w:rPr>
        <w:t xml:space="preserve"> </w:t>
      </w:r>
      <w:r w:rsidRPr="00F32CC2">
        <w:rPr>
          <w:sz w:val="20"/>
          <w:szCs w:val="20"/>
        </w:rPr>
        <w:t>2009,</w:t>
      </w:r>
      <w:r w:rsidR="00F05CD8" w:rsidRPr="00F32CC2">
        <w:rPr>
          <w:sz w:val="20"/>
          <w:szCs w:val="20"/>
        </w:rPr>
        <w:t xml:space="preserve"> </w:t>
      </w:r>
      <w:r w:rsidRPr="00F32CC2">
        <w:rPr>
          <w:sz w:val="20"/>
          <w:szCs w:val="20"/>
        </w:rPr>
        <w:t>http://ncsu.edu/ffci/publications/2009/v14-n2-2009-summer/index.</w:t>
      </w:r>
      <w:r w:rsidR="00F05CD8" w:rsidRPr="00F32CC2">
        <w:rPr>
          <w:sz w:val="20"/>
          <w:szCs w:val="20"/>
        </w:rPr>
        <w:t xml:space="preserve"> </w:t>
      </w:r>
      <w:r w:rsidRPr="00F32CC2">
        <w:rPr>
          <w:sz w:val="20"/>
          <w:szCs w:val="20"/>
        </w:rPr>
        <w:t>Accessed</w:t>
      </w:r>
      <w:r w:rsidR="00F05CD8" w:rsidRPr="00F32CC2">
        <w:rPr>
          <w:sz w:val="20"/>
          <w:szCs w:val="20"/>
        </w:rPr>
        <w:t xml:space="preserve"> </w:t>
      </w:r>
      <w:r w:rsidRPr="00F32CC2">
        <w:rPr>
          <w:sz w:val="20"/>
          <w:szCs w:val="20"/>
        </w:rPr>
        <w:t>3</w:t>
      </w:r>
      <w:r w:rsidRPr="00F32CC2">
        <w:rPr>
          <w:sz w:val="20"/>
          <w:szCs w:val="20"/>
          <w:vertAlign w:val="superscript"/>
        </w:rPr>
        <w:t>rd</w:t>
      </w:r>
      <w:r w:rsidR="00F05CD8" w:rsidRPr="00F32CC2">
        <w:rPr>
          <w:sz w:val="20"/>
          <w:szCs w:val="20"/>
        </w:rPr>
        <w:t xml:space="preserve"> </w:t>
      </w:r>
      <w:r w:rsidRPr="00F32CC2">
        <w:rPr>
          <w:sz w:val="20"/>
          <w:szCs w:val="20"/>
        </w:rPr>
        <w:t>November,</w:t>
      </w:r>
      <w:r w:rsidR="00F05CD8" w:rsidRPr="00F32CC2">
        <w:rPr>
          <w:sz w:val="20"/>
          <w:szCs w:val="20"/>
        </w:rPr>
        <w:t xml:space="preserve"> </w:t>
      </w:r>
      <w:r w:rsidRPr="00F32CC2">
        <w:rPr>
          <w:sz w:val="20"/>
          <w:szCs w:val="20"/>
        </w:rPr>
        <w:t>2013.</w:t>
      </w:r>
    </w:p>
    <w:p w:rsidR="0015495C" w:rsidRPr="00F32CC2" w:rsidRDefault="00557CA3" w:rsidP="00E44779">
      <w:pPr>
        <w:numPr>
          <w:ilvl w:val="0"/>
          <w:numId w:val="3"/>
        </w:numPr>
        <w:snapToGrid w:val="0"/>
        <w:ind w:left="425" w:hanging="425"/>
        <w:jc w:val="both"/>
        <w:rPr>
          <w:sz w:val="20"/>
          <w:szCs w:val="20"/>
        </w:rPr>
      </w:pPr>
      <w:r w:rsidRPr="00F32CC2">
        <w:rPr>
          <w:sz w:val="20"/>
          <w:szCs w:val="20"/>
        </w:rPr>
        <w:t>Dewey</w:t>
      </w:r>
      <w:r w:rsidR="00F05CD8" w:rsidRPr="00F32CC2">
        <w:rPr>
          <w:sz w:val="20"/>
          <w:szCs w:val="20"/>
        </w:rPr>
        <w:t xml:space="preserve"> </w:t>
      </w:r>
      <w:r w:rsidR="00474382" w:rsidRPr="00F32CC2">
        <w:rPr>
          <w:sz w:val="20"/>
          <w:szCs w:val="20"/>
        </w:rPr>
        <w:t>KG,</w:t>
      </w:r>
      <w:r w:rsidR="00F05CD8" w:rsidRPr="00F32CC2">
        <w:rPr>
          <w:sz w:val="20"/>
          <w:szCs w:val="20"/>
        </w:rPr>
        <w:t xml:space="preserve"> </w:t>
      </w:r>
      <w:r w:rsidRPr="00F32CC2">
        <w:rPr>
          <w:sz w:val="20"/>
          <w:szCs w:val="20"/>
        </w:rPr>
        <w:t>Brown</w:t>
      </w:r>
      <w:r w:rsidR="00F05CD8" w:rsidRPr="00F32CC2">
        <w:rPr>
          <w:sz w:val="20"/>
          <w:szCs w:val="20"/>
        </w:rPr>
        <w:t xml:space="preserve"> </w:t>
      </w:r>
      <w:r w:rsidR="00474382" w:rsidRPr="00F32CC2">
        <w:rPr>
          <w:sz w:val="20"/>
          <w:szCs w:val="20"/>
        </w:rPr>
        <w:t>KH</w:t>
      </w:r>
      <w:r w:rsidRPr="00F32CC2">
        <w:rPr>
          <w:sz w:val="20"/>
          <w:szCs w:val="20"/>
        </w:rPr>
        <w:t>.</w:t>
      </w:r>
      <w:r w:rsidR="00F05CD8" w:rsidRPr="00F32CC2">
        <w:rPr>
          <w:sz w:val="20"/>
          <w:szCs w:val="20"/>
        </w:rPr>
        <w:t xml:space="preserve"> </w:t>
      </w:r>
      <w:r w:rsidRPr="00F32CC2">
        <w:rPr>
          <w:sz w:val="20"/>
          <w:szCs w:val="20"/>
        </w:rPr>
        <w:t>Update</w:t>
      </w:r>
      <w:r w:rsidR="00F05CD8" w:rsidRPr="00F32CC2">
        <w:rPr>
          <w:sz w:val="20"/>
          <w:szCs w:val="20"/>
        </w:rPr>
        <w:t xml:space="preserve"> </w:t>
      </w:r>
      <w:r w:rsidRPr="00F32CC2">
        <w:rPr>
          <w:sz w:val="20"/>
          <w:szCs w:val="20"/>
        </w:rPr>
        <w:t>on</w:t>
      </w:r>
      <w:r w:rsidR="00F05CD8" w:rsidRPr="00F32CC2">
        <w:rPr>
          <w:sz w:val="20"/>
          <w:szCs w:val="20"/>
        </w:rPr>
        <w:t xml:space="preserve"> </w:t>
      </w:r>
      <w:r w:rsidRPr="00F32CC2">
        <w:rPr>
          <w:sz w:val="20"/>
          <w:szCs w:val="20"/>
        </w:rPr>
        <w:t>technical</w:t>
      </w:r>
      <w:r w:rsidR="00F05CD8" w:rsidRPr="00F32CC2">
        <w:rPr>
          <w:sz w:val="20"/>
          <w:szCs w:val="20"/>
        </w:rPr>
        <w:t xml:space="preserve"> </w:t>
      </w:r>
      <w:r w:rsidRPr="00F32CC2">
        <w:rPr>
          <w:sz w:val="20"/>
          <w:szCs w:val="20"/>
        </w:rPr>
        <w:t>issues</w:t>
      </w:r>
      <w:r w:rsidR="00F05CD8" w:rsidRPr="00F32CC2">
        <w:rPr>
          <w:sz w:val="20"/>
          <w:szCs w:val="20"/>
        </w:rPr>
        <w:t xml:space="preserve"> </w:t>
      </w:r>
      <w:r w:rsidRPr="00F32CC2">
        <w:rPr>
          <w:sz w:val="20"/>
          <w:szCs w:val="20"/>
        </w:rPr>
        <w:t>concerning</w:t>
      </w:r>
      <w:r w:rsidR="00F05CD8" w:rsidRPr="00F32CC2">
        <w:rPr>
          <w:sz w:val="20"/>
          <w:szCs w:val="20"/>
        </w:rPr>
        <w:t xml:space="preserve"> </w:t>
      </w:r>
      <w:r w:rsidRPr="00F32CC2">
        <w:rPr>
          <w:sz w:val="20"/>
          <w:szCs w:val="20"/>
        </w:rPr>
        <w:t>complementary</w:t>
      </w:r>
      <w:r w:rsidR="00F05CD8" w:rsidRPr="00F32CC2">
        <w:rPr>
          <w:sz w:val="20"/>
          <w:szCs w:val="20"/>
        </w:rPr>
        <w:t xml:space="preserve"> </w:t>
      </w:r>
      <w:r w:rsidRPr="00F32CC2">
        <w:rPr>
          <w:sz w:val="20"/>
          <w:szCs w:val="20"/>
        </w:rPr>
        <w:t>feeding</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young</w:t>
      </w:r>
      <w:r w:rsidR="00F05CD8" w:rsidRPr="00F32CC2">
        <w:rPr>
          <w:sz w:val="20"/>
          <w:szCs w:val="20"/>
        </w:rPr>
        <w:t xml:space="preserve"> </w:t>
      </w:r>
      <w:r w:rsidRPr="00F32CC2">
        <w:rPr>
          <w:sz w:val="20"/>
          <w:szCs w:val="20"/>
        </w:rPr>
        <w:t>children</w:t>
      </w:r>
      <w:r w:rsidR="00F05CD8" w:rsidRPr="00F32CC2">
        <w:rPr>
          <w:sz w:val="20"/>
          <w:szCs w:val="20"/>
        </w:rPr>
        <w:t xml:space="preserve"> </w:t>
      </w:r>
      <w:r w:rsidRPr="00F32CC2">
        <w:rPr>
          <w:sz w:val="20"/>
          <w:szCs w:val="20"/>
        </w:rPr>
        <w:t>in</w:t>
      </w:r>
      <w:r w:rsidR="00F05CD8" w:rsidRPr="00F32CC2">
        <w:rPr>
          <w:sz w:val="20"/>
          <w:szCs w:val="20"/>
        </w:rPr>
        <w:t xml:space="preserve"> </w:t>
      </w:r>
      <w:r w:rsidRPr="00F32CC2">
        <w:rPr>
          <w:sz w:val="20"/>
          <w:szCs w:val="20"/>
        </w:rPr>
        <w:t>developing</w:t>
      </w:r>
      <w:r w:rsidR="00F05CD8" w:rsidRPr="00F32CC2">
        <w:rPr>
          <w:sz w:val="20"/>
          <w:szCs w:val="20"/>
        </w:rPr>
        <w:t xml:space="preserve"> </w:t>
      </w:r>
      <w:r w:rsidRPr="00F32CC2">
        <w:rPr>
          <w:sz w:val="20"/>
          <w:szCs w:val="20"/>
        </w:rPr>
        <w:t>countries</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implications</w:t>
      </w:r>
      <w:r w:rsidR="00F05CD8" w:rsidRPr="00F32CC2">
        <w:rPr>
          <w:sz w:val="20"/>
          <w:szCs w:val="20"/>
        </w:rPr>
        <w:t xml:space="preserve"> </w:t>
      </w:r>
      <w:r w:rsidRPr="00F32CC2">
        <w:rPr>
          <w:sz w:val="20"/>
          <w:szCs w:val="20"/>
        </w:rPr>
        <w:t>for</w:t>
      </w:r>
      <w:r w:rsidR="00F05CD8" w:rsidRPr="00F32CC2">
        <w:rPr>
          <w:sz w:val="20"/>
          <w:szCs w:val="20"/>
        </w:rPr>
        <w:t xml:space="preserve"> </w:t>
      </w:r>
      <w:r w:rsidRPr="00F32CC2">
        <w:rPr>
          <w:sz w:val="20"/>
          <w:szCs w:val="20"/>
        </w:rPr>
        <w:t>intervention</w:t>
      </w:r>
      <w:r w:rsidR="00F05CD8" w:rsidRPr="00F32CC2">
        <w:rPr>
          <w:sz w:val="20"/>
          <w:szCs w:val="20"/>
        </w:rPr>
        <w:t xml:space="preserve"> </w:t>
      </w:r>
      <w:r w:rsidRPr="00F32CC2">
        <w:rPr>
          <w:sz w:val="20"/>
          <w:szCs w:val="20"/>
        </w:rPr>
        <w:t>programs</w:t>
      </w:r>
      <w:r w:rsidRPr="00F32CC2">
        <w:rPr>
          <w:i/>
          <w:sz w:val="20"/>
          <w:szCs w:val="20"/>
        </w:rPr>
        <w:t>.</w:t>
      </w:r>
      <w:r w:rsidR="00F05CD8" w:rsidRPr="00F32CC2">
        <w:rPr>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Nutr</w:t>
      </w:r>
      <w:r w:rsidR="00F05CD8" w:rsidRPr="00F32CC2">
        <w:rPr>
          <w:i/>
          <w:sz w:val="20"/>
          <w:szCs w:val="20"/>
        </w:rPr>
        <w:t xml:space="preserve"> </w:t>
      </w:r>
      <w:r w:rsidRPr="00F32CC2">
        <w:rPr>
          <w:i/>
          <w:sz w:val="20"/>
          <w:szCs w:val="20"/>
        </w:rPr>
        <w:t>Bull</w:t>
      </w:r>
      <w:r w:rsidRPr="00F32CC2">
        <w:rPr>
          <w:sz w:val="20"/>
          <w:szCs w:val="20"/>
        </w:rPr>
        <w:t>,</w:t>
      </w:r>
      <w:r w:rsidR="00F05CD8" w:rsidRPr="00F32CC2">
        <w:rPr>
          <w:sz w:val="20"/>
          <w:szCs w:val="20"/>
        </w:rPr>
        <w:t xml:space="preserve"> </w:t>
      </w:r>
      <w:r w:rsidRPr="00F32CC2">
        <w:rPr>
          <w:i/>
          <w:sz w:val="20"/>
          <w:szCs w:val="20"/>
        </w:rPr>
        <w:t>24</w:t>
      </w:r>
      <w:r w:rsidRPr="00F32CC2">
        <w:rPr>
          <w:sz w:val="20"/>
          <w:szCs w:val="20"/>
        </w:rPr>
        <w:t>(1),</w:t>
      </w:r>
      <w:r w:rsidR="00F05CD8" w:rsidRPr="00F32CC2">
        <w:rPr>
          <w:sz w:val="20"/>
          <w:szCs w:val="20"/>
        </w:rPr>
        <w:t xml:space="preserve"> </w:t>
      </w:r>
      <w:r w:rsidRPr="00F32CC2">
        <w:rPr>
          <w:sz w:val="20"/>
          <w:szCs w:val="20"/>
        </w:rPr>
        <w:t>2003,</w:t>
      </w:r>
      <w:r w:rsidR="00F05CD8" w:rsidRPr="00F32CC2">
        <w:rPr>
          <w:sz w:val="20"/>
          <w:szCs w:val="20"/>
        </w:rPr>
        <w:t xml:space="preserve"> </w:t>
      </w:r>
      <w:r w:rsidRPr="00F32CC2">
        <w:rPr>
          <w:sz w:val="20"/>
          <w:szCs w:val="20"/>
        </w:rPr>
        <w:t>5</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28.</w:t>
      </w:r>
    </w:p>
    <w:p w:rsidR="0015495C" w:rsidRPr="00F32CC2" w:rsidRDefault="00557CA3" w:rsidP="00E44779">
      <w:pPr>
        <w:numPr>
          <w:ilvl w:val="0"/>
          <w:numId w:val="3"/>
        </w:numPr>
        <w:snapToGrid w:val="0"/>
        <w:ind w:left="425" w:hanging="425"/>
        <w:jc w:val="both"/>
        <w:rPr>
          <w:sz w:val="20"/>
          <w:szCs w:val="20"/>
        </w:rPr>
      </w:pPr>
      <w:r w:rsidRPr="00F32CC2">
        <w:rPr>
          <w:sz w:val="20"/>
          <w:szCs w:val="20"/>
        </w:rPr>
        <w:lastRenderedPageBreak/>
        <w:t>Nnam</w:t>
      </w:r>
      <w:r w:rsidR="00F05CD8" w:rsidRPr="00F32CC2">
        <w:rPr>
          <w:sz w:val="20"/>
          <w:szCs w:val="20"/>
        </w:rPr>
        <w:t xml:space="preserve"> </w:t>
      </w:r>
      <w:r w:rsidR="00474382" w:rsidRPr="00F32CC2">
        <w:rPr>
          <w:sz w:val="20"/>
          <w:szCs w:val="20"/>
        </w:rPr>
        <w:t>NM</w:t>
      </w:r>
      <w:r w:rsidRPr="00F32CC2">
        <w:rPr>
          <w:sz w:val="20"/>
          <w:szCs w:val="20"/>
        </w:rPr>
        <w:t>.</w:t>
      </w:r>
      <w:r w:rsidR="00F05CD8" w:rsidRPr="00F32CC2">
        <w:rPr>
          <w:sz w:val="20"/>
          <w:szCs w:val="20"/>
        </w:rPr>
        <w:t xml:space="preserve"> </w:t>
      </w:r>
      <w:r w:rsidRPr="00F32CC2">
        <w:rPr>
          <w:sz w:val="20"/>
          <w:szCs w:val="20"/>
        </w:rPr>
        <w:t>Evaluation</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effect</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sprouting</w:t>
      </w:r>
      <w:r w:rsidR="00F05CD8" w:rsidRPr="00F32CC2">
        <w:rPr>
          <w:sz w:val="20"/>
          <w:szCs w:val="20"/>
        </w:rPr>
        <w:t xml:space="preserve"> </w:t>
      </w:r>
      <w:r w:rsidRPr="00F32CC2">
        <w:rPr>
          <w:sz w:val="20"/>
          <w:szCs w:val="20"/>
        </w:rPr>
        <w:t>on</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viscosity,</w:t>
      </w:r>
      <w:r w:rsidR="00F05CD8" w:rsidRPr="00F32CC2">
        <w:rPr>
          <w:sz w:val="20"/>
          <w:szCs w:val="20"/>
        </w:rPr>
        <w:t xml:space="preserve"> </w:t>
      </w:r>
      <w:r w:rsidRPr="00F32CC2">
        <w:rPr>
          <w:sz w:val="20"/>
          <w:szCs w:val="20"/>
        </w:rPr>
        <w:t>proximate</w:t>
      </w:r>
      <w:r w:rsidR="00F05CD8" w:rsidRPr="00F32CC2">
        <w:rPr>
          <w:sz w:val="20"/>
          <w:szCs w:val="20"/>
        </w:rPr>
        <w:t xml:space="preserve"> </w:t>
      </w:r>
      <w:r w:rsidRPr="00F32CC2">
        <w:rPr>
          <w:sz w:val="20"/>
          <w:szCs w:val="20"/>
        </w:rPr>
        <w:t>composition</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mineral</w:t>
      </w:r>
      <w:r w:rsidR="00F05CD8" w:rsidRPr="00F32CC2">
        <w:rPr>
          <w:sz w:val="20"/>
          <w:szCs w:val="20"/>
        </w:rPr>
        <w:t xml:space="preserve"> </w:t>
      </w:r>
      <w:r w:rsidRPr="00F32CC2">
        <w:rPr>
          <w:sz w:val="20"/>
          <w:szCs w:val="20"/>
        </w:rPr>
        <w:t>content</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hungry</w:t>
      </w:r>
      <w:r w:rsidR="00F05CD8" w:rsidRPr="00F32CC2">
        <w:rPr>
          <w:sz w:val="20"/>
          <w:szCs w:val="20"/>
        </w:rPr>
        <w:t xml:space="preserve"> </w:t>
      </w:r>
      <w:r w:rsidRPr="00F32CC2">
        <w:rPr>
          <w:sz w:val="20"/>
          <w:szCs w:val="20"/>
        </w:rPr>
        <w:t>rice,</w:t>
      </w:r>
      <w:r w:rsidR="00F05CD8" w:rsidRPr="00F32CC2">
        <w:rPr>
          <w:sz w:val="20"/>
          <w:szCs w:val="20"/>
        </w:rPr>
        <w:t xml:space="preserve"> </w:t>
      </w:r>
      <w:r w:rsidRPr="00F32CC2">
        <w:rPr>
          <w:sz w:val="20"/>
          <w:szCs w:val="20"/>
        </w:rPr>
        <w:t>acha</w:t>
      </w:r>
      <w:r w:rsidR="00F05CD8" w:rsidRPr="00F32CC2">
        <w:rPr>
          <w:sz w:val="20"/>
          <w:szCs w:val="20"/>
        </w:rPr>
        <w:t xml:space="preserve"> </w:t>
      </w:r>
      <w:r w:rsidRPr="00F32CC2">
        <w:rPr>
          <w:i/>
          <w:sz w:val="20"/>
          <w:szCs w:val="20"/>
        </w:rPr>
        <w:t>(Digitaria</w:t>
      </w:r>
      <w:r w:rsidR="00F05CD8" w:rsidRPr="00F32CC2">
        <w:rPr>
          <w:i/>
          <w:sz w:val="20"/>
          <w:szCs w:val="20"/>
        </w:rPr>
        <w:t xml:space="preserve"> </w:t>
      </w:r>
      <w:r w:rsidRPr="00F32CC2">
        <w:rPr>
          <w:i/>
          <w:sz w:val="20"/>
          <w:szCs w:val="20"/>
        </w:rPr>
        <w:t>exilis</w:t>
      </w:r>
      <w:r w:rsidRPr="00F32CC2">
        <w:rPr>
          <w:sz w:val="20"/>
          <w:szCs w:val="20"/>
        </w:rPr>
        <w:t>)</w:t>
      </w:r>
      <w:r w:rsidR="00F05CD8" w:rsidRPr="00F32CC2">
        <w:rPr>
          <w:sz w:val="20"/>
          <w:szCs w:val="20"/>
        </w:rPr>
        <w:t xml:space="preserve"> </w:t>
      </w:r>
      <w:r w:rsidRPr="00F32CC2">
        <w:rPr>
          <w:sz w:val="20"/>
          <w:szCs w:val="20"/>
        </w:rPr>
        <w:t>flours.</w:t>
      </w:r>
      <w:r w:rsidR="00F05CD8" w:rsidRPr="00F32CC2">
        <w:rPr>
          <w:sz w:val="20"/>
          <w:szCs w:val="20"/>
        </w:rPr>
        <w:t xml:space="preserve"> </w:t>
      </w:r>
      <w:r w:rsidRPr="00F32CC2">
        <w:rPr>
          <w:i/>
          <w:sz w:val="20"/>
          <w:szCs w:val="20"/>
        </w:rPr>
        <w:t>Nig</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J.</w:t>
      </w:r>
      <w:r w:rsidRPr="00F32CC2">
        <w:rPr>
          <w:sz w:val="20"/>
          <w:szCs w:val="20"/>
        </w:rPr>
        <w:t>,</w:t>
      </w:r>
      <w:r w:rsidR="00F05CD8" w:rsidRPr="00F32CC2">
        <w:rPr>
          <w:sz w:val="20"/>
          <w:szCs w:val="20"/>
        </w:rPr>
        <w:t xml:space="preserve"> </w:t>
      </w:r>
      <w:r w:rsidRPr="00F32CC2">
        <w:rPr>
          <w:i/>
          <w:sz w:val="20"/>
          <w:szCs w:val="20"/>
        </w:rPr>
        <w:t>18</w:t>
      </w:r>
      <w:r w:rsidRPr="00F32CC2">
        <w:rPr>
          <w:sz w:val="20"/>
          <w:szCs w:val="20"/>
        </w:rPr>
        <w:t>,</w:t>
      </w:r>
      <w:r w:rsidR="00F05CD8" w:rsidRPr="00F32CC2">
        <w:rPr>
          <w:sz w:val="20"/>
          <w:szCs w:val="20"/>
        </w:rPr>
        <w:t xml:space="preserve"> </w:t>
      </w:r>
      <w:r w:rsidRPr="00F32CC2">
        <w:rPr>
          <w:sz w:val="20"/>
          <w:szCs w:val="20"/>
        </w:rPr>
        <w:t>2000,</w:t>
      </w:r>
      <w:r w:rsidR="00F05CD8" w:rsidRPr="00F32CC2">
        <w:rPr>
          <w:sz w:val="20"/>
          <w:szCs w:val="20"/>
        </w:rPr>
        <w:t xml:space="preserve"> </w:t>
      </w:r>
      <w:r w:rsidRPr="00F32CC2">
        <w:rPr>
          <w:sz w:val="20"/>
          <w:szCs w:val="20"/>
        </w:rPr>
        <w:t>57</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62.</w:t>
      </w:r>
    </w:p>
    <w:p w:rsidR="0015495C" w:rsidRPr="00F32CC2" w:rsidRDefault="00557CA3" w:rsidP="00E44779">
      <w:pPr>
        <w:numPr>
          <w:ilvl w:val="0"/>
          <w:numId w:val="3"/>
        </w:numPr>
        <w:snapToGrid w:val="0"/>
        <w:ind w:left="425" w:hanging="425"/>
        <w:jc w:val="both"/>
        <w:rPr>
          <w:sz w:val="20"/>
          <w:szCs w:val="20"/>
        </w:rPr>
      </w:pPr>
      <w:r w:rsidRPr="00F32CC2">
        <w:rPr>
          <w:bCs/>
          <w:sz w:val="20"/>
          <w:szCs w:val="20"/>
        </w:rPr>
        <w:t>Riaz-Mian</w:t>
      </w:r>
      <w:r w:rsidR="00F05CD8" w:rsidRPr="00F32CC2">
        <w:rPr>
          <w:bCs/>
          <w:sz w:val="20"/>
          <w:szCs w:val="20"/>
        </w:rPr>
        <w:t xml:space="preserve"> </w:t>
      </w:r>
      <w:r w:rsidR="00474382" w:rsidRPr="00F32CC2">
        <w:rPr>
          <w:bCs/>
          <w:sz w:val="20"/>
          <w:szCs w:val="20"/>
        </w:rPr>
        <w:t>N,</w:t>
      </w:r>
      <w:r w:rsidR="00F05CD8" w:rsidRPr="00F32CC2">
        <w:rPr>
          <w:bCs/>
          <w:sz w:val="20"/>
          <w:szCs w:val="20"/>
        </w:rPr>
        <w:t xml:space="preserve"> </w:t>
      </w:r>
      <w:r w:rsidRPr="00F32CC2">
        <w:rPr>
          <w:bCs/>
          <w:sz w:val="20"/>
          <w:szCs w:val="20"/>
        </w:rPr>
        <w:t>Swanmylingappa</w:t>
      </w:r>
      <w:r w:rsidR="00F05CD8" w:rsidRPr="00F32CC2">
        <w:rPr>
          <w:bCs/>
          <w:sz w:val="20"/>
          <w:szCs w:val="20"/>
        </w:rPr>
        <w:t xml:space="preserve"> </w:t>
      </w:r>
      <w:r w:rsidR="00474382" w:rsidRPr="00F32CC2">
        <w:rPr>
          <w:bCs/>
          <w:sz w:val="20"/>
          <w:szCs w:val="20"/>
        </w:rPr>
        <w:t>B</w:t>
      </w:r>
      <w:r w:rsidRPr="00F32CC2">
        <w:rPr>
          <w:bCs/>
          <w:sz w:val="20"/>
          <w:szCs w:val="20"/>
        </w:rPr>
        <w:t>.</w:t>
      </w:r>
      <w:r w:rsidR="00F05CD8" w:rsidRPr="00F32CC2">
        <w:rPr>
          <w:bCs/>
          <w:sz w:val="20"/>
          <w:szCs w:val="20"/>
        </w:rPr>
        <w:t xml:space="preserve"> </w:t>
      </w:r>
      <w:r w:rsidRPr="00F32CC2">
        <w:rPr>
          <w:bCs/>
          <w:sz w:val="20"/>
          <w:szCs w:val="20"/>
        </w:rPr>
        <w:t>Chemical,</w:t>
      </w:r>
      <w:r w:rsidR="00F05CD8" w:rsidRPr="00F32CC2">
        <w:rPr>
          <w:bCs/>
          <w:sz w:val="20"/>
          <w:szCs w:val="20"/>
        </w:rPr>
        <w:t xml:space="preserve"> </w:t>
      </w:r>
      <w:r w:rsidRPr="00F32CC2">
        <w:rPr>
          <w:bCs/>
          <w:sz w:val="20"/>
          <w:szCs w:val="20"/>
        </w:rPr>
        <w:t>functional,</w:t>
      </w:r>
      <w:r w:rsidR="00F05CD8" w:rsidRPr="00F32CC2">
        <w:rPr>
          <w:bCs/>
          <w:sz w:val="20"/>
          <w:szCs w:val="20"/>
        </w:rPr>
        <w:t xml:space="preserve"> </w:t>
      </w:r>
      <w:r w:rsidRPr="00F32CC2">
        <w:rPr>
          <w:bCs/>
          <w:sz w:val="20"/>
          <w:szCs w:val="20"/>
        </w:rPr>
        <w:t>and</w:t>
      </w:r>
      <w:r w:rsidR="00F05CD8" w:rsidRPr="00F32CC2">
        <w:rPr>
          <w:bCs/>
          <w:sz w:val="20"/>
          <w:szCs w:val="20"/>
        </w:rPr>
        <w:t xml:space="preserve"> </w:t>
      </w:r>
      <w:r w:rsidRPr="00F32CC2">
        <w:rPr>
          <w:bCs/>
          <w:sz w:val="20"/>
          <w:szCs w:val="20"/>
        </w:rPr>
        <w:t>nutritional</w:t>
      </w:r>
      <w:r w:rsidR="00F05CD8" w:rsidRPr="00F32CC2">
        <w:rPr>
          <w:bCs/>
          <w:sz w:val="20"/>
          <w:szCs w:val="20"/>
        </w:rPr>
        <w:t xml:space="preserve"> </w:t>
      </w:r>
      <w:r w:rsidRPr="00F32CC2">
        <w:rPr>
          <w:bCs/>
          <w:sz w:val="20"/>
          <w:szCs w:val="20"/>
        </w:rPr>
        <w:t>characteristics</w:t>
      </w:r>
      <w:r w:rsidR="00F05CD8" w:rsidRPr="00F32CC2">
        <w:rPr>
          <w:bCs/>
          <w:sz w:val="20"/>
          <w:szCs w:val="20"/>
        </w:rPr>
        <w:t xml:space="preserve"> </w:t>
      </w:r>
      <w:r w:rsidRPr="00F32CC2">
        <w:rPr>
          <w:bCs/>
          <w:sz w:val="20"/>
          <w:szCs w:val="20"/>
        </w:rPr>
        <w:t>of</w:t>
      </w:r>
      <w:r w:rsidR="00F05CD8" w:rsidRPr="00F32CC2">
        <w:rPr>
          <w:bCs/>
          <w:sz w:val="20"/>
          <w:szCs w:val="20"/>
        </w:rPr>
        <w:t xml:space="preserve"> </w:t>
      </w:r>
      <w:r w:rsidRPr="00F32CC2">
        <w:rPr>
          <w:bCs/>
          <w:sz w:val="20"/>
          <w:szCs w:val="20"/>
        </w:rPr>
        <w:t>weaning</w:t>
      </w:r>
      <w:r w:rsidR="00F05CD8" w:rsidRPr="00F32CC2">
        <w:rPr>
          <w:bCs/>
          <w:sz w:val="20"/>
          <w:szCs w:val="20"/>
        </w:rPr>
        <w:t xml:space="preserve"> </w:t>
      </w:r>
      <w:r w:rsidRPr="00F32CC2">
        <w:rPr>
          <w:bCs/>
          <w:sz w:val="20"/>
          <w:szCs w:val="20"/>
        </w:rPr>
        <w:t>food</w:t>
      </w:r>
      <w:r w:rsidR="00F05CD8" w:rsidRPr="00F32CC2">
        <w:rPr>
          <w:bCs/>
          <w:sz w:val="20"/>
          <w:szCs w:val="20"/>
        </w:rPr>
        <w:t xml:space="preserve"> </w:t>
      </w:r>
      <w:r w:rsidRPr="00F32CC2">
        <w:rPr>
          <w:bCs/>
          <w:sz w:val="20"/>
          <w:szCs w:val="20"/>
        </w:rPr>
        <w:t>formulation.</w:t>
      </w:r>
      <w:r w:rsidR="00F05CD8" w:rsidRPr="00F32CC2">
        <w:rPr>
          <w:bCs/>
          <w:sz w:val="20"/>
          <w:szCs w:val="20"/>
        </w:rPr>
        <w:t xml:space="preserve"> </w:t>
      </w:r>
      <w:r w:rsidRPr="00F32CC2">
        <w:rPr>
          <w:bCs/>
          <w:sz w:val="20"/>
          <w:szCs w:val="20"/>
        </w:rPr>
        <w:t>In</w:t>
      </w:r>
      <w:r w:rsidR="00F05CD8" w:rsidRPr="00F32CC2">
        <w:rPr>
          <w:bCs/>
          <w:sz w:val="20"/>
          <w:szCs w:val="20"/>
        </w:rPr>
        <w:t xml:space="preserve"> </w:t>
      </w:r>
      <w:r w:rsidRPr="00F32CC2">
        <w:rPr>
          <w:bCs/>
          <w:sz w:val="20"/>
          <w:szCs w:val="20"/>
        </w:rPr>
        <w:t>Souvenir,</w:t>
      </w:r>
      <w:r w:rsidR="00F05CD8" w:rsidRPr="00F32CC2">
        <w:rPr>
          <w:bCs/>
          <w:sz w:val="20"/>
          <w:szCs w:val="20"/>
        </w:rPr>
        <w:t xml:space="preserve"> </w:t>
      </w:r>
      <w:r w:rsidRPr="00F32CC2">
        <w:rPr>
          <w:bCs/>
          <w:i/>
          <w:sz w:val="20"/>
          <w:szCs w:val="20"/>
        </w:rPr>
        <w:t>41</w:t>
      </w:r>
      <w:r w:rsidRPr="00F32CC2">
        <w:rPr>
          <w:bCs/>
          <w:i/>
          <w:sz w:val="20"/>
          <w:szCs w:val="20"/>
          <w:vertAlign w:val="superscript"/>
        </w:rPr>
        <w:t>st</w:t>
      </w:r>
      <w:r w:rsidR="00F05CD8" w:rsidRPr="00F32CC2">
        <w:rPr>
          <w:bCs/>
          <w:i/>
          <w:sz w:val="20"/>
          <w:szCs w:val="20"/>
        </w:rPr>
        <w:t xml:space="preserve"> </w:t>
      </w:r>
      <w:r w:rsidRPr="00F32CC2">
        <w:rPr>
          <w:bCs/>
          <w:i/>
          <w:sz w:val="20"/>
          <w:szCs w:val="20"/>
        </w:rPr>
        <w:t>National</w:t>
      </w:r>
      <w:r w:rsidR="00F05CD8" w:rsidRPr="00F32CC2">
        <w:rPr>
          <w:bCs/>
          <w:i/>
          <w:sz w:val="20"/>
          <w:szCs w:val="20"/>
        </w:rPr>
        <w:t xml:space="preserve"> </w:t>
      </w:r>
      <w:r w:rsidRPr="00F32CC2">
        <w:rPr>
          <w:bCs/>
          <w:i/>
          <w:sz w:val="20"/>
          <w:szCs w:val="20"/>
        </w:rPr>
        <w:t>Conference</w:t>
      </w:r>
      <w:r w:rsidR="00F05CD8" w:rsidRPr="00F32CC2">
        <w:rPr>
          <w:bCs/>
          <w:i/>
          <w:sz w:val="20"/>
          <w:szCs w:val="20"/>
        </w:rPr>
        <w:t xml:space="preserve"> </w:t>
      </w:r>
      <w:r w:rsidRPr="00F32CC2">
        <w:rPr>
          <w:bCs/>
          <w:i/>
          <w:sz w:val="20"/>
          <w:szCs w:val="20"/>
        </w:rPr>
        <w:t>of</w:t>
      </w:r>
      <w:r w:rsidR="00F05CD8" w:rsidRPr="00F32CC2">
        <w:rPr>
          <w:bCs/>
          <w:i/>
          <w:sz w:val="20"/>
          <w:szCs w:val="20"/>
        </w:rPr>
        <w:t xml:space="preserve"> </w:t>
      </w:r>
      <w:r w:rsidRPr="00F32CC2">
        <w:rPr>
          <w:bCs/>
          <w:i/>
          <w:sz w:val="20"/>
          <w:szCs w:val="20"/>
        </w:rPr>
        <w:t>Nutrition</w:t>
      </w:r>
      <w:r w:rsidR="00F05CD8" w:rsidRPr="00F32CC2">
        <w:rPr>
          <w:bCs/>
          <w:i/>
          <w:sz w:val="20"/>
          <w:szCs w:val="20"/>
        </w:rPr>
        <w:t xml:space="preserve"> </w:t>
      </w:r>
      <w:r w:rsidRPr="00F32CC2">
        <w:rPr>
          <w:bCs/>
          <w:i/>
          <w:sz w:val="20"/>
          <w:szCs w:val="20"/>
        </w:rPr>
        <w:t>Society</w:t>
      </w:r>
      <w:r w:rsidR="00F05CD8" w:rsidRPr="00F32CC2">
        <w:rPr>
          <w:bCs/>
          <w:i/>
          <w:sz w:val="20"/>
          <w:szCs w:val="20"/>
        </w:rPr>
        <w:t xml:space="preserve"> </w:t>
      </w:r>
      <w:r w:rsidRPr="00F32CC2">
        <w:rPr>
          <w:bCs/>
          <w:i/>
          <w:sz w:val="20"/>
          <w:szCs w:val="20"/>
        </w:rPr>
        <w:t>of</w:t>
      </w:r>
      <w:r w:rsidR="00F05CD8" w:rsidRPr="00F32CC2">
        <w:rPr>
          <w:bCs/>
          <w:i/>
          <w:sz w:val="20"/>
          <w:szCs w:val="20"/>
        </w:rPr>
        <w:t xml:space="preserve"> </w:t>
      </w:r>
      <w:r w:rsidRPr="00F32CC2">
        <w:rPr>
          <w:bCs/>
          <w:i/>
          <w:sz w:val="20"/>
          <w:szCs w:val="20"/>
        </w:rPr>
        <w:t>India</w:t>
      </w:r>
      <w:r w:rsidR="00F05CD8" w:rsidRPr="00F32CC2">
        <w:rPr>
          <w:bCs/>
          <w:i/>
          <w:sz w:val="20"/>
          <w:szCs w:val="20"/>
        </w:rPr>
        <w:t xml:space="preserve"> </w:t>
      </w:r>
      <w:r w:rsidRPr="00F32CC2">
        <w:rPr>
          <w:bCs/>
          <w:i/>
          <w:sz w:val="20"/>
          <w:szCs w:val="20"/>
        </w:rPr>
        <w:t>on</w:t>
      </w:r>
      <w:r w:rsidR="00F05CD8" w:rsidRPr="00F32CC2">
        <w:rPr>
          <w:bCs/>
          <w:i/>
          <w:sz w:val="20"/>
          <w:szCs w:val="20"/>
        </w:rPr>
        <w:t xml:space="preserve"> </w:t>
      </w:r>
      <w:r w:rsidRPr="00F32CC2">
        <w:rPr>
          <w:bCs/>
          <w:i/>
          <w:sz w:val="20"/>
          <w:szCs w:val="20"/>
        </w:rPr>
        <w:t>chronic</w:t>
      </w:r>
      <w:r w:rsidR="00F05CD8" w:rsidRPr="00F32CC2">
        <w:rPr>
          <w:bCs/>
          <w:i/>
          <w:sz w:val="20"/>
          <w:szCs w:val="20"/>
        </w:rPr>
        <w:t xml:space="preserve"> </w:t>
      </w:r>
      <w:r w:rsidRPr="00F32CC2">
        <w:rPr>
          <w:bCs/>
          <w:i/>
          <w:sz w:val="20"/>
          <w:szCs w:val="20"/>
        </w:rPr>
        <w:t>diseases</w:t>
      </w:r>
      <w:r w:rsidRPr="00F32CC2">
        <w:rPr>
          <w:bCs/>
          <w:sz w:val="20"/>
          <w:szCs w:val="20"/>
        </w:rPr>
        <w:t>.</w:t>
      </w:r>
      <w:r w:rsidR="00F05CD8" w:rsidRPr="00F32CC2">
        <w:rPr>
          <w:bCs/>
          <w:sz w:val="20"/>
          <w:szCs w:val="20"/>
        </w:rPr>
        <w:t xml:space="preserve"> </w:t>
      </w:r>
      <w:r w:rsidRPr="00F32CC2">
        <w:rPr>
          <w:bCs/>
          <w:sz w:val="20"/>
          <w:szCs w:val="20"/>
        </w:rPr>
        <w:t>The</w:t>
      </w:r>
      <w:r w:rsidR="00F05CD8" w:rsidRPr="00F32CC2">
        <w:rPr>
          <w:bCs/>
          <w:sz w:val="20"/>
          <w:szCs w:val="20"/>
        </w:rPr>
        <w:t xml:space="preserve"> </w:t>
      </w:r>
      <w:r w:rsidRPr="00F32CC2">
        <w:rPr>
          <w:bCs/>
          <w:sz w:val="20"/>
          <w:szCs w:val="20"/>
        </w:rPr>
        <w:t>new</w:t>
      </w:r>
      <w:r w:rsidR="00F05CD8" w:rsidRPr="00F32CC2">
        <w:rPr>
          <w:bCs/>
          <w:sz w:val="20"/>
          <w:szCs w:val="20"/>
        </w:rPr>
        <w:t xml:space="preserve"> </w:t>
      </w:r>
      <w:r w:rsidRPr="00F32CC2">
        <w:rPr>
          <w:bCs/>
          <w:sz w:val="20"/>
          <w:szCs w:val="20"/>
        </w:rPr>
        <w:t>pre-endemic,</w:t>
      </w:r>
      <w:r w:rsidR="00F05CD8" w:rsidRPr="00F32CC2">
        <w:rPr>
          <w:bCs/>
          <w:sz w:val="20"/>
          <w:szCs w:val="20"/>
        </w:rPr>
        <w:t xml:space="preserve"> </w:t>
      </w:r>
      <w:r w:rsidRPr="00F32CC2">
        <w:rPr>
          <w:bCs/>
          <w:sz w:val="20"/>
          <w:szCs w:val="20"/>
        </w:rPr>
        <w:t>National</w:t>
      </w:r>
      <w:r w:rsidR="00F05CD8" w:rsidRPr="00F32CC2">
        <w:rPr>
          <w:bCs/>
          <w:sz w:val="20"/>
          <w:szCs w:val="20"/>
        </w:rPr>
        <w:t xml:space="preserve"> </w:t>
      </w:r>
      <w:r w:rsidRPr="00F32CC2">
        <w:rPr>
          <w:bCs/>
          <w:sz w:val="20"/>
          <w:szCs w:val="20"/>
        </w:rPr>
        <w:t>Institute</w:t>
      </w:r>
      <w:r w:rsidR="00F05CD8" w:rsidRPr="00F32CC2">
        <w:rPr>
          <w:bCs/>
          <w:sz w:val="20"/>
          <w:szCs w:val="20"/>
        </w:rPr>
        <w:t xml:space="preserve"> </w:t>
      </w:r>
      <w:r w:rsidRPr="00F32CC2">
        <w:rPr>
          <w:bCs/>
          <w:sz w:val="20"/>
          <w:szCs w:val="20"/>
        </w:rPr>
        <w:t>of</w:t>
      </w:r>
      <w:r w:rsidR="00F05CD8" w:rsidRPr="00F32CC2">
        <w:rPr>
          <w:bCs/>
          <w:sz w:val="20"/>
          <w:szCs w:val="20"/>
        </w:rPr>
        <w:t xml:space="preserve"> </w:t>
      </w:r>
      <w:r w:rsidRPr="00F32CC2">
        <w:rPr>
          <w:bCs/>
          <w:sz w:val="20"/>
          <w:szCs w:val="20"/>
        </w:rPr>
        <w:t>Nutrition</w:t>
      </w:r>
      <w:r w:rsidR="00F05CD8" w:rsidRPr="00F32CC2">
        <w:rPr>
          <w:bCs/>
          <w:sz w:val="20"/>
          <w:szCs w:val="20"/>
        </w:rPr>
        <w:t xml:space="preserve"> </w:t>
      </w:r>
      <w:r w:rsidRPr="00F32CC2">
        <w:rPr>
          <w:bCs/>
          <w:sz w:val="20"/>
          <w:szCs w:val="20"/>
        </w:rPr>
        <w:t>Hyderedal,</w:t>
      </w:r>
      <w:r w:rsidR="00F05CD8" w:rsidRPr="00F32CC2">
        <w:rPr>
          <w:bCs/>
          <w:sz w:val="20"/>
          <w:szCs w:val="20"/>
        </w:rPr>
        <w:t xml:space="preserve"> </w:t>
      </w:r>
      <w:r w:rsidRPr="00F32CC2">
        <w:rPr>
          <w:bCs/>
          <w:sz w:val="20"/>
          <w:szCs w:val="20"/>
        </w:rPr>
        <w:t>2006,</w:t>
      </w:r>
      <w:r w:rsidR="00F05CD8" w:rsidRPr="00F32CC2">
        <w:rPr>
          <w:bCs/>
          <w:sz w:val="20"/>
          <w:szCs w:val="20"/>
        </w:rPr>
        <w:t xml:space="preserve"> </w:t>
      </w:r>
      <w:r w:rsidRPr="00F32CC2">
        <w:rPr>
          <w:bCs/>
          <w:sz w:val="20"/>
          <w:szCs w:val="20"/>
        </w:rPr>
        <w:t>96pp.</w:t>
      </w:r>
    </w:p>
    <w:p w:rsidR="0015495C" w:rsidRPr="00F32CC2" w:rsidRDefault="00557CA3" w:rsidP="00E44779">
      <w:pPr>
        <w:numPr>
          <w:ilvl w:val="0"/>
          <w:numId w:val="3"/>
        </w:numPr>
        <w:snapToGrid w:val="0"/>
        <w:ind w:left="425" w:hanging="425"/>
        <w:jc w:val="both"/>
        <w:rPr>
          <w:sz w:val="20"/>
          <w:szCs w:val="20"/>
        </w:rPr>
      </w:pPr>
      <w:r w:rsidRPr="00F32CC2">
        <w:rPr>
          <w:sz w:val="20"/>
          <w:szCs w:val="20"/>
        </w:rPr>
        <w:t>Wadud</w:t>
      </w:r>
      <w:r w:rsidR="00F05CD8" w:rsidRPr="00F32CC2">
        <w:rPr>
          <w:sz w:val="20"/>
          <w:szCs w:val="20"/>
        </w:rPr>
        <w:t xml:space="preserve"> </w:t>
      </w:r>
      <w:r w:rsidR="00474382" w:rsidRPr="00F32CC2">
        <w:rPr>
          <w:sz w:val="20"/>
          <w:szCs w:val="20"/>
        </w:rPr>
        <w:t>S</w:t>
      </w:r>
      <w:r w:rsidRPr="00F32CC2">
        <w:rPr>
          <w:sz w:val="20"/>
          <w:szCs w:val="20"/>
        </w:rPr>
        <w:t>,</w:t>
      </w:r>
      <w:r w:rsidR="00F05CD8" w:rsidRPr="00F32CC2">
        <w:rPr>
          <w:sz w:val="20"/>
          <w:szCs w:val="20"/>
        </w:rPr>
        <w:t xml:space="preserve"> </w:t>
      </w:r>
      <w:r w:rsidRPr="00F32CC2">
        <w:rPr>
          <w:sz w:val="20"/>
          <w:szCs w:val="20"/>
        </w:rPr>
        <w:t>Abid</w:t>
      </w:r>
      <w:r w:rsidR="00F05CD8" w:rsidRPr="00F32CC2">
        <w:rPr>
          <w:sz w:val="20"/>
          <w:szCs w:val="20"/>
        </w:rPr>
        <w:t xml:space="preserve"> </w:t>
      </w:r>
      <w:r w:rsidR="00474382" w:rsidRPr="00F32CC2">
        <w:rPr>
          <w:sz w:val="20"/>
          <w:szCs w:val="20"/>
        </w:rPr>
        <w:t>H</w:t>
      </w:r>
      <w:r w:rsidRPr="00F32CC2">
        <w:rPr>
          <w:sz w:val="20"/>
          <w:szCs w:val="20"/>
        </w:rPr>
        <w:t>,</w:t>
      </w:r>
      <w:r w:rsidR="00F05CD8" w:rsidRPr="00F32CC2">
        <w:rPr>
          <w:sz w:val="20"/>
          <w:szCs w:val="20"/>
        </w:rPr>
        <w:t xml:space="preserve"> </w:t>
      </w:r>
      <w:r w:rsidRPr="00F32CC2">
        <w:rPr>
          <w:sz w:val="20"/>
          <w:szCs w:val="20"/>
        </w:rPr>
        <w:t>Ara</w:t>
      </w:r>
      <w:r w:rsidR="00F05CD8" w:rsidRPr="00F32CC2">
        <w:rPr>
          <w:sz w:val="20"/>
          <w:szCs w:val="20"/>
        </w:rPr>
        <w:t xml:space="preserve"> </w:t>
      </w:r>
      <w:r w:rsidR="00474382" w:rsidRPr="00F32CC2">
        <w:rPr>
          <w:sz w:val="20"/>
          <w:szCs w:val="20"/>
        </w:rPr>
        <w:t>H</w:t>
      </w:r>
      <w:r w:rsidRPr="00F32CC2">
        <w:rPr>
          <w:sz w:val="20"/>
          <w:szCs w:val="20"/>
        </w:rPr>
        <w:t>,</w:t>
      </w:r>
      <w:r w:rsidR="00F05CD8" w:rsidRPr="00F32CC2">
        <w:rPr>
          <w:sz w:val="20"/>
          <w:szCs w:val="20"/>
        </w:rPr>
        <w:t xml:space="preserve"> </w:t>
      </w:r>
      <w:r w:rsidRPr="00F32CC2">
        <w:rPr>
          <w:sz w:val="20"/>
          <w:szCs w:val="20"/>
        </w:rPr>
        <w:t>Rosar</w:t>
      </w:r>
      <w:r w:rsidR="00F05CD8" w:rsidRPr="00F32CC2">
        <w:rPr>
          <w:sz w:val="20"/>
          <w:szCs w:val="20"/>
        </w:rPr>
        <w:t xml:space="preserve"> </w:t>
      </w:r>
      <w:r w:rsidR="00474382" w:rsidRPr="00F32CC2">
        <w:rPr>
          <w:sz w:val="20"/>
          <w:szCs w:val="20"/>
        </w:rPr>
        <w:t>S,</w:t>
      </w:r>
      <w:r w:rsidR="00F05CD8" w:rsidRPr="00F32CC2">
        <w:rPr>
          <w:sz w:val="20"/>
          <w:szCs w:val="20"/>
        </w:rPr>
        <w:t xml:space="preserve"> </w:t>
      </w:r>
      <w:r w:rsidRPr="00F32CC2">
        <w:rPr>
          <w:sz w:val="20"/>
          <w:szCs w:val="20"/>
        </w:rPr>
        <w:t>Shah</w:t>
      </w:r>
      <w:r w:rsidR="00F05CD8" w:rsidRPr="00F32CC2">
        <w:rPr>
          <w:sz w:val="20"/>
          <w:szCs w:val="20"/>
        </w:rPr>
        <w:t xml:space="preserve"> </w:t>
      </w:r>
      <w:r w:rsidR="00474382" w:rsidRPr="00F32CC2">
        <w:rPr>
          <w:sz w:val="20"/>
          <w:szCs w:val="20"/>
        </w:rPr>
        <w:t>WH</w:t>
      </w:r>
      <w:r w:rsidRPr="00F32CC2">
        <w:rPr>
          <w:sz w:val="20"/>
          <w:szCs w:val="20"/>
        </w:rPr>
        <w:t>.</w:t>
      </w:r>
      <w:r w:rsidR="00F05CD8" w:rsidRPr="00F32CC2">
        <w:rPr>
          <w:sz w:val="20"/>
          <w:szCs w:val="20"/>
        </w:rPr>
        <w:t xml:space="preserve"> </w:t>
      </w:r>
      <w:r w:rsidRPr="00F32CC2">
        <w:rPr>
          <w:sz w:val="20"/>
          <w:szCs w:val="20"/>
        </w:rPr>
        <w:t>Production,</w:t>
      </w:r>
      <w:r w:rsidR="00F05CD8" w:rsidRPr="00F32CC2">
        <w:rPr>
          <w:sz w:val="20"/>
          <w:szCs w:val="20"/>
        </w:rPr>
        <w:t xml:space="preserve"> </w:t>
      </w:r>
      <w:r w:rsidRPr="00F32CC2">
        <w:rPr>
          <w:sz w:val="20"/>
          <w:szCs w:val="20"/>
        </w:rPr>
        <w:t>quality</w:t>
      </w:r>
      <w:r w:rsidR="00F05CD8" w:rsidRPr="00F32CC2">
        <w:rPr>
          <w:sz w:val="20"/>
          <w:szCs w:val="20"/>
        </w:rPr>
        <w:t xml:space="preserve"> </w:t>
      </w:r>
      <w:r w:rsidRPr="00F32CC2">
        <w:rPr>
          <w:sz w:val="20"/>
          <w:szCs w:val="20"/>
        </w:rPr>
        <w:t>evaluation</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storage</w:t>
      </w:r>
      <w:r w:rsidR="00F05CD8" w:rsidRPr="00F32CC2">
        <w:rPr>
          <w:sz w:val="20"/>
          <w:szCs w:val="20"/>
        </w:rPr>
        <w:t xml:space="preserve"> </w:t>
      </w:r>
      <w:r w:rsidRPr="00F32CC2">
        <w:rPr>
          <w:sz w:val="20"/>
          <w:szCs w:val="20"/>
        </w:rPr>
        <w:t>stability</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vegetable</w:t>
      </w:r>
      <w:r w:rsidR="00F05CD8" w:rsidRPr="00F32CC2">
        <w:rPr>
          <w:sz w:val="20"/>
          <w:szCs w:val="20"/>
        </w:rPr>
        <w:t xml:space="preserve"> </w:t>
      </w:r>
      <w:r w:rsidRPr="00F32CC2">
        <w:rPr>
          <w:sz w:val="20"/>
          <w:szCs w:val="20"/>
        </w:rPr>
        <w:t>protein</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based</w:t>
      </w:r>
      <w:r w:rsidR="00F05CD8" w:rsidRPr="00F32CC2">
        <w:rPr>
          <w:sz w:val="20"/>
          <w:szCs w:val="20"/>
        </w:rPr>
        <w:t xml:space="preserve"> </w:t>
      </w:r>
      <w:r w:rsidRPr="00F32CC2">
        <w:rPr>
          <w:sz w:val="20"/>
          <w:szCs w:val="20"/>
        </w:rPr>
        <w:t>foods.</w:t>
      </w:r>
      <w:r w:rsidR="00F05CD8" w:rsidRPr="00F32CC2">
        <w:rPr>
          <w:sz w:val="20"/>
          <w:szCs w:val="20"/>
        </w:rPr>
        <w:t xml:space="preserve"> </w:t>
      </w:r>
      <w:r w:rsidRPr="00F32CC2">
        <w:rPr>
          <w:i/>
          <w:sz w:val="20"/>
          <w:szCs w:val="20"/>
        </w:rPr>
        <w:t>J</w:t>
      </w:r>
      <w:r w:rsidR="00474382" w:rsidRPr="00F32CC2">
        <w:rPr>
          <w:i/>
          <w:sz w:val="20"/>
          <w:szCs w:val="20"/>
        </w:rPr>
        <w:t>.</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Chem</w:t>
      </w:r>
      <w:r w:rsidRPr="00F32CC2">
        <w:rPr>
          <w:sz w:val="20"/>
          <w:szCs w:val="20"/>
        </w:rPr>
        <w:t>,</w:t>
      </w:r>
      <w:r w:rsidR="00F05CD8" w:rsidRPr="00F32CC2">
        <w:rPr>
          <w:sz w:val="20"/>
          <w:szCs w:val="20"/>
        </w:rPr>
        <w:t xml:space="preserve"> </w:t>
      </w:r>
      <w:r w:rsidRPr="00F32CC2">
        <w:rPr>
          <w:i/>
          <w:sz w:val="20"/>
          <w:szCs w:val="20"/>
        </w:rPr>
        <w:t>85</w:t>
      </w:r>
      <w:r w:rsidRPr="00F32CC2">
        <w:rPr>
          <w:sz w:val="20"/>
          <w:szCs w:val="20"/>
        </w:rPr>
        <w:t>,</w:t>
      </w:r>
      <w:r w:rsidR="00F05CD8" w:rsidRPr="00F32CC2">
        <w:rPr>
          <w:sz w:val="20"/>
          <w:szCs w:val="20"/>
        </w:rPr>
        <w:t xml:space="preserve"> </w:t>
      </w:r>
      <w:r w:rsidRPr="00F32CC2">
        <w:rPr>
          <w:sz w:val="20"/>
          <w:szCs w:val="20"/>
        </w:rPr>
        <w:t>2004,</w:t>
      </w:r>
      <w:r w:rsidR="00F05CD8" w:rsidRPr="00F32CC2">
        <w:rPr>
          <w:sz w:val="20"/>
          <w:szCs w:val="20"/>
        </w:rPr>
        <w:t xml:space="preserve"> </w:t>
      </w:r>
      <w:r w:rsidRPr="00F32CC2">
        <w:rPr>
          <w:sz w:val="20"/>
          <w:szCs w:val="20"/>
        </w:rPr>
        <w:t>175–179.</w:t>
      </w:r>
    </w:p>
    <w:p w:rsidR="0015495C" w:rsidRPr="00F32CC2" w:rsidRDefault="00557CA3" w:rsidP="00E44779">
      <w:pPr>
        <w:numPr>
          <w:ilvl w:val="0"/>
          <w:numId w:val="3"/>
        </w:numPr>
        <w:snapToGrid w:val="0"/>
        <w:ind w:left="425" w:hanging="425"/>
        <w:jc w:val="both"/>
        <w:rPr>
          <w:sz w:val="20"/>
          <w:szCs w:val="20"/>
        </w:rPr>
      </w:pPr>
      <w:r w:rsidRPr="00F32CC2">
        <w:rPr>
          <w:sz w:val="20"/>
          <w:szCs w:val="20"/>
        </w:rPr>
        <w:t>Ezeocha</w:t>
      </w:r>
      <w:r w:rsidR="00F05CD8" w:rsidRPr="00F32CC2">
        <w:rPr>
          <w:sz w:val="20"/>
          <w:szCs w:val="20"/>
        </w:rPr>
        <w:t xml:space="preserve"> </w:t>
      </w:r>
      <w:r w:rsidR="00474382" w:rsidRPr="00F32CC2">
        <w:rPr>
          <w:sz w:val="20"/>
          <w:szCs w:val="20"/>
        </w:rPr>
        <w:t>VC,</w:t>
      </w:r>
      <w:r w:rsidR="00F05CD8" w:rsidRPr="00F32CC2">
        <w:rPr>
          <w:sz w:val="20"/>
          <w:szCs w:val="20"/>
        </w:rPr>
        <w:t xml:space="preserve"> </w:t>
      </w:r>
      <w:r w:rsidRPr="00F32CC2">
        <w:rPr>
          <w:sz w:val="20"/>
          <w:szCs w:val="20"/>
        </w:rPr>
        <w:t>Onwuka</w:t>
      </w:r>
      <w:r w:rsidR="00F05CD8" w:rsidRPr="00F32CC2">
        <w:rPr>
          <w:sz w:val="20"/>
          <w:szCs w:val="20"/>
        </w:rPr>
        <w:t xml:space="preserve"> </w:t>
      </w:r>
      <w:r w:rsidR="00474382" w:rsidRPr="00F32CC2">
        <w:rPr>
          <w:sz w:val="20"/>
          <w:szCs w:val="20"/>
        </w:rPr>
        <w:t>GI</w:t>
      </w:r>
      <w:r w:rsidRPr="00F32CC2">
        <w:rPr>
          <w:sz w:val="20"/>
          <w:szCs w:val="20"/>
        </w:rPr>
        <w:t>.</w:t>
      </w:r>
      <w:r w:rsidR="00F05CD8" w:rsidRPr="00F32CC2">
        <w:rPr>
          <w:sz w:val="20"/>
          <w:szCs w:val="20"/>
        </w:rPr>
        <w:t xml:space="preserve"> </w:t>
      </w:r>
      <w:r w:rsidRPr="00F32CC2">
        <w:rPr>
          <w:sz w:val="20"/>
          <w:szCs w:val="20"/>
        </w:rPr>
        <w:t>Effect</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processing</w:t>
      </w:r>
      <w:r w:rsidR="00F05CD8" w:rsidRPr="00F32CC2">
        <w:rPr>
          <w:sz w:val="20"/>
          <w:szCs w:val="20"/>
        </w:rPr>
        <w:t xml:space="preserve"> </w:t>
      </w:r>
      <w:r w:rsidRPr="00F32CC2">
        <w:rPr>
          <w:sz w:val="20"/>
          <w:szCs w:val="20"/>
        </w:rPr>
        <w:t>methods</w:t>
      </w:r>
      <w:r w:rsidR="00F05CD8" w:rsidRPr="00F32CC2">
        <w:rPr>
          <w:sz w:val="20"/>
          <w:szCs w:val="20"/>
        </w:rPr>
        <w:t xml:space="preserve"> </w:t>
      </w:r>
      <w:r w:rsidRPr="00F32CC2">
        <w:rPr>
          <w:sz w:val="20"/>
          <w:szCs w:val="20"/>
        </w:rPr>
        <w:t>on</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physic-chemical</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nutritional</w:t>
      </w:r>
      <w:r w:rsidR="00F05CD8" w:rsidRPr="00F32CC2">
        <w:rPr>
          <w:sz w:val="20"/>
          <w:szCs w:val="20"/>
        </w:rPr>
        <w:t xml:space="preserve"> </w:t>
      </w:r>
      <w:r w:rsidRPr="00F32CC2">
        <w:rPr>
          <w:sz w:val="20"/>
          <w:szCs w:val="20"/>
        </w:rPr>
        <w:t>quality</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maize</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soybean</w:t>
      </w:r>
      <w:r w:rsidR="00F05CD8" w:rsidRPr="00F32CC2">
        <w:rPr>
          <w:sz w:val="20"/>
          <w:szCs w:val="20"/>
        </w:rPr>
        <w:t xml:space="preserve"> </w:t>
      </w:r>
      <w:r w:rsidRPr="00F32CC2">
        <w:rPr>
          <w:sz w:val="20"/>
          <w:szCs w:val="20"/>
        </w:rPr>
        <w:t>based</w:t>
      </w:r>
      <w:r w:rsidR="00F05CD8" w:rsidRPr="00F32CC2">
        <w:rPr>
          <w:sz w:val="20"/>
          <w:szCs w:val="20"/>
        </w:rPr>
        <w:t xml:space="preserve"> </w:t>
      </w:r>
      <w:r w:rsidRPr="00F32CC2">
        <w:rPr>
          <w:sz w:val="20"/>
          <w:szCs w:val="20"/>
        </w:rPr>
        <w:t>complementary</w:t>
      </w:r>
      <w:r w:rsidR="00F05CD8" w:rsidRPr="00F32CC2">
        <w:rPr>
          <w:sz w:val="20"/>
          <w:szCs w:val="20"/>
        </w:rPr>
        <w:t xml:space="preserve"> </w:t>
      </w:r>
      <w:r w:rsidRPr="00F32CC2">
        <w:rPr>
          <w:sz w:val="20"/>
          <w:szCs w:val="20"/>
        </w:rPr>
        <w:t>blends.</w:t>
      </w:r>
      <w:r w:rsidR="00F05CD8" w:rsidRPr="00F32CC2">
        <w:rPr>
          <w:sz w:val="20"/>
          <w:szCs w:val="20"/>
        </w:rPr>
        <w:t xml:space="preserve"> </w:t>
      </w:r>
      <w:r w:rsidRPr="00F32CC2">
        <w:rPr>
          <w:i/>
          <w:sz w:val="20"/>
          <w:szCs w:val="20"/>
        </w:rPr>
        <w:t>Nig</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J</w:t>
      </w:r>
      <w:r w:rsidR="00474382" w:rsidRPr="00F32CC2">
        <w:rPr>
          <w:i/>
          <w:sz w:val="20"/>
          <w:szCs w:val="20"/>
        </w:rPr>
        <w:t>.</w:t>
      </w:r>
      <w:r w:rsidRPr="00F32CC2">
        <w:rPr>
          <w:sz w:val="20"/>
          <w:szCs w:val="20"/>
        </w:rPr>
        <w:t>,</w:t>
      </w:r>
      <w:r w:rsidR="00F05CD8" w:rsidRPr="00F32CC2">
        <w:rPr>
          <w:sz w:val="20"/>
          <w:szCs w:val="20"/>
        </w:rPr>
        <w:t xml:space="preserve"> </w:t>
      </w:r>
      <w:r w:rsidRPr="00F32CC2">
        <w:rPr>
          <w:i/>
          <w:sz w:val="20"/>
          <w:szCs w:val="20"/>
        </w:rPr>
        <w:t>28</w:t>
      </w:r>
      <w:r w:rsidRPr="00F32CC2">
        <w:rPr>
          <w:sz w:val="20"/>
          <w:szCs w:val="20"/>
        </w:rPr>
        <w:t>(2),</w:t>
      </w:r>
      <w:r w:rsidR="00F05CD8" w:rsidRPr="00F32CC2">
        <w:rPr>
          <w:sz w:val="20"/>
          <w:szCs w:val="20"/>
        </w:rPr>
        <w:t xml:space="preserve"> </w:t>
      </w:r>
      <w:r w:rsidRPr="00F32CC2">
        <w:rPr>
          <w:sz w:val="20"/>
          <w:szCs w:val="20"/>
        </w:rPr>
        <w:t>2010,</w:t>
      </w:r>
      <w:r w:rsidR="00F05CD8" w:rsidRPr="00F32CC2">
        <w:rPr>
          <w:sz w:val="20"/>
          <w:szCs w:val="20"/>
        </w:rPr>
        <w:t xml:space="preserve"> </w:t>
      </w:r>
      <w:r w:rsidRPr="00F32CC2">
        <w:rPr>
          <w:sz w:val="20"/>
          <w:szCs w:val="20"/>
        </w:rPr>
        <w:t>210</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216.</w:t>
      </w:r>
    </w:p>
    <w:p w:rsidR="0015495C" w:rsidRPr="00F32CC2" w:rsidRDefault="00557CA3" w:rsidP="00E44779">
      <w:pPr>
        <w:numPr>
          <w:ilvl w:val="0"/>
          <w:numId w:val="3"/>
        </w:numPr>
        <w:snapToGrid w:val="0"/>
        <w:ind w:left="425" w:hanging="425"/>
        <w:jc w:val="both"/>
        <w:rPr>
          <w:sz w:val="20"/>
          <w:szCs w:val="20"/>
        </w:rPr>
      </w:pPr>
      <w:r w:rsidRPr="00F32CC2">
        <w:rPr>
          <w:sz w:val="20"/>
          <w:szCs w:val="20"/>
        </w:rPr>
        <w:t>Greta</w:t>
      </w:r>
      <w:r w:rsidR="00F05CD8" w:rsidRPr="00F32CC2">
        <w:rPr>
          <w:sz w:val="20"/>
          <w:szCs w:val="20"/>
        </w:rPr>
        <w:t xml:space="preserve"> </w:t>
      </w:r>
      <w:r w:rsidR="00474382" w:rsidRPr="00F32CC2">
        <w:rPr>
          <w:sz w:val="20"/>
          <w:szCs w:val="20"/>
        </w:rPr>
        <w:t>C,</w:t>
      </w:r>
      <w:r w:rsidR="00F05CD8" w:rsidRPr="00F32CC2">
        <w:rPr>
          <w:sz w:val="20"/>
          <w:szCs w:val="20"/>
        </w:rPr>
        <w:t xml:space="preserve"> </w:t>
      </w:r>
      <w:r w:rsidRPr="00F32CC2">
        <w:rPr>
          <w:sz w:val="20"/>
          <w:szCs w:val="20"/>
        </w:rPr>
        <w:t>Sheghah</w:t>
      </w:r>
      <w:r w:rsidR="00F05CD8" w:rsidRPr="00F32CC2">
        <w:rPr>
          <w:sz w:val="20"/>
          <w:szCs w:val="20"/>
        </w:rPr>
        <w:t xml:space="preserve"> </w:t>
      </w:r>
      <w:r w:rsidR="00474382" w:rsidRPr="00F32CC2">
        <w:rPr>
          <w:sz w:val="20"/>
          <w:szCs w:val="20"/>
        </w:rPr>
        <w:t>S</w:t>
      </w:r>
      <w:r w:rsidRPr="00F32CC2">
        <w:rPr>
          <w:sz w:val="20"/>
          <w:szCs w:val="20"/>
        </w:rPr>
        <w:t>.</w:t>
      </w:r>
      <w:r w:rsidR="00F05CD8" w:rsidRPr="00F32CC2">
        <w:rPr>
          <w:sz w:val="20"/>
          <w:szCs w:val="20"/>
        </w:rPr>
        <w:t xml:space="preserve"> </w:t>
      </w:r>
      <w:r w:rsidRPr="00F32CC2">
        <w:rPr>
          <w:sz w:val="20"/>
          <w:szCs w:val="20"/>
        </w:rPr>
        <w:t>Development</w:t>
      </w:r>
      <w:r w:rsidR="00F05CD8" w:rsidRPr="00F32CC2">
        <w:rPr>
          <w:sz w:val="20"/>
          <w:szCs w:val="20"/>
        </w:rPr>
        <w:t xml:space="preserve"> </w:t>
      </w:r>
      <w:r w:rsidRPr="00F32CC2">
        <w:rPr>
          <w:sz w:val="20"/>
          <w:szCs w:val="20"/>
        </w:rPr>
        <w:t>acceptability</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nutritional</w:t>
      </w:r>
      <w:r w:rsidR="00F05CD8" w:rsidRPr="00F32CC2">
        <w:rPr>
          <w:sz w:val="20"/>
          <w:szCs w:val="20"/>
        </w:rPr>
        <w:t xml:space="preserve"> </w:t>
      </w:r>
      <w:r w:rsidRPr="00F32CC2">
        <w:rPr>
          <w:sz w:val="20"/>
          <w:szCs w:val="20"/>
        </w:rPr>
        <w:t>value</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weaning</w:t>
      </w:r>
      <w:r w:rsidR="00F05CD8" w:rsidRPr="00F32CC2">
        <w:rPr>
          <w:sz w:val="20"/>
          <w:szCs w:val="20"/>
        </w:rPr>
        <w:t xml:space="preserve"> </w:t>
      </w:r>
      <w:r w:rsidRPr="00F32CC2">
        <w:rPr>
          <w:sz w:val="20"/>
          <w:szCs w:val="20"/>
        </w:rPr>
        <w:t>mixture.</w:t>
      </w:r>
      <w:r w:rsidR="00F05CD8" w:rsidRPr="00F32CC2">
        <w:rPr>
          <w:sz w:val="20"/>
          <w:szCs w:val="20"/>
        </w:rPr>
        <w:t xml:space="preserve"> </w:t>
      </w:r>
      <w:r w:rsidRPr="00F32CC2">
        <w:rPr>
          <w:i/>
          <w:sz w:val="20"/>
          <w:szCs w:val="20"/>
        </w:rPr>
        <w:t>Plant</w:t>
      </w:r>
      <w:r w:rsidR="00F05CD8" w:rsidRPr="00F32CC2">
        <w:rPr>
          <w:i/>
          <w:sz w:val="20"/>
          <w:szCs w:val="20"/>
        </w:rPr>
        <w:t xml:space="preserve"> </w:t>
      </w:r>
      <w:r w:rsidRPr="00F32CC2">
        <w:rPr>
          <w:i/>
          <w:sz w:val="20"/>
          <w:szCs w:val="20"/>
        </w:rPr>
        <w:t>Fds</w:t>
      </w:r>
      <w:r w:rsidR="00F05CD8" w:rsidRPr="00F32CC2">
        <w:rPr>
          <w:i/>
          <w:sz w:val="20"/>
          <w:szCs w:val="20"/>
        </w:rPr>
        <w:t xml:space="preserve"> </w:t>
      </w:r>
      <w:r w:rsidRPr="00F32CC2">
        <w:rPr>
          <w:i/>
          <w:sz w:val="20"/>
          <w:szCs w:val="20"/>
        </w:rPr>
        <w:t>Hum</w:t>
      </w:r>
      <w:r w:rsidR="00F05CD8" w:rsidRPr="00F32CC2">
        <w:rPr>
          <w:i/>
          <w:sz w:val="20"/>
          <w:szCs w:val="20"/>
        </w:rPr>
        <w:t xml:space="preserve"> </w:t>
      </w:r>
      <w:r w:rsidRPr="00F32CC2">
        <w:rPr>
          <w:i/>
          <w:sz w:val="20"/>
          <w:szCs w:val="20"/>
        </w:rPr>
        <w:t>Nutr,</w:t>
      </w:r>
      <w:r w:rsidR="00F05CD8" w:rsidRPr="00F32CC2">
        <w:rPr>
          <w:sz w:val="20"/>
          <w:szCs w:val="20"/>
        </w:rPr>
        <w:t xml:space="preserve"> </w:t>
      </w:r>
      <w:r w:rsidRPr="00F32CC2">
        <w:rPr>
          <w:i/>
          <w:sz w:val="20"/>
          <w:szCs w:val="20"/>
        </w:rPr>
        <w:t>41</w:t>
      </w:r>
      <w:r w:rsidRPr="00F32CC2">
        <w:rPr>
          <w:sz w:val="20"/>
          <w:szCs w:val="20"/>
        </w:rPr>
        <w:t>,</w:t>
      </w:r>
      <w:r w:rsidR="00F05CD8" w:rsidRPr="00F32CC2">
        <w:rPr>
          <w:sz w:val="20"/>
          <w:szCs w:val="20"/>
        </w:rPr>
        <w:t xml:space="preserve"> </w:t>
      </w:r>
      <w:r w:rsidRPr="00F32CC2">
        <w:rPr>
          <w:sz w:val="20"/>
          <w:szCs w:val="20"/>
        </w:rPr>
        <w:t>2010,</w:t>
      </w:r>
      <w:r w:rsidR="00F05CD8" w:rsidRPr="00F32CC2">
        <w:rPr>
          <w:sz w:val="20"/>
          <w:szCs w:val="20"/>
        </w:rPr>
        <w:t xml:space="preserve"> </w:t>
      </w:r>
      <w:r w:rsidRPr="00F32CC2">
        <w:rPr>
          <w:sz w:val="20"/>
          <w:szCs w:val="20"/>
        </w:rPr>
        <w:t>107</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116.</w:t>
      </w:r>
    </w:p>
    <w:p w:rsidR="0015495C" w:rsidRPr="00F32CC2" w:rsidRDefault="00557CA3" w:rsidP="00E44779">
      <w:pPr>
        <w:numPr>
          <w:ilvl w:val="0"/>
          <w:numId w:val="3"/>
        </w:numPr>
        <w:snapToGrid w:val="0"/>
        <w:ind w:left="425" w:hanging="425"/>
        <w:jc w:val="both"/>
        <w:rPr>
          <w:sz w:val="20"/>
          <w:szCs w:val="20"/>
        </w:rPr>
      </w:pPr>
      <w:r w:rsidRPr="00F32CC2">
        <w:rPr>
          <w:sz w:val="20"/>
          <w:szCs w:val="20"/>
        </w:rPr>
        <w:lastRenderedPageBreak/>
        <w:t>Prinyawiwatku</w:t>
      </w:r>
      <w:r w:rsidR="00474382" w:rsidRPr="00F32CC2">
        <w:rPr>
          <w:sz w:val="20"/>
          <w:szCs w:val="20"/>
        </w:rPr>
        <w:t>l</w:t>
      </w:r>
      <w:r w:rsidR="00F05CD8" w:rsidRPr="00F32CC2">
        <w:rPr>
          <w:sz w:val="20"/>
          <w:szCs w:val="20"/>
        </w:rPr>
        <w:t xml:space="preserve"> </w:t>
      </w:r>
      <w:r w:rsidR="00474382" w:rsidRPr="00F32CC2">
        <w:rPr>
          <w:sz w:val="20"/>
          <w:szCs w:val="20"/>
        </w:rPr>
        <w:t>W</w:t>
      </w:r>
      <w:r w:rsidRPr="00F32CC2">
        <w:rPr>
          <w:sz w:val="20"/>
          <w:szCs w:val="20"/>
        </w:rPr>
        <w:t>,</w:t>
      </w:r>
      <w:r w:rsidR="00F05CD8" w:rsidRPr="00F32CC2">
        <w:rPr>
          <w:sz w:val="20"/>
          <w:szCs w:val="20"/>
        </w:rPr>
        <w:t xml:space="preserve"> </w:t>
      </w:r>
      <w:r w:rsidRPr="00F32CC2">
        <w:rPr>
          <w:sz w:val="20"/>
          <w:szCs w:val="20"/>
        </w:rPr>
        <w:t>McWatters</w:t>
      </w:r>
      <w:r w:rsidR="00F05CD8" w:rsidRPr="00F32CC2">
        <w:rPr>
          <w:sz w:val="20"/>
          <w:szCs w:val="20"/>
        </w:rPr>
        <w:t xml:space="preserve"> </w:t>
      </w:r>
      <w:r w:rsidR="00474382" w:rsidRPr="00F32CC2">
        <w:rPr>
          <w:sz w:val="20"/>
          <w:szCs w:val="20"/>
        </w:rPr>
        <w:t>KH</w:t>
      </w:r>
      <w:r w:rsidRPr="00F32CC2">
        <w:rPr>
          <w:sz w:val="20"/>
          <w:szCs w:val="20"/>
        </w:rPr>
        <w:t>,</w:t>
      </w:r>
      <w:r w:rsidR="00F05CD8" w:rsidRPr="00F32CC2">
        <w:rPr>
          <w:sz w:val="20"/>
          <w:szCs w:val="20"/>
        </w:rPr>
        <w:t xml:space="preserve"> </w:t>
      </w:r>
      <w:r w:rsidRPr="00F32CC2">
        <w:rPr>
          <w:sz w:val="20"/>
          <w:szCs w:val="20"/>
        </w:rPr>
        <w:t>Beuchat</w:t>
      </w:r>
      <w:r w:rsidR="00F05CD8" w:rsidRPr="00F32CC2">
        <w:rPr>
          <w:sz w:val="20"/>
          <w:szCs w:val="20"/>
        </w:rPr>
        <w:t xml:space="preserve"> </w:t>
      </w:r>
      <w:r w:rsidR="00474382" w:rsidRPr="00F32CC2">
        <w:rPr>
          <w:sz w:val="20"/>
          <w:szCs w:val="20"/>
        </w:rPr>
        <w:t>R,</w:t>
      </w:r>
      <w:r w:rsidR="00F05CD8" w:rsidRPr="00F32CC2">
        <w:rPr>
          <w:sz w:val="20"/>
          <w:szCs w:val="20"/>
        </w:rPr>
        <w:t xml:space="preserve"> </w:t>
      </w:r>
      <w:r w:rsidRPr="00F32CC2">
        <w:rPr>
          <w:sz w:val="20"/>
          <w:szCs w:val="20"/>
        </w:rPr>
        <w:t>Egum</w:t>
      </w:r>
      <w:r w:rsidR="00F05CD8" w:rsidRPr="00F32CC2">
        <w:rPr>
          <w:sz w:val="20"/>
          <w:szCs w:val="20"/>
        </w:rPr>
        <w:t xml:space="preserve"> </w:t>
      </w:r>
      <w:r w:rsidR="00474382" w:rsidRPr="00F32CC2">
        <w:rPr>
          <w:sz w:val="20"/>
          <w:szCs w:val="20"/>
        </w:rPr>
        <w:t>BO</w:t>
      </w:r>
      <w:r w:rsidRPr="00F32CC2">
        <w:rPr>
          <w:sz w:val="20"/>
          <w:szCs w:val="20"/>
        </w:rPr>
        <w:t>.</w:t>
      </w:r>
      <w:r w:rsidR="00F05CD8" w:rsidRPr="00F32CC2">
        <w:rPr>
          <w:sz w:val="20"/>
          <w:szCs w:val="20"/>
        </w:rPr>
        <w:t xml:space="preserve"> </w:t>
      </w:r>
      <w:r w:rsidRPr="00F32CC2">
        <w:rPr>
          <w:sz w:val="20"/>
          <w:szCs w:val="20"/>
        </w:rPr>
        <w:t>Functional</w:t>
      </w:r>
      <w:r w:rsidR="00F05CD8" w:rsidRPr="00F32CC2">
        <w:rPr>
          <w:sz w:val="20"/>
          <w:szCs w:val="20"/>
        </w:rPr>
        <w:t xml:space="preserve"> </w:t>
      </w:r>
      <w:r w:rsidRPr="00F32CC2">
        <w:rPr>
          <w:sz w:val="20"/>
          <w:szCs w:val="20"/>
        </w:rPr>
        <w:t>characteristics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cowpea</w:t>
      </w:r>
      <w:r w:rsidR="00F05CD8" w:rsidRPr="00F32CC2">
        <w:rPr>
          <w:sz w:val="20"/>
          <w:szCs w:val="20"/>
        </w:rPr>
        <w:t xml:space="preserve"> </w:t>
      </w:r>
      <w:r w:rsidRPr="00F32CC2">
        <w:rPr>
          <w:sz w:val="20"/>
          <w:szCs w:val="20"/>
        </w:rPr>
        <w:t>(</w:t>
      </w:r>
      <w:r w:rsidRPr="00F32CC2">
        <w:rPr>
          <w:i/>
          <w:sz w:val="20"/>
          <w:szCs w:val="20"/>
        </w:rPr>
        <w:t>Vigna</w:t>
      </w:r>
      <w:r w:rsidR="00F05CD8" w:rsidRPr="00F32CC2">
        <w:rPr>
          <w:i/>
          <w:sz w:val="20"/>
          <w:szCs w:val="20"/>
        </w:rPr>
        <w:t xml:space="preserve"> </w:t>
      </w:r>
      <w:r w:rsidRPr="00F32CC2">
        <w:rPr>
          <w:i/>
          <w:sz w:val="20"/>
          <w:szCs w:val="20"/>
        </w:rPr>
        <w:t>unguiculata</w:t>
      </w:r>
      <w:r w:rsidRPr="00F32CC2">
        <w:rPr>
          <w:sz w:val="20"/>
          <w:szCs w:val="20"/>
        </w:rPr>
        <w:t>)</w:t>
      </w:r>
      <w:r w:rsidR="00F05CD8" w:rsidRPr="00F32CC2">
        <w:rPr>
          <w:sz w:val="20"/>
          <w:szCs w:val="20"/>
        </w:rPr>
        <w:t xml:space="preserve"> </w:t>
      </w:r>
      <w:r w:rsidRPr="00F32CC2">
        <w:rPr>
          <w:sz w:val="20"/>
          <w:szCs w:val="20"/>
        </w:rPr>
        <w:t>flour</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starch</w:t>
      </w:r>
      <w:r w:rsidR="00F05CD8" w:rsidRPr="00F32CC2">
        <w:rPr>
          <w:sz w:val="20"/>
          <w:szCs w:val="20"/>
        </w:rPr>
        <w:t xml:space="preserve"> </w:t>
      </w:r>
      <w:r w:rsidRPr="00F32CC2">
        <w:rPr>
          <w:sz w:val="20"/>
          <w:szCs w:val="20"/>
        </w:rPr>
        <w:t>as</w:t>
      </w:r>
      <w:r w:rsidR="00F05CD8" w:rsidRPr="00F32CC2">
        <w:rPr>
          <w:sz w:val="20"/>
          <w:szCs w:val="20"/>
        </w:rPr>
        <w:t xml:space="preserve"> </w:t>
      </w:r>
      <w:r w:rsidRPr="00F32CC2">
        <w:rPr>
          <w:sz w:val="20"/>
          <w:szCs w:val="20"/>
        </w:rPr>
        <w:t>affected</w:t>
      </w:r>
      <w:r w:rsidR="00F05CD8" w:rsidRPr="00F32CC2">
        <w:rPr>
          <w:sz w:val="20"/>
          <w:szCs w:val="20"/>
        </w:rPr>
        <w:t xml:space="preserve"> </w:t>
      </w:r>
      <w:r w:rsidRPr="00F32CC2">
        <w:rPr>
          <w:sz w:val="20"/>
          <w:szCs w:val="20"/>
        </w:rPr>
        <w:t>by</w:t>
      </w:r>
      <w:r w:rsidR="00F05CD8" w:rsidRPr="00F32CC2">
        <w:rPr>
          <w:sz w:val="20"/>
          <w:szCs w:val="20"/>
        </w:rPr>
        <w:t xml:space="preserve"> </w:t>
      </w:r>
      <w:r w:rsidRPr="00F32CC2">
        <w:rPr>
          <w:sz w:val="20"/>
          <w:szCs w:val="20"/>
        </w:rPr>
        <w:t>soaking,</w:t>
      </w:r>
      <w:r w:rsidR="00F05CD8" w:rsidRPr="00F32CC2">
        <w:rPr>
          <w:sz w:val="20"/>
          <w:szCs w:val="20"/>
        </w:rPr>
        <w:t xml:space="preserve"> </w:t>
      </w:r>
      <w:r w:rsidRPr="00F32CC2">
        <w:rPr>
          <w:sz w:val="20"/>
          <w:szCs w:val="20"/>
        </w:rPr>
        <w:t>boiling</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fungal</w:t>
      </w:r>
      <w:r w:rsidR="00F05CD8" w:rsidRPr="00F32CC2">
        <w:rPr>
          <w:sz w:val="20"/>
          <w:szCs w:val="20"/>
        </w:rPr>
        <w:t xml:space="preserve"> </w:t>
      </w:r>
      <w:r w:rsidRPr="00F32CC2">
        <w:rPr>
          <w:sz w:val="20"/>
          <w:szCs w:val="20"/>
        </w:rPr>
        <w:t>fermentation</w:t>
      </w:r>
      <w:r w:rsidR="00F05CD8" w:rsidRPr="00F32CC2">
        <w:rPr>
          <w:sz w:val="20"/>
          <w:szCs w:val="20"/>
        </w:rPr>
        <w:t xml:space="preserve"> </w:t>
      </w:r>
      <w:r w:rsidRPr="00F32CC2">
        <w:rPr>
          <w:sz w:val="20"/>
          <w:szCs w:val="20"/>
        </w:rPr>
        <w:t>before</w:t>
      </w:r>
      <w:r w:rsidR="00F05CD8" w:rsidRPr="00F32CC2">
        <w:rPr>
          <w:sz w:val="20"/>
          <w:szCs w:val="20"/>
        </w:rPr>
        <w:t xml:space="preserve"> </w:t>
      </w:r>
      <w:r w:rsidRPr="00F32CC2">
        <w:rPr>
          <w:sz w:val="20"/>
          <w:szCs w:val="20"/>
        </w:rPr>
        <w:t>milling.</w:t>
      </w:r>
      <w:r w:rsidR="00F05CD8" w:rsidRPr="00F32CC2">
        <w:rPr>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Chem</w:t>
      </w:r>
      <w:r w:rsidRPr="00F32CC2">
        <w:rPr>
          <w:sz w:val="20"/>
          <w:szCs w:val="20"/>
        </w:rPr>
        <w:t>,</w:t>
      </w:r>
      <w:r w:rsidR="00F05CD8" w:rsidRPr="00F32CC2">
        <w:rPr>
          <w:sz w:val="20"/>
          <w:szCs w:val="20"/>
        </w:rPr>
        <w:t xml:space="preserve"> </w:t>
      </w:r>
      <w:r w:rsidRPr="00F32CC2">
        <w:rPr>
          <w:i/>
          <w:sz w:val="20"/>
          <w:szCs w:val="20"/>
        </w:rPr>
        <w:t>58</w:t>
      </w:r>
      <w:r w:rsidRPr="00F32CC2">
        <w:rPr>
          <w:sz w:val="20"/>
          <w:szCs w:val="20"/>
        </w:rPr>
        <w:t>,</w:t>
      </w:r>
      <w:r w:rsidR="00F05CD8" w:rsidRPr="00F32CC2">
        <w:rPr>
          <w:sz w:val="20"/>
          <w:szCs w:val="20"/>
        </w:rPr>
        <w:t xml:space="preserve"> </w:t>
      </w:r>
      <w:r w:rsidRPr="00F32CC2">
        <w:rPr>
          <w:sz w:val="20"/>
          <w:szCs w:val="20"/>
        </w:rPr>
        <w:t>1997,</w:t>
      </w:r>
      <w:r w:rsidR="00F05CD8" w:rsidRPr="00F32CC2">
        <w:rPr>
          <w:sz w:val="20"/>
          <w:szCs w:val="20"/>
        </w:rPr>
        <w:t xml:space="preserve"> </w:t>
      </w:r>
      <w:r w:rsidRPr="00F32CC2">
        <w:rPr>
          <w:sz w:val="20"/>
          <w:szCs w:val="20"/>
        </w:rPr>
        <w:t>361</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372.</w:t>
      </w:r>
    </w:p>
    <w:p w:rsidR="0015495C" w:rsidRPr="00F32CC2" w:rsidRDefault="00557CA3" w:rsidP="00E44779">
      <w:pPr>
        <w:numPr>
          <w:ilvl w:val="0"/>
          <w:numId w:val="3"/>
        </w:numPr>
        <w:snapToGrid w:val="0"/>
        <w:ind w:left="425" w:hanging="425"/>
        <w:jc w:val="both"/>
        <w:rPr>
          <w:sz w:val="20"/>
          <w:szCs w:val="20"/>
        </w:rPr>
      </w:pPr>
      <w:r w:rsidRPr="00F32CC2">
        <w:rPr>
          <w:bCs/>
          <w:sz w:val="20"/>
          <w:szCs w:val="20"/>
        </w:rPr>
        <w:t>Singh</w:t>
      </w:r>
      <w:r w:rsidR="00F05CD8" w:rsidRPr="00F32CC2">
        <w:rPr>
          <w:bCs/>
          <w:sz w:val="20"/>
          <w:szCs w:val="20"/>
        </w:rPr>
        <w:t xml:space="preserve"> </w:t>
      </w:r>
      <w:r w:rsidR="00474382" w:rsidRPr="00F32CC2">
        <w:rPr>
          <w:bCs/>
          <w:sz w:val="20"/>
          <w:szCs w:val="20"/>
        </w:rPr>
        <w:t>J</w:t>
      </w:r>
      <w:r w:rsidRPr="00F32CC2">
        <w:rPr>
          <w:bCs/>
          <w:sz w:val="20"/>
          <w:szCs w:val="20"/>
        </w:rPr>
        <w:t>,</w:t>
      </w:r>
      <w:r w:rsidR="00F05CD8" w:rsidRPr="00F32CC2">
        <w:rPr>
          <w:bCs/>
          <w:sz w:val="20"/>
          <w:szCs w:val="20"/>
        </w:rPr>
        <w:t xml:space="preserve"> </w:t>
      </w:r>
      <w:r w:rsidRPr="00F32CC2">
        <w:rPr>
          <w:bCs/>
          <w:sz w:val="20"/>
          <w:szCs w:val="20"/>
        </w:rPr>
        <w:t>Singh</w:t>
      </w:r>
      <w:r w:rsidR="00F05CD8" w:rsidRPr="00F32CC2">
        <w:rPr>
          <w:bCs/>
          <w:sz w:val="20"/>
          <w:szCs w:val="20"/>
        </w:rPr>
        <w:t xml:space="preserve"> </w:t>
      </w:r>
      <w:r w:rsidR="00474382" w:rsidRPr="00F32CC2">
        <w:rPr>
          <w:bCs/>
          <w:sz w:val="20"/>
          <w:szCs w:val="20"/>
        </w:rPr>
        <w:t>N</w:t>
      </w:r>
      <w:r w:rsidRPr="00F32CC2">
        <w:rPr>
          <w:bCs/>
          <w:sz w:val="20"/>
          <w:szCs w:val="20"/>
        </w:rPr>
        <w:t>,</w:t>
      </w:r>
      <w:r w:rsidR="00F05CD8" w:rsidRPr="00F32CC2">
        <w:rPr>
          <w:bCs/>
          <w:sz w:val="20"/>
          <w:szCs w:val="20"/>
        </w:rPr>
        <w:t xml:space="preserve"> </w:t>
      </w:r>
      <w:r w:rsidRPr="00F32CC2">
        <w:rPr>
          <w:bCs/>
          <w:sz w:val="20"/>
          <w:szCs w:val="20"/>
        </w:rPr>
        <w:t>Sharma</w:t>
      </w:r>
      <w:r w:rsidR="00F05CD8" w:rsidRPr="00F32CC2">
        <w:rPr>
          <w:bCs/>
          <w:sz w:val="20"/>
          <w:szCs w:val="20"/>
        </w:rPr>
        <w:t xml:space="preserve"> </w:t>
      </w:r>
      <w:r w:rsidR="00474382" w:rsidRPr="00F32CC2">
        <w:rPr>
          <w:bCs/>
          <w:sz w:val="20"/>
          <w:szCs w:val="20"/>
        </w:rPr>
        <w:t>TR,</w:t>
      </w:r>
      <w:r w:rsidR="00F05CD8" w:rsidRPr="00F32CC2">
        <w:rPr>
          <w:bCs/>
          <w:sz w:val="20"/>
          <w:szCs w:val="20"/>
        </w:rPr>
        <w:t xml:space="preserve"> </w:t>
      </w:r>
      <w:r w:rsidRPr="00F32CC2">
        <w:rPr>
          <w:bCs/>
          <w:sz w:val="20"/>
          <w:szCs w:val="20"/>
        </w:rPr>
        <w:t>Saxena</w:t>
      </w:r>
      <w:r w:rsidR="00F05CD8" w:rsidRPr="00F32CC2">
        <w:rPr>
          <w:bCs/>
          <w:sz w:val="20"/>
          <w:szCs w:val="20"/>
        </w:rPr>
        <w:t xml:space="preserve"> </w:t>
      </w:r>
      <w:r w:rsidR="00474382" w:rsidRPr="00F32CC2">
        <w:rPr>
          <w:bCs/>
          <w:sz w:val="20"/>
          <w:szCs w:val="20"/>
        </w:rPr>
        <w:t>SK</w:t>
      </w:r>
      <w:r w:rsidRPr="00F32CC2">
        <w:rPr>
          <w:bCs/>
          <w:sz w:val="20"/>
          <w:szCs w:val="20"/>
        </w:rPr>
        <w:t>.</w:t>
      </w:r>
      <w:r w:rsidR="00F05CD8" w:rsidRPr="00F32CC2">
        <w:rPr>
          <w:bCs/>
          <w:sz w:val="20"/>
          <w:szCs w:val="20"/>
        </w:rPr>
        <w:t xml:space="preserve"> </w:t>
      </w:r>
      <w:r w:rsidRPr="00F32CC2">
        <w:rPr>
          <w:bCs/>
          <w:sz w:val="20"/>
          <w:szCs w:val="20"/>
        </w:rPr>
        <w:t>Physicochemical,</w:t>
      </w:r>
      <w:r w:rsidR="00F05CD8" w:rsidRPr="00F32CC2">
        <w:rPr>
          <w:bCs/>
          <w:sz w:val="20"/>
          <w:szCs w:val="20"/>
        </w:rPr>
        <w:t xml:space="preserve"> </w:t>
      </w:r>
      <w:r w:rsidR="00474382" w:rsidRPr="00F32CC2">
        <w:rPr>
          <w:bCs/>
          <w:sz w:val="20"/>
          <w:szCs w:val="20"/>
        </w:rPr>
        <w:t>r</w:t>
      </w:r>
      <w:r w:rsidRPr="00F32CC2">
        <w:rPr>
          <w:bCs/>
          <w:sz w:val="20"/>
          <w:szCs w:val="20"/>
        </w:rPr>
        <w:t>heology</w:t>
      </w:r>
      <w:r w:rsidR="00F05CD8" w:rsidRPr="00F32CC2">
        <w:rPr>
          <w:bCs/>
          <w:sz w:val="20"/>
          <w:szCs w:val="20"/>
        </w:rPr>
        <w:t xml:space="preserve"> </w:t>
      </w:r>
      <w:r w:rsidRPr="00F32CC2">
        <w:rPr>
          <w:bCs/>
          <w:sz w:val="20"/>
          <w:szCs w:val="20"/>
        </w:rPr>
        <w:t>and</w:t>
      </w:r>
      <w:r w:rsidR="00F05CD8" w:rsidRPr="00F32CC2">
        <w:rPr>
          <w:bCs/>
          <w:sz w:val="20"/>
          <w:szCs w:val="20"/>
        </w:rPr>
        <w:t xml:space="preserve"> </w:t>
      </w:r>
      <w:r w:rsidR="00474382" w:rsidRPr="00F32CC2">
        <w:rPr>
          <w:bCs/>
          <w:sz w:val="20"/>
          <w:szCs w:val="20"/>
        </w:rPr>
        <w:t>c</w:t>
      </w:r>
      <w:r w:rsidRPr="00F32CC2">
        <w:rPr>
          <w:bCs/>
          <w:sz w:val="20"/>
          <w:szCs w:val="20"/>
        </w:rPr>
        <w:t>ookie-</w:t>
      </w:r>
      <w:r w:rsidR="00474382" w:rsidRPr="00F32CC2">
        <w:rPr>
          <w:bCs/>
          <w:sz w:val="20"/>
          <w:szCs w:val="20"/>
        </w:rPr>
        <w:t>m</w:t>
      </w:r>
      <w:r w:rsidRPr="00F32CC2">
        <w:rPr>
          <w:bCs/>
          <w:sz w:val="20"/>
          <w:szCs w:val="20"/>
        </w:rPr>
        <w:t>aking</w:t>
      </w:r>
      <w:r w:rsidR="00F05CD8" w:rsidRPr="00F32CC2">
        <w:rPr>
          <w:bCs/>
          <w:sz w:val="20"/>
          <w:szCs w:val="20"/>
        </w:rPr>
        <w:t xml:space="preserve"> </w:t>
      </w:r>
      <w:r w:rsidR="00474382" w:rsidRPr="00F32CC2">
        <w:rPr>
          <w:bCs/>
          <w:sz w:val="20"/>
          <w:szCs w:val="20"/>
        </w:rPr>
        <w:t>p</w:t>
      </w:r>
      <w:r w:rsidRPr="00F32CC2">
        <w:rPr>
          <w:bCs/>
          <w:sz w:val="20"/>
          <w:szCs w:val="20"/>
        </w:rPr>
        <w:t>roperties</w:t>
      </w:r>
      <w:r w:rsidR="00F05CD8" w:rsidRPr="00F32CC2">
        <w:rPr>
          <w:bCs/>
          <w:sz w:val="20"/>
          <w:szCs w:val="20"/>
        </w:rPr>
        <w:t xml:space="preserve"> </w:t>
      </w:r>
      <w:r w:rsidR="00474382" w:rsidRPr="00F32CC2">
        <w:rPr>
          <w:bCs/>
          <w:sz w:val="20"/>
          <w:szCs w:val="20"/>
        </w:rPr>
        <w:t>o</w:t>
      </w:r>
      <w:r w:rsidRPr="00F32CC2">
        <w:rPr>
          <w:bCs/>
          <w:sz w:val="20"/>
          <w:szCs w:val="20"/>
        </w:rPr>
        <w:t>f</w:t>
      </w:r>
      <w:r w:rsidR="00F05CD8" w:rsidRPr="00F32CC2">
        <w:rPr>
          <w:bCs/>
          <w:sz w:val="20"/>
          <w:szCs w:val="20"/>
        </w:rPr>
        <w:t xml:space="preserve"> </w:t>
      </w:r>
      <w:r w:rsidR="00474382" w:rsidRPr="00F32CC2">
        <w:rPr>
          <w:bCs/>
          <w:sz w:val="20"/>
          <w:szCs w:val="20"/>
        </w:rPr>
        <w:t>c</w:t>
      </w:r>
      <w:r w:rsidRPr="00F32CC2">
        <w:rPr>
          <w:bCs/>
          <w:sz w:val="20"/>
          <w:szCs w:val="20"/>
        </w:rPr>
        <w:t>orn</w:t>
      </w:r>
      <w:r w:rsidR="00F05CD8" w:rsidRPr="00F32CC2">
        <w:rPr>
          <w:bCs/>
          <w:sz w:val="20"/>
          <w:szCs w:val="20"/>
        </w:rPr>
        <w:t xml:space="preserve"> </w:t>
      </w:r>
      <w:r w:rsidRPr="00F32CC2">
        <w:rPr>
          <w:bCs/>
          <w:sz w:val="20"/>
          <w:szCs w:val="20"/>
        </w:rPr>
        <w:t>and</w:t>
      </w:r>
      <w:r w:rsidR="00F05CD8" w:rsidRPr="00F32CC2">
        <w:rPr>
          <w:bCs/>
          <w:sz w:val="20"/>
          <w:szCs w:val="20"/>
        </w:rPr>
        <w:t xml:space="preserve"> </w:t>
      </w:r>
      <w:r w:rsidR="00474382" w:rsidRPr="00F32CC2">
        <w:rPr>
          <w:bCs/>
          <w:sz w:val="20"/>
          <w:szCs w:val="20"/>
        </w:rPr>
        <w:t>p</w:t>
      </w:r>
      <w:r w:rsidRPr="00F32CC2">
        <w:rPr>
          <w:bCs/>
          <w:sz w:val="20"/>
          <w:szCs w:val="20"/>
        </w:rPr>
        <w:t>otato</w:t>
      </w:r>
      <w:r w:rsidR="00F05CD8" w:rsidRPr="00F32CC2">
        <w:rPr>
          <w:bCs/>
          <w:sz w:val="20"/>
          <w:szCs w:val="20"/>
        </w:rPr>
        <w:t xml:space="preserve"> </w:t>
      </w:r>
      <w:r w:rsidR="00474382" w:rsidRPr="00F32CC2">
        <w:rPr>
          <w:bCs/>
          <w:sz w:val="20"/>
          <w:szCs w:val="20"/>
        </w:rPr>
        <w:t>f</w:t>
      </w:r>
      <w:r w:rsidRPr="00F32CC2">
        <w:rPr>
          <w:bCs/>
          <w:sz w:val="20"/>
          <w:szCs w:val="20"/>
        </w:rPr>
        <w:t>lours.</w:t>
      </w:r>
      <w:r w:rsidR="00F05CD8" w:rsidRPr="00F32CC2">
        <w:rPr>
          <w:bCs/>
          <w:sz w:val="20"/>
          <w:szCs w:val="20"/>
        </w:rPr>
        <w:t xml:space="preserve"> </w:t>
      </w:r>
      <w:r w:rsidRPr="00F32CC2">
        <w:rPr>
          <w:bCs/>
          <w:i/>
          <w:sz w:val="20"/>
          <w:szCs w:val="20"/>
        </w:rPr>
        <w:t>J</w:t>
      </w:r>
      <w:r w:rsidR="00474382" w:rsidRPr="00F32CC2">
        <w:rPr>
          <w:bCs/>
          <w:i/>
          <w:sz w:val="20"/>
          <w:szCs w:val="20"/>
        </w:rPr>
        <w:t>.</w:t>
      </w:r>
      <w:r w:rsidR="00F05CD8" w:rsidRPr="00F32CC2">
        <w:rPr>
          <w:bCs/>
          <w:i/>
          <w:sz w:val="20"/>
          <w:szCs w:val="20"/>
        </w:rPr>
        <w:t xml:space="preserve"> </w:t>
      </w:r>
      <w:r w:rsidRPr="00F32CC2">
        <w:rPr>
          <w:bCs/>
          <w:i/>
          <w:sz w:val="20"/>
          <w:szCs w:val="20"/>
        </w:rPr>
        <w:t>Fd</w:t>
      </w:r>
      <w:r w:rsidR="00F05CD8" w:rsidRPr="00F32CC2">
        <w:rPr>
          <w:bCs/>
          <w:i/>
          <w:sz w:val="20"/>
          <w:szCs w:val="20"/>
        </w:rPr>
        <w:t xml:space="preserve"> </w:t>
      </w:r>
      <w:r w:rsidRPr="00F32CC2">
        <w:rPr>
          <w:bCs/>
          <w:i/>
          <w:sz w:val="20"/>
          <w:szCs w:val="20"/>
        </w:rPr>
        <w:t>Chem</w:t>
      </w:r>
      <w:r w:rsidR="00474382" w:rsidRPr="00F32CC2">
        <w:rPr>
          <w:bCs/>
          <w:i/>
          <w:sz w:val="20"/>
          <w:szCs w:val="20"/>
        </w:rPr>
        <w:t>.</w:t>
      </w:r>
      <w:r w:rsidRPr="00F32CC2">
        <w:rPr>
          <w:bCs/>
          <w:i/>
          <w:sz w:val="20"/>
          <w:szCs w:val="20"/>
        </w:rPr>
        <w:t>,</w:t>
      </w:r>
      <w:r w:rsidR="00F05CD8" w:rsidRPr="00F32CC2">
        <w:rPr>
          <w:bCs/>
          <w:sz w:val="20"/>
          <w:szCs w:val="20"/>
        </w:rPr>
        <w:t xml:space="preserve"> </w:t>
      </w:r>
      <w:r w:rsidRPr="00F32CC2">
        <w:rPr>
          <w:bCs/>
          <w:i/>
          <w:sz w:val="20"/>
          <w:szCs w:val="20"/>
        </w:rPr>
        <w:t>83</w:t>
      </w:r>
      <w:r w:rsidRPr="00F32CC2">
        <w:rPr>
          <w:bCs/>
          <w:sz w:val="20"/>
          <w:szCs w:val="20"/>
        </w:rPr>
        <w:t>,</w:t>
      </w:r>
      <w:r w:rsidR="00F05CD8" w:rsidRPr="00F32CC2">
        <w:rPr>
          <w:bCs/>
          <w:sz w:val="20"/>
          <w:szCs w:val="20"/>
        </w:rPr>
        <w:t xml:space="preserve"> </w:t>
      </w:r>
      <w:r w:rsidRPr="00F32CC2">
        <w:rPr>
          <w:bCs/>
          <w:sz w:val="20"/>
          <w:szCs w:val="20"/>
        </w:rPr>
        <w:t>2003,</w:t>
      </w:r>
      <w:r w:rsidR="00F05CD8" w:rsidRPr="00F32CC2">
        <w:rPr>
          <w:bCs/>
          <w:sz w:val="20"/>
          <w:szCs w:val="20"/>
        </w:rPr>
        <w:t xml:space="preserve"> </w:t>
      </w:r>
      <w:r w:rsidRPr="00F32CC2">
        <w:rPr>
          <w:bCs/>
          <w:sz w:val="20"/>
          <w:szCs w:val="20"/>
        </w:rPr>
        <w:t>387-393.</w:t>
      </w:r>
    </w:p>
    <w:p w:rsidR="0015495C" w:rsidRPr="00F32CC2" w:rsidRDefault="00557CA3" w:rsidP="00E44779">
      <w:pPr>
        <w:numPr>
          <w:ilvl w:val="0"/>
          <w:numId w:val="3"/>
        </w:numPr>
        <w:snapToGrid w:val="0"/>
        <w:ind w:left="425" w:hanging="425"/>
        <w:jc w:val="both"/>
        <w:rPr>
          <w:sz w:val="20"/>
          <w:szCs w:val="20"/>
        </w:rPr>
      </w:pPr>
      <w:r w:rsidRPr="00F32CC2">
        <w:rPr>
          <w:sz w:val="20"/>
          <w:szCs w:val="20"/>
        </w:rPr>
        <w:t>Adebowale</w:t>
      </w:r>
      <w:r w:rsidR="00F05CD8" w:rsidRPr="00F32CC2">
        <w:rPr>
          <w:sz w:val="20"/>
          <w:szCs w:val="20"/>
        </w:rPr>
        <w:t xml:space="preserve"> </w:t>
      </w:r>
      <w:r w:rsidR="00474382" w:rsidRPr="00F32CC2">
        <w:rPr>
          <w:sz w:val="20"/>
          <w:szCs w:val="20"/>
        </w:rPr>
        <w:t>AA</w:t>
      </w:r>
      <w:r w:rsidRPr="00F32CC2">
        <w:rPr>
          <w:sz w:val="20"/>
          <w:szCs w:val="20"/>
        </w:rPr>
        <w:t>,</w:t>
      </w:r>
      <w:r w:rsidR="00F05CD8" w:rsidRPr="00F32CC2">
        <w:rPr>
          <w:sz w:val="20"/>
          <w:szCs w:val="20"/>
        </w:rPr>
        <w:t xml:space="preserve"> </w:t>
      </w:r>
      <w:r w:rsidRPr="00F32CC2">
        <w:rPr>
          <w:sz w:val="20"/>
          <w:szCs w:val="20"/>
        </w:rPr>
        <w:t>Sanni</w:t>
      </w:r>
      <w:r w:rsidR="00F05CD8" w:rsidRPr="00F32CC2">
        <w:rPr>
          <w:sz w:val="20"/>
          <w:szCs w:val="20"/>
        </w:rPr>
        <w:t xml:space="preserve"> </w:t>
      </w:r>
      <w:r w:rsidR="00474382" w:rsidRPr="00F32CC2">
        <w:rPr>
          <w:sz w:val="20"/>
          <w:szCs w:val="20"/>
        </w:rPr>
        <w:t>LO,</w:t>
      </w:r>
      <w:r w:rsidR="00F05CD8" w:rsidRPr="00F32CC2">
        <w:rPr>
          <w:sz w:val="20"/>
          <w:szCs w:val="20"/>
        </w:rPr>
        <w:t xml:space="preserve"> </w:t>
      </w:r>
      <w:r w:rsidRPr="00F32CC2">
        <w:rPr>
          <w:sz w:val="20"/>
          <w:szCs w:val="20"/>
        </w:rPr>
        <w:t>Awonorin</w:t>
      </w:r>
      <w:r w:rsidR="00F05CD8" w:rsidRPr="00F32CC2">
        <w:rPr>
          <w:sz w:val="20"/>
          <w:szCs w:val="20"/>
        </w:rPr>
        <w:t xml:space="preserve"> </w:t>
      </w:r>
      <w:r w:rsidR="00474382" w:rsidRPr="00F32CC2">
        <w:rPr>
          <w:sz w:val="20"/>
          <w:szCs w:val="20"/>
        </w:rPr>
        <w:t>SO</w:t>
      </w:r>
      <w:r w:rsidRPr="00F32CC2">
        <w:rPr>
          <w:sz w:val="20"/>
          <w:szCs w:val="20"/>
        </w:rPr>
        <w:t>.</w:t>
      </w:r>
      <w:r w:rsidR="00F05CD8" w:rsidRPr="00F32CC2">
        <w:rPr>
          <w:sz w:val="20"/>
          <w:szCs w:val="20"/>
        </w:rPr>
        <w:t xml:space="preserve"> </w:t>
      </w:r>
      <w:r w:rsidRPr="00F32CC2">
        <w:rPr>
          <w:sz w:val="20"/>
          <w:szCs w:val="20"/>
        </w:rPr>
        <w:t>Effect</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texture</w:t>
      </w:r>
      <w:r w:rsidR="00F05CD8" w:rsidRPr="00F32CC2">
        <w:rPr>
          <w:sz w:val="20"/>
          <w:szCs w:val="20"/>
        </w:rPr>
        <w:t xml:space="preserve"> </w:t>
      </w:r>
      <w:r w:rsidRPr="00F32CC2">
        <w:rPr>
          <w:sz w:val="20"/>
          <w:szCs w:val="20"/>
        </w:rPr>
        <w:t>modifier</w:t>
      </w:r>
      <w:r w:rsidR="00F05CD8" w:rsidRPr="00F32CC2">
        <w:rPr>
          <w:sz w:val="20"/>
          <w:szCs w:val="20"/>
        </w:rPr>
        <w:t xml:space="preserve"> </w:t>
      </w:r>
      <w:r w:rsidRPr="00F32CC2">
        <w:rPr>
          <w:sz w:val="20"/>
          <w:szCs w:val="20"/>
        </w:rPr>
        <w:t>on</w:t>
      </w:r>
      <w:r w:rsidR="00F05CD8" w:rsidRPr="00F32CC2">
        <w:rPr>
          <w:sz w:val="20"/>
          <w:szCs w:val="20"/>
        </w:rPr>
        <w:t xml:space="preserve"> </w:t>
      </w:r>
      <w:r w:rsidRPr="00F32CC2">
        <w:rPr>
          <w:sz w:val="20"/>
          <w:szCs w:val="20"/>
        </w:rPr>
        <w:t>the</w:t>
      </w:r>
      <w:r w:rsidR="00F05CD8" w:rsidRPr="00F32CC2">
        <w:rPr>
          <w:sz w:val="20"/>
          <w:szCs w:val="20"/>
        </w:rPr>
        <w:t xml:space="preserve"> </w:t>
      </w:r>
      <w:r w:rsidRPr="00F32CC2">
        <w:rPr>
          <w:sz w:val="20"/>
          <w:szCs w:val="20"/>
        </w:rPr>
        <w:t>physicochemical</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sensory</w:t>
      </w:r>
      <w:r w:rsidR="00F05CD8" w:rsidRPr="00F32CC2">
        <w:rPr>
          <w:sz w:val="20"/>
          <w:szCs w:val="20"/>
        </w:rPr>
        <w:t xml:space="preserve"> </w:t>
      </w:r>
      <w:r w:rsidRPr="00F32CC2">
        <w:rPr>
          <w:sz w:val="20"/>
          <w:szCs w:val="20"/>
        </w:rPr>
        <w:t>properties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dried</w:t>
      </w:r>
      <w:r w:rsidR="00F05CD8" w:rsidRPr="00F32CC2">
        <w:rPr>
          <w:sz w:val="20"/>
          <w:szCs w:val="20"/>
        </w:rPr>
        <w:t xml:space="preserve"> </w:t>
      </w:r>
      <w:r w:rsidRPr="00F32CC2">
        <w:rPr>
          <w:sz w:val="20"/>
          <w:szCs w:val="20"/>
        </w:rPr>
        <w:t>fufu</w:t>
      </w:r>
      <w:r w:rsidRPr="00F32CC2">
        <w:rPr>
          <w:i/>
          <w:sz w:val="20"/>
          <w:szCs w:val="20"/>
        </w:rPr>
        <w:t>.</w:t>
      </w:r>
      <w:r w:rsidR="00F05CD8" w:rsidRPr="00F32CC2">
        <w:rPr>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Sci</w:t>
      </w:r>
      <w:r w:rsidR="00F05CD8" w:rsidRPr="00F32CC2">
        <w:rPr>
          <w:i/>
          <w:sz w:val="20"/>
          <w:szCs w:val="20"/>
        </w:rPr>
        <w:t xml:space="preserve"> </w:t>
      </w:r>
      <w:r w:rsidRPr="00F32CC2">
        <w:rPr>
          <w:i/>
          <w:sz w:val="20"/>
          <w:szCs w:val="20"/>
        </w:rPr>
        <w:t>Tech</w:t>
      </w:r>
      <w:r w:rsidR="00F05CD8" w:rsidRPr="00F32CC2">
        <w:rPr>
          <w:i/>
          <w:sz w:val="20"/>
          <w:szCs w:val="20"/>
        </w:rPr>
        <w:t xml:space="preserve"> </w:t>
      </w:r>
      <w:r w:rsidRPr="00F32CC2">
        <w:rPr>
          <w:i/>
          <w:sz w:val="20"/>
          <w:szCs w:val="20"/>
        </w:rPr>
        <w:t>Internat</w:t>
      </w:r>
      <w:r w:rsidRPr="00F32CC2">
        <w:rPr>
          <w:sz w:val="20"/>
          <w:szCs w:val="20"/>
        </w:rPr>
        <w:t>,</w:t>
      </w:r>
      <w:r w:rsidR="00F05CD8" w:rsidRPr="00F32CC2">
        <w:rPr>
          <w:sz w:val="20"/>
          <w:szCs w:val="20"/>
        </w:rPr>
        <w:t xml:space="preserve"> </w:t>
      </w:r>
      <w:r w:rsidRPr="00F32CC2">
        <w:rPr>
          <w:i/>
          <w:sz w:val="20"/>
          <w:szCs w:val="20"/>
        </w:rPr>
        <w:t>11</w:t>
      </w:r>
      <w:r w:rsidRPr="00F32CC2">
        <w:rPr>
          <w:sz w:val="20"/>
          <w:szCs w:val="20"/>
        </w:rPr>
        <w:t>(5),</w:t>
      </w:r>
      <w:r w:rsidR="00F05CD8" w:rsidRPr="00F32CC2">
        <w:rPr>
          <w:sz w:val="20"/>
          <w:szCs w:val="20"/>
        </w:rPr>
        <w:t xml:space="preserve"> </w:t>
      </w:r>
      <w:r w:rsidRPr="00F32CC2">
        <w:rPr>
          <w:sz w:val="20"/>
          <w:szCs w:val="20"/>
        </w:rPr>
        <w:t>2005,</w:t>
      </w:r>
      <w:r w:rsidR="00F05CD8" w:rsidRPr="00F32CC2">
        <w:rPr>
          <w:sz w:val="20"/>
          <w:szCs w:val="20"/>
        </w:rPr>
        <w:t xml:space="preserve"> </w:t>
      </w:r>
      <w:r w:rsidRPr="00F32CC2">
        <w:rPr>
          <w:sz w:val="20"/>
          <w:szCs w:val="20"/>
        </w:rPr>
        <w:t>373</w:t>
      </w:r>
      <w:r w:rsidR="00F05CD8" w:rsidRPr="00F32CC2">
        <w:rPr>
          <w:sz w:val="20"/>
          <w:szCs w:val="20"/>
        </w:rPr>
        <w:t xml:space="preserve"> </w:t>
      </w:r>
      <w:r w:rsidRPr="00F32CC2">
        <w:rPr>
          <w:sz w:val="20"/>
          <w:szCs w:val="20"/>
        </w:rPr>
        <w:t>–</w:t>
      </w:r>
      <w:r w:rsidR="00F05CD8" w:rsidRPr="00F32CC2">
        <w:rPr>
          <w:sz w:val="20"/>
          <w:szCs w:val="20"/>
        </w:rPr>
        <w:t xml:space="preserve"> </w:t>
      </w:r>
      <w:r w:rsidRPr="00F32CC2">
        <w:rPr>
          <w:sz w:val="20"/>
          <w:szCs w:val="20"/>
        </w:rPr>
        <w:t>382.</w:t>
      </w:r>
    </w:p>
    <w:p w:rsidR="0015495C" w:rsidRPr="00F32CC2" w:rsidRDefault="00557CA3" w:rsidP="00E44779">
      <w:pPr>
        <w:numPr>
          <w:ilvl w:val="0"/>
          <w:numId w:val="3"/>
        </w:numPr>
        <w:snapToGrid w:val="0"/>
        <w:ind w:left="425" w:hanging="425"/>
        <w:jc w:val="both"/>
        <w:rPr>
          <w:sz w:val="20"/>
          <w:szCs w:val="20"/>
        </w:rPr>
      </w:pPr>
      <w:r w:rsidRPr="00F32CC2">
        <w:rPr>
          <w:sz w:val="20"/>
          <w:szCs w:val="20"/>
        </w:rPr>
        <w:t>Obatolu</w:t>
      </w:r>
      <w:r w:rsidR="00F05CD8" w:rsidRPr="00F32CC2">
        <w:rPr>
          <w:sz w:val="20"/>
          <w:szCs w:val="20"/>
        </w:rPr>
        <w:t xml:space="preserve"> </w:t>
      </w:r>
      <w:r w:rsidR="0087556A" w:rsidRPr="00F32CC2">
        <w:rPr>
          <w:sz w:val="20"/>
          <w:szCs w:val="20"/>
        </w:rPr>
        <w:t>VA,</w:t>
      </w:r>
      <w:r w:rsidR="00F05CD8" w:rsidRPr="00F32CC2">
        <w:rPr>
          <w:sz w:val="20"/>
          <w:szCs w:val="20"/>
        </w:rPr>
        <w:t xml:space="preserve"> </w:t>
      </w:r>
      <w:r w:rsidRPr="00F32CC2">
        <w:rPr>
          <w:sz w:val="20"/>
          <w:szCs w:val="20"/>
        </w:rPr>
        <w:t>Cole</w:t>
      </w:r>
      <w:r w:rsidR="00F05CD8" w:rsidRPr="00F32CC2">
        <w:rPr>
          <w:sz w:val="20"/>
          <w:szCs w:val="20"/>
        </w:rPr>
        <w:t xml:space="preserve"> </w:t>
      </w:r>
      <w:r w:rsidR="0087556A" w:rsidRPr="00F32CC2">
        <w:rPr>
          <w:sz w:val="20"/>
          <w:szCs w:val="20"/>
        </w:rPr>
        <w:t>AH</w:t>
      </w:r>
      <w:r w:rsidRPr="00F32CC2">
        <w:rPr>
          <w:sz w:val="20"/>
          <w:szCs w:val="20"/>
        </w:rPr>
        <w:t>.</w:t>
      </w:r>
      <w:r w:rsidR="00F05CD8" w:rsidRPr="00F32CC2">
        <w:rPr>
          <w:sz w:val="20"/>
          <w:szCs w:val="20"/>
        </w:rPr>
        <w:t xml:space="preserve"> </w:t>
      </w:r>
      <w:r w:rsidRPr="00F32CC2">
        <w:rPr>
          <w:sz w:val="20"/>
          <w:szCs w:val="20"/>
        </w:rPr>
        <w:t>Functional</w:t>
      </w:r>
      <w:r w:rsidR="00F05CD8" w:rsidRPr="00F32CC2">
        <w:rPr>
          <w:sz w:val="20"/>
          <w:szCs w:val="20"/>
        </w:rPr>
        <w:t xml:space="preserve"> </w:t>
      </w:r>
      <w:r w:rsidRPr="00F32CC2">
        <w:rPr>
          <w:sz w:val="20"/>
          <w:szCs w:val="20"/>
        </w:rPr>
        <w:t>property</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complementary</w:t>
      </w:r>
      <w:r w:rsidR="00F05CD8" w:rsidRPr="00F32CC2">
        <w:rPr>
          <w:sz w:val="20"/>
          <w:szCs w:val="20"/>
        </w:rPr>
        <w:t xml:space="preserve"> </w:t>
      </w:r>
      <w:r w:rsidRPr="00F32CC2">
        <w:rPr>
          <w:sz w:val="20"/>
          <w:szCs w:val="20"/>
        </w:rPr>
        <w:t>blends</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soya</w:t>
      </w:r>
      <w:r w:rsidR="00F05CD8" w:rsidRPr="00F32CC2">
        <w:rPr>
          <w:sz w:val="20"/>
          <w:szCs w:val="20"/>
        </w:rPr>
        <w:t xml:space="preserve"> </w:t>
      </w:r>
      <w:r w:rsidRPr="00F32CC2">
        <w:rPr>
          <w:sz w:val="20"/>
          <w:szCs w:val="20"/>
        </w:rPr>
        <w:t>bean</w:t>
      </w:r>
      <w:r w:rsidR="00F05CD8" w:rsidRPr="00F32CC2">
        <w:rPr>
          <w:sz w:val="20"/>
          <w:szCs w:val="20"/>
        </w:rPr>
        <w:t xml:space="preserve"> </w:t>
      </w:r>
      <w:r w:rsidRPr="00F32CC2">
        <w:rPr>
          <w:sz w:val="20"/>
          <w:szCs w:val="20"/>
        </w:rPr>
        <w:t>and</w:t>
      </w:r>
      <w:r w:rsidR="00F05CD8" w:rsidRPr="00F32CC2">
        <w:rPr>
          <w:sz w:val="20"/>
          <w:szCs w:val="20"/>
        </w:rPr>
        <w:t xml:space="preserve"> </w:t>
      </w:r>
      <w:r w:rsidRPr="00F32CC2">
        <w:rPr>
          <w:sz w:val="20"/>
          <w:szCs w:val="20"/>
        </w:rPr>
        <w:t>cowpea</w:t>
      </w:r>
      <w:r w:rsidR="00F05CD8" w:rsidRPr="00F32CC2">
        <w:rPr>
          <w:sz w:val="20"/>
          <w:szCs w:val="20"/>
        </w:rPr>
        <w:t xml:space="preserve"> </w:t>
      </w:r>
      <w:r w:rsidRPr="00F32CC2">
        <w:rPr>
          <w:sz w:val="20"/>
          <w:szCs w:val="20"/>
        </w:rPr>
        <w:t>with</w:t>
      </w:r>
      <w:r w:rsidR="00F05CD8" w:rsidRPr="00F32CC2">
        <w:rPr>
          <w:sz w:val="20"/>
          <w:szCs w:val="20"/>
        </w:rPr>
        <w:t xml:space="preserve"> </w:t>
      </w:r>
      <w:r w:rsidRPr="00F32CC2">
        <w:rPr>
          <w:sz w:val="20"/>
          <w:szCs w:val="20"/>
        </w:rPr>
        <w:t>malted</w:t>
      </w:r>
      <w:r w:rsidR="00F05CD8" w:rsidRPr="00F32CC2">
        <w:rPr>
          <w:sz w:val="20"/>
          <w:szCs w:val="20"/>
        </w:rPr>
        <w:t xml:space="preserve"> </w:t>
      </w:r>
      <w:r w:rsidRPr="00F32CC2">
        <w:rPr>
          <w:sz w:val="20"/>
          <w:szCs w:val="20"/>
        </w:rPr>
        <w:t>or</w:t>
      </w:r>
      <w:r w:rsidR="00F05CD8" w:rsidRPr="00F32CC2">
        <w:rPr>
          <w:sz w:val="20"/>
          <w:szCs w:val="20"/>
        </w:rPr>
        <w:t xml:space="preserve"> </w:t>
      </w:r>
      <w:r w:rsidRPr="00F32CC2">
        <w:rPr>
          <w:sz w:val="20"/>
          <w:szCs w:val="20"/>
        </w:rPr>
        <w:t>unmalted</w:t>
      </w:r>
      <w:r w:rsidR="00F05CD8" w:rsidRPr="00F32CC2">
        <w:rPr>
          <w:sz w:val="20"/>
          <w:szCs w:val="20"/>
        </w:rPr>
        <w:t xml:space="preserve"> </w:t>
      </w:r>
      <w:r w:rsidRPr="00F32CC2">
        <w:rPr>
          <w:sz w:val="20"/>
          <w:szCs w:val="20"/>
        </w:rPr>
        <w:t>maize.</w:t>
      </w:r>
      <w:r w:rsidR="00F05CD8" w:rsidRPr="00F32CC2">
        <w:rPr>
          <w:sz w:val="20"/>
          <w:szCs w:val="20"/>
        </w:rPr>
        <w:t xml:space="preserve"> </w:t>
      </w:r>
      <w:r w:rsidRPr="00F32CC2">
        <w:rPr>
          <w:i/>
          <w:sz w:val="20"/>
          <w:szCs w:val="20"/>
        </w:rPr>
        <w:t>J</w:t>
      </w:r>
      <w:r w:rsidR="0087556A" w:rsidRPr="00F32CC2">
        <w:rPr>
          <w:i/>
          <w:sz w:val="20"/>
          <w:szCs w:val="20"/>
        </w:rPr>
        <w:t>.</w:t>
      </w:r>
      <w:r w:rsidR="00F05CD8" w:rsidRPr="00F32CC2">
        <w:rPr>
          <w:i/>
          <w:sz w:val="20"/>
          <w:szCs w:val="20"/>
        </w:rPr>
        <w:t xml:space="preserve"> </w:t>
      </w:r>
      <w:r w:rsidRPr="00F32CC2">
        <w:rPr>
          <w:i/>
          <w:sz w:val="20"/>
          <w:szCs w:val="20"/>
        </w:rPr>
        <w:t>Fd</w:t>
      </w:r>
      <w:r w:rsidR="00F05CD8" w:rsidRPr="00F32CC2">
        <w:rPr>
          <w:i/>
          <w:sz w:val="20"/>
          <w:szCs w:val="20"/>
        </w:rPr>
        <w:t xml:space="preserve"> </w:t>
      </w:r>
      <w:r w:rsidRPr="00F32CC2">
        <w:rPr>
          <w:i/>
          <w:sz w:val="20"/>
          <w:szCs w:val="20"/>
        </w:rPr>
        <w:t>Chem</w:t>
      </w:r>
      <w:r w:rsidRPr="00F32CC2">
        <w:rPr>
          <w:sz w:val="20"/>
          <w:szCs w:val="20"/>
        </w:rPr>
        <w:t>,</w:t>
      </w:r>
      <w:r w:rsidR="00F05CD8" w:rsidRPr="00F32CC2">
        <w:rPr>
          <w:sz w:val="20"/>
          <w:szCs w:val="20"/>
        </w:rPr>
        <w:t xml:space="preserve"> </w:t>
      </w:r>
      <w:r w:rsidRPr="00F32CC2">
        <w:rPr>
          <w:i/>
          <w:sz w:val="20"/>
          <w:szCs w:val="20"/>
        </w:rPr>
        <w:t>70</w:t>
      </w:r>
      <w:r w:rsidRPr="00F32CC2">
        <w:rPr>
          <w:sz w:val="20"/>
          <w:szCs w:val="20"/>
        </w:rPr>
        <w:t>,</w:t>
      </w:r>
      <w:r w:rsidR="00F05CD8" w:rsidRPr="00F32CC2">
        <w:rPr>
          <w:sz w:val="20"/>
          <w:szCs w:val="20"/>
        </w:rPr>
        <w:t xml:space="preserve"> </w:t>
      </w:r>
      <w:r w:rsidRPr="00F32CC2">
        <w:rPr>
          <w:sz w:val="20"/>
          <w:szCs w:val="20"/>
        </w:rPr>
        <w:t>2000,</w:t>
      </w:r>
      <w:r w:rsidR="00F05CD8" w:rsidRPr="00F32CC2">
        <w:rPr>
          <w:sz w:val="20"/>
          <w:szCs w:val="20"/>
        </w:rPr>
        <w:t xml:space="preserve"> </w:t>
      </w:r>
      <w:r w:rsidRPr="00F32CC2">
        <w:rPr>
          <w:sz w:val="20"/>
          <w:szCs w:val="20"/>
        </w:rPr>
        <w:t>147–153.</w:t>
      </w:r>
    </w:p>
    <w:p w:rsidR="00557CA3" w:rsidRPr="00F32CC2" w:rsidRDefault="00557CA3" w:rsidP="00E44779">
      <w:pPr>
        <w:numPr>
          <w:ilvl w:val="0"/>
          <w:numId w:val="3"/>
        </w:numPr>
        <w:snapToGrid w:val="0"/>
        <w:ind w:left="425" w:hanging="425"/>
        <w:jc w:val="both"/>
        <w:rPr>
          <w:sz w:val="20"/>
          <w:szCs w:val="20"/>
        </w:rPr>
      </w:pPr>
      <w:r w:rsidRPr="00F32CC2">
        <w:rPr>
          <w:sz w:val="20"/>
          <w:szCs w:val="20"/>
        </w:rPr>
        <w:t>Walker</w:t>
      </w:r>
      <w:r w:rsidR="00F05CD8" w:rsidRPr="00F32CC2">
        <w:rPr>
          <w:sz w:val="20"/>
          <w:szCs w:val="20"/>
        </w:rPr>
        <w:t xml:space="preserve"> </w:t>
      </w:r>
      <w:r w:rsidR="0087556A" w:rsidRPr="00F32CC2">
        <w:rPr>
          <w:sz w:val="20"/>
          <w:szCs w:val="20"/>
        </w:rPr>
        <w:t>AF,</w:t>
      </w:r>
      <w:r w:rsidR="00F05CD8" w:rsidRPr="00F32CC2">
        <w:rPr>
          <w:sz w:val="20"/>
          <w:szCs w:val="20"/>
        </w:rPr>
        <w:t xml:space="preserve"> </w:t>
      </w:r>
      <w:r w:rsidRPr="00F32CC2">
        <w:rPr>
          <w:sz w:val="20"/>
          <w:szCs w:val="20"/>
        </w:rPr>
        <w:t>Pavitt</w:t>
      </w:r>
      <w:r w:rsidR="00F05CD8" w:rsidRPr="00F32CC2">
        <w:rPr>
          <w:sz w:val="20"/>
          <w:szCs w:val="20"/>
        </w:rPr>
        <w:t xml:space="preserve"> </w:t>
      </w:r>
      <w:r w:rsidR="0087556A" w:rsidRPr="00F32CC2">
        <w:rPr>
          <w:sz w:val="20"/>
          <w:szCs w:val="20"/>
        </w:rPr>
        <w:t>S</w:t>
      </w:r>
      <w:r w:rsidRPr="00F32CC2">
        <w:rPr>
          <w:sz w:val="20"/>
          <w:szCs w:val="20"/>
        </w:rPr>
        <w:t>.</w:t>
      </w:r>
      <w:r w:rsidR="00F05CD8" w:rsidRPr="00F32CC2">
        <w:rPr>
          <w:sz w:val="20"/>
          <w:szCs w:val="20"/>
        </w:rPr>
        <w:t xml:space="preserve"> </w:t>
      </w:r>
      <w:r w:rsidRPr="00F32CC2">
        <w:rPr>
          <w:sz w:val="20"/>
          <w:szCs w:val="20"/>
        </w:rPr>
        <w:t>Energy</w:t>
      </w:r>
      <w:r w:rsidR="00F05CD8" w:rsidRPr="00F32CC2">
        <w:rPr>
          <w:sz w:val="20"/>
          <w:szCs w:val="20"/>
        </w:rPr>
        <w:t xml:space="preserve"> </w:t>
      </w:r>
      <w:r w:rsidRPr="00F32CC2">
        <w:rPr>
          <w:sz w:val="20"/>
          <w:szCs w:val="20"/>
        </w:rPr>
        <w:t>density</w:t>
      </w:r>
      <w:r w:rsidR="00F05CD8" w:rsidRPr="00F32CC2">
        <w:rPr>
          <w:sz w:val="20"/>
          <w:szCs w:val="20"/>
        </w:rPr>
        <w:t xml:space="preserve"> </w:t>
      </w:r>
      <w:r w:rsidRPr="00F32CC2">
        <w:rPr>
          <w:sz w:val="20"/>
          <w:szCs w:val="20"/>
        </w:rPr>
        <w:t>of</w:t>
      </w:r>
      <w:r w:rsidR="00F05CD8" w:rsidRPr="00F32CC2">
        <w:rPr>
          <w:sz w:val="20"/>
          <w:szCs w:val="20"/>
        </w:rPr>
        <w:t xml:space="preserve"> </w:t>
      </w:r>
      <w:r w:rsidRPr="00F32CC2">
        <w:rPr>
          <w:sz w:val="20"/>
          <w:szCs w:val="20"/>
        </w:rPr>
        <w:t>third</w:t>
      </w:r>
      <w:r w:rsidR="00F05CD8" w:rsidRPr="00F32CC2">
        <w:rPr>
          <w:sz w:val="20"/>
          <w:szCs w:val="20"/>
        </w:rPr>
        <w:t xml:space="preserve"> </w:t>
      </w:r>
      <w:r w:rsidRPr="00F32CC2">
        <w:rPr>
          <w:sz w:val="20"/>
          <w:szCs w:val="20"/>
        </w:rPr>
        <w:t>world</w:t>
      </w:r>
      <w:r w:rsidR="00F05CD8" w:rsidRPr="00F32CC2">
        <w:rPr>
          <w:sz w:val="20"/>
          <w:szCs w:val="20"/>
        </w:rPr>
        <w:t xml:space="preserve"> </w:t>
      </w:r>
      <w:r w:rsidRPr="00F32CC2">
        <w:rPr>
          <w:sz w:val="20"/>
          <w:szCs w:val="20"/>
        </w:rPr>
        <w:t>weaning</w:t>
      </w:r>
      <w:r w:rsidR="00F05CD8" w:rsidRPr="00F32CC2">
        <w:rPr>
          <w:sz w:val="20"/>
          <w:szCs w:val="20"/>
        </w:rPr>
        <w:t xml:space="preserve"> </w:t>
      </w:r>
      <w:r w:rsidRPr="00F32CC2">
        <w:rPr>
          <w:sz w:val="20"/>
          <w:szCs w:val="20"/>
        </w:rPr>
        <w:t>foods.</w:t>
      </w:r>
      <w:r w:rsidR="00F05CD8" w:rsidRPr="00F32CC2">
        <w:rPr>
          <w:sz w:val="20"/>
          <w:szCs w:val="20"/>
        </w:rPr>
        <w:t xml:space="preserve"> </w:t>
      </w:r>
      <w:r w:rsidRPr="00F32CC2">
        <w:rPr>
          <w:i/>
          <w:sz w:val="20"/>
          <w:szCs w:val="20"/>
        </w:rPr>
        <w:t>Nutr</w:t>
      </w:r>
      <w:r w:rsidR="00F05CD8" w:rsidRPr="00F32CC2">
        <w:rPr>
          <w:i/>
          <w:sz w:val="20"/>
          <w:szCs w:val="20"/>
        </w:rPr>
        <w:t xml:space="preserve"> </w:t>
      </w:r>
      <w:r w:rsidRPr="00F32CC2">
        <w:rPr>
          <w:i/>
          <w:sz w:val="20"/>
          <w:szCs w:val="20"/>
        </w:rPr>
        <w:t>Bull</w:t>
      </w:r>
      <w:r w:rsidRPr="00F32CC2">
        <w:rPr>
          <w:sz w:val="20"/>
          <w:szCs w:val="20"/>
        </w:rPr>
        <w:t>.</w:t>
      </w:r>
      <w:r w:rsidR="00F05CD8" w:rsidRPr="00F32CC2">
        <w:rPr>
          <w:sz w:val="20"/>
          <w:szCs w:val="20"/>
        </w:rPr>
        <w:t xml:space="preserve"> </w:t>
      </w:r>
      <w:r w:rsidRPr="00F32CC2">
        <w:rPr>
          <w:i/>
          <w:sz w:val="20"/>
          <w:szCs w:val="20"/>
        </w:rPr>
        <w:t>14</w:t>
      </w:r>
      <w:r w:rsidRPr="00F32CC2">
        <w:rPr>
          <w:sz w:val="20"/>
          <w:szCs w:val="20"/>
        </w:rPr>
        <w:t>(2),</w:t>
      </w:r>
      <w:r w:rsidR="00F05CD8" w:rsidRPr="00F32CC2">
        <w:rPr>
          <w:sz w:val="20"/>
          <w:szCs w:val="20"/>
        </w:rPr>
        <w:t xml:space="preserve"> </w:t>
      </w:r>
      <w:r w:rsidRPr="00F32CC2">
        <w:rPr>
          <w:sz w:val="20"/>
          <w:szCs w:val="20"/>
        </w:rPr>
        <w:t>2007,</w:t>
      </w:r>
      <w:r w:rsidR="00F05CD8" w:rsidRPr="00F32CC2">
        <w:rPr>
          <w:sz w:val="20"/>
          <w:szCs w:val="20"/>
        </w:rPr>
        <w:t xml:space="preserve"> </w:t>
      </w:r>
      <w:r w:rsidRPr="00F32CC2">
        <w:rPr>
          <w:sz w:val="20"/>
          <w:szCs w:val="20"/>
        </w:rPr>
        <w:t>88–101.</w:t>
      </w:r>
    </w:p>
    <w:p w:rsidR="004C01C6" w:rsidRPr="00F32CC2" w:rsidRDefault="004C01C6" w:rsidP="00E44779">
      <w:pPr>
        <w:snapToGrid w:val="0"/>
        <w:jc w:val="both"/>
        <w:rPr>
          <w:b/>
          <w:sz w:val="20"/>
          <w:szCs w:val="20"/>
        </w:rPr>
        <w:sectPr w:rsidR="004C01C6" w:rsidRPr="00F32CC2" w:rsidSect="004C01C6">
          <w:type w:val="continuous"/>
          <w:pgSz w:w="12240" w:h="15840"/>
          <w:pgMar w:top="1440" w:right="1440" w:bottom="1440" w:left="1440" w:header="720" w:footer="720" w:gutter="0"/>
          <w:cols w:num="2" w:space="600"/>
          <w:docGrid w:linePitch="360"/>
        </w:sectPr>
      </w:pPr>
    </w:p>
    <w:p w:rsidR="00F05CD8" w:rsidRPr="00F32CC2" w:rsidRDefault="00F05CD8" w:rsidP="00E44779">
      <w:pPr>
        <w:snapToGrid w:val="0"/>
        <w:jc w:val="both"/>
        <w:rPr>
          <w:rFonts w:eastAsiaTheme="minorEastAsia"/>
          <w:b/>
          <w:sz w:val="20"/>
          <w:szCs w:val="20"/>
          <w:lang w:eastAsia="zh-CN"/>
        </w:rPr>
      </w:pPr>
    </w:p>
    <w:p w:rsidR="004C01C6" w:rsidRPr="00F32CC2" w:rsidRDefault="00E44779" w:rsidP="00E44779">
      <w:pPr>
        <w:snapToGrid w:val="0"/>
        <w:jc w:val="both"/>
        <w:rPr>
          <w:rFonts w:eastAsiaTheme="minorEastAsia"/>
          <w:b/>
          <w:sz w:val="20"/>
          <w:szCs w:val="20"/>
          <w:lang w:eastAsia="zh-CN"/>
        </w:rPr>
      </w:pPr>
      <w:r w:rsidRPr="00F32CC2">
        <w:rPr>
          <w:rFonts w:eastAsiaTheme="minorEastAsia" w:hint="eastAsia"/>
          <w:b/>
          <w:sz w:val="20"/>
          <w:szCs w:val="20"/>
          <w:lang w:eastAsia="zh-CN"/>
        </w:rPr>
        <w:t xml:space="preserve">  </w:t>
      </w:r>
    </w:p>
    <w:p w:rsidR="004C01C6" w:rsidRPr="00F32CC2" w:rsidRDefault="004C01C6" w:rsidP="00E44779">
      <w:pPr>
        <w:snapToGrid w:val="0"/>
        <w:jc w:val="both"/>
        <w:rPr>
          <w:rFonts w:eastAsiaTheme="minorEastAsia"/>
          <w:b/>
          <w:sz w:val="20"/>
          <w:szCs w:val="20"/>
          <w:lang w:eastAsia="zh-CN"/>
        </w:rPr>
      </w:pPr>
    </w:p>
    <w:p w:rsidR="00BF3070" w:rsidRPr="00F32CC2" w:rsidRDefault="00F05CD8" w:rsidP="00E44779">
      <w:pPr>
        <w:snapToGrid w:val="0"/>
        <w:jc w:val="both"/>
        <w:rPr>
          <w:sz w:val="20"/>
          <w:szCs w:val="20"/>
        </w:rPr>
      </w:pPr>
      <w:r w:rsidRPr="00F32CC2">
        <w:rPr>
          <w:sz w:val="20"/>
          <w:szCs w:val="20"/>
        </w:rPr>
        <w:t>10/17/2019</w:t>
      </w:r>
    </w:p>
    <w:sectPr w:rsidR="00BF3070" w:rsidRPr="00F32CC2" w:rsidSect="00F05C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1A2" w:rsidRDefault="00EF51A2" w:rsidP="00CA2F08">
      <w:r>
        <w:separator/>
      </w:r>
    </w:p>
  </w:endnote>
  <w:endnote w:type="continuationSeparator" w:id="0">
    <w:p w:rsidR="00EF51A2" w:rsidRDefault="00EF51A2" w:rsidP="00CA2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1E" w:rsidRPr="00C4495D" w:rsidRDefault="00C007C3" w:rsidP="00C4495D">
    <w:pPr>
      <w:jc w:val="center"/>
      <w:rPr>
        <w:sz w:val="20"/>
      </w:rPr>
    </w:pPr>
    <w:r w:rsidRPr="00C4495D">
      <w:rPr>
        <w:sz w:val="20"/>
      </w:rPr>
      <w:fldChar w:fldCharType="begin"/>
    </w:r>
    <w:r w:rsidR="00C4495D" w:rsidRPr="00C4495D">
      <w:rPr>
        <w:sz w:val="20"/>
      </w:rPr>
      <w:instrText xml:space="preserve"> page </w:instrText>
    </w:r>
    <w:r w:rsidRPr="00C4495D">
      <w:rPr>
        <w:sz w:val="20"/>
      </w:rPr>
      <w:fldChar w:fldCharType="separate"/>
    </w:r>
    <w:r w:rsidR="00F32CC2">
      <w:rPr>
        <w:noProof/>
        <w:sz w:val="20"/>
      </w:rPr>
      <w:t>24</w:t>
    </w:r>
    <w:r w:rsidRPr="00C4495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1A2" w:rsidRDefault="00EF51A2" w:rsidP="00CA2F08">
      <w:r>
        <w:separator/>
      </w:r>
    </w:p>
  </w:footnote>
  <w:footnote w:type="continuationSeparator" w:id="0">
    <w:p w:rsidR="00EF51A2" w:rsidRDefault="00EF51A2" w:rsidP="00CA2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5D" w:rsidRPr="00C4495D" w:rsidRDefault="00C4495D" w:rsidP="00C4495D">
    <w:pPr>
      <w:pBdr>
        <w:bottom w:val="thinThickMediumGap" w:sz="12" w:space="1" w:color="auto"/>
      </w:pBdr>
      <w:tabs>
        <w:tab w:val="left" w:pos="851"/>
        <w:tab w:val="right" w:pos="8364"/>
      </w:tabs>
      <w:adjustRightInd w:val="0"/>
      <w:snapToGrid w:val="0"/>
      <w:jc w:val="both"/>
      <w:rPr>
        <w:iCs/>
        <w:sz w:val="20"/>
        <w:szCs w:val="20"/>
      </w:rPr>
    </w:pPr>
    <w:r w:rsidRPr="00C4495D">
      <w:rPr>
        <w:rFonts w:hint="eastAsia"/>
        <w:iCs/>
        <w:color w:val="000000"/>
        <w:sz w:val="20"/>
        <w:szCs w:val="20"/>
      </w:rPr>
      <w:tab/>
    </w:r>
    <w:r w:rsidRPr="00C4495D">
      <w:rPr>
        <w:iCs/>
        <w:color w:val="000000"/>
        <w:sz w:val="20"/>
        <w:szCs w:val="20"/>
      </w:rPr>
      <w:t xml:space="preserve">Researcher </w:t>
    </w:r>
    <w:r w:rsidRPr="00C4495D">
      <w:rPr>
        <w:iCs/>
        <w:sz w:val="20"/>
        <w:szCs w:val="20"/>
      </w:rPr>
      <w:t>201</w:t>
    </w:r>
    <w:r w:rsidRPr="00C4495D">
      <w:rPr>
        <w:rFonts w:hint="eastAsia"/>
        <w:iCs/>
        <w:sz w:val="20"/>
        <w:szCs w:val="20"/>
      </w:rPr>
      <w:t>9</w:t>
    </w:r>
    <w:r w:rsidRPr="00C4495D">
      <w:rPr>
        <w:iCs/>
        <w:sz w:val="20"/>
        <w:szCs w:val="20"/>
      </w:rPr>
      <w:t>;</w:t>
    </w:r>
    <w:r w:rsidRPr="00C4495D">
      <w:rPr>
        <w:rFonts w:hint="eastAsia"/>
        <w:iCs/>
        <w:sz w:val="20"/>
        <w:szCs w:val="20"/>
      </w:rPr>
      <w:t>11</w:t>
    </w:r>
    <w:r w:rsidRPr="00C4495D">
      <w:rPr>
        <w:iCs/>
        <w:sz w:val="20"/>
        <w:szCs w:val="20"/>
      </w:rPr>
      <w:t>(</w:t>
    </w:r>
    <w:r w:rsidRPr="00C4495D">
      <w:rPr>
        <w:rFonts w:hint="eastAsia"/>
        <w:iCs/>
        <w:sz w:val="20"/>
        <w:szCs w:val="20"/>
      </w:rPr>
      <w:t>10</w:t>
    </w:r>
    <w:r w:rsidRPr="00C4495D">
      <w:rPr>
        <w:iCs/>
        <w:sz w:val="20"/>
        <w:szCs w:val="20"/>
      </w:rPr>
      <w:t xml:space="preserve">)  </w:t>
    </w:r>
    <w:r w:rsidRPr="00C4495D">
      <w:rPr>
        <w:rFonts w:hint="eastAsia"/>
        <w:iCs/>
        <w:sz w:val="20"/>
        <w:szCs w:val="20"/>
      </w:rPr>
      <w:t xml:space="preserve"> </w:t>
    </w:r>
    <w:r w:rsidRPr="00C4495D">
      <w:rPr>
        <w:iCs/>
        <w:sz w:val="20"/>
        <w:szCs w:val="20"/>
      </w:rPr>
      <w:t xml:space="preserve"> </w:t>
    </w:r>
    <w:r w:rsidRPr="00C4495D">
      <w:rPr>
        <w:rFonts w:hint="eastAsia"/>
        <w:iCs/>
        <w:sz w:val="20"/>
        <w:szCs w:val="20"/>
      </w:rPr>
      <w:tab/>
    </w:r>
    <w:r w:rsidRPr="00C4495D">
      <w:rPr>
        <w:iCs/>
        <w:sz w:val="20"/>
        <w:szCs w:val="20"/>
      </w:rPr>
      <w:t xml:space="preserve">    </w:t>
    </w:r>
    <w:r w:rsidRPr="00C4495D">
      <w:rPr>
        <w:sz w:val="20"/>
        <w:szCs w:val="20"/>
      </w:rPr>
      <w:t xml:space="preserve"> </w:t>
    </w:r>
    <w:hyperlink r:id="rId1" w:history="1">
      <w:r w:rsidRPr="00C4495D">
        <w:rPr>
          <w:rStyle w:val="Hyperlink"/>
          <w:sz w:val="20"/>
          <w:szCs w:val="20"/>
        </w:rPr>
        <w:t>http://www.sciencepub.net/researcher</w:t>
      </w:r>
    </w:hyperlink>
    <w:r w:rsidRPr="00C4495D">
      <w:rPr>
        <w:rFonts w:hint="eastAsia"/>
        <w:sz w:val="20"/>
      </w:rPr>
      <w:t xml:space="preserve">   </w:t>
    </w:r>
    <w:r w:rsidRPr="00C4495D">
      <w:rPr>
        <w:rFonts w:hint="eastAsia"/>
        <w:b/>
        <w:i/>
        <w:color w:val="FF0000"/>
        <w:sz w:val="20"/>
        <w:szCs w:val="20"/>
        <w:bdr w:val="single" w:sz="4" w:space="0" w:color="FF0000"/>
      </w:rPr>
      <w:t>RSJ</w:t>
    </w:r>
  </w:p>
  <w:p w:rsidR="00C4495D" w:rsidRPr="00C4495D" w:rsidRDefault="00C4495D" w:rsidP="00C4495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F395F"/>
    <w:multiLevelType w:val="hybridMultilevel"/>
    <w:tmpl w:val="8ACC2714"/>
    <w:lvl w:ilvl="0" w:tplc="70168AAC">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4A723D79"/>
    <w:multiLevelType w:val="hybridMultilevel"/>
    <w:tmpl w:val="017434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5C5B6661"/>
    <w:multiLevelType w:val="hybridMultilevel"/>
    <w:tmpl w:val="56DC8A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CA2F08"/>
    <w:rsid w:val="00025DA6"/>
    <w:rsid w:val="00076D14"/>
    <w:rsid w:val="00084D13"/>
    <w:rsid w:val="000A1D07"/>
    <w:rsid w:val="000A2C15"/>
    <w:rsid w:val="000B1ACD"/>
    <w:rsid w:val="0015495C"/>
    <w:rsid w:val="00161E51"/>
    <w:rsid w:val="001F6FEB"/>
    <w:rsid w:val="00211465"/>
    <w:rsid w:val="002367B1"/>
    <w:rsid w:val="00244D17"/>
    <w:rsid w:val="002B1671"/>
    <w:rsid w:val="002C53D1"/>
    <w:rsid w:val="00396115"/>
    <w:rsid w:val="003A1757"/>
    <w:rsid w:val="003D74F7"/>
    <w:rsid w:val="003E48D7"/>
    <w:rsid w:val="003E58FA"/>
    <w:rsid w:val="003F554B"/>
    <w:rsid w:val="0040719B"/>
    <w:rsid w:val="00474382"/>
    <w:rsid w:val="004A7389"/>
    <w:rsid w:val="004C01C6"/>
    <w:rsid w:val="004D7AC3"/>
    <w:rsid w:val="004E6A71"/>
    <w:rsid w:val="0052531E"/>
    <w:rsid w:val="00557CA3"/>
    <w:rsid w:val="00580BC1"/>
    <w:rsid w:val="005A61C5"/>
    <w:rsid w:val="005C7431"/>
    <w:rsid w:val="005F060D"/>
    <w:rsid w:val="005F1994"/>
    <w:rsid w:val="00637CB5"/>
    <w:rsid w:val="006A1981"/>
    <w:rsid w:val="006A3DB4"/>
    <w:rsid w:val="006E3764"/>
    <w:rsid w:val="006F178B"/>
    <w:rsid w:val="00717C7B"/>
    <w:rsid w:val="00765009"/>
    <w:rsid w:val="00767715"/>
    <w:rsid w:val="00790529"/>
    <w:rsid w:val="007F4AD1"/>
    <w:rsid w:val="00843AB4"/>
    <w:rsid w:val="0087556A"/>
    <w:rsid w:val="008C61CF"/>
    <w:rsid w:val="00943217"/>
    <w:rsid w:val="00947B82"/>
    <w:rsid w:val="009A1808"/>
    <w:rsid w:val="009B101E"/>
    <w:rsid w:val="009F276D"/>
    <w:rsid w:val="009F6FF6"/>
    <w:rsid w:val="00A0244A"/>
    <w:rsid w:val="00A47797"/>
    <w:rsid w:val="00A810CE"/>
    <w:rsid w:val="00AE3360"/>
    <w:rsid w:val="00B05755"/>
    <w:rsid w:val="00B07D96"/>
    <w:rsid w:val="00B22654"/>
    <w:rsid w:val="00B369CB"/>
    <w:rsid w:val="00B563FA"/>
    <w:rsid w:val="00B817C2"/>
    <w:rsid w:val="00B860F3"/>
    <w:rsid w:val="00BC7B63"/>
    <w:rsid w:val="00BF3070"/>
    <w:rsid w:val="00BF498B"/>
    <w:rsid w:val="00C007C3"/>
    <w:rsid w:val="00C4495D"/>
    <w:rsid w:val="00C8295B"/>
    <w:rsid w:val="00CA2F08"/>
    <w:rsid w:val="00D74A65"/>
    <w:rsid w:val="00DA0840"/>
    <w:rsid w:val="00DA3F56"/>
    <w:rsid w:val="00E1103F"/>
    <w:rsid w:val="00E44779"/>
    <w:rsid w:val="00E52C16"/>
    <w:rsid w:val="00E52D12"/>
    <w:rsid w:val="00EF51A2"/>
    <w:rsid w:val="00F05CD8"/>
    <w:rsid w:val="00F32CC2"/>
    <w:rsid w:val="00F35456"/>
    <w:rsid w:val="00FE3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08"/>
    <w:rPr>
      <w:rFonts w:ascii="Times New Roman" w:eastAsia="Times New Roman" w:hAnsi="Times New Roman"/>
      <w:sz w:val="24"/>
      <w:szCs w:val="24"/>
      <w:lang w:eastAsia="en-US"/>
    </w:rPr>
  </w:style>
  <w:style w:type="paragraph" w:styleId="Heading2">
    <w:name w:val="heading 2"/>
    <w:basedOn w:val="Normal"/>
    <w:next w:val="Normal"/>
    <w:link w:val="Heading2Char"/>
    <w:uiPriority w:val="9"/>
    <w:unhideWhenUsed/>
    <w:qFormat/>
    <w:rsid w:val="00CA2F08"/>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A2F08"/>
    <w:rPr>
      <w:rFonts w:ascii="Cambria" w:eastAsia="Times New Roman" w:hAnsi="Cambria" w:cs="Times New Roman"/>
      <w:b/>
      <w:bCs/>
      <w:color w:val="4F81BD"/>
      <w:sz w:val="26"/>
      <w:szCs w:val="26"/>
      <w:lang w:val="en-US"/>
    </w:rPr>
  </w:style>
  <w:style w:type="character" w:styleId="Hyperlink">
    <w:name w:val="Hyperlink"/>
    <w:uiPriority w:val="99"/>
    <w:unhideWhenUsed/>
    <w:rsid w:val="00CA2F08"/>
    <w:rPr>
      <w:color w:val="0000FF"/>
      <w:u w:val="single"/>
    </w:rPr>
  </w:style>
  <w:style w:type="paragraph" w:styleId="Footer">
    <w:name w:val="footer"/>
    <w:basedOn w:val="Normal"/>
    <w:link w:val="FooterChar"/>
    <w:uiPriority w:val="99"/>
    <w:unhideWhenUsed/>
    <w:rsid w:val="00CA2F08"/>
    <w:pPr>
      <w:tabs>
        <w:tab w:val="center" w:pos="4680"/>
        <w:tab w:val="right" w:pos="9360"/>
      </w:tabs>
    </w:pPr>
  </w:style>
  <w:style w:type="character" w:customStyle="1" w:styleId="FooterChar">
    <w:name w:val="Footer Char"/>
    <w:link w:val="Footer"/>
    <w:uiPriority w:val="99"/>
    <w:rsid w:val="00CA2F0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A2F08"/>
    <w:pPr>
      <w:tabs>
        <w:tab w:val="center" w:pos="4513"/>
        <w:tab w:val="right" w:pos="9026"/>
      </w:tabs>
    </w:pPr>
  </w:style>
  <w:style w:type="character" w:customStyle="1" w:styleId="HeaderChar">
    <w:name w:val="Header Char"/>
    <w:link w:val="Header"/>
    <w:uiPriority w:val="99"/>
    <w:rsid w:val="00CA2F0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5755"/>
    <w:rPr>
      <w:rFonts w:ascii="Segoe UI" w:hAnsi="Segoe UI" w:cs="Segoe UI"/>
      <w:sz w:val="18"/>
      <w:szCs w:val="18"/>
    </w:rPr>
  </w:style>
  <w:style w:type="character" w:customStyle="1" w:styleId="BalloonTextChar">
    <w:name w:val="Balloon Text Char"/>
    <w:link w:val="BalloonText"/>
    <w:uiPriority w:val="99"/>
    <w:semiHidden/>
    <w:rsid w:val="00B05755"/>
    <w:rPr>
      <w:rFonts w:ascii="Segoe UI" w:eastAsia="Times New Roman" w:hAnsi="Segoe UI" w:cs="Segoe UI"/>
      <w:sz w:val="18"/>
      <w:szCs w:val="18"/>
      <w:lang w:val="en-US" w:eastAsia="en-US"/>
    </w:rPr>
  </w:style>
  <w:style w:type="character" w:customStyle="1" w:styleId="UnresolvedMention">
    <w:name w:val="Unresolved Mention"/>
    <w:uiPriority w:val="99"/>
    <w:semiHidden/>
    <w:unhideWhenUsed/>
    <w:rsid w:val="00B07D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nsola4gol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11019.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28D3-54AE-4BBF-9840-F37E00DC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29943</CharactersWithSpaces>
  <SharedDoc>false</SharedDoc>
  <HLinks>
    <vt:vector size="12" baseType="variant">
      <vt:variant>
        <vt:i4>3145852</vt:i4>
      </vt:variant>
      <vt:variant>
        <vt:i4>3</vt:i4>
      </vt:variant>
      <vt:variant>
        <vt:i4>0</vt:i4>
      </vt:variant>
      <vt:variant>
        <vt:i4>5</vt:i4>
      </vt:variant>
      <vt:variant>
        <vt:lpwstr>http://ncsu.edu/ffci/publications/2009/v14-n2-2009-summer/index</vt:lpwstr>
      </vt:variant>
      <vt:variant>
        <vt:lpwstr/>
      </vt:variant>
      <vt:variant>
        <vt:i4>3014735</vt:i4>
      </vt:variant>
      <vt:variant>
        <vt:i4>0</vt:i4>
      </vt:variant>
      <vt:variant>
        <vt:i4>0</vt:i4>
      </vt:variant>
      <vt:variant>
        <vt:i4>5</vt:i4>
      </vt:variant>
      <vt:variant>
        <vt:lpwstr>mailto:akinsola4gold@gmail.com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2019-09-05T23:58:00Z</cp:lastPrinted>
  <dcterms:created xsi:type="dcterms:W3CDTF">2019-10-20T15:11:00Z</dcterms:created>
  <dcterms:modified xsi:type="dcterms:W3CDTF">2019-10-20T20:23:00Z</dcterms:modified>
</cp:coreProperties>
</file>