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2B" w:rsidRPr="00941FA5" w:rsidRDefault="007F4AFB" w:rsidP="0034488C">
      <w:pPr>
        <w:snapToGrid w:val="0"/>
        <w:spacing w:after="0" w:line="240" w:lineRule="auto"/>
        <w:jc w:val="center"/>
        <w:rPr>
          <w:rFonts w:ascii="Times New Roman" w:hAnsi="Times New Roman" w:cs="Times New Roman"/>
          <w:b/>
          <w:bCs/>
          <w:sz w:val="20"/>
          <w:szCs w:val="20"/>
        </w:rPr>
      </w:pPr>
      <w:proofErr w:type="spellStart"/>
      <w:r w:rsidRPr="00941FA5">
        <w:rPr>
          <w:rFonts w:ascii="Times New Roman" w:hAnsi="Times New Roman" w:cs="Times New Roman"/>
          <w:b/>
          <w:bCs/>
          <w:sz w:val="20"/>
          <w:szCs w:val="20"/>
        </w:rPr>
        <w:t>Thrombolysis</w:t>
      </w:r>
      <w:proofErr w:type="spellEnd"/>
      <w:r w:rsidRPr="00941FA5">
        <w:rPr>
          <w:rFonts w:ascii="Times New Roman" w:hAnsi="Times New Roman" w:cs="Times New Roman"/>
          <w:b/>
          <w:bCs/>
          <w:sz w:val="20"/>
          <w:szCs w:val="20"/>
        </w:rPr>
        <w:t xml:space="preserve"> </w:t>
      </w:r>
      <w:r w:rsidR="00FB1F8F" w:rsidRPr="00941FA5">
        <w:rPr>
          <w:rFonts w:ascii="Times New Roman" w:hAnsi="Times New Roman" w:cs="Times New Roman"/>
          <w:b/>
          <w:bCs/>
          <w:sz w:val="20"/>
          <w:szCs w:val="20"/>
        </w:rPr>
        <w:t>in</w:t>
      </w:r>
      <w:r w:rsidRPr="00941FA5">
        <w:rPr>
          <w:rFonts w:ascii="Times New Roman" w:hAnsi="Times New Roman" w:cs="Times New Roman"/>
          <w:b/>
          <w:bCs/>
          <w:sz w:val="20"/>
          <w:szCs w:val="20"/>
        </w:rPr>
        <w:t xml:space="preserve"> Myocardial Infarction</w:t>
      </w:r>
      <w:r w:rsidR="00FB1F8F" w:rsidRPr="00941FA5">
        <w:rPr>
          <w:rFonts w:ascii="Times New Roman" w:hAnsi="Times New Roman" w:cs="Times New Roman"/>
          <w:b/>
          <w:bCs/>
          <w:sz w:val="20"/>
          <w:szCs w:val="20"/>
        </w:rPr>
        <w:t xml:space="preserve"> </w:t>
      </w:r>
      <w:r w:rsidRPr="00941FA5">
        <w:rPr>
          <w:rFonts w:ascii="Times New Roman" w:hAnsi="Times New Roman" w:cs="Times New Roman"/>
          <w:b/>
          <w:bCs/>
          <w:sz w:val="20"/>
          <w:szCs w:val="20"/>
        </w:rPr>
        <w:t xml:space="preserve">(TIMI) Risk Index as a Predictor of successful Primary </w:t>
      </w:r>
      <w:proofErr w:type="spellStart"/>
      <w:r w:rsidRPr="00941FA5">
        <w:rPr>
          <w:rFonts w:ascii="Times New Roman" w:hAnsi="Times New Roman" w:cs="Times New Roman"/>
          <w:b/>
          <w:bCs/>
          <w:sz w:val="20"/>
          <w:szCs w:val="20"/>
        </w:rPr>
        <w:t>Percutaneous</w:t>
      </w:r>
      <w:proofErr w:type="spellEnd"/>
      <w:r w:rsidRPr="00941FA5">
        <w:rPr>
          <w:rFonts w:ascii="Times New Roman" w:hAnsi="Times New Roman" w:cs="Times New Roman"/>
          <w:b/>
          <w:bCs/>
          <w:sz w:val="20"/>
          <w:szCs w:val="20"/>
        </w:rPr>
        <w:t xml:space="preserve"> Coronary Intervention</w:t>
      </w:r>
    </w:p>
    <w:p w:rsidR="0046452B" w:rsidRPr="00941FA5" w:rsidRDefault="0046452B" w:rsidP="0034488C">
      <w:pPr>
        <w:snapToGrid w:val="0"/>
        <w:spacing w:after="0" w:line="240" w:lineRule="auto"/>
        <w:jc w:val="center"/>
        <w:rPr>
          <w:rFonts w:ascii="Times New Roman" w:hAnsi="Times New Roman" w:cs="Times New Roman"/>
          <w:b/>
          <w:bCs/>
          <w:sz w:val="20"/>
          <w:szCs w:val="20"/>
        </w:rPr>
      </w:pPr>
    </w:p>
    <w:p w:rsidR="0046452B" w:rsidRPr="00941FA5" w:rsidRDefault="00FB1F8F" w:rsidP="0034488C">
      <w:pPr>
        <w:snapToGrid w:val="0"/>
        <w:spacing w:after="0" w:line="240" w:lineRule="auto"/>
        <w:jc w:val="center"/>
        <w:rPr>
          <w:rFonts w:ascii="Times New Roman" w:hAnsi="Times New Roman" w:cs="Times New Roman"/>
          <w:sz w:val="20"/>
          <w:szCs w:val="20"/>
          <w:lang w:eastAsia="zh-CN"/>
        </w:rPr>
      </w:pPr>
      <w:r w:rsidRPr="00941FA5">
        <w:rPr>
          <w:rFonts w:ascii="Times New Roman" w:eastAsia="Times New Roman" w:hAnsi="Times New Roman" w:cs="Times New Roman"/>
          <w:sz w:val="20"/>
          <w:szCs w:val="20"/>
        </w:rPr>
        <w:t xml:space="preserve">Ahmed A. </w:t>
      </w:r>
      <w:proofErr w:type="spellStart"/>
      <w:r w:rsidRPr="00941FA5">
        <w:rPr>
          <w:rFonts w:ascii="Times New Roman" w:eastAsia="Times New Roman" w:hAnsi="Times New Roman" w:cs="Times New Roman"/>
          <w:sz w:val="20"/>
          <w:szCs w:val="20"/>
        </w:rPr>
        <w:t>Rozza</w:t>
      </w:r>
      <w:proofErr w:type="spellEnd"/>
      <w:r w:rsidRPr="00941FA5">
        <w:rPr>
          <w:rFonts w:ascii="Times New Roman" w:eastAsia="Times New Roman" w:hAnsi="Times New Roman" w:cs="Times New Roman"/>
          <w:sz w:val="20"/>
          <w:szCs w:val="20"/>
        </w:rPr>
        <w:t>, MD;</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 xml:space="preserve">Ali A. </w:t>
      </w:r>
      <w:proofErr w:type="spellStart"/>
      <w:r w:rsidRPr="00941FA5">
        <w:rPr>
          <w:rFonts w:ascii="Times New Roman" w:eastAsia="Times New Roman" w:hAnsi="Times New Roman" w:cs="Times New Roman"/>
          <w:sz w:val="20"/>
          <w:szCs w:val="20"/>
        </w:rPr>
        <w:t>Ramzy</w:t>
      </w:r>
      <w:proofErr w:type="spellEnd"/>
      <w:r w:rsidRPr="00941FA5">
        <w:rPr>
          <w:rFonts w:ascii="Times New Roman" w:eastAsia="Times New Roman" w:hAnsi="Times New Roman" w:cs="Times New Roman"/>
          <w:sz w:val="20"/>
          <w:szCs w:val="20"/>
        </w:rPr>
        <w:t xml:space="preserve">, MD; Ibrahim A. </w:t>
      </w:r>
      <w:proofErr w:type="spellStart"/>
      <w:r w:rsidRPr="00941FA5">
        <w:rPr>
          <w:rFonts w:ascii="Times New Roman" w:eastAsia="Times New Roman" w:hAnsi="Times New Roman" w:cs="Times New Roman"/>
          <w:sz w:val="20"/>
          <w:szCs w:val="20"/>
        </w:rPr>
        <w:t>Yassin</w:t>
      </w:r>
      <w:proofErr w:type="spellEnd"/>
      <w:r w:rsidRPr="00941FA5">
        <w:rPr>
          <w:rFonts w:ascii="Times New Roman" w:eastAsia="Times New Roman" w:hAnsi="Times New Roman" w:cs="Times New Roman"/>
          <w:sz w:val="20"/>
          <w:szCs w:val="20"/>
        </w:rPr>
        <w:t>, MD; Ahmed E. Ibrahim, M.Sc.</w:t>
      </w:r>
    </w:p>
    <w:p w:rsidR="0046452B" w:rsidRPr="00941FA5" w:rsidRDefault="0046452B" w:rsidP="0034488C">
      <w:pPr>
        <w:snapToGrid w:val="0"/>
        <w:spacing w:after="0" w:line="240" w:lineRule="auto"/>
        <w:jc w:val="center"/>
        <w:rPr>
          <w:rFonts w:ascii="Times New Roman" w:hAnsi="Times New Roman" w:cs="Times New Roman"/>
          <w:sz w:val="20"/>
          <w:szCs w:val="20"/>
          <w:lang w:eastAsia="zh-CN"/>
        </w:rPr>
      </w:pPr>
    </w:p>
    <w:p w:rsidR="0046452B" w:rsidRPr="00941FA5" w:rsidRDefault="00F51940" w:rsidP="0034488C">
      <w:pPr>
        <w:snapToGrid w:val="0"/>
        <w:spacing w:after="0" w:line="240" w:lineRule="auto"/>
        <w:jc w:val="center"/>
        <w:rPr>
          <w:rFonts w:ascii="Times New Roman" w:eastAsia="Times New Roman" w:hAnsi="Times New Roman" w:cs="Times New Roman"/>
          <w:b/>
          <w:bCs/>
          <w:sz w:val="20"/>
          <w:szCs w:val="20"/>
        </w:rPr>
      </w:pPr>
      <w:r w:rsidRPr="00941FA5">
        <w:rPr>
          <w:rFonts w:ascii="Times New Roman" w:eastAsia="Times New Roman" w:hAnsi="Times New Roman" w:cs="Times New Roman"/>
          <w:iCs/>
          <w:sz w:val="20"/>
          <w:szCs w:val="20"/>
        </w:rPr>
        <w:t xml:space="preserve">Department of Cardiology, Faculty of Medicine, </w:t>
      </w:r>
      <w:r w:rsidR="00252CC5" w:rsidRPr="00941FA5">
        <w:rPr>
          <w:rFonts w:ascii="Times New Roman" w:eastAsia="Times New Roman" w:hAnsi="Times New Roman" w:cs="Times New Roman"/>
          <w:iCs/>
          <w:sz w:val="20"/>
          <w:szCs w:val="20"/>
        </w:rPr>
        <w:t>Al</w:t>
      </w:r>
      <w:r w:rsidR="00FB1F8F" w:rsidRPr="00941FA5">
        <w:rPr>
          <w:rFonts w:ascii="Times New Roman" w:eastAsia="Times New Roman" w:hAnsi="Times New Roman" w:cs="Times New Roman"/>
          <w:iCs/>
          <w:sz w:val="20"/>
          <w:szCs w:val="20"/>
        </w:rPr>
        <w:t>-</w:t>
      </w:r>
      <w:proofErr w:type="spellStart"/>
      <w:r w:rsidR="00FB1F8F" w:rsidRPr="00941FA5">
        <w:rPr>
          <w:rFonts w:ascii="Times New Roman" w:eastAsia="Times New Roman" w:hAnsi="Times New Roman" w:cs="Times New Roman"/>
          <w:iCs/>
          <w:sz w:val="20"/>
          <w:szCs w:val="20"/>
        </w:rPr>
        <w:t>A</w:t>
      </w:r>
      <w:r w:rsidR="00181579" w:rsidRPr="00941FA5">
        <w:rPr>
          <w:rFonts w:ascii="Times New Roman" w:eastAsia="Times New Roman" w:hAnsi="Times New Roman" w:cs="Times New Roman"/>
          <w:iCs/>
          <w:sz w:val="20"/>
          <w:szCs w:val="20"/>
        </w:rPr>
        <w:t>zhar</w:t>
      </w:r>
      <w:proofErr w:type="spellEnd"/>
      <w:r w:rsidR="00181579" w:rsidRPr="00941FA5">
        <w:rPr>
          <w:rFonts w:ascii="Times New Roman" w:eastAsia="Times New Roman" w:hAnsi="Times New Roman" w:cs="Times New Roman"/>
          <w:iCs/>
          <w:sz w:val="20"/>
          <w:szCs w:val="20"/>
        </w:rPr>
        <w:t xml:space="preserve"> </w:t>
      </w:r>
      <w:r w:rsidRPr="00941FA5">
        <w:rPr>
          <w:rFonts w:ascii="Times New Roman" w:eastAsia="Times New Roman" w:hAnsi="Times New Roman" w:cs="Times New Roman"/>
          <w:iCs/>
          <w:sz w:val="20"/>
          <w:szCs w:val="20"/>
        </w:rPr>
        <w:t>University</w:t>
      </w:r>
      <w:r w:rsidR="0076203D" w:rsidRPr="00941FA5">
        <w:rPr>
          <w:rFonts w:ascii="Times New Roman" w:eastAsia="Times New Roman" w:hAnsi="Times New Roman" w:cs="Times New Roman"/>
          <w:b/>
          <w:bCs/>
          <w:sz w:val="20"/>
          <w:szCs w:val="20"/>
        </w:rPr>
        <w:t xml:space="preserve"> </w:t>
      </w:r>
    </w:p>
    <w:p w:rsidR="0046452B" w:rsidRPr="00941FA5" w:rsidRDefault="00336DBB" w:rsidP="0034488C">
      <w:pPr>
        <w:snapToGrid w:val="0"/>
        <w:spacing w:after="0" w:line="240" w:lineRule="auto"/>
        <w:jc w:val="center"/>
        <w:rPr>
          <w:rFonts w:ascii="Times New Roman" w:eastAsia="Times New Roman" w:hAnsi="Times New Roman" w:cs="Times New Roman"/>
          <w:sz w:val="20"/>
          <w:szCs w:val="20"/>
        </w:rPr>
      </w:pPr>
      <w:hyperlink r:id="rId8" w:history="1">
        <w:r w:rsidR="00725605" w:rsidRPr="00941FA5">
          <w:rPr>
            <w:rStyle w:val="Hyperlink"/>
            <w:rFonts w:ascii="Times New Roman" w:eastAsia="Times New Roman" w:hAnsi="Times New Roman" w:cs="Times New Roman"/>
            <w:sz w:val="20"/>
            <w:szCs w:val="20"/>
            <w:u w:val="none"/>
          </w:rPr>
          <w:t>ahmedsaedawy@yahoo.com</w:t>
        </w:r>
      </w:hyperlink>
    </w:p>
    <w:p w:rsidR="0046452B" w:rsidRPr="00941FA5" w:rsidRDefault="0046452B" w:rsidP="0034488C">
      <w:pPr>
        <w:snapToGrid w:val="0"/>
        <w:spacing w:after="0" w:line="240" w:lineRule="auto"/>
        <w:jc w:val="center"/>
        <w:rPr>
          <w:rFonts w:ascii="Times New Roman" w:eastAsia="Times New Roman" w:hAnsi="Times New Roman" w:cs="Times New Roman"/>
          <w:sz w:val="20"/>
          <w:szCs w:val="20"/>
        </w:rPr>
      </w:pPr>
    </w:p>
    <w:p w:rsidR="0050012A" w:rsidRPr="00941FA5" w:rsidRDefault="00D00948" w:rsidP="0034488C">
      <w:pPr>
        <w:snapToGrid w:val="0"/>
        <w:spacing w:after="0" w:line="240" w:lineRule="auto"/>
        <w:jc w:val="both"/>
        <w:rPr>
          <w:rFonts w:ascii="Times New Roman" w:hAnsi="Times New Roman" w:cs="Times New Roman"/>
          <w:sz w:val="20"/>
          <w:szCs w:val="20"/>
        </w:rPr>
      </w:pPr>
      <w:r w:rsidRPr="00941FA5">
        <w:rPr>
          <w:rFonts w:ascii="Times New Roman" w:eastAsia="Times New Roman" w:hAnsi="Times New Roman" w:cs="Times New Roman"/>
          <w:b/>
          <w:bCs/>
          <w:sz w:val="20"/>
          <w:szCs w:val="20"/>
        </w:rPr>
        <w:t>A</w:t>
      </w:r>
      <w:r w:rsidR="00F51940" w:rsidRPr="00941FA5">
        <w:rPr>
          <w:rFonts w:ascii="Times New Roman" w:eastAsia="Times New Roman" w:hAnsi="Times New Roman" w:cs="Times New Roman"/>
          <w:b/>
          <w:bCs/>
          <w:sz w:val="20"/>
          <w:szCs w:val="20"/>
        </w:rPr>
        <w:t>bstract</w:t>
      </w:r>
      <w:r w:rsidR="00FB1F8F" w:rsidRPr="00941FA5">
        <w:rPr>
          <w:rFonts w:ascii="Times New Roman" w:eastAsia="Times New Roman" w:hAnsi="Times New Roman" w:cs="Times New Roman"/>
          <w:b/>
          <w:bCs/>
          <w:sz w:val="20"/>
          <w:szCs w:val="20"/>
        </w:rPr>
        <w:t>:</w:t>
      </w:r>
      <w:r w:rsidR="00FB1F8F" w:rsidRPr="00941FA5">
        <w:rPr>
          <w:rFonts w:ascii="Times New Roman" w:eastAsia="Times New Roman" w:hAnsi="Times New Roman" w:cs="Times New Roman"/>
          <w:b/>
          <w:bCs/>
          <w:sz w:val="20"/>
          <w:szCs w:val="20"/>
          <w:lang w:eastAsia="en-GB" w:bidi="ar-EG"/>
        </w:rPr>
        <w:t xml:space="preserve"> </w:t>
      </w:r>
      <w:r w:rsidR="00F51940" w:rsidRPr="00941FA5">
        <w:rPr>
          <w:rFonts w:ascii="Times New Roman" w:eastAsia="Times New Roman" w:hAnsi="Times New Roman" w:cs="Times New Roman"/>
          <w:b/>
          <w:bCs/>
          <w:sz w:val="20"/>
          <w:szCs w:val="20"/>
          <w:lang w:eastAsia="en-GB" w:bidi="ar-EG"/>
        </w:rPr>
        <w:t>Objective:</w:t>
      </w:r>
      <w:r w:rsidR="008D5059" w:rsidRPr="00941FA5">
        <w:rPr>
          <w:rFonts w:ascii="Times New Roman" w:hAnsi="Times New Roman" w:cs="Times New Roman"/>
          <w:sz w:val="20"/>
          <w:szCs w:val="20"/>
        </w:rPr>
        <w:t xml:space="preserve"> The </w:t>
      </w:r>
      <w:proofErr w:type="spellStart"/>
      <w:r w:rsidR="008D5059" w:rsidRPr="00941FA5">
        <w:rPr>
          <w:rFonts w:ascii="Times New Roman" w:hAnsi="Times New Roman" w:cs="Times New Roman"/>
          <w:sz w:val="20"/>
          <w:szCs w:val="20"/>
        </w:rPr>
        <w:t>thrombolysis</w:t>
      </w:r>
      <w:proofErr w:type="spellEnd"/>
      <w:r w:rsidR="008D5059" w:rsidRPr="00941FA5">
        <w:rPr>
          <w:rFonts w:ascii="Times New Roman" w:hAnsi="Times New Roman" w:cs="Times New Roman"/>
          <w:sz w:val="20"/>
          <w:szCs w:val="20"/>
        </w:rPr>
        <w:t xml:space="preserve"> in myocardial infarction (TIMI) risk </w:t>
      </w:r>
      <w:r w:rsidR="00FB1F8F" w:rsidRPr="00941FA5">
        <w:rPr>
          <w:rFonts w:ascii="Times New Roman" w:hAnsi="Times New Roman" w:cs="Times New Roman"/>
          <w:sz w:val="20"/>
          <w:szCs w:val="20"/>
        </w:rPr>
        <w:t>score,</w:t>
      </w:r>
      <w:r w:rsidR="008D5059" w:rsidRPr="00941FA5">
        <w:rPr>
          <w:rFonts w:ascii="Times New Roman" w:hAnsi="Times New Roman" w:cs="Times New Roman"/>
          <w:sz w:val="20"/>
          <w:szCs w:val="20"/>
        </w:rPr>
        <w:t xml:space="preserve"> global registry of acute</w:t>
      </w:r>
      <w:r w:rsidR="0046452B" w:rsidRPr="00941FA5">
        <w:rPr>
          <w:rFonts w:ascii="Times New Roman" w:hAnsi="Times New Roman" w:cs="Times New Roman"/>
          <w:sz w:val="20"/>
          <w:szCs w:val="20"/>
        </w:rPr>
        <w:t xml:space="preserve"> </w:t>
      </w:r>
      <w:r w:rsidR="008D5059" w:rsidRPr="00941FA5">
        <w:rPr>
          <w:rFonts w:ascii="Times New Roman" w:hAnsi="Times New Roman" w:cs="Times New Roman"/>
          <w:sz w:val="20"/>
          <w:szCs w:val="20"/>
        </w:rPr>
        <w:t xml:space="preserve">coronary events (GRACE) risk score (GRS) and the TIMI risk index (TRI) have been reported in </w:t>
      </w:r>
      <w:r w:rsidR="002164AE" w:rsidRPr="00941FA5">
        <w:rPr>
          <w:rFonts w:ascii="Times New Roman" w:hAnsi="Times New Roman" w:cs="Times New Roman"/>
          <w:sz w:val="20"/>
          <w:szCs w:val="20"/>
        </w:rPr>
        <w:t>acute coronary artery disease</w:t>
      </w:r>
      <w:r w:rsidR="008D5059" w:rsidRPr="00941FA5">
        <w:rPr>
          <w:rFonts w:ascii="Times New Roman" w:hAnsi="Times New Roman" w:cs="Times New Roman"/>
          <w:sz w:val="20"/>
          <w:szCs w:val="20"/>
        </w:rPr>
        <w:t xml:space="preserve"> patients</w:t>
      </w:r>
      <w:r w:rsidR="002564BC" w:rsidRPr="00941FA5">
        <w:rPr>
          <w:rFonts w:ascii="Times New Roman" w:hAnsi="Times New Roman" w:cs="Times New Roman"/>
          <w:sz w:val="20"/>
          <w:szCs w:val="20"/>
        </w:rPr>
        <w:t>. W</w:t>
      </w:r>
      <w:r w:rsidR="008D5059" w:rsidRPr="00941FA5">
        <w:rPr>
          <w:rFonts w:ascii="Times New Roman" w:hAnsi="Times New Roman" w:cs="Times New Roman"/>
          <w:sz w:val="20"/>
          <w:szCs w:val="20"/>
        </w:rPr>
        <w:t>e investigated whether admission TRI is associated with no-reflow (NRF), in-hospital</w:t>
      </w:r>
      <w:r w:rsidR="00C946AE" w:rsidRPr="00941FA5">
        <w:rPr>
          <w:rFonts w:ascii="Times New Roman" w:hAnsi="Times New Roman" w:cs="Times New Roman"/>
          <w:sz w:val="20"/>
          <w:szCs w:val="20"/>
        </w:rPr>
        <w:t xml:space="preserve"> major cardiac events (</w:t>
      </w:r>
      <w:r w:rsidR="008D5059" w:rsidRPr="00941FA5">
        <w:rPr>
          <w:rFonts w:ascii="Times New Roman" w:hAnsi="Times New Roman" w:cs="Times New Roman"/>
          <w:sz w:val="20"/>
          <w:szCs w:val="20"/>
        </w:rPr>
        <w:t>MACE</w:t>
      </w:r>
      <w:r w:rsidR="00C946AE" w:rsidRPr="00941FA5">
        <w:rPr>
          <w:rFonts w:ascii="Times New Roman" w:hAnsi="Times New Roman" w:cs="Times New Roman"/>
          <w:sz w:val="20"/>
          <w:szCs w:val="20"/>
        </w:rPr>
        <w:t>)</w:t>
      </w:r>
      <w:r w:rsidR="008D5059" w:rsidRPr="00941FA5">
        <w:rPr>
          <w:rFonts w:ascii="Times New Roman" w:hAnsi="Times New Roman" w:cs="Times New Roman"/>
          <w:sz w:val="20"/>
          <w:szCs w:val="20"/>
        </w:rPr>
        <w:t xml:space="preserve"> and in-hospital mortality in patients underwent primary </w:t>
      </w:r>
      <w:proofErr w:type="spellStart"/>
      <w:r w:rsidR="008D5059" w:rsidRPr="00941FA5">
        <w:rPr>
          <w:rFonts w:ascii="Times New Roman" w:hAnsi="Times New Roman" w:cs="Times New Roman"/>
          <w:sz w:val="20"/>
          <w:szCs w:val="20"/>
        </w:rPr>
        <w:t>percutaneous</w:t>
      </w:r>
      <w:proofErr w:type="spellEnd"/>
      <w:r w:rsidR="008D5059" w:rsidRPr="00941FA5">
        <w:rPr>
          <w:rFonts w:ascii="Times New Roman" w:hAnsi="Times New Roman" w:cs="Times New Roman"/>
          <w:sz w:val="20"/>
          <w:szCs w:val="20"/>
        </w:rPr>
        <w:t xml:space="preserve"> coronary intervention (P-PCI)</w:t>
      </w:r>
      <w:r w:rsidR="00846EDA" w:rsidRPr="00941FA5">
        <w:rPr>
          <w:rFonts w:ascii="Times New Roman" w:eastAsia="Times New Roman" w:hAnsi="Times New Roman" w:cs="Times New Roman"/>
          <w:b/>
          <w:bCs/>
          <w:color w:val="000000"/>
          <w:sz w:val="20"/>
          <w:szCs w:val="20"/>
        </w:rPr>
        <w:t>.</w:t>
      </w:r>
      <w:r w:rsidR="00FB1F8F" w:rsidRPr="00941FA5">
        <w:rPr>
          <w:rFonts w:ascii="Times New Roman" w:hAnsi="Times New Roman" w:cs="Times New Roman"/>
          <w:b/>
          <w:sz w:val="20"/>
          <w:szCs w:val="20"/>
        </w:rPr>
        <w:t xml:space="preserve"> </w:t>
      </w:r>
      <w:r w:rsidR="00434C3E" w:rsidRPr="00941FA5">
        <w:rPr>
          <w:rFonts w:ascii="Times New Roman" w:hAnsi="Times New Roman" w:cs="Times New Roman"/>
          <w:b/>
          <w:sz w:val="20"/>
          <w:szCs w:val="20"/>
        </w:rPr>
        <w:t>M</w:t>
      </w:r>
      <w:r w:rsidR="00F51940" w:rsidRPr="00941FA5">
        <w:rPr>
          <w:rFonts w:ascii="Times New Roman" w:hAnsi="Times New Roman" w:cs="Times New Roman"/>
          <w:b/>
          <w:sz w:val="20"/>
          <w:szCs w:val="20"/>
        </w:rPr>
        <w:t>ethods:</w:t>
      </w:r>
      <w:r w:rsidR="00F51940" w:rsidRPr="00941FA5">
        <w:rPr>
          <w:rFonts w:ascii="Times New Roman" w:eastAsia="Times New Roman" w:hAnsi="Times New Roman" w:cs="Times New Roman"/>
          <w:sz w:val="20"/>
          <w:szCs w:val="20"/>
          <w:lang w:val="en-GB"/>
        </w:rPr>
        <w:t xml:space="preserve"> </w:t>
      </w:r>
      <w:r w:rsidR="00F51940" w:rsidRPr="00941FA5">
        <w:rPr>
          <w:rFonts w:ascii="Times New Roman" w:hAnsi="Times New Roman" w:cs="Times New Roman"/>
          <w:sz w:val="20"/>
          <w:szCs w:val="20"/>
        </w:rPr>
        <w:t>The</w:t>
      </w:r>
      <w:r w:rsidR="003C65ED" w:rsidRPr="00941FA5">
        <w:rPr>
          <w:rFonts w:ascii="Times New Roman" w:hAnsi="Times New Roman" w:cs="Times New Roman"/>
          <w:sz w:val="20"/>
          <w:szCs w:val="20"/>
        </w:rPr>
        <w:t xml:space="preserve"> study population consisted of 1</w:t>
      </w:r>
      <w:r w:rsidR="002636F4" w:rsidRPr="00941FA5">
        <w:rPr>
          <w:rFonts w:ascii="Times New Roman" w:hAnsi="Times New Roman" w:cs="Times New Roman"/>
          <w:sz w:val="20"/>
          <w:szCs w:val="20"/>
        </w:rPr>
        <w:t>0</w:t>
      </w:r>
      <w:r w:rsidR="003C65ED" w:rsidRPr="00941FA5">
        <w:rPr>
          <w:rFonts w:ascii="Times New Roman" w:hAnsi="Times New Roman" w:cs="Times New Roman"/>
          <w:sz w:val="20"/>
          <w:szCs w:val="20"/>
        </w:rPr>
        <w:t xml:space="preserve">0 consecutive patients presented with STEMI and treated with PPCI during the period </w:t>
      </w:r>
      <w:r w:rsidR="002636F4" w:rsidRPr="00941FA5">
        <w:rPr>
          <w:rFonts w:ascii="Times New Roman" w:hAnsi="Times New Roman" w:cs="Times New Roman"/>
          <w:sz w:val="20"/>
          <w:szCs w:val="20"/>
        </w:rPr>
        <w:t>from Mar</w:t>
      </w:r>
      <w:r w:rsidR="00091315" w:rsidRPr="00941FA5">
        <w:rPr>
          <w:rFonts w:ascii="Times New Roman" w:hAnsi="Times New Roman" w:cs="Times New Roman"/>
          <w:sz w:val="20"/>
          <w:szCs w:val="20"/>
        </w:rPr>
        <w:t>ch</w:t>
      </w:r>
      <w:r w:rsidR="002636F4" w:rsidRPr="00941FA5">
        <w:rPr>
          <w:rFonts w:ascii="Times New Roman" w:hAnsi="Times New Roman" w:cs="Times New Roman"/>
          <w:sz w:val="20"/>
          <w:szCs w:val="20"/>
        </w:rPr>
        <w:t xml:space="preserve"> 2017 </w:t>
      </w:r>
      <w:r w:rsidR="00FB1F8F" w:rsidRPr="00941FA5">
        <w:rPr>
          <w:rFonts w:ascii="Times New Roman" w:hAnsi="Times New Roman" w:cs="Times New Roman"/>
          <w:sz w:val="20"/>
          <w:szCs w:val="20"/>
        </w:rPr>
        <w:t>to November</w:t>
      </w:r>
      <w:r w:rsidR="002636F4" w:rsidRPr="00941FA5">
        <w:rPr>
          <w:rFonts w:ascii="Times New Roman" w:hAnsi="Times New Roman" w:cs="Times New Roman"/>
          <w:sz w:val="20"/>
          <w:szCs w:val="20"/>
        </w:rPr>
        <w:t xml:space="preserve"> 2017</w:t>
      </w:r>
      <w:r w:rsidR="003C65ED" w:rsidRPr="00941FA5">
        <w:rPr>
          <w:rFonts w:ascii="Times New Roman" w:hAnsi="Times New Roman" w:cs="Times New Roman"/>
          <w:sz w:val="20"/>
          <w:szCs w:val="20"/>
        </w:rPr>
        <w:t xml:space="preserve"> in Al-</w:t>
      </w:r>
      <w:proofErr w:type="spellStart"/>
      <w:r w:rsidR="003C65ED" w:rsidRPr="00941FA5">
        <w:rPr>
          <w:rFonts w:ascii="Times New Roman" w:hAnsi="Times New Roman" w:cs="Times New Roman"/>
          <w:sz w:val="20"/>
          <w:szCs w:val="20"/>
        </w:rPr>
        <w:t>Azhar</w:t>
      </w:r>
      <w:proofErr w:type="spellEnd"/>
      <w:r w:rsidR="003C65ED" w:rsidRPr="00941FA5">
        <w:rPr>
          <w:rFonts w:ascii="Times New Roman" w:hAnsi="Times New Roman" w:cs="Times New Roman"/>
          <w:sz w:val="20"/>
          <w:szCs w:val="20"/>
        </w:rPr>
        <w:t xml:space="preserve"> Main University Hospital, and the national heart institute (NHI), Giza, </w:t>
      </w:r>
      <w:r w:rsidR="0053404E" w:rsidRPr="00941FA5">
        <w:rPr>
          <w:rFonts w:ascii="Times New Roman" w:hAnsi="Times New Roman" w:cs="Times New Roman"/>
          <w:sz w:val="20"/>
          <w:szCs w:val="20"/>
        </w:rPr>
        <w:t xml:space="preserve">Egypt. All </w:t>
      </w:r>
      <w:r w:rsidR="003C65ED" w:rsidRPr="00941FA5">
        <w:rPr>
          <w:rFonts w:ascii="Times New Roman" w:hAnsi="Times New Roman" w:cs="Times New Roman"/>
          <w:sz w:val="20"/>
          <w:szCs w:val="20"/>
        </w:rPr>
        <w:t xml:space="preserve">patients were subjected to informed consent, detailed history taking, clinical evaluation, </w:t>
      </w:r>
      <w:r w:rsidR="0053404E" w:rsidRPr="00941FA5">
        <w:rPr>
          <w:rFonts w:ascii="Times New Roman" w:hAnsi="Times New Roman" w:cs="Times New Roman"/>
          <w:sz w:val="20"/>
          <w:szCs w:val="20"/>
        </w:rPr>
        <w:t xml:space="preserve">ECG analysis and coronary risk factor assessment. Additionally, </w:t>
      </w:r>
      <w:proofErr w:type="spellStart"/>
      <w:r w:rsidR="0053404E" w:rsidRPr="00941FA5">
        <w:rPr>
          <w:rFonts w:ascii="Times New Roman" w:hAnsi="Times New Roman" w:cs="Times New Roman"/>
          <w:sz w:val="20"/>
          <w:szCs w:val="20"/>
        </w:rPr>
        <w:t>Killip</w:t>
      </w:r>
      <w:proofErr w:type="spellEnd"/>
      <w:r w:rsidR="0053404E" w:rsidRPr="00941FA5">
        <w:rPr>
          <w:rFonts w:ascii="Times New Roman" w:hAnsi="Times New Roman" w:cs="Times New Roman"/>
          <w:sz w:val="20"/>
          <w:szCs w:val="20"/>
        </w:rPr>
        <w:t xml:space="preserve"> class examinations of all patients were recorded.</w:t>
      </w:r>
      <w:r w:rsidR="00B036E5" w:rsidRPr="00941FA5">
        <w:rPr>
          <w:rFonts w:ascii="Times New Roman" w:hAnsi="Times New Roman" w:cs="Times New Roman"/>
          <w:sz w:val="20"/>
          <w:szCs w:val="20"/>
        </w:rPr>
        <w:t xml:space="preserve"> </w:t>
      </w:r>
      <w:r w:rsidR="00814417" w:rsidRPr="00941FA5">
        <w:rPr>
          <w:rFonts w:ascii="Times New Roman" w:hAnsi="Times New Roman" w:cs="Times New Roman"/>
          <w:sz w:val="20"/>
          <w:szCs w:val="20"/>
        </w:rPr>
        <w:t xml:space="preserve">GRS, </w:t>
      </w:r>
      <w:r w:rsidR="004B43CE" w:rsidRPr="00941FA5">
        <w:rPr>
          <w:rFonts w:ascii="Times New Roman" w:hAnsi="Times New Roman" w:cs="Times New Roman"/>
          <w:sz w:val="20"/>
          <w:szCs w:val="20"/>
        </w:rPr>
        <w:t>TRS</w:t>
      </w:r>
      <w:r w:rsidR="00814417" w:rsidRPr="00941FA5">
        <w:rPr>
          <w:rFonts w:ascii="Times New Roman" w:hAnsi="Times New Roman" w:cs="Times New Roman"/>
          <w:sz w:val="20"/>
          <w:szCs w:val="20"/>
        </w:rPr>
        <w:t xml:space="preserve"> and</w:t>
      </w:r>
      <w:r w:rsidR="004B43CE" w:rsidRPr="00941FA5">
        <w:rPr>
          <w:rFonts w:ascii="Times New Roman" w:hAnsi="Times New Roman" w:cs="Times New Roman"/>
          <w:sz w:val="20"/>
          <w:szCs w:val="20"/>
        </w:rPr>
        <w:t xml:space="preserve"> TRI </w:t>
      </w:r>
      <w:r w:rsidR="0076203D" w:rsidRPr="00941FA5">
        <w:rPr>
          <w:rFonts w:ascii="Times New Roman" w:hAnsi="Times New Roman" w:cs="Times New Roman"/>
          <w:sz w:val="20"/>
          <w:szCs w:val="20"/>
        </w:rPr>
        <w:t xml:space="preserve">were </w:t>
      </w:r>
      <w:r w:rsidR="00C946AE" w:rsidRPr="00941FA5">
        <w:rPr>
          <w:rFonts w:ascii="Times New Roman" w:hAnsi="Times New Roman" w:cs="Times New Roman"/>
          <w:sz w:val="20"/>
          <w:szCs w:val="20"/>
        </w:rPr>
        <w:t>calculated</w:t>
      </w:r>
      <w:r w:rsidR="0076203D" w:rsidRPr="00941FA5">
        <w:rPr>
          <w:rFonts w:ascii="Times New Roman" w:hAnsi="Times New Roman" w:cs="Times New Roman"/>
          <w:sz w:val="20"/>
          <w:szCs w:val="20"/>
        </w:rPr>
        <w:t xml:space="preserve">. </w:t>
      </w:r>
      <w:r w:rsidR="00630C57" w:rsidRPr="00941FA5">
        <w:rPr>
          <w:rFonts w:ascii="Times New Roman" w:eastAsia="Times New Roman" w:hAnsi="Times New Roman" w:cs="Times New Roman"/>
          <w:b/>
          <w:bCs/>
          <w:sz w:val="20"/>
          <w:szCs w:val="20"/>
        </w:rPr>
        <w:t>R</w:t>
      </w:r>
      <w:r w:rsidR="00F51940" w:rsidRPr="00941FA5">
        <w:rPr>
          <w:rFonts w:ascii="Times New Roman" w:eastAsia="Times New Roman" w:hAnsi="Times New Roman" w:cs="Times New Roman"/>
          <w:b/>
          <w:bCs/>
          <w:sz w:val="20"/>
          <w:szCs w:val="20"/>
        </w:rPr>
        <w:t>esults</w:t>
      </w:r>
      <w:r w:rsidR="00630C57" w:rsidRPr="00941FA5">
        <w:rPr>
          <w:rFonts w:ascii="Times New Roman" w:eastAsia="Times New Roman" w:hAnsi="Times New Roman" w:cs="Times New Roman"/>
          <w:b/>
          <w:bCs/>
          <w:sz w:val="20"/>
          <w:szCs w:val="20"/>
        </w:rPr>
        <w:t>:</w:t>
      </w:r>
      <w:r w:rsidR="00AB3585" w:rsidRPr="00941FA5">
        <w:rPr>
          <w:rFonts w:ascii="Times New Roman" w:eastAsia="Times New Roman" w:hAnsi="Times New Roman" w:cs="Times New Roman"/>
          <w:sz w:val="20"/>
          <w:szCs w:val="20"/>
          <w:lang w:val="en-GB"/>
        </w:rPr>
        <w:t xml:space="preserve"> </w:t>
      </w:r>
      <w:r w:rsidR="000735A3" w:rsidRPr="00941FA5">
        <w:rPr>
          <w:rFonts w:ascii="Times New Roman" w:eastAsia="Times New Roman" w:hAnsi="Times New Roman" w:cs="Times New Roman"/>
          <w:sz w:val="20"/>
          <w:szCs w:val="20"/>
        </w:rPr>
        <w:t>GRS, TRS</w:t>
      </w:r>
      <w:r w:rsidR="00814417" w:rsidRPr="00941FA5">
        <w:rPr>
          <w:rFonts w:ascii="Times New Roman" w:eastAsia="Times New Roman" w:hAnsi="Times New Roman" w:cs="Times New Roman"/>
          <w:sz w:val="20"/>
          <w:szCs w:val="20"/>
        </w:rPr>
        <w:t xml:space="preserve"> and TRI</w:t>
      </w:r>
      <w:r w:rsidR="000735A3" w:rsidRPr="00941FA5">
        <w:rPr>
          <w:rFonts w:ascii="Times New Roman" w:eastAsia="Times New Roman" w:hAnsi="Times New Roman" w:cs="Times New Roman"/>
          <w:sz w:val="20"/>
          <w:szCs w:val="20"/>
        </w:rPr>
        <w:t xml:space="preserve"> for STEMI patient who underwent P-PCI showed that </w:t>
      </w:r>
      <w:r w:rsidR="002164AE" w:rsidRPr="00941FA5">
        <w:rPr>
          <w:rFonts w:ascii="Times New Roman" w:eastAsia="Times New Roman" w:hAnsi="Times New Roman" w:cs="Times New Roman"/>
          <w:sz w:val="20"/>
          <w:szCs w:val="20"/>
        </w:rPr>
        <w:t xml:space="preserve">the </w:t>
      </w:r>
      <w:r w:rsidR="000735A3" w:rsidRPr="00941FA5">
        <w:rPr>
          <w:rFonts w:ascii="Times New Roman" w:eastAsia="Times New Roman" w:hAnsi="Times New Roman" w:cs="Times New Roman"/>
          <w:sz w:val="20"/>
          <w:szCs w:val="20"/>
        </w:rPr>
        <w:t>increase in these scores</w:t>
      </w:r>
      <w:r w:rsidR="00521D6D" w:rsidRPr="00941FA5">
        <w:rPr>
          <w:rFonts w:ascii="Times New Roman" w:eastAsia="Times New Roman" w:hAnsi="Times New Roman" w:cs="Times New Roman"/>
          <w:sz w:val="20"/>
          <w:szCs w:val="20"/>
        </w:rPr>
        <w:t xml:space="preserve"> was</w:t>
      </w:r>
      <w:r w:rsidR="000735A3" w:rsidRPr="00941FA5">
        <w:rPr>
          <w:rFonts w:ascii="Times New Roman" w:eastAsia="Times New Roman" w:hAnsi="Times New Roman" w:cs="Times New Roman"/>
          <w:sz w:val="20"/>
          <w:szCs w:val="20"/>
        </w:rPr>
        <w:t xml:space="preserve"> associated with increased NRF, MACE, and increase in hospital </w:t>
      </w:r>
      <w:r w:rsidR="00521D6D" w:rsidRPr="00941FA5">
        <w:rPr>
          <w:rFonts w:ascii="Times New Roman" w:hAnsi="Times New Roman" w:cs="Times New Roman"/>
          <w:sz w:val="20"/>
          <w:szCs w:val="20"/>
        </w:rPr>
        <w:t>mortality</w:t>
      </w:r>
      <w:r w:rsidR="000735A3" w:rsidRPr="00941FA5">
        <w:rPr>
          <w:rFonts w:ascii="Times New Roman" w:eastAsia="Times New Roman" w:hAnsi="Times New Roman" w:cs="Times New Roman"/>
          <w:sz w:val="20"/>
          <w:szCs w:val="20"/>
        </w:rPr>
        <w:t>, so TRI is a simple score with fewer parameter</w:t>
      </w:r>
      <w:r w:rsidR="006C1E4E" w:rsidRPr="00941FA5">
        <w:rPr>
          <w:rFonts w:ascii="Times New Roman" w:eastAsia="Times New Roman" w:hAnsi="Times New Roman" w:cs="Times New Roman"/>
          <w:sz w:val="20"/>
          <w:szCs w:val="20"/>
        </w:rPr>
        <w:t>s</w:t>
      </w:r>
      <w:r w:rsidR="000735A3" w:rsidRPr="00941FA5">
        <w:rPr>
          <w:rFonts w:ascii="Times New Roman" w:eastAsia="Times New Roman" w:hAnsi="Times New Roman" w:cs="Times New Roman"/>
          <w:sz w:val="20"/>
          <w:szCs w:val="20"/>
        </w:rPr>
        <w:t xml:space="preserve"> which can predict a successful</w:t>
      </w:r>
      <w:r w:rsidR="00FB1F8F" w:rsidRPr="00941FA5">
        <w:rPr>
          <w:rFonts w:ascii="Times New Roman" w:eastAsia="Times New Roman" w:hAnsi="Times New Roman" w:cs="Times New Roman"/>
          <w:sz w:val="20"/>
          <w:szCs w:val="20"/>
        </w:rPr>
        <w:t xml:space="preserve"> </w:t>
      </w:r>
      <w:r w:rsidR="000735A3" w:rsidRPr="00941FA5">
        <w:rPr>
          <w:rFonts w:ascii="Times New Roman" w:eastAsia="Times New Roman" w:hAnsi="Times New Roman" w:cs="Times New Roman"/>
          <w:sz w:val="20"/>
          <w:szCs w:val="20"/>
        </w:rPr>
        <w:t xml:space="preserve">P-PCI. </w:t>
      </w:r>
      <w:r w:rsidR="00F51940" w:rsidRPr="00941FA5">
        <w:rPr>
          <w:rFonts w:ascii="Times New Roman" w:hAnsi="Times New Roman" w:cs="Times New Roman"/>
          <w:b/>
          <w:bCs/>
          <w:sz w:val="20"/>
          <w:szCs w:val="20"/>
          <w:lang w:val="en-GB"/>
        </w:rPr>
        <w:t>Conclusion</w:t>
      </w:r>
      <w:r w:rsidR="0050012A" w:rsidRPr="00941FA5">
        <w:rPr>
          <w:rFonts w:ascii="Times New Roman" w:hAnsi="Times New Roman" w:cs="Times New Roman"/>
          <w:b/>
          <w:bCs/>
          <w:sz w:val="20"/>
          <w:szCs w:val="20"/>
          <w:lang w:val="en-GB"/>
        </w:rPr>
        <w:t>:</w:t>
      </w:r>
      <w:r w:rsidR="00F51940" w:rsidRPr="00941FA5">
        <w:rPr>
          <w:rFonts w:ascii="Times New Roman" w:hAnsi="Times New Roman" w:cs="Times New Roman"/>
          <w:sz w:val="20"/>
          <w:szCs w:val="20"/>
          <w:lang w:val="en-GB"/>
        </w:rPr>
        <w:t xml:space="preserve"> </w:t>
      </w:r>
      <w:r w:rsidR="00601E2C" w:rsidRPr="00941FA5">
        <w:rPr>
          <w:rFonts w:ascii="Times New Roman" w:eastAsia="Times New Roman" w:hAnsi="Times New Roman" w:cs="Times New Roman"/>
          <w:sz w:val="20"/>
          <w:szCs w:val="20"/>
          <w:lang w:val="en-GB"/>
        </w:rPr>
        <w:t>TRI significantly related to in-hospital MACE and in-hospital mortality. TRI use</w:t>
      </w:r>
      <w:r w:rsidR="006C1E4E" w:rsidRPr="00941FA5">
        <w:rPr>
          <w:rFonts w:ascii="Times New Roman" w:eastAsia="Times New Roman" w:hAnsi="Times New Roman" w:cs="Times New Roman"/>
          <w:sz w:val="20"/>
          <w:szCs w:val="20"/>
          <w:lang w:val="en-GB"/>
        </w:rPr>
        <w:t>s simple and inexpensive methods</w:t>
      </w:r>
      <w:r w:rsidR="00601E2C" w:rsidRPr="00941FA5">
        <w:rPr>
          <w:rFonts w:ascii="Times New Roman" w:eastAsia="Times New Roman" w:hAnsi="Times New Roman" w:cs="Times New Roman"/>
          <w:sz w:val="20"/>
          <w:szCs w:val="20"/>
          <w:lang w:val="en-GB"/>
        </w:rPr>
        <w:t xml:space="preserve"> for evaluating patients with STEMI. In addition, high TRI may be helpful in identifying high-risk patients and determining appropriate treatment strategies.</w:t>
      </w:r>
      <w:r w:rsidR="00FB1F8F" w:rsidRPr="00941FA5">
        <w:rPr>
          <w:rFonts w:ascii="Times New Roman" w:eastAsia="Times New Roman" w:hAnsi="Times New Roman" w:cs="Times New Roman"/>
          <w:sz w:val="20"/>
          <w:szCs w:val="20"/>
          <w:lang w:val="en-GB"/>
        </w:rPr>
        <w:t xml:space="preserve"> </w:t>
      </w:r>
    </w:p>
    <w:p w:rsidR="0034488C" w:rsidRPr="00941FA5" w:rsidRDefault="0034488C" w:rsidP="0034488C">
      <w:pPr>
        <w:snapToGrid w:val="0"/>
        <w:spacing w:after="0" w:line="240" w:lineRule="auto"/>
        <w:jc w:val="both"/>
        <w:rPr>
          <w:rFonts w:ascii="Times New Roman" w:hAnsi="Times New Roman" w:cs="Times New Roman"/>
          <w:sz w:val="20"/>
          <w:szCs w:val="20"/>
          <w:lang w:eastAsia="zh-CN"/>
        </w:rPr>
      </w:pPr>
      <w:r w:rsidRPr="00941FA5">
        <w:rPr>
          <w:rFonts w:ascii="Times New Roman" w:hAnsi="Times New Roman" w:cs="Times New Roman" w:hint="eastAsia"/>
          <w:sz w:val="20"/>
          <w:szCs w:val="20"/>
        </w:rPr>
        <w:t>[</w:t>
      </w:r>
      <w:r w:rsidR="00D62788">
        <w:rPr>
          <w:rFonts w:ascii="Times New Roman" w:eastAsia="Times New Roman" w:hAnsi="Times New Roman" w:cs="Times New Roman"/>
          <w:sz w:val="20"/>
          <w:szCs w:val="20"/>
        </w:rPr>
        <w:t xml:space="preserve">Ahmed A. </w:t>
      </w:r>
      <w:proofErr w:type="spellStart"/>
      <w:r w:rsidR="00D62788">
        <w:rPr>
          <w:rFonts w:ascii="Times New Roman" w:eastAsia="Times New Roman" w:hAnsi="Times New Roman" w:cs="Times New Roman"/>
          <w:sz w:val="20"/>
          <w:szCs w:val="20"/>
        </w:rPr>
        <w:t>Rozza</w:t>
      </w:r>
      <w:proofErr w:type="spellEnd"/>
      <w:r w:rsidR="00D62788">
        <w:rPr>
          <w:rFonts w:ascii="Times New Roman" w:eastAsia="Times New Roman" w:hAnsi="Times New Roman" w:cs="Times New Roman"/>
          <w:sz w:val="20"/>
          <w:szCs w:val="20"/>
        </w:rPr>
        <w:t xml:space="preserve">; Ali A. </w:t>
      </w:r>
      <w:proofErr w:type="spellStart"/>
      <w:r w:rsidR="00D62788">
        <w:rPr>
          <w:rFonts w:ascii="Times New Roman" w:eastAsia="Times New Roman" w:hAnsi="Times New Roman" w:cs="Times New Roman"/>
          <w:sz w:val="20"/>
          <w:szCs w:val="20"/>
        </w:rPr>
        <w:t>Ramzy</w:t>
      </w:r>
      <w:proofErr w:type="spellEnd"/>
      <w:r w:rsidRPr="00941FA5">
        <w:rPr>
          <w:rFonts w:ascii="Times New Roman" w:eastAsia="Times New Roman" w:hAnsi="Times New Roman" w:cs="Times New Roman"/>
          <w:sz w:val="20"/>
          <w:szCs w:val="20"/>
        </w:rPr>
        <w:t xml:space="preserve">; Ibrahim A. </w:t>
      </w:r>
      <w:proofErr w:type="spellStart"/>
      <w:r w:rsidRPr="00941FA5">
        <w:rPr>
          <w:rFonts w:ascii="Times New Roman" w:eastAsia="Times New Roman" w:hAnsi="Times New Roman" w:cs="Times New Roman"/>
          <w:sz w:val="20"/>
          <w:szCs w:val="20"/>
        </w:rPr>
        <w:t>Yassin</w:t>
      </w:r>
      <w:proofErr w:type="spellEnd"/>
      <w:r w:rsidRPr="00941FA5">
        <w:rPr>
          <w:rFonts w:ascii="Times New Roman" w:eastAsia="Times New Roman" w:hAnsi="Times New Roman" w:cs="Times New Roman"/>
          <w:sz w:val="20"/>
          <w:szCs w:val="20"/>
        </w:rPr>
        <w:t>; Ahmed E. Ibrahim</w:t>
      </w:r>
      <w:r w:rsidR="0073105F" w:rsidRPr="00941FA5">
        <w:rPr>
          <w:rFonts w:ascii="Times New Roman" w:hAnsi="Times New Roman" w:cs="Times New Roman" w:hint="eastAsia"/>
          <w:sz w:val="20"/>
          <w:szCs w:val="20"/>
          <w:lang w:eastAsia="zh-CN"/>
        </w:rPr>
        <w:t>.</w:t>
      </w:r>
      <w:r w:rsidRPr="00941FA5">
        <w:rPr>
          <w:rFonts w:ascii="Times New Roman" w:hAnsi="Times New Roman" w:cs="Times New Roman" w:hint="eastAsia"/>
          <w:b/>
          <w:bCs/>
          <w:sz w:val="20"/>
          <w:szCs w:val="20"/>
          <w:lang w:bidi="fa-IR"/>
        </w:rPr>
        <w:t xml:space="preserve"> </w:t>
      </w:r>
      <w:proofErr w:type="spellStart"/>
      <w:r w:rsidRPr="00941FA5">
        <w:rPr>
          <w:rFonts w:ascii="Times New Roman" w:hAnsi="Times New Roman" w:cs="Times New Roman"/>
          <w:b/>
          <w:bCs/>
          <w:sz w:val="20"/>
          <w:szCs w:val="20"/>
        </w:rPr>
        <w:t>Thrombolysis</w:t>
      </w:r>
      <w:proofErr w:type="spellEnd"/>
      <w:r w:rsidRPr="00941FA5">
        <w:rPr>
          <w:rFonts w:ascii="Times New Roman" w:hAnsi="Times New Roman" w:cs="Times New Roman"/>
          <w:b/>
          <w:bCs/>
          <w:sz w:val="20"/>
          <w:szCs w:val="20"/>
        </w:rPr>
        <w:t xml:space="preserve"> in Myocardial Infarction (TIMI) Risk Index as a Predictor of successful Primary </w:t>
      </w:r>
      <w:proofErr w:type="spellStart"/>
      <w:r w:rsidRPr="00941FA5">
        <w:rPr>
          <w:rFonts w:ascii="Times New Roman" w:hAnsi="Times New Roman" w:cs="Times New Roman"/>
          <w:b/>
          <w:bCs/>
          <w:sz w:val="20"/>
          <w:szCs w:val="20"/>
        </w:rPr>
        <w:t>Percutaneous</w:t>
      </w:r>
      <w:proofErr w:type="spellEnd"/>
      <w:r w:rsidRPr="00941FA5">
        <w:rPr>
          <w:rFonts w:ascii="Times New Roman" w:hAnsi="Times New Roman" w:cs="Times New Roman"/>
          <w:b/>
          <w:bCs/>
          <w:sz w:val="20"/>
          <w:szCs w:val="20"/>
        </w:rPr>
        <w:t xml:space="preserve"> Coronary Intervention</w:t>
      </w:r>
      <w:r w:rsidRPr="00941FA5">
        <w:rPr>
          <w:rFonts w:ascii="Times New Roman" w:eastAsia="Times New Roman" w:hAnsi="Times New Roman" w:cs="Times New Roman"/>
          <w:b/>
          <w:bCs/>
          <w:sz w:val="20"/>
          <w:szCs w:val="20"/>
          <w:lang w:bidi="fa-IR"/>
        </w:rPr>
        <w:t>.</w:t>
      </w:r>
      <w:r w:rsidRPr="00941FA5">
        <w:rPr>
          <w:rFonts w:ascii="Times New Roman" w:hAnsi="Times New Roman" w:cs="Times New Roman"/>
          <w:bCs/>
          <w:i/>
          <w:sz w:val="20"/>
          <w:szCs w:val="20"/>
        </w:rPr>
        <w:t xml:space="preserve"> Researcher</w:t>
      </w:r>
      <w:r w:rsidRPr="00941FA5">
        <w:rPr>
          <w:rFonts w:ascii="Times New Roman" w:hAnsi="Times New Roman" w:cs="Times New Roman"/>
          <w:bCs/>
          <w:sz w:val="20"/>
          <w:szCs w:val="20"/>
        </w:rPr>
        <w:t xml:space="preserve"> 201</w:t>
      </w:r>
      <w:r w:rsidRPr="00941FA5">
        <w:rPr>
          <w:rFonts w:ascii="Times New Roman" w:hAnsi="Times New Roman" w:cs="Times New Roman" w:hint="eastAsia"/>
          <w:bCs/>
          <w:sz w:val="20"/>
          <w:szCs w:val="20"/>
        </w:rPr>
        <w:t>8</w:t>
      </w:r>
      <w:r w:rsidRPr="00941FA5">
        <w:rPr>
          <w:rFonts w:ascii="Times New Roman" w:hAnsi="Times New Roman" w:cs="Times New Roman"/>
          <w:bCs/>
          <w:sz w:val="20"/>
          <w:szCs w:val="20"/>
        </w:rPr>
        <w:t>;</w:t>
      </w:r>
      <w:r w:rsidRPr="00941FA5">
        <w:rPr>
          <w:rFonts w:ascii="Times New Roman" w:hAnsi="Times New Roman" w:cs="Times New Roman" w:hint="eastAsia"/>
          <w:bCs/>
          <w:sz w:val="20"/>
          <w:szCs w:val="20"/>
        </w:rPr>
        <w:t>10</w:t>
      </w:r>
      <w:r w:rsidRPr="00941FA5">
        <w:rPr>
          <w:rFonts w:ascii="Times New Roman" w:hAnsi="Times New Roman" w:cs="Times New Roman"/>
          <w:bCs/>
          <w:sz w:val="20"/>
          <w:szCs w:val="20"/>
        </w:rPr>
        <w:t>(</w:t>
      </w:r>
      <w:r w:rsidRPr="00941FA5">
        <w:rPr>
          <w:rFonts w:ascii="Times New Roman" w:hAnsi="Times New Roman" w:cs="Times New Roman" w:hint="eastAsia"/>
          <w:bCs/>
          <w:sz w:val="20"/>
          <w:szCs w:val="20"/>
        </w:rPr>
        <w:t>2</w:t>
      </w:r>
      <w:r w:rsidRPr="00941FA5">
        <w:rPr>
          <w:rFonts w:ascii="Times New Roman" w:hAnsi="Times New Roman" w:cs="Times New Roman"/>
          <w:bCs/>
          <w:sz w:val="20"/>
          <w:szCs w:val="20"/>
        </w:rPr>
        <w:t>):</w:t>
      </w:r>
      <w:r w:rsidR="00866BD2" w:rsidRPr="00941FA5">
        <w:rPr>
          <w:rFonts w:ascii="Times New Roman" w:hAnsi="Times New Roman" w:cs="Times New Roman"/>
          <w:noProof/>
          <w:color w:val="000000"/>
          <w:sz w:val="20"/>
          <w:szCs w:val="20"/>
        </w:rPr>
        <w:t>28-3</w:t>
      </w:r>
      <w:r w:rsidR="00941FA5">
        <w:rPr>
          <w:rFonts w:ascii="Times New Roman" w:hAnsi="Times New Roman" w:cs="Times New Roman" w:hint="eastAsia"/>
          <w:noProof/>
          <w:color w:val="000000"/>
          <w:sz w:val="20"/>
          <w:szCs w:val="20"/>
          <w:lang w:eastAsia="zh-CN"/>
        </w:rPr>
        <w:t>8</w:t>
      </w:r>
      <w:r w:rsidRPr="00941FA5">
        <w:rPr>
          <w:rFonts w:ascii="Times New Roman" w:hAnsi="Times New Roman" w:cs="Times New Roman"/>
          <w:bCs/>
          <w:sz w:val="20"/>
          <w:szCs w:val="20"/>
        </w:rPr>
        <w:t xml:space="preserve">]. </w:t>
      </w:r>
      <w:r w:rsidRPr="00941FA5">
        <w:rPr>
          <w:rFonts w:ascii="Times New Roman" w:hAnsi="Times New Roman" w:cs="Times New Roman"/>
          <w:sz w:val="20"/>
          <w:szCs w:val="20"/>
        </w:rPr>
        <w:t>ISSN 1553-9865 (print); ISSN 2163-8950 (online)</w:t>
      </w:r>
      <w:r w:rsidRPr="00941FA5">
        <w:rPr>
          <w:rFonts w:ascii="Times New Roman" w:hAnsi="Times New Roman" w:cs="Times New Roman"/>
          <w:bCs/>
          <w:sz w:val="20"/>
          <w:szCs w:val="20"/>
        </w:rPr>
        <w:t xml:space="preserve">. </w:t>
      </w:r>
      <w:hyperlink r:id="rId9" w:history="1">
        <w:r w:rsidRPr="00941FA5">
          <w:rPr>
            <w:rStyle w:val="Hyperlink"/>
            <w:rFonts w:ascii="Times New Roman" w:hAnsi="Times New Roman" w:cs="Times New Roman"/>
            <w:sz w:val="20"/>
            <w:szCs w:val="20"/>
          </w:rPr>
          <w:t>http://www.sciencepub.net/researcher</w:t>
        </w:r>
      </w:hyperlink>
      <w:r w:rsidRPr="00941FA5">
        <w:rPr>
          <w:rFonts w:ascii="Times New Roman" w:hAnsi="Times New Roman" w:cs="Times New Roman"/>
          <w:bCs/>
          <w:sz w:val="20"/>
          <w:szCs w:val="20"/>
        </w:rPr>
        <w:t>.</w:t>
      </w:r>
      <w:r w:rsidRPr="00941FA5">
        <w:rPr>
          <w:rFonts w:ascii="Times New Roman" w:hAnsi="Times New Roman" w:cs="Times New Roman" w:hint="eastAsia"/>
          <w:bCs/>
          <w:sz w:val="20"/>
          <w:szCs w:val="20"/>
        </w:rPr>
        <w:t xml:space="preserve"> </w:t>
      </w:r>
      <w:r w:rsidRPr="00941FA5">
        <w:rPr>
          <w:rFonts w:ascii="Times New Roman" w:hAnsi="Times New Roman" w:cs="Times New Roman" w:hint="eastAsia"/>
          <w:bCs/>
          <w:sz w:val="20"/>
          <w:szCs w:val="20"/>
          <w:lang w:eastAsia="zh-CN"/>
        </w:rPr>
        <w:t>5</w:t>
      </w:r>
      <w:r w:rsidRPr="00941FA5">
        <w:rPr>
          <w:rFonts w:ascii="Times New Roman" w:hAnsi="Times New Roman" w:cs="Times New Roman" w:hint="eastAsia"/>
          <w:bCs/>
          <w:sz w:val="20"/>
          <w:szCs w:val="20"/>
        </w:rPr>
        <w:t xml:space="preserve">. </w:t>
      </w:r>
      <w:r w:rsidRPr="00941FA5">
        <w:rPr>
          <w:rFonts w:ascii="Times New Roman" w:hAnsi="Times New Roman" w:cs="Times New Roman"/>
          <w:color w:val="000000"/>
          <w:sz w:val="20"/>
          <w:szCs w:val="20"/>
          <w:shd w:val="clear" w:color="auto" w:fill="FFFFFF"/>
        </w:rPr>
        <w:t>doi:</w:t>
      </w:r>
      <w:hyperlink r:id="rId10" w:history="1">
        <w:r w:rsidRPr="00941FA5">
          <w:rPr>
            <w:rStyle w:val="Hyperlink"/>
            <w:rFonts w:ascii="Times New Roman" w:hAnsi="Times New Roman" w:cs="Times New Roman"/>
            <w:sz w:val="20"/>
            <w:szCs w:val="20"/>
            <w:shd w:val="clear" w:color="auto" w:fill="FFFFFF"/>
          </w:rPr>
          <w:t>10.7537/mars</w:t>
        </w:r>
        <w:r w:rsidRPr="00941FA5">
          <w:rPr>
            <w:rStyle w:val="Hyperlink"/>
            <w:rFonts w:ascii="Times New Roman" w:hAnsi="Times New Roman" w:cs="Times New Roman" w:hint="eastAsia"/>
            <w:sz w:val="20"/>
            <w:szCs w:val="20"/>
            <w:shd w:val="clear" w:color="auto" w:fill="FFFFFF"/>
          </w:rPr>
          <w:t>r</w:t>
        </w:r>
        <w:r w:rsidRPr="00941FA5">
          <w:rPr>
            <w:rStyle w:val="Hyperlink"/>
            <w:rFonts w:ascii="Times New Roman" w:hAnsi="Times New Roman" w:cs="Times New Roman"/>
            <w:sz w:val="20"/>
            <w:szCs w:val="20"/>
            <w:shd w:val="clear" w:color="auto" w:fill="FFFFFF"/>
          </w:rPr>
          <w:t>sj</w:t>
        </w:r>
        <w:r w:rsidRPr="00941FA5">
          <w:rPr>
            <w:rStyle w:val="Hyperlink"/>
            <w:rFonts w:ascii="Times New Roman" w:hAnsi="Times New Roman" w:cs="Times New Roman" w:hint="eastAsia"/>
            <w:sz w:val="20"/>
            <w:szCs w:val="20"/>
            <w:shd w:val="clear" w:color="auto" w:fill="FFFFFF"/>
          </w:rPr>
          <w:t>100218.</w:t>
        </w:r>
        <w:r w:rsidRPr="00941FA5">
          <w:rPr>
            <w:rStyle w:val="Hyperlink"/>
            <w:rFonts w:ascii="Times New Roman" w:hAnsi="Times New Roman" w:cs="Times New Roman"/>
            <w:sz w:val="20"/>
            <w:szCs w:val="20"/>
            <w:shd w:val="clear" w:color="auto" w:fill="FFFFFF"/>
          </w:rPr>
          <w:t>0</w:t>
        </w:r>
        <w:r w:rsidRPr="00941FA5">
          <w:rPr>
            <w:rStyle w:val="Hyperlink"/>
            <w:rFonts w:ascii="Times New Roman" w:hAnsi="Times New Roman" w:cs="Times New Roman" w:hint="eastAsia"/>
            <w:sz w:val="20"/>
            <w:szCs w:val="20"/>
            <w:shd w:val="clear" w:color="auto" w:fill="FFFFFF"/>
            <w:lang w:eastAsia="zh-CN"/>
          </w:rPr>
          <w:t>5</w:t>
        </w:r>
      </w:hyperlink>
      <w:r w:rsidRPr="00941FA5">
        <w:rPr>
          <w:rFonts w:ascii="Times New Roman" w:hAnsi="Times New Roman" w:cs="Times New Roman"/>
          <w:color w:val="000000"/>
          <w:sz w:val="20"/>
          <w:szCs w:val="20"/>
          <w:shd w:val="clear" w:color="auto" w:fill="FFFFFF"/>
        </w:rPr>
        <w:t>.</w:t>
      </w:r>
    </w:p>
    <w:p w:rsidR="00FB1F8F" w:rsidRPr="00941FA5" w:rsidRDefault="00FB1F8F" w:rsidP="0034488C">
      <w:pPr>
        <w:snapToGrid w:val="0"/>
        <w:spacing w:after="0" w:line="240" w:lineRule="auto"/>
        <w:jc w:val="both"/>
        <w:rPr>
          <w:rFonts w:ascii="Times New Roman" w:eastAsia="Times New Roman" w:hAnsi="Times New Roman" w:cs="Times New Roman"/>
          <w:b/>
          <w:bCs/>
          <w:sz w:val="20"/>
          <w:szCs w:val="20"/>
        </w:rPr>
      </w:pPr>
    </w:p>
    <w:p w:rsidR="0050012A" w:rsidRPr="00941FA5" w:rsidRDefault="00FB1F8F"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b/>
          <w:bCs/>
          <w:sz w:val="20"/>
          <w:szCs w:val="20"/>
        </w:rPr>
        <w:t>Keywords</w:t>
      </w:r>
      <w:r w:rsidR="0050012A" w:rsidRPr="00941FA5">
        <w:rPr>
          <w:rFonts w:ascii="Times New Roman" w:eastAsia="Times New Roman" w:hAnsi="Times New Roman" w:cs="Times New Roman"/>
          <w:b/>
          <w:bCs/>
          <w:sz w:val="20"/>
          <w:szCs w:val="20"/>
        </w:rPr>
        <w:t>:</w:t>
      </w:r>
      <w:r w:rsidR="0050012A"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G</w:t>
      </w:r>
      <w:r w:rsidR="00BC39F5" w:rsidRPr="00941FA5">
        <w:rPr>
          <w:rFonts w:ascii="Times New Roman" w:eastAsia="Times New Roman" w:hAnsi="Times New Roman" w:cs="Times New Roman"/>
          <w:sz w:val="20"/>
          <w:szCs w:val="20"/>
        </w:rPr>
        <w:t>lobal registry of acute coronary events (GRACE) risk score (GRS)</w:t>
      </w:r>
      <w:r w:rsidR="002564BC" w:rsidRPr="00941FA5">
        <w:rPr>
          <w:rFonts w:ascii="Times New Roman" w:eastAsia="Times New Roman" w:hAnsi="Times New Roman" w:cs="Times New Roman"/>
          <w:sz w:val="20"/>
          <w:szCs w:val="20"/>
        </w:rPr>
        <w:t>, T</w:t>
      </w:r>
      <w:r w:rsidR="00BC39F5" w:rsidRPr="00941FA5">
        <w:rPr>
          <w:rFonts w:ascii="Times New Roman" w:eastAsia="Times New Roman" w:hAnsi="Times New Roman" w:cs="Times New Roman"/>
          <w:sz w:val="20"/>
          <w:szCs w:val="20"/>
        </w:rPr>
        <w:t>IMI risk index (TRI)</w:t>
      </w:r>
      <w:r w:rsidR="002564BC" w:rsidRPr="00941FA5">
        <w:rPr>
          <w:rFonts w:ascii="Times New Roman" w:eastAsia="Times New Roman" w:hAnsi="Times New Roman" w:cs="Times New Roman"/>
          <w:sz w:val="20"/>
          <w:szCs w:val="20"/>
        </w:rPr>
        <w:t>, A</w:t>
      </w:r>
      <w:r w:rsidR="0050012A" w:rsidRPr="00941FA5">
        <w:rPr>
          <w:rFonts w:ascii="Times New Roman" w:eastAsia="Times New Roman" w:hAnsi="Times New Roman" w:cs="Times New Roman"/>
          <w:sz w:val="20"/>
          <w:szCs w:val="20"/>
        </w:rPr>
        <w:t>cute m</w:t>
      </w:r>
      <w:r w:rsidR="00532E55" w:rsidRPr="00941FA5">
        <w:rPr>
          <w:rFonts w:ascii="Times New Roman" w:eastAsia="Times New Roman" w:hAnsi="Times New Roman" w:cs="Times New Roman"/>
          <w:sz w:val="20"/>
          <w:szCs w:val="20"/>
        </w:rPr>
        <w:t>yocardial infarction, No-reflow (</w:t>
      </w:r>
      <w:r w:rsidR="00532E55" w:rsidRPr="00941FA5">
        <w:rPr>
          <w:rFonts w:ascii="Times New Roman" w:hAnsi="Times New Roman" w:cs="Times New Roman"/>
          <w:sz w:val="20"/>
          <w:szCs w:val="20"/>
        </w:rPr>
        <w:t>NRF)</w:t>
      </w:r>
      <w:r w:rsidR="0050012A" w:rsidRPr="00941FA5">
        <w:rPr>
          <w:rFonts w:ascii="Times New Roman" w:eastAsia="Times New Roman" w:hAnsi="Times New Roman" w:cs="Times New Roman"/>
          <w:sz w:val="20"/>
          <w:szCs w:val="20"/>
        </w:rPr>
        <w:t xml:space="preserve">, </w:t>
      </w:r>
      <w:proofErr w:type="spellStart"/>
      <w:r w:rsidR="00CA32B3" w:rsidRPr="00941FA5">
        <w:rPr>
          <w:rFonts w:ascii="Times New Roman" w:eastAsia="Times New Roman" w:hAnsi="Times New Roman" w:cs="Times New Roman"/>
          <w:sz w:val="20"/>
          <w:szCs w:val="20"/>
        </w:rPr>
        <w:t>percutaneous</w:t>
      </w:r>
      <w:proofErr w:type="spellEnd"/>
      <w:r w:rsidR="00BC39F5" w:rsidRPr="00941FA5">
        <w:rPr>
          <w:rFonts w:ascii="Times New Roman" w:eastAsia="Times New Roman" w:hAnsi="Times New Roman" w:cs="Times New Roman"/>
          <w:sz w:val="20"/>
          <w:szCs w:val="20"/>
        </w:rPr>
        <w:t xml:space="preserve"> coronary interventio</w:t>
      </w:r>
      <w:r w:rsidR="0046452B" w:rsidRPr="00941FA5">
        <w:rPr>
          <w:rFonts w:ascii="Times New Roman" w:eastAsia="Times New Roman" w:hAnsi="Times New Roman" w:cs="Times New Roman"/>
          <w:sz w:val="20"/>
          <w:szCs w:val="20"/>
        </w:rPr>
        <w:t xml:space="preserve">n </w:t>
      </w:r>
      <w:r w:rsidR="0046452B" w:rsidRPr="00941FA5">
        <w:rPr>
          <w:rFonts w:ascii="Times New Roman" w:hAnsi="Times New Roman" w:cs="Times New Roman"/>
          <w:sz w:val="20"/>
          <w:szCs w:val="20"/>
        </w:rPr>
        <w:t>(</w:t>
      </w:r>
      <w:r w:rsidR="00532E55" w:rsidRPr="00941FA5">
        <w:rPr>
          <w:rFonts w:ascii="Times New Roman" w:hAnsi="Times New Roman" w:cs="Times New Roman"/>
          <w:sz w:val="20"/>
          <w:szCs w:val="20"/>
        </w:rPr>
        <w:t>PCI)</w:t>
      </w:r>
      <w:r w:rsidR="0046452B" w:rsidRPr="00941FA5">
        <w:rPr>
          <w:rFonts w:ascii="Times New Roman" w:eastAsia="Times New Roman" w:hAnsi="Times New Roman" w:cs="Times New Roman"/>
          <w:sz w:val="20"/>
          <w:szCs w:val="20"/>
        </w:rPr>
        <w:t>.</w:t>
      </w:r>
    </w:p>
    <w:p w:rsidR="0046452B" w:rsidRPr="00941FA5" w:rsidRDefault="0046452B" w:rsidP="0034488C">
      <w:pPr>
        <w:snapToGrid w:val="0"/>
        <w:spacing w:after="0" w:line="240" w:lineRule="auto"/>
        <w:jc w:val="both"/>
        <w:outlineLvl w:val="0"/>
        <w:rPr>
          <w:rFonts w:ascii="Times New Roman" w:hAnsi="Times New Roman" w:cs="Times New Roman" w:hint="eastAsia"/>
          <w:b/>
          <w:bCs/>
          <w:sz w:val="20"/>
          <w:szCs w:val="20"/>
          <w:lang w:eastAsia="zh-CN"/>
        </w:rPr>
      </w:pPr>
    </w:p>
    <w:p w:rsidR="00941FA5" w:rsidRPr="00941FA5" w:rsidRDefault="00941FA5" w:rsidP="0034488C">
      <w:pPr>
        <w:snapToGrid w:val="0"/>
        <w:spacing w:after="0" w:line="240" w:lineRule="auto"/>
        <w:jc w:val="both"/>
        <w:outlineLvl w:val="0"/>
        <w:rPr>
          <w:rFonts w:ascii="Times New Roman" w:hAnsi="Times New Roman" w:cs="Times New Roman" w:hint="eastAsia"/>
          <w:b/>
          <w:bCs/>
          <w:sz w:val="20"/>
          <w:szCs w:val="20"/>
          <w:lang w:eastAsia="zh-CN"/>
        </w:rPr>
      </w:pPr>
    </w:p>
    <w:p w:rsidR="0046452B" w:rsidRPr="00941FA5" w:rsidRDefault="0046452B" w:rsidP="0034488C">
      <w:pPr>
        <w:snapToGrid w:val="0"/>
        <w:spacing w:after="0" w:line="240" w:lineRule="auto"/>
        <w:jc w:val="both"/>
        <w:outlineLvl w:val="0"/>
        <w:rPr>
          <w:rFonts w:ascii="Times New Roman" w:eastAsia="Times New Roman" w:hAnsi="Times New Roman" w:cs="Times New Roman"/>
          <w:b/>
          <w:bCs/>
          <w:sz w:val="20"/>
          <w:szCs w:val="20"/>
        </w:rPr>
        <w:sectPr w:rsidR="0046452B" w:rsidRPr="00941FA5" w:rsidSect="00866BD2">
          <w:headerReference w:type="default" r:id="rId11"/>
          <w:footerReference w:type="default" r:id="rId12"/>
          <w:type w:val="continuous"/>
          <w:pgSz w:w="12242" w:h="15842" w:code="1"/>
          <w:pgMar w:top="1440" w:right="1440" w:bottom="1440" w:left="1440" w:header="720" w:footer="720" w:gutter="0"/>
          <w:pgNumType w:start="28"/>
          <w:cols w:space="720"/>
          <w:docGrid w:linePitch="360"/>
        </w:sectPr>
      </w:pPr>
    </w:p>
    <w:p w:rsidR="00E45C35" w:rsidRPr="00941FA5" w:rsidRDefault="00FB1F8F" w:rsidP="0034488C">
      <w:pPr>
        <w:snapToGrid w:val="0"/>
        <w:spacing w:after="0" w:line="240" w:lineRule="auto"/>
        <w:jc w:val="both"/>
        <w:outlineLvl w:val="0"/>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lastRenderedPageBreak/>
        <w:t xml:space="preserve">1. </w:t>
      </w:r>
      <w:r w:rsidR="00F44E45" w:rsidRPr="00941FA5">
        <w:rPr>
          <w:rFonts w:ascii="Times New Roman" w:eastAsia="Times New Roman" w:hAnsi="Times New Roman" w:cs="Times New Roman"/>
          <w:b/>
          <w:bCs/>
          <w:sz w:val="20"/>
          <w:szCs w:val="20"/>
        </w:rPr>
        <w:t>Introduction</w:t>
      </w:r>
      <w:r w:rsidR="00E15C39" w:rsidRPr="00941FA5">
        <w:rPr>
          <w:rFonts w:ascii="Times New Roman" w:eastAsia="Times New Roman" w:hAnsi="Times New Roman" w:cs="Times New Roman"/>
          <w:b/>
          <w:bCs/>
          <w:sz w:val="20"/>
          <w:szCs w:val="20"/>
        </w:rPr>
        <w:t>:</w:t>
      </w:r>
    </w:p>
    <w:p w:rsidR="00BC39F5" w:rsidRPr="00941FA5" w:rsidRDefault="00BC39F5" w:rsidP="0034488C">
      <w:pPr>
        <w:snapToGrid w:val="0"/>
        <w:spacing w:after="0" w:line="240" w:lineRule="auto"/>
        <w:ind w:firstLine="425"/>
        <w:jc w:val="both"/>
        <w:outlineLvl w:val="0"/>
        <w:rPr>
          <w:rFonts w:ascii="Times New Roman" w:eastAsia="Times New Roman" w:hAnsi="Times New Roman" w:cs="Times New Roman"/>
          <w:color w:val="000000"/>
          <w:sz w:val="20"/>
          <w:szCs w:val="20"/>
          <w:lang w:bidi="ar-EG"/>
        </w:rPr>
      </w:pPr>
      <w:r w:rsidRPr="00941FA5">
        <w:rPr>
          <w:rFonts w:ascii="Times New Roman" w:eastAsia="Times New Roman" w:hAnsi="Times New Roman" w:cs="Times New Roman"/>
          <w:color w:val="000000"/>
          <w:sz w:val="20"/>
          <w:szCs w:val="20"/>
          <w:lang w:bidi="ar-EG"/>
        </w:rPr>
        <w:t xml:space="preserve">Rapid restoration of coronary blood flow to the jeopardized myocardium is the crux of therapy after AMI. The invention and usage of stents have made </w:t>
      </w:r>
      <w:proofErr w:type="spellStart"/>
      <w:r w:rsidRPr="00941FA5">
        <w:rPr>
          <w:rFonts w:ascii="Times New Roman" w:eastAsia="Times New Roman" w:hAnsi="Times New Roman" w:cs="Times New Roman"/>
          <w:color w:val="000000"/>
          <w:sz w:val="20"/>
          <w:szCs w:val="20"/>
          <w:lang w:bidi="ar-EG"/>
        </w:rPr>
        <w:t>percutaneous</w:t>
      </w:r>
      <w:proofErr w:type="spellEnd"/>
      <w:r w:rsidRPr="00941FA5">
        <w:rPr>
          <w:rFonts w:ascii="Times New Roman" w:eastAsia="Times New Roman" w:hAnsi="Times New Roman" w:cs="Times New Roman"/>
          <w:color w:val="000000"/>
          <w:sz w:val="20"/>
          <w:szCs w:val="20"/>
          <w:lang w:bidi="ar-EG"/>
        </w:rPr>
        <w:t xml:space="preserve"> coronary intervention (PCI) a safe, effective, and preferred treatment of ST-segment elevation myocardial infarction (STEMI)</w:t>
      </w:r>
      <w:r w:rsidRPr="00941FA5">
        <w:rPr>
          <w:rFonts w:ascii="Times New Roman" w:eastAsia="Times New Roman" w:hAnsi="Times New Roman" w:cs="Times New Roman"/>
          <w:color w:val="000000"/>
          <w:sz w:val="20"/>
          <w:szCs w:val="20"/>
          <w:vertAlign w:val="superscript"/>
          <w:lang w:bidi="ar-EG"/>
        </w:rPr>
        <w:t>1</w:t>
      </w:r>
      <w:r w:rsidRPr="00941FA5">
        <w:rPr>
          <w:rFonts w:ascii="Times New Roman" w:eastAsia="Times New Roman" w:hAnsi="Times New Roman" w:cs="Times New Roman"/>
          <w:color w:val="000000"/>
          <w:sz w:val="20"/>
          <w:szCs w:val="20"/>
          <w:lang w:bidi="ar-EG"/>
        </w:rPr>
        <w:t>.</w:t>
      </w:r>
    </w:p>
    <w:p w:rsidR="00BC39F5" w:rsidRPr="00941FA5" w:rsidRDefault="00BC39F5" w:rsidP="0034488C">
      <w:pPr>
        <w:widowControl w:val="0"/>
        <w:tabs>
          <w:tab w:val="left" w:pos="8730"/>
          <w:tab w:val="left" w:pos="9360"/>
          <w:tab w:val="left" w:pos="9900"/>
        </w:tabs>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941FA5">
        <w:rPr>
          <w:rFonts w:ascii="Times New Roman" w:eastAsia="Times New Roman" w:hAnsi="Times New Roman" w:cs="Times New Roman"/>
          <w:color w:val="000000"/>
          <w:sz w:val="20"/>
          <w:szCs w:val="20"/>
          <w:lang w:bidi="ar-EG"/>
        </w:rPr>
        <w:t>The success of a PCI procedure is best defined by 3 interrelated components: angiographic findings, procedural events, and clinical outcomes. Angiographic</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Success</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was defined in</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ACCF/AHA/SCAI</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2011</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As</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 xml:space="preserve">a minimum diameter </w:t>
      </w:r>
      <w:proofErr w:type="spellStart"/>
      <w:r w:rsidRPr="00941FA5">
        <w:rPr>
          <w:rFonts w:ascii="Times New Roman" w:eastAsia="Times New Roman" w:hAnsi="Times New Roman" w:cs="Times New Roman"/>
          <w:color w:val="000000"/>
          <w:sz w:val="20"/>
          <w:szCs w:val="20"/>
          <w:lang w:bidi="ar-EG"/>
        </w:rPr>
        <w:t>stenosis</w:t>
      </w:r>
      <w:proofErr w:type="spellEnd"/>
      <w:r w:rsidRPr="00941FA5">
        <w:rPr>
          <w:rFonts w:ascii="Times New Roman" w:eastAsia="Times New Roman" w:hAnsi="Times New Roman" w:cs="Times New Roman"/>
          <w:color w:val="000000"/>
          <w:sz w:val="20"/>
          <w:szCs w:val="20"/>
          <w:lang w:bidi="ar-EG"/>
        </w:rPr>
        <w:t xml:space="preserve"> of &lt; 10% (with an optimal goal of as close to 0% as possible ) With</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 xml:space="preserve">final TIMI flow grade 3, without occlusion of a significant side branch, flow-limiting dissection, distal </w:t>
      </w:r>
      <w:proofErr w:type="spellStart"/>
      <w:r w:rsidRPr="00941FA5">
        <w:rPr>
          <w:rFonts w:ascii="Times New Roman" w:eastAsia="Times New Roman" w:hAnsi="Times New Roman" w:cs="Times New Roman"/>
          <w:color w:val="000000"/>
          <w:sz w:val="20"/>
          <w:szCs w:val="20"/>
          <w:lang w:bidi="ar-EG"/>
        </w:rPr>
        <w:t>embolization</w:t>
      </w:r>
      <w:proofErr w:type="spellEnd"/>
      <w:r w:rsidRPr="00941FA5">
        <w:rPr>
          <w:rFonts w:ascii="Times New Roman" w:eastAsia="Times New Roman" w:hAnsi="Times New Roman" w:cs="Times New Roman"/>
          <w:color w:val="000000"/>
          <w:sz w:val="20"/>
          <w:szCs w:val="20"/>
          <w:lang w:bidi="ar-EG"/>
        </w:rPr>
        <w:t>, or angiographic thrombus</w:t>
      </w:r>
      <w:r w:rsidR="0046452B" w:rsidRPr="00941FA5">
        <w:rPr>
          <w:rFonts w:ascii="Times New Roman" w:eastAsia="Times New Roman" w:hAnsi="Times New Roman" w:cs="Times New Roman"/>
          <w:color w:val="000000"/>
          <w:sz w:val="20"/>
          <w:szCs w:val="20"/>
          <w:lang w:bidi="ar-EG"/>
        </w:rPr>
        <w:t>,</w:t>
      </w:r>
      <w:r w:rsidRPr="00941FA5">
        <w:rPr>
          <w:rFonts w:ascii="Times New Roman" w:eastAsia="Times New Roman" w:hAnsi="Times New Roman" w:cs="Times New Roman"/>
          <w:color w:val="000000"/>
          <w:sz w:val="20"/>
          <w:szCs w:val="20"/>
          <w:lang w:bidi="ar-EG"/>
        </w:rPr>
        <w:t xml:space="preserve"> the procedural success of</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PCI was defined as achievement</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angiographic success without associated in-hospital major clinical complications (e.g. death, MI, stroke, emergency CABG)</w:t>
      </w:r>
      <w:r w:rsidR="0046452B" w:rsidRPr="00941FA5">
        <w:rPr>
          <w:rFonts w:ascii="Times New Roman" w:eastAsia="Times New Roman" w:hAnsi="Times New Roman" w:cs="Times New Roman"/>
          <w:color w:val="000000"/>
          <w:sz w:val="20"/>
          <w:szCs w:val="20"/>
          <w:lang w:bidi="ar-EG"/>
        </w:rPr>
        <w:t>,</w:t>
      </w:r>
      <w:r w:rsidRPr="00941FA5">
        <w:rPr>
          <w:rFonts w:ascii="Times New Roman" w:eastAsia="Times New Roman" w:hAnsi="Times New Roman" w:cs="Times New Roman"/>
          <w:color w:val="000000"/>
          <w:sz w:val="20"/>
          <w:szCs w:val="20"/>
          <w:lang w:bidi="ar-EG"/>
        </w:rPr>
        <w:t xml:space="preserve"> while</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the</w:t>
      </w:r>
      <w:r w:rsidR="0046452B" w:rsidRPr="00941FA5">
        <w:rPr>
          <w:rFonts w:ascii="Times New Roman" w:eastAsia="Times New Roman" w:hAnsi="Times New Roman" w:cs="Times New Roman"/>
          <w:color w:val="000000"/>
          <w:sz w:val="20"/>
          <w:szCs w:val="20"/>
          <w:lang w:bidi="ar-EG"/>
        </w:rPr>
        <w:t xml:space="preserve"> </w:t>
      </w:r>
      <w:r w:rsidRPr="00941FA5">
        <w:rPr>
          <w:rFonts w:ascii="Times New Roman" w:eastAsia="Times New Roman" w:hAnsi="Times New Roman" w:cs="Times New Roman"/>
          <w:color w:val="000000"/>
          <w:sz w:val="20"/>
          <w:szCs w:val="20"/>
          <w:lang w:bidi="ar-EG"/>
        </w:rPr>
        <w:t>clinically successful PCI requires both anatomic and procedural success along with relief of signs and/or symptoms of myocardial ischemia</w:t>
      </w:r>
      <w:r w:rsidRPr="00941FA5">
        <w:rPr>
          <w:rFonts w:ascii="Times New Roman" w:eastAsia="Times New Roman" w:hAnsi="Times New Roman" w:cs="Times New Roman"/>
          <w:color w:val="000000"/>
          <w:sz w:val="20"/>
          <w:szCs w:val="20"/>
          <w:vertAlign w:val="superscript"/>
          <w:lang w:bidi="ar-EG"/>
        </w:rPr>
        <w:t>2</w:t>
      </w:r>
      <w:r w:rsidRPr="00941FA5">
        <w:rPr>
          <w:rFonts w:ascii="Times New Roman" w:eastAsia="Times New Roman" w:hAnsi="Times New Roman" w:cs="Times New Roman"/>
          <w:color w:val="000000"/>
          <w:sz w:val="20"/>
          <w:szCs w:val="20"/>
          <w:lang w:bidi="ar-EG"/>
        </w:rPr>
        <w:t>.</w:t>
      </w:r>
    </w:p>
    <w:p w:rsidR="00BC39F5" w:rsidRPr="00941FA5" w:rsidRDefault="00BC39F5" w:rsidP="0034488C">
      <w:pPr>
        <w:widowControl w:val="0"/>
        <w:tabs>
          <w:tab w:val="left" w:pos="8730"/>
          <w:tab w:val="left" w:pos="9360"/>
          <w:tab w:val="left" w:pos="9900"/>
        </w:tabs>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941FA5">
        <w:rPr>
          <w:rFonts w:ascii="Times New Roman" w:eastAsia="Times New Roman" w:hAnsi="Times New Roman" w:cs="Times New Roman"/>
          <w:color w:val="000000"/>
          <w:sz w:val="20"/>
          <w:szCs w:val="20"/>
          <w:lang w:bidi="ar-EG"/>
        </w:rPr>
        <w:t xml:space="preserve">However, even after patency of an </w:t>
      </w:r>
      <w:proofErr w:type="spellStart"/>
      <w:r w:rsidRPr="00941FA5">
        <w:rPr>
          <w:rFonts w:ascii="Times New Roman" w:eastAsia="Times New Roman" w:hAnsi="Times New Roman" w:cs="Times New Roman"/>
          <w:color w:val="000000"/>
          <w:sz w:val="20"/>
          <w:szCs w:val="20"/>
          <w:lang w:bidi="ar-EG"/>
        </w:rPr>
        <w:t>infarcted</w:t>
      </w:r>
      <w:proofErr w:type="spellEnd"/>
      <w:r w:rsidRPr="00941FA5">
        <w:rPr>
          <w:rFonts w:ascii="Times New Roman" w:eastAsia="Times New Roman" w:hAnsi="Times New Roman" w:cs="Times New Roman"/>
          <w:color w:val="000000"/>
          <w:sz w:val="20"/>
          <w:szCs w:val="20"/>
          <w:lang w:bidi="ar-EG"/>
        </w:rPr>
        <w:t xml:space="preserve"> artery was achieved via stent implantation, sufficient </w:t>
      </w:r>
      <w:r w:rsidRPr="00941FA5">
        <w:rPr>
          <w:rFonts w:ascii="Times New Roman" w:eastAsia="Times New Roman" w:hAnsi="Times New Roman" w:cs="Times New Roman"/>
          <w:color w:val="000000"/>
          <w:sz w:val="20"/>
          <w:szCs w:val="20"/>
          <w:lang w:bidi="ar-EG"/>
        </w:rPr>
        <w:lastRenderedPageBreak/>
        <w:t>myocardial reperfusion was not observed in 2.3% to 29% of patients in the setting of AMI, often called the no-reflow (NRF) phenomenon</w:t>
      </w:r>
      <w:r w:rsidRPr="00941FA5">
        <w:rPr>
          <w:rFonts w:ascii="Times New Roman" w:eastAsia="Times New Roman" w:hAnsi="Times New Roman" w:cs="Times New Roman"/>
          <w:color w:val="000000"/>
          <w:sz w:val="20"/>
          <w:szCs w:val="20"/>
          <w:vertAlign w:val="superscript"/>
          <w:lang w:bidi="ar-EG"/>
        </w:rPr>
        <w:t>3</w:t>
      </w:r>
      <w:r w:rsidRPr="00941FA5">
        <w:rPr>
          <w:rFonts w:ascii="Times New Roman" w:eastAsia="Times New Roman" w:hAnsi="Times New Roman" w:cs="Times New Roman"/>
          <w:color w:val="000000"/>
          <w:sz w:val="20"/>
          <w:szCs w:val="20"/>
          <w:lang w:bidi="ar-EG"/>
        </w:rPr>
        <w:t>.</w:t>
      </w:r>
    </w:p>
    <w:p w:rsidR="00420008" w:rsidRPr="00941FA5" w:rsidRDefault="00420008" w:rsidP="0034488C">
      <w:pPr>
        <w:widowControl w:val="0"/>
        <w:tabs>
          <w:tab w:val="left" w:pos="8730"/>
          <w:tab w:val="left" w:pos="9360"/>
          <w:tab w:val="left" w:pos="9900"/>
        </w:tabs>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941FA5">
        <w:rPr>
          <w:rFonts w:ascii="Times New Roman" w:eastAsia="Times New Roman" w:hAnsi="Times New Roman" w:cs="Times New Roman"/>
          <w:color w:val="000000"/>
          <w:sz w:val="20"/>
          <w:szCs w:val="20"/>
          <w:lang w:bidi="ar-EG"/>
        </w:rPr>
        <w:t>Factors associated</w:t>
      </w:r>
      <w:r w:rsidR="00BC39F5" w:rsidRPr="00941FA5">
        <w:rPr>
          <w:rFonts w:ascii="Times New Roman" w:eastAsia="Times New Roman" w:hAnsi="Times New Roman" w:cs="Times New Roman"/>
          <w:color w:val="000000"/>
          <w:sz w:val="20"/>
          <w:szCs w:val="20"/>
          <w:lang w:bidi="ar-EG"/>
        </w:rPr>
        <w:t xml:space="preserve"> with increased primary</w:t>
      </w:r>
      <w:r w:rsidR="0046452B" w:rsidRPr="00941FA5">
        <w:rPr>
          <w:rFonts w:ascii="Times New Roman" w:eastAsia="Times New Roman" w:hAnsi="Times New Roman" w:cs="Times New Roman"/>
          <w:color w:val="000000"/>
          <w:sz w:val="20"/>
          <w:szCs w:val="20"/>
          <w:lang w:bidi="ar-EG"/>
        </w:rPr>
        <w:t xml:space="preserve"> </w:t>
      </w:r>
      <w:r w:rsidR="00BC39F5" w:rsidRPr="00941FA5">
        <w:rPr>
          <w:rFonts w:ascii="Times New Roman" w:eastAsia="Times New Roman" w:hAnsi="Times New Roman" w:cs="Times New Roman"/>
          <w:color w:val="000000"/>
          <w:sz w:val="20"/>
          <w:szCs w:val="20"/>
          <w:lang w:bidi="ar-EG"/>
        </w:rPr>
        <w:t>PCI complication</w:t>
      </w:r>
      <w:r w:rsidR="0046452B" w:rsidRPr="00941FA5">
        <w:rPr>
          <w:rFonts w:ascii="Times New Roman" w:eastAsia="Times New Roman" w:hAnsi="Times New Roman" w:cs="Times New Roman"/>
          <w:color w:val="000000"/>
          <w:sz w:val="20"/>
          <w:szCs w:val="20"/>
          <w:lang w:bidi="ar-EG"/>
        </w:rPr>
        <w:t xml:space="preserve"> </w:t>
      </w:r>
      <w:r w:rsidR="00BC39F5" w:rsidRPr="00941FA5">
        <w:rPr>
          <w:rFonts w:ascii="Times New Roman" w:eastAsia="Times New Roman" w:hAnsi="Times New Roman" w:cs="Times New Roman"/>
          <w:color w:val="000000"/>
          <w:sz w:val="20"/>
          <w:szCs w:val="20"/>
          <w:lang w:bidi="ar-EG"/>
        </w:rPr>
        <w:t xml:space="preserve">rates include advanced age, diabetes, CKD, congestive heart failure, and </w:t>
      </w:r>
      <w:proofErr w:type="spellStart"/>
      <w:r w:rsidR="00BC39F5" w:rsidRPr="00941FA5">
        <w:rPr>
          <w:rFonts w:ascii="Times New Roman" w:eastAsia="Times New Roman" w:hAnsi="Times New Roman" w:cs="Times New Roman"/>
          <w:color w:val="000000"/>
          <w:sz w:val="20"/>
          <w:szCs w:val="20"/>
          <w:lang w:bidi="ar-EG"/>
        </w:rPr>
        <w:t>multivessel</w:t>
      </w:r>
      <w:proofErr w:type="spellEnd"/>
      <w:r w:rsidR="00BC39F5" w:rsidRPr="00941FA5">
        <w:rPr>
          <w:rFonts w:ascii="Times New Roman" w:eastAsia="Times New Roman" w:hAnsi="Times New Roman" w:cs="Times New Roman"/>
          <w:color w:val="000000"/>
          <w:sz w:val="20"/>
          <w:szCs w:val="20"/>
          <w:lang w:bidi="ar-EG"/>
        </w:rPr>
        <w:t xml:space="preserve"> CAD</w:t>
      </w:r>
      <w:r w:rsidR="0046452B" w:rsidRPr="00941FA5">
        <w:rPr>
          <w:rFonts w:ascii="Times New Roman" w:eastAsia="Times New Roman" w:hAnsi="Times New Roman" w:cs="Times New Roman"/>
          <w:color w:val="000000"/>
          <w:sz w:val="20"/>
          <w:szCs w:val="20"/>
          <w:lang w:bidi="ar-EG"/>
        </w:rPr>
        <w:t>.</w:t>
      </w:r>
      <w:r w:rsidR="00BC39F5" w:rsidRPr="00941FA5">
        <w:rPr>
          <w:rFonts w:ascii="Times New Roman" w:eastAsia="Times New Roman" w:hAnsi="Times New Roman" w:cs="Times New Roman"/>
          <w:color w:val="000000"/>
          <w:sz w:val="20"/>
          <w:szCs w:val="20"/>
          <w:lang w:bidi="ar-EG"/>
        </w:rPr>
        <w:t xml:space="preserve"> A large number of scoring systems and laboratory parameters have been used in clinical practice to predict mortality with PCI. Nevertheless, those interested in cardiovascular medicine still need an easily accessible, cost effective, and noninvasive predictor of primary PCI success. In order to identify high-risk patients with STEMI, various risks classification systems and scoring systems are used frequently. Prediction of early and late mortality in hundreds of thousands of patients has been shown by the in-hospital death global registry of acute coronary events (GRACE) risk score (GRS) and the </w:t>
      </w:r>
      <w:proofErr w:type="spellStart"/>
      <w:r w:rsidR="00BC39F5" w:rsidRPr="00941FA5">
        <w:rPr>
          <w:rFonts w:ascii="Times New Roman" w:eastAsia="Times New Roman" w:hAnsi="Times New Roman" w:cs="Times New Roman"/>
          <w:color w:val="000000"/>
          <w:sz w:val="20"/>
          <w:szCs w:val="20"/>
          <w:lang w:bidi="ar-EG"/>
        </w:rPr>
        <w:t>thrombolysis</w:t>
      </w:r>
      <w:proofErr w:type="spellEnd"/>
      <w:r w:rsidR="00BC39F5" w:rsidRPr="00941FA5">
        <w:rPr>
          <w:rFonts w:ascii="Times New Roman" w:eastAsia="Times New Roman" w:hAnsi="Times New Roman" w:cs="Times New Roman"/>
          <w:color w:val="000000"/>
          <w:sz w:val="20"/>
          <w:szCs w:val="20"/>
          <w:lang w:bidi="ar-EG"/>
        </w:rPr>
        <w:t xml:space="preserve"> in myocardial infarction (TIMI) risk score (TRS)</w:t>
      </w:r>
      <w:r w:rsidR="00BC39F5" w:rsidRPr="00941FA5">
        <w:rPr>
          <w:rFonts w:ascii="Times New Roman" w:eastAsia="Times New Roman" w:hAnsi="Times New Roman" w:cs="Times New Roman"/>
          <w:color w:val="000000"/>
          <w:sz w:val="20"/>
          <w:szCs w:val="20"/>
          <w:vertAlign w:val="superscript"/>
          <w:lang w:bidi="ar-EG"/>
        </w:rPr>
        <w:t>4</w:t>
      </w:r>
      <w:r w:rsidR="00BC39F5" w:rsidRPr="00941FA5">
        <w:rPr>
          <w:rFonts w:ascii="Times New Roman" w:eastAsia="Times New Roman" w:hAnsi="Times New Roman" w:cs="Times New Roman"/>
          <w:color w:val="000000"/>
          <w:sz w:val="20"/>
          <w:szCs w:val="20"/>
          <w:lang w:bidi="ar-EG"/>
        </w:rPr>
        <w:t>.</w:t>
      </w:r>
    </w:p>
    <w:p w:rsidR="000A2B00" w:rsidRPr="00941FA5" w:rsidRDefault="000A2B00" w:rsidP="0034488C">
      <w:pPr>
        <w:widowControl w:val="0"/>
        <w:tabs>
          <w:tab w:val="left" w:pos="8730"/>
          <w:tab w:val="left" w:pos="9360"/>
          <w:tab w:val="left" w:pos="9900"/>
        </w:tabs>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941FA5">
        <w:rPr>
          <w:rFonts w:ascii="Times New Roman" w:eastAsia="Times New Roman" w:hAnsi="Times New Roman" w:cs="Times New Roman"/>
          <w:color w:val="000000"/>
          <w:sz w:val="20"/>
          <w:szCs w:val="20"/>
          <w:lang w:bidi="ar-EG"/>
        </w:rPr>
        <w:t>Recently, the TIMI risk index (TRI) which can predict mortality, may be easier to assess and can be scored with fewer parameters in patients with STEMI who was improved.</w:t>
      </w:r>
    </w:p>
    <w:p w:rsidR="00FB1F8F" w:rsidRPr="00941FA5" w:rsidRDefault="00FB1F8F" w:rsidP="0034488C">
      <w:pPr>
        <w:snapToGrid w:val="0"/>
        <w:spacing w:after="0" w:line="240" w:lineRule="auto"/>
        <w:jc w:val="both"/>
        <w:outlineLvl w:val="0"/>
        <w:rPr>
          <w:rFonts w:ascii="Times New Roman" w:eastAsia="Times New Roman" w:hAnsi="Times New Roman" w:cs="Times New Roman"/>
          <w:b/>
          <w:bCs/>
          <w:sz w:val="20"/>
          <w:szCs w:val="20"/>
        </w:rPr>
      </w:pPr>
    </w:p>
    <w:p w:rsidR="00E15C39" w:rsidRPr="00941FA5" w:rsidRDefault="00FB1F8F" w:rsidP="0034488C">
      <w:pPr>
        <w:snapToGrid w:val="0"/>
        <w:spacing w:after="0" w:line="240" w:lineRule="auto"/>
        <w:jc w:val="both"/>
        <w:outlineLvl w:val="0"/>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lastRenderedPageBreak/>
        <w:t xml:space="preserve">2. </w:t>
      </w:r>
      <w:r w:rsidR="008E6821" w:rsidRPr="00941FA5">
        <w:rPr>
          <w:rFonts w:ascii="Times New Roman" w:eastAsia="Times New Roman" w:hAnsi="Times New Roman" w:cs="Times New Roman"/>
          <w:b/>
          <w:bCs/>
          <w:sz w:val="20"/>
          <w:szCs w:val="20"/>
        </w:rPr>
        <w:t>Patients</w:t>
      </w:r>
      <w:r w:rsidR="00E15C39" w:rsidRPr="00941FA5">
        <w:rPr>
          <w:rFonts w:ascii="Times New Roman" w:eastAsia="Times New Roman" w:hAnsi="Times New Roman" w:cs="Times New Roman"/>
          <w:b/>
          <w:bCs/>
          <w:sz w:val="20"/>
          <w:szCs w:val="20"/>
        </w:rPr>
        <w:t xml:space="preserve"> </w:t>
      </w:r>
      <w:r w:rsidR="008E6821" w:rsidRPr="00941FA5">
        <w:rPr>
          <w:rFonts w:ascii="Times New Roman" w:eastAsia="Times New Roman" w:hAnsi="Times New Roman" w:cs="Times New Roman"/>
          <w:b/>
          <w:bCs/>
          <w:sz w:val="20"/>
          <w:szCs w:val="20"/>
        </w:rPr>
        <w:t>and</w:t>
      </w:r>
      <w:r w:rsidR="00E15C39" w:rsidRPr="00941FA5">
        <w:rPr>
          <w:rFonts w:ascii="Times New Roman" w:eastAsia="Times New Roman" w:hAnsi="Times New Roman" w:cs="Times New Roman"/>
          <w:b/>
          <w:bCs/>
          <w:sz w:val="20"/>
          <w:szCs w:val="20"/>
        </w:rPr>
        <w:t xml:space="preserve"> M</w:t>
      </w:r>
      <w:r w:rsidR="008E6821" w:rsidRPr="00941FA5">
        <w:rPr>
          <w:rFonts w:ascii="Times New Roman" w:eastAsia="Times New Roman" w:hAnsi="Times New Roman" w:cs="Times New Roman"/>
          <w:b/>
          <w:bCs/>
          <w:sz w:val="20"/>
          <w:szCs w:val="20"/>
        </w:rPr>
        <w:t>ethods</w:t>
      </w:r>
    </w:p>
    <w:p w:rsidR="003F006A" w:rsidRPr="00941FA5" w:rsidRDefault="00E15C39" w:rsidP="0034488C">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941FA5">
        <w:rPr>
          <w:rFonts w:ascii="Times New Roman" w:eastAsia="Times New Roman" w:hAnsi="Times New Roman" w:cs="Times New Roman"/>
          <w:sz w:val="20"/>
          <w:szCs w:val="20"/>
          <w:lang w:bidi="ar-EG"/>
        </w:rPr>
        <w:t>This study is a</w:t>
      </w:r>
      <w:r w:rsidR="0075549F" w:rsidRPr="00941FA5">
        <w:rPr>
          <w:rFonts w:ascii="Times New Roman" w:eastAsia="Times New Roman" w:hAnsi="Times New Roman" w:cs="Times New Roman"/>
          <w:sz w:val="20"/>
          <w:szCs w:val="20"/>
          <w:lang w:bidi="ar-EG"/>
        </w:rPr>
        <w:t xml:space="preserve"> prospective study, comprised 10</w:t>
      </w:r>
      <w:r w:rsidRPr="00941FA5">
        <w:rPr>
          <w:rFonts w:ascii="Times New Roman" w:eastAsia="Times New Roman" w:hAnsi="Times New Roman" w:cs="Times New Roman"/>
          <w:sz w:val="20"/>
          <w:szCs w:val="20"/>
          <w:lang w:bidi="ar-EG"/>
        </w:rPr>
        <w:t>0 patients with STEMI presenting to Al-</w:t>
      </w:r>
      <w:proofErr w:type="spellStart"/>
      <w:r w:rsidRPr="00941FA5">
        <w:rPr>
          <w:rFonts w:ascii="Times New Roman" w:eastAsia="Times New Roman" w:hAnsi="Times New Roman" w:cs="Times New Roman"/>
          <w:sz w:val="20"/>
          <w:szCs w:val="20"/>
          <w:lang w:bidi="ar-EG"/>
        </w:rPr>
        <w:t>Azhar</w:t>
      </w:r>
      <w:proofErr w:type="spellEnd"/>
      <w:r w:rsidRPr="00941FA5">
        <w:rPr>
          <w:rFonts w:ascii="Times New Roman" w:eastAsia="Times New Roman" w:hAnsi="Times New Roman" w:cs="Times New Roman"/>
          <w:sz w:val="20"/>
          <w:szCs w:val="20"/>
          <w:lang w:bidi="ar-EG"/>
        </w:rPr>
        <w:t xml:space="preserve"> Main University Hospital and National heart </w:t>
      </w:r>
      <w:r w:rsidR="008E6821" w:rsidRPr="00941FA5">
        <w:rPr>
          <w:rFonts w:ascii="Times New Roman" w:eastAsia="Times New Roman" w:hAnsi="Times New Roman" w:cs="Times New Roman"/>
          <w:sz w:val="20"/>
          <w:szCs w:val="20"/>
          <w:lang w:bidi="ar-EG"/>
        </w:rPr>
        <w:t>institute (</w:t>
      </w:r>
      <w:r w:rsidRPr="00941FA5">
        <w:rPr>
          <w:rFonts w:ascii="Times New Roman" w:eastAsia="Times New Roman" w:hAnsi="Times New Roman" w:cs="Times New Roman"/>
          <w:sz w:val="20"/>
          <w:szCs w:val="20"/>
          <w:lang w:bidi="ar-EG"/>
        </w:rPr>
        <w:t xml:space="preserve">NHI) </w:t>
      </w:r>
      <w:r w:rsidR="002164AE" w:rsidRPr="00941FA5">
        <w:rPr>
          <w:rFonts w:ascii="Times New Roman" w:eastAsia="Times New Roman" w:hAnsi="Times New Roman" w:cs="Times New Roman"/>
          <w:sz w:val="20"/>
          <w:szCs w:val="20"/>
          <w:lang w:bidi="ar-EG"/>
        </w:rPr>
        <w:t>from</w:t>
      </w:r>
      <w:r w:rsidR="0075549F" w:rsidRPr="00941FA5">
        <w:rPr>
          <w:rFonts w:ascii="Times New Roman" w:eastAsia="Times New Roman" w:hAnsi="Times New Roman" w:cs="Times New Roman"/>
          <w:sz w:val="20"/>
          <w:szCs w:val="20"/>
          <w:lang w:bidi="ar-EG"/>
        </w:rPr>
        <w:t xml:space="preserve"> Mar</w:t>
      </w:r>
      <w:r w:rsidR="000177CD" w:rsidRPr="00941FA5">
        <w:rPr>
          <w:rFonts w:ascii="Times New Roman" w:eastAsia="Times New Roman" w:hAnsi="Times New Roman" w:cs="Times New Roman"/>
          <w:sz w:val="20"/>
          <w:szCs w:val="20"/>
          <w:lang w:bidi="ar-EG"/>
        </w:rPr>
        <w:t>ch</w:t>
      </w:r>
      <w:r w:rsidR="0075549F" w:rsidRPr="00941FA5">
        <w:rPr>
          <w:rFonts w:ascii="Times New Roman" w:eastAsia="Times New Roman" w:hAnsi="Times New Roman" w:cs="Times New Roman"/>
          <w:sz w:val="20"/>
          <w:szCs w:val="20"/>
          <w:lang w:bidi="ar-EG"/>
        </w:rPr>
        <w:t xml:space="preserve"> </w:t>
      </w:r>
      <w:r w:rsidR="002A7AE2" w:rsidRPr="00941FA5">
        <w:rPr>
          <w:rFonts w:ascii="Times New Roman" w:eastAsia="Times New Roman" w:hAnsi="Times New Roman" w:cs="Times New Roman"/>
          <w:sz w:val="20"/>
          <w:szCs w:val="20"/>
          <w:lang w:bidi="ar-EG"/>
        </w:rPr>
        <w:t xml:space="preserve">2017 </w:t>
      </w:r>
      <w:r w:rsidR="002164AE" w:rsidRPr="00941FA5">
        <w:rPr>
          <w:rFonts w:ascii="Times New Roman" w:eastAsia="Times New Roman" w:hAnsi="Times New Roman" w:cs="Times New Roman"/>
          <w:sz w:val="20"/>
          <w:szCs w:val="20"/>
          <w:lang w:bidi="ar-EG"/>
        </w:rPr>
        <w:t xml:space="preserve">to </w:t>
      </w:r>
      <w:r w:rsidR="002A7AE2" w:rsidRPr="00941FA5">
        <w:rPr>
          <w:rFonts w:ascii="Times New Roman" w:eastAsia="Times New Roman" w:hAnsi="Times New Roman" w:cs="Times New Roman"/>
          <w:sz w:val="20"/>
          <w:szCs w:val="20"/>
          <w:lang w:bidi="ar-EG"/>
        </w:rPr>
        <w:t>November 2017</w:t>
      </w:r>
      <w:r w:rsidRPr="00941FA5">
        <w:rPr>
          <w:rFonts w:ascii="Times New Roman" w:eastAsia="Times New Roman" w:hAnsi="Times New Roman" w:cs="Times New Roman"/>
          <w:sz w:val="20"/>
          <w:szCs w:val="20"/>
          <w:lang w:bidi="ar-EG"/>
        </w:rPr>
        <w:t>. Patients with STEMI eligible for PPCI according to European Society of Cardiology (ESC) guidelines were included.</w:t>
      </w:r>
      <w:r w:rsidR="00FD0498" w:rsidRPr="00941FA5">
        <w:rPr>
          <w:rFonts w:ascii="Times New Roman" w:eastAsia="Times New Roman" w:hAnsi="Times New Roman" w:cs="Times New Roman"/>
          <w:sz w:val="20"/>
          <w:szCs w:val="20"/>
          <w:lang w:bidi="ar-EG"/>
        </w:rPr>
        <w:t xml:space="preserve"> </w:t>
      </w:r>
      <w:r w:rsidRPr="00941FA5">
        <w:rPr>
          <w:rFonts w:ascii="Times New Roman" w:eastAsia="Times New Roman" w:hAnsi="Times New Roman" w:cs="Times New Roman"/>
          <w:sz w:val="20"/>
          <w:szCs w:val="20"/>
          <w:lang w:bidi="ar-EG"/>
        </w:rPr>
        <w:t xml:space="preserve">while </w:t>
      </w:r>
      <w:r w:rsidR="00B42FBB" w:rsidRPr="00941FA5">
        <w:rPr>
          <w:rFonts w:ascii="Times New Roman" w:eastAsia="Times New Roman" w:hAnsi="Times New Roman" w:cs="Times New Roman"/>
          <w:sz w:val="20"/>
          <w:szCs w:val="20"/>
          <w:lang w:bidi="ar-EG"/>
        </w:rPr>
        <w:t>the following</w:t>
      </w:r>
      <w:r w:rsidRPr="00941FA5">
        <w:rPr>
          <w:rFonts w:ascii="Times New Roman" w:eastAsia="Times New Roman" w:hAnsi="Times New Roman" w:cs="Times New Roman"/>
          <w:sz w:val="20"/>
          <w:szCs w:val="20"/>
          <w:lang w:bidi="ar-EG"/>
        </w:rPr>
        <w:t xml:space="preserve"> were</w:t>
      </w:r>
      <w:r w:rsidR="00B42FBB" w:rsidRPr="00941FA5">
        <w:rPr>
          <w:rFonts w:ascii="Times New Roman" w:eastAsia="Times New Roman" w:hAnsi="Times New Roman" w:cs="Times New Roman"/>
          <w:sz w:val="20"/>
          <w:szCs w:val="20"/>
          <w:lang w:bidi="ar-EG"/>
        </w:rPr>
        <w:t xml:space="preserve"> excluded</w:t>
      </w:r>
      <w:r w:rsidR="00F51940" w:rsidRPr="00941FA5">
        <w:rPr>
          <w:rFonts w:ascii="Times New Roman" w:eastAsia="Times New Roman" w:hAnsi="Times New Roman" w:cs="Times New Roman"/>
          <w:sz w:val="20"/>
          <w:szCs w:val="20"/>
          <w:lang w:bidi="ar-EG"/>
        </w:rPr>
        <w:t xml:space="preserve"> </w:t>
      </w:r>
      <w:r w:rsidR="00370228" w:rsidRPr="00941FA5">
        <w:rPr>
          <w:rFonts w:ascii="Times New Roman" w:eastAsia="Times New Roman" w:hAnsi="Times New Roman" w:cs="Times New Roman"/>
          <w:sz w:val="20"/>
          <w:szCs w:val="20"/>
          <w:lang w:bidi="ar-EG"/>
        </w:rPr>
        <w:t xml:space="preserve">Patients who </w:t>
      </w:r>
      <w:r w:rsidR="000177CD" w:rsidRPr="00941FA5">
        <w:rPr>
          <w:rFonts w:ascii="Times New Roman" w:eastAsia="Times New Roman" w:hAnsi="Times New Roman" w:cs="Times New Roman"/>
          <w:sz w:val="20"/>
          <w:szCs w:val="20"/>
          <w:lang w:bidi="ar-EG"/>
        </w:rPr>
        <w:t>were not</w:t>
      </w:r>
      <w:r w:rsidR="00370228" w:rsidRPr="00941FA5">
        <w:rPr>
          <w:rFonts w:ascii="Times New Roman" w:eastAsia="Times New Roman" w:hAnsi="Times New Roman" w:cs="Times New Roman"/>
          <w:sz w:val="20"/>
          <w:szCs w:val="20"/>
          <w:lang w:bidi="ar-EG"/>
        </w:rPr>
        <w:t xml:space="preserve"> treated with </w:t>
      </w:r>
      <w:r w:rsidR="00FD6C65" w:rsidRPr="00941FA5">
        <w:rPr>
          <w:rFonts w:ascii="Times New Roman" w:eastAsia="Times New Roman" w:hAnsi="Times New Roman" w:cs="Times New Roman"/>
          <w:sz w:val="20"/>
          <w:szCs w:val="20"/>
          <w:lang w:bidi="ar-EG"/>
        </w:rPr>
        <w:t>PPCI</w:t>
      </w:r>
      <w:r w:rsidR="00370228" w:rsidRPr="00941FA5">
        <w:rPr>
          <w:rFonts w:ascii="Times New Roman" w:eastAsia="Times New Roman" w:hAnsi="Times New Roman" w:cs="Times New Roman"/>
          <w:sz w:val="20"/>
          <w:szCs w:val="20"/>
          <w:lang w:bidi="ar-EG"/>
        </w:rPr>
        <w:t xml:space="preserve">, patients who </w:t>
      </w:r>
      <w:r w:rsidR="000177CD" w:rsidRPr="00941FA5">
        <w:rPr>
          <w:rFonts w:ascii="Times New Roman" w:eastAsia="Times New Roman" w:hAnsi="Times New Roman" w:cs="Times New Roman"/>
          <w:sz w:val="20"/>
          <w:szCs w:val="20"/>
          <w:lang w:bidi="ar-EG"/>
        </w:rPr>
        <w:t xml:space="preserve">were </w:t>
      </w:r>
      <w:r w:rsidR="00370228" w:rsidRPr="00941FA5">
        <w:rPr>
          <w:rFonts w:ascii="Times New Roman" w:eastAsia="Times New Roman" w:hAnsi="Times New Roman" w:cs="Times New Roman"/>
          <w:sz w:val="20"/>
          <w:szCs w:val="20"/>
          <w:lang w:bidi="ar-EG"/>
        </w:rPr>
        <w:t>treated by thrombolytic therapy, patients who presented more than12 hours after symptoms onset and patients with chronic kidney disease on medical treatment or in dialysis</w:t>
      </w:r>
      <w:r w:rsidRPr="00941FA5">
        <w:rPr>
          <w:rFonts w:ascii="Times New Roman" w:eastAsia="Times New Roman" w:hAnsi="Times New Roman" w:cs="Times New Roman"/>
          <w:sz w:val="20"/>
          <w:szCs w:val="20"/>
          <w:lang w:bidi="ar-EG"/>
        </w:rPr>
        <w:t>.</w:t>
      </w:r>
      <w:r w:rsidR="003F006A" w:rsidRPr="00941FA5">
        <w:rPr>
          <w:rFonts w:ascii="Times New Roman" w:eastAsia="Times New Roman" w:hAnsi="Times New Roman" w:cs="Times New Roman"/>
          <w:sz w:val="20"/>
          <w:szCs w:val="20"/>
          <w:lang w:bidi="ar-EG"/>
        </w:rPr>
        <w:t xml:space="preserve"> </w:t>
      </w:r>
    </w:p>
    <w:p w:rsidR="00AA3EAD" w:rsidRPr="00941FA5" w:rsidRDefault="00E15C39" w:rsidP="0034488C">
      <w:pPr>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u w:val="single"/>
        </w:rPr>
      </w:pPr>
      <w:r w:rsidRPr="00941FA5">
        <w:rPr>
          <w:rFonts w:ascii="Times New Roman" w:hAnsi="Times New Roman" w:cs="Times New Roman"/>
          <w:sz w:val="20"/>
          <w:szCs w:val="20"/>
        </w:rPr>
        <w:t xml:space="preserve">Every patient's record </w:t>
      </w:r>
      <w:r w:rsidR="00B42FBB" w:rsidRPr="00941FA5">
        <w:rPr>
          <w:rFonts w:ascii="Times New Roman" w:hAnsi="Times New Roman" w:cs="Times New Roman"/>
          <w:sz w:val="20"/>
          <w:szCs w:val="20"/>
        </w:rPr>
        <w:t>included: Informed</w:t>
      </w:r>
      <w:r w:rsidRPr="00941FA5">
        <w:rPr>
          <w:rFonts w:ascii="Times New Roman" w:hAnsi="Times New Roman" w:cs="Times New Roman"/>
          <w:sz w:val="20"/>
          <w:szCs w:val="20"/>
        </w:rPr>
        <w:t xml:space="preserve"> consent taken from patients. In case of incompetent patients, the informed consent </w:t>
      </w:r>
      <w:r w:rsidR="003F006A" w:rsidRPr="00941FA5">
        <w:rPr>
          <w:rFonts w:ascii="Times New Roman" w:hAnsi="Times New Roman" w:cs="Times New Roman"/>
          <w:sz w:val="20"/>
          <w:szCs w:val="20"/>
        </w:rPr>
        <w:t xml:space="preserve">were </w:t>
      </w:r>
      <w:r w:rsidRPr="00941FA5">
        <w:rPr>
          <w:rFonts w:ascii="Times New Roman" w:hAnsi="Times New Roman" w:cs="Times New Roman"/>
          <w:sz w:val="20"/>
          <w:szCs w:val="20"/>
        </w:rPr>
        <w:t xml:space="preserve">taken from the </w:t>
      </w:r>
      <w:r w:rsidR="007A52E1" w:rsidRPr="00941FA5">
        <w:rPr>
          <w:rFonts w:ascii="Times New Roman" w:hAnsi="Times New Roman" w:cs="Times New Roman"/>
          <w:sz w:val="20"/>
          <w:szCs w:val="20"/>
        </w:rPr>
        <w:t>guardians. Thorough</w:t>
      </w:r>
      <w:r w:rsidRPr="00941FA5">
        <w:rPr>
          <w:rFonts w:ascii="Times New Roman" w:hAnsi="Times New Roman" w:cs="Times New Roman"/>
          <w:sz w:val="20"/>
          <w:szCs w:val="20"/>
        </w:rPr>
        <w:t xml:space="preserve"> history taking with special emphasis </w:t>
      </w:r>
      <w:r w:rsidR="007A52E1" w:rsidRPr="00941FA5">
        <w:rPr>
          <w:rFonts w:ascii="Times New Roman" w:hAnsi="Times New Roman" w:cs="Times New Roman"/>
          <w:sz w:val="20"/>
          <w:szCs w:val="20"/>
        </w:rPr>
        <w:t>on</w:t>
      </w:r>
      <w:r w:rsidR="007A52E1" w:rsidRPr="00941FA5">
        <w:rPr>
          <w:rFonts w:ascii="Times New Roman" w:hAnsi="Times New Roman" w:cs="Times New Roman"/>
          <w:sz w:val="20"/>
          <w:szCs w:val="20"/>
          <w:lang w:val="en-GB" w:bidi="ar-EG"/>
        </w:rPr>
        <w:t>:</w:t>
      </w:r>
      <w:r w:rsidR="007A52E1" w:rsidRPr="00941FA5">
        <w:rPr>
          <w:rFonts w:ascii="Times New Roman" w:hAnsi="Times New Roman" w:cs="Times New Roman"/>
          <w:sz w:val="20"/>
          <w:szCs w:val="20"/>
        </w:rPr>
        <w:t xml:space="preserve"> Risk</w:t>
      </w:r>
      <w:r w:rsidRPr="00941FA5">
        <w:rPr>
          <w:rFonts w:ascii="Times New Roman" w:hAnsi="Times New Roman" w:cs="Times New Roman"/>
          <w:sz w:val="20"/>
          <w:szCs w:val="20"/>
        </w:rPr>
        <w:t xml:space="preserve"> factors (Age, gender, diabetes, hyper</w:t>
      </w:r>
      <w:r w:rsidR="00493E96" w:rsidRPr="00941FA5">
        <w:rPr>
          <w:rFonts w:ascii="Times New Roman" w:hAnsi="Times New Roman" w:cs="Times New Roman"/>
          <w:sz w:val="20"/>
          <w:szCs w:val="20"/>
        </w:rPr>
        <w:t xml:space="preserve">tension, smoking, </w:t>
      </w:r>
      <w:proofErr w:type="spellStart"/>
      <w:r w:rsidR="00493E96" w:rsidRPr="00941FA5">
        <w:rPr>
          <w:rFonts w:ascii="Times New Roman" w:hAnsi="Times New Roman" w:cs="Times New Roman"/>
          <w:sz w:val="20"/>
          <w:szCs w:val="20"/>
        </w:rPr>
        <w:t>dyslipidemia</w:t>
      </w:r>
      <w:proofErr w:type="spellEnd"/>
      <w:r w:rsidR="002564BC" w:rsidRPr="00941FA5">
        <w:rPr>
          <w:rFonts w:ascii="Times New Roman" w:hAnsi="Times New Roman" w:cs="Times New Roman"/>
          <w:sz w:val="20"/>
          <w:szCs w:val="20"/>
        </w:rPr>
        <w:t>, f</w:t>
      </w:r>
      <w:r w:rsidRPr="00941FA5">
        <w:rPr>
          <w:rFonts w:ascii="Times New Roman" w:hAnsi="Times New Roman" w:cs="Times New Roman"/>
          <w:sz w:val="20"/>
          <w:szCs w:val="20"/>
        </w:rPr>
        <w:t>amily history</w:t>
      </w:r>
      <w:r w:rsidR="007A52E1" w:rsidRPr="00941FA5">
        <w:rPr>
          <w:rFonts w:ascii="Times New Roman" w:hAnsi="Times New Roman" w:cs="Times New Roman"/>
          <w:sz w:val="20"/>
          <w:szCs w:val="20"/>
        </w:rPr>
        <w:t>). History</w:t>
      </w:r>
      <w:r w:rsidRPr="00941FA5">
        <w:rPr>
          <w:rFonts w:ascii="Times New Roman" w:hAnsi="Times New Roman" w:cs="Times New Roman"/>
          <w:sz w:val="20"/>
          <w:szCs w:val="20"/>
        </w:rPr>
        <w:t xml:space="preserve"> of acute coronary syndromes (ACS) and r</w:t>
      </w:r>
      <w:r w:rsidR="00FD6C65" w:rsidRPr="00941FA5">
        <w:rPr>
          <w:rFonts w:ascii="Times New Roman" w:hAnsi="Times New Roman" w:cs="Times New Roman"/>
          <w:sz w:val="20"/>
          <w:szCs w:val="20"/>
        </w:rPr>
        <w:t>evascularization</w:t>
      </w:r>
      <w:r w:rsidR="002564BC" w:rsidRPr="00941FA5">
        <w:rPr>
          <w:rFonts w:ascii="Times New Roman" w:hAnsi="Times New Roman" w:cs="Times New Roman"/>
          <w:sz w:val="20"/>
          <w:szCs w:val="20"/>
        </w:rPr>
        <w:t>, c</w:t>
      </w:r>
      <w:r w:rsidRPr="00941FA5">
        <w:rPr>
          <w:rFonts w:ascii="Times New Roman" w:hAnsi="Times New Roman" w:cs="Times New Roman"/>
          <w:sz w:val="20"/>
          <w:szCs w:val="20"/>
        </w:rPr>
        <w:t xml:space="preserve">omplete clinical examination, with demonstration of admission blood pressure, pulse, and </w:t>
      </w:r>
      <w:proofErr w:type="spellStart"/>
      <w:r w:rsidRPr="00941FA5">
        <w:rPr>
          <w:rFonts w:ascii="Times New Roman" w:hAnsi="Times New Roman" w:cs="Times New Roman"/>
          <w:sz w:val="20"/>
          <w:szCs w:val="20"/>
        </w:rPr>
        <w:t>killip</w:t>
      </w:r>
      <w:proofErr w:type="spellEnd"/>
      <w:r w:rsidR="008E6821" w:rsidRPr="00941FA5">
        <w:rPr>
          <w:rFonts w:ascii="Times New Roman" w:hAnsi="Times New Roman" w:cs="Times New Roman"/>
          <w:sz w:val="20"/>
          <w:szCs w:val="20"/>
        </w:rPr>
        <w:t xml:space="preserve"> </w:t>
      </w:r>
      <w:r w:rsidR="007A52E1" w:rsidRPr="00941FA5">
        <w:rPr>
          <w:rFonts w:ascii="Times New Roman" w:hAnsi="Times New Roman" w:cs="Times New Roman"/>
          <w:sz w:val="20"/>
          <w:szCs w:val="20"/>
        </w:rPr>
        <w:t>class.</w:t>
      </w:r>
      <w:r w:rsidR="0046452B" w:rsidRPr="00941FA5">
        <w:rPr>
          <w:rFonts w:ascii="Times New Roman" w:hAnsi="Times New Roman" w:cs="Times New Roman"/>
          <w:sz w:val="20"/>
          <w:szCs w:val="20"/>
        </w:rPr>
        <w:t xml:space="preserve"> </w:t>
      </w:r>
      <w:proofErr w:type="spellStart"/>
      <w:r w:rsidR="00AA3EAD" w:rsidRPr="00941FA5">
        <w:rPr>
          <w:rFonts w:ascii="Times New Roman" w:eastAsia="Times New Roman" w:hAnsi="Times New Roman" w:cs="Times New Roman"/>
          <w:sz w:val="20"/>
          <w:szCs w:val="20"/>
        </w:rPr>
        <w:t>Creatinine</w:t>
      </w:r>
      <w:proofErr w:type="spellEnd"/>
      <w:r w:rsidR="00AA3EAD" w:rsidRPr="00941FA5">
        <w:rPr>
          <w:rFonts w:ascii="Times New Roman" w:eastAsia="Times New Roman" w:hAnsi="Times New Roman" w:cs="Times New Roman"/>
          <w:sz w:val="20"/>
          <w:szCs w:val="20"/>
        </w:rPr>
        <w:t xml:space="preserve"> level</w:t>
      </w:r>
      <w:r w:rsidR="00FD6C65" w:rsidRPr="00941FA5">
        <w:rPr>
          <w:rFonts w:ascii="Times New Roman" w:eastAsia="Times New Roman" w:hAnsi="Times New Roman" w:cs="Times New Roman"/>
          <w:sz w:val="20"/>
          <w:szCs w:val="20"/>
        </w:rPr>
        <w:t xml:space="preserve"> and CKMB level</w:t>
      </w:r>
      <w:r w:rsidR="002164AE" w:rsidRPr="00941FA5">
        <w:rPr>
          <w:rFonts w:ascii="Times New Roman" w:eastAsia="Times New Roman" w:hAnsi="Times New Roman" w:cs="Times New Roman"/>
          <w:sz w:val="20"/>
          <w:szCs w:val="20"/>
        </w:rPr>
        <w:t xml:space="preserve"> were</w:t>
      </w:r>
      <w:r w:rsidR="00AA3EAD" w:rsidRPr="00941FA5">
        <w:rPr>
          <w:rFonts w:ascii="Times New Roman" w:eastAsia="Times New Roman" w:hAnsi="Times New Roman" w:cs="Times New Roman"/>
          <w:sz w:val="20"/>
          <w:szCs w:val="20"/>
        </w:rPr>
        <w:t xml:space="preserve"> measured on admission. </w:t>
      </w:r>
    </w:p>
    <w:p w:rsidR="00AA3EAD" w:rsidRPr="00941FA5" w:rsidRDefault="007A52E1" w:rsidP="0034488C">
      <w:pPr>
        <w:tabs>
          <w:tab w:val="left" w:pos="72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Standard</w:t>
      </w:r>
      <w:r w:rsidR="00E15C39" w:rsidRPr="00941FA5">
        <w:rPr>
          <w:rFonts w:ascii="Times New Roman" w:hAnsi="Times New Roman" w:cs="Times New Roman"/>
          <w:sz w:val="20"/>
          <w:szCs w:val="20"/>
        </w:rPr>
        <w:t xml:space="preserve"> 12 lead electrocardiogram (ECG)</w:t>
      </w:r>
      <w:r w:rsidR="00493E96" w:rsidRPr="00941FA5">
        <w:rPr>
          <w:rFonts w:ascii="Times New Roman" w:hAnsi="Times New Roman" w:cs="Times New Roman"/>
          <w:sz w:val="20"/>
          <w:szCs w:val="20"/>
        </w:rPr>
        <w:t xml:space="preserve"> was performed and </w:t>
      </w:r>
      <w:proofErr w:type="spellStart"/>
      <w:r w:rsidR="00493E96" w:rsidRPr="00941FA5">
        <w:rPr>
          <w:rFonts w:ascii="Times New Roman" w:hAnsi="Times New Roman" w:cs="Times New Roman"/>
          <w:sz w:val="20"/>
          <w:szCs w:val="20"/>
        </w:rPr>
        <w:t>transthoracic</w:t>
      </w:r>
      <w:proofErr w:type="spellEnd"/>
      <w:r w:rsidR="00493E96" w:rsidRPr="00941FA5">
        <w:rPr>
          <w:rFonts w:ascii="Times New Roman" w:hAnsi="Times New Roman" w:cs="Times New Roman"/>
          <w:sz w:val="20"/>
          <w:szCs w:val="20"/>
        </w:rPr>
        <w:t xml:space="preserve"> two dimensional echocardiography was performed upon admission to CCU.</w:t>
      </w:r>
      <w:r w:rsidR="005A434A" w:rsidRPr="00941FA5">
        <w:rPr>
          <w:rFonts w:ascii="Times New Roman" w:hAnsi="Times New Roman" w:cs="Times New Roman"/>
          <w:sz w:val="20"/>
          <w:szCs w:val="20"/>
        </w:rPr>
        <w:t xml:space="preserve"> </w:t>
      </w:r>
      <w:r w:rsidR="00E15C39" w:rsidRPr="00941FA5">
        <w:rPr>
          <w:rFonts w:ascii="Times New Roman" w:hAnsi="Times New Roman" w:cs="Times New Roman"/>
          <w:sz w:val="20"/>
          <w:szCs w:val="20"/>
        </w:rPr>
        <w:t>Conventional coronary angiography indicati</w:t>
      </w:r>
      <w:r w:rsidRPr="00941FA5">
        <w:rPr>
          <w:rFonts w:ascii="Times New Roman" w:hAnsi="Times New Roman" w:cs="Times New Roman"/>
          <w:sz w:val="20"/>
          <w:szCs w:val="20"/>
        </w:rPr>
        <w:t xml:space="preserve">ng initial TIMI flow in the </w:t>
      </w:r>
      <w:proofErr w:type="spellStart"/>
      <w:r w:rsidR="00C946AE" w:rsidRPr="00941FA5">
        <w:rPr>
          <w:rFonts w:ascii="Times New Roman" w:hAnsi="Times New Roman" w:cs="Times New Roman"/>
          <w:sz w:val="20"/>
          <w:szCs w:val="20"/>
        </w:rPr>
        <w:t>infarcted</w:t>
      </w:r>
      <w:proofErr w:type="spellEnd"/>
      <w:r w:rsidR="00C946AE" w:rsidRPr="00941FA5">
        <w:rPr>
          <w:rFonts w:ascii="Times New Roman" w:hAnsi="Times New Roman" w:cs="Times New Roman"/>
          <w:sz w:val="20"/>
          <w:szCs w:val="20"/>
        </w:rPr>
        <w:t xml:space="preserve"> related artery (IRA)</w:t>
      </w:r>
      <w:r w:rsidRPr="00941FA5">
        <w:rPr>
          <w:rFonts w:ascii="Times New Roman" w:hAnsi="Times New Roman" w:cs="Times New Roman"/>
          <w:sz w:val="20"/>
          <w:szCs w:val="20"/>
        </w:rPr>
        <w:t>.</w:t>
      </w:r>
      <w:r w:rsidR="00AA3EAD" w:rsidRPr="00941FA5">
        <w:rPr>
          <w:rFonts w:ascii="Times New Roman" w:hAnsi="Times New Roman" w:cs="Times New Roman"/>
          <w:sz w:val="20"/>
          <w:szCs w:val="20"/>
        </w:rPr>
        <w:t xml:space="preserve"> TRS</w:t>
      </w:r>
      <w:r w:rsidR="00532E55" w:rsidRPr="00941FA5">
        <w:rPr>
          <w:rFonts w:ascii="Times New Roman" w:hAnsi="Times New Roman" w:cs="Times New Roman"/>
          <w:sz w:val="20"/>
          <w:szCs w:val="20"/>
        </w:rPr>
        <w:t xml:space="preserve"> was</w:t>
      </w:r>
      <w:r w:rsidR="005A434A" w:rsidRPr="00941FA5">
        <w:rPr>
          <w:rFonts w:ascii="Times New Roman" w:hAnsi="Times New Roman" w:cs="Times New Roman"/>
          <w:sz w:val="20"/>
          <w:szCs w:val="20"/>
        </w:rPr>
        <w:t xml:space="preserve"> </w:t>
      </w:r>
      <w:r w:rsidR="00AA3EAD" w:rsidRPr="00941FA5">
        <w:rPr>
          <w:rFonts w:ascii="Times New Roman" w:hAnsi="Times New Roman" w:cs="Times New Roman"/>
          <w:sz w:val="20"/>
          <w:szCs w:val="20"/>
        </w:rPr>
        <w:t>assessed for all patients according</w:t>
      </w:r>
      <w:r w:rsidR="005A434A" w:rsidRPr="00941FA5">
        <w:rPr>
          <w:rFonts w:ascii="Times New Roman" w:hAnsi="Times New Roman" w:cs="Times New Roman"/>
          <w:sz w:val="20"/>
          <w:szCs w:val="20"/>
        </w:rPr>
        <w:t xml:space="preserve"> to age, diabetes mellitus (DM), </w:t>
      </w:r>
      <w:r w:rsidR="00AA3EAD" w:rsidRPr="00941FA5">
        <w:rPr>
          <w:rFonts w:ascii="Times New Roman" w:hAnsi="Times New Roman" w:cs="Times New Roman"/>
          <w:sz w:val="20"/>
          <w:szCs w:val="20"/>
        </w:rPr>
        <w:t>hypertension (HT</w:t>
      </w:r>
      <w:r w:rsidR="005A434A" w:rsidRPr="00941FA5">
        <w:rPr>
          <w:rFonts w:ascii="Times New Roman" w:hAnsi="Times New Roman" w:cs="Times New Roman"/>
          <w:sz w:val="20"/>
          <w:szCs w:val="20"/>
        </w:rPr>
        <w:t>N),</w:t>
      </w:r>
      <w:r w:rsidR="00AA3EAD" w:rsidRPr="00941FA5">
        <w:rPr>
          <w:rFonts w:ascii="Times New Roman" w:hAnsi="Times New Roman" w:cs="Times New Roman"/>
          <w:sz w:val="20"/>
          <w:szCs w:val="20"/>
        </w:rPr>
        <w:t xml:space="preserve"> angina, heart rate of &lt;100 </w:t>
      </w:r>
      <w:proofErr w:type="spellStart"/>
      <w:r w:rsidR="00AA3EAD" w:rsidRPr="00941FA5">
        <w:rPr>
          <w:rFonts w:ascii="Times New Roman" w:hAnsi="Times New Roman" w:cs="Times New Roman"/>
          <w:sz w:val="20"/>
          <w:szCs w:val="20"/>
        </w:rPr>
        <w:t>bpm</w:t>
      </w:r>
      <w:proofErr w:type="spellEnd"/>
      <w:r w:rsidR="00AA3EAD" w:rsidRPr="00941FA5">
        <w:rPr>
          <w:rFonts w:ascii="Times New Roman" w:hAnsi="Times New Roman" w:cs="Times New Roman"/>
          <w:sz w:val="20"/>
          <w:szCs w:val="20"/>
        </w:rPr>
        <w:t xml:space="preserve">, systolic blood pressure (SBP) of &lt;100 mmHg, </w:t>
      </w:r>
      <w:proofErr w:type="spellStart"/>
      <w:r w:rsidR="00AA3EAD" w:rsidRPr="00941FA5">
        <w:rPr>
          <w:rFonts w:ascii="Times New Roman" w:hAnsi="Times New Roman" w:cs="Times New Roman"/>
          <w:sz w:val="20"/>
          <w:szCs w:val="20"/>
        </w:rPr>
        <w:t>Killip</w:t>
      </w:r>
      <w:proofErr w:type="spellEnd"/>
      <w:r w:rsidR="00AA3EAD" w:rsidRPr="00941FA5">
        <w:rPr>
          <w:rFonts w:ascii="Times New Roman" w:hAnsi="Times New Roman" w:cs="Times New Roman"/>
          <w:sz w:val="20"/>
          <w:szCs w:val="20"/>
        </w:rPr>
        <w:t xml:space="preserve"> class II-IV, weight of &lt;67 kg, anterior MI or LBBB presentation, and latency of &gt;4 h were recorded</w:t>
      </w:r>
      <w:r w:rsidR="00FD6C65" w:rsidRPr="00941FA5">
        <w:rPr>
          <w:rFonts w:ascii="Times New Roman" w:hAnsi="Times New Roman" w:cs="Times New Roman"/>
          <w:sz w:val="20"/>
          <w:szCs w:val="20"/>
          <w:vertAlign w:val="superscript"/>
        </w:rPr>
        <w:t>5</w:t>
      </w:r>
      <w:r w:rsidR="00AA3EAD" w:rsidRPr="00941FA5">
        <w:rPr>
          <w:rFonts w:ascii="Times New Roman" w:hAnsi="Times New Roman" w:cs="Times New Roman"/>
          <w:sz w:val="20"/>
          <w:szCs w:val="20"/>
        </w:rPr>
        <w:t>.</w:t>
      </w:r>
    </w:p>
    <w:p w:rsidR="00AA3EAD" w:rsidRPr="00941FA5" w:rsidRDefault="00AA3EAD" w:rsidP="0034488C">
      <w:pPr>
        <w:tabs>
          <w:tab w:val="left" w:pos="630"/>
          <w:tab w:val="left" w:pos="72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GRS</w:t>
      </w:r>
      <w:r w:rsidR="0046452B" w:rsidRPr="00941FA5">
        <w:rPr>
          <w:rFonts w:ascii="Times New Roman" w:hAnsi="Times New Roman" w:cs="Times New Roman"/>
          <w:sz w:val="20"/>
          <w:szCs w:val="20"/>
        </w:rPr>
        <w:t xml:space="preserve"> </w:t>
      </w:r>
      <w:r w:rsidR="007A70A9" w:rsidRPr="00941FA5">
        <w:rPr>
          <w:rFonts w:ascii="Times New Roman" w:hAnsi="Times New Roman" w:cs="Times New Roman"/>
          <w:sz w:val="20"/>
          <w:szCs w:val="20"/>
        </w:rPr>
        <w:t>also</w:t>
      </w:r>
      <w:r w:rsidRPr="00941FA5">
        <w:rPr>
          <w:rFonts w:ascii="Times New Roman" w:hAnsi="Times New Roman" w:cs="Times New Roman"/>
          <w:sz w:val="20"/>
          <w:szCs w:val="20"/>
        </w:rPr>
        <w:t xml:space="preserve"> </w:t>
      </w:r>
      <w:r w:rsidR="00532E55" w:rsidRPr="00941FA5">
        <w:rPr>
          <w:rFonts w:ascii="Times New Roman" w:hAnsi="Times New Roman" w:cs="Times New Roman"/>
          <w:sz w:val="20"/>
          <w:szCs w:val="20"/>
        </w:rPr>
        <w:t xml:space="preserve">was </w:t>
      </w:r>
      <w:r w:rsidRPr="00941FA5">
        <w:rPr>
          <w:rFonts w:ascii="Times New Roman" w:hAnsi="Times New Roman" w:cs="Times New Roman"/>
          <w:sz w:val="20"/>
          <w:szCs w:val="20"/>
        </w:rPr>
        <w:t>determined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 all patients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 xml:space="preserve">including age, </w:t>
      </w:r>
      <w:proofErr w:type="spellStart"/>
      <w:r w:rsidRPr="00941FA5">
        <w:rPr>
          <w:rFonts w:ascii="Times New Roman" w:hAnsi="Times New Roman" w:cs="Times New Roman"/>
          <w:sz w:val="20"/>
          <w:szCs w:val="20"/>
        </w:rPr>
        <w:t>creatinine</w:t>
      </w:r>
      <w:proofErr w:type="spellEnd"/>
      <w:r w:rsidRPr="00941FA5">
        <w:rPr>
          <w:rFonts w:ascii="Times New Roman" w:hAnsi="Times New Roman" w:cs="Times New Roman"/>
          <w:sz w:val="20"/>
          <w:szCs w:val="20"/>
        </w:rPr>
        <w:t xml:space="preserve">, heart rate, SBP, </w:t>
      </w:r>
      <w:proofErr w:type="spellStart"/>
      <w:r w:rsidRPr="00941FA5">
        <w:rPr>
          <w:rFonts w:ascii="Times New Roman" w:hAnsi="Times New Roman" w:cs="Times New Roman"/>
          <w:sz w:val="20"/>
          <w:szCs w:val="20"/>
        </w:rPr>
        <w:t>Killip</w:t>
      </w:r>
      <w:proofErr w:type="spellEnd"/>
      <w:r w:rsidRPr="00941FA5">
        <w:rPr>
          <w:rFonts w:ascii="Times New Roman" w:hAnsi="Times New Roman" w:cs="Times New Roman"/>
          <w:sz w:val="20"/>
          <w:szCs w:val="20"/>
        </w:rPr>
        <w:t xml:space="preserve"> class, cardiac arrest on admission, elevated cardiac markers, and ST-segment deviation were recorded</w:t>
      </w:r>
      <w:r w:rsidR="00FD6C65" w:rsidRPr="00941FA5">
        <w:rPr>
          <w:rFonts w:ascii="Times New Roman" w:hAnsi="Times New Roman" w:cs="Times New Roman"/>
          <w:sz w:val="20"/>
          <w:szCs w:val="20"/>
          <w:vertAlign w:val="superscript"/>
        </w:rPr>
        <w:t>6</w:t>
      </w:r>
      <w:r w:rsidRPr="00941FA5">
        <w:rPr>
          <w:rFonts w:ascii="Times New Roman" w:hAnsi="Times New Roman" w:cs="Times New Roman"/>
          <w:sz w:val="20"/>
          <w:szCs w:val="20"/>
        </w:rPr>
        <w:t>.</w:t>
      </w:r>
    </w:p>
    <w:p w:rsidR="0046452B" w:rsidRPr="00941FA5" w:rsidRDefault="00AC322B" w:rsidP="0034488C">
      <w:pPr>
        <w:tabs>
          <w:tab w:val="left" w:pos="142"/>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TRI of patients</w:t>
      </w:r>
      <w:r w:rsidR="00532E55" w:rsidRPr="00941FA5">
        <w:rPr>
          <w:rFonts w:ascii="Times New Roman" w:hAnsi="Times New Roman" w:cs="Times New Roman"/>
          <w:sz w:val="20"/>
          <w:szCs w:val="20"/>
        </w:rPr>
        <w:t xml:space="preserve"> was</w:t>
      </w:r>
      <w:r w:rsidR="0046452B" w:rsidRPr="00941FA5">
        <w:rPr>
          <w:rFonts w:ascii="Times New Roman" w:hAnsi="Times New Roman" w:cs="Times New Roman"/>
          <w:sz w:val="20"/>
          <w:szCs w:val="20"/>
        </w:rPr>
        <w:t xml:space="preserve"> </w:t>
      </w:r>
      <w:r w:rsidR="00AA3EAD" w:rsidRPr="00941FA5">
        <w:rPr>
          <w:rFonts w:ascii="Times New Roman" w:hAnsi="Times New Roman" w:cs="Times New Roman"/>
          <w:sz w:val="20"/>
          <w:szCs w:val="20"/>
        </w:rPr>
        <w:t xml:space="preserve">calculated for all patients by the </w:t>
      </w:r>
      <w:r w:rsidR="005A434A" w:rsidRPr="00941FA5">
        <w:rPr>
          <w:rFonts w:ascii="Times New Roman" w:hAnsi="Times New Roman" w:cs="Times New Roman"/>
          <w:sz w:val="20"/>
          <w:szCs w:val="20"/>
        </w:rPr>
        <w:t>formula</w:t>
      </w:r>
      <w:r w:rsidR="0046452B" w:rsidRPr="00941FA5">
        <w:rPr>
          <w:rFonts w:ascii="Times New Roman" w:hAnsi="Times New Roman" w:cs="Times New Roman"/>
          <w:sz w:val="20"/>
          <w:szCs w:val="20"/>
        </w:rPr>
        <w:t xml:space="preserve"> </w:t>
      </w:r>
    </w:p>
    <w:p w:rsidR="00420008" w:rsidRPr="00941FA5" w:rsidRDefault="0046452B" w:rsidP="0034488C">
      <w:pPr>
        <w:tabs>
          <w:tab w:val="left" w:pos="142"/>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w:t>
      </w:r>
      <w:r w:rsidR="005A434A" w:rsidRPr="00941FA5">
        <w:rPr>
          <w:rFonts w:ascii="Times New Roman" w:hAnsi="Times New Roman" w:cs="Times New Roman"/>
          <w:sz w:val="20"/>
          <w:szCs w:val="20"/>
        </w:rPr>
        <w:t>Heart</w:t>
      </w:r>
      <w:r w:rsidR="00AA3EAD" w:rsidRPr="00941FA5">
        <w:rPr>
          <w:rFonts w:ascii="Times New Roman" w:hAnsi="Times New Roman" w:cs="Times New Roman"/>
          <w:sz w:val="20"/>
          <w:szCs w:val="20"/>
        </w:rPr>
        <w:t xml:space="preserve"> rate × (age÷10)</w:t>
      </w:r>
      <w:r w:rsidR="005A434A" w:rsidRPr="00941FA5">
        <w:rPr>
          <w:rFonts w:ascii="Times New Roman" w:hAnsi="Times New Roman" w:cs="Times New Roman"/>
          <w:sz w:val="20"/>
          <w:szCs w:val="20"/>
          <w:vertAlign w:val="superscript"/>
        </w:rPr>
        <w:t>2</w:t>
      </w:r>
      <w:r w:rsidR="005A434A" w:rsidRPr="00941FA5">
        <w:rPr>
          <w:rFonts w:ascii="Times New Roman" w:hAnsi="Times New Roman" w:cs="Times New Roman"/>
          <w:sz w:val="20"/>
          <w:szCs w:val="20"/>
        </w:rPr>
        <w:t>}</w:t>
      </w:r>
      <w:r w:rsidR="00AA3EAD" w:rsidRPr="00941FA5">
        <w:rPr>
          <w:rFonts w:ascii="Times New Roman" w:hAnsi="Times New Roman" w:cs="Times New Roman"/>
          <w:sz w:val="20"/>
          <w:szCs w:val="20"/>
        </w:rPr>
        <w:t xml:space="preserve"> / </w:t>
      </w:r>
      <w:r w:rsidR="005A434A" w:rsidRPr="00941FA5">
        <w:rPr>
          <w:rFonts w:ascii="Times New Roman" w:hAnsi="Times New Roman" w:cs="Times New Roman"/>
          <w:sz w:val="20"/>
          <w:szCs w:val="20"/>
        </w:rPr>
        <w:t>SBP</w:t>
      </w:r>
      <w:r w:rsidR="00FD6C65" w:rsidRPr="00941FA5">
        <w:rPr>
          <w:rFonts w:ascii="Times New Roman" w:hAnsi="Times New Roman" w:cs="Times New Roman"/>
          <w:sz w:val="20"/>
          <w:szCs w:val="20"/>
          <w:vertAlign w:val="superscript"/>
        </w:rPr>
        <w:t>7</w:t>
      </w:r>
      <w:r w:rsidR="005A434A" w:rsidRPr="00941FA5">
        <w:rPr>
          <w:rFonts w:ascii="Times New Roman" w:hAnsi="Times New Roman" w:cs="Times New Roman"/>
          <w:sz w:val="20"/>
          <w:szCs w:val="20"/>
        </w:rPr>
        <w:t>.</w:t>
      </w:r>
      <w:r w:rsidR="007C6AD0" w:rsidRPr="00941FA5">
        <w:rPr>
          <w:rFonts w:ascii="Times New Roman" w:hAnsi="Times New Roman" w:cs="Times New Roman"/>
          <w:sz w:val="20"/>
          <w:szCs w:val="20"/>
        </w:rPr>
        <w:t xml:space="preserve"> </w:t>
      </w:r>
    </w:p>
    <w:p w:rsidR="007C6AD0" w:rsidRPr="00941FA5" w:rsidRDefault="007C6AD0" w:rsidP="0034488C">
      <w:pPr>
        <w:tabs>
          <w:tab w:val="left" w:pos="142"/>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 xml:space="preserve">During the in-hospital follow-up period </w:t>
      </w:r>
      <w:r w:rsidR="001E75CA" w:rsidRPr="00941FA5">
        <w:rPr>
          <w:rFonts w:ascii="Times New Roman" w:hAnsi="Times New Roman" w:cs="Times New Roman"/>
          <w:sz w:val="20"/>
          <w:szCs w:val="20"/>
        </w:rPr>
        <w:t>patients</w:t>
      </w:r>
      <w:r w:rsidR="00C946AE" w:rsidRPr="00941FA5">
        <w:rPr>
          <w:rFonts w:ascii="Times New Roman" w:hAnsi="Times New Roman" w:cs="Times New Roman"/>
          <w:sz w:val="20"/>
          <w:szCs w:val="20"/>
        </w:rPr>
        <w:t xml:space="preserve"> were</w:t>
      </w:r>
      <w:r w:rsidR="0046452B" w:rsidRPr="00941FA5">
        <w:rPr>
          <w:rFonts w:ascii="Times New Roman" w:hAnsi="Times New Roman" w:cs="Times New Roman"/>
          <w:sz w:val="20"/>
          <w:szCs w:val="20"/>
        </w:rPr>
        <w:t xml:space="preserve"> </w:t>
      </w:r>
      <w:r w:rsidR="001E75CA" w:rsidRPr="00941FA5">
        <w:rPr>
          <w:rFonts w:ascii="Times New Roman" w:hAnsi="Times New Roman" w:cs="Times New Roman"/>
          <w:sz w:val="20"/>
          <w:szCs w:val="20"/>
        </w:rPr>
        <w:t>monitored</w:t>
      </w:r>
      <w:r w:rsidRPr="00941FA5">
        <w:rPr>
          <w:rFonts w:ascii="Times New Roman" w:hAnsi="Times New Roman" w:cs="Times New Roman"/>
          <w:sz w:val="20"/>
          <w:szCs w:val="20"/>
        </w:rPr>
        <w:t xml:space="preserve"> for MACE. </w:t>
      </w:r>
    </w:p>
    <w:p w:rsidR="001E75CA" w:rsidRPr="00941FA5" w:rsidRDefault="001E75CA" w:rsidP="0034488C">
      <w:pPr>
        <w:snapToGrid w:val="0"/>
        <w:spacing w:after="0" w:line="240" w:lineRule="auto"/>
        <w:jc w:val="both"/>
        <w:outlineLvl w:val="0"/>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 xml:space="preserve">Statistical analysis: </w:t>
      </w:r>
    </w:p>
    <w:p w:rsidR="001E75CA" w:rsidRPr="00941FA5" w:rsidRDefault="001E75CA" w:rsidP="0034488C">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Data</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were</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fed</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to</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the</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computer</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and</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analyzed</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using</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IBM</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SPSS</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software package</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version</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24.0</w:t>
      </w:r>
      <w:r w:rsidR="002564BC" w:rsidRPr="00941FA5">
        <w:rPr>
          <w:rFonts w:ascii="Times New Roman" w:eastAsia="Times New Roman" w:hAnsi="Times New Roman" w:cs="Times New Roman"/>
          <w:sz w:val="20"/>
          <w:szCs w:val="20"/>
        </w:rPr>
        <w:t>. Q</w:t>
      </w:r>
      <w:r w:rsidRPr="00941FA5">
        <w:rPr>
          <w:rFonts w:ascii="Times New Roman" w:eastAsia="Times New Roman" w:hAnsi="Times New Roman" w:cs="Times New Roman"/>
          <w:sz w:val="20"/>
          <w:szCs w:val="20"/>
        </w:rPr>
        <w:t>ualitative</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data</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were</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described</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using</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number</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and percent. Quantitative data were described using Range (minimum and maximum), mean standard deviation and median.</w:t>
      </w:r>
      <w:r w:rsidR="00420008" w:rsidRPr="00941FA5">
        <w:rPr>
          <w:rFonts w:ascii="Times New Roman" w:eastAsia="Times New Roman" w:hAnsi="Times New Roman" w:cs="Times New Roman"/>
          <w:sz w:val="20"/>
          <w:szCs w:val="20"/>
        </w:rPr>
        <w:t xml:space="preserve"> Comparison between different groups regarding categorical variables was</w:t>
      </w:r>
      <w:r w:rsidRPr="00941FA5">
        <w:rPr>
          <w:rFonts w:ascii="Times New Roman" w:eastAsia="Times New Roman" w:hAnsi="Times New Roman" w:cs="Times New Roman"/>
          <w:sz w:val="20"/>
          <w:szCs w:val="20"/>
        </w:rPr>
        <w:t xml:space="preserve"> tested using Chi -square test. When more than 20% of the cells have expected count less than 5, correction for chi-square was conducted using Fisher’s exact test or Monte Carlo correction. The distributions of quantitative </w:t>
      </w:r>
      <w:r w:rsidRPr="00941FA5">
        <w:rPr>
          <w:rFonts w:ascii="Times New Roman" w:eastAsia="Times New Roman" w:hAnsi="Times New Roman" w:cs="Times New Roman"/>
          <w:sz w:val="20"/>
          <w:szCs w:val="20"/>
        </w:rPr>
        <w:lastRenderedPageBreak/>
        <w:t xml:space="preserve">variables were tested for normality using </w:t>
      </w:r>
      <w:proofErr w:type="spellStart"/>
      <w:r w:rsidRPr="00941FA5">
        <w:rPr>
          <w:rFonts w:ascii="Times New Roman" w:eastAsia="Times New Roman" w:hAnsi="Times New Roman" w:cs="Times New Roman"/>
          <w:sz w:val="20"/>
          <w:szCs w:val="20"/>
        </w:rPr>
        <w:t>Kolmogorov</w:t>
      </w:r>
      <w:proofErr w:type="spellEnd"/>
      <w:r w:rsidRPr="00941FA5">
        <w:rPr>
          <w:rFonts w:ascii="Times New Roman" w:eastAsia="Times New Roman" w:hAnsi="Times New Roman" w:cs="Times New Roman"/>
          <w:sz w:val="20"/>
          <w:szCs w:val="20"/>
        </w:rPr>
        <w:t>-Smirnov test, Shapiro-</w:t>
      </w:r>
      <w:proofErr w:type="spellStart"/>
      <w:r w:rsidRPr="00941FA5">
        <w:rPr>
          <w:rFonts w:ascii="Times New Roman" w:eastAsia="Times New Roman" w:hAnsi="Times New Roman" w:cs="Times New Roman"/>
          <w:sz w:val="20"/>
          <w:szCs w:val="20"/>
        </w:rPr>
        <w:t>Wilk</w:t>
      </w:r>
      <w:proofErr w:type="spellEnd"/>
      <w:r w:rsidRPr="00941FA5">
        <w:rPr>
          <w:rFonts w:ascii="Times New Roman" w:eastAsia="Times New Roman" w:hAnsi="Times New Roman" w:cs="Times New Roman"/>
          <w:sz w:val="20"/>
          <w:szCs w:val="20"/>
        </w:rPr>
        <w:t xml:space="preserve"> test and </w:t>
      </w:r>
      <w:proofErr w:type="spellStart"/>
      <w:r w:rsidRPr="00941FA5">
        <w:rPr>
          <w:rFonts w:ascii="Times New Roman" w:eastAsia="Times New Roman" w:hAnsi="Times New Roman" w:cs="Times New Roman"/>
          <w:sz w:val="20"/>
          <w:szCs w:val="20"/>
        </w:rPr>
        <w:t>D'Agstino</w:t>
      </w:r>
      <w:proofErr w:type="spellEnd"/>
      <w:r w:rsidRPr="00941FA5">
        <w:rPr>
          <w:rFonts w:ascii="Times New Roman" w:eastAsia="Times New Roman" w:hAnsi="Times New Roman" w:cs="Times New Roman"/>
          <w:sz w:val="20"/>
          <w:szCs w:val="20"/>
        </w:rPr>
        <w:t xml:space="preserve"> test, also Histogram and QQ plot were used for vision test.</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 xml:space="preserve">If it reveals normal data distribution, parametric tests were applied. </w:t>
      </w:r>
    </w:p>
    <w:p w:rsidR="001E75CA" w:rsidRPr="00941FA5" w:rsidRDefault="001E75CA" w:rsidP="0034488C">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If the data were abnormally distributed, non -parametric tests were used.</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For normally distributed data, comparison between two independent population were done using</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independent</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t-test,</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while</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abnormally</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distributed</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data</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was</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assessed using</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Mann</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Whitney</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test.</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 xml:space="preserve">Significance test results are quoted as two-tailed probabilities. Significance of the obtained results was judged at the 5% level. </w:t>
      </w:r>
    </w:p>
    <w:p w:rsidR="00FB1F8F" w:rsidRPr="00941FA5" w:rsidRDefault="00FB1F8F" w:rsidP="0034488C">
      <w:pPr>
        <w:snapToGrid w:val="0"/>
        <w:spacing w:after="0" w:line="240" w:lineRule="auto"/>
        <w:ind w:firstLine="425"/>
        <w:jc w:val="both"/>
        <w:outlineLvl w:val="0"/>
        <w:rPr>
          <w:rFonts w:ascii="Times New Roman" w:eastAsia="Times New Roman" w:hAnsi="Times New Roman" w:cs="Times New Roman"/>
          <w:sz w:val="20"/>
          <w:szCs w:val="20"/>
        </w:rPr>
      </w:pPr>
    </w:p>
    <w:p w:rsidR="00487CA5" w:rsidRPr="00941FA5" w:rsidRDefault="0050549B" w:rsidP="0034488C">
      <w:pPr>
        <w:snapToGrid w:val="0"/>
        <w:spacing w:after="0" w:line="240" w:lineRule="auto"/>
        <w:jc w:val="both"/>
        <w:outlineLvl w:val="0"/>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 xml:space="preserve">3. </w:t>
      </w:r>
      <w:r w:rsidR="00487CA5" w:rsidRPr="00941FA5">
        <w:rPr>
          <w:rFonts w:ascii="Times New Roman" w:eastAsia="Times New Roman" w:hAnsi="Times New Roman" w:cs="Times New Roman"/>
          <w:b/>
          <w:bCs/>
          <w:sz w:val="20"/>
          <w:szCs w:val="20"/>
        </w:rPr>
        <w:t>R</w:t>
      </w:r>
      <w:r w:rsidR="008E6821" w:rsidRPr="00941FA5">
        <w:rPr>
          <w:rFonts w:ascii="Times New Roman" w:eastAsia="Times New Roman" w:hAnsi="Times New Roman" w:cs="Times New Roman"/>
          <w:b/>
          <w:bCs/>
          <w:sz w:val="20"/>
          <w:szCs w:val="20"/>
        </w:rPr>
        <w:t>esults</w:t>
      </w:r>
    </w:p>
    <w:p w:rsidR="00420008" w:rsidRPr="00941FA5" w:rsidRDefault="002543D5" w:rsidP="0034488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The study was a two-center, prospective, observational study consisted of 100 consecutive patients admitted at Al-Hussein University Hospital and the National Heart Institute for primary PCI from March 2017 to November 2017. The patients are divided into two groups according to the final TIMI flow after the primary PCI as follows:</w:t>
      </w:r>
    </w:p>
    <w:p w:rsidR="002543D5" w:rsidRPr="00941FA5" w:rsidRDefault="002543D5" w:rsidP="0034488C">
      <w:pPr>
        <w:numPr>
          <w:ilvl w:val="0"/>
          <w:numId w:val="17"/>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941FA5">
        <w:rPr>
          <w:rFonts w:ascii="Times New Roman" w:hAnsi="Times New Roman" w:cs="Times New Roman"/>
          <w:b/>
          <w:bCs/>
          <w:sz w:val="20"/>
          <w:szCs w:val="20"/>
        </w:rPr>
        <w:t xml:space="preserve">The re-reflow group (Group A): </w:t>
      </w:r>
    </w:p>
    <w:p w:rsidR="002543D5" w:rsidRPr="00941FA5" w:rsidRDefault="002543D5" w:rsidP="0034488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 xml:space="preserve">This group included 82 patients, 64 patients were male (78%) while the remaining18 patients were female (22%). </w:t>
      </w:r>
    </w:p>
    <w:p w:rsidR="002543D5" w:rsidRPr="00941FA5" w:rsidRDefault="002543D5" w:rsidP="0034488C">
      <w:pPr>
        <w:numPr>
          <w:ilvl w:val="0"/>
          <w:numId w:val="17"/>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941FA5">
        <w:rPr>
          <w:rFonts w:ascii="Times New Roman" w:hAnsi="Times New Roman" w:cs="Times New Roman"/>
          <w:b/>
          <w:bCs/>
          <w:sz w:val="20"/>
          <w:szCs w:val="20"/>
        </w:rPr>
        <w:t xml:space="preserve">The no-reflow group (Group B): </w:t>
      </w:r>
    </w:p>
    <w:p w:rsidR="002543D5" w:rsidRPr="00941FA5" w:rsidRDefault="002543D5" w:rsidP="0034488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 xml:space="preserve">This group included 18 patients, 11 patients were male (61.1%), while only 7 patients were female (38.9%). </w:t>
      </w:r>
    </w:p>
    <w:p w:rsidR="002543D5" w:rsidRPr="00941FA5" w:rsidRDefault="002543D5" w:rsidP="0034488C">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941FA5">
        <w:rPr>
          <w:rFonts w:ascii="Times New Roman" w:hAnsi="Times New Roman" w:cs="Times New Roman"/>
          <w:color w:val="000000"/>
          <w:sz w:val="20"/>
          <w:szCs w:val="20"/>
        </w:rPr>
        <w:t>The two groups were then compared with respect to various clinical and laboratory variables (age, gender, abs</w:t>
      </w:r>
      <w:r w:rsidR="00C946AE" w:rsidRPr="00941FA5">
        <w:rPr>
          <w:rFonts w:ascii="Times New Roman" w:hAnsi="Times New Roman" w:cs="Times New Roman"/>
          <w:color w:val="000000"/>
          <w:sz w:val="20"/>
          <w:szCs w:val="20"/>
        </w:rPr>
        <w:t xml:space="preserve">ence of pre-infarction angina) </w:t>
      </w:r>
      <w:r w:rsidRPr="00941FA5">
        <w:rPr>
          <w:rFonts w:ascii="Times New Roman" w:hAnsi="Times New Roman" w:cs="Times New Roman"/>
          <w:color w:val="000000"/>
          <w:sz w:val="20"/>
          <w:szCs w:val="20"/>
        </w:rPr>
        <w:t xml:space="preserve">and cardiac risk scores on admission. </w:t>
      </w:r>
    </w:p>
    <w:p w:rsidR="002543D5" w:rsidRPr="00941FA5" w:rsidRDefault="002543D5" w:rsidP="0034488C">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941FA5">
        <w:rPr>
          <w:rFonts w:ascii="Times New Roman" w:hAnsi="Times New Roman" w:cs="Times New Roman"/>
          <w:b/>
          <w:bCs/>
          <w:color w:val="000000"/>
          <w:sz w:val="20"/>
          <w:szCs w:val="20"/>
        </w:rPr>
        <w:t>Baseline clinical characteristics:</w:t>
      </w:r>
      <w:r w:rsidRPr="00941FA5">
        <w:rPr>
          <w:rFonts w:ascii="Times New Roman" w:hAnsi="Times New Roman" w:cs="Times New Roman"/>
          <w:color w:val="000000"/>
          <w:sz w:val="20"/>
          <w:szCs w:val="20"/>
        </w:rPr>
        <w:t xml:space="preserve"> </w:t>
      </w:r>
      <w:r w:rsidR="00046DFD" w:rsidRPr="00941FA5">
        <w:rPr>
          <w:rFonts w:ascii="Times New Roman" w:hAnsi="Times New Roman" w:cs="Times New Roman"/>
          <w:color w:val="000000"/>
          <w:sz w:val="20"/>
          <w:szCs w:val="20"/>
        </w:rPr>
        <w:t>table (1,2)</w:t>
      </w:r>
    </w:p>
    <w:p w:rsidR="002543D5" w:rsidRPr="00941FA5" w:rsidRDefault="002543D5" w:rsidP="0034488C">
      <w:pPr>
        <w:numPr>
          <w:ilvl w:val="0"/>
          <w:numId w:val="18"/>
        </w:numPr>
        <w:autoSpaceDE w:val="0"/>
        <w:autoSpaceDN w:val="0"/>
        <w:adjustRightInd w:val="0"/>
        <w:snapToGrid w:val="0"/>
        <w:spacing w:after="0" w:line="240" w:lineRule="auto"/>
        <w:ind w:left="0" w:firstLine="425"/>
        <w:contextualSpacing/>
        <w:jc w:val="both"/>
        <w:rPr>
          <w:rFonts w:ascii="Times New Roman" w:hAnsi="Times New Roman" w:cs="Times New Roman"/>
          <w:color w:val="000000"/>
          <w:sz w:val="20"/>
          <w:szCs w:val="20"/>
        </w:rPr>
      </w:pPr>
      <w:r w:rsidRPr="00941FA5">
        <w:rPr>
          <w:rFonts w:ascii="Times New Roman" w:hAnsi="Times New Roman" w:cs="Times New Roman"/>
          <w:b/>
          <w:bCs/>
          <w:color w:val="000000"/>
          <w:sz w:val="20"/>
          <w:szCs w:val="20"/>
        </w:rPr>
        <w:t xml:space="preserve">Age: </w:t>
      </w:r>
      <w:r w:rsidRPr="00941FA5">
        <w:rPr>
          <w:rFonts w:ascii="Times New Roman" w:hAnsi="Times New Roman" w:cs="Times New Roman"/>
          <w:color w:val="000000"/>
          <w:sz w:val="20"/>
          <w:szCs w:val="20"/>
        </w:rPr>
        <w:t>no</w:t>
      </w:r>
      <w:r w:rsidR="005C63D7" w:rsidRPr="00941FA5">
        <w:rPr>
          <w:rFonts w:ascii="Times New Roman" w:hAnsi="Times New Roman" w:cs="Times New Roman"/>
          <w:color w:val="000000"/>
          <w:sz w:val="20"/>
          <w:szCs w:val="20"/>
        </w:rPr>
        <w:t>-</w:t>
      </w:r>
      <w:r w:rsidRPr="00941FA5">
        <w:rPr>
          <w:rFonts w:ascii="Times New Roman" w:hAnsi="Times New Roman" w:cs="Times New Roman"/>
          <w:color w:val="000000"/>
          <w:sz w:val="20"/>
          <w:szCs w:val="20"/>
        </w:rPr>
        <w:t>reflow patients were older than reflow with statistically significant p value (0.014*)</w:t>
      </w:r>
      <w:r w:rsidR="002564BC" w:rsidRPr="00941FA5">
        <w:rPr>
          <w:rFonts w:ascii="Times New Roman" w:hAnsi="Times New Roman" w:cs="Times New Roman"/>
          <w:color w:val="000000"/>
          <w:sz w:val="20"/>
          <w:szCs w:val="20"/>
        </w:rPr>
        <w:t>, t</w:t>
      </w:r>
      <w:r w:rsidRPr="00941FA5">
        <w:rPr>
          <w:rFonts w:ascii="Times New Roman" w:hAnsi="Times New Roman" w:cs="Times New Roman"/>
          <w:color w:val="000000"/>
          <w:sz w:val="20"/>
          <w:szCs w:val="20"/>
        </w:rPr>
        <w:t>he mean age was 52.44± 10.792 years for group A, and 60.66± 12.17 years for group B.</w:t>
      </w:r>
    </w:p>
    <w:p w:rsidR="002543D5" w:rsidRPr="00941FA5" w:rsidRDefault="002543D5" w:rsidP="0034488C">
      <w:pPr>
        <w:numPr>
          <w:ilvl w:val="0"/>
          <w:numId w:val="18"/>
        </w:numPr>
        <w:autoSpaceDE w:val="0"/>
        <w:autoSpaceDN w:val="0"/>
        <w:adjustRightInd w:val="0"/>
        <w:snapToGrid w:val="0"/>
        <w:spacing w:after="0" w:line="240" w:lineRule="auto"/>
        <w:ind w:left="0" w:firstLine="425"/>
        <w:contextualSpacing/>
        <w:jc w:val="both"/>
        <w:rPr>
          <w:rFonts w:ascii="Times New Roman" w:hAnsi="Times New Roman" w:cs="Times New Roman"/>
          <w:color w:val="000000"/>
          <w:sz w:val="20"/>
          <w:szCs w:val="20"/>
        </w:rPr>
      </w:pPr>
      <w:r w:rsidRPr="00941FA5">
        <w:rPr>
          <w:rFonts w:ascii="Times New Roman" w:hAnsi="Times New Roman" w:cs="Times New Roman"/>
          <w:b/>
          <w:bCs/>
          <w:color w:val="000000"/>
          <w:sz w:val="20"/>
          <w:szCs w:val="20"/>
        </w:rPr>
        <w:t>Sex</w:t>
      </w:r>
      <w:r w:rsidRPr="00941FA5">
        <w:rPr>
          <w:rFonts w:ascii="Times New Roman" w:hAnsi="Times New Roman" w:cs="Times New Roman"/>
          <w:color w:val="000000"/>
          <w:sz w:val="20"/>
          <w:szCs w:val="20"/>
        </w:rPr>
        <w:t xml:space="preserve">: no significant differences regarding gender in both groups, in group A 64 (78%) patients were males and 18(22%) were females, while in group B 11 (61.1%) patients were males and 7(38.9%) were females. </w:t>
      </w:r>
    </w:p>
    <w:p w:rsidR="002543D5" w:rsidRPr="00941FA5" w:rsidRDefault="002543D5" w:rsidP="0034488C">
      <w:pPr>
        <w:numPr>
          <w:ilvl w:val="0"/>
          <w:numId w:val="21"/>
        </w:numPr>
        <w:autoSpaceDE w:val="0"/>
        <w:autoSpaceDN w:val="0"/>
        <w:adjustRightInd w:val="0"/>
        <w:snapToGrid w:val="0"/>
        <w:spacing w:after="0" w:line="240" w:lineRule="auto"/>
        <w:ind w:left="0" w:firstLine="425"/>
        <w:contextualSpacing/>
        <w:jc w:val="both"/>
        <w:rPr>
          <w:rFonts w:ascii="Times New Roman" w:hAnsi="Times New Roman" w:cs="Times New Roman"/>
          <w:color w:val="000000"/>
          <w:sz w:val="20"/>
          <w:szCs w:val="20"/>
        </w:rPr>
      </w:pPr>
      <w:r w:rsidRPr="00941FA5">
        <w:rPr>
          <w:rFonts w:ascii="Times New Roman" w:hAnsi="Times New Roman" w:cs="Times New Roman"/>
          <w:b/>
          <w:bCs/>
          <w:color w:val="000000"/>
          <w:sz w:val="20"/>
          <w:szCs w:val="20"/>
        </w:rPr>
        <w:t xml:space="preserve">Diabetes Mellitus: </w:t>
      </w:r>
      <w:r w:rsidRPr="00941FA5">
        <w:rPr>
          <w:rFonts w:ascii="Times New Roman" w:hAnsi="Times New Roman" w:cs="Times New Roman"/>
          <w:color w:val="000000"/>
          <w:sz w:val="20"/>
          <w:szCs w:val="20"/>
        </w:rPr>
        <w:t xml:space="preserve">In group A, 22 (26.8%) patients are diabetic. In group B, 9 (50%) patients are diabetic. There was no statistically significant difference between the two groups with the P value &gt; 0.05. </w:t>
      </w:r>
    </w:p>
    <w:p w:rsidR="002543D5" w:rsidRPr="00941FA5" w:rsidRDefault="002543D5" w:rsidP="0034488C">
      <w:pPr>
        <w:numPr>
          <w:ilvl w:val="0"/>
          <w:numId w:val="21"/>
        </w:numPr>
        <w:autoSpaceDE w:val="0"/>
        <w:autoSpaceDN w:val="0"/>
        <w:adjustRightInd w:val="0"/>
        <w:snapToGrid w:val="0"/>
        <w:spacing w:after="0" w:line="240" w:lineRule="auto"/>
        <w:ind w:left="0" w:firstLine="425"/>
        <w:contextualSpacing/>
        <w:jc w:val="both"/>
        <w:rPr>
          <w:rFonts w:ascii="Times New Roman" w:hAnsi="Times New Roman" w:cs="Times New Roman"/>
          <w:color w:val="000000"/>
          <w:sz w:val="20"/>
          <w:szCs w:val="20"/>
        </w:rPr>
      </w:pPr>
      <w:r w:rsidRPr="00941FA5">
        <w:rPr>
          <w:rFonts w:ascii="Times New Roman" w:hAnsi="Times New Roman" w:cs="Times New Roman"/>
          <w:b/>
          <w:bCs/>
          <w:color w:val="000000"/>
          <w:sz w:val="20"/>
          <w:szCs w:val="20"/>
        </w:rPr>
        <w:t>Hypertension:</w:t>
      </w:r>
      <w:r w:rsidR="001B02FF" w:rsidRPr="00941FA5">
        <w:rPr>
          <w:rFonts w:ascii="Times New Roman" w:hAnsi="Times New Roman" w:cs="Times New Roman"/>
          <w:b/>
          <w:bCs/>
          <w:color w:val="000000"/>
          <w:sz w:val="20"/>
          <w:szCs w:val="20"/>
        </w:rPr>
        <w:t xml:space="preserve"> </w:t>
      </w:r>
      <w:r w:rsidRPr="00941FA5">
        <w:rPr>
          <w:rFonts w:ascii="Times New Roman" w:hAnsi="Times New Roman" w:cs="Times New Roman"/>
          <w:color w:val="000000"/>
          <w:sz w:val="20"/>
          <w:szCs w:val="20"/>
        </w:rPr>
        <w:t xml:space="preserve">Hypertension was present in 32(39.0%) patients of group A, and in 7(38.9%) patients of group B. There was no statistically significant difference between the two groups with the P value &gt; 0.05. </w:t>
      </w:r>
    </w:p>
    <w:p w:rsidR="00420008" w:rsidRPr="00941FA5" w:rsidRDefault="002543D5" w:rsidP="0034488C">
      <w:pPr>
        <w:numPr>
          <w:ilvl w:val="0"/>
          <w:numId w:val="21"/>
        </w:numPr>
        <w:autoSpaceDE w:val="0"/>
        <w:autoSpaceDN w:val="0"/>
        <w:adjustRightInd w:val="0"/>
        <w:snapToGrid w:val="0"/>
        <w:spacing w:after="0" w:line="240" w:lineRule="auto"/>
        <w:ind w:left="0" w:firstLine="425"/>
        <w:contextualSpacing/>
        <w:jc w:val="both"/>
        <w:rPr>
          <w:rFonts w:ascii="Times New Roman" w:hAnsi="Times New Roman" w:cs="Times New Roman"/>
          <w:color w:val="000000"/>
          <w:sz w:val="20"/>
          <w:szCs w:val="20"/>
        </w:rPr>
      </w:pPr>
      <w:proofErr w:type="spellStart"/>
      <w:r w:rsidRPr="00941FA5">
        <w:rPr>
          <w:rFonts w:ascii="Times New Roman" w:hAnsi="Times New Roman" w:cs="Times New Roman"/>
          <w:b/>
          <w:bCs/>
          <w:color w:val="000000"/>
          <w:sz w:val="20"/>
          <w:szCs w:val="20"/>
        </w:rPr>
        <w:t>Dyslipidemia</w:t>
      </w:r>
      <w:proofErr w:type="spellEnd"/>
      <w:r w:rsidRPr="00941FA5">
        <w:rPr>
          <w:rFonts w:ascii="Times New Roman" w:hAnsi="Times New Roman" w:cs="Times New Roman"/>
          <w:b/>
          <w:bCs/>
          <w:color w:val="000000"/>
          <w:sz w:val="20"/>
          <w:szCs w:val="20"/>
        </w:rPr>
        <w:t xml:space="preserve">: </w:t>
      </w:r>
      <w:proofErr w:type="spellStart"/>
      <w:r w:rsidRPr="00941FA5">
        <w:rPr>
          <w:rFonts w:ascii="Times New Roman" w:hAnsi="Times New Roman" w:cs="Times New Roman"/>
          <w:color w:val="000000"/>
          <w:sz w:val="20"/>
          <w:szCs w:val="20"/>
        </w:rPr>
        <w:t>Dyslipidemia</w:t>
      </w:r>
      <w:proofErr w:type="spellEnd"/>
      <w:r w:rsidRPr="00941FA5">
        <w:rPr>
          <w:rFonts w:ascii="Times New Roman" w:hAnsi="Times New Roman" w:cs="Times New Roman"/>
          <w:color w:val="000000"/>
          <w:sz w:val="20"/>
          <w:szCs w:val="20"/>
        </w:rPr>
        <w:t xml:space="preserve"> is present in 45(54.8%) patients of group A, and in 13(72.2%) </w:t>
      </w:r>
      <w:r w:rsidRPr="00941FA5">
        <w:rPr>
          <w:rFonts w:ascii="Times New Roman" w:hAnsi="Times New Roman" w:cs="Times New Roman"/>
          <w:color w:val="000000"/>
          <w:sz w:val="20"/>
          <w:szCs w:val="20"/>
        </w:rPr>
        <w:lastRenderedPageBreak/>
        <w:t>patients of group B. There was no statistically significant difference between the two groups with the P value &gt; 0.05.</w:t>
      </w:r>
    </w:p>
    <w:p w:rsidR="002543D5" w:rsidRPr="00941FA5" w:rsidRDefault="002543D5" w:rsidP="0034488C">
      <w:pPr>
        <w:numPr>
          <w:ilvl w:val="0"/>
          <w:numId w:val="21"/>
        </w:numPr>
        <w:autoSpaceDE w:val="0"/>
        <w:autoSpaceDN w:val="0"/>
        <w:adjustRightInd w:val="0"/>
        <w:snapToGrid w:val="0"/>
        <w:spacing w:after="0" w:line="240" w:lineRule="auto"/>
        <w:ind w:left="0" w:firstLine="425"/>
        <w:contextualSpacing/>
        <w:jc w:val="both"/>
        <w:rPr>
          <w:rFonts w:ascii="Times New Roman" w:hAnsi="Times New Roman" w:cs="Times New Roman"/>
          <w:color w:val="000000"/>
          <w:sz w:val="20"/>
          <w:szCs w:val="20"/>
        </w:rPr>
      </w:pPr>
      <w:r w:rsidRPr="00941FA5">
        <w:rPr>
          <w:rFonts w:ascii="Times New Roman" w:hAnsi="Times New Roman" w:cs="Times New Roman"/>
          <w:b/>
          <w:bCs/>
          <w:color w:val="000000"/>
          <w:sz w:val="20"/>
          <w:szCs w:val="20"/>
        </w:rPr>
        <w:t xml:space="preserve">Smoking: </w:t>
      </w:r>
      <w:r w:rsidRPr="00941FA5">
        <w:rPr>
          <w:rFonts w:ascii="Times New Roman" w:hAnsi="Times New Roman" w:cs="Times New Roman"/>
          <w:color w:val="000000"/>
          <w:sz w:val="20"/>
          <w:szCs w:val="20"/>
        </w:rPr>
        <w:t xml:space="preserve">In group A, 45(54.9%) patients were smokers. In group B, 10(55.6%) patients are smokers. There was no statistically significant difference between the two groups with the P value &gt; 0.05. </w:t>
      </w:r>
    </w:p>
    <w:p w:rsidR="0046452B" w:rsidRPr="00941FA5" w:rsidRDefault="002543D5" w:rsidP="0034488C">
      <w:pPr>
        <w:numPr>
          <w:ilvl w:val="1"/>
          <w:numId w:val="22"/>
        </w:numPr>
        <w:autoSpaceDE w:val="0"/>
        <w:autoSpaceDN w:val="0"/>
        <w:adjustRightInd w:val="0"/>
        <w:snapToGrid w:val="0"/>
        <w:spacing w:after="0" w:line="240" w:lineRule="auto"/>
        <w:ind w:left="0" w:firstLine="425"/>
        <w:contextualSpacing/>
        <w:jc w:val="both"/>
        <w:rPr>
          <w:rFonts w:ascii="Times New Roman" w:hAnsi="Times New Roman" w:cs="Times New Roman"/>
          <w:color w:val="000000"/>
          <w:sz w:val="20"/>
          <w:szCs w:val="20"/>
        </w:rPr>
      </w:pPr>
      <w:r w:rsidRPr="00941FA5">
        <w:rPr>
          <w:rFonts w:ascii="Times New Roman" w:hAnsi="Times New Roman" w:cs="Times New Roman"/>
          <w:b/>
          <w:bCs/>
          <w:color w:val="000000"/>
          <w:sz w:val="20"/>
          <w:szCs w:val="20"/>
        </w:rPr>
        <w:t xml:space="preserve">History of IHD: </w:t>
      </w:r>
      <w:r w:rsidRPr="00941FA5">
        <w:rPr>
          <w:rFonts w:ascii="Times New Roman" w:hAnsi="Times New Roman" w:cs="Times New Roman"/>
          <w:color w:val="000000"/>
          <w:sz w:val="20"/>
          <w:szCs w:val="20"/>
        </w:rPr>
        <w:t xml:space="preserve">In group A7 (8.5%) patients had history of IHD, while in group B there was 1 (5.6%) patient had history of IHD. There was no </w:t>
      </w:r>
      <w:r w:rsidRPr="00941FA5">
        <w:rPr>
          <w:rFonts w:ascii="Times New Roman" w:hAnsi="Times New Roman" w:cs="Times New Roman"/>
          <w:color w:val="000000"/>
          <w:sz w:val="20"/>
          <w:szCs w:val="20"/>
        </w:rPr>
        <w:lastRenderedPageBreak/>
        <w:t xml:space="preserve">statistically significant difference between the two groups with the P value &gt; 0.05. </w:t>
      </w:r>
    </w:p>
    <w:p w:rsidR="002543D5" w:rsidRPr="00941FA5" w:rsidRDefault="0046452B" w:rsidP="0034488C">
      <w:pPr>
        <w:numPr>
          <w:ilvl w:val="0"/>
          <w:numId w:val="21"/>
        </w:numPr>
        <w:autoSpaceDE w:val="0"/>
        <w:autoSpaceDN w:val="0"/>
        <w:adjustRightInd w:val="0"/>
        <w:snapToGrid w:val="0"/>
        <w:spacing w:after="0" w:line="240" w:lineRule="auto"/>
        <w:ind w:left="0" w:firstLine="425"/>
        <w:contextualSpacing/>
        <w:jc w:val="both"/>
        <w:rPr>
          <w:rFonts w:ascii="Times New Roman" w:hAnsi="Times New Roman" w:cs="Times New Roman"/>
          <w:color w:val="000000"/>
          <w:sz w:val="20"/>
          <w:szCs w:val="20"/>
        </w:rPr>
      </w:pPr>
      <w:r w:rsidRPr="00941FA5">
        <w:rPr>
          <w:rFonts w:ascii="Times New Roman" w:hAnsi="Times New Roman" w:cs="Times New Roman"/>
          <w:b/>
          <w:bCs/>
          <w:color w:val="000000"/>
          <w:sz w:val="20"/>
          <w:szCs w:val="20"/>
        </w:rPr>
        <w:t>F</w:t>
      </w:r>
      <w:r w:rsidR="002543D5" w:rsidRPr="00941FA5">
        <w:rPr>
          <w:rFonts w:ascii="Times New Roman" w:hAnsi="Times New Roman" w:cs="Times New Roman"/>
          <w:b/>
          <w:bCs/>
          <w:color w:val="000000"/>
          <w:sz w:val="20"/>
          <w:szCs w:val="20"/>
        </w:rPr>
        <w:t xml:space="preserve">amily history of IHD: </w:t>
      </w:r>
      <w:r w:rsidR="002543D5" w:rsidRPr="00941FA5">
        <w:rPr>
          <w:rFonts w:ascii="Times New Roman" w:hAnsi="Times New Roman" w:cs="Times New Roman"/>
          <w:color w:val="000000"/>
          <w:sz w:val="20"/>
          <w:szCs w:val="20"/>
        </w:rPr>
        <w:t xml:space="preserve">In 17(20.7%) patients of group A, and in 2(11.1%) patients of group B. There was no statistically significant difference between the two groups with the P value &gt; 0.05. </w:t>
      </w:r>
    </w:p>
    <w:p w:rsidR="00010135" w:rsidRPr="00941FA5" w:rsidRDefault="002543D5" w:rsidP="0034488C">
      <w:pPr>
        <w:numPr>
          <w:ilvl w:val="0"/>
          <w:numId w:val="21"/>
        </w:numPr>
        <w:autoSpaceDE w:val="0"/>
        <w:autoSpaceDN w:val="0"/>
        <w:adjustRightInd w:val="0"/>
        <w:snapToGrid w:val="0"/>
        <w:spacing w:after="0" w:line="240" w:lineRule="auto"/>
        <w:ind w:left="0" w:firstLine="425"/>
        <w:contextualSpacing/>
        <w:jc w:val="both"/>
        <w:rPr>
          <w:rFonts w:ascii="Times New Roman" w:hAnsi="Times New Roman" w:cs="Times New Roman"/>
          <w:color w:val="000000"/>
          <w:sz w:val="20"/>
          <w:szCs w:val="20"/>
        </w:rPr>
      </w:pPr>
      <w:r w:rsidRPr="00941FA5">
        <w:rPr>
          <w:rFonts w:ascii="Times New Roman" w:hAnsi="Times New Roman" w:cs="Times New Roman"/>
          <w:b/>
          <w:bCs/>
          <w:color w:val="000000"/>
          <w:sz w:val="20"/>
          <w:szCs w:val="20"/>
        </w:rPr>
        <w:t xml:space="preserve">Previous PCI: </w:t>
      </w:r>
      <w:r w:rsidRPr="00941FA5">
        <w:rPr>
          <w:rFonts w:ascii="Times New Roman" w:hAnsi="Times New Roman" w:cs="Times New Roman"/>
          <w:color w:val="000000"/>
          <w:sz w:val="20"/>
          <w:szCs w:val="20"/>
        </w:rPr>
        <w:t>In 3(3.7%) patients of group A, and 1(5.6%) patients of group B. There was no statistically significant difference between the two groups with the P value &gt; 0.05</w:t>
      </w:r>
      <w:r w:rsidR="00010135" w:rsidRPr="00941FA5">
        <w:rPr>
          <w:rFonts w:ascii="Times New Roman" w:hAnsi="Times New Roman" w:cs="Times New Roman"/>
          <w:color w:val="000000"/>
          <w:sz w:val="20"/>
          <w:szCs w:val="20"/>
        </w:rPr>
        <w:t>.</w:t>
      </w:r>
    </w:p>
    <w:p w:rsidR="0046452B" w:rsidRPr="00941FA5" w:rsidRDefault="0046452B" w:rsidP="0034488C">
      <w:pPr>
        <w:autoSpaceDE w:val="0"/>
        <w:autoSpaceDN w:val="0"/>
        <w:adjustRightInd w:val="0"/>
        <w:snapToGrid w:val="0"/>
        <w:spacing w:after="0" w:line="240" w:lineRule="auto"/>
        <w:ind w:firstLine="425"/>
        <w:contextualSpacing/>
        <w:jc w:val="both"/>
        <w:rPr>
          <w:rFonts w:ascii="Times New Roman" w:hAnsi="Times New Roman" w:cs="Times New Roman"/>
          <w:color w:val="000000"/>
          <w:sz w:val="20"/>
          <w:szCs w:val="20"/>
        </w:rPr>
        <w:sectPr w:rsidR="0046452B" w:rsidRPr="00941FA5" w:rsidSect="0034488C">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010135" w:rsidRDefault="00010135" w:rsidP="0034488C">
      <w:pPr>
        <w:autoSpaceDE w:val="0"/>
        <w:autoSpaceDN w:val="0"/>
        <w:adjustRightInd w:val="0"/>
        <w:snapToGrid w:val="0"/>
        <w:spacing w:after="0" w:line="240" w:lineRule="auto"/>
        <w:contextualSpacing/>
        <w:jc w:val="center"/>
        <w:rPr>
          <w:rFonts w:ascii="Times New Roman" w:hAnsi="Times New Roman" w:cs="Times New Roman" w:hint="eastAsia"/>
          <w:color w:val="000000"/>
          <w:sz w:val="20"/>
          <w:szCs w:val="20"/>
          <w:lang w:eastAsia="zh-CN"/>
        </w:rPr>
      </w:pPr>
    </w:p>
    <w:p w:rsidR="00941FA5" w:rsidRPr="00941FA5" w:rsidRDefault="00941FA5" w:rsidP="0034488C">
      <w:pPr>
        <w:autoSpaceDE w:val="0"/>
        <w:autoSpaceDN w:val="0"/>
        <w:adjustRightInd w:val="0"/>
        <w:snapToGrid w:val="0"/>
        <w:spacing w:after="0" w:line="240" w:lineRule="auto"/>
        <w:contextualSpacing/>
        <w:jc w:val="center"/>
        <w:rPr>
          <w:rFonts w:ascii="Times New Roman" w:hAnsi="Times New Roman" w:cs="Times New Roman" w:hint="eastAsia"/>
          <w:color w:val="000000"/>
          <w:sz w:val="20"/>
          <w:szCs w:val="20"/>
          <w:lang w:eastAsia="zh-CN"/>
        </w:rPr>
      </w:pPr>
    </w:p>
    <w:p w:rsidR="00010135" w:rsidRPr="00941FA5" w:rsidRDefault="00010135" w:rsidP="0034488C">
      <w:pPr>
        <w:snapToGrid w:val="0"/>
        <w:spacing w:after="0" w:line="240" w:lineRule="auto"/>
        <w:jc w:val="center"/>
        <w:rPr>
          <w:rFonts w:ascii="Times New Roman" w:eastAsia="Times New Roman" w:hAnsi="Times New Roman" w:cs="Times New Roman"/>
          <w:sz w:val="20"/>
          <w:szCs w:val="20"/>
        </w:rPr>
      </w:pPr>
      <w:r w:rsidRPr="00941FA5">
        <w:rPr>
          <w:rFonts w:ascii="Times New Roman" w:eastAsia="Times New Roman" w:hAnsi="Times New Roman" w:cs="Times New Roman"/>
          <w:b/>
          <w:bCs/>
          <w:sz w:val="20"/>
          <w:szCs w:val="20"/>
        </w:rPr>
        <w:t>Table (</w:t>
      </w:r>
      <w:r w:rsidR="00657BF1" w:rsidRPr="00941FA5">
        <w:rPr>
          <w:rFonts w:ascii="Times New Roman" w:eastAsia="Times New Roman" w:hAnsi="Times New Roman" w:cs="Times New Roman"/>
          <w:b/>
          <w:bCs/>
          <w:sz w:val="20"/>
          <w:szCs w:val="20"/>
        </w:rPr>
        <w:t>1</w:t>
      </w:r>
      <w:r w:rsidRPr="00941FA5">
        <w:rPr>
          <w:rFonts w:ascii="Times New Roman" w:eastAsia="Times New Roman" w:hAnsi="Times New Roman" w:cs="Times New Roman"/>
          <w:b/>
          <w:bCs/>
          <w:sz w:val="20"/>
          <w:szCs w:val="20"/>
        </w:rPr>
        <w:t xml:space="preserve">): </w:t>
      </w:r>
      <w:r w:rsidRPr="00941FA5">
        <w:rPr>
          <w:rFonts w:ascii="Times New Roman" w:eastAsia="Times New Roman" w:hAnsi="Times New Roman" w:cs="Times New Roman"/>
          <w:sz w:val="20"/>
          <w:szCs w:val="20"/>
        </w:rPr>
        <w:t>Comparison between the two studied groups according to demographic data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009"/>
        <w:gridCol w:w="1001"/>
        <w:gridCol w:w="1296"/>
        <w:gridCol w:w="923"/>
        <w:gridCol w:w="1194"/>
        <w:gridCol w:w="1859"/>
        <w:gridCol w:w="1194"/>
      </w:tblGrid>
      <w:tr w:rsidR="00010135" w:rsidRPr="00941FA5" w:rsidTr="0046452B">
        <w:trPr>
          <w:jc w:val="center"/>
        </w:trPr>
        <w:tc>
          <w:tcPr>
            <w:tcW w:w="1060" w:type="pct"/>
            <w:tcBorders>
              <w:top w:val="thinThickSmallGap" w:sz="18" w:space="0" w:color="auto"/>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bookmarkStart w:id="0" w:name="_Hlk488164372"/>
          </w:p>
        </w:tc>
        <w:tc>
          <w:tcPr>
            <w:tcW w:w="1212" w:type="pct"/>
            <w:gridSpan w:val="2"/>
            <w:tcBorders>
              <w:top w:val="thinThickSmallGap" w:sz="18" w:space="0" w:color="auto"/>
              <w:lef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1117" w:type="pct"/>
            <w:gridSpan w:val="2"/>
            <w:tcBorders>
              <w:top w:val="thinThickSmallGap" w:sz="18"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981" w:type="pct"/>
            <w:vMerge w:val="restart"/>
            <w:tcBorders>
              <w:top w:val="thinThickSmallGap" w:sz="18" w:space="0" w:color="auto"/>
              <w:lef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Test of sig.</w:t>
            </w:r>
          </w:p>
        </w:tc>
        <w:tc>
          <w:tcPr>
            <w:tcW w:w="632" w:type="pct"/>
            <w:vMerge w:val="restart"/>
            <w:tcBorders>
              <w:top w:val="thinThickSmallGap" w:sz="18"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46452B" w:rsidRPr="00941FA5" w:rsidTr="0046452B">
        <w:trPr>
          <w:jc w:val="center"/>
        </w:trPr>
        <w:tc>
          <w:tcPr>
            <w:tcW w:w="1060" w:type="pct"/>
            <w:tcBorders>
              <w:top w:val="nil"/>
              <w:left w:val="thinThickSmallGap" w:sz="18" w:space="0" w:color="auto"/>
              <w:bottom w:val="single" w:sz="12"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p>
        </w:tc>
        <w:tc>
          <w:tcPr>
            <w:tcW w:w="528" w:type="pct"/>
            <w:tcBorders>
              <w:left w:val="single" w:sz="12" w:space="0" w:color="auto"/>
              <w:bottom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684" w:type="pct"/>
            <w:tcBorders>
              <w:bottom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487" w:type="pct"/>
            <w:tcBorders>
              <w:bottom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630" w:type="pct"/>
            <w:tcBorders>
              <w:bottom w:val="single" w:sz="12"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981" w:type="pct"/>
            <w:vMerge/>
            <w:tcBorders>
              <w:left w:val="single" w:sz="12" w:space="0" w:color="auto"/>
              <w:bottom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p>
        </w:tc>
        <w:tc>
          <w:tcPr>
            <w:tcW w:w="632" w:type="pct"/>
            <w:vMerge/>
            <w:tcBorders>
              <w:bottom w:val="single" w:sz="12"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p>
        </w:tc>
      </w:tr>
      <w:tr w:rsidR="0046452B" w:rsidRPr="00941FA5" w:rsidTr="0046452B">
        <w:trPr>
          <w:jc w:val="center"/>
        </w:trPr>
        <w:tc>
          <w:tcPr>
            <w:tcW w:w="1060" w:type="pct"/>
            <w:tcBorders>
              <w:top w:val="single" w:sz="12" w:space="0" w:color="auto"/>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Sex</w:t>
            </w:r>
          </w:p>
        </w:tc>
        <w:tc>
          <w:tcPr>
            <w:tcW w:w="528" w:type="pct"/>
            <w:tcBorders>
              <w:top w:val="single" w:sz="12" w:space="0" w:color="auto"/>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684" w:type="pct"/>
            <w:tcBorders>
              <w:top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487" w:type="pct"/>
            <w:tcBorders>
              <w:top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630" w:type="pct"/>
            <w:tcBorders>
              <w:top w:val="single" w:sz="12"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981" w:type="pct"/>
            <w:tcBorders>
              <w:top w:val="single" w:sz="12" w:space="0" w:color="auto"/>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632" w:type="pct"/>
            <w:tcBorders>
              <w:top w:val="single" w:sz="12" w:space="0" w:color="auto"/>
              <w:bottom w:val="nil"/>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060" w:type="pct"/>
            <w:tcBorders>
              <w:top w:val="nil"/>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Male</w:t>
            </w:r>
          </w:p>
        </w:tc>
        <w:tc>
          <w:tcPr>
            <w:tcW w:w="528" w:type="pct"/>
            <w:tcBorders>
              <w:top w:val="nil"/>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64</w:t>
            </w:r>
          </w:p>
        </w:tc>
        <w:tc>
          <w:tcPr>
            <w:tcW w:w="684" w:type="pct"/>
            <w:tcBorders>
              <w:top w:val="nil"/>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78</w:t>
            </w:r>
          </w:p>
        </w:tc>
        <w:tc>
          <w:tcPr>
            <w:tcW w:w="487" w:type="pct"/>
            <w:tcBorders>
              <w:top w:val="nil"/>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11</w:t>
            </w:r>
          </w:p>
        </w:tc>
        <w:tc>
          <w:tcPr>
            <w:tcW w:w="630" w:type="pct"/>
            <w:tcBorders>
              <w:top w:val="nil"/>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61.1</w:t>
            </w:r>
          </w:p>
        </w:tc>
        <w:tc>
          <w:tcPr>
            <w:tcW w:w="981" w:type="pct"/>
            <w:vMerge w:val="restart"/>
            <w:tcBorders>
              <w:top w:val="nil"/>
              <w:lef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χ</w:t>
            </w:r>
            <w:r w:rsidRPr="00941FA5">
              <w:rPr>
                <w:rFonts w:ascii="Times New Roman" w:eastAsia="Times New Roman" w:hAnsi="Times New Roman" w:cs="Times New Roman"/>
                <w:sz w:val="20"/>
                <w:szCs w:val="20"/>
                <w:vertAlign w:val="superscript"/>
              </w:rPr>
              <w:t>2</w:t>
            </w:r>
            <w:r w:rsidRPr="00941FA5">
              <w:rPr>
                <w:rFonts w:ascii="Times New Roman" w:eastAsia="Times New Roman" w:hAnsi="Times New Roman" w:cs="Times New Roman"/>
                <w:sz w:val="20"/>
                <w:szCs w:val="20"/>
              </w:rPr>
              <w:t>=2.25</w:t>
            </w:r>
          </w:p>
        </w:tc>
        <w:tc>
          <w:tcPr>
            <w:tcW w:w="632" w:type="pct"/>
            <w:vMerge w:val="restart"/>
            <w:tcBorders>
              <w:top w:val="nil"/>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0.133</w:t>
            </w:r>
          </w:p>
        </w:tc>
      </w:tr>
      <w:tr w:rsidR="0046452B" w:rsidRPr="00941FA5" w:rsidTr="0046452B">
        <w:trPr>
          <w:jc w:val="center"/>
        </w:trPr>
        <w:tc>
          <w:tcPr>
            <w:tcW w:w="1060" w:type="pct"/>
            <w:tcBorders>
              <w:top w:val="nil"/>
              <w:left w:val="thinThickSmallGap" w:sz="18" w:space="0" w:color="auto"/>
              <w:bottom w:val="single" w:sz="4" w:space="0" w:color="000000"/>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Female</w:t>
            </w:r>
          </w:p>
        </w:tc>
        <w:tc>
          <w:tcPr>
            <w:tcW w:w="528" w:type="pct"/>
            <w:tcBorders>
              <w:top w:val="nil"/>
              <w:left w:val="single" w:sz="12" w:space="0" w:color="auto"/>
              <w:bottom w:val="single" w:sz="4" w:space="0" w:color="000000"/>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18</w:t>
            </w:r>
          </w:p>
        </w:tc>
        <w:tc>
          <w:tcPr>
            <w:tcW w:w="684" w:type="pct"/>
            <w:tcBorders>
              <w:top w:val="nil"/>
              <w:bottom w:val="single" w:sz="4" w:space="0" w:color="000000"/>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22.0</w:t>
            </w:r>
          </w:p>
        </w:tc>
        <w:tc>
          <w:tcPr>
            <w:tcW w:w="487" w:type="pct"/>
            <w:tcBorders>
              <w:top w:val="nil"/>
              <w:bottom w:val="single" w:sz="4" w:space="0" w:color="000000"/>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w:t>
            </w:r>
          </w:p>
        </w:tc>
        <w:tc>
          <w:tcPr>
            <w:tcW w:w="630" w:type="pct"/>
            <w:tcBorders>
              <w:top w:val="nil"/>
              <w:bottom w:val="single" w:sz="4" w:space="0" w:color="000000"/>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38.9</w:t>
            </w:r>
          </w:p>
        </w:tc>
        <w:tc>
          <w:tcPr>
            <w:tcW w:w="981" w:type="pct"/>
            <w:vMerge/>
            <w:tcBorders>
              <w:left w:val="single" w:sz="12" w:space="0" w:color="auto"/>
              <w:bottom w:val="single" w:sz="4" w:space="0" w:color="000000"/>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632" w:type="pct"/>
            <w:vMerge/>
            <w:tcBorders>
              <w:bottom w:val="single" w:sz="4" w:space="0" w:color="000000"/>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r>
      <w:tr w:rsidR="00010135" w:rsidRPr="00941FA5" w:rsidTr="0046452B">
        <w:trPr>
          <w:jc w:val="center"/>
        </w:trPr>
        <w:tc>
          <w:tcPr>
            <w:tcW w:w="1060" w:type="pct"/>
            <w:tcBorders>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Age</w:t>
            </w:r>
          </w:p>
        </w:tc>
        <w:tc>
          <w:tcPr>
            <w:tcW w:w="1212" w:type="pct"/>
            <w:gridSpan w:val="2"/>
            <w:tcBorders>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1117" w:type="pct"/>
            <w:gridSpan w:val="2"/>
            <w:tcBorders>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981" w:type="pct"/>
            <w:tcBorders>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632" w:type="pct"/>
            <w:tcBorders>
              <w:bottom w:val="nil"/>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r>
      <w:tr w:rsidR="00010135" w:rsidRPr="00941FA5" w:rsidTr="0046452B">
        <w:trPr>
          <w:jc w:val="center"/>
        </w:trPr>
        <w:tc>
          <w:tcPr>
            <w:tcW w:w="1060" w:type="pct"/>
            <w:tcBorders>
              <w:top w:val="nil"/>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Min. – Max.</w:t>
            </w:r>
          </w:p>
        </w:tc>
        <w:tc>
          <w:tcPr>
            <w:tcW w:w="1212" w:type="pct"/>
            <w:gridSpan w:val="2"/>
            <w:tcBorders>
              <w:top w:val="nil"/>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29.0 – 81.0</w:t>
            </w:r>
          </w:p>
        </w:tc>
        <w:tc>
          <w:tcPr>
            <w:tcW w:w="1117" w:type="pct"/>
            <w:gridSpan w:val="2"/>
            <w:tcBorders>
              <w:top w:val="nil"/>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44.0 – 78.0</w:t>
            </w:r>
          </w:p>
        </w:tc>
        <w:tc>
          <w:tcPr>
            <w:tcW w:w="981" w:type="pct"/>
            <w:vMerge w:val="restart"/>
            <w:tcBorders>
              <w:top w:val="nil"/>
              <w:lef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t=2.647</w:t>
            </w:r>
          </w:p>
        </w:tc>
        <w:tc>
          <w:tcPr>
            <w:tcW w:w="632" w:type="pct"/>
            <w:vMerge w:val="restart"/>
            <w:tcBorders>
              <w:top w:val="nil"/>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0.014*</w:t>
            </w:r>
          </w:p>
        </w:tc>
      </w:tr>
      <w:tr w:rsidR="00010135" w:rsidRPr="00941FA5" w:rsidTr="0046452B">
        <w:trPr>
          <w:jc w:val="center"/>
        </w:trPr>
        <w:tc>
          <w:tcPr>
            <w:tcW w:w="1060" w:type="pct"/>
            <w:tcBorders>
              <w:top w:val="nil"/>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Mean ± SD</w:t>
            </w:r>
          </w:p>
        </w:tc>
        <w:tc>
          <w:tcPr>
            <w:tcW w:w="1212" w:type="pct"/>
            <w:gridSpan w:val="2"/>
            <w:tcBorders>
              <w:top w:val="nil"/>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52.44± 10.792</w:t>
            </w:r>
          </w:p>
        </w:tc>
        <w:tc>
          <w:tcPr>
            <w:tcW w:w="1117" w:type="pct"/>
            <w:gridSpan w:val="2"/>
            <w:tcBorders>
              <w:top w:val="nil"/>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60.66± 12.17</w:t>
            </w:r>
          </w:p>
        </w:tc>
        <w:tc>
          <w:tcPr>
            <w:tcW w:w="981" w:type="pct"/>
            <w:vMerge/>
            <w:tcBorders>
              <w:lef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632" w:type="pct"/>
            <w:vMerge/>
            <w:tcBorders>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r>
      <w:tr w:rsidR="00010135" w:rsidRPr="00941FA5" w:rsidTr="0046452B">
        <w:trPr>
          <w:jc w:val="center"/>
        </w:trPr>
        <w:tc>
          <w:tcPr>
            <w:tcW w:w="1060" w:type="pct"/>
            <w:tcBorders>
              <w:top w:val="nil"/>
              <w:left w:val="thinThickSmallGap" w:sz="18" w:space="0" w:color="auto"/>
              <w:bottom w:val="thickThinSmallGap" w:sz="18"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Median</w:t>
            </w:r>
          </w:p>
        </w:tc>
        <w:tc>
          <w:tcPr>
            <w:tcW w:w="1212" w:type="pct"/>
            <w:gridSpan w:val="2"/>
            <w:tcBorders>
              <w:top w:val="nil"/>
              <w:left w:val="single" w:sz="12" w:space="0" w:color="auto"/>
              <w:bottom w:val="thickThinSmallGap" w:sz="18" w:space="0" w:color="auto"/>
            </w:tcBorders>
            <w:vAlign w:val="center"/>
          </w:tcPr>
          <w:p w:rsidR="00010135" w:rsidRPr="00941FA5" w:rsidRDefault="00010135" w:rsidP="0034488C">
            <w:pPr>
              <w:tabs>
                <w:tab w:val="left" w:pos="1215"/>
              </w:tabs>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58.0</w:t>
            </w:r>
          </w:p>
        </w:tc>
        <w:tc>
          <w:tcPr>
            <w:tcW w:w="1117" w:type="pct"/>
            <w:gridSpan w:val="2"/>
            <w:tcBorders>
              <w:top w:val="nil"/>
              <w:bottom w:val="thickThinSmallGap" w:sz="18" w:space="0" w:color="auto"/>
              <w:right w:val="single" w:sz="12" w:space="0" w:color="auto"/>
            </w:tcBorders>
            <w:vAlign w:val="center"/>
          </w:tcPr>
          <w:p w:rsidR="00010135" w:rsidRPr="00941FA5" w:rsidRDefault="00010135" w:rsidP="0034488C">
            <w:pPr>
              <w:tabs>
                <w:tab w:val="center" w:pos="585"/>
              </w:tabs>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62.0</w:t>
            </w:r>
          </w:p>
        </w:tc>
        <w:tc>
          <w:tcPr>
            <w:tcW w:w="981" w:type="pct"/>
            <w:vMerge/>
            <w:tcBorders>
              <w:left w:val="single" w:sz="12" w:space="0" w:color="auto"/>
              <w:bottom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632" w:type="pct"/>
            <w:vMerge/>
            <w:tcBorders>
              <w:bottom w:val="thickThinSmallGap" w:sz="18"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r>
    </w:tbl>
    <w:bookmarkEnd w:id="0"/>
    <w:p w:rsidR="00F3138A" w:rsidRPr="00941FA5" w:rsidRDefault="0046452B" w:rsidP="0034488C">
      <w:pPr>
        <w:snapToGrid w:val="0"/>
        <w:spacing w:after="0" w:line="240" w:lineRule="auto"/>
        <w:jc w:val="both"/>
        <w:rPr>
          <w:rFonts w:ascii="Times New Roman" w:eastAsia="宋体" w:hAnsi="Times New Roman" w:cs="Times New Roman"/>
          <w:sz w:val="20"/>
          <w:szCs w:val="20"/>
          <w:lang w:eastAsia="zh-CN"/>
        </w:rPr>
      </w:pPr>
      <w:r w:rsidRPr="00941FA5">
        <w:rPr>
          <w:rFonts w:ascii="Times New Roman" w:eastAsia="宋体" w:hAnsi="Times New Roman" w:cs="Times New Roman"/>
          <w:sz w:val="20"/>
          <w:szCs w:val="20"/>
          <w:lang w:eastAsia="zh-CN"/>
        </w:rPr>
        <w:t xml:space="preserve"> </w:t>
      </w:r>
      <w:r w:rsidR="00F3138A" w:rsidRPr="00941FA5">
        <w:rPr>
          <w:rFonts w:ascii="Times New Roman" w:eastAsia="宋体" w:hAnsi="Times New Roman" w:cs="Times New Roman"/>
          <w:sz w:val="20"/>
          <w:szCs w:val="20"/>
          <w:lang w:eastAsia="zh-CN"/>
        </w:rPr>
        <w:sym w:font="Symbol" w:char="F063"/>
      </w:r>
      <w:r w:rsidR="00F3138A" w:rsidRPr="00941FA5">
        <w:rPr>
          <w:rFonts w:ascii="Times New Roman" w:eastAsia="宋体" w:hAnsi="Times New Roman" w:cs="Times New Roman"/>
          <w:sz w:val="20"/>
          <w:szCs w:val="20"/>
          <w:vertAlign w:val="superscript"/>
          <w:lang w:eastAsia="zh-CN"/>
        </w:rPr>
        <w:t>2</w:t>
      </w:r>
      <w:r w:rsidR="00F3138A" w:rsidRPr="00941FA5">
        <w:rPr>
          <w:rFonts w:ascii="Times New Roman" w:eastAsia="宋体" w:hAnsi="Times New Roman" w:cs="Times New Roman"/>
          <w:sz w:val="20"/>
          <w:szCs w:val="20"/>
          <w:lang w:eastAsia="zh-CN"/>
        </w:rPr>
        <w:t>: Chi square test,</w:t>
      </w:r>
      <w:r w:rsidRPr="00941FA5">
        <w:rPr>
          <w:rFonts w:ascii="Times New Roman" w:eastAsia="宋体" w:hAnsi="Times New Roman" w:cs="Times New Roman"/>
          <w:sz w:val="20"/>
          <w:szCs w:val="20"/>
          <w:lang w:eastAsia="zh-CN"/>
        </w:rPr>
        <w:t xml:space="preserve"> </w:t>
      </w:r>
      <w:r w:rsidR="00F3138A" w:rsidRPr="00941FA5">
        <w:rPr>
          <w:rFonts w:ascii="Times New Roman" w:eastAsia="宋体" w:hAnsi="Times New Roman" w:cs="Times New Roman"/>
          <w:sz w:val="20"/>
          <w:szCs w:val="20"/>
          <w:lang w:eastAsia="zh-CN"/>
        </w:rPr>
        <w:t>t: Student t-test, *: Statistically significant at p ≤ 0.05.</w:t>
      </w:r>
    </w:p>
    <w:p w:rsidR="00FB1F8F" w:rsidRDefault="00FB1F8F" w:rsidP="0034488C">
      <w:pPr>
        <w:snapToGrid w:val="0"/>
        <w:spacing w:after="0" w:line="240" w:lineRule="auto"/>
        <w:jc w:val="center"/>
        <w:rPr>
          <w:rFonts w:ascii="Times New Roman" w:hAnsi="Times New Roman" w:cs="Times New Roman" w:hint="eastAsia"/>
          <w:b/>
          <w:bCs/>
          <w:sz w:val="20"/>
          <w:szCs w:val="20"/>
          <w:lang w:val="en-GB" w:eastAsia="zh-CN"/>
        </w:rPr>
      </w:pPr>
    </w:p>
    <w:p w:rsidR="00941FA5" w:rsidRPr="00941FA5" w:rsidRDefault="00941FA5" w:rsidP="0034488C">
      <w:pPr>
        <w:snapToGrid w:val="0"/>
        <w:spacing w:after="0" w:line="240" w:lineRule="auto"/>
        <w:jc w:val="center"/>
        <w:rPr>
          <w:rFonts w:ascii="Times New Roman" w:hAnsi="Times New Roman" w:cs="Times New Roman" w:hint="eastAsia"/>
          <w:b/>
          <w:bCs/>
          <w:sz w:val="20"/>
          <w:szCs w:val="20"/>
          <w:lang w:val="en-GB" w:eastAsia="zh-CN"/>
        </w:rPr>
      </w:pPr>
    </w:p>
    <w:p w:rsidR="00010135" w:rsidRPr="00941FA5" w:rsidRDefault="00010135" w:rsidP="0034488C">
      <w:pPr>
        <w:snapToGrid w:val="0"/>
        <w:spacing w:after="0" w:line="240" w:lineRule="auto"/>
        <w:jc w:val="center"/>
        <w:rPr>
          <w:rFonts w:ascii="Times New Roman" w:eastAsia="Times New Roman" w:hAnsi="Times New Roman" w:cs="Times New Roman"/>
          <w:sz w:val="20"/>
          <w:szCs w:val="20"/>
          <w:lang w:val="en-GB"/>
        </w:rPr>
      </w:pPr>
      <w:r w:rsidRPr="00941FA5">
        <w:rPr>
          <w:rFonts w:ascii="Times New Roman" w:eastAsia="Times New Roman" w:hAnsi="Times New Roman" w:cs="Times New Roman"/>
          <w:b/>
          <w:bCs/>
          <w:sz w:val="20"/>
          <w:szCs w:val="20"/>
          <w:lang w:val="en-GB"/>
        </w:rPr>
        <w:t>Table (</w:t>
      </w:r>
      <w:r w:rsidR="00657BF1" w:rsidRPr="00941FA5">
        <w:rPr>
          <w:rFonts w:ascii="Times New Roman" w:eastAsia="Times New Roman" w:hAnsi="Times New Roman" w:cs="Times New Roman"/>
          <w:b/>
          <w:bCs/>
          <w:sz w:val="20"/>
          <w:szCs w:val="20"/>
          <w:lang w:val="en-GB"/>
        </w:rPr>
        <w:t>2</w:t>
      </w:r>
      <w:r w:rsidRPr="00941FA5">
        <w:rPr>
          <w:rFonts w:ascii="Times New Roman" w:eastAsia="Times New Roman" w:hAnsi="Times New Roman" w:cs="Times New Roman"/>
          <w:b/>
          <w:bCs/>
          <w:sz w:val="20"/>
          <w:szCs w:val="20"/>
          <w:lang w:val="en-GB"/>
        </w:rPr>
        <w:t>):</w:t>
      </w:r>
      <w:r w:rsidR="00FB1F8F" w:rsidRPr="00941FA5">
        <w:rPr>
          <w:rFonts w:ascii="Times New Roman" w:eastAsia="Times New Roman" w:hAnsi="Times New Roman" w:cs="Times New Roman"/>
          <w:b/>
          <w:bCs/>
          <w:sz w:val="20"/>
          <w:szCs w:val="20"/>
          <w:lang w:val="en-GB"/>
        </w:rPr>
        <w:t xml:space="preserve"> </w:t>
      </w:r>
      <w:r w:rsidRPr="00941FA5">
        <w:rPr>
          <w:rFonts w:ascii="Times New Roman" w:eastAsia="Times New Roman" w:hAnsi="Times New Roman" w:cs="Times New Roman"/>
          <w:sz w:val="20"/>
          <w:szCs w:val="20"/>
          <w:lang w:val="en-GB"/>
        </w:rPr>
        <w:t xml:space="preserve">Comparison </w:t>
      </w:r>
      <w:r w:rsidR="00FB1F8F" w:rsidRPr="00941FA5">
        <w:rPr>
          <w:rFonts w:ascii="Times New Roman" w:eastAsia="Times New Roman" w:hAnsi="Times New Roman" w:cs="Times New Roman"/>
          <w:sz w:val="20"/>
          <w:szCs w:val="20"/>
          <w:lang w:val="en-GB"/>
        </w:rPr>
        <w:t>between</w:t>
      </w:r>
      <w:r w:rsidRPr="00941FA5">
        <w:rPr>
          <w:rFonts w:ascii="Times New Roman" w:eastAsia="Times New Roman" w:hAnsi="Times New Roman" w:cs="Times New Roman"/>
          <w:sz w:val="20"/>
          <w:szCs w:val="20"/>
        </w:rPr>
        <w:t>e</w:t>
      </w:r>
      <w:r w:rsidRPr="00941FA5">
        <w:rPr>
          <w:rFonts w:ascii="Times New Roman" w:eastAsia="Times New Roman" w:hAnsi="Times New Roman" w:cs="Times New Roman"/>
          <w:sz w:val="20"/>
          <w:szCs w:val="20"/>
          <w:lang w:val="en-GB"/>
        </w:rPr>
        <w:t xml:space="preserve">n the two studied groups according to </w:t>
      </w:r>
      <w:r w:rsidRPr="00941FA5">
        <w:rPr>
          <w:rFonts w:ascii="Times New Roman" w:eastAsia="Times New Roman" w:hAnsi="Times New Roman" w:cs="Times New Roman"/>
          <w:color w:val="000000"/>
          <w:sz w:val="20"/>
          <w:szCs w:val="20"/>
          <w:lang w:val="en-GB"/>
        </w:rPr>
        <w:t>diabetes</w:t>
      </w:r>
      <w:r w:rsidRPr="00941FA5">
        <w:rPr>
          <w:rFonts w:ascii="Times New Roman" w:eastAsia="Times New Roman" w:hAnsi="Times New Roman" w:cs="Times New Roman"/>
          <w:sz w:val="20"/>
          <w:szCs w:val="20"/>
          <w:lang w:val="en-GB"/>
        </w:rPr>
        <w:t xml:space="preserve">, </w:t>
      </w:r>
      <w:r w:rsidRPr="00941FA5">
        <w:rPr>
          <w:rFonts w:ascii="Times New Roman" w:eastAsia="Times New Roman" w:hAnsi="Times New Roman" w:cs="Times New Roman"/>
          <w:sz w:val="20"/>
          <w:szCs w:val="20"/>
        </w:rPr>
        <w:t>hypertension</w:t>
      </w:r>
      <w:r w:rsidRPr="00941FA5">
        <w:rPr>
          <w:rFonts w:ascii="Times New Roman" w:eastAsia="Times New Roman" w:hAnsi="Times New Roman" w:cs="Times New Roman"/>
          <w:sz w:val="20"/>
          <w:szCs w:val="20"/>
          <w:lang w:val="en-GB"/>
        </w:rPr>
        <w:t>, smoking, and other risk factors.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66"/>
        <w:gridCol w:w="750"/>
        <w:gridCol w:w="970"/>
        <w:gridCol w:w="739"/>
        <w:gridCol w:w="959"/>
        <w:gridCol w:w="1107"/>
        <w:gridCol w:w="2185"/>
      </w:tblGrid>
      <w:tr w:rsidR="00010135" w:rsidRPr="00941FA5" w:rsidTr="0046452B">
        <w:trPr>
          <w:jc w:val="center"/>
        </w:trPr>
        <w:tc>
          <w:tcPr>
            <w:tcW w:w="1459" w:type="pct"/>
            <w:tcBorders>
              <w:top w:val="thinThickSmallGap" w:sz="18" w:space="0" w:color="auto"/>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p>
        </w:tc>
        <w:tc>
          <w:tcPr>
            <w:tcW w:w="907" w:type="pct"/>
            <w:gridSpan w:val="2"/>
            <w:tcBorders>
              <w:top w:val="thinThickSmallGap" w:sz="18" w:space="0" w:color="auto"/>
              <w:lef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896" w:type="pct"/>
            <w:gridSpan w:val="2"/>
            <w:tcBorders>
              <w:top w:val="thinThickSmallGap" w:sz="18"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584" w:type="pct"/>
            <w:vMerge w:val="restart"/>
            <w:tcBorders>
              <w:top w:val="thinThickSmallGap" w:sz="18" w:space="0" w:color="auto"/>
              <w:lef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χ</w:t>
            </w:r>
            <w:r w:rsidRPr="00941FA5">
              <w:rPr>
                <w:rFonts w:ascii="Times New Roman" w:eastAsia="Times New Roman" w:hAnsi="Times New Roman" w:cs="Times New Roman"/>
                <w:b/>
                <w:bCs/>
                <w:sz w:val="20"/>
                <w:szCs w:val="20"/>
                <w:vertAlign w:val="superscript"/>
              </w:rPr>
              <w:t>2</w:t>
            </w:r>
          </w:p>
        </w:tc>
        <w:tc>
          <w:tcPr>
            <w:tcW w:w="1154" w:type="pct"/>
            <w:vMerge w:val="restart"/>
            <w:tcBorders>
              <w:top w:val="thinThickSmallGap" w:sz="18"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46452B" w:rsidRPr="00941FA5" w:rsidTr="0046452B">
        <w:trPr>
          <w:jc w:val="center"/>
        </w:trPr>
        <w:tc>
          <w:tcPr>
            <w:tcW w:w="1459" w:type="pct"/>
            <w:tcBorders>
              <w:top w:val="nil"/>
              <w:left w:val="thinThickSmallGap" w:sz="18" w:space="0" w:color="auto"/>
              <w:bottom w:val="single" w:sz="12"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p>
        </w:tc>
        <w:tc>
          <w:tcPr>
            <w:tcW w:w="396" w:type="pct"/>
            <w:tcBorders>
              <w:left w:val="single" w:sz="12" w:space="0" w:color="auto"/>
              <w:bottom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512" w:type="pct"/>
            <w:tcBorders>
              <w:bottom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390" w:type="pct"/>
            <w:tcBorders>
              <w:bottom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505" w:type="pct"/>
            <w:tcBorders>
              <w:bottom w:val="single" w:sz="12"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584" w:type="pct"/>
            <w:vMerge/>
            <w:tcBorders>
              <w:left w:val="single" w:sz="12" w:space="0" w:color="auto"/>
              <w:bottom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p>
        </w:tc>
        <w:tc>
          <w:tcPr>
            <w:tcW w:w="1154" w:type="pct"/>
            <w:vMerge/>
            <w:tcBorders>
              <w:bottom w:val="single" w:sz="12"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p>
        </w:tc>
      </w:tr>
      <w:tr w:rsidR="0046452B" w:rsidRPr="00941FA5" w:rsidTr="0046452B">
        <w:trPr>
          <w:jc w:val="center"/>
        </w:trPr>
        <w:tc>
          <w:tcPr>
            <w:tcW w:w="1459" w:type="pct"/>
            <w:tcBorders>
              <w:top w:val="single" w:sz="12" w:space="0" w:color="auto"/>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color w:val="000000"/>
                <w:sz w:val="20"/>
                <w:szCs w:val="20"/>
              </w:rPr>
            </w:pPr>
            <w:r w:rsidRPr="00941FA5">
              <w:rPr>
                <w:rFonts w:ascii="Times New Roman" w:eastAsia="Times New Roman" w:hAnsi="Times New Roman" w:cs="Times New Roman"/>
                <w:b/>
                <w:bCs/>
                <w:color w:val="000000"/>
                <w:sz w:val="20"/>
                <w:szCs w:val="20"/>
              </w:rPr>
              <w:t>Diabetes</w:t>
            </w:r>
          </w:p>
        </w:tc>
        <w:tc>
          <w:tcPr>
            <w:tcW w:w="396" w:type="pct"/>
            <w:tcBorders>
              <w:top w:val="single" w:sz="12" w:space="0" w:color="auto"/>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512" w:type="pct"/>
            <w:tcBorders>
              <w:top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390" w:type="pct"/>
            <w:tcBorders>
              <w:top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505" w:type="pct"/>
            <w:tcBorders>
              <w:top w:val="single" w:sz="12"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584" w:type="pct"/>
            <w:tcBorders>
              <w:top w:val="single" w:sz="12" w:space="0" w:color="auto"/>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1154" w:type="pct"/>
            <w:tcBorders>
              <w:top w:val="single" w:sz="12" w:space="0" w:color="auto"/>
              <w:bottom w:val="nil"/>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459" w:type="pct"/>
            <w:tcBorders>
              <w:top w:val="nil"/>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Non-diabetic</w:t>
            </w:r>
          </w:p>
        </w:tc>
        <w:tc>
          <w:tcPr>
            <w:tcW w:w="396" w:type="pct"/>
            <w:tcBorders>
              <w:top w:val="nil"/>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60</w:t>
            </w:r>
          </w:p>
        </w:tc>
        <w:tc>
          <w:tcPr>
            <w:tcW w:w="512" w:type="pct"/>
            <w:tcBorders>
              <w:top w:val="nil"/>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73.2</w:t>
            </w:r>
          </w:p>
        </w:tc>
        <w:tc>
          <w:tcPr>
            <w:tcW w:w="390" w:type="pct"/>
            <w:tcBorders>
              <w:top w:val="nil"/>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9</w:t>
            </w:r>
          </w:p>
        </w:tc>
        <w:tc>
          <w:tcPr>
            <w:tcW w:w="505" w:type="pct"/>
            <w:tcBorders>
              <w:top w:val="nil"/>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50.0</w:t>
            </w:r>
          </w:p>
        </w:tc>
        <w:tc>
          <w:tcPr>
            <w:tcW w:w="584" w:type="pct"/>
            <w:tcBorders>
              <w:top w:val="nil"/>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2.803</w:t>
            </w:r>
          </w:p>
        </w:tc>
        <w:tc>
          <w:tcPr>
            <w:tcW w:w="1154" w:type="pct"/>
            <w:tcBorders>
              <w:top w:val="nil"/>
              <w:bottom w:val="nil"/>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w:t>
            </w:r>
            <w:r w:rsidRPr="00941FA5">
              <w:rPr>
                <w:rFonts w:ascii="Times New Roman" w:eastAsia="Times New Roman" w:hAnsi="Times New Roman" w:cs="Times New Roman"/>
                <w:sz w:val="20"/>
                <w:szCs w:val="20"/>
              </w:rPr>
              <w:t></w:t>
            </w:r>
            <w:r w:rsidRPr="00941FA5">
              <w:rPr>
                <w:rFonts w:ascii="Times New Roman" w:eastAsia="Times New Roman" w:hAnsi="Times New Roman" w:cs="Times New Roman"/>
                <w:sz w:val="20"/>
                <w:szCs w:val="20"/>
              </w:rPr>
              <w:t></w:t>
            </w:r>
            <w:r w:rsidRPr="00941FA5">
              <w:rPr>
                <w:rFonts w:ascii="Times New Roman" w:eastAsia="Times New Roman" w:hAnsi="Times New Roman" w:cs="Times New Roman"/>
                <w:sz w:val="20"/>
                <w:szCs w:val="20"/>
              </w:rPr>
              <w:t></w:t>
            </w:r>
            <w:r w:rsidRPr="00941FA5">
              <w:rPr>
                <w:rFonts w:ascii="Times New Roman" w:eastAsia="Times New Roman" w:hAnsi="Times New Roman" w:cs="Times New Roman"/>
                <w:sz w:val="20"/>
                <w:szCs w:val="20"/>
              </w:rPr>
              <w:t></w:t>
            </w:r>
          </w:p>
        </w:tc>
      </w:tr>
      <w:tr w:rsidR="0046452B" w:rsidRPr="00941FA5" w:rsidTr="0046452B">
        <w:trPr>
          <w:jc w:val="center"/>
        </w:trPr>
        <w:tc>
          <w:tcPr>
            <w:tcW w:w="1459" w:type="pct"/>
            <w:tcBorders>
              <w:top w:val="nil"/>
              <w:left w:val="thinThickSmallGap" w:sz="18" w:space="0" w:color="auto"/>
              <w:bottom w:val="single" w:sz="4"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Diabetic</w:t>
            </w:r>
          </w:p>
        </w:tc>
        <w:tc>
          <w:tcPr>
            <w:tcW w:w="396" w:type="pct"/>
            <w:tcBorders>
              <w:top w:val="nil"/>
              <w:left w:val="single" w:sz="12" w:space="0" w:color="auto"/>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22</w:t>
            </w:r>
          </w:p>
        </w:tc>
        <w:tc>
          <w:tcPr>
            <w:tcW w:w="512" w:type="pct"/>
            <w:tcBorders>
              <w:top w:val="nil"/>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26.8</w:t>
            </w:r>
          </w:p>
        </w:tc>
        <w:tc>
          <w:tcPr>
            <w:tcW w:w="390" w:type="pct"/>
            <w:tcBorders>
              <w:top w:val="nil"/>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9</w:t>
            </w:r>
          </w:p>
        </w:tc>
        <w:tc>
          <w:tcPr>
            <w:tcW w:w="505" w:type="pct"/>
            <w:tcBorders>
              <w:top w:val="nil"/>
              <w:bottom w:val="single" w:sz="4"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50.0</w:t>
            </w:r>
          </w:p>
        </w:tc>
        <w:tc>
          <w:tcPr>
            <w:tcW w:w="584" w:type="pct"/>
            <w:tcBorders>
              <w:top w:val="nil"/>
              <w:left w:val="single" w:sz="12" w:space="0" w:color="auto"/>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2.083</w:t>
            </w:r>
          </w:p>
        </w:tc>
        <w:tc>
          <w:tcPr>
            <w:tcW w:w="1154" w:type="pct"/>
            <w:tcBorders>
              <w:top w:val="nil"/>
              <w:bottom w:val="single" w:sz="4"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0.094</w:t>
            </w:r>
          </w:p>
        </w:tc>
      </w:tr>
      <w:tr w:rsidR="0046452B" w:rsidRPr="00941FA5" w:rsidTr="0046452B">
        <w:trPr>
          <w:jc w:val="center"/>
        </w:trPr>
        <w:tc>
          <w:tcPr>
            <w:tcW w:w="1459" w:type="pct"/>
            <w:tcBorders>
              <w:left w:val="thinThickSmallGap" w:sz="18" w:space="0" w:color="auto"/>
              <w:bottom w:val="single" w:sz="4"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Hypertension</w:t>
            </w:r>
          </w:p>
        </w:tc>
        <w:tc>
          <w:tcPr>
            <w:tcW w:w="396" w:type="pct"/>
            <w:tcBorders>
              <w:left w:val="single" w:sz="12" w:space="0" w:color="auto"/>
              <w:bottom w:val="single" w:sz="4"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32</w:t>
            </w:r>
          </w:p>
        </w:tc>
        <w:tc>
          <w:tcPr>
            <w:tcW w:w="512" w:type="pct"/>
            <w:tcBorders>
              <w:left w:val="single" w:sz="4" w:space="0" w:color="auto"/>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39.0</w:t>
            </w:r>
          </w:p>
        </w:tc>
        <w:tc>
          <w:tcPr>
            <w:tcW w:w="390" w:type="pct"/>
            <w:tcBorders>
              <w:bottom w:val="single" w:sz="4"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w:t>
            </w:r>
          </w:p>
        </w:tc>
        <w:tc>
          <w:tcPr>
            <w:tcW w:w="505" w:type="pct"/>
            <w:tcBorders>
              <w:left w:val="single" w:sz="4" w:space="0" w:color="auto"/>
              <w:bottom w:val="single" w:sz="4"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38.9</w:t>
            </w:r>
          </w:p>
        </w:tc>
        <w:tc>
          <w:tcPr>
            <w:tcW w:w="584" w:type="pct"/>
            <w:tcBorders>
              <w:left w:val="single" w:sz="12" w:space="0" w:color="auto"/>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1.602</w:t>
            </w:r>
          </w:p>
        </w:tc>
        <w:tc>
          <w:tcPr>
            <w:tcW w:w="1154" w:type="pct"/>
            <w:tcBorders>
              <w:bottom w:val="single" w:sz="4"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0.206</w:t>
            </w:r>
          </w:p>
        </w:tc>
      </w:tr>
      <w:tr w:rsidR="0046452B" w:rsidRPr="00941FA5" w:rsidTr="0046452B">
        <w:trPr>
          <w:jc w:val="center"/>
        </w:trPr>
        <w:tc>
          <w:tcPr>
            <w:tcW w:w="1459" w:type="pct"/>
            <w:tcBorders>
              <w:top w:val="single" w:sz="4" w:space="0" w:color="auto"/>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Smoking</w:t>
            </w:r>
          </w:p>
        </w:tc>
        <w:tc>
          <w:tcPr>
            <w:tcW w:w="396" w:type="pct"/>
            <w:tcBorders>
              <w:top w:val="single" w:sz="4" w:space="0" w:color="auto"/>
              <w:left w:val="single" w:sz="12" w:space="0" w:color="auto"/>
              <w:bottom w:val="nil"/>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512" w:type="pct"/>
            <w:tcBorders>
              <w:top w:val="single" w:sz="4" w:space="0" w:color="auto"/>
              <w:left w:val="single" w:sz="4"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390" w:type="pct"/>
            <w:tcBorders>
              <w:top w:val="single" w:sz="4" w:space="0" w:color="auto"/>
              <w:bottom w:val="nil"/>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505" w:type="pct"/>
            <w:tcBorders>
              <w:top w:val="single" w:sz="4" w:space="0" w:color="auto"/>
              <w:left w:val="single" w:sz="4"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584" w:type="pct"/>
            <w:tcBorders>
              <w:top w:val="single" w:sz="4" w:space="0" w:color="auto"/>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c>
          <w:tcPr>
            <w:tcW w:w="1154" w:type="pct"/>
            <w:tcBorders>
              <w:top w:val="single" w:sz="4" w:space="0" w:color="auto"/>
              <w:bottom w:val="nil"/>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459" w:type="pct"/>
            <w:tcBorders>
              <w:top w:val="nil"/>
              <w:left w:val="thinThickSmallGap" w:sz="18"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Non-smoker</w:t>
            </w:r>
          </w:p>
        </w:tc>
        <w:tc>
          <w:tcPr>
            <w:tcW w:w="396" w:type="pct"/>
            <w:tcBorders>
              <w:top w:val="nil"/>
              <w:left w:val="single" w:sz="12" w:space="0" w:color="auto"/>
              <w:bottom w:val="nil"/>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37</w:t>
            </w:r>
          </w:p>
        </w:tc>
        <w:tc>
          <w:tcPr>
            <w:tcW w:w="512" w:type="pct"/>
            <w:tcBorders>
              <w:top w:val="nil"/>
              <w:left w:val="single" w:sz="4"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45.1</w:t>
            </w:r>
          </w:p>
        </w:tc>
        <w:tc>
          <w:tcPr>
            <w:tcW w:w="390" w:type="pct"/>
            <w:tcBorders>
              <w:top w:val="nil"/>
              <w:bottom w:val="nil"/>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8</w:t>
            </w:r>
          </w:p>
        </w:tc>
        <w:tc>
          <w:tcPr>
            <w:tcW w:w="505" w:type="pct"/>
            <w:tcBorders>
              <w:top w:val="nil"/>
              <w:left w:val="single" w:sz="4" w:space="0" w:color="auto"/>
              <w:bottom w:val="nil"/>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44.4</w:t>
            </w:r>
          </w:p>
        </w:tc>
        <w:tc>
          <w:tcPr>
            <w:tcW w:w="584" w:type="pct"/>
            <w:tcBorders>
              <w:top w:val="nil"/>
              <w:left w:val="single" w:sz="12" w:space="0" w:color="auto"/>
              <w:bottom w:val="nil"/>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0.560</w:t>
            </w:r>
          </w:p>
        </w:tc>
        <w:tc>
          <w:tcPr>
            <w:tcW w:w="1154" w:type="pct"/>
            <w:tcBorders>
              <w:top w:val="nil"/>
              <w:bottom w:val="nil"/>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0.454</w:t>
            </w:r>
          </w:p>
        </w:tc>
      </w:tr>
      <w:tr w:rsidR="0046452B" w:rsidRPr="00941FA5" w:rsidTr="0046452B">
        <w:trPr>
          <w:jc w:val="center"/>
        </w:trPr>
        <w:tc>
          <w:tcPr>
            <w:tcW w:w="1459" w:type="pct"/>
            <w:tcBorders>
              <w:top w:val="nil"/>
              <w:left w:val="thinThickSmallGap" w:sz="18" w:space="0" w:color="auto"/>
              <w:bottom w:val="single" w:sz="4"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Smoker</w:t>
            </w:r>
          </w:p>
        </w:tc>
        <w:tc>
          <w:tcPr>
            <w:tcW w:w="396" w:type="pct"/>
            <w:tcBorders>
              <w:top w:val="nil"/>
              <w:left w:val="single" w:sz="12" w:space="0" w:color="auto"/>
              <w:bottom w:val="single" w:sz="4"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45</w:t>
            </w:r>
          </w:p>
        </w:tc>
        <w:tc>
          <w:tcPr>
            <w:tcW w:w="512" w:type="pct"/>
            <w:tcBorders>
              <w:top w:val="nil"/>
              <w:left w:val="single" w:sz="4" w:space="0" w:color="auto"/>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54.9</w:t>
            </w:r>
          </w:p>
        </w:tc>
        <w:tc>
          <w:tcPr>
            <w:tcW w:w="390" w:type="pct"/>
            <w:tcBorders>
              <w:top w:val="nil"/>
              <w:bottom w:val="single" w:sz="4"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10</w:t>
            </w:r>
          </w:p>
        </w:tc>
        <w:tc>
          <w:tcPr>
            <w:tcW w:w="505" w:type="pct"/>
            <w:tcBorders>
              <w:top w:val="nil"/>
              <w:left w:val="single" w:sz="4" w:space="0" w:color="auto"/>
              <w:bottom w:val="single" w:sz="4"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55.6</w:t>
            </w:r>
          </w:p>
        </w:tc>
        <w:tc>
          <w:tcPr>
            <w:tcW w:w="584" w:type="pct"/>
            <w:tcBorders>
              <w:top w:val="nil"/>
              <w:left w:val="single" w:sz="12" w:space="0" w:color="auto"/>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0.648</w:t>
            </w:r>
          </w:p>
        </w:tc>
        <w:tc>
          <w:tcPr>
            <w:tcW w:w="1154" w:type="pct"/>
            <w:tcBorders>
              <w:top w:val="nil"/>
              <w:bottom w:val="single" w:sz="4"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0.421</w:t>
            </w:r>
          </w:p>
        </w:tc>
      </w:tr>
      <w:tr w:rsidR="0046452B" w:rsidRPr="00941FA5" w:rsidTr="0046452B">
        <w:trPr>
          <w:jc w:val="center"/>
        </w:trPr>
        <w:tc>
          <w:tcPr>
            <w:tcW w:w="1459" w:type="pct"/>
            <w:tcBorders>
              <w:top w:val="single" w:sz="4" w:space="0" w:color="auto"/>
              <w:left w:val="thinThickSmallGap" w:sz="18" w:space="0" w:color="auto"/>
              <w:bottom w:val="single" w:sz="4"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color w:val="000000"/>
                <w:sz w:val="20"/>
                <w:szCs w:val="20"/>
              </w:rPr>
            </w:pPr>
            <w:proofErr w:type="spellStart"/>
            <w:r w:rsidRPr="00941FA5">
              <w:rPr>
                <w:rFonts w:ascii="Times New Roman" w:eastAsia="Times New Roman" w:hAnsi="Times New Roman" w:cs="Times New Roman"/>
                <w:b/>
                <w:bCs/>
                <w:color w:val="000000"/>
                <w:sz w:val="20"/>
                <w:szCs w:val="20"/>
              </w:rPr>
              <w:t>Dyslipidemia</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45</w:t>
            </w:r>
          </w:p>
        </w:tc>
        <w:tc>
          <w:tcPr>
            <w:tcW w:w="512" w:type="pct"/>
            <w:tcBorders>
              <w:top w:val="single" w:sz="4" w:space="0" w:color="auto"/>
              <w:left w:val="single" w:sz="4" w:space="0" w:color="auto"/>
              <w:bottom w:val="single" w:sz="4"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54.8</w:t>
            </w:r>
          </w:p>
        </w:tc>
        <w:tc>
          <w:tcPr>
            <w:tcW w:w="390" w:type="pct"/>
            <w:tcBorders>
              <w:top w:val="single" w:sz="4" w:space="0" w:color="auto"/>
              <w:left w:val="single" w:sz="4" w:space="0" w:color="auto"/>
              <w:bottom w:val="single" w:sz="4"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13</w:t>
            </w:r>
          </w:p>
        </w:tc>
        <w:tc>
          <w:tcPr>
            <w:tcW w:w="505" w:type="pct"/>
            <w:tcBorders>
              <w:top w:val="single" w:sz="4" w:space="0" w:color="auto"/>
              <w:left w:val="single" w:sz="4" w:space="0" w:color="auto"/>
              <w:bottom w:val="single" w:sz="4"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72.2</w:t>
            </w:r>
          </w:p>
        </w:tc>
        <w:tc>
          <w:tcPr>
            <w:tcW w:w="584" w:type="pct"/>
            <w:tcBorders>
              <w:top w:val="single" w:sz="4" w:space="0" w:color="auto"/>
              <w:left w:val="single" w:sz="4" w:space="0" w:color="auto"/>
              <w:bottom w:val="single" w:sz="4"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2.021</w:t>
            </w:r>
          </w:p>
        </w:tc>
        <w:tc>
          <w:tcPr>
            <w:tcW w:w="1154" w:type="pct"/>
            <w:tcBorders>
              <w:top w:val="single" w:sz="4" w:space="0" w:color="auto"/>
              <w:left w:val="single" w:sz="4" w:space="0" w:color="auto"/>
              <w:bottom w:val="single" w:sz="4"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0.155</w:t>
            </w:r>
          </w:p>
        </w:tc>
      </w:tr>
      <w:tr w:rsidR="0046452B" w:rsidRPr="00941FA5" w:rsidTr="0046452B">
        <w:trPr>
          <w:jc w:val="center"/>
        </w:trPr>
        <w:tc>
          <w:tcPr>
            <w:tcW w:w="1459" w:type="pct"/>
            <w:tcBorders>
              <w:top w:val="single" w:sz="4" w:space="0" w:color="auto"/>
              <w:left w:val="thinThickSmallGap" w:sz="18" w:space="0" w:color="auto"/>
              <w:bottom w:val="single" w:sz="4"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Family History</w:t>
            </w:r>
          </w:p>
        </w:tc>
        <w:tc>
          <w:tcPr>
            <w:tcW w:w="396" w:type="pct"/>
            <w:tcBorders>
              <w:top w:val="single" w:sz="4" w:space="0" w:color="auto"/>
              <w:left w:val="single" w:sz="12" w:space="0" w:color="auto"/>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17</w:t>
            </w:r>
          </w:p>
        </w:tc>
        <w:tc>
          <w:tcPr>
            <w:tcW w:w="512" w:type="pct"/>
            <w:tcBorders>
              <w:top w:val="single" w:sz="4" w:space="0" w:color="auto"/>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20.7</w:t>
            </w:r>
          </w:p>
        </w:tc>
        <w:tc>
          <w:tcPr>
            <w:tcW w:w="390" w:type="pct"/>
            <w:tcBorders>
              <w:top w:val="single" w:sz="4" w:space="0" w:color="auto"/>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w:t>
            </w:r>
          </w:p>
        </w:tc>
        <w:tc>
          <w:tcPr>
            <w:tcW w:w="505" w:type="pct"/>
            <w:tcBorders>
              <w:top w:val="single" w:sz="4" w:space="0" w:color="auto"/>
              <w:bottom w:val="single" w:sz="4"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11.1</w:t>
            </w:r>
          </w:p>
        </w:tc>
        <w:tc>
          <w:tcPr>
            <w:tcW w:w="584" w:type="pct"/>
            <w:tcBorders>
              <w:top w:val="single" w:sz="4" w:space="0" w:color="auto"/>
              <w:left w:val="single" w:sz="12" w:space="0" w:color="auto"/>
              <w:bottom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0.760</w:t>
            </w:r>
          </w:p>
        </w:tc>
        <w:tc>
          <w:tcPr>
            <w:tcW w:w="1154" w:type="pct"/>
            <w:tcBorders>
              <w:top w:val="single" w:sz="4" w:space="0" w:color="auto"/>
              <w:bottom w:val="single" w:sz="4"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=0.521</w:t>
            </w:r>
          </w:p>
        </w:tc>
      </w:tr>
      <w:tr w:rsidR="0046452B" w:rsidRPr="00941FA5" w:rsidTr="0046452B">
        <w:trPr>
          <w:jc w:val="center"/>
        </w:trPr>
        <w:tc>
          <w:tcPr>
            <w:tcW w:w="1459" w:type="pct"/>
            <w:tcBorders>
              <w:top w:val="single" w:sz="4" w:space="0" w:color="auto"/>
              <w:left w:val="thinThickSmallGap" w:sz="18" w:space="0" w:color="auto"/>
              <w:bottom w:val="single" w:sz="4" w:space="0" w:color="000000"/>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Previous IHD</w:t>
            </w:r>
          </w:p>
        </w:tc>
        <w:tc>
          <w:tcPr>
            <w:tcW w:w="396" w:type="pct"/>
            <w:tcBorders>
              <w:top w:val="single" w:sz="4" w:space="0" w:color="auto"/>
              <w:left w:val="single" w:sz="12" w:space="0" w:color="auto"/>
              <w:bottom w:val="single" w:sz="4" w:space="0" w:color="000000"/>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w:t>
            </w:r>
          </w:p>
        </w:tc>
        <w:tc>
          <w:tcPr>
            <w:tcW w:w="512" w:type="pct"/>
            <w:tcBorders>
              <w:top w:val="single" w:sz="4" w:space="0" w:color="auto"/>
              <w:bottom w:val="single" w:sz="4" w:space="0" w:color="000000"/>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8.5</w:t>
            </w:r>
          </w:p>
        </w:tc>
        <w:tc>
          <w:tcPr>
            <w:tcW w:w="390" w:type="pct"/>
            <w:tcBorders>
              <w:top w:val="single" w:sz="4" w:space="0" w:color="auto"/>
              <w:bottom w:val="single" w:sz="4" w:space="0" w:color="000000"/>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w:t>
            </w:r>
          </w:p>
        </w:tc>
        <w:tc>
          <w:tcPr>
            <w:tcW w:w="505" w:type="pct"/>
            <w:tcBorders>
              <w:top w:val="single" w:sz="4" w:space="0" w:color="auto"/>
              <w:bottom w:val="single" w:sz="4" w:space="0" w:color="000000"/>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5.6</w:t>
            </w:r>
          </w:p>
        </w:tc>
        <w:tc>
          <w:tcPr>
            <w:tcW w:w="584" w:type="pct"/>
            <w:tcBorders>
              <w:top w:val="single" w:sz="4" w:space="0" w:color="auto"/>
              <w:left w:val="single" w:sz="12" w:space="0" w:color="auto"/>
              <w:bottom w:val="single" w:sz="4" w:space="0" w:color="000000"/>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0.279</w:t>
            </w:r>
          </w:p>
        </w:tc>
        <w:tc>
          <w:tcPr>
            <w:tcW w:w="1154" w:type="pct"/>
            <w:tcBorders>
              <w:top w:val="single" w:sz="4" w:space="0" w:color="auto"/>
              <w:bottom w:val="single" w:sz="4" w:space="0" w:color="000000"/>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=0.762</w:t>
            </w:r>
          </w:p>
        </w:tc>
      </w:tr>
      <w:tr w:rsidR="0046452B" w:rsidRPr="00941FA5" w:rsidTr="0046452B">
        <w:trPr>
          <w:jc w:val="center"/>
        </w:trPr>
        <w:tc>
          <w:tcPr>
            <w:tcW w:w="1459" w:type="pct"/>
            <w:tcBorders>
              <w:left w:val="thinThickSmallGap" w:sz="18" w:space="0" w:color="auto"/>
              <w:bottom w:val="thinThickSmallGap" w:sz="18"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previous PCI</w:t>
            </w:r>
          </w:p>
        </w:tc>
        <w:tc>
          <w:tcPr>
            <w:tcW w:w="396" w:type="pct"/>
            <w:tcBorders>
              <w:left w:val="single" w:sz="12" w:space="0" w:color="auto"/>
              <w:bottom w:val="thinThickSmallGap" w:sz="18"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w:t>
            </w:r>
          </w:p>
        </w:tc>
        <w:tc>
          <w:tcPr>
            <w:tcW w:w="512" w:type="pct"/>
            <w:tcBorders>
              <w:left w:val="single" w:sz="4" w:space="0" w:color="auto"/>
              <w:bottom w:val="thinThick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3.7</w:t>
            </w:r>
          </w:p>
        </w:tc>
        <w:tc>
          <w:tcPr>
            <w:tcW w:w="390" w:type="pct"/>
            <w:tcBorders>
              <w:bottom w:val="thinThickSmallGap" w:sz="18" w:space="0" w:color="auto"/>
              <w:right w:val="single" w:sz="4"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w:t>
            </w:r>
          </w:p>
        </w:tc>
        <w:tc>
          <w:tcPr>
            <w:tcW w:w="505" w:type="pct"/>
            <w:tcBorders>
              <w:left w:val="single" w:sz="4" w:space="0" w:color="auto"/>
              <w:bottom w:val="thinThickSmallGap" w:sz="18" w:space="0" w:color="auto"/>
              <w:right w:val="single" w:sz="12"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5.6</w:t>
            </w:r>
          </w:p>
        </w:tc>
        <w:tc>
          <w:tcPr>
            <w:tcW w:w="584" w:type="pct"/>
            <w:tcBorders>
              <w:left w:val="single" w:sz="12" w:space="0" w:color="auto"/>
              <w:bottom w:val="thinThick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1.584</w:t>
            </w:r>
          </w:p>
        </w:tc>
        <w:tc>
          <w:tcPr>
            <w:tcW w:w="1154" w:type="pct"/>
            <w:tcBorders>
              <w:bottom w:val="thinThickSmallGap" w:sz="18" w:space="0" w:color="auto"/>
              <w:right w:val="thickThinSmallGap" w:sz="18" w:space="0" w:color="auto"/>
            </w:tcBorders>
            <w:vAlign w:val="center"/>
          </w:tcPr>
          <w:p w:rsidR="00010135" w:rsidRPr="00941FA5" w:rsidRDefault="0001013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0.208</w:t>
            </w:r>
          </w:p>
        </w:tc>
      </w:tr>
    </w:tbl>
    <w:p w:rsidR="00F3138A" w:rsidRPr="00941FA5" w:rsidRDefault="00F3138A"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宋体" w:hAnsi="Times New Roman" w:cs="Times New Roman"/>
          <w:sz w:val="20"/>
          <w:szCs w:val="20"/>
          <w:lang w:eastAsia="zh-CN"/>
        </w:rPr>
        <w:sym w:font="Symbol" w:char="F063"/>
      </w:r>
      <w:r w:rsidRPr="00941FA5">
        <w:rPr>
          <w:rFonts w:ascii="Times New Roman" w:eastAsia="宋体" w:hAnsi="Times New Roman" w:cs="Times New Roman"/>
          <w:sz w:val="20"/>
          <w:szCs w:val="20"/>
          <w:vertAlign w:val="superscript"/>
          <w:lang w:eastAsia="zh-CN"/>
        </w:rPr>
        <w:t>2</w:t>
      </w:r>
      <w:r w:rsidRPr="00941FA5">
        <w:rPr>
          <w:rFonts w:ascii="Times New Roman" w:eastAsia="宋体" w:hAnsi="Times New Roman" w:cs="Times New Roman"/>
          <w:sz w:val="20"/>
          <w:szCs w:val="20"/>
          <w:lang w:eastAsia="zh-CN"/>
        </w:rPr>
        <w:t xml:space="preserve">: Chi square test, </w:t>
      </w:r>
      <w:r w:rsidRPr="00941FA5">
        <w:rPr>
          <w:rFonts w:ascii="Times New Roman" w:eastAsia="Times New Roman" w:hAnsi="Times New Roman" w:cs="Times New Roman"/>
          <w:sz w:val="20"/>
          <w:szCs w:val="20"/>
        </w:rPr>
        <w:t>FE: Fisher Exact test.</w:t>
      </w:r>
    </w:p>
    <w:p w:rsidR="0046452B" w:rsidRDefault="0046452B" w:rsidP="0034488C">
      <w:pPr>
        <w:tabs>
          <w:tab w:val="left" w:pos="3065"/>
        </w:tabs>
        <w:snapToGrid w:val="0"/>
        <w:spacing w:after="0" w:line="240" w:lineRule="auto"/>
        <w:jc w:val="both"/>
        <w:rPr>
          <w:rFonts w:ascii="Times New Roman" w:hAnsi="Times New Roman" w:cs="Times New Roman" w:hint="eastAsia"/>
          <w:b/>
          <w:bCs/>
          <w:sz w:val="20"/>
          <w:szCs w:val="20"/>
          <w:lang w:eastAsia="zh-CN"/>
        </w:rPr>
      </w:pPr>
    </w:p>
    <w:p w:rsidR="00941FA5" w:rsidRPr="00941FA5" w:rsidRDefault="00941FA5" w:rsidP="0034488C">
      <w:pPr>
        <w:tabs>
          <w:tab w:val="left" w:pos="3065"/>
        </w:tabs>
        <w:snapToGrid w:val="0"/>
        <w:spacing w:after="0" w:line="240" w:lineRule="auto"/>
        <w:jc w:val="both"/>
        <w:rPr>
          <w:rFonts w:ascii="Times New Roman" w:hAnsi="Times New Roman" w:cs="Times New Roman" w:hint="eastAsia"/>
          <w:b/>
          <w:bCs/>
          <w:sz w:val="20"/>
          <w:szCs w:val="20"/>
          <w:lang w:eastAsia="zh-CN"/>
        </w:rPr>
      </w:pPr>
    </w:p>
    <w:p w:rsidR="0046452B" w:rsidRPr="00941FA5" w:rsidRDefault="0046452B" w:rsidP="0034488C">
      <w:pPr>
        <w:tabs>
          <w:tab w:val="left" w:pos="3065"/>
        </w:tabs>
        <w:snapToGrid w:val="0"/>
        <w:spacing w:after="0" w:line="240" w:lineRule="auto"/>
        <w:jc w:val="both"/>
        <w:rPr>
          <w:rFonts w:ascii="Times New Roman" w:hAnsi="Times New Roman" w:cs="Times New Roman"/>
          <w:b/>
          <w:bCs/>
          <w:sz w:val="20"/>
          <w:szCs w:val="20"/>
        </w:rPr>
        <w:sectPr w:rsidR="0046452B" w:rsidRPr="00941FA5" w:rsidSect="0046452B">
          <w:headerReference w:type="default" r:id="rId15"/>
          <w:footerReference w:type="default" r:id="rId16"/>
          <w:type w:val="continuous"/>
          <w:pgSz w:w="12242" w:h="15842" w:code="1"/>
          <w:pgMar w:top="1440" w:right="1440" w:bottom="1440" w:left="1440" w:header="720" w:footer="720" w:gutter="0"/>
          <w:cols w:space="720"/>
          <w:docGrid w:linePitch="360"/>
        </w:sectPr>
      </w:pPr>
    </w:p>
    <w:p w:rsidR="00EE4C5A" w:rsidRPr="00941FA5" w:rsidRDefault="00EE4C5A" w:rsidP="0034488C">
      <w:pPr>
        <w:tabs>
          <w:tab w:val="left" w:pos="3065"/>
        </w:tabs>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b/>
          <w:bCs/>
          <w:sz w:val="20"/>
          <w:szCs w:val="20"/>
        </w:rPr>
        <w:lastRenderedPageBreak/>
        <w:t xml:space="preserve">Admission characteristics: </w:t>
      </w:r>
      <w:r w:rsidRPr="00941FA5">
        <w:rPr>
          <w:rFonts w:ascii="Times New Roman" w:hAnsi="Times New Roman" w:cs="Times New Roman"/>
          <w:sz w:val="20"/>
          <w:szCs w:val="20"/>
        </w:rPr>
        <w:t xml:space="preserve">(Table </w:t>
      </w:r>
      <w:r w:rsidR="00046DFD" w:rsidRPr="00941FA5">
        <w:rPr>
          <w:rFonts w:ascii="Times New Roman" w:hAnsi="Times New Roman" w:cs="Times New Roman"/>
          <w:sz w:val="20"/>
          <w:szCs w:val="20"/>
        </w:rPr>
        <w:t>3,4</w:t>
      </w:r>
      <w:r w:rsidRPr="00941FA5">
        <w:rPr>
          <w:rFonts w:ascii="Times New Roman" w:hAnsi="Times New Roman" w:cs="Times New Roman"/>
          <w:sz w:val="20"/>
          <w:szCs w:val="20"/>
        </w:rPr>
        <w:t>)</w:t>
      </w:r>
    </w:p>
    <w:p w:rsidR="00FB1F8F" w:rsidRPr="00941FA5" w:rsidRDefault="00EE4C5A" w:rsidP="0034488C">
      <w:pPr>
        <w:tabs>
          <w:tab w:val="right" w:pos="709"/>
          <w:tab w:val="right" w:pos="1276"/>
          <w:tab w:val="left" w:pos="3065"/>
        </w:tabs>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b/>
          <w:bCs/>
          <w:sz w:val="20"/>
          <w:szCs w:val="20"/>
          <w:lang w:val="en-GB"/>
        </w:rPr>
        <w:t>The admission systolic blood pressure (SBP)</w:t>
      </w:r>
      <w:r w:rsidRPr="00941FA5">
        <w:rPr>
          <w:rFonts w:ascii="Times New Roman" w:hAnsi="Times New Roman" w:cs="Times New Roman"/>
          <w:sz w:val="20"/>
          <w:szCs w:val="20"/>
          <w:lang w:val="en-GB"/>
        </w:rPr>
        <w:t>:</w:t>
      </w:r>
      <w:r w:rsidR="0046452B" w:rsidRPr="00941FA5">
        <w:rPr>
          <w:rFonts w:ascii="Times New Roman" w:hAnsi="Times New Roman" w:cs="Times New Roman"/>
          <w:sz w:val="20"/>
          <w:szCs w:val="20"/>
          <w:lang w:val="en-GB"/>
        </w:rPr>
        <w:t xml:space="preserve"> </w:t>
      </w:r>
    </w:p>
    <w:p w:rsidR="00420008" w:rsidRPr="00941FA5" w:rsidRDefault="00EE4C5A" w:rsidP="0034488C">
      <w:pPr>
        <w:tabs>
          <w:tab w:val="right" w:pos="709"/>
          <w:tab w:val="right" w:pos="1276"/>
          <w:tab w:val="left" w:pos="3065"/>
        </w:tabs>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 xml:space="preserve">In group A was 123.17 mmHg, and in group B was 97.77± 15.55 mmHg. The average mean pulse rate was 84.56 ± 16.33 </w:t>
      </w:r>
      <w:proofErr w:type="spellStart"/>
      <w:r w:rsidRPr="00941FA5">
        <w:rPr>
          <w:rFonts w:ascii="Times New Roman" w:hAnsi="Times New Roman" w:cs="Times New Roman"/>
          <w:sz w:val="20"/>
          <w:szCs w:val="20"/>
        </w:rPr>
        <w:t>bpm</w:t>
      </w:r>
      <w:proofErr w:type="spellEnd"/>
      <w:r w:rsidRPr="00941FA5">
        <w:rPr>
          <w:rFonts w:ascii="Times New Roman" w:hAnsi="Times New Roman" w:cs="Times New Roman"/>
          <w:sz w:val="20"/>
          <w:szCs w:val="20"/>
        </w:rPr>
        <w:t xml:space="preserve"> for group A, and 84.29 ± 15.69 </w:t>
      </w:r>
      <w:proofErr w:type="spellStart"/>
      <w:r w:rsidRPr="00941FA5">
        <w:rPr>
          <w:rFonts w:ascii="Times New Roman" w:hAnsi="Times New Roman" w:cs="Times New Roman"/>
          <w:sz w:val="20"/>
          <w:szCs w:val="20"/>
        </w:rPr>
        <w:t>bpm</w:t>
      </w:r>
      <w:proofErr w:type="spellEnd"/>
      <w:r w:rsidRPr="00941FA5">
        <w:rPr>
          <w:rFonts w:ascii="Times New Roman" w:hAnsi="Times New Roman" w:cs="Times New Roman"/>
          <w:sz w:val="20"/>
          <w:szCs w:val="20"/>
        </w:rPr>
        <w:t xml:space="preserve"> for group B. There was no statistically significant difference between the two groups </w:t>
      </w:r>
      <w:r w:rsidRPr="00941FA5">
        <w:rPr>
          <w:rFonts w:ascii="Times New Roman" w:hAnsi="Times New Roman" w:cs="Times New Roman"/>
          <w:sz w:val="20"/>
          <w:szCs w:val="20"/>
        </w:rPr>
        <w:lastRenderedPageBreak/>
        <w:t xml:space="preserve">regarding the </w:t>
      </w:r>
      <w:r w:rsidR="00F3138A" w:rsidRPr="00941FA5">
        <w:rPr>
          <w:rFonts w:ascii="Times New Roman" w:hAnsi="Times New Roman" w:cs="Times New Roman"/>
          <w:sz w:val="20"/>
          <w:szCs w:val="20"/>
        </w:rPr>
        <w:t>systolic</w:t>
      </w:r>
      <w:r w:rsidRPr="00941FA5">
        <w:rPr>
          <w:rFonts w:ascii="Times New Roman" w:hAnsi="Times New Roman" w:cs="Times New Roman"/>
          <w:sz w:val="20"/>
          <w:szCs w:val="20"/>
        </w:rPr>
        <w:t xml:space="preserve"> BP and pulse rate with the P value &gt; 0.05.</w:t>
      </w:r>
    </w:p>
    <w:p w:rsidR="00FB1F8F" w:rsidRPr="00941FA5" w:rsidRDefault="00EE4C5A" w:rsidP="0034488C">
      <w:pPr>
        <w:tabs>
          <w:tab w:val="right" w:pos="709"/>
          <w:tab w:val="right" w:pos="1276"/>
          <w:tab w:val="left" w:pos="3065"/>
        </w:tabs>
        <w:snapToGrid w:val="0"/>
        <w:spacing w:after="0" w:line="240" w:lineRule="auto"/>
        <w:jc w:val="both"/>
        <w:rPr>
          <w:rFonts w:ascii="Times New Roman" w:hAnsi="Times New Roman" w:cs="Times New Roman"/>
          <w:b/>
          <w:bCs/>
          <w:sz w:val="20"/>
          <w:szCs w:val="20"/>
          <w:lang w:val="en-GB"/>
        </w:rPr>
      </w:pPr>
      <w:proofErr w:type="spellStart"/>
      <w:r w:rsidRPr="00941FA5">
        <w:rPr>
          <w:rFonts w:ascii="Times New Roman" w:hAnsi="Times New Roman" w:cs="Times New Roman"/>
          <w:b/>
          <w:bCs/>
          <w:sz w:val="20"/>
          <w:szCs w:val="20"/>
          <w:lang w:val="en-GB"/>
        </w:rPr>
        <w:t>Killip</w:t>
      </w:r>
      <w:proofErr w:type="spellEnd"/>
      <w:r w:rsidRPr="00941FA5">
        <w:rPr>
          <w:rFonts w:ascii="Times New Roman" w:hAnsi="Times New Roman" w:cs="Times New Roman"/>
          <w:b/>
          <w:bCs/>
          <w:sz w:val="20"/>
          <w:szCs w:val="20"/>
          <w:lang w:val="en-GB"/>
        </w:rPr>
        <w:t xml:space="preserve"> class:</w:t>
      </w:r>
      <w:r w:rsidR="0017362A" w:rsidRPr="00941FA5">
        <w:rPr>
          <w:rFonts w:ascii="Times New Roman" w:hAnsi="Times New Roman" w:cs="Times New Roman"/>
          <w:b/>
          <w:bCs/>
          <w:sz w:val="20"/>
          <w:szCs w:val="20"/>
          <w:lang w:val="en-GB"/>
        </w:rPr>
        <w:t xml:space="preserve"> </w:t>
      </w:r>
    </w:p>
    <w:p w:rsidR="00EE4C5A" w:rsidRPr="00941FA5" w:rsidRDefault="008E0D90" w:rsidP="0034488C">
      <w:pPr>
        <w:tabs>
          <w:tab w:val="right" w:pos="709"/>
          <w:tab w:val="right" w:pos="1276"/>
          <w:tab w:val="left" w:pos="3065"/>
        </w:tabs>
        <w:snapToGrid w:val="0"/>
        <w:spacing w:after="0" w:line="240" w:lineRule="auto"/>
        <w:ind w:firstLine="425"/>
        <w:jc w:val="both"/>
        <w:rPr>
          <w:rFonts w:ascii="Times New Roman" w:hAnsi="Times New Roman" w:cs="Times New Roman"/>
          <w:sz w:val="20"/>
          <w:szCs w:val="20"/>
          <w:lang w:val="en-GB"/>
        </w:rPr>
      </w:pPr>
      <w:r w:rsidRPr="00941FA5">
        <w:rPr>
          <w:rFonts w:ascii="Times New Roman" w:hAnsi="Times New Roman" w:cs="Times New Roman"/>
          <w:sz w:val="20"/>
          <w:szCs w:val="20"/>
        </w:rPr>
        <w:t xml:space="preserve">The number of patients with </w:t>
      </w:r>
      <w:proofErr w:type="spellStart"/>
      <w:r w:rsidRPr="00941FA5">
        <w:rPr>
          <w:rFonts w:ascii="Times New Roman" w:hAnsi="Times New Roman" w:cs="Times New Roman"/>
          <w:sz w:val="20"/>
          <w:szCs w:val="20"/>
        </w:rPr>
        <w:t>Killip</w:t>
      </w:r>
      <w:proofErr w:type="spellEnd"/>
      <w:r w:rsidRPr="00941FA5">
        <w:rPr>
          <w:rFonts w:ascii="Times New Roman" w:hAnsi="Times New Roman" w:cs="Times New Roman"/>
          <w:sz w:val="20"/>
          <w:szCs w:val="20"/>
        </w:rPr>
        <w:t xml:space="preserve"> I class</w:t>
      </w:r>
      <w:r w:rsidR="002564BC" w:rsidRPr="00941FA5">
        <w:rPr>
          <w:rFonts w:ascii="Times New Roman" w:hAnsi="Times New Roman" w:cs="Times New Roman"/>
          <w:sz w:val="20"/>
          <w:szCs w:val="20"/>
        </w:rPr>
        <w:t xml:space="preserve">, </w:t>
      </w:r>
      <w:proofErr w:type="spellStart"/>
      <w:r w:rsidR="002564BC" w:rsidRPr="00941FA5">
        <w:rPr>
          <w:rFonts w:ascii="Times New Roman" w:hAnsi="Times New Roman" w:cs="Times New Roman"/>
          <w:sz w:val="20"/>
          <w:szCs w:val="20"/>
        </w:rPr>
        <w:t>K</w:t>
      </w:r>
      <w:r w:rsidRPr="00941FA5">
        <w:rPr>
          <w:rFonts w:ascii="Times New Roman" w:hAnsi="Times New Roman" w:cs="Times New Roman"/>
          <w:sz w:val="20"/>
          <w:szCs w:val="20"/>
        </w:rPr>
        <w:t>illip</w:t>
      </w:r>
      <w:proofErr w:type="spellEnd"/>
      <w:r w:rsidRPr="00941FA5">
        <w:rPr>
          <w:rFonts w:ascii="Times New Roman" w:hAnsi="Times New Roman" w:cs="Times New Roman"/>
          <w:sz w:val="20"/>
          <w:szCs w:val="20"/>
        </w:rPr>
        <w:t xml:space="preserve"> II class was 76 (92.7%) in group A, and 13(72.2%) in group B. The number of patients with </w:t>
      </w:r>
      <w:proofErr w:type="spellStart"/>
      <w:r w:rsidRPr="00941FA5">
        <w:rPr>
          <w:rFonts w:ascii="Times New Roman" w:hAnsi="Times New Roman" w:cs="Times New Roman"/>
          <w:sz w:val="20"/>
          <w:szCs w:val="20"/>
        </w:rPr>
        <w:t>Killip</w:t>
      </w:r>
      <w:proofErr w:type="spellEnd"/>
      <w:r w:rsidRPr="00941FA5">
        <w:rPr>
          <w:rFonts w:ascii="Times New Roman" w:hAnsi="Times New Roman" w:cs="Times New Roman"/>
          <w:sz w:val="20"/>
          <w:szCs w:val="20"/>
        </w:rPr>
        <w:t xml:space="preserve"> III class </w:t>
      </w:r>
      <w:proofErr w:type="spellStart"/>
      <w:r w:rsidRPr="00941FA5">
        <w:rPr>
          <w:rFonts w:ascii="Times New Roman" w:hAnsi="Times New Roman" w:cs="Times New Roman"/>
          <w:sz w:val="20"/>
          <w:szCs w:val="20"/>
        </w:rPr>
        <w:t>Killip</w:t>
      </w:r>
      <w:proofErr w:type="spellEnd"/>
      <w:r w:rsidRPr="00941FA5">
        <w:rPr>
          <w:rFonts w:ascii="Times New Roman" w:hAnsi="Times New Roman" w:cs="Times New Roman"/>
          <w:sz w:val="20"/>
          <w:szCs w:val="20"/>
        </w:rPr>
        <w:t xml:space="preserve"> VI class was 6(7.3%) in group A, and 5(27.8%) in group B. There was statistically significant </w:t>
      </w:r>
      <w:r w:rsidRPr="00941FA5">
        <w:rPr>
          <w:rFonts w:ascii="Times New Roman" w:hAnsi="Times New Roman" w:cs="Times New Roman"/>
          <w:sz w:val="20"/>
          <w:szCs w:val="20"/>
        </w:rPr>
        <w:lastRenderedPageBreak/>
        <w:t>difference between the two groups with the P value &lt; 0.05.</w:t>
      </w:r>
    </w:p>
    <w:p w:rsidR="00FB1F8F" w:rsidRPr="00941FA5" w:rsidRDefault="00EE4C5A" w:rsidP="0034488C">
      <w:pPr>
        <w:tabs>
          <w:tab w:val="right" w:pos="709"/>
          <w:tab w:val="right" w:pos="1276"/>
          <w:tab w:val="left" w:pos="3065"/>
        </w:tabs>
        <w:snapToGrid w:val="0"/>
        <w:spacing w:after="0" w:line="240" w:lineRule="auto"/>
        <w:jc w:val="both"/>
        <w:rPr>
          <w:rFonts w:ascii="Times New Roman" w:hAnsi="Times New Roman" w:cs="Times New Roman"/>
          <w:sz w:val="20"/>
          <w:szCs w:val="20"/>
        </w:rPr>
      </w:pPr>
      <w:r w:rsidRPr="00941FA5">
        <w:rPr>
          <w:rFonts w:ascii="Times New Roman" w:hAnsi="Times New Roman" w:cs="Times New Roman"/>
          <w:b/>
          <w:bCs/>
          <w:sz w:val="20"/>
          <w:szCs w:val="20"/>
          <w:lang w:val="en-GB"/>
        </w:rPr>
        <w:t xml:space="preserve">ECG </w:t>
      </w:r>
      <w:r w:rsidR="00147D8B" w:rsidRPr="00941FA5">
        <w:rPr>
          <w:rFonts w:ascii="Times New Roman" w:hAnsi="Times New Roman" w:cs="Times New Roman"/>
          <w:b/>
          <w:bCs/>
          <w:sz w:val="20"/>
          <w:szCs w:val="20"/>
          <w:lang w:val="en-GB"/>
        </w:rPr>
        <w:t>diagnosis:</w:t>
      </w:r>
      <w:r w:rsidR="0017362A" w:rsidRPr="00941FA5">
        <w:rPr>
          <w:rFonts w:ascii="Times New Roman" w:hAnsi="Times New Roman" w:cs="Times New Roman"/>
          <w:b/>
          <w:bCs/>
          <w:sz w:val="20"/>
          <w:szCs w:val="20"/>
          <w:lang w:val="en-GB"/>
        </w:rPr>
        <w:t xml:space="preserve"> </w:t>
      </w:r>
    </w:p>
    <w:p w:rsidR="00EE4C5A" w:rsidRPr="00941FA5" w:rsidRDefault="00EE4C5A" w:rsidP="0034488C">
      <w:pPr>
        <w:tabs>
          <w:tab w:val="right" w:pos="709"/>
          <w:tab w:val="right" w:pos="1276"/>
          <w:tab w:val="left" w:pos="3065"/>
        </w:tabs>
        <w:snapToGrid w:val="0"/>
        <w:spacing w:after="0" w:line="240" w:lineRule="auto"/>
        <w:ind w:firstLine="425"/>
        <w:jc w:val="both"/>
        <w:rPr>
          <w:rFonts w:ascii="Times New Roman" w:hAnsi="Times New Roman" w:cs="Times New Roman"/>
          <w:sz w:val="20"/>
          <w:szCs w:val="20"/>
          <w:lang w:val="en-GB"/>
        </w:rPr>
      </w:pPr>
      <w:r w:rsidRPr="00941FA5">
        <w:rPr>
          <w:rFonts w:ascii="Times New Roman" w:hAnsi="Times New Roman" w:cs="Times New Roman"/>
          <w:sz w:val="20"/>
          <w:szCs w:val="20"/>
        </w:rPr>
        <w:t xml:space="preserve">As regard ECG diagnosis; 52(63.4%) patients presented with anterior STEMI in group A, and 12 (66.7%) patients in group B. 30 (36.6%) patients presented with non-anterior MI in group A, and 6 (33.3%) patients in group B. </w:t>
      </w:r>
      <w:r w:rsidRPr="00941FA5">
        <w:rPr>
          <w:rFonts w:ascii="Times New Roman" w:hAnsi="Times New Roman" w:cs="Times New Roman"/>
          <w:sz w:val="20"/>
          <w:szCs w:val="20"/>
          <w:lang w:val="en-GB"/>
        </w:rPr>
        <w:t xml:space="preserve">There was no statistically </w:t>
      </w:r>
      <w:r w:rsidRPr="00941FA5">
        <w:rPr>
          <w:rFonts w:ascii="Times New Roman" w:hAnsi="Times New Roman" w:cs="Times New Roman"/>
          <w:sz w:val="20"/>
          <w:szCs w:val="20"/>
          <w:lang w:val="en-GB"/>
        </w:rPr>
        <w:lastRenderedPageBreak/>
        <w:t>significant difference between the two groups with the P value &gt; 0.05.</w:t>
      </w:r>
    </w:p>
    <w:p w:rsidR="00FB1F8F" w:rsidRPr="00941FA5" w:rsidRDefault="00FB1F8F" w:rsidP="0034488C">
      <w:pPr>
        <w:tabs>
          <w:tab w:val="left" w:pos="990"/>
        </w:tabs>
        <w:snapToGrid w:val="0"/>
        <w:spacing w:after="0" w:line="240" w:lineRule="auto"/>
        <w:jc w:val="both"/>
        <w:rPr>
          <w:rFonts w:ascii="Times New Roman" w:hAnsi="Times New Roman" w:cs="Times New Roman"/>
          <w:sz w:val="20"/>
          <w:szCs w:val="20"/>
        </w:rPr>
      </w:pPr>
      <w:r w:rsidRPr="00941FA5">
        <w:rPr>
          <w:rFonts w:ascii="Times New Roman" w:hAnsi="Times New Roman" w:cs="Times New Roman"/>
          <w:b/>
          <w:bCs/>
          <w:sz w:val="20"/>
          <w:szCs w:val="20"/>
          <w:lang w:val="en-GB"/>
        </w:rPr>
        <w:t xml:space="preserve">Duration of chest pain: </w:t>
      </w:r>
    </w:p>
    <w:p w:rsidR="00FB1F8F" w:rsidRPr="00941FA5" w:rsidRDefault="00FB1F8F" w:rsidP="0034488C">
      <w:pPr>
        <w:snapToGrid w:val="0"/>
        <w:spacing w:after="0" w:line="240" w:lineRule="auto"/>
        <w:ind w:firstLine="425"/>
        <w:jc w:val="both"/>
        <w:rPr>
          <w:rFonts w:ascii="Times New Roman" w:hAnsi="Times New Roman" w:cs="Times New Roman"/>
          <w:sz w:val="20"/>
          <w:szCs w:val="20"/>
          <w:lang w:val="en-GB"/>
        </w:rPr>
      </w:pPr>
      <w:r w:rsidRPr="00941FA5">
        <w:rPr>
          <w:rFonts w:ascii="Times New Roman" w:hAnsi="Times New Roman" w:cs="Times New Roman"/>
          <w:sz w:val="20"/>
          <w:szCs w:val="20"/>
        </w:rPr>
        <w:t xml:space="preserve">The mean time from onset of symptoms to presentation was 6±3.8 hours in group A, versus 15.9±7.8 hours in group B. </w:t>
      </w:r>
      <w:r w:rsidRPr="00941FA5">
        <w:rPr>
          <w:rFonts w:ascii="Times New Roman" w:hAnsi="Times New Roman" w:cs="Times New Roman"/>
          <w:sz w:val="20"/>
          <w:szCs w:val="20"/>
          <w:lang w:val="en-GB"/>
        </w:rPr>
        <w:t>There was no statistically significant difference between the two groups with the P value &gt; 0.05.</w:t>
      </w:r>
    </w:p>
    <w:p w:rsidR="0046452B" w:rsidRPr="00941FA5" w:rsidRDefault="0046452B" w:rsidP="0034488C">
      <w:pPr>
        <w:snapToGrid w:val="0"/>
        <w:spacing w:after="0" w:line="240" w:lineRule="auto"/>
        <w:jc w:val="both"/>
        <w:rPr>
          <w:rFonts w:ascii="Times New Roman" w:eastAsia="Times New Roman" w:hAnsi="Times New Roman" w:cs="Times New Roman"/>
          <w:b/>
          <w:bCs/>
          <w:sz w:val="20"/>
          <w:szCs w:val="20"/>
        </w:rPr>
        <w:sectPr w:rsidR="0046452B" w:rsidRPr="00941FA5" w:rsidSect="0034488C">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34488C" w:rsidRPr="00941FA5" w:rsidRDefault="0034488C" w:rsidP="0034488C">
      <w:pPr>
        <w:snapToGrid w:val="0"/>
        <w:spacing w:after="0" w:line="240" w:lineRule="auto"/>
        <w:jc w:val="center"/>
        <w:rPr>
          <w:rFonts w:ascii="Times New Roman" w:hAnsi="Times New Roman" w:cs="Times New Roman"/>
          <w:b/>
          <w:bCs/>
          <w:sz w:val="20"/>
          <w:szCs w:val="20"/>
          <w:lang w:eastAsia="zh-CN"/>
        </w:rPr>
      </w:pPr>
    </w:p>
    <w:p w:rsidR="0034488C" w:rsidRPr="00941FA5" w:rsidRDefault="0034488C" w:rsidP="0034488C">
      <w:pPr>
        <w:snapToGrid w:val="0"/>
        <w:spacing w:after="0" w:line="240" w:lineRule="auto"/>
        <w:jc w:val="center"/>
        <w:rPr>
          <w:rFonts w:ascii="Times New Roman" w:hAnsi="Times New Roman" w:cs="Times New Roman"/>
          <w:b/>
          <w:bCs/>
          <w:sz w:val="20"/>
          <w:szCs w:val="20"/>
          <w:lang w:eastAsia="zh-CN"/>
        </w:rPr>
      </w:pPr>
    </w:p>
    <w:p w:rsidR="00147D8B" w:rsidRPr="00941FA5" w:rsidRDefault="00147D8B" w:rsidP="0034488C">
      <w:pPr>
        <w:snapToGrid w:val="0"/>
        <w:spacing w:after="0" w:line="240" w:lineRule="auto"/>
        <w:jc w:val="center"/>
        <w:rPr>
          <w:rFonts w:ascii="Times New Roman" w:eastAsia="Times New Roman" w:hAnsi="Times New Roman" w:cs="Times New Roman"/>
          <w:sz w:val="20"/>
          <w:szCs w:val="20"/>
        </w:rPr>
      </w:pPr>
      <w:r w:rsidRPr="00941FA5">
        <w:rPr>
          <w:rFonts w:ascii="Times New Roman" w:eastAsia="Times New Roman" w:hAnsi="Times New Roman" w:cs="Times New Roman"/>
          <w:b/>
          <w:bCs/>
          <w:sz w:val="20"/>
          <w:szCs w:val="20"/>
        </w:rPr>
        <w:t>Table (</w:t>
      </w:r>
      <w:r w:rsidR="008E0D90" w:rsidRPr="00941FA5">
        <w:rPr>
          <w:rFonts w:ascii="Times New Roman" w:eastAsia="Times New Roman" w:hAnsi="Times New Roman" w:cs="Times New Roman"/>
          <w:b/>
          <w:bCs/>
          <w:sz w:val="20"/>
          <w:szCs w:val="20"/>
        </w:rPr>
        <w:t>3</w:t>
      </w:r>
      <w:r w:rsidRPr="00941FA5">
        <w:rPr>
          <w:rFonts w:ascii="Times New Roman" w:eastAsia="Times New Roman" w:hAnsi="Times New Roman" w:cs="Times New Roman"/>
          <w:b/>
          <w:bCs/>
          <w:sz w:val="20"/>
          <w:szCs w:val="20"/>
        </w:rPr>
        <w:t xml:space="preserve">): </w:t>
      </w:r>
      <w:r w:rsidRPr="00941FA5">
        <w:rPr>
          <w:rFonts w:ascii="Times New Roman" w:eastAsia="Times New Roman" w:hAnsi="Times New Roman" w:cs="Times New Roman"/>
          <w:sz w:val="20"/>
          <w:szCs w:val="20"/>
        </w:rPr>
        <w:t xml:space="preserve">Comparison between the two studied groups according to SBP, pulse, and </w:t>
      </w:r>
      <w:proofErr w:type="spellStart"/>
      <w:r w:rsidRPr="00941FA5">
        <w:rPr>
          <w:rFonts w:ascii="Times New Roman" w:eastAsia="Times New Roman" w:hAnsi="Times New Roman" w:cs="Times New Roman"/>
          <w:sz w:val="20"/>
          <w:szCs w:val="20"/>
        </w:rPr>
        <w:t>killip</w:t>
      </w:r>
      <w:proofErr w:type="spellEnd"/>
      <w:r w:rsidRPr="00941FA5">
        <w:rPr>
          <w:rFonts w:ascii="Times New Roman" w:eastAsia="Times New Roman" w:hAnsi="Times New Roman" w:cs="Times New Roman"/>
          <w:sz w:val="20"/>
          <w:szCs w:val="20"/>
        </w:rPr>
        <w:t xml:space="preserve"> class.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041"/>
        <w:gridCol w:w="934"/>
        <w:gridCol w:w="1209"/>
        <w:gridCol w:w="934"/>
        <w:gridCol w:w="1209"/>
        <w:gridCol w:w="987"/>
        <w:gridCol w:w="1162"/>
      </w:tblGrid>
      <w:tr w:rsidR="00147D8B" w:rsidRPr="00941FA5" w:rsidTr="0046452B">
        <w:trPr>
          <w:jc w:val="center"/>
        </w:trPr>
        <w:tc>
          <w:tcPr>
            <w:tcW w:w="1604" w:type="pct"/>
            <w:tcBorders>
              <w:top w:val="thinThickSmallGap" w:sz="18" w:space="0" w:color="auto"/>
              <w:left w:val="thinThickSmallGap" w:sz="18" w:space="0" w:color="auto"/>
              <w:bottom w:val="single" w:sz="12" w:space="0" w:color="auto"/>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p>
        </w:tc>
        <w:tc>
          <w:tcPr>
            <w:tcW w:w="1131" w:type="pct"/>
            <w:gridSpan w:val="2"/>
            <w:tcBorders>
              <w:top w:val="thinThickSmallGap" w:sz="18" w:space="0" w:color="auto"/>
              <w:left w:val="single" w:sz="12" w:space="0" w:color="auto"/>
              <w:bottom w:val="single" w:sz="12" w:space="0" w:color="auto"/>
            </w:tcBorders>
            <w:vAlign w:val="center"/>
          </w:tcPr>
          <w:p w:rsidR="0046452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1131" w:type="pct"/>
            <w:gridSpan w:val="2"/>
            <w:tcBorders>
              <w:top w:val="thinThickSmallGap" w:sz="18" w:space="0" w:color="auto"/>
              <w:bottom w:val="single" w:sz="12" w:space="0" w:color="auto"/>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521" w:type="pct"/>
            <w:tcBorders>
              <w:top w:val="thinThickSmallGap" w:sz="18" w:space="0" w:color="auto"/>
              <w:left w:val="single" w:sz="12" w:space="0" w:color="auto"/>
              <w:bottom w:val="single" w:sz="12" w:space="0" w:color="auto"/>
            </w:tcBorders>
            <w:vAlign w:val="center"/>
          </w:tcPr>
          <w:p w:rsidR="00147D8B" w:rsidRPr="00941FA5" w:rsidRDefault="0009131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T</w:t>
            </w:r>
          </w:p>
        </w:tc>
        <w:tc>
          <w:tcPr>
            <w:tcW w:w="613" w:type="pct"/>
            <w:tcBorders>
              <w:top w:val="thinThickSmallGap" w:sz="18" w:space="0" w:color="auto"/>
              <w:bottom w:val="single" w:sz="12" w:space="0" w:color="auto"/>
              <w:right w:val="thickThinSmallGap" w:sz="18" w:space="0" w:color="auto"/>
            </w:tcBorders>
            <w:vAlign w:val="center"/>
          </w:tcPr>
          <w:p w:rsidR="00147D8B" w:rsidRPr="00941FA5" w:rsidRDefault="005C63D7"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147D8B" w:rsidRPr="00941FA5" w:rsidTr="0046452B">
        <w:trPr>
          <w:jc w:val="center"/>
        </w:trPr>
        <w:tc>
          <w:tcPr>
            <w:tcW w:w="1604" w:type="pct"/>
            <w:tcBorders>
              <w:top w:val="single" w:sz="12" w:space="0" w:color="auto"/>
              <w:left w:val="thinThickSmallGap" w:sz="18"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SBP</w:t>
            </w:r>
          </w:p>
        </w:tc>
        <w:tc>
          <w:tcPr>
            <w:tcW w:w="1131" w:type="pct"/>
            <w:gridSpan w:val="2"/>
            <w:tcBorders>
              <w:top w:val="single" w:sz="12" w:space="0" w:color="auto"/>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1131" w:type="pct"/>
            <w:gridSpan w:val="2"/>
            <w:tcBorders>
              <w:top w:val="single" w:sz="12"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521" w:type="pct"/>
            <w:tcBorders>
              <w:top w:val="single" w:sz="12" w:space="0" w:color="auto"/>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613" w:type="pct"/>
            <w:tcBorders>
              <w:top w:val="single" w:sz="12" w:space="0" w:color="auto"/>
              <w:bottom w:val="nil"/>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r>
      <w:tr w:rsidR="00147D8B" w:rsidRPr="00941FA5" w:rsidTr="0046452B">
        <w:trPr>
          <w:jc w:val="center"/>
        </w:trPr>
        <w:tc>
          <w:tcPr>
            <w:tcW w:w="1604" w:type="pct"/>
            <w:tcBorders>
              <w:top w:val="nil"/>
              <w:left w:val="thinThickSmallGap" w:sz="18"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Min. – Max.</w:t>
            </w:r>
          </w:p>
        </w:tc>
        <w:tc>
          <w:tcPr>
            <w:tcW w:w="1131" w:type="pct"/>
            <w:gridSpan w:val="2"/>
            <w:tcBorders>
              <w:top w:val="nil"/>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50.0 – 200.0</w:t>
            </w:r>
          </w:p>
        </w:tc>
        <w:tc>
          <w:tcPr>
            <w:tcW w:w="1131" w:type="pct"/>
            <w:gridSpan w:val="2"/>
            <w:tcBorders>
              <w:top w:val="nil"/>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70.0 – 160.0</w:t>
            </w:r>
          </w:p>
        </w:tc>
        <w:tc>
          <w:tcPr>
            <w:tcW w:w="521" w:type="pct"/>
            <w:vMerge w:val="restart"/>
            <w:tcBorders>
              <w:top w:val="nil"/>
              <w:left w:val="single" w:sz="12" w:space="0" w:color="auto"/>
              <w:bottom w:val="single" w:sz="4"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1.971</w:t>
            </w:r>
          </w:p>
        </w:tc>
        <w:tc>
          <w:tcPr>
            <w:tcW w:w="613" w:type="pct"/>
            <w:vMerge w:val="restart"/>
            <w:tcBorders>
              <w:top w:val="nil"/>
              <w:bottom w:val="single" w:sz="4" w:space="0" w:color="auto"/>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0.051</w:t>
            </w:r>
          </w:p>
        </w:tc>
      </w:tr>
      <w:tr w:rsidR="00147D8B" w:rsidRPr="00941FA5" w:rsidTr="0046452B">
        <w:trPr>
          <w:jc w:val="center"/>
        </w:trPr>
        <w:tc>
          <w:tcPr>
            <w:tcW w:w="1604" w:type="pct"/>
            <w:tcBorders>
              <w:top w:val="nil"/>
              <w:left w:val="thinThickSmallGap" w:sz="18"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Mean ± SD</w:t>
            </w:r>
          </w:p>
        </w:tc>
        <w:tc>
          <w:tcPr>
            <w:tcW w:w="1131" w:type="pct"/>
            <w:gridSpan w:val="2"/>
            <w:tcBorders>
              <w:top w:val="nil"/>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123.17± 14.7</w:t>
            </w:r>
          </w:p>
        </w:tc>
        <w:tc>
          <w:tcPr>
            <w:tcW w:w="1131" w:type="pct"/>
            <w:gridSpan w:val="2"/>
            <w:tcBorders>
              <w:top w:val="nil"/>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97.77± 15.55</w:t>
            </w:r>
          </w:p>
        </w:tc>
        <w:tc>
          <w:tcPr>
            <w:tcW w:w="521" w:type="pct"/>
            <w:vMerge/>
            <w:tcBorders>
              <w:top w:val="single" w:sz="4" w:space="0" w:color="auto"/>
              <w:left w:val="single" w:sz="12" w:space="0" w:color="auto"/>
              <w:bottom w:val="single" w:sz="4"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613" w:type="pct"/>
            <w:vMerge/>
            <w:tcBorders>
              <w:top w:val="single" w:sz="4" w:space="0" w:color="auto"/>
              <w:bottom w:val="single" w:sz="4" w:space="0" w:color="auto"/>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r>
      <w:tr w:rsidR="00147D8B" w:rsidRPr="00941FA5" w:rsidTr="0046452B">
        <w:trPr>
          <w:jc w:val="center"/>
        </w:trPr>
        <w:tc>
          <w:tcPr>
            <w:tcW w:w="1604" w:type="pct"/>
            <w:tcBorders>
              <w:top w:val="nil"/>
              <w:left w:val="thinThickSmallGap" w:sz="18" w:space="0" w:color="auto"/>
              <w:bottom w:val="single" w:sz="4" w:space="0" w:color="auto"/>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Median</w:t>
            </w:r>
          </w:p>
        </w:tc>
        <w:tc>
          <w:tcPr>
            <w:tcW w:w="1131" w:type="pct"/>
            <w:gridSpan w:val="2"/>
            <w:tcBorders>
              <w:top w:val="nil"/>
              <w:left w:val="single" w:sz="12" w:space="0" w:color="auto"/>
              <w:bottom w:val="single" w:sz="4"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130.0</w:t>
            </w:r>
          </w:p>
        </w:tc>
        <w:tc>
          <w:tcPr>
            <w:tcW w:w="1131" w:type="pct"/>
            <w:gridSpan w:val="2"/>
            <w:tcBorders>
              <w:top w:val="nil"/>
              <w:bottom w:val="single" w:sz="4" w:space="0" w:color="auto"/>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120.0</w:t>
            </w:r>
          </w:p>
        </w:tc>
        <w:tc>
          <w:tcPr>
            <w:tcW w:w="521" w:type="pct"/>
            <w:vMerge/>
            <w:tcBorders>
              <w:top w:val="single" w:sz="4" w:space="0" w:color="auto"/>
              <w:left w:val="single" w:sz="12" w:space="0" w:color="auto"/>
              <w:bottom w:val="single" w:sz="4"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613" w:type="pct"/>
            <w:vMerge/>
            <w:tcBorders>
              <w:top w:val="single" w:sz="4" w:space="0" w:color="auto"/>
              <w:bottom w:val="single" w:sz="4" w:space="0" w:color="auto"/>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r>
      <w:tr w:rsidR="00147D8B" w:rsidRPr="00941FA5" w:rsidTr="0046452B">
        <w:trPr>
          <w:jc w:val="center"/>
        </w:trPr>
        <w:tc>
          <w:tcPr>
            <w:tcW w:w="1604" w:type="pct"/>
            <w:tcBorders>
              <w:top w:val="single" w:sz="4" w:space="0" w:color="auto"/>
              <w:left w:val="thinThickSmallGap" w:sz="18"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Pulse</w:t>
            </w:r>
          </w:p>
        </w:tc>
        <w:tc>
          <w:tcPr>
            <w:tcW w:w="1131" w:type="pct"/>
            <w:gridSpan w:val="2"/>
            <w:tcBorders>
              <w:top w:val="single" w:sz="4" w:space="0" w:color="auto"/>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1131" w:type="pct"/>
            <w:gridSpan w:val="2"/>
            <w:tcBorders>
              <w:top w:val="single" w:sz="4"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521" w:type="pct"/>
            <w:tcBorders>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613" w:type="pct"/>
            <w:tcBorders>
              <w:bottom w:val="nil"/>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r>
      <w:tr w:rsidR="00147D8B" w:rsidRPr="00941FA5" w:rsidTr="0046452B">
        <w:trPr>
          <w:jc w:val="center"/>
        </w:trPr>
        <w:tc>
          <w:tcPr>
            <w:tcW w:w="1604" w:type="pct"/>
            <w:tcBorders>
              <w:top w:val="nil"/>
              <w:left w:val="thinThickSmallGap" w:sz="18"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Min. – Max.</w:t>
            </w:r>
          </w:p>
        </w:tc>
        <w:tc>
          <w:tcPr>
            <w:tcW w:w="1131" w:type="pct"/>
            <w:gridSpan w:val="2"/>
            <w:tcBorders>
              <w:top w:val="nil"/>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41.0 – 120.0</w:t>
            </w:r>
          </w:p>
        </w:tc>
        <w:tc>
          <w:tcPr>
            <w:tcW w:w="1131" w:type="pct"/>
            <w:gridSpan w:val="2"/>
            <w:tcBorders>
              <w:top w:val="nil"/>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60.0 – 130.0</w:t>
            </w:r>
          </w:p>
        </w:tc>
        <w:tc>
          <w:tcPr>
            <w:tcW w:w="521" w:type="pct"/>
            <w:vMerge w:val="restart"/>
            <w:tcBorders>
              <w:top w:val="nil"/>
              <w:lef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0.069</w:t>
            </w:r>
          </w:p>
        </w:tc>
        <w:tc>
          <w:tcPr>
            <w:tcW w:w="613" w:type="pct"/>
            <w:vMerge w:val="restart"/>
            <w:tcBorders>
              <w:top w:val="nil"/>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0.945</w:t>
            </w:r>
          </w:p>
        </w:tc>
      </w:tr>
      <w:tr w:rsidR="00147D8B" w:rsidRPr="00941FA5" w:rsidTr="0046452B">
        <w:trPr>
          <w:jc w:val="center"/>
        </w:trPr>
        <w:tc>
          <w:tcPr>
            <w:tcW w:w="1604" w:type="pct"/>
            <w:tcBorders>
              <w:top w:val="nil"/>
              <w:left w:val="thinThickSmallGap" w:sz="18"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Mean ± SD</w:t>
            </w:r>
          </w:p>
        </w:tc>
        <w:tc>
          <w:tcPr>
            <w:tcW w:w="1131" w:type="pct"/>
            <w:gridSpan w:val="2"/>
            <w:tcBorders>
              <w:top w:val="nil"/>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84.56 ± 16.33</w:t>
            </w:r>
          </w:p>
        </w:tc>
        <w:tc>
          <w:tcPr>
            <w:tcW w:w="1131" w:type="pct"/>
            <w:gridSpan w:val="2"/>
            <w:tcBorders>
              <w:top w:val="nil"/>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84.29 ± 15.69</w:t>
            </w:r>
          </w:p>
        </w:tc>
        <w:tc>
          <w:tcPr>
            <w:tcW w:w="521" w:type="pct"/>
            <w:vMerge/>
            <w:tcBorders>
              <w:lef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613" w:type="pct"/>
            <w:vMerge/>
            <w:tcBorders>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r>
      <w:tr w:rsidR="00147D8B" w:rsidRPr="00941FA5" w:rsidTr="0046452B">
        <w:trPr>
          <w:jc w:val="center"/>
        </w:trPr>
        <w:tc>
          <w:tcPr>
            <w:tcW w:w="1604" w:type="pct"/>
            <w:tcBorders>
              <w:top w:val="nil"/>
              <w:left w:val="thinThickSmallGap" w:sz="18"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Median</w:t>
            </w:r>
          </w:p>
        </w:tc>
        <w:tc>
          <w:tcPr>
            <w:tcW w:w="1131" w:type="pct"/>
            <w:gridSpan w:val="2"/>
            <w:tcBorders>
              <w:top w:val="nil"/>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80.0</w:t>
            </w:r>
          </w:p>
        </w:tc>
        <w:tc>
          <w:tcPr>
            <w:tcW w:w="1131" w:type="pct"/>
            <w:gridSpan w:val="2"/>
            <w:tcBorders>
              <w:top w:val="nil"/>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88.0</w:t>
            </w:r>
          </w:p>
        </w:tc>
        <w:tc>
          <w:tcPr>
            <w:tcW w:w="521" w:type="pct"/>
            <w:vMerge/>
            <w:tcBorders>
              <w:lef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613" w:type="pct"/>
            <w:vMerge/>
            <w:tcBorders>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r>
      <w:tr w:rsidR="00147D8B" w:rsidRPr="00941FA5" w:rsidTr="0046452B">
        <w:trPr>
          <w:jc w:val="center"/>
        </w:trPr>
        <w:tc>
          <w:tcPr>
            <w:tcW w:w="1604" w:type="pct"/>
            <w:tcBorders>
              <w:top w:val="thinThickSmallGap" w:sz="18" w:space="0" w:color="auto"/>
              <w:left w:val="thinThickSmallGap" w:sz="18" w:space="0" w:color="auto"/>
              <w:bottom w:val="single" w:sz="12" w:space="0" w:color="auto"/>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p>
        </w:tc>
        <w:tc>
          <w:tcPr>
            <w:tcW w:w="1131" w:type="pct"/>
            <w:gridSpan w:val="2"/>
            <w:tcBorders>
              <w:top w:val="thinThickSmallGap" w:sz="18" w:space="0" w:color="auto"/>
              <w:left w:val="single" w:sz="12" w:space="0" w:color="auto"/>
              <w:bottom w:val="single" w:sz="12" w:space="0" w:color="auto"/>
            </w:tcBorders>
            <w:vAlign w:val="center"/>
          </w:tcPr>
          <w:p w:rsidR="0046452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1131" w:type="pct"/>
            <w:gridSpan w:val="2"/>
            <w:tcBorders>
              <w:top w:val="thinThickSmallGap" w:sz="18" w:space="0" w:color="auto"/>
              <w:bottom w:val="single" w:sz="12" w:space="0" w:color="auto"/>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521" w:type="pct"/>
            <w:tcBorders>
              <w:top w:val="thinThickSmallGap" w:sz="18" w:space="0" w:color="auto"/>
              <w:left w:val="single" w:sz="12" w:space="0" w:color="auto"/>
              <w:bottom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Z</w:t>
            </w:r>
          </w:p>
        </w:tc>
        <w:tc>
          <w:tcPr>
            <w:tcW w:w="613" w:type="pct"/>
            <w:tcBorders>
              <w:top w:val="thinThickSmallGap" w:sz="18" w:space="0" w:color="auto"/>
              <w:bottom w:val="single" w:sz="12" w:space="0" w:color="auto"/>
              <w:right w:val="thickThinSmallGap" w:sz="18" w:space="0" w:color="auto"/>
            </w:tcBorders>
            <w:vAlign w:val="center"/>
          </w:tcPr>
          <w:p w:rsidR="00147D8B" w:rsidRPr="00941FA5" w:rsidRDefault="005C63D7"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46452B" w:rsidRPr="00941FA5" w:rsidTr="0046452B">
        <w:trPr>
          <w:jc w:val="center"/>
        </w:trPr>
        <w:tc>
          <w:tcPr>
            <w:tcW w:w="1604" w:type="pct"/>
            <w:tcBorders>
              <w:top w:val="nil"/>
              <w:left w:val="thinThickSmallGap" w:sz="18" w:space="0" w:color="auto"/>
              <w:bottom w:val="single" w:sz="12" w:space="0" w:color="auto"/>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p>
        </w:tc>
        <w:tc>
          <w:tcPr>
            <w:tcW w:w="493" w:type="pct"/>
            <w:tcBorders>
              <w:left w:val="single" w:sz="12" w:space="0" w:color="auto"/>
              <w:bottom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637" w:type="pct"/>
            <w:tcBorders>
              <w:bottom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493" w:type="pct"/>
            <w:tcBorders>
              <w:bottom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637" w:type="pct"/>
            <w:tcBorders>
              <w:bottom w:val="single" w:sz="12" w:space="0" w:color="auto"/>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521" w:type="pct"/>
            <w:tcBorders>
              <w:left w:val="single" w:sz="12" w:space="0" w:color="auto"/>
              <w:bottom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p>
        </w:tc>
        <w:tc>
          <w:tcPr>
            <w:tcW w:w="613" w:type="pct"/>
            <w:tcBorders>
              <w:bottom w:val="single" w:sz="12" w:space="0" w:color="auto"/>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sz w:val="20"/>
                <w:szCs w:val="20"/>
              </w:rPr>
            </w:pPr>
          </w:p>
        </w:tc>
      </w:tr>
      <w:tr w:rsidR="0046452B" w:rsidRPr="00941FA5" w:rsidTr="0046452B">
        <w:trPr>
          <w:jc w:val="center"/>
        </w:trPr>
        <w:tc>
          <w:tcPr>
            <w:tcW w:w="1604" w:type="pct"/>
            <w:tcBorders>
              <w:top w:val="single" w:sz="12" w:space="0" w:color="auto"/>
              <w:left w:val="thinThickSmallGap" w:sz="18"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b/>
                <w:bCs/>
                <w:color w:val="000000"/>
                <w:sz w:val="20"/>
                <w:szCs w:val="20"/>
              </w:rPr>
            </w:pPr>
            <w:proofErr w:type="spellStart"/>
            <w:r w:rsidRPr="00941FA5">
              <w:rPr>
                <w:rFonts w:ascii="Times New Roman" w:eastAsia="Times New Roman" w:hAnsi="Times New Roman" w:cs="Times New Roman"/>
                <w:b/>
                <w:bCs/>
                <w:color w:val="000000"/>
                <w:sz w:val="20"/>
                <w:szCs w:val="20"/>
              </w:rPr>
              <w:t>Killip</w:t>
            </w:r>
            <w:proofErr w:type="spellEnd"/>
            <w:r w:rsidRPr="00941FA5">
              <w:rPr>
                <w:rFonts w:ascii="Times New Roman" w:eastAsia="Times New Roman" w:hAnsi="Times New Roman" w:cs="Times New Roman"/>
                <w:b/>
                <w:bCs/>
                <w:color w:val="000000"/>
                <w:sz w:val="20"/>
                <w:szCs w:val="20"/>
              </w:rPr>
              <w:t xml:space="preserve"> class</w:t>
            </w:r>
          </w:p>
        </w:tc>
        <w:tc>
          <w:tcPr>
            <w:tcW w:w="493" w:type="pct"/>
            <w:tcBorders>
              <w:top w:val="single" w:sz="12" w:space="0" w:color="auto"/>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637" w:type="pct"/>
            <w:tcBorders>
              <w:top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493" w:type="pct"/>
            <w:tcBorders>
              <w:top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637" w:type="pct"/>
            <w:tcBorders>
              <w:top w:val="single" w:sz="12"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521" w:type="pct"/>
            <w:tcBorders>
              <w:top w:val="single" w:sz="12" w:space="0" w:color="auto"/>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613" w:type="pct"/>
            <w:tcBorders>
              <w:top w:val="single" w:sz="12" w:space="0" w:color="auto"/>
              <w:bottom w:val="nil"/>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604" w:type="pct"/>
            <w:tcBorders>
              <w:top w:val="nil"/>
              <w:left w:val="thinThickSmallGap" w:sz="18" w:space="0" w:color="auto"/>
              <w:bottom w:val="nil"/>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rPr>
              <w:t>Killip</w:t>
            </w:r>
            <w:proofErr w:type="spellEnd"/>
            <w:r w:rsidRPr="00941FA5">
              <w:rPr>
                <w:rFonts w:ascii="Times New Roman" w:eastAsia="Times New Roman" w:hAnsi="Times New Roman" w:cs="Times New Roman"/>
                <w:sz w:val="20"/>
                <w:szCs w:val="20"/>
              </w:rPr>
              <w:t xml:space="preserve"> class I</w:t>
            </w:r>
            <w:r w:rsidR="0046452B" w:rsidRPr="00941FA5">
              <w:rPr>
                <w:rFonts w:ascii="Times New Roman" w:eastAsia="Times New Roman" w:hAnsi="Times New Roman" w:cs="Times New Roman"/>
                <w:sz w:val="20"/>
                <w:szCs w:val="20"/>
              </w:rPr>
              <w:t xml:space="preserve"> &amp; </w:t>
            </w:r>
            <w:r w:rsidRPr="00941FA5">
              <w:rPr>
                <w:rFonts w:ascii="Times New Roman" w:eastAsia="Times New Roman" w:hAnsi="Times New Roman" w:cs="Times New Roman"/>
                <w:sz w:val="20"/>
                <w:szCs w:val="20"/>
              </w:rPr>
              <w:t>II</w:t>
            </w:r>
          </w:p>
        </w:tc>
        <w:tc>
          <w:tcPr>
            <w:tcW w:w="493" w:type="pct"/>
            <w:tcBorders>
              <w:top w:val="nil"/>
              <w:left w:val="single" w:sz="12" w:space="0" w:color="auto"/>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76</w:t>
            </w:r>
          </w:p>
        </w:tc>
        <w:tc>
          <w:tcPr>
            <w:tcW w:w="637" w:type="pct"/>
            <w:tcBorders>
              <w:top w:val="nil"/>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92.7</w:t>
            </w:r>
          </w:p>
        </w:tc>
        <w:tc>
          <w:tcPr>
            <w:tcW w:w="493" w:type="pct"/>
            <w:tcBorders>
              <w:top w:val="nil"/>
              <w:bottom w:val="nil"/>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13</w:t>
            </w:r>
          </w:p>
        </w:tc>
        <w:tc>
          <w:tcPr>
            <w:tcW w:w="637" w:type="pct"/>
            <w:tcBorders>
              <w:top w:val="nil"/>
              <w:bottom w:val="nil"/>
              <w:right w:val="single" w:sz="4"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72.2</w:t>
            </w:r>
          </w:p>
        </w:tc>
        <w:tc>
          <w:tcPr>
            <w:tcW w:w="521" w:type="pct"/>
            <w:vMerge w:val="restart"/>
            <w:tcBorders>
              <w:top w:val="nil"/>
              <w:left w:val="single" w:sz="4"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-2.50</w:t>
            </w:r>
          </w:p>
        </w:tc>
        <w:tc>
          <w:tcPr>
            <w:tcW w:w="613" w:type="pct"/>
            <w:vMerge w:val="restart"/>
            <w:tcBorders>
              <w:top w:val="nil"/>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0.012*</w:t>
            </w:r>
          </w:p>
        </w:tc>
      </w:tr>
      <w:tr w:rsidR="0046452B" w:rsidRPr="00941FA5" w:rsidTr="0046452B">
        <w:trPr>
          <w:jc w:val="center"/>
        </w:trPr>
        <w:tc>
          <w:tcPr>
            <w:tcW w:w="1604" w:type="pct"/>
            <w:tcBorders>
              <w:top w:val="nil"/>
              <w:left w:val="thinThickSmallGap" w:sz="18" w:space="0" w:color="auto"/>
              <w:bottom w:val="thickThinSmallGap" w:sz="18" w:space="0" w:color="auto"/>
              <w:right w:val="single" w:sz="12"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rPr>
              <w:t>Killip</w:t>
            </w:r>
            <w:proofErr w:type="spellEnd"/>
            <w:r w:rsidRPr="00941FA5">
              <w:rPr>
                <w:rFonts w:ascii="Times New Roman" w:eastAsia="Times New Roman" w:hAnsi="Times New Roman" w:cs="Times New Roman"/>
                <w:sz w:val="20"/>
                <w:szCs w:val="20"/>
              </w:rPr>
              <w:t xml:space="preserve"> class III</w:t>
            </w:r>
            <w:r w:rsidR="0046452B" w:rsidRPr="00941FA5">
              <w:rPr>
                <w:rFonts w:ascii="Times New Roman" w:eastAsia="Times New Roman" w:hAnsi="Times New Roman" w:cs="Times New Roman"/>
                <w:sz w:val="20"/>
                <w:szCs w:val="20"/>
              </w:rPr>
              <w:t xml:space="preserve"> &amp; </w:t>
            </w:r>
            <w:r w:rsidRPr="00941FA5">
              <w:rPr>
                <w:rFonts w:ascii="Times New Roman" w:eastAsia="Times New Roman" w:hAnsi="Times New Roman" w:cs="Times New Roman"/>
                <w:sz w:val="20"/>
                <w:szCs w:val="20"/>
              </w:rPr>
              <w:t>IV</w:t>
            </w:r>
          </w:p>
        </w:tc>
        <w:tc>
          <w:tcPr>
            <w:tcW w:w="493" w:type="pct"/>
            <w:tcBorders>
              <w:top w:val="nil"/>
              <w:left w:val="single" w:sz="12" w:space="0" w:color="auto"/>
              <w:bottom w:val="thickThinSmallGap" w:sz="18" w:space="0" w:color="auto"/>
              <w:right w:val="single" w:sz="4"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w:t>
            </w:r>
          </w:p>
        </w:tc>
        <w:tc>
          <w:tcPr>
            <w:tcW w:w="637" w:type="pct"/>
            <w:tcBorders>
              <w:top w:val="nil"/>
              <w:left w:val="single" w:sz="4" w:space="0" w:color="auto"/>
              <w:bottom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7.3</w:t>
            </w:r>
          </w:p>
        </w:tc>
        <w:tc>
          <w:tcPr>
            <w:tcW w:w="493" w:type="pct"/>
            <w:tcBorders>
              <w:top w:val="nil"/>
              <w:bottom w:val="thickThinSmallGap" w:sz="18" w:space="0" w:color="auto"/>
              <w:right w:val="single" w:sz="4"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w:t>
            </w:r>
          </w:p>
        </w:tc>
        <w:tc>
          <w:tcPr>
            <w:tcW w:w="637" w:type="pct"/>
            <w:tcBorders>
              <w:top w:val="nil"/>
              <w:left w:val="single" w:sz="4" w:space="0" w:color="auto"/>
              <w:bottom w:val="thickThinSmallGap" w:sz="18" w:space="0" w:color="auto"/>
              <w:right w:val="single" w:sz="4"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27.8</w:t>
            </w:r>
          </w:p>
        </w:tc>
        <w:tc>
          <w:tcPr>
            <w:tcW w:w="521" w:type="pct"/>
            <w:vMerge/>
            <w:tcBorders>
              <w:left w:val="single" w:sz="4" w:space="0" w:color="auto"/>
              <w:bottom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c>
          <w:tcPr>
            <w:tcW w:w="613" w:type="pct"/>
            <w:vMerge/>
            <w:tcBorders>
              <w:bottom w:val="thickThinSmallGap" w:sz="18" w:space="0" w:color="auto"/>
              <w:right w:val="thickThinSmallGap" w:sz="18" w:space="0" w:color="auto"/>
            </w:tcBorders>
            <w:vAlign w:val="center"/>
          </w:tcPr>
          <w:p w:rsidR="00147D8B" w:rsidRPr="00941FA5" w:rsidRDefault="00147D8B" w:rsidP="0034488C">
            <w:pPr>
              <w:snapToGrid w:val="0"/>
              <w:spacing w:after="0" w:line="240" w:lineRule="auto"/>
              <w:jc w:val="both"/>
              <w:rPr>
                <w:rFonts w:ascii="Times New Roman" w:eastAsia="Times New Roman" w:hAnsi="Times New Roman" w:cs="Times New Roman"/>
                <w:sz w:val="20"/>
                <w:szCs w:val="20"/>
              </w:rPr>
            </w:pPr>
          </w:p>
        </w:tc>
      </w:tr>
    </w:tbl>
    <w:p w:rsidR="00147D8B" w:rsidRPr="00941FA5" w:rsidRDefault="00147D8B" w:rsidP="0034488C">
      <w:pPr>
        <w:snapToGrid w:val="0"/>
        <w:spacing w:after="0" w:line="240" w:lineRule="auto"/>
        <w:jc w:val="both"/>
        <w:rPr>
          <w:rFonts w:ascii="Times New Roman" w:eastAsia="宋体" w:hAnsi="Times New Roman" w:cs="Times New Roman"/>
          <w:sz w:val="20"/>
          <w:szCs w:val="20"/>
          <w:lang w:eastAsia="zh-CN"/>
        </w:rPr>
      </w:pPr>
      <w:r w:rsidRPr="00941FA5">
        <w:rPr>
          <w:rFonts w:ascii="Times New Roman" w:eastAsia="宋体" w:hAnsi="Times New Roman" w:cs="Times New Roman"/>
          <w:sz w:val="20"/>
          <w:szCs w:val="20"/>
          <w:lang w:eastAsia="zh-CN"/>
        </w:rPr>
        <w:t>t: Student t-test, *: Statistically significant at p ≤ 0.05, Z: Z for Mann Whitney test,</w:t>
      </w:r>
    </w:p>
    <w:p w:rsidR="00FB1F8F" w:rsidRDefault="00FB1F8F" w:rsidP="0034488C">
      <w:pPr>
        <w:snapToGrid w:val="0"/>
        <w:spacing w:after="0" w:line="240" w:lineRule="auto"/>
        <w:jc w:val="center"/>
        <w:rPr>
          <w:rFonts w:ascii="Times New Roman" w:hAnsi="Times New Roman" w:cs="Times New Roman" w:hint="eastAsia"/>
          <w:b/>
          <w:bCs/>
          <w:sz w:val="20"/>
          <w:szCs w:val="20"/>
          <w:lang w:eastAsia="zh-CN"/>
        </w:rPr>
      </w:pPr>
    </w:p>
    <w:p w:rsidR="00941FA5" w:rsidRPr="00941FA5" w:rsidRDefault="00941FA5" w:rsidP="0034488C">
      <w:pPr>
        <w:snapToGrid w:val="0"/>
        <w:spacing w:after="0" w:line="240" w:lineRule="auto"/>
        <w:jc w:val="center"/>
        <w:rPr>
          <w:rFonts w:ascii="Times New Roman" w:hAnsi="Times New Roman" w:cs="Times New Roman" w:hint="eastAsia"/>
          <w:b/>
          <w:bCs/>
          <w:sz w:val="20"/>
          <w:szCs w:val="20"/>
          <w:lang w:eastAsia="zh-CN"/>
        </w:rPr>
      </w:pPr>
    </w:p>
    <w:p w:rsidR="000A3101" w:rsidRPr="00941FA5" w:rsidRDefault="00BD3E9C" w:rsidP="0034488C">
      <w:pPr>
        <w:snapToGrid w:val="0"/>
        <w:spacing w:after="0" w:line="240" w:lineRule="auto"/>
        <w:jc w:val="center"/>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Table (</w:t>
      </w:r>
      <w:r w:rsidR="008E0D90" w:rsidRPr="00941FA5">
        <w:rPr>
          <w:rFonts w:ascii="Times New Roman" w:eastAsia="Times New Roman" w:hAnsi="Times New Roman" w:cs="Times New Roman"/>
          <w:b/>
          <w:bCs/>
          <w:sz w:val="20"/>
          <w:szCs w:val="20"/>
        </w:rPr>
        <w:t>4</w:t>
      </w:r>
      <w:r w:rsidRPr="00941FA5">
        <w:rPr>
          <w:rFonts w:ascii="Times New Roman" w:eastAsia="Times New Roman" w:hAnsi="Times New Roman" w:cs="Times New Roman"/>
          <w:b/>
          <w:bCs/>
          <w:sz w:val="20"/>
          <w:szCs w:val="20"/>
        </w:rPr>
        <w:t xml:space="preserve">): </w:t>
      </w:r>
      <w:r w:rsidRPr="00941FA5">
        <w:rPr>
          <w:rFonts w:ascii="Times New Roman" w:eastAsia="Times New Roman" w:hAnsi="Times New Roman" w:cs="Times New Roman"/>
          <w:sz w:val="20"/>
          <w:szCs w:val="20"/>
        </w:rPr>
        <w:t>Comparison</w:t>
      </w:r>
      <w:r w:rsidR="000A3101" w:rsidRPr="00941FA5">
        <w:rPr>
          <w:rFonts w:ascii="Times New Roman" w:eastAsia="Times New Roman" w:hAnsi="Times New Roman" w:cs="Times New Roman"/>
          <w:sz w:val="20"/>
          <w:szCs w:val="20"/>
        </w:rPr>
        <w:t xml:space="preserve"> between the two studied groups according to ECG</w:t>
      </w:r>
      <w:r w:rsidR="00420008" w:rsidRPr="00941FA5">
        <w:rPr>
          <w:rFonts w:ascii="Times New Roman" w:eastAsia="Times New Roman" w:hAnsi="Times New Roman" w:cs="Times New Roman"/>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97"/>
        <w:gridCol w:w="777"/>
        <w:gridCol w:w="1004"/>
        <w:gridCol w:w="768"/>
        <w:gridCol w:w="993"/>
        <w:gridCol w:w="1147"/>
        <w:gridCol w:w="1890"/>
      </w:tblGrid>
      <w:tr w:rsidR="000A3101" w:rsidRPr="00941FA5" w:rsidTr="0046452B">
        <w:trPr>
          <w:jc w:val="center"/>
        </w:trPr>
        <w:tc>
          <w:tcPr>
            <w:tcW w:w="1529" w:type="pct"/>
            <w:tcBorders>
              <w:top w:val="thinThickSmallGap" w:sz="18" w:space="0" w:color="auto"/>
              <w:left w:val="thinThickSmallGap" w:sz="18" w:space="0" w:color="auto"/>
              <w:bottom w:val="nil"/>
              <w:righ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p>
        </w:tc>
        <w:tc>
          <w:tcPr>
            <w:tcW w:w="940" w:type="pct"/>
            <w:gridSpan w:val="2"/>
            <w:tcBorders>
              <w:top w:val="thinThickSmallGap" w:sz="18" w:space="0" w:color="auto"/>
              <w:left w:val="single" w:sz="12" w:space="0" w:color="auto"/>
            </w:tcBorders>
            <w:vAlign w:val="center"/>
          </w:tcPr>
          <w:p w:rsidR="0046452B" w:rsidRPr="00941FA5" w:rsidRDefault="000A310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928" w:type="pct"/>
            <w:gridSpan w:val="2"/>
            <w:tcBorders>
              <w:top w:val="thinThickSmallGap" w:sz="18" w:space="0" w:color="auto"/>
              <w:righ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605" w:type="pct"/>
            <w:vMerge w:val="restart"/>
            <w:tcBorders>
              <w:top w:val="thinThickSmallGap" w:sz="18" w:space="0" w:color="auto"/>
              <w:lef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χ</w:t>
            </w:r>
            <w:r w:rsidRPr="00941FA5">
              <w:rPr>
                <w:rFonts w:ascii="Times New Roman" w:eastAsia="Times New Roman" w:hAnsi="Times New Roman" w:cs="Times New Roman"/>
                <w:b/>
                <w:bCs/>
                <w:sz w:val="20"/>
                <w:szCs w:val="20"/>
                <w:vertAlign w:val="superscript"/>
              </w:rPr>
              <w:t>2</w:t>
            </w:r>
          </w:p>
        </w:tc>
        <w:tc>
          <w:tcPr>
            <w:tcW w:w="997" w:type="pct"/>
            <w:vMerge w:val="restart"/>
            <w:tcBorders>
              <w:top w:val="thinThickSmallGap" w:sz="18" w:space="0" w:color="auto"/>
              <w:right w:val="thickThinSmallGap" w:sz="18"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0A3101" w:rsidRPr="00941FA5" w:rsidTr="0046452B">
        <w:trPr>
          <w:jc w:val="center"/>
        </w:trPr>
        <w:tc>
          <w:tcPr>
            <w:tcW w:w="1529" w:type="pct"/>
            <w:tcBorders>
              <w:top w:val="nil"/>
              <w:left w:val="thinThickSmallGap" w:sz="18" w:space="0" w:color="auto"/>
              <w:bottom w:val="single" w:sz="12" w:space="0" w:color="auto"/>
              <w:righ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p>
        </w:tc>
        <w:tc>
          <w:tcPr>
            <w:tcW w:w="410" w:type="pct"/>
            <w:tcBorders>
              <w:left w:val="single" w:sz="12" w:space="0" w:color="auto"/>
              <w:bottom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530" w:type="pct"/>
            <w:tcBorders>
              <w:bottom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405" w:type="pct"/>
            <w:tcBorders>
              <w:bottom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524" w:type="pct"/>
            <w:tcBorders>
              <w:bottom w:val="single" w:sz="12" w:space="0" w:color="auto"/>
              <w:righ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605" w:type="pct"/>
            <w:vMerge/>
            <w:tcBorders>
              <w:left w:val="single" w:sz="12" w:space="0" w:color="auto"/>
              <w:bottom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p>
        </w:tc>
        <w:tc>
          <w:tcPr>
            <w:tcW w:w="997" w:type="pct"/>
            <w:vMerge/>
            <w:tcBorders>
              <w:bottom w:val="single" w:sz="12" w:space="0" w:color="auto"/>
              <w:right w:val="thickThinSmallGap" w:sz="18"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sz w:val="20"/>
                <w:szCs w:val="20"/>
              </w:rPr>
            </w:pPr>
          </w:p>
        </w:tc>
      </w:tr>
      <w:tr w:rsidR="000A3101" w:rsidRPr="00941FA5" w:rsidTr="0046452B">
        <w:trPr>
          <w:jc w:val="center"/>
        </w:trPr>
        <w:tc>
          <w:tcPr>
            <w:tcW w:w="1529" w:type="pct"/>
            <w:tcBorders>
              <w:top w:val="single" w:sz="12" w:space="0" w:color="auto"/>
              <w:left w:val="thinThickSmallGap" w:sz="18" w:space="0" w:color="auto"/>
              <w:bottom w:val="single" w:sz="4" w:space="0" w:color="auto"/>
              <w:righ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b/>
                <w:bCs/>
                <w:color w:val="000000"/>
                <w:sz w:val="20"/>
                <w:szCs w:val="20"/>
              </w:rPr>
            </w:pPr>
            <w:r w:rsidRPr="00941FA5">
              <w:rPr>
                <w:rFonts w:ascii="Times New Roman" w:eastAsia="Times New Roman" w:hAnsi="Times New Roman" w:cs="Times New Roman"/>
                <w:b/>
                <w:bCs/>
                <w:sz w:val="20"/>
                <w:szCs w:val="20"/>
              </w:rPr>
              <w:t>ECG</w:t>
            </w:r>
          </w:p>
        </w:tc>
        <w:tc>
          <w:tcPr>
            <w:tcW w:w="410" w:type="pct"/>
            <w:tcBorders>
              <w:top w:val="single" w:sz="12" w:space="0" w:color="auto"/>
              <w:left w:val="single" w:sz="12" w:space="0" w:color="auto"/>
              <w:bottom w:val="single" w:sz="4"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p>
        </w:tc>
        <w:tc>
          <w:tcPr>
            <w:tcW w:w="530" w:type="pct"/>
            <w:tcBorders>
              <w:top w:val="single" w:sz="12" w:space="0" w:color="auto"/>
              <w:bottom w:val="single" w:sz="4"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p>
        </w:tc>
        <w:tc>
          <w:tcPr>
            <w:tcW w:w="405" w:type="pct"/>
            <w:tcBorders>
              <w:top w:val="single" w:sz="12" w:space="0" w:color="auto"/>
              <w:bottom w:val="single" w:sz="4"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p>
        </w:tc>
        <w:tc>
          <w:tcPr>
            <w:tcW w:w="524" w:type="pct"/>
            <w:tcBorders>
              <w:top w:val="single" w:sz="12" w:space="0" w:color="auto"/>
              <w:bottom w:val="single" w:sz="4" w:space="0" w:color="auto"/>
              <w:righ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p>
        </w:tc>
        <w:tc>
          <w:tcPr>
            <w:tcW w:w="605" w:type="pct"/>
            <w:tcBorders>
              <w:top w:val="single" w:sz="12" w:space="0" w:color="auto"/>
              <w:left w:val="single" w:sz="12" w:space="0" w:color="auto"/>
              <w:bottom w:val="single" w:sz="4"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p>
        </w:tc>
        <w:tc>
          <w:tcPr>
            <w:tcW w:w="997" w:type="pct"/>
            <w:tcBorders>
              <w:top w:val="single" w:sz="12" w:space="0" w:color="auto"/>
              <w:bottom w:val="single" w:sz="4" w:space="0" w:color="auto"/>
              <w:right w:val="thickThinSmallGap" w:sz="18"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p>
        </w:tc>
      </w:tr>
      <w:tr w:rsidR="000A3101" w:rsidRPr="00941FA5" w:rsidTr="0046452B">
        <w:trPr>
          <w:jc w:val="center"/>
        </w:trPr>
        <w:tc>
          <w:tcPr>
            <w:tcW w:w="1529" w:type="pct"/>
            <w:tcBorders>
              <w:top w:val="single" w:sz="4" w:space="0" w:color="auto"/>
              <w:left w:val="thinThickSmallGap" w:sz="18" w:space="0" w:color="auto"/>
              <w:bottom w:val="single" w:sz="4" w:space="0" w:color="auto"/>
              <w:righ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color w:val="000000"/>
                <w:sz w:val="20"/>
                <w:szCs w:val="20"/>
              </w:rPr>
            </w:pPr>
            <w:r w:rsidRPr="00941FA5">
              <w:rPr>
                <w:rFonts w:ascii="Times New Roman" w:eastAsia="Times New Roman" w:hAnsi="Times New Roman" w:cs="Times New Roman"/>
                <w:color w:val="000000"/>
                <w:sz w:val="20"/>
                <w:szCs w:val="20"/>
              </w:rPr>
              <w:t>Anterior MI</w:t>
            </w:r>
          </w:p>
        </w:tc>
        <w:tc>
          <w:tcPr>
            <w:tcW w:w="410" w:type="pct"/>
            <w:tcBorders>
              <w:top w:val="single" w:sz="4" w:space="0" w:color="auto"/>
              <w:left w:val="single" w:sz="12" w:space="0" w:color="auto"/>
              <w:bottom w:val="single" w:sz="4"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52</w:t>
            </w:r>
          </w:p>
        </w:tc>
        <w:tc>
          <w:tcPr>
            <w:tcW w:w="530" w:type="pct"/>
            <w:tcBorders>
              <w:top w:val="single" w:sz="4" w:space="0" w:color="auto"/>
              <w:bottom w:val="single" w:sz="4"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63.4</w:t>
            </w:r>
          </w:p>
        </w:tc>
        <w:tc>
          <w:tcPr>
            <w:tcW w:w="405" w:type="pct"/>
            <w:tcBorders>
              <w:top w:val="single" w:sz="4" w:space="0" w:color="auto"/>
              <w:bottom w:val="single" w:sz="4"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12</w:t>
            </w:r>
          </w:p>
        </w:tc>
        <w:tc>
          <w:tcPr>
            <w:tcW w:w="524" w:type="pct"/>
            <w:tcBorders>
              <w:top w:val="single" w:sz="4" w:space="0" w:color="auto"/>
              <w:bottom w:val="single" w:sz="4" w:space="0" w:color="auto"/>
              <w:righ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66.7</w:t>
            </w:r>
          </w:p>
        </w:tc>
        <w:tc>
          <w:tcPr>
            <w:tcW w:w="605" w:type="pct"/>
            <w:tcBorders>
              <w:top w:val="single" w:sz="4" w:space="0" w:color="auto"/>
              <w:left w:val="single" w:sz="12" w:space="0" w:color="auto"/>
              <w:bottom w:val="single" w:sz="4"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0.313</w:t>
            </w:r>
          </w:p>
        </w:tc>
        <w:tc>
          <w:tcPr>
            <w:tcW w:w="997" w:type="pct"/>
            <w:tcBorders>
              <w:top w:val="single" w:sz="4" w:space="0" w:color="auto"/>
              <w:bottom w:val="single" w:sz="4" w:space="0" w:color="auto"/>
              <w:right w:val="thickThinSmallGap" w:sz="18"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0.576</w:t>
            </w:r>
          </w:p>
        </w:tc>
      </w:tr>
      <w:tr w:rsidR="000A3101" w:rsidRPr="00941FA5" w:rsidTr="0046452B">
        <w:trPr>
          <w:jc w:val="center"/>
        </w:trPr>
        <w:tc>
          <w:tcPr>
            <w:tcW w:w="1529" w:type="pct"/>
            <w:tcBorders>
              <w:left w:val="thinThickSmallGap" w:sz="18" w:space="0" w:color="auto"/>
              <w:bottom w:val="thinThickSmallGap" w:sz="18" w:space="0" w:color="auto"/>
              <w:righ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color w:val="000000"/>
                <w:sz w:val="20"/>
                <w:szCs w:val="20"/>
              </w:rPr>
              <w:t>Non anterior MI</w:t>
            </w:r>
          </w:p>
        </w:tc>
        <w:tc>
          <w:tcPr>
            <w:tcW w:w="410" w:type="pct"/>
            <w:tcBorders>
              <w:left w:val="single" w:sz="12" w:space="0" w:color="auto"/>
              <w:bottom w:val="thinThickSmallGap" w:sz="18" w:space="0" w:color="auto"/>
              <w:right w:val="single" w:sz="4"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30</w:t>
            </w:r>
          </w:p>
        </w:tc>
        <w:tc>
          <w:tcPr>
            <w:tcW w:w="530" w:type="pct"/>
            <w:tcBorders>
              <w:left w:val="single" w:sz="4" w:space="0" w:color="auto"/>
              <w:bottom w:val="thinThickSmallGap" w:sz="18"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36.6</w:t>
            </w:r>
          </w:p>
        </w:tc>
        <w:tc>
          <w:tcPr>
            <w:tcW w:w="405" w:type="pct"/>
            <w:tcBorders>
              <w:bottom w:val="thinThickSmallGap" w:sz="18" w:space="0" w:color="auto"/>
              <w:right w:val="single" w:sz="4"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w:t>
            </w:r>
          </w:p>
        </w:tc>
        <w:tc>
          <w:tcPr>
            <w:tcW w:w="524" w:type="pct"/>
            <w:tcBorders>
              <w:left w:val="single" w:sz="4" w:space="0" w:color="auto"/>
              <w:bottom w:val="thinThickSmallGap" w:sz="18" w:space="0" w:color="auto"/>
              <w:right w:val="single" w:sz="12"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33.3</w:t>
            </w:r>
          </w:p>
        </w:tc>
        <w:tc>
          <w:tcPr>
            <w:tcW w:w="605" w:type="pct"/>
            <w:tcBorders>
              <w:left w:val="single" w:sz="12" w:space="0" w:color="auto"/>
              <w:bottom w:val="thinThickSmallGap" w:sz="18"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0.150</w:t>
            </w:r>
          </w:p>
        </w:tc>
        <w:tc>
          <w:tcPr>
            <w:tcW w:w="997" w:type="pct"/>
            <w:tcBorders>
              <w:bottom w:val="thinThickSmallGap" w:sz="18" w:space="0" w:color="auto"/>
              <w:right w:val="thickThinSmallGap" w:sz="18" w:space="0" w:color="auto"/>
            </w:tcBorders>
            <w:vAlign w:val="center"/>
          </w:tcPr>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=0.656</w:t>
            </w:r>
          </w:p>
        </w:tc>
      </w:tr>
    </w:tbl>
    <w:p w:rsidR="000A3101" w:rsidRPr="00941FA5" w:rsidRDefault="000A3101"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宋体" w:hAnsi="Times New Roman" w:cs="Times New Roman"/>
          <w:sz w:val="20"/>
          <w:szCs w:val="20"/>
          <w:lang w:eastAsia="zh-CN"/>
        </w:rPr>
        <w:sym w:font="Symbol" w:char="F063"/>
      </w:r>
      <w:r w:rsidRPr="00941FA5">
        <w:rPr>
          <w:rFonts w:ascii="Times New Roman" w:eastAsia="宋体" w:hAnsi="Times New Roman" w:cs="Times New Roman"/>
          <w:sz w:val="20"/>
          <w:szCs w:val="20"/>
          <w:vertAlign w:val="superscript"/>
          <w:lang w:eastAsia="zh-CN"/>
        </w:rPr>
        <w:t>2</w:t>
      </w:r>
      <w:r w:rsidRPr="00941FA5">
        <w:rPr>
          <w:rFonts w:ascii="Times New Roman" w:eastAsia="宋体" w:hAnsi="Times New Roman" w:cs="Times New Roman"/>
          <w:sz w:val="20"/>
          <w:szCs w:val="20"/>
          <w:lang w:eastAsia="zh-CN"/>
        </w:rPr>
        <w:t xml:space="preserve">: Chi square test, </w:t>
      </w:r>
      <w:r w:rsidRPr="00941FA5">
        <w:rPr>
          <w:rFonts w:ascii="Times New Roman" w:eastAsia="Times New Roman" w:hAnsi="Times New Roman" w:cs="Times New Roman"/>
          <w:sz w:val="20"/>
          <w:szCs w:val="20"/>
        </w:rPr>
        <w:t>FE: Fisher Exact test.</w:t>
      </w:r>
    </w:p>
    <w:p w:rsidR="00BD4404" w:rsidRDefault="00BD4404" w:rsidP="0034488C">
      <w:pPr>
        <w:tabs>
          <w:tab w:val="left" w:pos="990"/>
        </w:tabs>
        <w:snapToGrid w:val="0"/>
        <w:spacing w:after="0" w:line="240" w:lineRule="auto"/>
        <w:jc w:val="center"/>
        <w:rPr>
          <w:rFonts w:ascii="Times New Roman" w:hAnsi="Times New Roman" w:cs="Times New Roman" w:hint="eastAsia"/>
          <w:sz w:val="20"/>
          <w:szCs w:val="20"/>
          <w:lang w:val="en-GB" w:eastAsia="zh-CN"/>
        </w:rPr>
      </w:pPr>
    </w:p>
    <w:p w:rsidR="00941FA5" w:rsidRPr="00941FA5" w:rsidRDefault="00941FA5" w:rsidP="0034488C">
      <w:pPr>
        <w:tabs>
          <w:tab w:val="left" w:pos="990"/>
        </w:tabs>
        <w:snapToGrid w:val="0"/>
        <w:spacing w:after="0" w:line="240" w:lineRule="auto"/>
        <w:jc w:val="center"/>
        <w:rPr>
          <w:rFonts w:ascii="Times New Roman" w:hAnsi="Times New Roman" w:cs="Times New Roman" w:hint="eastAsia"/>
          <w:sz w:val="20"/>
          <w:szCs w:val="20"/>
          <w:lang w:val="en-GB" w:eastAsia="zh-CN"/>
        </w:rPr>
      </w:pPr>
    </w:p>
    <w:p w:rsidR="00BD4404" w:rsidRPr="00941FA5" w:rsidRDefault="00BD4404" w:rsidP="0034488C">
      <w:pPr>
        <w:snapToGrid w:val="0"/>
        <w:spacing w:after="0" w:line="240" w:lineRule="auto"/>
        <w:jc w:val="center"/>
        <w:rPr>
          <w:rFonts w:ascii="Times New Roman" w:eastAsia="Times New Roman" w:hAnsi="Times New Roman" w:cs="Times New Roman"/>
          <w:sz w:val="20"/>
          <w:szCs w:val="20"/>
        </w:rPr>
      </w:pPr>
      <w:r w:rsidRPr="00941FA5">
        <w:rPr>
          <w:rFonts w:ascii="Times New Roman" w:eastAsia="Times New Roman" w:hAnsi="Times New Roman" w:cs="Times New Roman"/>
          <w:b/>
          <w:bCs/>
          <w:sz w:val="20"/>
          <w:szCs w:val="20"/>
        </w:rPr>
        <w:t>Table (</w:t>
      </w:r>
      <w:r w:rsidR="008E0D90" w:rsidRPr="00941FA5">
        <w:rPr>
          <w:rFonts w:ascii="Times New Roman" w:eastAsia="Times New Roman" w:hAnsi="Times New Roman" w:cs="Times New Roman"/>
          <w:b/>
          <w:bCs/>
          <w:sz w:val="20"/>
          <w:szCs w:val="20"/>
        </w:rPr>
        <w:t>5</w:t>
      </w:r>
      <w:r w:rsidRPr="00941FA5">
        <w:rPr>
          <w:rFonts w:ascii="Times New Roman" w:eastAsia="Times New Roman" w:hAnsi="Times New Roman" w:cs="Times New Roman"/>
          <w:b/>
          <w:bCs/>
          <w:sz w:val="20"/>
          <w:szCs w:val="20"/>
        </w:rPr>
        <w:t xml:space="preserve">): </w:t>
      </w:r>
      <w:r w:rsidRPr="00941FA5">
        <w:rPr>
          <w:rFonts w:ascii="Times New Roman" w:eastAsia="Times New Roman" w:hAnsi="Times New Roman" w:cs="Times New Roman"/>
          <w:sz w:val="20"/>
          <w:szCs w:val="20"/>
        </w:rPr>
        <w:t xml:space="preserve">Comparison between the two studied groups according to </w:t>
      </w:r>
      <w:r w:rsidRPr="00941FA5">
        <w:rPr>
          <w:rFonts w:ascii="Times New Roman" w:hAnsi="Times New Roman" w:cs="Times New Roman"/>
          <w:sz w:val="20"/>
          <w:szCs w:val="20"/>
        </w:rPr>
        <w:t>Duration of chest pain</w:t>
      </w:r>
      <w:r w:rsidR="00E77BF2" w:rsidRPr="00941FA5">
        <w:rPr>
          <w:rFonts w:ascii="Times New Roman" w:eastAsia="Times New Roman" w:hAnsi="Times New Roman" w:cs="Times New Roman"/>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912"/>
        <w:gridCol w:w="1730"/>
        <w:gridCol w:w="1730"/>
        <w:gridCol w:w="1067"/>
        <w:gridCol w:w="1037"/>
      </w:tblGrid>
      <w:tr w:rsidR="00BD4404" w:rsidRPr="00941FA5" w:rsidTr="0046452B">
        <w:trPr>
          <w:jc w:val="center"/>
        </w:trPr>
        <w:tc>
          <w:tcPr>
            <w:tcW w:w="2064" w:type="pct"/>
            <w:tcBorders>
              <w:top w:val="thinThickSmallGap" w:sz="18" w:space="0" w:color="auto"/>
              <w:left w:val="thinThickSmallGap" w:sz="18" w:space="0" w:color="auto"/>
              <w:bottom w:val="single" w:sz="12" w:space="0" w:color="auto"/>
              <w:righ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b/>
                <w:bCs/>
                <w:sz w:val="20"/>
                <w:szCs w:val="20"/>
              </w:rPr>
            </w:pPr>
          </w:p>
        </w:tc>
        <w:tc>
          <w:tcPr>
            <w:tcW w:w="913" w:type="pct"/>
            <w:tcBorders>
              <w:top w:val="thinThickSmallGap" w:sz="18" w:space="0" w:color="auto"/>
              <w:left w:val="single" w:sz="12" w:space="0" w:color="auto"/>
              <w:bottom w:val="single" w:sz="12" w:space="0" w:color="auto"/>
            </w:tcBorders>
            <w:vAlign w:val="center"/>
          </w:tcPr>
          <w:p w:rsidR="0046452B" w:rsidRPr="00941FA5" w:rsidRDefault="00BD4404"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BD4404" w:rsidRPr="00941FA5" w:rsidRDefault="00BD4404"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913" w:type="pct"/>
            <w:tcBorders>
              <w:top w:val="thinThickSmallGap" w:sz="18" w:space="0" w:color="auto"/>
              <w:bottom w:val="single" w:sz="12" w:space="0" w:color="auto"/>
              <w:righ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BD4404" w:rsidRPr="00941FA5" w:rsidRDefault="00BD4404"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563" w:type="pct"/>
            <w:tcBorders>
              <w:top w:val="thinThickSmallGap" w:sz="18" w:space="0" w:color="auto"/>
              <w:left w:val="single" w:sz="12" w:space="0" w:color="auto"/>
              <w:bottom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Z</w:t>
            </w:r>
          </w:p>
        </w:tc>
        <w:tc>
          <w:tcPr>
            <w:tcW w:w="547" w:type="pct"/>
            <w:tcBorders>
              <w:top w:val="thinThickSmallGap" w:sz="18" w:space="0" w:color="auto"/>
              <w:bottom w:val="single" w:sz="12" w:space="0" w:color="auto"/>
              <w:right w:val="thickThinSmallGap" w:sz="18" w:space="0" w:color="auto"/>
            </w:tcBorders>
            <w:vAlign w:val="center"/>
          </w:tcPr>
          <w:p w:rsidR="00BD4404" w:rsidRPr="00941FA5" w:rsidRDefault="0046452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 xml:space="preserve"> </w:t>
            </w:r>
            <w:r w:rsidR="00BD4404" w:rsidRPr="00941FA5">
              <w:rPr>
                <w:rFonts w:ascii="Times New Roman" w:eastAsia="Times New Roman" w:hAnsi="Times New Roman" w:cs="Times New Roman"/>
                <w:b/>
                <w:bCs/>
                <w:sz w:val="20"/>
                <w:szCs w:val="20"/>
              </w:rPr>
              <w:t>p</w:t>
            </w:r>
          </w:p>
        </w:tc>
      </w:tr>
      <w:tr w:rsidR="00BD4404" w:rsidRPr="00941FA5" w:rsidTr="0046452B">
        <w:trPr>
          <w:jc w:val="center"/>
        </w:trPr>
        <w:tc>
          <w:tcPr>
            <w:tcW w:w="2064" w:type="pct"/>
            <w:tcBorders>
              <w:top w:val="single" w:sz="12" w:space="0" w:color="auto"/>
              <w:left w:val="thinThickSmallGap" w:sz="18" w:space="0" w:color="auto"/>
              <w:bottom w:val="nil"/>
              <w:righ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hAnsi="Times New Roman" w:cs="Times New Roman"/>
                <w:b/>
                <w:bCs/>
                <w:sz w:val="20"/>
                <w:szCs w:val="20"/>
              </w:rPr>
              <w:t>Duration of chest pain (h)</w:t>
            </w:r>
          </w:p>
        </w:tc>
        <w:tc>
          <w:tcPr>
            <w:tcW w:w="913" w:type="pct"/>
            <w:tcBorders>
              <w:top w:val="single" w:sz="12" w:space="0" w:color="auto"/>
              <w:left w:val="single" w:sz="12" w:space="0" w:color="auto"/>
              <w:bottom w:val="nil"/>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p>
        </w:tc>
        <w:tc>
          <w:tcPr>
            <w:tcW w:w="913" w:type="pct"/>
            <w:tcBorders>
              <w:top w:val="single" w:sz="12" w:space="0" w:color="auto"/>
              <w:bottom w:val="nil"/>
              <w:righ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p>
        </w:tc>
        <w:tc>
          <w:tcPr>
            <w:tcW w:w="563" w:type="pct"/>
            <w:tcBorders>
              <w:top w:val="single" w:sz="12" w:space="0" w:color="auto"/>
              <w:left w:val="single" w:sz="12" w:space="0" w:color="auto"/>
              <w:bottom w:val="nil"/>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p>
        </w:tc>
        <w:tc>
          <w:tcPr>
            <w:tcW w:w="547" w:type="pct"/>
            <w:tcBorders>
              <w:top w:val="single" w:sz="12" w:space="0" w:color="auto"/>
              <w:bottom w:val="nil"/>
              <w:right w:val="thickThinSmallGap" w:sz="18"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p>
        </w:tc>
      </w:tr>
      <w:tr w:rsidR="00BD4404" w:rsidRPr="00941FA5" w:rsidTr="0046452B">
        <w:trPr>
          <w:jc w:val="center"/>
        </w:trPr>
        <w:tc>
          <w:tcPr>
            <w:tcW w:w="2064" w:type="pct"/>
            <w:tcBorders>
              <w:top w:val="nil"/>
              <w:left w:val="thinThickSmallGap" w:sz="18" w:space="0" w:color="auto"/>
              <w:bottom w:val="nil"/>
              <w:righ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Min. – Max.</w:t>
            </w:r>
          </w:p>
        </w:tc>
        <w:tc>
          <w:tcPr>
            <w:tcW w:w="913" w:type="pct"/>
            <w:tcBorders>
              <w:top w:val="nil"/>
              <w:left w:val="single" w:sz="12" w:space="0" w:color="auto"/>
              <w:bottom w:val="nil"/>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&lt;4 – 10.5</w:t>
            </w:r>
          </w:p>
        </w:tc>
        <w:tc>
          <w:tcPr>
            <w:tcW w:w="913" w:type="pct"/>
            <w:tcBorders>
              <w:top w:val="nil"/>
              <w:bottom w:val="nil"/>
              <w:righ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&lt;4 – 9</w:t>
            </w:r>
          </w:p>
        </w:tc>
        <w:tc>
          <w:tcPr>
            <w:tcW w:w="563" w:type="pct"/>
            <w:vMerge w:val="restart"/>
            <w:tcBorders>
              <w:top w:val="nil"/>
              <w:lef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-1.483</w:t>
            </w:r>
          </w:p>
        </w:tc>
        <w:tc>
          <w:tcPr>
            <w:tcW w:w="547" w:type="pct"/>
            <w:vMerge w:val="restart"/>
            <w:tcBorders>
              <w:top w:val="nil"/>
              <w:right w:val="thickThinSmallGap" w:sz="18"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 xml:space="preserve"> 0.173</w:t>
            </w:r>
          </w:p>
        </w:tc>
      </w:tr>
      <w:tr w:rsidR="00BD4404" w:rsidRPr="00941FA5" w:rsidTr="0046452B">
        <w:trPr>
          <w:jc w:val="center"/>
        </w:trPr>
        <w:tc>
          <w:tcPr>
            <w:tcW w:w="2064" w:type="pct"/>
            <w:tcBorders>
              <w:top w:val="nil"/>
              <w:left w:val="thinThickSmallGap" w:sz="18" w:space="0" w:color="auto"/>
              <w:bottom w:val="nil"/>
              <w:righ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Mean ± SD</w:t>
            </w:r>
          </w:p>
        </w:tc>
        <w:tc>
          <w:tcPr>
            <w:tcW w:w="913" w:type="pct"/>
            <w:tcBorders>
              <w:top w:val="nil"/>
              <w:left w:val="single" w:sz="12" w:space="0" w:color="auto"/>
              <w:bottom w:val="nil"/>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4.40 ± 2.70</w:t>
            </w:r>
          </w:p>
        </w:tc>
        <w:tc>
          <w:tcPr>
            <w:tcW w:w="913" w:type="pct"/>
            <w:tcBorders>
              <w:top w:val="nil"/>
              <w:bottom w:val="nil"/>
              <w:righ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5.33 ± 2.12</w:t>
            </w:r>
          </w:p>
        </w:tc>
        <w:tc>
          <w:tcPr>
            <w:tcW w:w="563" w:type="pct"/>
            <w:vMerge/>
            <w:tcBorders>
              <w:lef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p>
        </w:tc>
        <w:tc>
          <w:tcPr>
            <w:tcW w:w="547" w:type="pct"/>
            <w:vMerge/>
            <w:tcBorders>
              <w:right w:val="thickThinSmallGap" w:sz="18"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p>
        </w:tc>
      </w:tr>
      <w:tr w:rsidR="00BD4404" w:rsidRPr="00941FA5" w:rsidTr="0046452B">
        <w:trPr>
          <w:jc w:val="center"/>
        </w:trPr>
        <w:tc>
          <w:tcPr>
            <w:tcW w:w="2064" w:type="pct"/>
            <w:tcBorders>
              <w:top w:val="nil"/>
              <w:left w:val="thinThickSmallGap" w:sz="18" w:space="0" w:color="auto"/>
              <w:bottom w:val="thickThinSmallGap" w:sz="18" w:space="0" w:color="auto"/>
              <w:righ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Median</w:t>
            </w:r>
          </w:p>
        </w:tc>
        <w:tc>
          <w:tcPr>
            <w:tcW w:w="913" w:type="pct"/>
            <w:tcBorders>
              <w:top w:val="nil"/>
              <w:left w:val="single" w:sz="12" w:space="0" w:color="auto"/>
              <w:bottom w:val="thickThinSmallGap" w:sz="18"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3.5</w:t>
            </w:r>
          </w:p>
        </w:tc>
        <w:tc>
          <w:tcPr>
            <w:tcW w:w="913" w:type="pct"/>
            <w:tcBorders>
              <w:top w:val="nil"/>
              <w:bottom w:val="thickThinSmallGap" w:sz="18" w:space="0" w:color="auto"/>
              <w:right w:val="single" w:sz="12"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5.75</w:t>
            </w:r>
          </w:p>
        </w:tc>
        <w:tc>
          <w:tcPr>
            <w:tcW w:w="563" w:type="pct"/>
            <w:vMerge/>
            <w:tcBorders>
              <w:left w:val="single" w:sz="12" w:space="0" w:color="auto"/>
              <w:bottom w:val="thickThinSmallGap" w:sz="18"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p>
        </w:tc>
        <w:tc>
          <w:tcPr>
            <w:tcW w:w="547" w:type="pct"/>
            <w:vMerge/>
            <w:tcBorders>
              <w:bottom w:val="thickThinSmallGap" w:sz="18" w:space="0" w:color="auto"/>
              <w:right w:val="thickThinSmallGap" w:sz="18" w:space="0" w:color="auto"/>
            </w:tcBorders>
            <w:vAlign w:val="center"/>
          </w:tcPr>
          <w:p w:rsidR="00BD4404" w:rsidRPr="00941FA5" w:rsidRDefault="00BD4404" w:rsidP="0034488C">
            <w:pPr>
              <w:snapToGrid w:val="0"/>
              <w:spacing w:after="0" w:line="240" w:lineRule="auto"/>
              <w:jc w:val="both"/>
              <w:rPr>
                <w:rFonts w:ascii="Times New Roman" w:eastAsia="Times New Roman" w:hAnsi="Times New Roman" w:cs="Times New Roman"/>
                <w:sz w:val="20"/>
                <w:szCs w:val="20"/>
              </w:rPr>
            </w:pPr>
          </w:p>
        </w:tc>
      </w:tr>
    </w:tbl>
    <w:p w:rsidR="00C42491" w:rsidRPr="00941FA5" w:rsidRDefault="00BD4404" w:rsidP="0034488C">
      <w:pPr>
        <w:snapToGrid w:val="0"/>
        <w:spacing w:after="0" w:line="240" w:lineRule="auto"/>
        <w:jc w:val="both"/>
        <w:rPr>
          <w:rFonts w:ascii="Times New Roman" w:eastAsia="宋体" w:hAnsi="Times New Roman" w:cs="Times New Roman"/>
          <w:sz w:val="20"/>
          <w:szCs w:val="20"/>
          <w:lang w:eastAsia="zh-CN"/>
        </w:rPr>
      </w:pPr>
      <w:r w:rsidRPr="00941FA5">
        <w:rPr>
          <w:rFonts w:ascii="Times New Roman" w:eastAsia="宋体" w:hAnsi="Times New Roman" w:cs="Times New Roman"/>
          <w:sz w:val="20"/>
          <w:szCs w:val="20"/>
          <w:lang w:eastAsia="zh-CN"/>
        </w:rPr>
        <w:t>Z: Z for Mann Whitney test, *: Statistically significant at p ≤ 0.05</w:t>
      </w:r>
      <w:r w:rsidR="00A91899" w:rsidRPr="00941FA5">
        <w:rPr>
          <w:rFonts w:ascii="Times New Roman" w:eastAsia="宋体" w:hAnsi="Times New Roman" w:cs="Times New Roman"/>
          <w:sz w:val="20"/>
          <w:szCs w:val="20"/>
          <w:lang w:eastAsia="zh-CN"/>
        </w:rPr>
        <w:t>.</w:t>
      </w:r>
    </w:p>
    <w:p w:rsidR="00FB1F8F" w:rsidRDefault="00FB1F8F" w:rsidP="0034488C">
      <w:pPr>
        <w:snapToGrid w:val="0"/>
        <w:spacing w:after="0" w:line="240" w:lineRule="auto"/>
        <w:jc w:val="center"/>
        <w:rPr>
          <w:rFonts w:ascii="Times New Roman" w:hAnsi="Times New Roman" w:cs="Times New Roman" w:hint="eastAsia"/>
          <w:b/>
          <w:bCs/>
          <w:sz w:val="20"/>
          <w:szCs w:val="20"/>
          <w:lang w:eastAsia="zh-CN"/>
        </w:rPr>
      </w:pPr>
    </w:p>
    <w:p w:rsidR="00941FA5" w:rsidRDefault="00941FA5" w:rsidP="0034488C">
      <w:pPr>
        <w:snapToGrid w:val="0"/>
        <w:spacing w:after="0" w:line="240" w:lineRule="auto"/>
        <w:jc w:val="center"/>
        <w:rPr>
          <w:rFonts w:ascii="Times New Roman" w:hAnsi="Times New Roman" w:cs="Times New Roman" w:hint="eastAsia"/>
          <w:b/>
          <w:bCs/>
          <w:sz w:val="20"/>
          <w:szCs w:val="20"/>
          <w:lang w:eastAsia="zh-CN"/>
        </w:rPr>
      </w:pPr>
    </w:p>
    <w:p w:rsidR="00941FA5" w:rsidRDefault="00941FA5" w:rsidP="0034488C">
      <w:pPr>
        <w:snapToGrid w:val="0"/>
        <w:spacing w:after="0" w:line="240" w:lineRule="auto"/>
        <w:jc w:val="center"/>
        <w:rPr>
          <w:rFonts w:ascii="Times New Roman" w:hAnsi="Times New Roman" w:cs="Times New Roman" w:hint="eastAsia"/>
          <w:b/>
          <w:bCs/>
          <w:sz w:val="20"/>
          <w:szCs w:val="20"/>
          <w:lang w:eastAsia="zh-CN"/>
        </w:rPr>
      </w:pPr>
    </w:p>
    <w:p w:rsidR="00941FA5" w:rsidRDefault="00941FA5" w:rsidP="0034488C">
      <w:pPr>
        <w:snapToGrid w:val="0"/>
        <w:spacing w:after="0" w:line="240" w:lineRule="auto"/>
        <w:jc w:val="center"/>
        <w:rPr>
          <w:rFonts w:ascii="Times New Roman" w:hAnsi="Times New Roman" w:cs="Times New Roman" w:hint="eastAsia"/>
          <w:b/>
          <w:bCs/>
          <w:sz w:val="20"/>
          <w:szCs w:val="20"/>
          <w:lang w:eastAsia="zh-CN"/>
        </w:rPr>
      </w:pPr>
    </w:p>
    <w:p w:rsidR="00941FA5" w:rsidRPr="00941FA5" w:rsidRDefault="00941FA5" w:rsidP="0034488C">
      <w:pPr>
        <w:snapToGrid w:val="0"/>
        <w:spacing w:after="0" w:line="240" w:lineRule="auto"/>
        <w:jc w:val="center"/>
        <w:rPr>
          <w:rFonts w:ascii="Times New Roman" w:hAnsi="Times New Roman" w:cs="Times New Roman" w:hint="eastAsia"/>
          <w:b/>
          <w:bCs/>
          <w:sz w:val="20"/>
          <w:szCs w:val="20"/>
          <w:lang w:eastAsia="zh-CN"/>
        </w:rPr>
      </w:pPr>
    </w:p>
    <w:p w:rsidR="00FB1F8F" w:rsidRPr="00941FA5" w:rsidRDefault="00CE436D" w:rsidP="0034488C">
      <w:pPr>
        <w:snapToGrid w:val="0"/>
        <w:spacing w:after="0" w:line="240" w:lineRule="auto"/>
        <w:jc w:val="center"/>
        <w:rPr>
          <w:rFonts w:ascii="Times New Roman" w:hAnsi="Times New Roman" w:cs="Times New Roman"/>
          <w:sz w:val="20"/>
          <w:szCs w:val="20"/>
          <w:lang w:eastAsia="zh-CN"/>
        </w:rPr>
      </w:pPr>
      <w:r w:rsidRPr="00941FA5">
        <w:rPr>
          <w:rFonts w:ascii="Times New Roman" w:eastAsia="Times New Roman" w:hAnsi="Times New Roman" w:cs="Times New Roman"/>
          <w:b/>
          <w:bCs/>
          <w:sz w:val="20"/>
          <w:szCs w:val="20"/>
        </w:rPr>
        <w:t>Table (6)</w:t>
      </w:r>
      <w:r w:rsidR="00420008" w:rsidRPr="00941FA5">
        <w:rPr>
          <w:rFonts w:ascii="Times New Roman" w:eastAsia="Times New Roman" w:hAnsi="Times New Roman" w:cs="Times New Roman"/>
          <w:b/>
          <w:bCs/>
          <w:sz w:val="20"/>
          <w:szCs w:val="20"/>
        </w:rPr>
        <w:t>:</w:t>
      </w:r>
      <w:r w:rsidR="00420008" w:rsidRPr="00941FA5">
        <w:rPr>
          <w:rFonts w:ascii="Times New Roman" w:eastAsia="Times New Roman" w:hAnsi="Times New Roman" w:cs="Times New Roman"/>
          <w:sz w:val="20"/>
          <w:szCs w:val="20"/>
        </w:rPr>
        <w:t xml:space="preserve"> Comparison</w:t>
      </w:r>
      <w:r w:rsidR="00A91899" w:rsidRPr="00941FA5">
        <w:rPr>
          <w:rFonts w:ascii="Times New Roman" w:eastAsia="Times New Roman" w:hAnsi="Times New Roman" w:cs="Times New Roman"/>
          <w:sz w:val="20"/>
          <w:szCs w:val="20"/>
        </w:rPr>
        <w:t xml:space="preserve"> between the two studied groups according to Cardiac risk scores on admission</w:t>
      </w:r>
      <w:r w:rsidRPr="00941FA5">
        <w:rPr>
          <w:rFonts w:ascii="Times New Roman" w:eastAsia="Times New Roman" w:hAnsi="Times New Roman" w:cs="Times New Roman"/>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68"/>
        <w:gridCol w:w="2159"/>
        <w:gridCol w:w="2159"/>
        <w:gridCol w:w="1681"/>
        <w:gridCol w:w="1209"/>
      </w:tblGrid>
      <w:tr w:rsidR="0046452B" w:rsidRPr="00941FA5" w:rsidTr="0046452B">
        <w:trPr>
          <w:jc w:val="center"/>
        </w:trPr>
        <w:tc>
          <w:tcPr>
            <w:tcW w:w="1197" w:type="pct"/>
            <w:tcBorders>
              <w:top w:val="thinThickSmallGap" w:sz="18" w:space="0" w:color="auto"/>
              <w:left w:val="thinThickSmallGap" w:sz="18" w:space="0" w:color="auto"/>
              <w:bottom w:val="single" w:sz="12" w:space="0" w:color="auto"/>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1139" w:type="pct"/>
            <w:tcBorders>
              <w:top w:val="thinThickSmallGap" w:sz="18" w:space="0" w:color="auto"/>
              <w:left w:val="single" w:sz="12" w:space="0" w:color="auto"/>
              <w:bottom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46452B" w:rsidRPr="00941FA5" w:rsidRDefault="0046452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1139" w:type="pct"/>
            <w:tcBorders>
              <w:top w:val="thinThickSmallGap" w:sz="18" w:space="0" w:color="auto"/>
              <w:bottom w:val="single" w:sz="12" w:space="0" w:color="auto"/>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46452B" w:rsidRPr="00941FA5" w:rsidRDefault="0046452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887" w:type="pct"/>
            <w:tcBorders>
              <w:top w:val="thinThickSmallGap" w:sz="18" w:space="0" w:color="auto"/>
              <w:left w:val="single" w:sz="12" w:space="0" w:color="auto"/>
              <w:bottom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Test of sig.</w:t>
            </w:r>
          </w:p>
        </w:tc>
        <w:tc>
          <w:tcPr>
            <w:tcW w:w="638" w:type="pct"/>
            <w:tcBorders>
              <w:top w:val="thinThickSmallGap" w:sz="18" w:space="0" w:color="auto"/>
              <w:bottom w:val="single" w:sz="12" w:space="0" w:color="auto"/>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46452B" w:rsidRPr="00941FA5" w:rsidTr="0046452B">
        <w:trPr>
          <w:jc w:val="center"/>
        </w:trPr>
        <w:tc>
          <w:tcPr>
            <w:tcW w:w="1197" w:type="pct"/>
            <w:tcBorders>
              <w:top w:val="single" w:sz="12" w:space="0" w:color="auto"/>
              <w:left w:val="thinThickSmallGap" w:sz="18"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TIMI risk score</w:t>
            </w:r>
          </w:p>
        </w:tc>
        <w:tc>
          <w:tcPr>
            <w:tcW w:w="1139" w:type="pct"/>
            <w:tcBorders>
              <w:top w:val="single" w:sz="12" w:space="0" w:color="auto"/>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1139" w:type="pct"/>
            <w:tcBorders>
              <w:top w:val="single" w:sz="12"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887" w:type="pct"/>
            <w:tcBorders>
              <w:top w:val="single" w:sz="12" w:space="0" w:color="auto"/>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638" w:type="pct"/>
            <w:tcBorders>
              <w:top w:val="single" w:sz="12" w:space="0" w:color="auto"/>
              <w:bottom w:val="nil"/>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197" w:type="pct"/>
            <w:tcBorders>
              <w:top w:val="nil"/>
              <w:left w:val="thinThickSmallGap" w:sz="18"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Min. – Max.</w:t>
            </w:r>
          </w:p>
        </w:tc>
        <w:tc>
          <w:tcPr>
            <w:tcW w:w="1139" w:type="pct"/>
            <w:tcBorders>
              <w:top w:val="nil"/>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 – 10.0</w:t>
            </w:r>
          </w:p>
        </w:tc>
        <w:tc>
          <w:tcPr>
            <w:tcW w:w="1139" w:type="pct"/>
            <w:tcBorders>
              <w:top w:val="nil"/>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2.0 – 10.0</w:t>
            </w:r>
          </w:p>
        </w:tc>
        <w:tc>
          <w:tcPr>
            <w:tcW w:w="887" w:type="pct"/>
            <w:vMerge w:val="restart"/>
            <w:tcBorders>
              <w:top w:val="nil"/>
              <w:left w:val="single" w:sz="12" w:space="0" w:color="auto"/>
              <w:bottom w:val="single" w:sz="4"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t = -8.334</w:t>
            </w:r>
          </w:p>
        </w:tc>
        <w:tc>
          <w:tcPr>
            <w:tcW w:w="638" w:type="pct"/>
            <w:vMerge w:val="restart"/>
            <w:tcBorders>
              <w:top w:val="nil"/>
              <w:bottom w:val="single" w:sz="4" w:space="0" w:color="auto"/>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0.001</w:t>
            </w:r>
            <w:r w:rsidRPr="00941FA5">
              <w:rPr>
                <w:rFonts w:ascii="Times New Roman" w:eastAsia="Times New Roman" w:hAnsi="Times New Roman" w:cs="Times New Roman"/>
                <w:sz w:val="20"/>
                <w:szCs w:val="20"/>
                <w:vertAlign w:val="superscript"/>
              </w:rPr>
              <w:t>*</w:t>
            </w:r>
          </w:p>
        </w:tc>
      </w:tr>
      <w:tr w:rsidR="0046452B" w:rsidRPr="00941FA5" w:rsidTr="0046452B">
        <w:trPr>
          <w:jc w:val="center"/>
        </w:trPr>
        <w:tc>
          <w:tcPr>
            <w:tcW w:w="1197" w:type="pct"/>
            <w:tcBorders>
              <w:top w:val="nil"/>
              <w:left w:val="thinThickSmallGap" w:sz="18"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Mean ± SD</w:t>
            </w:r>
          </w:p>
        </w:tc>
        <w:tc>
          <w:tcPr>
            <w:tcW w:w="1139" w:type="pct"/>
            <w:tcBorders>
              <w:top w:val="nil"/>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2.37 ± 1.83</w:t>
            </w:r>
          </w:p>
        </w:tc>
        <w:tc>
          <w:tcPr>
            <w:tcW w:w="1139" w:type="pct"/>
            <w:tcBorders>
              <w:top w:val="nil"/>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6.50 ± 2.20</w:t>
            </w:r>
          </w:p>
        </w:tc>
        <w:tc>
          <w:tcPr>
            <w:tcW w:w="887" w:type="pct"/>
            <w:vMerge/>
            <w:tcBorders>
              <w:top w:val="single" w:sz="4" w:space="0" w:color="auto"/>
              <w:left w:val="single" w:sz="12" w:space="0" w:color="auto"/>
              <w:bottom w:val="single" w:sz="4"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638" w:type="pct"/>
            <w:vMerge/>
            <w:tcBorders>
              <w:top w:val="single" w:sz="4" w:space="0" w:color="auto"/>
              <w:bottom w:val="single" w:sz="4" w:space="0" w:color="auto"/>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197" w:type="pct"/>
            <w:tcBorders>
              <w:top w:val="nil"/>
              <w:left w:val="thinThickSmallGap" w:sz="18" w:space="0" w:color="auto"/>
              <w:bottom w:val="single" w:sz="4" w:space="0" w:color="auto"/>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Median</w:t>
            </w:r>
          </w:p>
        </w:tc>
        <w:tc>
          <w:tcPr>
            <w:tcW w:w="1139" w:type="pct"/>
            <w:tcBorders>
              <w:top w:val="nil"/>
              <w:left w:val="single" w:sz="12" w:space="0" w:color="auto"/>
              <w:bottom w:val="single" w:sz="4"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2.0</w:t>
            </w:r>
          </w:p>
        </w:tc>
        <w:tc>
          <w:tcPr>
            <w:tcW w:w="1139" w:type="pct"/>
            <w:tcBorders>
              <w:top w:val="nil"/>
              <w:bottom w:val="single" w:sz="4" w:space="0" w:color="auto"/>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6.50</w:t>
            </w:r>
          </w:p>
        </w:tc>
        <w:tc>
          <w:tcPr>
            <w:tcW w:w="887" w:type="pct"/>
            <w:vMerge/>
            <w:tcBorders>
              <w:top w:val="single" w:sz="4" w:space="0" w:color="auto"/>
              <w:left w:val="single" w:sz="12" w:space="0" w:color="auto"/>
              <w:bottom w:val="single" w:sz="4"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638" w:type="pct"/>
            <w:vMerge/>
            <w:tcBorders>
              <w:top w:val="single" w:sz="4" w:space="0" w:color="auto"/>
              <w:bottom w:val="single" w:sz="4" w:space="0" w:color="auto"/>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197" w:type="pct"/>
            <w:tcBorders>
              <w:top w:val="single" w:sz="4" w:space="0" w:color="auto"/>
              <w:left w:val="thinThickSmallGap" w:sz="18"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GRACE score</w:t>
            </w:r>
          </w:p>
        </w:tc>
        <w:tc>
          <w:tcPr>
            <w:tcW w:w="1139" w:type="pct"/>
            <w:tcBorders>
              <w:top w:val="single" w:sz="4" w:space="0" w:color="auto"/>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1139" w:type="pct"/>
            <w:tcBorders>
              <w:top w:val="single" w:sz="4"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887" w:type="pct"/>
            <w:tcBorders>
              <w:top w:val="single" w:sz="4" w:space="0" w:color="auto"/>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638" w:type="pct"/>
            <w:tcBorders>
              <w:top w:val="single" w:sz="4" w:space="0" w:color="auto"/>
              <w:bottom w:val="nil"/>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197" w:type="pct"/>
            <w:tcBorders>
              <w:top w:val="nil"/>
              <w:left w:val="thinThickSmallGap" w:sz="18"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Min. – Max.</w:t>
            </w:r>
          </w:p>
        </w:tc>
        <w:tc>
          <w:tcPr>
            <w:tcW w:w="1139" w:type="pct"/>
            <w:tcBorders>
              <w:top w:val="nil"/>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72 – 240</w:t>
            </w:r>
          </w:p>
        </w:tc>
        <w:tc>
          <w:tcPr>
            <w:tcW w:w="1139" w:type="pct"/>
            <w:tcBorders>
              <w:top w:val="nil"/>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31.0 – 211.0</w:t>
            </w:r>
          </w:p>
        </w:tc>
        <w:tc>
          <w:tcPr>
            <w:tcW w:w="887" w:type="pct"/>
            <w:vMerge w:val="restart"/>
            <w:tcBorders>
              <w:top w:val="nil"/>
              <w:lef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t = -2.934</w:t>
            </w:r>
          </w:p>
        </w:tc>
        <w:tc>
          <w:tcPr>
            <w:tcW w:w="638" w:type="pct"/>
            <w:vMerge w:val="restart"/>
            <w:tcBorders>
              <w:top w:val="nil"/>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0.0014</w:t>
            </w:r>
            <w:r w:rsidRPr="00941FA5">
              <w:rPr>
                <w:rFonts w:ascii="Times New Roman" w:eastAsia="Times New Roman" w:hAnsi="Times New Roman" w:cs="Times New Roman"/>
                <w:sz w:val="20"/>
                <w:szCs w:val="20"/>
                <w:vertAlign w:val="superscript"/>
              </w:rPr>
              <w:t>*</w:t>
            </w:r>
          </w:p>
        </w:tc>
      </w:tr>
      <w:tr w:rsidR="0046452B" w:rsidRPr="00941FA5" w:rsidTr="0046452B">
        <w:trPr>
          <w:jc w:val="center"/>
        </w:trPr>
        <w:tc>
          <w:tcPr>
            <w:tcW w:w="1197" w:type="pct"/>
            <w:tcBorders>
              <w:top w:val="nil"/>
              <w:left w:val="thinThickSmallGap" w:sz="18"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Mean ± SD</w:t>
            </w:r>
          </w:p>
        </w:tc>
        <w:tc>
          <w:tcPr>
            <w:tcW w:w="1139" w:type="pct"/>
            <w:tcBorders>
              <w:top w:val="nil"/>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134.32 ± 23.97</w:t>
            </w:r>
          </w:p>
        </w:tc>
        <w:tc>
          <w:tcPr>
            <w:tcW w:w="1139" w:type="pct"/>
            <w:tcBorders>
              <w:top w:val="nil"/>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157.44 ± 50.48</w:t>
            </w:r>
          </w:p>
        </w:tc>
        <w:tc>
          <w:tcPr>
            <w:tcW w:w="887" w:type="pct"/>
            <w:vMerge/>
            <w:tcBorders>
              <w:lef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638" w:type="pct"/>
            <w:vMerge/>
            <w:tcBorders>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197" w:type="pct"/>
            <w:tcBorders>
              <w:top w:val="nil"/>
              <w:left w:val="thinThickSmallGap" w:sz="18" w:space="0" w:color="auto"/>
              <w:bottom w:val="single" w:sz="4" w:space="0" w:color="auto"/>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Median</w:t>
            </w:r>
          </w:p>
        </w:tc>
        <w:tc>
          <w:tcPr>
            <w:tcW w:w="1139" w:type="pct"/>
            <w:tcBorders>
              <w:top w:val="nil"/>
              <w:left w:val="single" w:sz="12" w:space="0" w:color="auto"/>
              <w:bottom w:val="single" w:sz="4"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130.0</w:t>
            </w:r>
          </w:p>
        </w:tc>
        <w:tc>
          <w:tcPr>
            <w:tcW w:w="1139" w:type="pct"/>
            <w:tcBorders>
              <w:top w:val="nil"/>
              <w:bottom w:val="single" w:sz="4" w:space="0" w:color="auto"/>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178.5</w:t>
            </w:r>
          </w:p>
        </w:tc>
        <w:tc>
          <w:tcPr>
            <w:tcW w:w="887" w:type="pct"/>
            <w:vMerge/>
            <w:tcBorders>
              <w:lef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638" w:type="pct"/>
            <w:vMerge/>
            <w:tcBorders>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197" w:type="pct"/>
            <w:tcBorders>
              <w:top w:val="single" w:sz="4" w:space="0" w:color="auto"/>
              <w:left w:val="thinThickSmallGap" w:sz="18"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TIMI risk index</w:t>
            </w:r>
          </w:p>
        </w:tc>
        <w:tc>
          <w:tcPr>
            <w:tcW w:w="1139" w:type="pct"/>
            <w:tcBorders>
              <w:top w:val="single" w:sz="4" w:space="0" w:color="auto"/>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1139" w:type="pct"/>
            <w:tcBorders>
              <w:top w:val="single" w:sz="4"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887" w:type="pct"/>
            <w:tcBorders>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638" w:type="pct"/>
            <w:tcBorders>
              <w:bottom w:val="nil"/>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197" w:type="pct"/>
            <w:tcBorders>
              <w:top w:val="nil"/>
              <w:left w:val="thinThickSmallGap" w:sz="18"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Min. – Max.</w:t>
            </w:r>
          </w:p>
        </w:tc>
        <w:tc>
          <w:tcPr>
            <w:tcW w:w="1139" w:type="pct"/>
            <w:tcBorders>
              <w:top w:val="nil"/>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5.0 – 53.0</w:t>
            </w:r>
          </w:p>
        </w:tc>
        <w:tc>
          <w:tcPr>
            <w:tcW w:w="1139" w:type="pct"/>
            <w:tcBorders>
              <w:top w:val="nil"/>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16.0 – 223.0</w:t>
            </w:r>
          </w:p>
        </w:tc>
        <w:tc>
          <w:tcPr>
            <w:tcW w:w="887" w:type="pct"/>
            <w:vMerge w:val="restart"/>
            <w:tcBorders>
              <w:top w:val="nil"/>
              <w:lef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t = -5.168</w:t>
            </w:r>
          </w:p>
        </w:tc>
        <w:tc>
          <w:tcPr>
            <w:tcW w:w="638" w:type="pct"/>
            <w:vMerge w:val="restart"/>
            <w:tcBorders>
              <w:top w:val="nil"/>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&lt;0.001</w:t>
            </w:r>
            <w:r w:rsidRPr="00941FA5">
              <w:rPr>
                <w:rFonts w:ascii="Times New Roman" w:eastAsia="Times New Roman" w:hAnsi="Times New Roman" w:cs="Times New Roman"/>
                <w:sz w:val="20"/>
                <w:szCs w:val="20"/>
                <w:vertAlign w:val="superscript"/>
              </w:rPr>
              <w:t>*</w:t>
            </w:r>
          </w:p>
        </w:tc>
      </w:tr>
      <w:tr w:rsidR="0046452B" w:rsidRPr="00941FA5" w:rsidTr="0046452B">
        <w:trPr>
          <w:jc w:val="center"/>
        </w:trPr>
        <w:tc>
          <w:tcPr>
            <w:tcW w:w="1197" w:type="pct"/>
            <w:tcBorders>
              <w:top w:val="nil"/>
              <w:left w:val="thinThickSmallGap" w:sz="18" w:space="0" w:color="auto"/>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Mean ± SD</w:t>
            </w:r>
          </w:p>
        </w:tc>
        <w:tc>
          <w:tcPr>
            <w:tcW w:w="1139" w:type="pct"/>
            <w:tcBorders>
              <w:top w:val="nil"/>
              <w:left w:val="single" w:sz="12" w:space="0" w:color="auto"/>
              <w:bottom w:val="nil"/>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20.48 ± 9.71</w:t>
            </w:r>
          </w:p>
        </w:tc>
        <w:tc>
          <w:tcPr>
            <w:tcW w:w="1139" w:type="pct"/>
            <w:tcBorders>
              <w:top w:val="nil"/>
              <w:bottom w:val="nil"/>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54.16 ± 56.27</w:t>
            </w:r>
          </w:p>
        </w:tc>
        <w:tc>
          <w:tcPr>
            <w:tcW w:w="887" w:type="pct"/>
            <w:vMerge/>
            <w:tcBorders>
              <w:lef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638" w:type="pct"/>
            <w:vMerge/>
            <w:tcBorders>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r>
      <w:tr w:rsidR="0046452B" w:rsidRPr="00941FA5" w:rsidTr="0046452B">
        <w:trPr>
          <w:jc w:val="center"/>
        </w:trPr>
        <w:tc>
          <w:tcPr>
            <w:tcW w:w="1197" w:type="pct"/>
            <w:tcBorders>
              <w:top w:val="nil"/>
              <w:left w:val="thinThickSmallGap" w:sz="18" w:space="0" w:color="auto"/>
              <w:bottom w:val="thickThinSmallGap" w:sz="18" w:space="0" w:color="auto"/>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Median</w:t>
            </w:r>
          </w:p>
        </w:tc>
        <w:tc>
          <w:tcPr>
            <w:tcW w:w="1139" w:type="pct"/>
            <w:tcBorders>
              <w:top w:val="nil"/>
              <w:left w:val="single" w:sz="12" w:space="0" w:color="auto"/>
              <w:bottom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18.50</w:t>
            </w:r>
          </w:p>
        </w:tc>
        <w:tc>
          <w:tcPr>
            <w:tcW w:w="1139" w:type="pct"/>
            <w:tcBorders>
              <w:top w:val="nil"/>
              <w:bottom w:val="thickThinSmallGap" w:sz="18" w:space="0" w:color="auto"/>
              <w:right w:val="single" w:sz="12"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35.0</w:t>
            </w:r>
          </w:p>
        </w:tc>
        <w:tc>
          <w:tcPr>
            <w:tcW w:w="887" w:type="pct"/>
            <w:vMerge/>
            <w:tcBorders>
              <w:left w:val="single" w:sz="12" w:space="0" w:color="auto"/>
              <w:bottom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c>
          <w:tcPr>
            <w:tcW w:w="638" w:type="pct"/>
            <w:vMerge/>
            <w:tcBorders>
              <w:bottom w:val="thickThinSmallGap" w:sz="18" w:space="0" w:color="auto"/>
              <w:right w:val="thickThinSmallGap" w:sz="18" w:space="0" w:color="auto"/>
            </w:tcBorders>
            <w:vAlign w:val="center"/>
          </w:tcPr>
          <w:p w:rsidR="0046452B" w:rsidRPr="00941FA5" w:rsidRDefault="0046452B" w:rsidP="0034488C">
            <w:pPr>
              <w:snapToGrid w:val="0"/>
              <w:spacing w:after="0" w:line="240" w:lineRule="auto"/>
              <w:jc w:val="both"/>
              <w:rPr>
                <w:rFonts w:ascii="Times New Roman" w:eastAsia="Times New Roman" w:hAnsi="Times New Roman" w:cs="Times New Roman"/>
                <w:sz w:val="20"/>
                <w:szCs w:val="20"/>
              </w:rPr>
            </w:pPr>
          </w:p>
        </w:tc>
      </w:tr>
    </w:tbl>
    <w:p w:rsidR="0046452B" w:rsidRPr="00941FA5" w:rsidRDefault="0046452B" w:rsidP="0034488C">
      <w:pPr>
        <w:snapToGrid w:val="0"/>
        <w:spacing w:after="0" w:line="240" w:lineRule="auto"/>
        <w:jc w:val="both"/>
        <w:rPr>
          <w:rFonts w:ascii="Times New Roman" w:hAnsi="Times New Roman" w:cs="Times New Roman"/>
          <w:sz w:val="20"/>
          <w:szCs w:val="20"/>
          <w:lang w:eastAsia="zh-CN"/>
        </w:rPr>
      </w:pPr>
      <w:r w:rsidRPr="00941FA5">
        <w:rPr>
          <w:rFonts w:ascii="Times New Roman" w:eastAsia="宋体" w:hAnsi="Times New Roman" w:cs="Times New Roman"/>
          <w:sz w:val="20"/>
          <w:szCs w:val="20"/>
          <w:lang w:eastAsia="zh-CN"/>
        </w:rPr>
        <w:t>t</w:t>
      </w:r>
      <w:r w:rsidR="00F3138A" w:rsidRPr="00941FA5">
        <w:rPr>
          <w:rFonts w:ascii="Times New Roman" w:eastAsia="宋体" w:hAnsi="Times New Roman" w:cs="Times New Roman"/>
          <w:sz w:val="20"/>
          <w:szCs w:val="20"/>
          <w:lang w:eastAsia="zh-CN"/>
        </w:rPr>
        <w:t>: Student t-test, *: Statistically significant at p ≤ 0.05</w:t>
      </w:r>
      <w:r w:rsidR="00073715" w:rsidRPr="00941FA5">
        <w:rPr>
          <w:rFonts w:ascii="Times New Roman" w:hAnsi="Times New Roman" w:cs="Times New Roman"/>
          <w:sz w:val="20"/>
          <w:szCs w:val="20"/>
        </w:rPr>
        <w:t>.</w:t>
      </w:r>
    </w:p>
    <w:p w:rsidR="0034488C" w:rsidRDefault="0034488C" w:rsidP="0034488C">
      <w:pPr>
        <w:snapToGrid w:val="0"/>
        <w:spacing w:after="0" w:line="240" w:lineRule="auto"/>
        <w:jc w:val="both"/>
        <w:rPr>
          <w:rFonts w:ascii="Times New Roman" w:hAnsi="Times New Roman" w:cs="Times New Roman" w:hint="eastAsia"/>
          <w:sz w:val="20"/>
          <w:szCs w:val="20"/>
          <w:lang w:eastAsia="zh-CN"/>
        </w:rPr>
      </w:pPr>
    </w:p>
    <w:p w:rsidR="00941FA5" w:rsidRPr="00941FA5" w:rsidRDefault="00941FA5" w:rsidP="0034488C">
      <w:pPr>
        <w:snapToGrid w:val="0"/>
        <w:spacing w:after="0" w:line="240" w:lineRule="auto"/>
        <w:jc w:val="both"/>
        <w:rPr>
          <w:rFonts w:ascii="Times New Roman" w:hAnsi="Times New Roman" w:cs="Times New Roman"/>
          <w:sz w:val="20"/>
          <w:szCs w:val="20"/>
          <w:lang w:eastAsia="zh-CN"/>
        </w:rPr>
      </w:pPr>
    </w:p>
    <w:p w:rsidR="0046452B" w:rsidRPr="00941FA5" w:rsidRDefault="0046452B" w:rsidP="0034488C">
      <w:pPr>
        <w:snapToGrid w:val="0"/>
        <w:spacing w:after="0" w:line="240" w:lineRule="auto"/>
        <w:jc w:val="both"/>
        <w:rPr>
          <w:rFonts w:ascii="Times New Roman" w:eastAsia="宋体" w:hAnsi="Times New Roman" w:cs="Times New Roman"/>
          <w:b/>
          <w:bCs/>
          <w:sz w:val="20"/>
          <w:szCs w:val="20"/>
          <w:lang w:eastAsia="zh-CN"/>
        </w:rPr>
        <w:sectPr w:rsidR="0046452B" w:rsidRPr="00941FA5" w:rsidSect="0046452B">
          <w:headerReference w:type="default" r:id="rId19"/>
          <w:footerReference w:type="default" r:id="rId20"/>
          <w:type w:val="continuous"/>
          <w:pgSz w:w="12242" w:h="15842" w:code="1"/>
          <w:pgMar w:top="1440" w:right="1440" w:bottom="1440" w:left="1440" w:header="720" w:footer="720" w:gutter="0"/>
          <w:cols w:space="720"/>
          <w:docGrid w:linePitch="360"/>
        </w:sectPr>
      </w:pPr>
    </w:p>
    <w:p w:rsidR="0034488C" w:rsidRPr="00941FA5" w:rsidRDefault="0034488C" w:rsidP="0034488C">
      <w:pPr>
        <w:snapToGrid w:val="0"/>
        <w:spacing w:after="0" w:line="240" w:lineRule="auto"/>
        <w:ind w:firstLine="425"/>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lastRenderedPageBreak/>
        <w:t xml:space="preserve">Cardiac risk scores on admission: </w:t>
      </w:r>
      <w:r w:rsidRPr="00941FA5">
        <w:rPr>
          <w:rFonts w:ascii="Times New Roman" w:eastAsia="Times New Roman" w:hAnsi="Times New Roman" w:cs="Times New Roman"/>
          <w:sz w:val="20"/>
          <w:szCs w:val="20"/>
        </w:rPr>
        <w:t>Table (6)</w:t>
      </w:r>
      <w:r w:rsidRPr="00941FA5">
        <w:rPr>
          <w:rFonts w:ascii="Times New Roman" w:eastAsia="Times New Roman" w:hAnsi="Times New Roman" w:cs="Times New Roman"/>
          <w:b/>
          <w:bCs/>
          <w:sz w:val="20"/>
          <w:szCs w:val="20"/>
        </w:rPr>
        <w:t xml:space="preserve"> </w:t>
      </w:r>
    </w:p>
    <w:p w:rsidR="0034488C" w:rsidRPr="00941FA5" w:rsidRDefault="0034488C" w:rsidP="0034488C">
      <w:pPr>
        <w:snapToGrid w:val="0"/>
        <w:spacing w:after="0" w:line="240" w:lineRule="auto"/>
        <w:jc w:val="both"/>
        <w:rPr>
          <w:rFonts w:ascii="Times New Roman" w:eastAsia="宋体" w:hAnsi="Times New Roman" w:cs="Times New Roman"/>
          <w:b/>
          <w:bCs/>
          <w:sz w:val="20"/>
          <w:szCs w:val="20"/>
          <w:lang w:eastAsia="zh-CN"/>
        </w:rPr>
      </w:pPr>
      <w:r w:rsidRPr="00941FA5">
        <w:rPr>
          <w:rFonts w:ascii="Times New Roman" w:eastAsia="Times New Roman" w:hAnsi="Times New Roman" w:cs="Times New Roman"/>
          <w:sz w:val="20"/>
          <w:szCs w:val="20"/>
        </w:rPr>
        <w:t>The mean results of TIMI risk score, GRACE score, and TIMI risk index are higher in group B</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6.50 ± 2.20</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157.44 ± 50.48</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54.16 ± 56.27</w:t>
      </w:r>
      <w:r w:rsidRPr="00941FA5">
        <w:rPr>
          <w:rFonts w:ascii="Times New Roman" w:hAnsi="Times New Roman" w:cs="Times New Roman"/>
          <w:sz w:val="20"/>
          <w:szCs w:val="20"/>
        </w:rPr>
        <w:t xml:space="preserve"> respectively) than</w:t>
      </w:r>
      <w:r w:rsidRPr="00941FA5">
        <w:rPr>
          <w:rFonts w:ascii="Times New Roman" w:eastAsia="Times New Roman" w:hAnsi="Times New Roman" w:cs="Times New Roman"/>
          <w:sz w:val="20"/>
          <w:szCs w:val="20"/>
        </w:rPr>
        <w:t xml:space="preserve"> in group A</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2.37 ± 1.83</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134.32 ± 23.97</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 xml:space="preserve">20.48 </w:t>
      </w:r>
      <w:r w:rsidRPr="00941FA5">
        <w:rPr>
          <w:rFonts w:ascii="Times New Roman" w:hAnsi="Times New Roman" w:cs="Times New Roman"/>
          <w:sz w:val="20"/>
          <w:szCs w:val="20"/>
        </w:rPr>
        <w:t>± 9.71 respectively)</w:t>
      </w:r>
      <w:r w:rsidRPr="00941FA5">
        <w:rPr>
          <w:rFonts w:ascii="Times New Roman" w:eastAsia="Times New Roman" w:hAnsi="Times New Roman" w:cs="Times New Roman"/>
          <w:sz w:val="20"/>
          <w:szCs w:val="20"/>
        </w:rPr>
        <w:t>.</w:t>
      </w:r>
      <w:r w:rsidRPr="00941FA5">
        <w:rPr>
          <w:rFonts w:ascii="Times New Roman" w:hAnsi="Times New Roman" w:cs="Times New Roman"/>
          <w:sz w:val="20"/>
          <w:szCs w:val="20"/>
        </w:rPr>
        <w:t xml:space="preserve"> There was statistically significant difference between the two groups with the P value &lt; 0.05. </w:t>
      </w:r>
      <w:r w:rsidRPr="00941FA5">
        <w:rPr>
          <w:rFonts w:ascii="Times New Roman" w:eastAsia="Times New Roman" w:hAnsi="Times New Roman" w:cs="Times New Roman"/>
          <w:sz w:val="20"/>
          <w:szCs w:val="20"/>
        </w:rPr>
        <w:t>High level of TIMI risk index was an independent predictor of no reflow.</w:t>
      </w:r>
    </w:p>
    <w:p w:rsidR="008A2E75" w:rsidRPr="00941FA5" w:rsidRDefault="00CE436D" w:rsidP="0034488C">
      <w:pPr>
        <w:snapToGrid w:val="0"/>
        <w:spacing w:after="0" w:line="240" w:lineRule="auto"/>
        <w:jc w:val="both"/>
        <w:rPr>
          <w:rFonts w:ascii="Times New Roman" w:eastAsia="宋体" w:hAnsi="Times New Roman" w:cs="Times New Roman"/>
          <w:b/>
          <w:bCs/>
          <w:sz w:val="20"/>
          <w:szCs w:val="20"/>
          <w:lang w:eastAsia="zh-CN"/>
        </w:rPr>
      </w:pPr>
      <w:proofErr w:type="spellStart"/>
      <w:r w:rsidRPr="00941FA5">
        <w:rPr>
          <w:rFonts w:ascii="Times New Roman" w:eastAsia="宋体" w:hAnsi="Times New Roman" w:cs="Times New Roman"/>
          <w:b/>
          <w:bCs/>
          <w:sz w:val="20"/>
          <w:szCs w:val="20"/>
          <w:lang w:eastAsia="zh-CN"/>
        </w:rPr>
        <w:lastRenderedPageBreak/>
        <w:t>E</w:t>
      </w:r>
      <w:r w:rsidR="008A2E75" w:rsidRPr="00941FA5">
        <w:rPr>
          <w:rFonts w:ascii="Times New Roman" w:eastAsia="宋体" w:hAnsi="Times New Roman" w:cs="Times New Roman"/>
          <w:b/>
          <w:bCs/>
          <w:sz w:val="20"/>
          <w:szCs w:val="20"/>
          <w:lang w:eastAsia="zh-CN"/>
        </w:rPr>
        <w:t>chocardiographic</w:t>
      </w:r>
      <w:proofErr w:type="spellEnd"/>
      <w:r w:rsidR="008A2E75" w:rsidRPr="00941FA5">
        <w:rPr>
          <w:rFonts w:ascii="Times New Roman" w:eastAsia="宋体" w:hAnsi="Times New Roman" w:cs="Times New Roman"/>
          <w:b/>
          <w:bCs/>
          <w:sz w:val="20"/>
          <w:szCs w:val="20"/>
          <w:lang w:eastAsia="zh-CN"/>
        </w:rPr>
        <w:t xml:space="preserve"> parameters</w:t>
      </w:r>
      <w:r w:rsidRPr="00941FA5">
        <w:rPr>
          <w:rFonts w:ascii="Times New Roman" w:eastAsia="宋体" w:hAnsi="Times New Roman" w:cs="Times New Roman"/>
          <w:b/>
          <w:bCs/>
          <w:sz w:val="20"/>
          <w:szCs w:val="20"/>
          <w:lang w:eastAsia="zh-CN"/>
        </w:rPr>
        <w:t>:</w:t>
      </w:r>
    </w:p>
    <w:p w:rsidR="0073105F" w:rsidRPr="00941FA5" w:rsidRDefault="008A2E75" w:rsidP="0034488C">
      <w:pPr>
        <w:snapToGrid w:val="0"/>
        <w:spacing w:after="0" w:line="240" w:lineRule="auto"/>
        <w:ind w:firstLine="425"/>
        <w:jc w:val="both"/>
        <w:rPr>
          <w:rFonts w:ascii="Times New Roman" w:eastAsia="宋体" w:hAnsi="Times New Roman" w:cs="Times New Roman"/>
          <w:sz w:val="20"/>
          <w:szCs w:val="20"/>
          <w:lang w:val="en-GB" w:eastAsia="zh-CN"/>
        </w:rPr>
      </w:pPr>
      <w:r w:rsidRPr="00941FA5">
        <w:rPr>
          <w:rFonts w:ascii="Times New Roman" w:eastAsia="宋体" w:hAnsi="Times New Roman" w:cs="Times New Roman"/>
          <w:sz w:val="20"/>
          <w:szCs w:val="20"/>
          <w:lang w:val="en-GB" w:eastAsia="zh-CN"/>
        </w:rPr>
        <w:t>The mean Ejection fraction values was higher in group A 53.22 ± 10.522 more than group B 48.67 ± 11.712, but statistically no significant difference p value &gt;005.</w:t>
      </w:r>
      <w:r w:rsidR="00CE436D" w:rsidRPr="00941FA5">
        <w:rPr>
          <w:rFonts w:ascii="Times New Roman" w:eastAsia="宋体" w:hAnsi="Times New Roman" w:cs="Times New Roman"/>
          <w:sz w:val="20"/>
          <w:szCs w:val="20"/>
          <w:lang w:val="en-GB" w:eastAsia="zh-CN"/>
        </w:rPr>
        <w:t xml:space="preserve"> </w:t>
      </w:r>
      <w:r w:rsidRPr="00941FA5">
        <w:rPr>
          <w:rFonts w:ascii="Times New Roman" w:eastAsia="宋体" w:hAnsi="Times New Roman" w:cs="Times New Roman"/>
          <w:sz w:val="20"/>
          <w:szCs w:val="20"/>
          <w:lang w:val="en-GB" w:eastAsia="zh-CN"/>
        </w:rPr>
        <w:t xml:space="preserve">As regard LVEDD, LVESD, LA diameter there was no significant difference between both groups as p value </w:t>
      </w:r>
      <w:r w:rsidR="00CE436D" w:rsidRPr="00941FA5">
        <w:rPr>
          <w:rFonts w:ascii="Times New Roman" w:eastAsia="宋体" w:hAnsi="Times New Roman" w:cs="Times New Roman"/>
          <w:sz w:val="20"/>
          <w:szCs w:val="20"/>
          <w:lang w:val="en-GB" w:eastAsia="zh-CN"/>
        </w:rPr>
        <w:t>&gt;</w:t>
      </w:r>
      <w:r w:rsidR="0073105F" w:rsidRPr="00941FA5">
        <w:rPr>
          <w:rFonts w:ascii="Times New Roman" w:eastAsia="宋体" w:hAnsi="Times New Roman" w:cs="Times New Roman"/>
          <w:sz w:val="20"/>
          <w:szCs w:val="20"/>
          <w:lang w:val="en-GB" w:eastAsia="zh-CN"/>
        </w:rPr>
        <w:t>0.</w:t>
      </w:r>
    </w:p>
    <w:p w:rsidR="0046452B" w:rsidRPr="00941FA5" w:rsidRDefault="0046452B" w:rsidP="0034488C">
      <w:pPr>
        <w:snapToGrid w:val="0"/>
        <w:spacing w:after="0" w:line="240" w:lineRule="auto"/>
        <w:ind w:firstLine="425"/>
        <w:jc w:val="both"/>
        <w:rPr>
          <w:rFonts w:ascii="Times New Roman" w:eastAsia="宋体" w:hAnsi="Times New Roman" w:cs="Times New Roman"/>
          <w:sz w:val="20"/>
          <w:szCs w:val="20"/>
          <w:lang w:val="en-GB" w:eastAsia="zh-CN"/>
        </w:rPr>
        <w:sectPr w:rsidR="0046452B" w:rsidRPr="00941FA5" w:rsidSect="0034488C">
          <w:headerReference w:type="default" r:id="rId21"/>
          <w:footerReference w:type="default" r:id="rId22"/>
          <w:type w:val="continuous"/>
          <w:pgSz w:w="12242" w:h="15842" w:code="1"/>
          <w:pgMar w:top="1440" w:right="1440" w:bottom="1440" w:left="1440" w:header="720" w:footer="720" w:gutter="0"/>
          <w:cols w:num="2" w:space="550"/>
          <w:docGrid w:linePitch="360"/>
        </w:sectPr>
      </w:pPr>
    </w:p>
    <w:p w:rsidR="0046452B" w:rsidRPr="00941FA5" w:rsidRDefault="0046452B" w:rsidP="0034488C">
      <w:pPr>
        <w:snapToGrid w:val="0"/>
        <w:spacing w:after="0" w:line="240" w:lineRule="auto"/>
        <w:jc w:val="center"/>
        <w:rPr>
          <w:rFonts w:ascii="Times New Roman" w:eastAsia="宋体" w:hAnsi="Times New Roman" w:cs="Times New Roman"/>
          <w:sz w:val="20"/>
          <w:szCs w:val="20"/>
          <w:lang w:val="en-GB" w:eastAsia="zh-CN"/>
        </w:rPr>
      </w:pPr>
    </w:p>
    <w:p w:rsidR="0034488C" w:rsidRPr="00941FA5" w:rsidRDefault="0034488C" w:rsidP="0034488C">
      <w:pPr>
        <w:snapToGrid w:val="0"/>
        <w:spacing w:after="0" w:line="240" w:lineRule="auto"/>
        <w:jc w:val="center"/>
        <w:rPr>
          <w:rFonts w:ascii="Times New Roman" w:eastAsia="宋体" w:hAnsi="Times New Roman" w:cs="Times New Roman"/>
          <w:sz w:val="20"/>
          <w:szCs w:val="20"/>
          <w:lang w:val="en-GB" w:eastAsia="zh-CN"/>
        </w:rPr>
      </w:pPr>
    </w:p>
    <w:p w:rsidR="00CE436D" w:rsidRPr="00941FA5" w:rsidRDefault="00CE436D" w:rsidP="0034488C">
      <w:pPr>
        <w:snapToGrid w:val="0"/>
        <w:spacing w:after="0" w:line="240" w:lineRule="auto"/>
        <w:jc w:val="center"/>
        <w:rPr>
          <w:rFonts w:ascii="Times New Roman" w:eastAsia="宋体" w:hAnsi="Times New Roman" w:cs="Times New Roman"/>
          <w:sz w:val="20"/>
          <w:szCs w:val="20"/>
          <w:lang w:val="en-GB" w:eastAsia="zh-CN"/>
        </w:rPr>
      </w:pPr>
      <w:r w:rsidRPr="00941FA5">
        <w:rPr>
          <w:rFonts w:ascii="Times New Roman" w:eastAsia="Times New Roman" w:hAnsi="Times New Roman" w:cs="Times New Roman"/>
          <w:b/>
          <w:bCs/>
          <w:sz w:val="20"/>
          <w:szCs w:val="20"/>
        </w:rPr>
        <w:t>Table (7)</w:t>
      </w:r>
      <w:r w:rsidR="00420008" w:rsidRPr="00941FA5">
        <w:rPr>
          <w:rFonts w:ascii="Times New Roman" w:eastAsia="Times New Roman" w:hAnsi="Times New Roman" w:cs="Times New Roman"/>
          <w:b/>
          <w:bCs/>
          <w:sz w:val="20"/>
          <w:szCs w:val="20"/>
        </w:rPr>
        <w:t>:</w:t>
      </w:r>
      <w:r w:rsidR="00420008" w:rsidRPr="00941FA5">
        <w:rPr>
          <w:rFonts w:ascii="Times New Roman" w:eastAsia="Times New Roman" w:hAnsi="Times New Roman" w:cs="Times New Roman"/>
          <w:sz w:val="20"/>
          <w:szCs w:val="20"/>
        </w:rPr>
        <w:t xml:space="preserve"> Comparison</w:t>
      </w:r>
      <w:r w:rsidRPr="00941FA5">
        <w:rPr>
          <w:rFonts w:ascii="Times New Roman" w:eastAsia="Times New Roman" w:hAnsi="Times New Roman" w:cs="Times New Roman"/>
          <w:sz w:val="20"/>
          <w:szCs w:val="20"/>
        </w:rPr>
        <w:t xml:space="preserve"> between the two studied groups according to </w:t>
      </w:r>
      <w:proofErr w:type="spellStart"/>
      <w:r w:rsidRPr="00941FA5">
        <w:rPr>
          <w:rFonts w:ascii="Times New Roman" w:eastAsia="宋体" w:hAnsi="Times New Roman" w:cs="Times New Roman"/>
          <w:sz w:val="20"/>
          <w:szCs w:val="20"/>
          <w:lang w:eastAsia="zh-CN"/>
        </w:rPr>
        <w:t>Echocardiographic</w:t>
      </w:r>
      <w:proofErr w:type="spellEnd"/>
      <w:r w:rsidRPr="00941FA5">
        <w:rPr>
          <w:rFonts w:ascii="Times New Roman" w:eastAsia="宋体" w:hAnsi="Times New Roman" w:cs="Times New Roman"/>
          <w:sz w:val="20"/>
          <w:szCs w:val="20"/>
          <w:lang w:eastAsia="zh-CN"/>
        </w:rPr>
        <w:t xml:space="preserve"> parameters</w:t>
      </w:r>
      <w:r w:rsidR="00E77BF2" w:rsidRPr="00941FA5">
        <w:rPr>
          <w:rFonts w:ascii="Times New Roman" w:eastAsia="宋体" w:hAnsi="Times New Roman" w:cs="Times New Roman"/>
          <w:sz w:val="20"/>
          <w:szCs w:val="20"/>
          <w:lang w:val="en-GB" w:eastAsia="zh-CN"/>
        </w:rPr>
        <w:t>.</w:t>
      </w:r>
    </w:p>
    <w:tbl>
      <w:tblPr>
        <w:tblStyle w:val="TableGrid"/>
        <w:tblW w:w="5000" w:type="pct"/>
        <w:tblBorders>
          <w:insideH w:val="single" w:sz="6" w:space="0" w:color="auto"/>
          <w:insideV w:val="single" w:sz="6" w:space="0" w:color="auto"/>
        </w:tblBorders>
        <w:tblLook w:val="04A0"/>
      </w:tblPr>
      <w:tblGrid>
        <w:gridCol w:w="3055"/>
        <w:gridCol w:w="2295"/>
        <w:gridCol w:w="1918"/>
        <w:gridCol w:w="1494"/>
        <w:gridCol w:w="816"/>
      </w:tblGrid>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b/>
                <w:sz w:val="20"/>
                <w:szCs w:val="20"/>
                <w:lang w:bidi="en-US"/>
              </w:rPr>
            </w:pPr>
            <w:r w:rsidRPr="00941FA5">
              <w:rPr>
                <w:rFonts w:ascii="Times New Roman" w:eastAsia="Times New Roman" w:hAnsi="Times New Roman" w:cs="Times New Roman"/>
                <w:b/>
                <w:sz w:val="20"/>
                <w:szCs w:val="20"/>
                <w:lang w:bidi="en-US"/>
              </w:rPr>
              <w:t>Group A (n = 99)</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b/>
                <w:sz w:val="20"/>
                <w:szCs w:val="20"/>
                <w:lang w:bidi="en-US"/>
              </w:rPr>
            </w:pPr>
            <w:r w:rsidRPr="00941FA5">
              <w:rPr>
                <w:rFonts w:ascii="Times New Roman" w:eastAsia="Times New Roman" w:hAnsi="Times New Roman" w:cs="Times New Roman"/>
                <w:b/>
                <w:sz w:val="20"/>
                <w:szCs w:val="20"/>
                <w:lang w:bidi="en-US"/>
              </w:rPr>
              <w:t>Group B</w:t>
            </w: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b/>
                <w:sz w:val="20"/>
                <w:szCs w:val="20"/>
                <w:lang w:bidi="en-US"/>
              </w:rPr>
            </w:pPr>
            <w:r w:rsidRPr="00941FA5">
              <w:rPr>
                <w:rFonts w:ascii="Times New Roman" w:eastAsia="Times New Roman" w:hAnsi="Times New Roman" w:cs="Times New Roman"/>
                <w:b/>
                <w:sz w:val="20"/>
                <w:szCs w:val="20"/>
                <w:lang w:bidi="en-US"/>
              </w:rPr>
              <w:t>(n = 21)</w:t>
            </w:r>
          </w:p>
        </w:tc>
        <w:tc>
          <w:tcPr>
            <w:tcW w:w="780"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b/>
                <w:sz w:val="20"/>
                <w:szCs w:val="20"/>
                <w:lang w:bidi="en-US"/>
              </w:rPr>
            </w:pPr>
            <w:r w:rsidRPr="00941FA5">
              <w:rPr>
                <w:rFonts w:ascii="Times New Roman" w:eastAsia="Times New Roman" w:hAnsi="Times New Roman" w:cs="Times New Roman"/>
                <w:b/>
                <w:sz w:val="20"/>
                <w:szCs w:val="20"/>
                <w:lang w:bidi="en-US"/>
              </w:rPr>
              <w:t>Test of sig.</w:t>
            </w:r>
          </w:p>
        </w:tc>
        <w:tc>
          <w:tcPr>
            <w:tcW w:w="426"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b/>
                <w:sz w:val="20"/>
                <w:szCs w:val="20"/>
                <w:lang w:bidi="en-US"/>
              </w:rPr>
            </w:pPr>
            <w:r w:rsidRPr="00941FA5">
              <w:rPr>
                <w:rFonts w:ascii="Times New Roman" w:eastAsia="Times New Roman" w:hAnsi="Times New Roman" w:cs="Times New Roman"/>
                <w:b/>
                <w:sz w:val="20"/>
                <w:szCs w:val="20"/>
                <w:lang w:bidi="en-US"/>
              </w:rPr>
              <w:t>p</w:t>
            </w: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b/>
                <w:sz w:val="20"/>
                <w:szCs w:val="20"/>
                <w:lang w:bidi="en-US"/>
              </w:rPr>
            </w:pPr>
            <w:r w:rsidRPr="00941FA5">
              <w:rPr>
                <w:rFonts w:ascii="Times New Roman" w:eastAsia="Times New Roman" w:hAnsi="Times New Roman" w:cs="Times New Roman"/>
                <w:b/>
                <w:sz w:val="20"/>
                <w:szCs w:val="20"/>
                <w:lang w:bidi="en-US"/>
              </w:rPr>
              <w:t>Ejection fraction EF %</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780" w:type="pct"/>
            <w:vMerge w:val="restar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t = 1.628</w:t>
            </w:r>
          </w:p>
        </w:tc>
        <w:tc>
          <w:tcPr>
            <w:tcW w:w="426" w:type="pct"/>
            <w:vMerge w:val="restar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0.348</w:t>
            </w: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Min. – Max.</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23.0 – 71.0</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30 – 70</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Mean ± SD</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53.22 ± 10.522</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48.67 ± 11.712</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Median</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55.00</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48.50</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b/>
                <w:sz w:val="20"/>
                <w:szCs w:val="20"/>
                <w:lang w:bidi="en-US"/>
              </w:rPr>
            </w:pPr>
            <w:r w:rsidRPr="00941FA5">
              <w:rPr>
                <w:rFonts w:ascii="Times New Roman" w:eastAsia="Times New Roman" w:hAnsi="Times New Roman" w:cs="Times New Roman"/>
                <w:b/>
                <w:sz w:val="20"/>
                <w:szCs w:val="20"/>
                <w:lang w:bidi="en-US"/>
              </w:rPr>
              <w:t>LVEDD cm</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780" w:type="pct"/>
            <w:vMerge w:val="restar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t = 0.318</w:t>
            </w:r>
          </w:p>
        </w:tc>
        <w:tc>
          <w:tcPr>
            <w:tcW w:w="426" w:type="pct"/>
            <w:vMerge w:val="restar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0.543</w:t>
            </w: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Min. – Max.</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3.80 – 7.70</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2.10– 6.00</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Mean ± SD</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5.06 ± 0.73</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4.99 ± 0.90</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Median</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5.00</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3.65</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b/>
                <w:sz w:val="20"/>
                <w:szCs w:val="20"/>
                <w:lang w:bidi="en-US"/>
              </w:rPr>
            </w:pPr>
            <w:r w:rsidRPr="00941FA5">
              <w:rPr>
                <w:rFonts w:ascii="Times New Roman" w:eastAsia="Times New Roman" w:hAnsi="Times New Roman" w:cs="Times New Roman"/>
                <w:b/>
                <w:sz w:val="20"/>
                <w:szCs w:val="20"/>
                <w:lang w:bidi="en-US"/>
              </w:rPr>
              <w:t>LVESD cm</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780" w:type="pct"/>
            <w:vMerge w:val="restar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t = -0.396</w:t>
            </w:r>
          </w:p>
        </w:tc>
        <w:tc>
          <w:tcPr>
            <w:tcW w:w="426" w:type="pct"/>
            <w:vMerge w:val="restar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0.415</w:t>
            </w: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Min. – Max.</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2.50 – 6.70</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2.70 – 5.10</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Mean ± SD</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3.65 ± 0.82</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3.73 ± 0.65</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Median</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3.40</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12.20</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b/>
                <w:sz w:val="20"/>
                <w:szCs w:val="20"/>
                <w:lang w:bidi="en-US"/>
              </w:rPr>
            </w:pPr>
            <w:r w:rsidRPr="00941FA5">
              <w:rPr>
                <w:rFonts w:ascii="Times New Roman" w:eastAsia="Times New Roman" w:hAnsi="Times New Roman" w:cs="Times New Roman"/>
                <w:b/>
                <w:sz w:val="20"/>
                <w:szCs w:val="20"/>
                <w:lang w:bidi="en-US"/>
              </w:rPr>
              <w:t>LA diameter cm</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780" w:type="pct"/>
            <w:vMerge w:val="restar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t = -0.777</w:t>
            </w:r>
          </w:p>
        </w:tc>
        <w:tc>
          <w:tcPr>
            <w:tcW w:w="426" w:type="pct"/>
            <w:vMerge w:val="restar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0.821</w:t>
            </w: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Min. – Max.</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2.30– 5.20</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2.90 – 4.40</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Mean ± SD</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3.51 ± 0.47</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3.61 ± 0.44</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r w:rsidR="00CE436D" w:rsidRPr="00941FA5" w:rsidTr="0034488C">
        <w:tc>
          <w:tcPr>
            <w:tcW w:w="1595"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Median</w:t>
            </w:r>
          </w:p>
        </w:tc>
        <w:tc>
          <w:tcPr>
            <w:tcW w:w="1198"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3.50</w:t>
            </w:r>
          </w:p>
        </w:tc>
        <w:tc>
          <w:tcPr>
            <w:tcW w:w="1001" w:type="pct"/>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r w:rsidRPr="00941FA5">
              <w:rPr>
                <w:rFonts w:ascii="Times New Roman" w:eastAsia="Times New Roman" w:hAnsi="Times New Roman" w:cs="Times New Roman"/>
                <w:sz w:val="20"/>
                <w:szCs w:val="20"/>
                <w:lang w:bidi="en-US"/>
              </w:rPr>
              <w:t>3.60</w:t>
            </w:r>
          </w:p>
        </w:tc>
        <w:tc>
          <w:tcPr>
            <w:tcW w:w="780"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c>
          <w:tcPr>
            <w:tcW w:w="426" w:type="pct"/>
            <w:vMerge/>
            <w:shd w:val="clear" w:color="auto" w:fill="auto"/>
          </w:tcPr>
          <w:p w:rsidR="00CE436D" w:rsidRPr="00941FA5" w:rsidRDefault="00CE436D" w:rsidP="0034488C">
            <w:pPr>
              <w:widowControl w:val="0"/>
              <w:autoSpaceDE w:val="0"/>
              <w:autoSpaceDN w:val="0"/>
              <w:snapToGrid w:val="0"/>
              <w:spacing w:after="0" w:line="240" w:lineRule="auto"/>
              <w:jc w:val="both"/>
              <w:rPr>
                <w:rFonts w:ascii="Times New Roman" w:eastAsia="Times New Roman" w:hAnsi="Times New Roman" w:cs="Times New Roman"/>
                <w:sz w:val="20"/>
                <w:szCs w:val="20"/>
                <w:lang w:bidi="en-US"/>
              </w:rPr>
            </w:pPr>
          </w:p>
        </w:tc>
      </w:tr>
    </w:tbl>
    <w:p w:rsidR="0046452B" w:rsidRPr="00941FA5" w:rsidRDefault="00CE436D" w:rsidP="0034488C">
      <w:pPr>
        <w:snapToGrid w:val="0"/>
        <w:spacing w:after="0" w:line="240" w:lineRule="auto"/>
        <w:jc w:val="both"/>
        <w:rPr>
          <w:rFonts w:ascii="Times New Roman" w:hAnsi="Times New Roman" w:cs="Times New Roman"/>
          <w:sz w:val="20"/>
          <w:szCs w:val="20"/>
        </w:rPr>
      </w:pPr>
      <w:r w:rsidRPr="00941FA5">
        <w:rPr>
          <w:rFonts w:ascii="Times New Roman" w:eastAsia="宋体" w:hAnsi="Times New Roman" w:cs="Times New Roman"/>
          <w:sz w:val="20"/>
          <w:szCs w:val="20"/>
          <w:lang w:eastAsia="zh-CN"/>
        </w:rPr>
        <w:t>t: Student t-test</w:t>
      </w:r>
    </w:p>
    <w:p w:rsidR="0046452B" w:rsidRPr="00941FA5" w:rsidRDefault="0046452B" w:rsidP="0034488C">
      <w:pPr>
        <w:pStyle w:val="ListParagraph"/>
        <w:snapToGrid w:val="0"/>
        <w:spacing w:after="0" w:line="240" w:lineRule="auto"/>
        <w:ind w:left="0"/>
        <w:jc w:val="both"/>
        <w:rPr>
          <w:rFonts w:ascii="Times New Roman" w:eastAsia="宋体" w:hAnsi="Times New Roman" w:cs="Times New Roman"/>
          <w:b/>
          <w:bCs/>
          <w:sz w:val="20"/>
          <w:szCs w:val="20"/>
          <w:lang w:eastAsia="zh-CN"/>
        </w:rPr>
      </w:pPr>
    </w:p>
    <w:p w:rsidR="0034488C" w:rsidRPr="00941FA5" w:rsidRDefault="0034488C" w:rsidP="0034488C">
      <w:pPr>
        <w:pStyle w:val="ListParagraph"/>
        <w:snapToGrid w:val="0"/>
        <w:spacing w:after="0" w:line="240" w:lineRule="auto"/>
        <w:ind w:left="0"/>
        <w:jc w:val="both"/>
        <w:rPr>
          <w:rFonts w:ascii="Times New Roman" w:eastAsia="宋体" w:hAnsi="Times New Roman" w:cs="Times New Roman"/>
          <w:b/>
          <w:bCs/>
          <w:sz w:val="20"/>
          <w:szCs w:val="20"/>
          <w:lang w:eastAsia="zh-CN"/>
        </w:rPr>
      </w:pPr>
    </w:p>
    <w:p w:rsidR="0046452B" w:rsidRPr="00941FA5" w:rsidRDefault="0046452B" w:rsidP="0034488C">
      <w:pPr>
        <w:pStyle w:val="ListParagraph"/>
        <w:snapToGrid w:val="0"/>
        <w:spacing w:after="0" w:line="240" w:lineRule="auto"/>
        <w:ind w:left="0"/>
        <w:jc w:val="both"/>
        <w:rPr>
          <w:rFonts w:ascii="Times New Roman" w:eastAsia="宋体" w:hAnsi="Times New Roman" w:cs="Times New Roman"/>
          <w:b/>
          <w:bCs/>
          <w:sz w:val="20"/>
          <w:szCs w:val="20"/>
          <w:lang w:eastAsia="zh-CN"/>
        </w:rPr>
        <w:sectPr w:rsidR="0046452B" w:rsidRPr="00941FA5" w:rsidSect="0046452B">
          <w:headerReference w:type="default" r:id="rId23"/>
          <w:footerReference w:type="default" r:id="rId24"/>
          <w:type w:val="continuous"/>
          <w:pgSz w:w="12242" w:h="15842" w:code="1"/>
          <w:pgMar w:top="1440" w:right="1440" w:bottom="1440" w:left="1440" w:header="720" w:footer="720" w:gutter="0"/>
          <w:cols w:space="720"/>
          <w:docGrid w:linePitch="360"/>
        </w:sectPr>
      </w:pPr>
    </w:p>
    <w:p w:rsidR="006A667D" w:rsidRPr="00941FA5" w:rsidRDefault="00F34D6C" w:rsidP="0034488C">
      <w:pPr>
        <w:pStyle w:val="ListParagraph"/>
        <w:snapToGrid w:val="0"/>
        <w:spacing w:after="0" w:line="240" w:lineRule="auto"/>
        <w:ind w:left="0"/>
        <w:jc w:val="both"/>
        <w:rPr>
          <w:rFonts w:ascii="Times New Roman" w:eastAsia="宋体" w:hAnsi="Times New Roman" w:cs="Times New Roman"/>
          <w:b/>
          <w:bCs/>
          <w:sz w:val="20"/>
          <w:szCs w:val="20"/>
          <w:lang w:eastAsia="zh-CN"/>
        </w:rPr>
      </w:pPr>
      <w:r w:rsidRPr="00941FA5">
        <w:rPr>
          <w:rFonts w:ascii="Times New Roman" w:eastAsia="宋体" w:hAnsi="Times New Roman" w:cs="Times New Roman"/>
          <w:b/>
          <w:bCs/>
          <w:sz w:val="20"/>
          <w:szCs w:val="20"/>
          <w:lang w:eastAsia="zh-CN"/>
        </w:rPr>
        <w:lastRenderedPageBreak/>
        <w:t xml:space="preserve">Initial laboratory results: </w:t>
      </w:r>
    </w:p>
    <w:p w:rsidR="00FB1F8F" w:rsidRPr="00941FA5" w:rsidRDefault="00F34D6C" w:rsidP="0034488C">
      <w:pPr>
        <w:pStyle w:val="ListParagraph"/>
        <w:snapToGrid w:val="0"/>
        <w:spacing w:after="0" w:line="240" w:lineRule="auto"/>
        <w:ind w:left="0"/>
        <w:jc w:val="both"/>
        <w:rPr>
          <w:rFonts w:ascii="Times New Roman" w:eastAsia="宋体" w:hAnsi="Times New Roman" w:cs="Times New Roman"/>
          <w:sz w:val="20"/>
          <w:szCs w:val="20"/>
          <w:lang w:eastAsia="zh-CN"/>
        </w:rPr>
      </w:pPr>
      <w:r w:rsidRPr="00941FA5">
        <w:rPr>
          <w:rFonts w:ascii="Times New Roman" w:eastAsia="宋体" w:hAnsi="Times New Roman" w:cs="Times New Roman"/>
          <w:b/>
          <w:bCs/>
          <w:sz w:val="20"/>
          <w:szCs w:val="20"/>
          <w:lang w:val="en-GB" w:eastAsia="zh-CN"/>
        </w:rPr>
        <w:t>Cardiac enzymes:</w:t>
      </w:r>
      <w:r w:rsidR="001274C6" w:rsidRPr="00941FA5">
        <w:rPr>
          <w:rFonts w:ascii="Times New Roman" w:eastAsia="宋体" w:hAnsi="Times New Roman" w:cs="Times New Roman"/>
          <w:b/>
          <w:bCs/>
          <w:sz w:val="20"/>
          <w:szCs w:val="20"/>
          <w:lang w:val="en-GB" w:eastAsia="zh-CN"/>
        </w:rPr>
        <w:t xml:space="preserve"> </w:t>
      </w:r>
    </w:p>
    <w:p w:rsidR="00420008" w:rsidRPr="00941FA5" w:rsidRDefault="00F34D6C" w:rsidP="0034488C">
      <w:pPr>
        <w:pStyle w:val="ListParagraph"/>
        <w:snapToGrid w:val="0"/>
        <w:spacing w:after="0" w:line="240" w:lineRule="auto"/>
        <w:ind w:left="0" w:firstLine="425"/>
        <w:jc w:val="both"/>
        <w:rPr>
          <w:rFonts w:ascii="Times New Roman" w:eastAsia="宋体" w:hAnsi="Times New Roman" w:cs="Times New Roman"/>
          <w:b/>
          <w:bCs/>
          <w:sz w:val="20"/>
          <w:szCs w:val="20"/>
          <w:lang w:eastAsia="zh-CN"/>
        </w:rPr>
      </w:pPr>
      <w:r w:rsidRPr="00941FA5">
        <w:rPr>
          <w:rFonts w:ascii="Times New Roman" w:eastAsia="宋体" w:hAnsi="Times New Roman" w:cs="Times New Roman"/>
          <w:sz w:val="20"/>
          <w:szCs w:val="20"/>
          <w:lang w:eastAsia="zh-CN"/>
        </w:rPr>
        <w:lastRenderedPageBreak/>
        <w:t>In group A</w:t>
      </w:r>
      <w:r w:rsidRPr="00941FA5">
        <w:rPr>
          <w:rFonts w:ascii="Times New Roman" w:eastAsia="宋体" w:hAnsi="Times New Roman" w:cs="Times New Roman"/>
          <w:sz w:val="20"/>
          <w:szCs w:val="20"/>
          <w:lang w:val="en-GB" w:eastAsia="zh-CN"/>
        </w:rPr>
        <w:t xml:space="preserve"> the mean CKMB value was </w:t>
      </w:r>
      <w:r w:rsidRPr="00941FA5">
        <w:rPr>
          <w:rFonts w:ascii="Times New Roman" w:eastAsia="宋体" w:hAnsi="Times New Roman" w:cs="Times New Roman"/>
          <w:sz w:val="20"/>
          <w:szCs w:val="20"/>
          <w:lang w:eastAsia="zh-CN"/>
        </w:rPr>
        <w:t>75.64±</w:t>
      </w:r>
      <w:r w:rsidR="001274C6" w:rsidRPr="00941FA5">
        <w:rPr>
          <w:rFonts w:ascii="Times New Roman" w:eastAsia="宋体" w:hAnsi="Times New Roman" w:cs="Times New Roman"/>
          <w:sz w:val="20"/>
          <w:szCs w:val="20"/>
          <w:lang w:eastAsia="zh-CN"/>
        </w:rPr>
        <w:t>49.05 mg</w:t>
      </w:r>
      <w:r w:rsidRPr="00941FA5">
        <w:rPr>
          <w:rFonts w:ascii="Times New Roman" w:eastAsia="宋体" w:hAnsi="Times New Roman" w:cs="Times New Roman"/>
          <w:sz w:val="20"/>
          <w:szCs w:val="20"/>
          <w:lang w:val="en-GB" w:eastAsia="zh-CN"/>
        </w:rPr>
        <w:t xml:space="preserve">/dl. While in group B it was </w:t>
      </w:r>
      <w:r w:rsidRPr="00941FA5">
        <w:rPr>
          <w:rFonts w:ascii="Times New Roman" w:eastAsia="宋体" w:hAnsi="Times New Roman" w:cs="Times New Roman"/>
          <w:sz w:val="20"/>
          <w:szCs w:val="20"/>
          <w:lang w:eastAsia="zh-CN"/>
        </w:rPr>
        <w:lastRenderedPageBreak/>
        <w:t>85.50±45.55.</w:t>
      </w:r>
      <w:r w:rsidRPr="00941FA5">
        <w:rPr>
          <w:rFonts w:ascii="Times New Roman" w:eastAsia="宋体" w:hAnsi="Times New Roman" w:cs="Times New Roman"/>
          <w:sz w:val="20"/>
          <w:szCs w:val="20"/>
          <w:lang w:val="en-GB" w:eastAsia="zh-CN"/>
        </w:rPr>
        <w:t xml:space="preserve"> There was no statistically significant difference between the two groups with the P value &gt; 0.05.</w:t>
      </w:r>
    </w:p>
    <w:p w:rsidR="00FB1F8F" w:rsidRPr="00941FA5" w:rsidRDefault="001274C6" w:rsidP="0034488C">
      <w:pPr>
        <w:pStyle w:val="ListParagraph"/>
        <w:snapToGrid w:val="0"/>
        <w:spacing w:after="0" w:line="240" w:lineRule="auto"/>
        <w:ind w:left="0"/>
        <w:jc w:val="both"/>
        <w:rPr>
          <w:rFonts w:ascii="Times New Roman" w:eastAsia="宋体" w:hAnsi="Times New Roman" w:cs="Times New Roman"/>
          <w:b/>
          <w:bCs/>
          <w:sz w:val="20"/>
          <w:szCs w:val="20"/>
          <w:lang w:val="en-GB" w:eastAsia="zh-CN"/>
        </w:rPr>
      </w:pPr>
      <w:r w:rsidRPr="00941FA5">
        <w:rPr>
          <w:rFonts w:ascii="Times New Roman" w:eastAsia="宋体" w:hAnsi="Times New Roman" w:cs="Times New Roman"/>
          <w:b/>
          <w:bCs/>
          <w:sz w:val="20"/>
          <w:szCs w:val="20"/>
          <w:lang w:val="en-GB" w:eastAsia="zh-CN"/>
        </w:rPr>
        <w:t xml:space="preserve">Serum </w:t>
      </w:r>
      <w:proofErr w:type="spellStart"/>
      <w:r w:rsidRPr="00941FA5">
        <w:rPr>
          <w:rFonts w:ascii="Times New Roman" w:eastAsia="宋体" w:hAnsi="Times New Roman" w:cs="Times New Roman"/>
          <w:b/>
          <w:bCs/>
          <w:sz w:val="20"/>
          <w:szCs w:val="20"/>
          <w:lang w:val="en-GB" w:eastAsia="zh-CN"/>
        </w:rPr>
        <w:t>creatinine</w:t>
      </w:r>
      <w:proofErr w:type="spellEnd"/>
      <w:r w:rsidRPr="00941FA5">
        <w:rPr>
          <w:rFonts w:ascii="Times New Roman" w:eastAsia="宋体" w:hAnsi="Times New Roman" w:cs="Times New Roman"/>
          <w:b/>
          <w:bCs/>
          <w:sz w:val="20"/>
          <w:szCs w:val="20"/>
          <w:lang w:val="en-GB" w:eastAsia="zh-CN"/>
        </w:rPr>
        <w:t xml:space="preserve">: </w:t>
      </w:r>
    </w:p>
    <w:p w:rsidR="00E45C35" w:rsidRPr="00941FA5" w:rsidRDefault="001274C6" w:rsidP="0034488C">
      <w:pPr>
        <w:pStyle w:val="ListParagraph"/>
        <w:snapToGrid w:val="0"/>
        <w:spacing w:after="0" w:line="240" w:lineRule="auto"/>
        <w:ind w:left="0" w:firstLine="425"/>
        <w:jc w:val="both"/>
        <w:rPr>
          <w:rFonts w:ascii="Times New Roman" w:eastAsia="宋体" w:hAnsi="Times New Roman" w:cs="Times New Roman"/>
          <w:b/>
          <w:bCs/>
          <w:sz w:val="20"/>
          <w:szCs w:val="20"/>
          <w:lang w:eastAsia="zh-CN"/>
        </w:rPr>
      </w:pPr>
      <w:r w:rsidRPr="00941FA5">
        <w:rPr>
          <w:rFonts w:ascii="Times New Roman" w:eastAsia="宋体" w:hAnsi="Times New Roman" w:cs="Times New Roman"/>
          <w:sz w:val="20"/>
          <w:szCs w:val="20"/>
          <w:lang w:eastAsia="zh-CN"/>
        </w:rPr>
        <w:lastRenderedPageBreak/>
        <w:t xml:space="preserve">In group A the mean </w:t>
      </w:r>
      <w:proofErr w:type="spellStart"/>
      <w:r w:rsidRPr="00941FA5">
        <w:rPr>
          <w:rFonts w:ascii="Times New Roman" w:eastAsia="宋体" w:hAnsi="Times New Roman" w:cs="Times New Roman"/>
          <w:sz w:val="20"/>
          <w:szCs w:val="20"/>
          <w:lang w:eastAsia="zh-CN"/>
        </w:rPr>
        <w:t>creatinine</w:t>
      </w:r>
      <w:proofErr w:type="spellEnd"/>
      <w:r w:rsidRPr="00941FA5">
        <w:rPr>
          <w:rFonts w:ascii="Times New Roman" w:eastAsia="宋体" w:hAnsi="Times New Roman" w:cs="Times New Roman"/>
          <w:sz w:val="20"/>
          <w:szCs w:val="20"/>
          <w:lang w:eastAsia="zh-CN"/>
        </w:rPr>
        <w:t xml:space="preserve"> value was 0.908±0.206 mg/dl, while in group B it was 1.012±0.267. There was statistically significant difference between the two groups with the P value = 0.035</w:t>
      </w:r>
      <w:r w:rsidRPr="00941FA5">
        <w:rPr>
          <w:rFonts w:ascii="Times New Roman" w:eastAsia="宋体" w:hAnsi="Times New Roman" w:cs="Times New Roman"/>
          <w:sz w:val="20"/>
          <w:szCs w:val="20"/>
          <w:vertAlign w:val="superscript"/>
          <w:lang w:eastAsia="zh-CN"/>
        </w:rPr>
        <w:t>*</w:t>
      </w:r>
      <w:r w:rsidR="00E77BF2" w:rsidRPr="00941FA5">
        <w:rPr>
          <w:rFonts w:ascii="Times New Roman" w:eastAsia="宋体" w:hAnsi="Times New Roman" w:cs="Times New Roman"/>
          <w:b/>
          <w:bCs/>
          <w:sz w:val="20"/>
          <w:szCs w:val="20"/>
          <w:lang w:eastAsia="zh-CN"/>
        </w:rPr>
        <w:t>.</w:t>
      </w:r>
    </w:p>
    <w:p w:rsidR="0046452B" w:rsidRPr="00941FA5" w:rsidRDefault="0046452B" w:rsidP="0034488C">
      <w:pPr>
        <w:snapToGrid w:val="0"/>
        <w:spacing w:after="0" w:line="240" w:lineRule="auto"/>
        <w:jc w:val="both"/>
        <w:rPr>
          <w:rFonts w:ascii="Times New Roman" w:eastAsia="宋体" w:hAnsi="Times New Roman" w:cs="Times New Roman"/>
          <w:b/>
          <w:bCs/>
          <w:sz w:val="20"/>
          <w:szCs w:val="20"/>
          <w:lang w:eastAsia="zh-CN"/>
        </w:rPr>
        <w:sectPr w:rsidR="0046452B" w:rsidRPr="00941FA5" w:rsidSect="0034488C">
          <w:headerReference w:type="default" r:id="rId25"/>
          <w:footerReference w:type="default" r:id="rId26"/>
          <w:type w:val="continuous"/>
          <w:pgSz w:w="12242" w:h="15842" w:code="1"/>
          <w:pgMar w:top="1440" w:right="1440" w:bottom="1440" w:left="1440" w:header="720" w:footer="720" w:gutter="0"/>
          <w:cols w:num="2" w:space="550"/>
          <w:docGrid w:linePitch="360"/>
        </w:sectPr>
      </w:pPr>
    </w:p>
    <w:p w:rsidR="0034488C" w:rsidRPr="00941FA5" w:rsidRDefault="0034488C" w:rsidP="0034488C">
      <w:pPr>
        <w:snapToGrid w:val="0"/>
        <w:spacing w:after="0" w:line="240" w:lineRule="auto"/>
        <w:jc w:val="center"/>
        <w:rPr>
          <w:rFonts w:ascii="Times New Roman" w:eastAsia="宋体" w:hAnsi="Times New Roman" w:cs="Times New Roman"/>
          <w:b/>
          <w:bCs/>
          <w:sz w:val="20"/>
          <w:szCs w:val="20"/>
          <w:lang w:eastAsia="zh-CN"/>
        </w:rPr>
      </w:pPr>
    </w:p>
    <w:p w:rsidR="00FB1F8F" w:rsidRPr="00941FA5" w:rsidRDefault="00E77BF2" w:rsidP="0034488C">
      <w:pPr>
        <w:snapToGrid w:val="0"/>
        <w:spacing w:after="0" w:line="240" w:lineRule="auto"/>
        <w:jc w:val="center"/>
        <w:rPr>
          <w:rFonts w:ascii="Times New Roman" w:eastAsia="Times New Roman" w:hAnsi="Times New Roman" w:cs="Times New Roman"/>
          <w:sz w:val="20"/>
          <w:szCs w:val="20"/>
        </w:rPr>
      </w:pPr>
      <w:r w:rsidRPr="00941FA5">
        <w:rPr>
          <w:rFonts w:ascii="Times New Roman" w:eastAsia="宋体" w:hAnsi="Times New Roman" w:cs="Times New Roman"/>
          <w:b/>
          <w:bCs/>
          <w:sz w:val="20"/>
          <w:szCs w:val="20"/>
          <w:lang w:eastAsia="zh-CN"/>
        </w:rPr>
        <w:t>T</w:t>
      </w:r>
      <w:r w:rsidR="00377C02" w:rsidRPr="00941FA5">
        <w:rPr>
          <w:rFonts w:ascii="Times New Roman" w:eastAsia="宋体" w:hAnsi="Times New Roman" w:cs="Times New Roman"/>
          <w:b/>
          <w:bCs/>
          <w:sz w:val="20"/>
          <w:szCs w:val="20"/>
          <w:lang w:eastAsia="zh-CN"/>
        </w:rPr>
        <w:t>able (</w:t>
      </w:r>
      <w:r w:rsidR="00CE436D" w:rsidRPr="00941FA5">
        <w:rPr>
          <w:rFonts w:ascii="Times New Roman" w:eastAsia="宋体" w:hAnsi="Times New Roman" w:cs="Times New Roman"/>
          <w:b/>
          <w:bCs/>
          <w:sz w:val="20"/>
          <w:szCs w:val="20"/>
          <w:lang w:eastAsia="zh-CN"/>
        </w:rPr>
        <w:t>8</w:t>
      </w:r>
      <w:r w:rsidR="00377C02" w:rsidRPr="00941FA5">
        <w:rPr>
          <w:rFonts w:ascii="Times New Roman" w:eastAsia="宋体" w:hAnsi="Times New Roman" w:cs="Times New Roman"/>
          <w:b/>
          <w:bCs/>
          <w:sz w:val="20"/>
          <w:szCs w:val="20"/>
          <w:lang w:eastAsia="zh-CN"/>
        </w:rPr>
        <w:t xml:space="preserve">) </w:t>
      </w:r>
      <w:r w:rsidR="00377C02" w:rsidRPr="00941FA5">
        <w:rPr>
          <w:rFonts w:ascii="Times New Roman" w:eastAsia="Times New Roman" w:hAnsi="Times New Roman" w:cs="Times New Roman"/>
          <w:sz w:val="20"/>
          <w:szCs w:val="20"/>
        </w:rPr>
        <w:t xml:space="preserve">comparison between two groups according Serum </w:t>
      </w:r>
      <w:proofErr w:type="spellStart"/>
      <w:r w:rsidR="00377C02" w:rsidRPr="00941FA5">
        <w:rPr>
          <w:rFonts w:ascii="Times New Roman" w:eastAsia="Times New Roman" w:hAnsi="Times New Roman" w:cs="Times New Roman"/>
          <w:sz w:val="20"/>
          <w:szCs w:val="20"/>
        </w:rPr>
        <w:t>creatinine</w:t>
      </w:r>
      <w:proofErr w:type="spellEnd"/>
      <w:r w:rsidR="00377C02" w:rsidRPr="00941FA5">
        <w:rPr>
          <w:rFonts w:ascii="Times New Roman" w:eastAsia="Times New Roman" w:hAnsi="Times New Roman" w:cs="Times New Roman"/>
          <w:sz w:val="20"/>
          <w:szCs w:val="20"/>
        </w:rPr>
        <w:t xml:space="preserve"> level</w:t>
      </w:r>
      <w:r w:rsidRPr="00941FA5">
        <w:rPr>
          <w:rFonts w:ascii="Times New Roman" w:eastAsia="Times New Roman" w:hAnsi="Times New Roman"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21"/>
        <w:gridCol w:w="1535"/>
        <w:gridCol w:w="1437"/>
        <w:gridCol w:w="1526"/>
        <w:gridCol w:w="1425"/>
        <w:gridCol w:w="902"/>
        <w:gridCol w:w="1330"/>
      </w:tblGrid>
      <w:tr w:rsidR="00377C02" w:rsidRPr="00941FA5" w:rsidTr="0046452B">
        <w:trPr>
          <w:jc w:val="center"/>
        </w:trPr>
        <w:tc>
          <w:tcPr>
            <w:tcW w:w="697" w:type="pct"/>
            <w:vMerge w:val="restar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p>
        </w:tc>
        <w:tc>
          <w:tcPr>
            <w:tcW w:w="1568" w:type="pct"/>
            <w:gridSpan w:val="2"/>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b/>
                <w:bCs/>
                <w:color w:val="000000"/>
                <w:sz w:val="20"/>
                <w:szCs w:val="20"/>
              </w:rPr>
              <w:t>Group A</w:t>
            </w:r>
            <w:r w:rsidR="00D103AA" w:rsidRPr="00941FA5">
              <w:rPr>
                <w:rFonts w:ascii="Times New Roman" w:hAnsi="Times New Roman" w:cs="Times New Roman"/>
                <w:b/>
                <w:bCs/>
                <w:color w:val="000000"/>
                <w:sz w:val="20"/>
                <w:szCs w:val="20"/>
              </w:rPr>
              <w:t xml:space="preserve"> </w:t>
            </w:r>
            <w:r w:rsidRPr="00941FA5">
              <w:rPr>
                <w:rFonts w:ascii="Times New Roman" w:hAnsi="Times New Roman" w:cs="Times New Roman"/>
                <w:b/>
                <w:bCs/>
                <w:color w:val="000000"/>
                <w:sz w:val="20"/>
                <w:szCs w:val="20"/>
              </w:rPr>
              <w:t>(n = 82)</w:t>
            </w:r>
          </w:p>
        </w:tc>
        <w:tc>
          <w:tcPr>
            <w:tcW w:w="1557" w:type="pct"/>
            <w:gridSpan w:val="2"/>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b/>
                <w:bCs/>
                <w:color w:val="000000"/>
                <w:sz w:val="20"/>
                <w:szCs w:val="20"/>
              </w:rPr>
              <w:t>Group B</w:t>
            </w:r>
            <w:r w:rsidR="0046452B" w:rsidRPr="00941FA5">
              <w:rPr>
                <w:rFonts w:ascii="Times New Roman" w:hAnsi="Times New Roman" w:cs="Times New Roman"/>
                <w:b/>
                <w:bCs/>
                <w:color w:val="000000"/>
                <w:sz w:val="20"/>
                <w:szCs w:val="20"/>
              </w:rPr>
              <w:t xml:space="preserve"> </w:t>
            </w:r>
            <w:r w:rsidRPr="00941FA5">
              <w:rPr>
                <w:rFonts w:ascii="Times New Roman" w:hAnsi="Times New Roman" w:cs="Times New Roman"/>
                <w:b/>
                <w:bCs/>
                <w:color w:val="000000"/>
                <w:sz w:val="20"/>
                <w:szCs w:val="20"/>
              </w:rPr>
              <w:t>(n = 18)</w:t>
            </w:r>
          </w:p>
        </w:tc>
        <w:tc>
          <w:tcPr>
            <w:tcW w:w="476" w:type="pct"/>
            <w:vMerge w:val="restar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Z</w:t>
            </w:r>
          </w:p>
        </w:tc>
        <w:tc>
          <w:tcPr>
            <w:tcW w:w="702" w:type="pct"/>
            <w:vMerge w:val="restar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 xml:space="preserve">P value </w:t>
            </w:r>
          </w:p>
        </w:tc>
      </w:tr>
      <w:tr w:rsidR="0046452B" w:rsidRPr="00941FA5" w:rsidTr="0046452B">
        <w:trPr>
          <w:jc w:val="center"/>
        </w:trPr>
        <w:tc>
          <w:tcPr>
            <w:tcW w:w="697" w:type="pct"/>
            <w:vMerge/>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p>
        </w:tc>
        <w:tc>
          <w:tcPr>
            <w:tcW w:w="810"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41FA5">
              <w:rPr>
                <w:rFonts w:ascii="Times New Roman" w:hAnsi="Times New Roman" w:cs="Times New Roman"/>
                <w:b/>
                <w:bCs/>
                <w:color w:val="000000"/>
                <w:sz w:val="20"/>
                <w:szCs w:val="20"/>
              </w:rPr>
              <w:t xml:space="preserve">Mean </w:t>
            </w:r>
          </w:p>
        </w:tc>
        <w:tc>
          <w:tcPr>
            <w:tcW w:w="758"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SD</w:t>
            </w:r>
          </w:p>
        </w:tc>
        <w:tc>
          <w:tcPr>
            <w:tcW w:w="805"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41FA5">
              <w:rPr>
                <w:rFonts w:ascii="Times New Roman" w:hAnsi="Times New Roman" w:cs="Times New Roman"/>
                <w:b/>
                <w:bCs/>
                <w:color w:val="000000"/>
                <w:sz w:val="20"/>
                <w:szCs w:val="20"/>
              </w:rPr>
              <w:t>Mean</w:t>
            </w:r>
          </w:p>
        </w:tc>
        <w:tc>
          <w:tcPr>
            <w:tcW w:w="752"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SD</w:t>
            </w:r>
          </w:p>
        </w:tc>
        <w:tc>
          <w:tcPr>
            <w:tcW w:w="476" w:type="pct"/>
            <w:vMerge/>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p>
        </w:tc>
        <w:tc>
          <w:tcPr>
            <w:tcW w:w="702" w:type="pct"/>
            <w:vMerge/>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p>
        </w:tc>
      </w:tr>
      <w:tr w:rsidR="0046452B" w:rsidRPr="00941FA5" w:rsidTr="0046452B">
        <w:trPr>
          <w:jc w:val="center"/>
        </w:trPr>
        <w:tc>
          <w:tcPr>
            <w:tcW w:w="697"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CKMB</w:t>
            </w:r>
          </w:p>
        </w:tc>
        <w:tc>
          <w:tcPr>
            <w:tcW w:w="810"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41FA5">
              <w:rPr>
                <w:rFonts w:ascii="Times New Roman" w:hAnsi="Times New Roman" w:cs="Times New Roman"/>
                <w:b/>
                <w:bCs/>
                <w:color w:val="000000"/>
                <w:sz w:val="20"/>
                <w:szCs w:val="20"/>
              </w:rPr>
              <w:t>75.64</w:t>
            </w:r>
          </w:p>
        </w:tc>
        <w:tc>
          <w:tcPr>
            <w:tcW w:w="758"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49.05</w:t>
            </w:r>
          </w:p>
        </w:tc>
        <w:tc>
          <w:tcPr>
            <w:tcW w:w="805"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41FA5">
              <w:rPr>
                <w:rFonts w:ascii="Times New Roman" w:hAnsi="Times New Roman" w:cs="Times New Roman"/>
                <w:b/>
                <w:bCs/>
                <w:color w:val="000000"/>
                <w:sz w:val="20"/>
                <w:szCs w:val="20"/>
              </w:rPr>
              <w:t>85.50</w:t>
            </w:r>
          </w:p>
        </w:tc>
        <w:tc>
          <w:tcPr>
            <w:tcW w:w="752"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45.55</w:t>
            </w:r>
          </w:p>
        </w:tc>
        <w:tc>
          <w:tcPr>
            <w:tcW w:w="476"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-781</w:t>
            </w:r>
          </w:p>
        </w:tc>
        <w:tc>
          <w:tcPr>
            <w:tcW w:w="702" w:type="pct"/>
            <w:shd w:val="clear" w:color="auto" w:fill="auto"/>
            <w:vAlign w:val="center"/>
          </w:tcPr>
          <w:p w:rsidR="00377C02" w:rsidRPr="00941FA5" w:rsidRDefault="00377C02"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0.907</w:t>
            </w:r>
          </w:p>
        </w:tc>
      </w:tr>
    </w:tbl>
    <w:p w:rsidR="0046452B" w:rsidRPr="00941FA5" w:rsidRDefault="00A91899" w:rsidP="0034488C">
      <w:pPr>
        <w:snapToGrid w:val="0"/>
        <w:spacing w:after="0" w:line="240" w:lineRule="auto"/>
        <w:jc w:val="both"/>
        <w:rPr>
          <w:rFonts w:ascii="Times New Roman" w:eastAsia="宋体" w:hAnsi="Times New Roman" w:cs="Times New Roman"/>
          <w:b/>
          <w:bCs/>
          <w:sz w:val="20"/>
          <w:szCs w:val="20"/>
          <w:lang w:eastAsia="zh-CN"/>
        </w:rPr>
      </w:pPr>
      <w:r w:rsidRPr="00941FA5">
        <w:rPr>
          <w:rFonts w:ascii="Times New Roman" w:eastAsia="宋体" w:hAnsi="Times New Roman" w:cs="Times New Roman"/>
          <w:sz w:val="20"/>
          <w:szCs w:val="20"/>
          <w:lang w:eastAsia="zh-CN"/>
        </w:rPr>
        <w:t>Z: Z for Mann Whitney test</w:t>
      </w:r>
      <w:r w:rsidRPr="00941FA5">
        <w:rPr>
          <w:rFonts w:ascii="Times New Roman" w:eastAsia="宋体" w:hAnsi="Times New Roman" w:cs="Times New Roman"/>
          <w:b/>
          <w:bCs/>
          <w:sz w:val="20"/>
          <w:szCs w:val="20"/>
          <w:lang w:eastAsia="zh-CN"/>
        </w:rPr>
        <w:t>.</w:t>
      </w:r>
    </w:p>
    <w:p w:rsidR="00E45C35" w:rsidRPr="00941FA5" w:rsidRDefault="00E45C35" w:rsidP="0034488C">
      <w:pPr>
        <w:snapToGrid w:val="0"/>
        <w:spacing w:after="0" w:line="240" w:lineRule="auto"/>
        <w:jc w:val="both"/>
        <w:rPr>
          <w:rFonts w:ascii="Times New Roman" w:eastAsia="宋体" w:hAnsi="Times New Roman" w:cs="Times New Roman"/>
          <w:b/>
          <w:bCs/>
          <w:sz w:val="20"/>
          <w:szCs w:val="20"/>
          <w:lang w:eastAsia="zh-CN"/>
        </w:rPr>
      </w:pPr>
    </w:p>
    <w:p w:rsidR="0034488C" w:rsidRPr="00941FA5" w:rsidRDefault="0034488C" w:rsidP="0034488C">
      <w:pPr>
        <w:snapToGrid w:val="0"/>
        <w:spacing w:after="0" w:line="240" w:lineRule="auto"/>
        <w:jc w:val="center"/>
        <w:rPr>
          <w:rFonts w:ascii="Times New Roman" w:eastAsia="宋体" w:hAnsi="Times New Roman" w:cs="Times New Roman"/>
          <w:b/>
          <w:bCs/>
          <w:sz w:val="20"/>
          <w:szCs w:val="20"/>
          <w:lang w:eastAsia="zh-CN"/>
        </w:rPr>
      </w:pPr>
      <w:r w:rsidRPr="00941FA5">
        <w:rPr>
          <w:rFonts w:ascii="Times New Roman" w:eastAsia="宋体" w:hAnsi="Times New Roman" w:cs="Times New Roman"/>
          <w:b/>
          <w:bCs/>
          <w:sz w:val="20"/>
          <w:szCs w:val="20"/>
          <w:lang w:eastAsia="zh-CN"/>
        </w:rPr>
        <w:t xml:space="preserve">Table (9) </w:t>
      </w:r>
      <w:r w:rsidRPr="00941FA5">
        <w:rPr>
          <w:rFonts w:ascii="Times New Roman" w:eastAsia="Times New Roman" w:hAnsi="Times New Roman" w:cs="Times New Roman"/>
          <w:sz w:val="20"/>
          <w:szCs w:val="20"/>
        </w:rPr>
        <w:t>comparison between two groups according CKMB level</w:t>
      </w:r>
      <w:r w:rsidRPr="00941FA5">
        <w:rPr>
          <w:rFonts w:ascii="Times New Roman" w:eastAsia="宋体" w:hAnsi="Times New Roman" w:cs="Times New Roman"/>
          <w:b/>
          <w:bCs/>
          <w:sz w:val="20"/>
          <w:szCs w:val="20"/>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651"/>
        <w:gridCol w:w="1423"/>
        <w:gridCol w:w="1334"/>
        <w:gridCol w:w="1416"/>
        <w:gridCol w:w="1323"/>
        <w:gridCol w:w="1097"/>
        <w:gridCol w:w="1232"/>
      </w:tblGrid>
      <w:tr w:rsidR="0046452B" w:rsidRPr="00941FA5" w:rsidTr="0046452B">
        <w:trPr>
          <w:jc w:val="center"/>
        </w:trPr>
        <w:tc>
          <w:tcPr>
            <w:tcW w:w="871" w:type="pct"/>
            <w:vMerge w:val="restar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p>
        </w:tc>
        <w:tc>
          <w:tcPr>
            <w:tcW w:w="1455" w:type="pct"/>
            <w:gridSpan w:val="2"/>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b/>
                <w:bCs/>
                <w:color w:val="000000"/>
                <w:sz w:val="20"/>
                <w:szCs w:val="20"/>
              </w:rPr>
              <w:t>Group A</w:t>
            </w:r>
            <w:r w:rsidR="00D103AA" w:rsidRPr="00941FA5">
              <w:rPr>
                <w:rFonts w:ascii="Times New Roman" w:hAnsi="Times New Roman" w:cs="Times New Roman"/>
                <w:b/>
                <w:bCs/>
                <w:color w:val="000000"/>
                <w:sz w:val="20"/>
                <w:szCs w:val="20"/>
              </w:rPr>
              <w:t xml:space="preserve"> </w:t>
            </w:r>
            <w:r w:rsidRPr="00941FA5">
              <w:rPr>
                <w:rFonts w:ascii="Times New Roman" w:hAnsi="Times New Roman" w:cs="Times New Roman"/>
                <w:b/>
                <w:bCs/>
                <w:color w:val="000000"/>
                <w:sz w:val="20"/>
                <w:szCs w:val="20"/>
              </w:rPr>
              <w:t>(n = 82)</w:t>
            </w:r>
          </w:p>
        </w:tc>
        <w:tc>
          <w:tcPr>
            <w:tcW w:w="1444" w:type="pct"/>
            <w:gridSpan w:val="2"/>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b/>
                <w:bCs/>
                <w:color w:val="000000"/>
                <w:sz w:val="20"/>
                <w:szCs w:val="20"/>
              </w:rPr>
              <w:t>Group B</w:t>
            </w:r>
            <w:r w:rsidR="00D103AA" w:rsidRPr="00941FA5">
              <w:rPr>
                <w:rFonts w:ascii="Times New Roman" w:hAnsi="Times New Roman" w:cs="Times New Roman"/>
                <w:b/>
                <w:bCs/>
                <w:color w:val="000000"/>
                <w:sz w:val="20"/>
                <w:szCs w:val="20"/>
              </w:rPr>
              <w:t xml:space="preserve"> </w:t>
            </w:r>
            <w:r w:rsidRPr="00941FA5">
              <w:rPr>
                <w:rFonts w:ascii="Times New Roman" w:hAnsi="Times New Roman" w:cs="Times New Roman"/>
                <w:b/>
                <w:bCs/>
                <w:color w:val="000000"/>
                <w:sz w:val="20"/>
                <w:szCs w:val="20"/>
              </w:rPr>
              <w:t>(n = 18)</w:t>
            </w:r>
          </w:p>
        </w:tc>
        <w:tc>
          <w:tcPr>
            <w:tcW w:w="579" w:type="pct"/>
            <w:vMerge w:val="restar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Z</w:t>
            </w:r>
          </w:p>
        </w:tc>
        <w:tc>
          <w:tcPr>
            <w:tcW w:w="651" w:type="pct"/>
            <w:vMerge w:val="restar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 xml:space="preserve">P value </w:t>
            </w:r>
          </w:p>
        </w:tc>
      </w:tr>
      <w:tr w:rsidR="0046452B" w:rsidRPr="00941FA5" w:rsidTr="0046452B">
        <w:trPr>
          <w:jc w:val="center"/>
        </w:trPr>
        <w:tc>
          <w:tcPr>
            <w:tcW w:w="871" w:type="pct"/>
            <w:vMerge/>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p>
        </w:tc>
        <w:tc>
          <w:tcPr>
            <w:tcW w:w="751"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41FA5">
              <w:rPr>
                <w:rFonts w:ascii="Times New Roman" w:hAnsi="Times New Roman" w:cs="Times New Roman"/>
                <w:b/>
                <w:bCs/>
                <w:color w:val="000000"/>
                <w:sz w:val="20"/>
                <w:szCs w:val="20"/>
              </w:rPr>
              <w:t xml:space="preserve">Mean </w:t>
            </w:r>
          </w:p>
        </w:tc>
        <w:tc>
          <w:tcPr>
            <w:tcW w:w="703"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SD</w:t>
            </w:r>
          </w:p>
        </w:tc>
        <w:tc>
          <w:tcPr>
            <w:tcW w:w="747"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41FA5">
              <w:rPr>
                <w:rFonts w:ascii="Times New Roman" w:hAnsi="Times New Roman" w:cs="Times New Roman"/>
                <w:b/>
                <w:bCs/>
                <w:color w:val="000000"/>
                <w:sz w:val="20"/>
                <w:szCs w:val="20"/>
              </w:rPr>
              <w:t>Mean</w:t>
            </w:r>
          </w:p>
        </w:tc>
        <w:tc>
          <w:tcPr>
            <w:tcW w:w="698"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SD</w:t>
            </w:r>
          </w:p>
        </w:tc>
        <w:tc>
          <w:tcPr>
            <w:tcW w:w="579" w:type="pct"/>
            <w:vMerge/>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p>
        </w:tc>
        <w:tc>
          <w:tcPr>
            <w:tcW w:w="651" w:type="pct"/>
            <w:vMerge/>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p>
        </w:tc>
      </w:tr>
      <w:tr w:rsidR="0046452B" w:rsidRPr="00941FA5" w:rsidTr="0046452B">
        <w:trPr>
          <w:jc w:val="center"/>
        </w:trPr>
        <w:tc>
          <w:tcPr>
            <w:tcW w:w="871"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41FA5">
              <w:rPr>
                <w:rFonts w:ascii="Times New Roman" w:hAnsi="Times New Roman" w:cs="Times New Roman"/>
                <w:sz w:val="20"/>
                <w:szCs w:val="20"/>
              </w:rPr>
              <w:t>Creatinine</w:t>
            </w:r>
            <w:proofErr w:type="spellEnd"/>
            <w:r w:rsidRPr="00941FA5">
              <w:rPr>
                <w:rFonts w:ascii="Times New Roman" w:hAnsi="Times New Roman" w:cs="Times New Roman"/>
                <w:sz w:val="20"/>
                <w:szCs w:val="20"/>
              </w:rPr>
              <w:t xml:space="preserve"> </w:t>
            </w:r>
          </w:p>
        </w:tc>
        <w:tc>
          <w:tcPr>
            <w:tcW w:w="751"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41FA5">
              <w:rPr>
                <w:rFonts w:ascii="Times New Roman" w:hAnsi="Times New Roman" w:cs="Times New Roman"/>
                <w:b/>
                <w:bCs/>
                <w:color w:val="000000"/>
                <w:sz w:val="20"/>
                <w:szCs w:val="20"/>
              </w:rPr>
              <w:t>0.908</w:t>
            </w:r>
          </w:p>
        </w:tc>
        <w:tc>
          <w:tcPr>
            <w:tcW w:w="703"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0.206</w:t>
            </w:r>
          </w:p>
        </w:tc>
        <w:tc>
          <w:tcPr>
            <w:tcW w:w="747"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941FA5">
              <w:rPr>
                <w:rFonts w:ascii="Times New Roman" w:hAnsi="Times New Roman" w:cs="Times New Roman"/>
                <w:b/>
                <w:bCs/>
                <w:color w:val="000000"/>
                <w:sz w:val="20"/>
                <w:szCs w:val="20"/>
              </w:rPr>
              <w:t>1.012</w:t>
            </w:r>
          </w:p>
        </w:tc>
        <w:tc>
          <w:tcPr>
            <w:tcW w:w="698"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0.267</w:t>
            </w:r>
          </w:p>
        </w:tc>
        <w:tc>
          <w:tcPr>
            <w:tcW w:w="579"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-1.836</w:t>
            </w:r>
          </w:p>
        </w:tc>
        <w:tc>
          <w:tcPr>
            <w:tcW w:w="651" w:type="pct"/>
            <w:shd w:val="clear" w:color="auto" w:fill="auto"/>
            <w:vAlign w:val="center"/>
          </w:tcPr>
          <w:p w:rsidR="00FB1F8F" w:rsidRPr="00941FA5" w:rsidRDefault="00FB1F8F" w:rsidP="0034488C">
            <w:pPr>
              <w:autoSpaceDE w:val="0"/>
              <w:autoSpaceDN w:val="0"/>
              <w:adjustRightInd w:val="0"/>
              <w:snapToGrid w:val="0"/>
              <w:spacing w:after="0" w:line="240" w:lineRule="auto"/>
              <w:jc w:val="both"/>
              <w:rPr>
                <w:rFonts w:ascii="Times New Roman" w:hAnsi="Times New Roman" w:cs="Times New Roman"/>
                <w:sz w:val="20"/>
                <w:szCs w:val="20"/>
              </w:rPr>
            </w:pPr>
            <w:r w:rsidRPr="00941FA5">
              <w:rPr>
                <w:rFonts w:ascii="Times New Roman" w:hAnsi="Times New Roman" w:cs="Times New Roman"/>
                <w:sz w:val="20"/>
                <w:szCs w:val="20"/>
              </w:rPr>
              <w:t>0.035*</w:t>
            </w:r>
          </w:p>
        </w:tc>
      </w:tr>
    </w:tbl>
    <w:p w:rsidR="00A91899" w:rsidRPr="00941FA5" w:rsidRDefault="00A91899" w:rsidP="0034488C">
      <w:pPr>
        <w:snapToGrid w:val="0"/>
        <w:spacing w:after="0" w:line="240" w:lineRule="auto"/>
        <w:jc w:val="both"/>
        <w:rPr>
          <w:rFonts w:ascii="Times New Roman" w:eastAsia="宋体" w:hAnsi="Times New Roman" w:cs="Times New Roman"/>
          <w:sz w:val="20"/>
          <w:szCs w:val="20"/>
          <w:lang w:eastAsia="zh-CN"/>
        </w:rPr>
      </w:pPr>
      <w:r w:rsidRPr="00941FA5">
        <w:rPr>
          <w:rFonts w:ascii="Times New Roman" w:eastAsia="宋体" w:hAnsi="Times New Roman" w:cs="Times New Roman"/>
          <w:sz w:val="20"/>
          <w:szCs w:val="20"/>
          <w:lang w:eastAsia="zh-CN"/>
        </w:rPr>
        <w:t>Z: Z for Mann Whitney test, *: Statistically significant at p ≤ 0.05.</w:t>
      </w:r>
    </w:p>
    <w:p w:rsidR="0034488C" w:rsidRPr="00941FA5" w:rsidRDefault="0034488C" w:rsidP="0034488C">
      <w:pPr>
        <w:snapToGrid w:val="0"/>
        <w:spacing w:after="0" w:line="240" w:lineRule="auto"/>
        <w:jc w:val="both"/>
        <w:rPr>
          <w:rFonts w:ascii="Times New Roman" w:eastAsia="宋体" w:hAnsi="Times New Roman" w:cs="Times New Roman"/>
          <w:sz w:val="20"/>
          <w:szCs w:val="20"/>
          <w:lang w:eastAsia="zh-CN"/>
        </w:rPr>
      </w:pPr>
    </w:p>
    <w:p w:rsidR="0046452B" w:rsidRPr="00941FA5" w:rsidRDefault="0046452B" w:rsidP="0034488C">
      <w:pPr>
        <w:tabs>
          <w:tab w:val="left" w:pos="270"/>
        </w:tabs>
        <w:snapToGrid w:val="0"/>
        <w:spacing w:after="0" w:line="240" w:lineRule="auto"/>
        <w:jc w:val="both"/>
        <w:rPr>
          <w:rFonts w:ascii="Times New Roman" w:eastAsia="Times New Roman" w:hAnsi="Times New Roman" w:cs="Times New Roman"/>
          <w:b/>
          <w:bCs/>
          <w:sz w:val="20"/>
          <w:szCs w:val="20"/>
          <w:lang w:val="en-GB"/>
        </w:rPr>
      </w:pPr>
    </w:p>
    <w:p w:rsidR="0046452B" w:rsidRPr="00941FA5" w:rsidRDefault="0046452B" w:rsidP="0034488C">
      <w:pPr>
        <w:tabs>
          <w:tab w:val="left" w:pos="270"/>
        </w:tabs>
        <w:snapToGrid w:val="0"/>
        <w:spacing w:after="0" w:line="240" w:lineRule="auto"/>
        <w:jc w:val="both"/>
        <w:rPr>
          <w:rFonts w:ascii="Times New Roman" w:eastAsia="Times New Roman" w:hAnsi="Times New Roman" w:cs="Times New Roman"/>
          <w:b/>
          <w:bCs/>
          <w:sz w:val="20"/>
          <w:szCs w:val="20"/>
          <w:lang w:val="en-GB"/>
        </w:rPr>
        <w:sectPr w:rsidR="0046452B" w:rsidRPr="00941FA5" w:rsidSect="0046452B">
          <w:headerReference w:type="default" r:id="rId27"/>
          <w:footerReference w:type="default" r:id="rId28"/>
          <w:type w:val="continuous"/>
          <w:pgSz w:w="12242" w:h="15842" w:code="1"/>
          <w:pgMar w:top="1440" w:right="1440" w:bottom="1440" w:left="1440" w:header="720" w:footer="720" w:gutter="0"/>
          <w:cols w:space="720"/>
          <w:docGrid w:linePitch="360"/>
        </w:sectPr>
      </w:pPr>
    </w:p>
    <w:p w:rsidR="00FB1F8F" w:rsidRPr="00941FA5" w:rsidRDefault="00CD41C0" w:rsidP="0034488C">
      <w:pPr>
        <w:tabs>
          <w:tab w:val="left" w:pos="270"/>
        </w:tabs>
        <w:snapToGrid w:val="0"/>
        <w:spacing w:after="0" w:line="240" w:lineRule="auto"/>
        <w:jc w:val="both"/>
        <w:rPr>
          <w:rFonts w:ascii="Times New Roman" w:eastAsia="Times New Roman" w:hAnsi="Times New Roman" w:cs="Times New Roman"/>
          <w:b/>
          <w:bCs/>
          <w:sz w:val="20"/>
          <w:szCs w:val="20"/>
          <w:lang w:val="en-GB"/>
        </w:rPr>
      </w:pPr>
      <w:r w:rsidRPr="00941FA5">
        <w:rPr>
          <w:rFonts w:ascii="Times New Roman" w:eastAsia="Times New Roman" w:hAnsi="Times New Roman" w:cs="Times New Roman"/>
          <w:b/>
          <w:bCs/>
          <w:sz w:val="20"/>
          <w:szCs w:val="20"/>
          <w:lang w:val="en-GB"/>
        </w:rPr>
        <w:lastRenderedPageBreak/>
        <w:t>Angiographic findings and procedural aspects:</w:t>
      </w:r>
    </w:p>
    <w:p w:rsidR="00FB1F8F" w:rsidRPr="00941FA5" w:rsidRDefault="00CD41C0" w:rsidP="0034488C">
      <w:pPr>
        <w:tabs>
          <w:tab w:val="left" w:pos="270"/>
        </w:tabs>
        <w:snapToGrid w:val="0"/>
        <w:spacing w:after="0" w:line="240" w:lineRule="auto"/>
        <w:jc w:val="both"/>
        <w:rPr>
          <w:rFonts w:ascii="Times New Roman" w:eastAsia="Times New Roman" w:hAnsi="Times New Roman" w:cs="Times New Roman"/>
          <w:sz w:val="20"/>
          <w:szCs w:val="20"/>
          <w:lang w:val="en-GB"/>
        </w:rPr>
      </w:pPr>
      <w:r w:rsidRPr="00941FA5">
        <w:rPr>
          <w:rFonts w:ascii="Times New Roman" w:eastAsia="Times New Roman" w:hAnsi="Times New Roman" w:cs="Times New Roman"/>
          <w:b/>
          <w:bCs/>
          <w:sz w:val="20"/>
          <w:szCs w:val="20"/>
          <w:lang w:val="en-GB"/>
        </w:rPr>
        <w:t>Number of vessels:</w:t>
      </w:r>
      <w:r w:rsidR="0046452B" w:rsidRPr="00941FA5">
        <w:rPr>
          <w:rFonts w:ascii="Times New Roman" w:eastAsia="Times New Roman" w:hAnsi="Times New Roman" w:cs="Times New Roman"/>
          <w:b/>
          <w:bCs/>
          <w:sz w:val="20"/>
          <w:szCs w:val="20"/>
          <w:lang w:val="en-GB"/>
        </w:rPr>
        <w:t xml:space="preserve"> </w:t>
      </w:r>
    </w:p>
    <w:p w:rsidR="00CD41C0" w:rsidRPr="00941FA5" w:rsidRDefault="00CD41C0" w:rsidP="0034488C">
      <w:pPr>
        <w:tabs>
          <w:tab w:val="left" w:pos="270"/>
        </w:tabs>
        <w:snapToGrid w:val="0"/>
        <w:spacing w:after="0" w:line="240" w:lineRule="auto"/>
        <w:ind w:firstLine="425"/>
        <w:jc w:val="both"/>
        <w:rPr>
          <w:rFonts w:ascii="Times New Roman" w:eastAsia="Times New Roman" w:hAnsi="Times New Roman" w:cs="Times New Roman"/>
          <w:b/>
          <w:bCs/>
          <w:sz w:val="20"/>
          <w:szCs w:val="20"/>
          <w:lang w:val="en-GB"/>
        </w:rPr>
      </w:pPr>
      <w:r w:rsidRPr="00941FA5">
        <w:rPr>
          <w:rFonts w:ascii="Times New Roman" w:eastAsia="Times New Roman" w:hAnsi="Times New Roman" w:cs="Times New Roman"/>
          <w:sz w:val="20"/>
          <w:szCs w:val="20"/>
          <w:lang w:val="en-GB"/>
        </w:rPr>
        <w:t xml:space="preserve">In group A 50(61%) patients had one vessel disease and 32(39%) had more than one vessel, while </w:t>
      </w:r>
      <w:r w:rsidRPr="00941FA5">
        <w:rPr>
          <w:rFonts w:ascii="Times New Roman" w:eastAsia="Times New Roman" w:hAnsi="Times New Roman" w:cs="Times New Roman"/>
          <w:sz w:val="20"/>
          <w:szCs w:val="20"/>
          <w:lang w:val="en-GB"/>
        </w:rPr>
        <w:lastRenderedPageBreak/>
        <w:t>in group B 7(38.9%) patients had one vessel disease and 11(61.1%) had more than one vessel occlusion.</w:t>
      </w:r>
      <w:r w:rsidRPr="00941FA5">
        <w:rPr>
          <w:rFonts w:ascii="Times New Roman" w:hAnsi="Times New Roman" w:cs="Times New Roman"/>
          <w:sz w:val="20"/>
          <w:szCs w:val="20"/>
          <w:lang w:val="en-GB"/>
        </w:rPr>
        <w:t xml:space="preserve"> There was no statistically significant difference between the two groups with the P value &gt; 0.05.</w:t>
      </w:r>
    </w:p>
    <w:p w:rsidR="0046452B" w:rsidRPr="00941FA5" w:rsidRDefault="0046452B" w:rsidP="0034488C">
      <w:pPr>
        <w:snapToGrid w:val="0"/>
        <w:spacing w:after="0" w:line="240" w:lineRule="auto"/>
        <w:jc w:val="both"/>
        <w:rPr>
          <w:rFonts w:ascii="Times New Roman" w:eastAsia="Times New Roman" w:hAnsi="Times New Roman" w:cs="Times New Roman"/>
          <w:b/>
          <w:bCs/>
          <w:sz w:val="20"/>
          <w:szCs w:val="20"/>
        </w:rPr>
        <w:sectPr w:rsidR="0046452B" w:rsidRPr="00941FA5" w:rsidSect="0034488C">
          <w:headerReference w:type="default" r:id="rId29"/>
          <w:footerReference w:type="default" r:id="rId30"/>
          <w:type w:val="continuous"/>
          <w:pgSz w:w="12242" w:h="15842" w:code="1"/>
          <w:pgMar w:top="1440" w:right="1440" w:bottom="1440" w:left="1440" w:header="720" w:footer="720" w:gutter="0"/>
          <w:cols w:num="2" w:space="550"/>
          <w:docGrid w:linePitch="360"/>
        </w:sectPr>
      </w:pPr>
    </w:p>
    <w:p w:rsidR="00CD41C0" w:rsidRPr="00941FA5" w:rsidRDefault="0046452B" w:rsidP="0034488C">
      <w:pPr>
        <w:snapToGrid w:val="0"/>
        <w:spacing w:after="0" w:line="240" w:lineRule="auto"/>
        <w:jc w:val="center"/>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lastRenderedPageBreak/>
        <w:t xml:space="preserve"> </w:t>
      </w:r>
      <w:r w:rsidR="00CD41C0" w:rsidRPr="00941FA5">
        <w:rPr>
          <w:rFonts w:ascii="Times New Roman" w:eastAsia="Times New Roman" w:hAnsi="Times New Roman" w:cs="Times New Roman"/>
          <w:b/>
          <w:bCs/>
          <w:sz w:val="20"/>
          <w:szCs w:val="20"/>
        </w:rPr>
        <w:t>Table (</w:t>
      </w:r>
      <w:r w:rsidR="00CE436D" w:rsidRPr="00941FA5">
        <w:rPr>
          <w:rFonts w:ascii="Times New Roman" w:eastAsia="Times New Roman" w:hAnsi="Times New Roman" w:cs="Times New Roman"/>
          <w:b/>
          <w:bCs/>
          <w:sz w:val="20"/>
          <w:szCs w:val="20"/>
        </w:rPr>
        <w:t>10</w:t>
      </w:r>
      <w:r w:rsidR="00E77BF2" w:rsidRPr="00941FA5">
        <w:rPr>
          <w:rFonts w:ascii="Times New Roman" w:eastAsia="Times New Roman" w:hAnsi="Times New Roman" w:cs="Times New Roman"/>
          <w:b/>
          <w:bCs/>
          <w:sz w:val="20"/>
          <w:szCs w:val="20"/>
        </w:rPr>
        <w:t xml:space="preserve">): </w:t>
      </w:r>
      <w:r w:rsidR="00E77BF2" w:rsidRPr="00941FA5">
        <w:rPr>
          <w:rFonts w:ascii="Times New Roman" w:eastAsia="Times New Roman" w:hAnsi="Times New Roman" w:cs="Times New Roman"/>
          <w:sz w:val="20"/>
          <w:szCs w:val="20"/>
        </w:rPr>
        <w:t>Number of vessels.</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57" w:type="dxa"/>
          <w:right w:w="57" w:type="dxa"/>
        </w:tblCellMar>
        <w:tblLook w:val="04A0"/>
      </w:tblPr>
      <w:tblGrid>
        <w:gridCol w:w="3396"/>
        <w:gridCol w:w="957"/>
        <w:gridCol w:w="838"/>
        <w:gridCol w:w="771"/>
        <w:gridCol w:w="1001"/>
        <w:gridCol w:w="1154"/>
        <w:gridCol w:w="1359"/>
      </w:tblGrid>
      <w:tr w:rsidR="00CD41C0" w:rsidRPr="00941FA5" w:rsidTr="0046452B">
        <w:trPr>
          <w:jc w:val="center"/>
        </w:trPr>
        <w:tc>
          <w:tcPr>
            <w:tcW w:w="1792"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p>
        </w:tc>
        <w:tc>
          <w:tcPr>
            <w:tcW w:w="946" w:type="pct"/>
            <w:gridSpan w:val="2"/>
            <w:vAlign w:val="center"/>
          </w:tcPr>
          <w:p w:rsidR="0046452B" w:rsidRPr="00941FA5" w:rsidRDefault="00CD41C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935" w:type="pct"/>
            <w:gridSpan w:val="2"/>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609" w:type="pct"/>
            <w:vMerge w:val="restart"/>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χ</w:t>
            </w:r>
            <w:r w:rsidRPr="00941FA5">
              <w:rPr>
                <w:rFonts w:ascii="Times New Roman" w:eastAsia="Times New Roman" w:hAnsi="Times New Roman" w:cs="Times New Roman"/>
                <w:b/>
                <w:bCs/>
                <w:sz w:val="20"/>
                <w:szCs w:val="20"/>
                <w:vertAlign w:val="superscript"/>
              </w:rPr>
              <w:t>2</w:t>
            </w:r>
          </w:p>
        </w:tc>
        <w:tc>
          <w:tcPr>
            <w:tcW w:w="717" w:type="pct"/>
            <w:vMerge w:val="restart"/>
            <w:vAlign w:val="center"/>
          </w:tcPr>
          <w:p w:rsidR="00CD41C0" w:rsidRPr="00941FA5" w:rsidRDefault="00E77BF2"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CD41C0" w:rsidRPr="00941FA5" w:rsidTr="0046452B">
        <w:trPr>
          <w:jc w:val="center"/>
        </w:trPr>
        <w:tc>
          <w:tcPr>
            <w:tcW w:w="1792"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p>
        </w:tc>
        <w:tc>
          <w:tcPr>
            <w:tcW w:w="505"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442"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407"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527"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609" w:type="pct"/>
            <w:vMerge/>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p>
        </w:tc>
        <w:tc>
          <w:tcPr>
            <w:tcW w:w="717" w:type="pct"/>
            <w:vMerge/>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sz w:val="20"/>
                <w:szCs w:val="20"/>
              </w:rPr>
            </w:pPr>
          </w:p>
        </w:tc>
      </w:tr>
      <w:tr w:rsidR="00CD41C0" w:rsidRPr="00941FA5" w:rsidTr="0046452B">
        <w:trPr>
          <w:jc w:val="center"/>
        </w:trPr>
        <w:tc>
          <w:tcPr>
            <w:tcW w:w="1792"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b/>
                <w:bCs/>
                <w:color w:val="000000"/>
                <w:sz w:val="20"/>
                <w:szCs w:val="20"/>
              </w:rPr>
            </w:pPr>
            <w:r w:rsidRPr="00941FA5">
              <w:rPr>
                <w:rFonts w:ascii="Times New Roman" w:eastAsia="Times New Roman" w:hAnsi="Times New Roman" w:cs="Times New Roman"/>
                <w:b/>
                <w:bCs/>
                <w:sz w:val="20"/>
                <w:szCs w:val="20"/>
              </w:rPr>
              <w:t>Number of vessels</w:t>
            </w:r>
          </w:p>
        </w:tc>
        <w:tc>
          <w:tcPr>
            <w:tcW w:w="505"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p>
        </w:tc>
        <w:tc>
          <w:tcPr>
            <w:tcW w:w="442"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p>
        </w:tc>
        <w:tc>
          <w:tcPr>
            <w:tcW w:w="407"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p>
        </w:tc>
        <w:tc>
          <w:tcPr>
            <w:tcW w:w="527"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p>
        </w:tc>
        <w:tc>
          <w:tcPr>
            <w:tcW w:w="609"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p>
        </w:tc>
        <w:tc>
          <w:tcPr>
            <w:tcW w:w="717"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p>
        </w:tc>
      </w:tr>
      <w:tr w:rsidR="00CD41C0" w:rsidRPr="00941FA5" w:rsidTr="0046452B">
        <w:trPr>
          <w:jc w:val="center"/>
        </w:trPr>
        <w:tc>
          <w:tcPr>
            <w:tcW w:w="1792"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color w:val="000000"/>
                <w:sz w:val="20"/>
                <w:szCs w:val="20"/>
              </w:rPr>
            </w:pPr>
            <w:r w:rsidRPr="00941FA5">
              <w:rPr>
                <w:rFonts w:ascii="Times New Roman" w:eastAsia="Times New Roman" w:hAnsi="Times New Roman" w:cs="Times New Roman"/>
                <w:color w:val="000000"/>
                <w:sz w:val="20"/>
                <w:szCs w:val="20"/>
              </w:rPr>
              <w:t>One vessel</w:t>
            </w:r>
          </w:p>
        </w:tc>
        <w:tc>
          <w:tcPr>
            <w:tcW w:w="505"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50</w:t>
            </w:r>
          </w:p>
        </w:tc>
        <w:tc>
          <w:tcPr>
            <w:tcW w:w="442"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61</w:t>
            </w:r>
          </w:p>
        </w:tc>
        <w:tc>
          <w:tcPr>
            <w:tcW w:w="407"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w:t>
            </w:r>
          </w:p>
        </w:tc>
        <w:tc>
          <w:tcPr>
            <w:tcW w:w="527"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38.9</w:t>
            </w:r>
          </w:p>
        </w:tc>
        <w:tc>
          <w:tcPr>
            <w:tcW w:w="609" w:type="pct"/>
            <w:vMerge w:val="restar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2.937</w:t>
            </w:r>
          </w:p>
        </w:tc>
        <w:tc>
          <w:tcPr>
            <w:tcW w:w="717" w:type="pct"/>
            <w:vMerge w:val="restar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0.0865</w:t>
            </w:r>
          </w:p>
        </w:tc>
      </w:tr>
      <w:tr w:rsidR="00CD41C0" w:rsidRPr="00941FA5" w:rsidTr="0046452B">
        <w:trPr>
          <w:jc w:val="center"/>
        </w:trPr>
        <w:tc>
          <w:tcPr>
            <w:tcW w:w="1792"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More than one</w:t>
            </w:r>
          </w:p>
        </w:tc>
        <w:tc>
          <w:tcPr>
            <w:tcW w:w="505"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32</w:t>
            </w:r>
          </w:p>
        </w:tc>
        <w:tc>
          <w:tcPr>
            <w:tcW w:w="442"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39</w:t>
            </w:r>
          </w:p>
        </w:tc>
        <w:tc>
          <w:tcPr>
            <w:tcW w:w="407"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11</w:t>
            </w:r>
          </w:p>
        </w:tc>
        <w:tc>
          <w:tcPr>
            <w:tcW w:w="527" w:type="pct"/>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61.1</w:t>
            </w:r>
          </w:p>
        </w:tc>
        <w:tc>
          <w:tcPr>
            <w:tcW w:w="609" w:type="pct"/>
            <w:vMerge/>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p>
        </w:tc>
        <w:tc>
          <w:tcPr>
            <w:tcW w:w="717" w:type="pct"/>
            <w:vMerge/>
            <w:vAlign w:val="center"/>
          </w:tcPr>
          <w:p w:rsidR="00CD41C0" w:rsidRPr="00941FA5" w:rsidRDefault="00CD41C0" w:rsidP="0034488C">
            <w:pPr>
              <w:snapToGrid w:val="0"/>
              <w:spacing w:after="0" w:line="240" w:lineRule="auto"/>
              <w:jc w:val="both"/>
              <w:rPr>
                <w:rFonts w:ascii="Times New Roman" w:eastAsia="Times New Roman" w:hAnsi="Times New Roman" w:cs="Times New Roman"/>
                <w:sz w:val="20"/>
                <w:szCs w:val="20"/>
              </w:rPr>
            </w:pPr>
          </w:p>
        </w:tc>
      </w:tr>
    </w:tbl>
    <w:p w:rsidR="0046452B" w:rsidRPr="00941FA5" w:rsidRDefault="00CD41C0" w:rsidP="0034488C">
      <w:pPr>
        <w:snapToGrid w:val="0"/>
        <w:spacing w:after="0" w:line="240" w:lineRule="auto"/>
        <w:jc w:val="both"/>
        <w:rPr>
          <w:rFonts w:ascii="Times New Roman" w:eastAsia="宋体" w:hAnsi="Times New Roman" w:cs="Times New Roman"/>
          <w:sz w:val="20"/>
          <w:szCs w:val="20"/>
          <w:lang w:eastAsia="zh-CN"/>
        </w:rPr>
      </w:pPr>
      <w:r w:rsidRPr="00941FA5">
        <w:rPr>
          <w:rFonts w:ascii="Times New Roman" w:eastAsia="宋体" w:hAnsi="Times New Roman" w:cs="Times New Roman"/>
          <w:sz w:val="20"/>
          <w:szCs w:val="20"/>
          <w:lang w:eastAsia="zh-CN"/>
        </w:rPr>
        <w:sym w:font="Symbol" w:char="F063"/>
      </w:r>
      <w:r w:rsidRPr="00941FA5">
        <w:rPr>
          <w:rFonts w:ascii="Times New Roman" w:eastAsia="宋体" w:hAnsi="Times New Roman" w:cs="Times New Roman"/>
          <w:sz w:val="20"/>
          <w:szCs w:val="20"/>
          <w:vertAlign w:val="superscript"/>
          <w:lang w:eastAsia="zh-CN"/>
        </w:rPr>
        <w:t>2</w:t>
      </w:r>
      <w:r w:rsidRPr="00941FA5">
        <w:rPr>
          <w:rFonts w:ascii="Times New Roman" w:eastAsia="宋体" w:hAnsi="Times New Roman" w:cs="Times New Roman"/>
          <w:sz w:val="20"/>
          <w:szCs w:val="20"/>
          <w:lang w:eastAsia="zh-CN"/>
        </w:rPr>
        <w:t>: Chi square test, *: Statis</w:t>
      </w:r>
      <w:r w:rsidR="00A91899" w:rsidRPr="00941FA5">
        <w:rPr>
          <w:rFonts w:ascii="Times New Roman" w:eastAsia="宋体" w:hAnsi="Times New Roman" w:cs="Times New Roman"/>
          <w:sz w:val="20"/>
          <w:szCs w:val="20"/>
          <w:lang w:eastAsia="zh-CN"/>
        </w:rPr>
        <w:t>tically significant at p ≤ 0.05.</w:t>
      </w:r>
    </w:p>
    <w:p w:rsidR="0046452B" w:rsidRDefault="0046452B" w:rsidP="0034488C">
      <w:pPr>
        <w:snapToGrid w:val="0"/>
        <w:spacing w:after="0" w:line="240" w:lineRule="auto"/>
        <w:jc w:val="both"/>
        <w:rPr>
          <w:rFonts w:ascii="Times New Roman" w:hAnsi="Times New Roman" w:cs="Times New Roman" w:hint="eastAsia"/>
          <w:b/>
          <w:bCs/>
          <w:sz w:val="20"/>
          <w:szCs w:val="20"/>
          <w:lang w:val="en-GB" w:eastAsia="zh-CN"/>
        </w:rPr>
      </w:pPr>
    </w:p>
    <w:p w:rsidR="00941FA5" w:rsidRPr="00941FA5" w:rsidRDefault="00941FA5" w:rsidP="0034488C">
      <w:pPr>
        <w:snapToGrid w:val="0"/>
        <w:spacing w:after="0" w:line="240" w:lineRule="auto"/>
        <w:jc w:val="both"/>
        <w:rPr>
          <w:rFonts w:ascii="Times New Roman" w:hAnsi="Times New Roman" w:cs="Times New Roman" w:hint="eastAsia"/>
          <w:b/>
          <w:bCs/>
          <w:sz w:val="20"/>
          <w:szCs w:val="20"/>
          <w:lang w:val="en-GB" w:eastAsia="zh-CN"/>
        </w:rPr>
      </w:pPr>
    </w:p>
    <w:p w:rsidR="0046452B" w:rsidRPr="00941FA5" w:rsidRDefault="0046452B" w:rsidP="0034488C">
      <w:pPr>
        <w:snapToGrid w:val="0"/>
        <w:spacing w:after="0" w:line="240" w:lineRule="auto"/>
        <w:jc w:val="both"/>
        <w:rPr>
          <w:rFonts w:ascii="Times New Roman" w:hAnsi="Times New Roman" w:cs="Times New Roman"/>
          <w:b/>
          <w:bCs/>
          <w:sz w:val="20"/>
          <w:szCs w:val="20"/>
          <w:lang w:val="en-GB"/>
        </w:rPr>
        <w:sectPr w:rsidR="0046452B" w:rsidRPr="00941FA5" w:rsidSect="0046452B">
          <w:headerReference w:type="default" r:id="rId31"/>
          <w:footerReference w:type="default" r:id="rId32"/>
          <w:type w:val="continuous"/>
          <w:pgSz w:w="12242" w:h="15842" w:code="1"/>
          <w:pgMar w:top="1440" w:right="1440" w:bottom="1440" w:left="1440" w:header="720" w:footer="720" w:gutter="0"/>
          <w:cols w:space="720"/>
          <w:docGrid w:linePitch="360"/>
        </w:sectPr>
      </w:pPr>
    </w:p>
    <w:p w:rsidR="00D103AA" w:rsidRPr="00941FA5" w:rsidRDefault="00C4601B" w:rsidP="0034488C">
      <w:pPr>
        <w:snapToGrid w:val="0"/>
        <w:spacing w:after="0" w:line="240" w:lineRule="auto"/>
        <w:ind w:firstLine="425"/>
        <w:jc w:val="both"/>
        <w:rPr>
          <w:rFonts w:ascii="Times New Roman" w:hAnsi="Times New Roman" w:cs="Times New Roman"/>
          <w:sz w:val="20"/>
          <w:szCs w:val="20"/>
          <w:lang w:val="en-GB"/>
        </w:rPr>
      </w:pPr>
      <w:r w:rsidRPr="00941FA5">
        <w:rPr>
          <w:rFonts w:ascii="Times New Roman" w:hAnsi="Times New Roman" w:cs="Times New Roman"/>
          <w:b/>
          <w:bCs/>
          <w:sz w:val="20"/>
          <w:szCs w:val="20"/>
          <w:lang w:val="en-GB"/>
        </w:rPr>
        <w:lastRenderedPageBreak/>
        <w:t>Infarct related artery (IRA)</w:t>
      </w:r>
      <w:r w:rsidRPr="00941FA5">
        <w:rPr>
          <w:rFonts w:ascii="Times New Roman" w:hAnsi="Times New Roman" w:cs="Times New Roman"/>
          <w:sz w:val="20"/>
          <w:szCs w:val="20"/>
          <w:lang w:val="en-GB"/>
        </w:rPr>
        <w:t>:</w:t>
      </w:r>
      <w:r w:rsidRPr="00941FA5">
        <w:rPr>
          <w:rFonts w:ascii="Times New Roman" w:hAnsi="Times New Roman" w:cs="Times New Roman"/>
          <w:b/>
          <w:bCs/>
          <w:sz w:val="20"/>
          <w:szCs w:val="20"/>
          <w:lang w:val="en-GB"/>
        </w:rPr>
        <w:t xml:space="preserve"> </w:t>
      </w:r>
    </w:p>
    <w:p w:rsidR="00C4601B" w:rsidRPr="00941FA5" w:rsidRDefault="00C4601B" w:rsidP="0034488C">
      <w:pPr>
        <w:snapToGrid w:val="0"/>
        <w:spacing w:after="0" w:line="240" w:lineRule="auto"/>
        <w:ind w:firstLine="425"/>
        <w:jc w:val="both"/>
        <w:rPr>
          <w:rFonts w:ascii="Times New Roman" w:hAnsi="Times New Roman" w:cs="Times New Roman"/>
          <w:sz w:val="20"/>
          <w:szCs w:val="20"/>
          <w:lang w:val="en-GB"/>
        </w:rPr>
      </w:pPr>
      <w:r w:rsidRPr="00941FA5">
        <w:rPr>
          <w:rFonts w:ascii="Times New Roman" w:hAnsi="Times New Roman" w:cs="Times New Roman"/>
          <w:sz w:val="20"/>
          <w:szCs w:val="20"/>
          <w:lang w:val="en-GB"/>
        </w:rPr>
        <w:t xml:space="preserve">In group A, IRA was LAD in </w:t>
      </w:r>
      <w:r w:rsidRPr="00941FA5">
        <w:rPr>
          <w:rFonts w:ascii="Times New Roman" w:eastAsia="Times New Roman" w:hAnsi="Times New Roman" w:cs="Times New Roman"/>
          <w:sz w:val="20"/>
          <w:szCs w:val="20"/>
        </w:rPr>
        <w:t>49</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59.7</w:t>
      </w:r>
      <w:r w:rsidRPr="00941FA5">
        <w:rPr>
          <w:rFonts w:ascii="Times New Roman" w:hAnsi="Times New Roman" w:cs="Times New Roman"/>
          <w:sz w:val="20"/>
          <w:szCs w:val="20"/>
          <w:lang w:val="en-GB"/>
        </w:rPr>
        <w:t xml:space="preserve">%) patients, LCX in </w:t>
      </w:r>
      <w:r w:rsidRPr="00941FA5">
        <w:rPr>
          <w:rFonts w:ascii="Times New Roman" w:eastAsia="Times New Roman" w:hAnsi="Times New Roman" w:cs="Times New Roman"/>
          <w:sz w:val="20"/>
          <w:szCs w:val="20"/>
        </w:rPr>
        <w:t>9</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11</w:t>
      </w:r>
      <w:r w:rsidRPr="00941FA5">
        <w:rPr>
          <w:rFonts w:ascii="Times New Roman" w:hAnsi="Times New Roman" w:cs="Times New Roman"/>
          <w:sz w:val="20"/>
          <w:szCs w:val="20"/>
          <w:lang w:val="en-GB"/>
        </w:rPr>
        <w:t xml:space="preserve">%) patients, RCA in </w:t>
      </w:r>
      <w:r w:rsidRPr="00941FA5">
        <w:rPr>
          <w:rFonts w:ascii="Times New Roman" w:eastAsia="Times New Roman" w:hAnsi="Times New Roman" w:cs="Times New Roman"/>
          <w:sz w:val="20"/>
          <w:szCs w:val="20"/>
        </w:rPr>
        <w:t>24</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29.3</w:t>
      </w:r>
      <w:r w:rsidRPr="00941FA5">
        <w:rPr>
          <w:rFonts w:ascii="Times New Roman" w:hAnsi="Times New Roman" w:cs="Times New Roman"/>
          <w:sz w:val="20"/>
          <w:szCs w:val="20"/>
          <w:lang w:val="en-GB"/>
        </w:rPr>
        <w:t>%) patients. In group B, IRA was LAD in 10(</w:t>
      </w:r>
      <w:r w:rsidRPr="00941FA5">
        <w:rPr>
          <w:rFonts w:ascii="Times New Roman" w:eastAsia="Times New Roman" w:hAnsi="Times New Roman" w:cs="Times New Roman"/>
          <w:sz w:val="20"/>
          <w:szCs w:val="20"/>
        </w:rPr>
        <w:t>55.6</w:t>
      </w:r>
      <w:r w:rsidRPr="00941FA5">
        <w:rPr>
          <w:rFonts w:ascii="Times New Roman" w:hAnsi="Times New Roman" w:cs="Times New Roman"/>
          <w:sz w:val="20"/>
          <w:szCs w:val="20"/>
          <w:lang w:val="en-GB"/>
        </w:rPr>
        <w:t xml:space="preserve">%) </w:t>
      </w:r>
      <w:r w:rsidRPr="00941FA5">
        <w:rPr>
          <w:rFonts w:ascii="Times New Roman" w:hAnsi="Times New Roman" w:cs="Times New Roman"/>
          <w:sz w:val="20"/>
          <w:szCs w:val="20"/>
          <w:lang w:val="en-GB"/>
        </w:rPr>
        <w:lastRenderedPageBreak/>
        <w:t>patients, LCX in 1(</w:t>
      </w:r>
      <w:r w:rsidRPr="00941FA5">
        <w:rPr>
          <w:rFonts w:ascii="Times New Roman" w:eastAsia="Times New Roman" w:hAnsi="Times New Roman" w:cs="Times New Roman"/>
          <w:sz w:val="20"/>
          <w:szCs w:val="20"/>
        </w:rPr>
        <w:t>5.6</w:t>
      </w:r>
      <w:r w:rsidRPr="00941FA5">
        <w:rPr>
          <w:rFonts w:ascii="Times New Roman" w:hAnsi="Times New Roman" w:cs="Times New Roman"/>
          <w:sz w:val="20"/>
          <w:szCs w:val="20"/>
          <w:lang w:val="en-GB"/>
        </w:rPr>
        <w:t>%) patients, and RCA in 7 (</w:t>
      </w:r>
      <w:r w:rsidRPr="00941FA5">
        <w:rPr>
          <w:rFonts w:ascii="Times New Roman" w:eastAsia="Times New Roman" w:hAnsi="Times New Roman" w:cs="Times New Roman"/>
          <w:sz w:val="20"/>
          <w:szCs w:val="20"/>
        </w:rPr>
        <w:t>38.8</w:t>
      </w:r>
      <w:r w:rsidRPr="00941FA5">
        <w:rPr>
          <w:rFonts w:ascii="Times New Roman" w:hAnsi="Times New Roman" w:cs="Times New Roman"/>
          <w:sz w:val="20"/>
          <w:szCs w:val="20"/>
          <w:lang w:val="en-GB"/>
        </w:rPr>
        <w:t>%) patients. There was no statistically significant difference between the two groups with the P value &gt; 0.05.</w:t>
      </w:r>
    </w:p>
    <w:p w:rsidR="0046452B" w:rsidRPr="00941FA5" w:rsidRDefault="0046452B" w:rsidP="0034488C">
      <w:pPr>
        <w:snapToGrid w:val="0"/>
        <w:spacing w:after="0" w:line="240" w:lineRule="auto"/>
        <w:jc w:val="both"/>
        <w:rPr>
          <w:rFonts w:ascii="Times New Roman" w:eastAsia="Times New Roman" w:hAnsi="Times New Roman" w:cs="Times New Roman"/>
          <w:b/>
          <w:bCs/>
          <w:sz w:val="20"/>
          <w:szCs w:val="20"/>
        </w:rPr>
        <w:sectPr w:rsidR="0046452B" w:rsidRPr="00941FA5" w:rsidSect="0034488C">
          <w:headerReference w:type="default" r:id="rId33"/>
          <w:footerReference w:type="default" r:id="rId34"/>
          <w:type w:val="continuous"/>
          <w:pgSz w:w="12242" w:h="15842" w:code="1"/>
          <w:pgMar w:top="1440" w:right="1440" w:bottom="1440" w:left="1440" w:header="720" w:footer="720" w:gutter="0"/>
          <w:cols w:num="2" w:space="550"/>
          <w:docGrid w:linePitch="360"/>
        </w:sectPr>
      </w:pPr>
    </w:p>
    <w:p w:rsidR="00D103AA" w:rsidRPr="00941FA5" w:rsidRDefault="00D103AA" w:rsidP="0034488C">
      <w:pPr>
        <w:snapToGrid w:val="0"/>
        <w:spacing w:after="0" w:line="240" w:lineRule="auto"/>
        <w:jc w:val="center"/>
        <w:rPr>
          <w:rFonts w:ascii="Times New Roman" w:eastAsia="Times New Roman" w:hAnsi="Times New Roman" w:cs="Times New Roman"/>
          <w:b/>
          <w:bCs/>
          <w:sz w:val="20"/>
          <w:szCs w:val="20"/>
        </w:rPr>
      </w:pPr>
    </w:p>
    <w:p w:rsidR="00C4601B" w:rsidRPr="00941FA5" w:rsidRDefault="00C4601B" w:rsidP="0034488C">
      <w:pPr>
        <w:snapToGrid w:val="0"/>
        <w:spacing w:after="0" w:line="240" w:lineRule="auto"/>
        <w:jc w:val="center"/>
        <w:rPr>
          <w:rFonts w:ascii="Times New Roman" w:eastAsia="Times New Roman" w:hAnsi="Times New Roman" w:cs="Times New Roman"/>
          <w:sz w:val="20"/>
          <w:szCs w:val="20"/>
        </w:rPr>
      </w:pPr>
      <w:r w:rsidRPr="00941FA5">
        <w:rPr>
          <w:rFonts w:ascii="Times New Roman" w:eastAsia="Times New Roman" w:hAnsi="Times New Roman" w:cs="Times New Roman"/>
          <w:b/>
          <w:bCs/>
          <w:sz w:val="20"/>
          <w:szCs w:val="20"/>
        </w:rPr>
        <w:t>Table (</w:t>
      </w:r>
      <w:r w:rsidR="00377C02" w:rsidRPr="00941FA5">
        <w:rPr>
          <w:rFonts w:ascii="Times New Roman" w:eastAsia="Times New Roman" w:hAnsi="Times New Roman" w:cs="Times New Roman"/>
          <w:b/>
          <w:bCs/>
          <w:sz w:val="20"/>
          <w:szCs w:val="20"/>
        </w:rPr>
        <w:t>1</w:t>
      </w:r>
      <w:r w:rsidR="00CE436D" w:rsidRPr="00941FA5">
        <w:rPr>
          <w:rFonts w:ascii="Times New Roman" w:eastAsia="Times New Roman" w:hAnsi="Times New Roman" w:cs="Times New Roman"/>
          <w:b/>
          <w:bCs/>
          <w:sz w:val="20"/>
          <w:szCs w:val="20"/>
        </w:rPr>
        <w:t>1</w:t>
      </w:r>
      <w:r w:rsidRPr="00941FA5">
        <w:rPr>
          <w:rFonts w:ascii="Times New Roman" w:eastAsia="Times New Roman" w:hAnsi="Times New Roman" w:cs="Times New Roman"/>
          <w:b/>
          <w:bCs/>
          <w:sz w:val="20"/>
          <w:szCs w:val="20"/>
        </w:rPr>
        <w:t xml:space="preserve">): </w:t>
      </w:r>
      <w:r w:rsidRPr="00941FA5">
        <w:rPr>
          <w:rFonts w:ascii="Times New Roman" w:eastAsia="Times New Roman" w:hAnsi="Times New Roman" w:cs="Times New Roman"/>
          <w:sz w:val="20"/>
          <w:szCs w:val="20"/>
        </w:rPr>
        <w:t>Comparison between the two studied groups according to infarct related artery</w:t>
      </w:r>
      <w:r w:rsidR="00E77BF2" w:rsidRPr="00941FA5">
        <w:rPr>
          <w:rFonts w:ascii="Times New Roman" w:eastAsia="Times New Roman" w:hAnsi="Times New Roman" w:cs="Times New Roman"/>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492"/>
        <w:gridCol w:w="686"/>
        <w:gridCol w:w="887"/>
        <w:gridCol w:w="677"/>
        <w:gridCol w:w="876"/>
        <w:gridCol w:w="1012"/>
        <w:gridCol w:w="1846"/>
      </w:tblGrid>
      <w:tr w:rsidR="00C4601B" w:rsidRPr="00941FA5" w:rsidTr="0046452B">
        <w:trPr>
          <w:jc w:val="center"/>
        </w:trPr>
        <w:tc>
          <w:tcPr>
            <w:tcW w:w="1843" w:type="pct"/>
            <w:tcBorders>
              <w:top w:val="thinThickSmallGap" w:sz="18" w:space="0" w:color="auto"/>
              <w:left w:val="thinThickSmallGap" w:sz="18" w:space="0" w:color="auto"/>
              <w:bottom w:val="nil"/>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p>
        </w:tc>
        <w:tc>
          <w:tcPr>
            <w:tcW w:w="829" w:type="pct"/>
            <w:gridSpan w:val="2"/>
            <w:tcBorders>
              <w:top w:val="thinThickSmallGap" w:sz="18" w:space="0" w:color="auto"/>
              <w:left w:val="single" w:sz="12" w:space="0" w:color="auto"/>
            </w:tcBorders>
            <w:vAlign w:val="center"/>
          </w:tcPr>
          <w:p w:rsidR="0046452B" w:rsidRPr="00941FA5" w:rsidRDefault="00C4601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819" w:type="pct"/>
            <w:gridSpan w:val="2"/>
            <w:tcBorders>
              <w:top w:val="thinThickSmallGap" w:sz="18" w:space="0" w:color="auto"/>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534" w:type="pct"/>
            <w:vMerge w:val="restart"/>
            <w:tcBorders>
              <w:top w:val="thinThickSmallGap" w:sz="18" w:space="0" w:color="auto"/>
              <w:left w:val="single" w:sz="12" w:space="0" w:color="auto"/>
              <w:right w:val="single" w:sz="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χ</w:t>
            </w:r>
            <w:r w:rsidRPr="00941FA5">
              <w:rPr>
                <w:rFonts w:ascii="Times New Roman" w:eastAsia="Times New Roman" w:hAnsi="Times New Roman" w:cs="Times New Roman"/>
                <w:b/>
                <w:bCs/>
                <w:sz w:val="20"/>
                <w:szCs w:val="20"/>
                <w:vertAlign w:val="superscript"/>
              </w:rPr>
              <w:t>2</w:t>
            </w:r>
          </w:p>
        </w:tc>
        <w:tc>
          <w:tcPr>
            <w:tcW w:w="974" w:type="pct"/>
            <w:vMerge w:val="restart"/>
            <w:tcBorders>
              <w:top w:val="thinThickSmallGap" w:sz="18" w:space="0" w:color="auto"/>
              <w:left w:val="single" w:sz="4" w:space="0" w:color="auto"/>
              <w:right w:val="thickThinSmallGap" w:sz="18" w:space="0" w:color="auto"/>
            </w:tcBorders>
            <w:vAlign w:val="center"/>
          </w:tcPr>
          <w:p w:rsidR="00C4601B" w:rsidRPr="00941FA5" w:rsidRDefault="0007371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C4601B" w:rsidRPr="00941FA5" w:rsidTr="0046452B">
        <w:trPr>
          <w:jc w:val="center"/>
        </w:trPr>
        <w:tc>
          <w:tcPr>
            <w:tcW w:w="1843" w:type="pct"/>
            <w:tcBorders>
              <w:top w:val="nil"/>
              <w:left w:val="thinThickSmallGap" w:sz="18" w:space="0" w:color="auto"/>
              <w:bottom w:val="single" w:sz="12" w:space="0" w:color="auto"/>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p>
        </w:tc>
        <w:tc>
          <w:tcPr>
            <w:tcW w:w="362" w:type="pct"/>
            <w:tcBorders>
              <w:left w:val="single" w:sz="12" w:space="0" w:color="auto"/>
              <w:bottom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468" w:type="pct"/>
            <w:tcBorders>
              <w:bottom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357" w:type="pct"/>
            <w:tcBorders>
              <w:bottom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462" w:type="pct"/>
            <w:tcBorders>
              <w:bottom w:val="single" w:sz="12" w:space="0" w:color="auto"/>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534" w:type="pct"/>
            <w:vMerge/>
            <w:tcBorders>
              <w:left w:val="single" w:sz="12" w:space="0" w:color="auto"/>
              <w:bottom w:val="single" w:sz="12" w:space="0" w:color="auto"/>
              <w:right w:val="single" w:sz="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p>
        </w:tc>
        <w:tc>
          <w:tcPr>
            <w:tcW w:w="974" w:type="pct"/>
            <w:vMerge/>
            <w:tcBorders>
              <w:left w:val="single" w:sz="4" w:space="0" w:color="auto"/>
              <w:bottom w:val="single" w:sz="12" w:space="0" w:color="auto"/>
              <w:right w:val="thickThinSmallGap" w:sz="18"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sz w:val="20"/>
                <w:szCs w:val="20"/>
              </w:rPr>
            </w:pPr>
          </w:p>
        </w:tc>
      </w:tr>
      <w:tr w:rsidR="00C4601B" w:rsidRPr="00941FA5" w:rsidTr="0046452B">
        <w:trPr>
          <w:jc w:val="center"/>
        </w:trPr>
        <w:tc>
          <w:tcPr>
            <w:tcW w:w="1843" w:type="pct"/>
            <w:tcBorders>
              <w:top w:val="single" w:sz="12" w:space="0" w:color="auto"/>
              <w:left w:val="thinThickSmallGap" w:sz="18" w:space="0" w:color="auto"/>
              <w:bottom w:val="nil"/>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b/>
                <w:bCs/>
                <w:color w:val="000000"/>
                <w:sz w:val="20"/>
                <w:szCs w:val="20"/>
              </w:rPr>
            </w:pPr>
            <w:r w:rsidRPr="00941FA5">
              <w:rPr>
                <w:rFonts w:ascii="Times New Roman" w:eastAsia="Times New Roman" w:hAnsi="Times New Roman" w:cs="Times New Roman"/>
                <w:b/>
                <w:bCs/>
                <w:color w:val="000000"/>
                <w:sz w:val="20"/>
                <w:szCs w:val="20"/>
              </w:rPr>
              <w:t>Infarct related artery</w:t>
            </w:r>
          </w:p>
        </w:tc>
        <w:tc>
          <w:tcPr>
            <w:tcW w:w="362" w:type="pct"/>
            <w:tcBorders>
              <w:top w:val="single" w:sz="12" w:space="0" w:color="auto"/>
              <w:left w:val="single" w:sz="12" w:space="0" w:color="auto"/>
              <w:bottom w:val="nil"/>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p>
        </w:tc>
        <w:tc>
          <w:tcPr>
            <w:tcW w:w="468" w:type="pct"/>
            <w:tcBorders>
              <w:top w:val="single" w:sz="12" w:space="0" w:color="auto"/>
              <w:bottom w:val="nil"/>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p>
        </w:tc>
        <w:tc>
          <w:tcPr>
            <w:tcW w:w="357" w:type="pct"/>
            <w:tcBorders>
              <w:top w:val="single" w:sz="12" w:space="0" w:color="auto"/>
              <w:bottom w:val="nil"/>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p>
        </w:tc>
        <w:tc>
          <w:tcPr>
            <w:tcW w:w="462" w:type="pct"/>
            <w:tcBorders>
              <w:top w:val="single" w:sz="12" w:space="0" w:color="auto"/>
              <w:bottom w:val="nil"/>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p>
        </w:tc>
        <w:tc>
          <w:tcPr>
            <w:tcW w:w="534" w:type="pct"/>
            <w:tcBorders>
              <w:top w:val="single" w:sz="12" w:space="0" w:color="auto"/>
              <w:left w:val="single" w:sz="12" w:space="0" w:color="auto"/>
              <w:bottom w:val="nil"/>
              <w:right w:val="single" w:sz="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p>
        </w:tc>
        <w:tc>
          <w:tcPr>
            <w:tcW w:w="974" w:type="pct"/>
            <w:tcBorders>
              <w:top w:val="single" w:sz="12" w:space="0" w:color="auto"/>
              <w:left w:val="single" w:sz="4" w:space="0" w:color="auto"/>
              <w:bottom w:val="nil"/>
              <w:right w:val="thickThinSmallGap" w:sz="18"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p>
        </w:tc>
      </w:tr>
      <w:tr w:rsidR="00C4601B" w:rsidRPr="00941FA5" w:rsidTr="0046452B">
        <w:trPr>
          <w:jc w:val="center"/>
        </w:trPr>
        <w:tc>
          <w:tcPr>
            <w:tcW w:w="1843" w:type="pct"/>
            <w:tcBorders>
              <w:top w:val="nil"/>
              <w:left w:val="thinThickSmallGap" w:sz="18" w:space="0" w:color="auto"/>
              <w:bottom w:val="nil"/>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LAD</w:t>
            </w:r>
          </w:p>
        </w:tc>
        <w:tc>
          <w:tcPr>
            <w:tcW w:w="362" w:type="pct"/>
            <w:tcBorders>
              <w:top w:val="nil"/>
              <w:left w:val="single" w:sz="12" w:space="0" w:color="auto"/>
              <w:bottom w:val="nil"/>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49</w:t>
            </w:r>
          </w:p>
        </w:tc>
        <w:tc>
          <w:tcPr>
            <w:tcW w:w="468" w:type="pct"/>
            <w:tcBorders>
              <w:top w:val="nil"/>
              <w:bottom w:val="nil"/>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59.7</w:t>
            </w:r>
          </w:p>
        </w:tc>
        <w:tc>
          <w:tcPr>
            <w:tcW w:w="357" w:type="pct"/>
            <w:tcBorders>
              <w:top w:val="nil"/>
              <w:bottom w:val="nil"/>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10</w:t>
            </w:r>
          </w:p>
        </w:tc>
        <w:tc>
          <w:tcPr>
            <w:tcW w:w="462" w:type="pct"/>
            <w:tcBorders>
              <w:top w:val="nil"/>
              <w:bottom w:val="nil"/>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55.6</w:t>
            </w:r>
          </w:p>
        </w:tc>
        <w:tc>
          <w:tcPr>
            <w:tcW w:w="534" w:type="pct"/>
            <w:tcBorders>
              <w:top w:val="nil"/>
              <w:left w:val="single" w:sz="12" w:space="0" w:color="auto"/>
              <w:bottom w:val="nil"/>
              <w:right w:val="single" w:sz="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0.054</w:t>
            </w:r>
          </w:p>
        </w:tc>
        <w:tc>
          <w:tcPr>
            <w:tcW w:w="974" w:type="pct"/>
            <w:tcBorders>
              <w:top w:val="nil"/>
              <w:left w:val="single" w:sz="4" w:space="0" w:color="auto"/>
              <w:bottom w:val="nil"/>
              <w:right w:val="thickThinSmallGap" w:sz="18"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0.817</w:t>
            </w:r>
          </w:p>
        </w:tc>
      </w:tr>
      <w:tr w:rsidR="00C4601B" w:rsidRPr="00941FA5" w:rsidTr="0046452B">
        <w:trPr>
          <w:jc w:val="center"/>
        </w:trPr>
        <w:tc>
          <w:tcPr>
            <w:tcW w:w="1843" w:type="pct"/>
            <w:tcBorders>
              <w:top w:val="nil"/>
              <w:left w:val="thinThickSmallGap" w:sz="18" w:space="0" w:color="auto"/>
              <w:bottom w:val="nil"/>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LCX</w:t>
            </w:r>
          </w:p>
        </w:tc>
        <w:tc>
          <w:tcPr>
            <w:tcW w:w="362" w:type="pct"/>
            <w:tcBorders>
              <w:top w:val="nil"/>
              <w:left w:val="single" w:sz="12" w:space="0" w:color="auto"/>
              <w:bottom w:val="nil"/>
              <w:right w:val="single" w:sz="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9</w:t>
            </w:r>
          </w:p>
        </w:tc>
        <w:tc>
          <w:tcPr>
            <w:tcW w:w="468" w:type="pct"/>
            <w:tcBorders>
              <w:top w:val="nil"/>
              <w:left w:val="single" w:sz="4" w:space="0" w:color="auto"/>
              <w:bottom w:val="nil"/>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11</w:t>
            </w:r>
          </w:p>
        </w:tc>
        <w:tc>
          <w:tcPr>
            <w:tcW w:w="357" w:type="pct"/>
            <w:tcBorders>
              <w:top w:val="nil"/>
              <w:bottom w:val="nil"/>
              <w:right w:val="single" w:sz="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w:t>
            </w:r>
          </w:p>
        </w:tc>
        <w:tc>
          <w:tcPr>
            <w:tcW w:w="462" w:type="pct"/>
            <w:tcBorders>
              <w:top w:val="nil"/>
              <w:left w:val="single" w:sz="4" w:space="0" w:color="auto"/>
              <w:bottom w:val="nil"/>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5.6</w:t>
            </w:r>
          </w:p>
        </w:tc>
        <w:tc>
          <w:tcPr>
            <w:tcW w:w="534" w:type="pct"/>
            <w:tcBorders>
              <w:top w:val="nil"/>
              <w:left w:val="single" w:sz="12" w:space="0" w:color="auto"/>
              <w:bottom w:val="nil"/>
              <w:right w:val="single" w:sz="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2.71</w:t>
            </w:r>
          </w:p>
        </w:tc>
        <w:tc>
          <w:tcPr>
            <w:tcW w:w="974" w:type="pct"/>
            <w:tcBorders>
              <w:top w:val="nil"/>
              <w:left w:val="single" w:sz="4" w:space="0" w:color="auto"/>
              <w:bottom w:val="nil"/>
              <w:right w:val="thickThinSmallGap" w:sz="18"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 xml:space="preserve"> =0.143</w:t>
            </w:r>
          </w:p>
        </w:tc>
      </w:tr>
      <w:tr w:rsidR="00C4601B" w:rsidRPr="00941FA5" w:rsidTr="0046452B">
        <w:trPr>
          <w:jc w:val="center"/>
        </w:trPr>
        <w:tc>
          <w:tcPr>
            <w:tcW w:w="1843" w:type="pct"/>
            <w:tcBorders>
              <w:top w:val="nil"/>
              <w:left w:val="thinThickSmallGap" w:sz="18" w:space="0" w:color="auto"/>
              <w:bottom w:val="thinThickSmallGap" w:sz="24" w:space="0" w:color="auto"/>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RCA</w:t>
            </w:r>
          </w:p>
        </w:tc>
        <w:tc>
          <w:tcPr>
            <w:tcW w:w="362" w:type="pct"/>
            <w:tcBorders>
              <w:top w:val="nil"/>
              <w:left w:val="single" w:sz="12" w:space="0" w:color="auto"/>
              <w:bottom w:val="thinThickSmallGap" w:sz="24" w:space="0" w:color="auto"/>
              <w:right w:val="single" w:sz="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24</w:t>
            </w:r>
          </w:p>
        </w:tc>
        <w:tc>
          <w:tcPr>
            <w:tcW w:w="468" w:type="pct"/>
            <w:tcBorders>
              <w:top w:val="nil"/>
              <w:left w:val="single" w:sz="4" w:space="0" w:color="auto"/>
              <w:bottom w:val="thinThickSmallGap" w:sz="2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29.3</w:t>
            </w:r>
          </w:p>
        </w:tc>
        <w:tc>
          <w:tcPr>
            <w:tcW w:w="357" w:type="pct"/>
            <w:tcBorders>
              <w:top w:val="nil"/>
              <w:bottom w:val="thinThickSmallGap" w:sz="24" w:space="0" w:color="auto"/>
              <w:right w:val="single" w:sz="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w:t>
            </w:r>
          </w:p>
        </w:tc>
        <w:tc>
          <w:tcPr>
            <w:tcW w:w="462" w:type="pct"/>
            <w:tcBorders>
              <w:top w:val="nil"/>
              <w:left w:val="single" w:sz="4" w:space="0" w:color="auto"/>
              <w:bottom w:val="thinThickSmallGap" w:sz="24" w:space="0" w:color="auto"/>
              <w:right w:val="single" w:sz="12"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38.8</w:t>
            </w:r>
          </w:p>
        </w:tc>
        <w:tc>
          <w:tcPr>
            <w:tcW w:w="534" w:type="pct"/>
            <w:tcBorders>
              <w:top w:val="nil"/>
              <w:left w:val="single" w:sz="12" w:space="0" w:color="auto"/>
              <w:bottom w:val="thinThickSmallGap" w:sz="24" w:space="0" w:color="auto"/>
              <w:right w:val="single" w:sz="4"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0.64</w:t>
            </w:r>
          </w:p>
        </w:tc>
        <w:tc>
          <w:tcPr>
            <w:tcW w:w="974" w:type="pct"/>
            <w:tcBorders>
              <w:top w:val="nil"/>
              <w:left w:val="single" w:sz="4" w:space="0" w:color="auto"/>
              <w:bottom w:val="thinThickSmallGap" w:sz="24" w:space="0" w:color="auto"/>
              <w:right w:val="thickThinSmallGap" w:sz="18" w:space="0" w:color="auto"/>
            </w:tcBorders>
            <w:vAlign w:val="center"/>
          </w:tcPr>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 xml:space="preserve"> =</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0.424</w:t>
            </w:r>
          </w:p>
        </w:tc>
      </w:tr>
    </w:tbl>
    <w:p w:rsidR="00C4601B" w:rsidRPr="00941FA5" w:rsidRDefault="00C4601B"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宋体" w:hAnsi="Times New Roman" w:cs="Times New Roman"/>
          <w:sz w:val="20"/>
          <w:szCs w:val="20"/>
          <w:lang w:eastAsia="zh-CN"/>
        </w:rPr>
        <w:sym w:font="Symbol" w:char="F063"/>
      </w:r>
      <w:r w:rsidRPr="00941FA5">
        <w:rPr>
          <w:rFonts w:ascii="Times New Roman" w:eastAsia="宋体" w:hAnsi="Times New Roman" w:cs="Times New Roman"/>
          <w:sz w:val="20"/>
          <w:szCs w:val="20"/>
          <w:vertAlign w:val="superscript"/>
          <w:lang w:eastAsia="zh-CN"/>
        </w:rPr>
        <w:t>2</w:t>
      </w:r>
      <w:r w:rsidRPr="00941FA5">
        <w:rPr>
          <w:rFonts w:ascii="Times New Roman" w:eastAsia="宋体" w:hAnsi="Times New Roman" w:cs="Times New Roman"/>
          <w:sz w:val="20"/>
          <w:szCs w:val="20"/>
          <w:lang w:eastAsia="zh-CN"/>
        </w:rPr>
        <w:t>: Chi square test</w:t>
      </w:r>
      <w:r w:rsidR="002564BC" w:rsidRPr="00941FA5">
        <w:rPr>
          <w:rFonts w:ascii="Times New Roman" w:eastAsia="宋体" w:hAnsi="Times New Roman" w:cs="Times New Roman"/>
          <w:sz w:val="20"/>
          <w:szCs w:val="20"/>
          <w:lang w:eastAsia="zh-CN"/>
        </w:rPr>
        <w:t xml:space="preserve">, </w:t>
      </w:r>
      <w:r w:rsidR="002564BC" w:rsidRPr="00941FA5">
        <w:rPr>
          <w:rFonts w:ascii="Times New Roman" w:eastAsia="Times New Roman" w:hAnsi="Times New Roman" w:cs="Times New Roman"/>
          <w:sz w:val="20"/>
          <w:szCs w:val="20"/>
        </w:rPr>
        <w:t>F</w:t>
      </w:r>
      <w:r w:rsidRPr="00941FA5">
        <w:rPr>
          <w:rFonts w:ascii="Times New Roman" w:eastAsia="Times New Roman" w:hAnsi="Times New Roman" w:cs="Times New Roman"/>
          <w:sz w:val="20"/>
          <w:szCs w:val="20"/>
        </w:rPr>
        <w:t>E: Fisher Exact test</w:t>
      </w:r>
      <w:r w:rsidR="00A91899" w:rsidRPr="00941FA5">
        <w:rPr>
          <w:rFonts w:ascii="Times New Roman" w:eastAsia="Times New Roman" w:hAnsi="Times New Roman" w:cs="Times New Roman"/>
          <w:sz w:val="20"/>
          <w:szCs w:val="20"/>
        </w:rPr>
        <w:t>.</w:t>
      </w:r>
    </w:p>
    <w:p w:rsidR="0046452B" w:rsidRPr="00941FA5" w:rsidRDefault="0046452B" w:rsidP="0034488C">
      <w:pPr>
        <w:snapToGrid w:val="0"/>
        <w:spacing w:after="0" w:line="240" w:lineRule="auto"/>
        <w:jc w:val="both"/>
        <w:rPr>
          <w:rFonts w:ascii="Times New Roman" w:eastAsia="Times New Roman" w:hAnsi="Times New Roman" w:cs="Times New Roman"/>
          <w:b/>
          <w:bCs/>
          <w:color w:val="000000"/>
          <w:sz w:val="20"/>
          <w:szCs w:val="20"/>
          <w:lang w:val="en-GB"/>
        </w:rPr>
      </w:pPr>
    </w:p>
    <w:p w:rsidR="0046452B" w:rsidRPr="00941FA5" w:rsidRDefault="0046452B" w:rsidP="0034488C">
      <w:pPr>
        <w:snapToGrid w:val="0"/>
        <w:spacing w:after="0" w:line="240" w:lineRule="auto"/>
        <w:jc w:val="both"/>
        <w:rPr>
          <w:rFonts w:ascii="Times New Roman" w:eastAsia="Times New Roman" w:hAnsi="Times New Roman" w:cs="Times New Roman"/>
          <w:b/>
          <w:bCs/>
          <w:color w:val="000000"/>
          <w:sz w:val="20"/>
          <w:szCs w:val="20"/>
          <w:lang w:val="en-GB"/>
        </w:rPr>
        <w:sectPr w:rsidR="0046452B" w:rsidRPr="00941FA5" w:rsidSect="0046452B">
          <w:headerReference w:type="default" r:id="rId35"/>
          <w:footerReference w:type="default" r:id="rId36"/>
          <w:type w:val="continuous"/>
          <w:pgSz w:w="12242" w:h="15842" w:code="1"/>
          <w:pgMar w:top="1440" w:right="1440" w:bottom="1440" w:left="1440" w:header="720" w:footer="720" w:gutter="0"/>
          <w:cols w:space="720"/>
          <w:docGrid w:linePitch="360"/>
        </w:sectPr>
      </w:pPr>
    </w:p>
    <w:p w:rsidR="00D103AA" w:rsidRPr="00941FA5" w:rsidRDefault="00223632" w:rsidP="0034488C">
      <w:pPr>
        <w:snapToGrid w:val="0"/>
        <w:spacing w:after="0" w:line="240" w:lineRule="auto"/>
        <w:jc w:val="both"/>
        <w:rPr>
          <w:rFonts w:ascii="Times New Roman" w:hAnsi="Times New Roman" w:cs="Times New Roman"/>
          <w:sz w:val="20"/>
          <w:szCs w:val="20"/>
          <w:lang w:val="en-GB"/>
        </w:rPr>
      </w:pPr>
      <w:r w:rsidRPr="00941FA5">
        <w:rPr>
          <w:rFonts w:ascii="Times New Roman" w:eastAsia="Times New Roman" w:hAnsi="Times New Roman" w:cs="Times New Roman"/>
          <w:b/>
          <w:bCs/>
          <w:color w:val="000000"/>
          <w:sz w:val="20"/>
          <w:szCs w:val="20"/>
          <w:lang w:val="en-GB"/>
        </w:rPr>
        <w:lastRenderedPageBreak/>
        <w:t xml:space="preserve">Site of lesion: </w:t>
      </w:r>
    </w:p>
    <w:p w:rsidR="00E45C35" w:rsidRPr="00941FA5" w:rsidRDefault="00223632" w:rsidP="0034488C">
      <w:pPr>
        <w:snapToGrid w:val="0"/>
        <w:spacing w:after="0" w:line="240" w:lineRule="auto"/>
        <w:ind w:firstLine="425"/>
        <w:jc w:val="both"/>
        <w:rPr>
          <w:rFonts w:ascii="Times New Roman" w:hAnsi="Times New Roman" w:cs="Times New Roman"/>
          <w:sz w:val="20"/>
          <w:szCs w:val="20"/>
          <w:lang w:val="en-GB"/>
        </w:rPr>
      </w:pPr>
      <w:r w:rsidRPr="00941FA5">
        <w:rPr>
          <w:rFonts w:ascii="Times New Roman" w:hAnsi="Times New Roman" w:cs="Times New Roman"/>
          <w:sz w:val="20"/>
          <w:szCs w:val="20"/>
          <w:lang w:val="en-GB"/>
        </w:rPr>
        <w:t>In group A, proximal lesions was 47 (</w:t>
      </w:r>
      <w:r w:rsidRPr="00941FA5">
        <w:rPr>
          <w:rFonts w:ascii="Times New Roman" w:eastAsia="Times New Roman" w:hAnsi="Times New Roman" w:cs="Times New Roman"/>
          <w:sz w:val="20"/>
          <w:szCs w:val="20"/>
        </w:rPr>
        <w:t>57.3</w:t>
      </w:r>
      <w:r w:rsidRPr="00941FA5">
        <w:rPr>
          <w:rFonts w:ascii="Times New Roman" w:hAnsi="Times New Roman" w:cs="Times New Roman"/>
          <w:sz w:val="20"/>
          <w:szCs w:val="20"/>
          <w:lang w:val="en-GB"/>
        </w:rPr>
        <w:t xml:space="preserve">%), mid lesions </w:t>
      </w:r>
      <w:r w:rsidRPr="00941FA5">
        <w:rPr>
          <w:rFonts w:ascii="Times New Roman" w:eastAsia="Times New Roman" w:hAnsi="Times New Roman" w:cs="Times New Roman"/>
          <w:sz w:val="20"/>
          <w:szCs w:val="20"/>
        </w:rPr>
        <w:t>32</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39</w:t>
      </w:r>
      <w:r w:rsidRPr="00941FA5">
        <w:rPr>
          <w:rFonts w:ascii="Times New Roman" w:hAnsi="Times New Roman" w:cs="Times New Roman"/>
          <w:sz w:val="20"/>
          <w:szCs w:val="20"/>
          <w:lang w:val="en-GB"/>
        </w:rPr>
        <w:t xml:space="preserve">%), and distal lesions </w:t>
      </w:r>
      <w:r w:rsidRPr="00941FA5">
        <w:rPr>
          <w:rFonts w:ascii="Times New Roman" w:eastAsia="Times New Roman" w:hAnsi="Times New Roman" w:cs="Times New Roman"/>
          <w:sz w:val="20"/>
          <w:szCs w:val="20"/>
        </w:rPr>
        <w:t>3</w:t>
      </w:r>
      <w:r w:rsidRPr="00941FA5">
        <w:rPr>
          <w:rFonts w:ascii="Times New Roman" w:hAnsi="Times New Roman" w:cs="Times New Roman"/>
          <w:sz w:val="20"/>
          <w:szCs w:val="20"/>
          <w:lang w:val="en-GB"/>
        </w:rPr>
        <w:t>(</w:t>
      </w:r>
      <w:r w:rsidRPr="00941FA5">
        <w:rPr>
          <w:rFonts w:ascii="Times New Roman" w:eastAsia="Times New Roman" w:hAnsi="Times New Roman" w:cs="Times New Roman"/>
          <w:sz w:val="20"/>
          <w:szCs w:val="20"/>
        </w:rPr>
        <w:t>3.7</w:t>
      </w:r>
      <w:r w:rsidRPr="00941FA5">
        <w:rPr>
          <w:rFonts w:ascii="Times New Roman" w:hAnsi="Times New Roman" w:cs="Times New Roman"/>
          <w:sz w:val="20"/>
          <w:szCs w:val="20"/>
          <w:lang w:val="en-GB"/>
        </w:rPr>
        <w:t xml:space="preserve">%). In group B, proximal lesions was </w:t>
      </w:r>
      <w:r w:rsidRPr="00941FA5">
        <w:rPr>
          <w:rFonts w:ascii="Times New Roman" w:eastAsia="Times New Roman" w:hAnsi="Times New Roman" w:cs="Times New Roman"/>
          <w:sz w:val="20"/>
          <w:szCs w:val="20"/>
        </w:rPr>
        <w:t>10</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55.6</w:t>
      </w:r>
      <w:r w:rsidRPr="00941FA5">
        <w:rPr>
          <w:rFonts w:ascii="Times New Roman" w:hAnsi="Times New Roman" w:cs="Times New Roman"/>
          <w:sz w:val="20"/>
          <w:szCs w:val="20"/>
          <w:lang w:val="en-GB"/>
        </w:rPr>
        <w:t xml:space="preserve">%), mid lesions </w:t>
      </w:r>
      <w:r w:rsidRPr="00941FA5">
        <w:rPr>
          <w:rFonts w:ascii="Times New Roman" w:eastAsia="Times New Roman" w:hAnsi="Times New Roman" w:cs="Times New Roman"/>
          <w:sz w:val="20"/>
          <w:szCs w:val="20"/>
        </w:rPr>
        <w:lastRenderedPageBreak/>
        <w:t>8</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44.4</w:t>
      </w:r>
      <w:r w:rsidRPr="00941FA5">
        <w:rPr>
          <w:rFonts w:ascii="Times New Roman" w:hAnsi="Times New Roman" w:cs="Times New Roman"/>
          <w:sz w:val="20"/>
          <w:szCs w:val="20"/>
          <w:lang w:val="en-GB"/>
        </w:rPr>
        <w:t xml:space="preserve">%), and no patients had distal lesions </w:t>
      </w:r>
      <w:r w:rsidRPr="00941FA5">
        <w:rPr>
          <w:rFonts w:ascii="Times New Roman" w:eastAsia="Times New Roman" w:hAnsi="Times New Roman" w:cs="Times New Roman"/>
          <w:sz w:val="20"/>
          <w:szCs w:val="20"/>
        </w:rPr>
        <w:t>3</w:t>
      </w:r>
      <w:r w:rsidRPr="00941FA5">
        <w:rPr>
          <w:rFonts w:ascii="Times New Roman" w:hAnsi="Times New Roman" w:cs="Times New Roman"/>
          <w:sz w:val="20"/>
          <w:szCs w:val="20"/>
          <w:lang w:val="en-GB"/>
        </w:rPr>
        <w:t>(</w:t>
      </w:r>
      <w:r w:rsidRPr="00941FA5">
        <w:rPr>
          <w:rFonts w:ascii="Times New Roman" w:eastAsia="Times New Roman" w:hAnsi="Times New Roman" w:cs="Times New Roman"/>
          <w:sz w:val="20"/>
          <w:szCs w:val="20"/>
        </w:rPr>
        <w:t>3.7</w:t>
      </w:r>
      <w:r w:rsidRPr="00941FA5">
        <w:rPr>
          <w:rFonts w:ascii="Times New Roman" w:hAnsi="Times New Roman" w:cs="Times New Roman"/>
          <w:sz w:val="20"/>
          <w:szCs w:val="20"/>
          <w:lang w:val="en-GB"/>
        </w:rPr>
        <w:t>%). There was no statistically significant difference between the two groups with the P value &gt; 0.05.</w:t>
      </w:r>
    </w:p>
    <w:p w:rsidR="0046452B" w:rsidRPr="00941FA5" w:rsidRDefault="0046452B" w:rsidP="0034488C">
      <w:pPr>
        <w:snapToGrid w:val="0"/>
        <w:spacing w:after="0" w:line="240" w:lineRule="auto"/>
        <w:jc w:val="both"/>
        <w:rPr>
          <w:rFonts w:ascii="Times New Roman" w:hAnsi="Times New Roman" w:cs="Times New Roman"/>
          <w:b/>
          <w:bCs/>
          <w:sz w:val="20"/>
          <w:szCs w:val="20"/>
          <w:lang w:val="en-GB"/>
        </w:rPr>
        <w:sectPr w:rsidR="0046452B" w:rsidRPr="00941FA5" w:rsidSect="0034488C">
          <w:headerReference w:type="default" r:id="rId37"/>
          <w:footerReference w:type="default" r:id="rId38"/>
          <w:type w:val="continuous"/>
          <w:pgSz w:w="12242" w:h="15842" w:code="1"/>
          <w:pgMar w:top="1440" w:right="1440" w:bottom="1440" w:left="1440" w:header="720" w:footer="720" w:gutter="0"/>
          <w:cols w:num="2" w:space="550"/>
          <w:docGrid w:linePitch="360"/>
        </w:sectPr>
      </w:pPr>
    </w:p>
    <w:p w:rsidR="00D103AA" w:rsidRPr="00941FA5" w:rsidRDefault="00D103AA" w:rsidP="0034488C">
      <w:pPr>
        <w:snapToGrid w:val="0"/>
        <w:spacing w:after="0" w:line="240" w:lineRule="auto"/>
        <w:jc w:val="center"/>
        <w:rPr>
          <w:rFonts w:ascii="Times New Roman" w:hAnsi="Times New Roman" w:cs="Times New Roman"/>
          <w:b/>
          <w:bCs/>
          <w:sz w:val="20"/>
          <w:szCs w:val="20"/>
          <w:lang w:val="en-GB"/>
        </w:rPr>
      </w:pPr>
    </w:p>
    <w:p w:rsidR="00941FA5" w:rsidRDefault="00941FA5" w:rsidP="0034488C">
      <w:pPr>
        <w:snapToGrid w:val="0"/>
        <w:spacing w:after="0" w:line="240" w:lineRule="auto"/>
        <w:jc w:val="center"/>
        <w:rPr>
          <w:rFonts w:ascii="Times New Roman" w:hAnsi="Times New Roman" w:cs="Times New Roman" w:hint="eastAsia"/>
          <w:b/>
          <w:bCs/>
          <w:sz w:val="20"/>
          <w:szCs w:val="20"/>
          <w:lang w:val="en-GB" w:eastAsia="zh-CN"/>
        </w:rPr>
      </w:pPr>
    </w:p>
    <w:p w:rsidR="00941FA5" w:rsidRDefault="00941FA5" w:rsidP="0034488C">
      <w:pPr>
        <w:snapToGrid w:val="0"/>
        <w:spacing w:after="0" w:line="240" w:lineRule="auto"/>
        <w:jc w:val="center"/>
        <w:rPr>
          <w:rFonts w:ascii="Times New Roman" w:hAnsi="Times New Roman" w:cs="Times New Roman" w:hint="eastAsia"/>
          <w:b/>
          <w:bCs/>
          <w:sz w:val="20"/>
          <w:szCs w:val="20"/>
          <w:lang w:val="en-GB" w:eastAsia="zh-CN"/>
        </w:rPr>
      </w:pPr>
    </w:p>
    <w:p w:rsidR="00223632" w:rsidRPr="00941FA5" w:rsidRDefault="00377C02" w:rsidP="0034488C">
      <w:pPr>
        <w:snapToGrid w:val="0"/>
        <w:spacing w:after="0" w:line="240" w:lineRule="auto"/>
        <w:jc w:val="center"/>
        <w:rPr>
          <w:rFonts w:ascii="Times New Roman" w:eastAsia="Times New Roman" w:hAnsi="Times New Roman" w:cs="Times New Roman"/>
          <w:sz w:val="20"/>
          <w:szCs w:val="20"/>
        </w:rPr>
      </w:pPr>
      <w:r w:rsidRPr="00941FA5">
        <w:rPr>
          <w:rFonts w:ascii="Times New Roman" w:hAnsi="Times New Roman" w:cs="Times New Roman"/>
          <w:b/>
          <w:bCs/>
          <w:sz w:val="20"/>
          <w:szCs w:val="20"/>
          <w:lang w:val="en-GB"/>
        </w:rPr>
        <w:t>Table (1</w:t>
      </w:r>
      <w:r w:rsidR="00CE436D" w:rsidRPr="00941FA5">
        <w:rPr>
          <w:rFonts w:ascii="Times New Roman" w:hAnsi="Times New Roman" w:cs="Times New Roman"/>
          <w:b/>
          <w:bCs/>
          <w:sz w:val="20"/>
          <w:szCs w:val="20"/>
          <w:lang w:val="en-GB"/>
        </w:rPr>
        <w:t>2</w:t>
      </w:r>
      <w:r w:rsidRPr="00941FA5">
        <w:rPr>
          <w:rFonts w:ascii="Times New Roman" w:hAnsi="Times New Roman" w:cs="Times New Roman"/>
          <w:b/>
          <w:bCs/>
          <w:sz w:val="20"/>
          <w:szCs w:val="20"/>
          <w:lang w:val="en-GB"/>
        </w:rPr>
        <w:t xml:space="preserve">): </w:t>
      </w:r>
      <w:r w:rsidRPr="00941FA5">
        <w:rPr>
          <w:rFonts w:ascii="Times New Roman" w:eastAsia="Times New Roman" w:hAnsi="Times New Roman" w:cs="Times New Roman"/>
          <w:sz w:val="20"/>
          <w:szCs w:val="20"/>
        </w:rPr>
        <w:t>Comparison between the two studied groups according to site of lesion</w:t>
      </w:r>
      <w:r w:rsidR="00E77BF2" w:rsidRPr="00941FA5">
        <w:rPr>
          <w:rFonts w:ascii="Times New Roman" w:eastAsia="Times New Roman" w:hAnsi="Times New Roman" w:cs="Times New Roman"/>
          <w:sz w:val="20"/>
          <w:szCs w:val="20"/>
        </w:rPr>
        <w:t>.</w:t>
      </w:r>
      <w:r w:rsidRPr="00941FA5">
        <w:rPr>
          <w:rFonts w:ascii="Times New Roman" w:eastAsia="Times New Roman" w:hAnsi="Times New Roman" w:cs="Times New Roman"/>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496"/>
        <w:gridCol w:w="800"/>
        <w:gridCol w:w="1035"/>
        <w:gridCol w:w="788"/>
        <w:gridCol w:w="1023"/>
        <w:gridCol w:w="1181"/>
        <w:gridCol w:w="2153"/>
      </w:tblGrid>
      <w:tr w:rsidR="00223632" w:rsidRPr="00941FA5" w:rsidTr="0046452B">
        <w:trPr>
          <w:jc w:val="center"/>
        </w:trPr>
        <w:tc>
          <w:tcPr>
            <w:tcW w:w="1317" w:type="pct"/>
            <w:tcBorders>
              <w:top w:val="thinThickSmallGap" w:sz="18" w:space="0" w:color="auto"/>
              <w:left w:val="thinThickSmallGap" w:sz="18" w:space="0" w:color="auto"/>
              <w:bottom w:val="nil"/>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p>
        </w:tc>
        <w:tc>
          <w:tcPr>
            <w:tcW w:w="968" w:type="pct"/>
            <w:gridSpan w:val="2"/>
            <w:tcBorders>
              <w:top w:val="thinThickSmallGap" w:sz="18" w:space="0" w:color="auto"/>
              <w:left w:val="single" w:sz="12" w:space="0" w:color="auto"/>
            </w:tcBorders>
            <w:vAlign w:val="center"/>
          </w:tcPr>
          <w:p w:rsidR="0046452B" w:rsidRPr="00941FA5" w:rsidRDefault="00223632"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956" w:type="pct"/>
            <w:gridSpan w:val="2"/>
            <w:tcBorders>
              <w:top w:val="thinThickSmallGap" w:sz="18" w:space="0" w:color="auto"/>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623" w:type="pct"/>
            <w:vMerge w:val="restart"/>
            <w:tcBorders>
              <w:top w:val="thinThickSmallGap" w:sz="18" w:space="0" w:color="auto"/>
              <w:left w:val="single" w:sz="12" w:space="0" w:color="auto"/>
              <w:right w:val="single" w:sz="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χ</w:t>
            </w:r>
            <w:r w:rsidRPr="00941FA5">
              <w:rPr>
                <w:rFonts w:ascii="Times New Roman" w:eastAsia="Times New Roman" w:hAnsi="Times New Roman" w:cs="Times New Roman"/>
                <w:b/>
                <w:bCs/>
                <w:sz w:val="20"/>
                <w:szCs w:val="20"/>
                <w:vertAlign w:val="superscript"/>
              </w:rPr>
              <w:t>2</w:t>
            </w:r>
          </w:p>
        </w:tc>
        <w:tc>
          <w:tcPr>
            <w:tcW w:w="1137" w:type="pct"/>
            <w:vMerge w:val="restart"/>
            <w:tcBorders>
              <w:top w:val="thinThickSmallGap" w:sz="18" w:space="0" w:color="auto"/>
              <w:left w:val="single" w:sz="4" w:space="0" w:color="auto"/>
              <w:right w:val="thickThinSmallGap" w:sz="18" w:space="0" w:color="auto"/>
            </w:tcBorders>
            <w:vAlign w:val="center"/>
          </w:tcPr>
          <w:p w:rsidR="00223632" w:rsidRPr="00941FA5" w:rsidRDefault="0007371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223632" w:rsidRPr="00941FA5" w:rsidTr="0046452B">
        <w:trPr>
          <w:jc w:val="center"/>
        </w:trPr>
        <w:tc>
          <w:tcPr>
            <w:tcW w:w="1317" w:type="pct"/>
            <w:tcBorders>
              <w:top w:val="nil"/>
              <w:left w:val="thinThickSmallGap" w:sz="18" w:space="0" w:color="auto"/>
              <w:bottom w:val="single" w:sz="12" w:space="0" w:color="auto"/>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p>
        </w:tc>
        <w:tc>
          <w:tcPr>
            <w:tcW w:w="422" w:type="pct"/>
            <w:tcBorders>
              <w:left w:val="single" w:sz="12" w:space="0" w:color="auto"/>
              <w:bottom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546" w:type="pct"/>
            <w:tcBorders>
              <w:bottom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416" w:type="pct"/>
            <w:tcBorders>
              <w:bottom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539" w:type="pct"/>
            <w:tcBorders>
              <w:bottom w:val="single" w:sz="12" w:space="0" w:color="auto"/>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623" w:type="pct"/>
            <w:vMerge/>
            <w:tcBorders>
              <w:left w:val="single" w:sz="12" w:space="0" w:color="auto"/>
              <w:bottom w:val="single" w:sz="12" w:space="0" w:color="auto"/>
              <w:right w:val="single" w:sz="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p>
        </w:tc>
        <w:tc>
          <w:tcPr>
            <w:tcW w:w="1137" w:type="pct"/>
            <w:vMerge/>
            <w:tcBorders>
              <w:left w:val="single" w:sz="4" w:space="0" w:color="auto"/>
              <w:bottom w:val="single" w:sz="12" w:space="0" w:color="auto"/>
              <w:right w:val="thickThinSmallGap" w:sz="18"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sz w:val="20"/>
                <w:szCs w:val="20"/>
              </w:rPr>
            </w:pPr>
          </w:p>
        </w:tc>
      </w:tr>
      <w:tr w:rsidR="00223632" w:rsidRPr="00941FA5" w:rsidTr="0046452B">
        <w:trPr>
          <w:jc w:val="center"/>
        </w:trPr>
        <w:tc>
          <w:tcPr>
            <w:tcW w:w="1317" w:type="pct"/>
            <w:tcBorders>
              <w:top w:val="single" w:sz="12" w:space="0" w:color="auto"/>
              <w:left w:val="thinThickSmallGap" w:sz="18" w:space="0" w:color="auto"/>
              <w:bottom w:val="nil"/>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b/>
                <w:bCs/>
                <w:color w:val="000000"/>
                <w:sz w:val="20"/>
                <w:szCs w:val="20"/>
              </w:rPr>
            </w:pPr>
            <w:r w:rsidRPr="00941FA5">
              <w:rPr>
                <w:rFonts w:ascii="Times New Roman" w:eastAsia="Times New Roman" w:hAnsi="Times New Roman" w:cs="Times New Roman"/>
                <w:b/>
                <w:bCs/>
                <w:color w:val="000000"/>
                <w:sz w:val="20"/>
                <w:szCs w:val="20"/>
              </w:rPr>
              <w:t>Site of lesion</w:t>
            </w:r>
          </w:p>
        </w:tc>
        <w:tc>
          <w:tcPr>
            <w:tcW w:w="422" w:type="pct"/>
            <w:tcBorders>
              <w:top w:val="single" w:sz="12" w:space="0" w:color="auto"/>
              <w:left w:val="single" w:sz="12" w:space="0" w:color="auto"/>
              <w:bottom w:val="nil"/>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p>
        </w:tc>
        <w:tc>
          <w:tcPr>
            <w:tcW w:w="546" w:type="pct"/>
            <w:tcBorders>
              <w:top w:val="single" w:sz="12" w:space="0" w:color="auto"/>
              <w:bottom w:val="nil"/>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p>
        </w:tc>
        <w:tc>
          <w:tcPr>
            <w:tcW w:w="416" w:type="pct"/>
            <w:tcBorders>
              <w:top w:val="single" w:sz="12" w:space="0" w:color="auto"/>
              <w:bottom w:val="nil"/>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p>
        </w:tc>
        <w:tc>
          <w:tcPr>
            <w:tcW w:w="539" w:type="pct"/>
            <w:tcBorders>
              <w:top w:val="single" w:sz="12" w:space="0" w:color="auto"/>
              <w:bottom w:val="nil"/>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p>
        </w:tc>
        <w:tc>
          <w:tcPr>
            <w:tcW w:w="623" w:type="pct"/>
            <w:tcBorders>
              <w:top w:val="single" w:sz="12" w:space="0" w:color="auto"/>
              <w:left w:val="single" w:sz="12" w:space="0" w:color="auto"/>
              <w:bottom w:val="nil"/>
              <w:right w:val="single" w:sz="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p>
        </w:tc>
        <w:tc>
          <w:tcPr>
            <w:tcW w:w="1137" w:type="pct"/>
            <w:tcBorders>
              <w:top w:val="single" w:sz="12" w:space="0" w:color="auto"/>
              <w:left w:val="single" w:sz="4" w:space="0" w:color="auto"/>
              <w:bottom w:val="nil"/>
              <w:right w:val="thickThinSmallGap" w:sz="18"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p>
        </w:tc>
      </w:tr>
      <w:tr w:rsidR="00223632" w:rsidRPr="00941FA5" w:rsidTr="0046452B">
        <w:trPr>
          <w:jc w:val="center"/>
        </w:trPr>
        <w:tc>
          <w:tcPr>
            <w:tcW w:w="1317" w:type="pct"/>
            <w:tcBorders>
              <w:top w:val="nil"/>
              <w:left w:val="thinThickSmallGap" w:sz="18" w:space="0" w:color="auto"/>
              <w:bottom w:val="nil"/>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Proximal</w:t>
            </w:r>
          </w:p>
        </w:tc>
        <w:tc>
          <w:tcPr>
            <w:tcW w:w="422" w:type="pct"/>
            <w:tcBorders>
              <w:top w:val="nil"/>
              <w:left w:val="single" w:sz="12" w:space="0" w:color="auto"/>
              <w:bottom w:val="nil"/>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47</w:t>
            </w:r>
          </w:p>
        </w:tc>
        <w:tc>
          <w:tcPr>
            <w:tcW w:w="546" w:type="pct"/>
            <w:tcBorders>
              <w:top w:val="nil"/>
              <w:bottom w:val="nil"/>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57.3</w:t>
            </w:r>
          </w:p>
        </w:tc>
        <w:tc>
          <w:tcPr>
            <w:tcW w:w="416" w:type="pct"/>
            <w:tcBorders>
              <w:top w:val="nil"/>
              <w:bottom w:val="nil"/>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10</w:t>
            </w:r>
          </w:p>
        </w:tc>
        <w:tc>
          <w:tcPr>
            <w:tcW w:w="539" w:type="pct"/>
            <w:tcBorders>
              <w:top w:val="nil"/>
              <w:bottom w:val="nil"/>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55.6</w:t>
            </w:r>
          </w:p>
        </w:tc>
        <w:tc>
          <w:tcPr>
            <w:tcW w:w="623" w:type="pct"/>
            <w:tcBorders>
              <w:top w:val="nil"/>
              <w:left w:val="single" w:sz="12" w:space="0" w:color="auto"/>
              <w:bottom w:val="nil"/>
              <w:right w:val="single" w:sz="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0.019</w:t>
            </w:r>
          </w:p>
        </w:tc>
        <w:tc>
          <w:tcPr>
            <w:tcW w:w="1137" w:type="pct"/>
            <w:tcBorders>
              <w:top w:val="nil"/>
              <w:left w:val="single" w:sz="4" w:space="0" w:color="auto"/>
              <w:bottom w:val="nil"/>
              <w:right w:val="thickThinSmallGap" w:sz="18"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0.891</w:t>
            </w:r>
          </w:p>
        </w:tc>
      </w:tr>
      <w:tr w:rsidR="00223632" w:rsidRPr="00941FA5" w:rsidTr="0046452B">
        <w:trPr>
          <w:jc w:val="center"/>
        </w:trPr>
        <w:tc>
          <w:tcPr>
            <w:tcW w:w="1317" w:type="pct"/>
            <w:tcBorders>
              <w:top w:val="nil"/>
              <w:left w:val="thinThickSmallGap" w:sz="18" w:space="0" w:color="auto"/>
              <w:bottom w:val="nil"/>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Mid</w:t>
            </w:r>
          </w:p>
        </w:tc>
        <w:tc>
          <w:tcPr>
            <w:tcW w:w="422" w:type="pct"/>
            <w:tcBorders>
              <w:top w:val="nil"/>
              <w:left w:val="single" w:sz="12" w:space="0" w:color="auto"/>
              <w:bottom w:val="nil"/>
              <w:right w:val="single" w:sz="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32</w:t>
            </w:r>
          </w:p>
        </w:tc>
        <w:tc>
          <w:tcPr>
            <w:tcW w:w="546" w:type="pct"/>
            <w:tcBorders>
              <w:top w:val="nil"/>
              <w:left w:val="single" w:sz="4" w:space="0" w:color="auto"/>
              <w:bottom w:val="nil"/>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39</w:t>
            </w:r>
          </w:p>
        </w:tc>
        <w:tc>
          <w:tcPr>
            <w:tcW w:w="416" w:type="pct"/>
            <w:tcBorders>
              <w:top w:val="nil"/>
              <w:bottom w:val="nil"/>
              <w:right w:val="single" w:sz="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8</w:t>
            </w:r>
          </w:p>
        </w:tc>
        <w:tc>
          <w:tcPr>
            <w:tcW w:w="539" w:type="pct"/>
            <w:tcBorders>
              <w:top w:val="nil"/>
              <w:left w:val="single" w:sz="4" w:space="0" w:color="auto"/>
              <w:bottom w:val="nil"/>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44.4</w:t>
            </w:r>
          </w:p>
        </w:tc>
        <w:tc>
          <w:tcPr>
            <w:tcW w:w="623" w:type="pct"/>
            <w:tcBorders>
              <w:top w:val="nil"/>
              <w:left w:val="single" w:sz="12" w:space="0" w:color="auto"/>
              <w:bottom w:val="nil"/>
              <w:right w:val="single" w:sz="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0.180</w:t>
            </w:r>
          </w:p>
        </w:tc>
        <w:tc>
          <w:tcPr>
            <w:tcW w:w="1137" w:type="pct"/>
            <w:tcBorders>
              <w:top w:val="nil"/>
              <w:left w:val="single" w:sz="4" w:space="0" w:color="auto"/>
              <w:bottom w:val="nil"/>
              <w:right w:val="thickThinSmallGap" w:sz="18"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 xml:space="preserve"> =0.670</w:t>
            </w:r>
          </w:p>
        </w:tc>
      </w:tr>
      <w:tr w:rsidR="00223632" w:rsidRPr="00941FA5" w:rsidTr="0046452B">
        <w:trPr>
          <w:jc w:val="center"/>
        </w:trPr>
        <w:tc>
          <w:tcPr>
            <w:tcW w:w="1317" w:type="pct"/>
            <w:tcBorders>
              <w:top w:val="nil"/>
              <w:left w:val="thinThickSmallGap" w:sz="18" w:space="0" w:color="auto"/>
              <w:bottom w:val="thinThickSmallGap" w:sz="24" w:space="0" w:color="auto"/>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Distal</w:t>
            </w:r>
          </w:p>
        </w:tc>
        <w:tc>
          <w:tcPr>
            <w:tcW w:w="422" w:type="pct"/>
            <w:tcBorders>
              <w:top w:val="nil"/>
              <w:left w:val="single" w:sz="12" w:space="0" w:color="auto"/>
              <w:bottom w:val="thinThickSmallGap" w:sz="24" w:space="0" w:color="auto"/>
              <w:right w:val="single" w:sz="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w:t>
            </w:r>
          </w:p>
        </w:tc>
        <w:tc>
          <w:tcPr>
            <w:tcW w:w="546" w:type="pct"/>
            <w:tcBorders>
              <w:top w:val="nil"/>
              <w:left w:val="single" w:sz="4" w:space="0" w:color="auto"/>
              <w:bottom w:val="thinThickSmallGap" w:sz="2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3.7</w:t>
            </w:r>
          </w:p>
        </w:tc>
        <w:tc>
          <w:tcPr>
            <w:tcW w:w="416" w:type="pct"/>
            <w:tcBorders>
              <w:top w:val="nil"/>
              <w:bottom w:val="thinThickSmallGap" w:sz="24" w:space="0" w:color="auto"/>
              <w:right w:val="single" w:sz="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w:t>
            </w:r>
          </w:p>
        </w:tc>
        <w:tc>
          <w:tcPr>
            <w:tcW w:w="539" w:type="pct"/>
            <w:tcBorders>
              <w:top w:val="nil"/>
              <w:left w:val="single" w:sz="4" w:space="0" w:color="auto"/>
              <w:bottom w:val="thinThickSmallGap" w:sz="24" w:space="0" w:color="auto"/>
              <w:right w:val="single" w:sz="12"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w:t>
            </w:r>
          </w:p>
        </w:tc>
        <w:tc>
          <w:tcPr>
            <w:tcW w:w="623" w:type="pct"/>
            <w:tcBorders>
              <w:top w:val="nil"/>
              <w:left w:val="single" w:sz="12" w:space="0" w:color="auto"/>
              <w:bottom w:val="thinThickSmallGap" w:sz="24" w:space="0" w:color="auto"/>
              <w:right w:val="single" w:sz="4"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0.679</w:t>
            </w:r>
          </w:p>
        </w:tc>
        <w:tc>
          <w:tcPr>
            <w:tcW w:w="1137" w:type="pct"/>
            <w:tcBorders>
              <w:top w:val="nil"/>
              <w:left w:val="single" w:sz="4" w:space="0" w:color="auto"/>
              <w:bottom w:val="thinThickSmallGap" w:sz="24" w:space="0" w:color="auto"/>
              <w:right w:val="thickThinSmallGap" w:sz="18" w:space="0" w:color="auto"/>
            </w:tcBorders>
            <w:vAlign w:val="center"/>
          </w:tcPr>
          <w:p w:rsidR="00223632" w:rsidRPr="00941FA5" w:rsidRDefault="00223632"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 xml:space="preserve"> =</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0.409</w:t>
            </w:r>
          </w:p>
        </w:tc>
      </w:tr>
    </w:tbl>
    <w:p w:rsidR="00073715" w:rsidRPr="00941FA5" w:rsidRDefault="00073715"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宋体" w:hAnsi="Times New Roman" w:cs="Times New Roman"/>
          <w:sz w:val="20"/>
          <w:szCs w:val="20"/>
          <w:lang w:eastAsia="zh-CN"/>
        </w:rPr>
        <w:sym w:font="Symbol" w:char="F063"/>
      </w:r>
      <w:r w:rsidRPr="00941FA5">
        <w:rPr>
          <w:rFonts w:ascii="Times New Roman" w:eastAsia="宋体" w:hAnsi="Times New Roman" w:cs="Times New Roman"/>
          <w:sz w:val="20"/>
          <w:szCs w:val="20"/>
          <w:vertAlign w:val="superscript"/>
          <w:lang w:eastAsia="zh-CN"/>
        </w:rPr>
        <w:t>2</w:t>
      </w:r>
      <w:r w:rsidRPr="00941FA5">
        <w:rPr>
          <w:rFonts w:ascii="Times New Roman" w:eastAsia="宋体" w:hAnsi="Times New Roman" w:cs="Times New Roman"/>
          <w:sz w:val="20"/>
          <w:szCs w:val="20"/>
          <w:lang w:eastAsia="zh-CN"/>
        </w:rPr>
        <w:t>: Chi square test</w:t>
      </w:r>
      <w:r w:rsidR="002564BC" w:rsidRPr="00941FA5">
        <w:rPr>
          <w:rFonts w:ascii="Times New Roman" w:eastAsia="宋体" w:hAnsi="Times New Roman" w:cs="Times New Roman"/>
          <w:sz w:val="20"/>
          <w:szCs w:val="20"/>
          <w:lang w:eastAsia="zh-CN"/>
        </w:rPr>
        <w:t xml:space="preserve">, </w:t>
      </w:r>
      <w:r w:rsidR="002564BC" w:rsidRPr="00941FA5">
        <w:rPr>
          <w:rFonts w:ascii="Times New Roman" w:eastAsia="Times New Roman" w:hAnsi="Times New Roman" w:cs="Times New Roman"/>
          <w:sz w:val="20"/>
          <w:szCs w:val="20"/>
        </w:rPr>
        <w:t>F</w:t>
      </w:r>
      <w:r w:rsidRPr="00941FA5">
        <w:rPr>
          <w:rFonts w:ascii="Times New Roman" w:eastAsia="Times New Roman" w:hAnsi="Times New Roman" w:cs="Times New Roman"/>
          <w:sz w:val="20"/>
          <w:szCs w:val="20"/>
        </w:rPr>
        <w:t>E: Fisher Exact test.</w:t>
      </w:r>
    </w:p>
    <w:p w:rsidR="0046452B" w:rsidRDefault="0046452B" w:rsidP="0034488C">
      <w:pPr>
        <w:autoSpaceDE w:val="0"/>
        <w:autoSpaceDN w:val="0"/>
        <w:adjustRightInd w:val="0"/>
        <w:snapToGrid w:val="0"/>
        <w:spacing w:after="0" w:line="240" w:lineRule="auto"/>
        <w:jc w:val="both"/>
        <w:rPr>
          <w:rFonts w:ascii="Times New Roman" w:hAnsi="Times New Roman" w:cs="Times New Roman" w:hint="eastAsia"/>
          <w:b/>
          <w:bCs/>
          <w:sz w:val="20"/>
          <w:szCs w:val="20"/>
          <w:lang w:val="en-GB" w:eastAsia="zh-CN"/>
        </w:rPr>
      </w:pPr>
    </w:p>
    <w:p w:rsidR="00941FA5" w:rsidRPr="00941FA5" w:rsidRDefault="00941FA5" w:rsidP="0034488C">
      <w:pPr>
        <w:autoSpaceDE w:val="0"/>
        <w:autoSpaceDN w:val="0"/>
        <w:adjustRightInd w:val="0"/>
        <w:snapToGrid w:val="0"/>
        <w:spacing w:after="0" w:line="240" w:lineRule="auto"/>
        <w:jc w:val="both"/>
        <w:rPr>
          <w:rFonts w:ascii="Times New Roman" w:hAnsi="Times New Roman" w:cs="Times New Roman" w:hint="eastAsia"/>
          <w:b/>
          <w:bCs/>
          <w:sz w:val="20"/>
          <w:szCs w:val="20"/>
          <w:lang w:val="en-GB" w:eastAsia="zh-CN"/>
        </w:rPr>
      </w:pPr>
    </w:p>
    <w:p w:rsidR="0046452B" w:rsidRPr="00941FA5" w:rsidRDefault="0046452B" w:rsidP="0034488C">
      <w:pPr>
        <w:autoSpaceDE w:val="0"/>
        <w:autoSpaceDN w:val="0"/>
        <w:adjustRightInd w:val="0"/>
        <w:snapToGrid w:val="0"/>
        <w:spacing w:after="0" w:line="240" w:lineRule="auto"/>
        <w:jc w:val="both"/>
        <w:rPr>
          <w:rFonts w:ascii="Times New Roman" w:hAnsi="Times New Roman" w:cs="Times New Roman"/>
          <w:b/>
          <w:bCs/>
          <w:sz w:val="20"/>
          <w:szCs w:val="20"/>
          <w:lang w:val="en-GB"/>
        </w:rPr>
        <w:sectPr w:rsidR="0046452B" w:rsidRPr="00941FA5" w:rsidSect="0046452B">
          <w:headerReference w:type="default" r:id="rId39"/>
          <w:footerReference w:type="default" r:id="rId40"/>
          <w:type w:val="continuous"/>
          <w:pgSz w:w="12242" w:h="15842" w:code="1"/>
          <w:pgMar w:top="1440" w:right="1440" w:bottom="1440" w:left="1440" w:header="720" w:footer="720" w:gutter="0"/>
          <w:cols w:space="720"/>
          <w:docGrid w:linePitch="360"/>
        </w:sectPr>
      </w:pPr>
    </w:p>
    <w:p w:rsidR="00D103AA" w:rsidRPr="00941FA5" w:rsidRDefault="00AF1B43" w:rsidP="0034488C">
      <w:pPr>
        <w:autoSpaceDE w:val="0"/>
        <w:autoSpaceDN w:val="0"/>
        <w:adjustRightInd w:val="0"/>
        <w:snapToGrid w:val="0"/>
        <w:spacing w:after="0" w:line="240" w:lineRule="auto"/>
        <w:jc w:val="both"/>
        <w:rPr>
          <w:rFonts w:ascii="Times New Roman" w:hAnsi="Times New Roman" w:cs="Times New Roman"/>
          <w:color w:val="000000"/>
          <w:sz w:val="20"/>
          <w:szCs w:val="20"/>
        </w:rPr>
      </w:pPr>
      <w:r w:rsidRPr="00941FA5">
        <w:rPr>
          <w:rFonts w:ascii="Times New Roman" w:hAnsi="Times New Roman" w:cs="Times New Roman"/>
          <w:b/>
          <w:bCs/>
          <w:sz w:val="20"/>
          <w:szCs w:val="20"/>
          <w:lang w:val="en-GB"/>
        </w:rPr>
        <w:lastRenderedPageBreak/>
        <w:t xml:space="preserve">TIMI </w:t>
      </w:r>
      <w:r w:rsidR="00BC3664" w:rsidRPr="00941FA5">
        <w:rPr>
          <w:rFonts w:ascii="Times New Roman" w:hAnsi="Times New Roman" w:cs="Times New Roman"/>
          <w:b/>
          <w:bCs/>
          <w:sz w:val="20"/>
          <w:szCs w:val="20"/>
          <w:lang w:val="en-GB"/>
        </w:rPr>
        <w:t>flow:</w:t>
      </w:r>
      <w:r w:rsidR="0046452B" w:rsidRPr="00941FA5">
        <w:rPr>
          <w:rFonts w:ascii="Times New Roman" w:hAnsi="Times New Roman" w:cs="Times New Roman"/>
          <w:b/>
          <w:bCs/>
          <w:sz w:val="20"/>
          <w:szCs w:val="20"/>
          <w:lang w:val="en-GB"/>
        </w:rPr>
        <w:t xml:space="preserve"> </w:t>
      </w:r>
    </w:p>
    <w:p w:rsidR="00D103AA" w:rsidRPr="00941FA5" w:rsidRDefault="00377C02" w:rsidP="0034488C">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r w:rsidRPr="00941FA5">
        <w:rPr>
          <w:rFonts w:ascii="Times New Roman" w:hAnsi="Times New Roman" w:cs="Times New Roman"/>
          <w:color w:val="000000"/>
          <w:sz w:val="20"/>
          <w:szCs w:val="20"/>
        </w:rPr>
        <w:t>In group A, 82(100%) pa</w:t>
      </w:r>
      <w:r w:rsidR="00073715" w:rsidRPr="00941FA5">
        <w:rPr>
          <w:rFonts w:ascii="Times New Roman" w:hAnsi="Times New Roman" w:cs="Times New Roman"/>
          <w:color w:val="000000"/>
          <w:sz w:val="20"/>
          <w:szCs w:val="20"/>
        </w:rPr>
        <w:t>tients had initial TIMI 3 flow, i</w:t>
      </w:r>
      <w:r w:rsidRPr="00941FA5">
        <w:rPr>
          <w:rFonts w:ascii="Times New Roman" w:hAnsi="Times New Roman" w:cs="Times New Roman"/>
          <w:color w:val="000000"/>
          <w:sz w:val="20"/>
          <w:szCs w:val="20"/>
        </w:rPr>
        <w:t xml:space="preserve">n group B, 1(5.6%) patients had initial TIMI 0 flow, 9(50%) patient had initial TIMI 2 flow, and 3 </w:t>
      </w:r>
      <w:r w:rsidRPr="00941FA5">
        <w:rPr>
          <w:rFonts w:ascii="Times New Roman" w:hAnsi="Times New Roman" w:cs="Times New Roman"/>
          <w:color w:val="000000"/>
          <w:sz w:val="20"/>
          <w:szCs w:val="20"/>
        </w:rPr>
        <w:lastRenderedPageBreak/>
        <w:t xml:space="preserve">(44.4%) patient had initial TIMI 3 flow. Significantly more patients with TIMI flow grade 2 </w:t>
      </w:r>
      <w:r w:rsidR="00073715" w:rsidRPr="00941FA5">
        <w:rPr>
          <w:rFonts w:ascii="Times New Roman" w:hAnsi="Times New Roman" w:cs="Times New Roman"/>
          <w:color w:val="000000"/>
          <w:sz w:val="20"/>
          <w:szCs w:val="20"/>
        </w:rPr>
        <w:t xml:space="preserve">in the no reflow </w:t>
      </w:r>
      <w:proofErr w:type="spellStart"/>
      <w:r w:rsidR="00073715" w:rsidRPr="00941FA5">
        <w:rPr>
          <w:rFonts w:ascii="Times New Roman" w:hAnsi="Times New Roman" w:cs="Times New Roman"/>
          <w:color w:val="000000"/>
          <w:sz w:val="20"/>
          <w:szCs w:val="20"/>
        </w:rPr>
        <w:t>groupp</w:t>
      </w:r>
      <w:proofErr w:type="spellEnd"/>
      <w:r w:rsidR="00073715" w:rsidRPr="00941FA5">
        <w:rPr>
          <w:rFonts w:ascii="Times New Roman" w:hAnsi="Times New Roman" w:cs="Times New Roman"/>
          <w:color w:val="000000"/>
          <w:sz w:val="20"/>
          <w:szCs w:val="20"/>
        </w:rPr>
        <w:t xml:space="preserve"> =0.042 </w:t>
      </w:r>
    </w:p>
    <w:p w:rsidR="0046452B" w:rsidRPr="00941FA5" w:rsidRDefault="0046452B" w:rsidP="0034488C">
      <w:pPr>
        <w:autoSpaceDE w:val="0"/>
        <w:autoSpaceDN w:val="0"/>
        <w:adjustRightInd w:val="0"/>
        <w:snapToGrid w:val="0"/>
        <w:spacing w:after="0" w:line="240" w:lineRule="auto"/>
        <w:jc w:val="both"/>
        <w:rPr>
          <w:rFonts w:ascii="Times New Roman" w:eastAsia="Times New Roman" w:hAnsi="Times New Roman" w:cs="Times New Roman"/>
          <w:b/>
          <w:bCs/>
          <w:sz w:val="20"/>
          <w:szCs w:val="20"/>
        </w:rPr>
        <w:sectPr w:rsidR="0046452B" w:rsidRPr="00941FA5" w:rsidSect="0034488C">
          <w:headerReference w:type="default" r:id="rId41"/>
          <w:footerReference w:type="default" r:id="rId42"/>
          <w:type w:val="continuous"/>
          <w:pgSz w:w="12242" w:h="15842" w:code="1"/>
          <w:pgMar w:top="1440" w:right="1440" w:bottom="1440" w:left="1440" w:header="720" w:footer="720" w:gutter="0"/>
          <w:cols w:num="2" w:space="550"/>
          <w:docGrid w:linePitch="360"/>
        </w:sectPr>
      </w:pPr>
    </w:p>
    <w:p w:rsidR="0046452B" w:rsidRDefault="0046452B" w:rsidP="0034488C">
      <w:pPr>
        <w:autoSpaceDE w:val="0"/>
        <w:autoSpaceDN w:val="0"/>
        <w:adjustRightInd w:val="0"/>
        <w:snapToGrid w:val="0"/>
        <w:spacing w:after="0" w:line="240" w:lineRule="auto"/>
        <w:jc w:val="center"/>
        <w:rPr>
          <w:rFonts w:ascii="Times New Roman" w:hAnsi="Times New Roman" w:cs="Times New Roman" w:hint="eastAsia"/>
          <w:b/>
          <w:bCs/>
          <w:sz w:val="20"/>
          <w:szCs w:val="20"/>
          <w:lang w:eastAsia="zh-CN"/>
        </w:rPr>
      </w:pPr>
    </w:p>
    <w:p w:rsidR="00941FA5" w:rsidRPr="00941FA5" w:rsidRDefault="00941FA5" w:rsidP="0034488C">
      <w:pPr>
        <w:autoSpaceDE w:val="0"/>
        <w:autoSpaceDN w:val="0"/>
        <w:adjustRightInd w:val="0"/>
        <w:snapToGrid w:val="0"/>
        <w:spacing w:after="0" w:line="240" w:lineRule="auto"/>
        <w:jc w:val="center"/>
        <w:rPr>
          <w:rFonts w:ascii="Times New Roman" w:hAnsi="Times New Roman" w:cs="Times New Roman" w:hint="eastAsia"/>
          <w:b/>
          <w:bCs/>
          <w:sz w:val="20"/>
          <w:szCs w:val="20"/>
          <w:lang w:eastAsia="zh-CN"/>
        </w:rPr>
      </w:pPr>
    </w:p>
    <w:p w:rsidR="00AF1B43" w:rsidRPr="00941FA5" w:rsidRDefault="00AF1B43" w:rsidP="0034488C">
      <w:pPr>
        <w:autoSpaceDE w:val="0"/>
        <w:autoSpaceDN w:val="0"/>
        <w:adjustRightInd w:val="0"/>
        <w:snapToGrid w:val="0"/>
        <w:spacing w:after="0" w:line="240" w:lineRule="auto"/>
        <w:jc w:val="center"/>
        <w:rPr>
          <w:rFonts w:ascii="Times New Roman" w:hAnsi="Times New Roman" w:cs="Times New Roman"/>
          <w:sz w:val="20"/>
          <w:szCs w:val="20"/>
          <w:lang w:val="en-GB"/>
        </w:rPr>
      </w:pPr>
      <w:r w:rsidRPr="00941FA5">
        <w:rPr>
          <w:rFonts w:ascii="Times New Roman" w:hAnsi="Times New Roman" w:cs="Times New Roman"/>
          <w:b/>
          <w:bCs/>
          <w:sz w:val="20"/>
          <w:szCs w:val="20"/>
          <w:lang w:val="en-GB"/>
        </w:rPr>
        <w:t>Table (1</w:t>
      </w:r>
      <w:r w:rsidR="00CE436D" w:rsidRPr="00941FA5">
        <w:rPr>
          <w:rFonts w:ascii="Times New Roman" w:hAnsi="Times New Roman" w:cs="Times New Roman"/>
          <w:b/>
          <w:bCs/>
          <w:sz w:val="20"/>
          <w:szCs w:val="20"/>
          <w:lang w:val="en-GB"/>
        </w:rPr>
        <w:t>3</w:t>
      </w:r>
      <w:r w:rsidRPr="00941FA5">
        <w:rPr>
          <w:rFonts w:ascii="Times New Roman" w:hAnsi="Times New Roman" w:cs="Times New Roman"/>
          <w:b/>
          <w:bCs/>
          <w:sz w:val="20"/>
          <w:szCs w:val="20"/>
          <w:lang w:val="en-GB"/>
        </w:rPr>
        <w:t xml:space="preserve">): </w:t>
      </w:r>
      <w:r w:rsidRPr="00941FA5">
        <w:rPr>
          <w:rFonts w:ascii="Times New Roman" w:hAnsi="Times New Roman" w:cs="Times New Roman"/>
          <w:sz w:val="20"/>
          <w:szCs w:val="20"/>
          <w:lang w:val="en-GB"/>
        </w:rPr>
        <w:t xml:space="preserve">Comparison between the two studied groups according </w:t>
      </w:r>
      <w:r w:rsidR="00073715" w:rsidRPr="00941FA5">
        <w:rPr>
          <w:rFonts w:ascii="Times New Roman" w:hAnsi="Times New Roman" w:cs="Times New Roman"/>
          <w:sz w:val="20"/>
          <w:szCs w:val="20"/>
          <w:lang w:val="en-GB"/>
        </w:rPr>
        <w:t>to initial TIMI flow</w:t>
      </w:r>
      <w:r w:rsidR="00E77BF2" w:rsidRPr="00941FA5">
        <w:rPr>
          <w:rFonts w:ascii="Times New Roman" w:hAnsi="Times New Roman" w:cs="Times New Roman"/>
          <w:sz w:val="20"/>
          <w:szCs w:val="20"/>
          <w:lang w:val="en-GB"/>
        </w:rPr>
        <w:t>.</w:t>
      </w:r>
      <w:r w:rsidR="00073715" w:rsidRPr="00941FA5">
        <w:rPr>
          <w:rFonts w:ascii="Times New Roman" w:hAnsi="Times New Roman" w:cs="Times New Roman"/>
          <w:sz w:val="20"/>
          <w:szCs w:val="20"/>
          <w:lang w:val="en-GB"/>
        </w:rPr>
        <w:t xml:space="preserve"> </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57" w:type="dxa"/>
          <w:right w:w="57" w:type="dxa"/>
        </w:tblCellMar>
        <w:tblLook w:val="04A0"/>
      </w:tblPr>
      <w:tblGrid>
        <w:gridCol w:w="2777"/>
        <w:gridCol w:w="714"/>
        <w:gridCol w:w="824"/>
        <w:gridCol w:w="661"/>
        <w:gridCol w:w="857"/>
        <w:gridCol w:w="1810"/>
        <w:gridCol w:w="1833"/>
      </w:tblGrid>
      <w:tr w:rsidR="00AF1B43" w:rsidRPr="00941FA5" w:rsidTr="0046452B">
        <w:trPr>
          <w:jc w:val="center"/>
        </w:trPr>
        <w:tc>
          <w:tcPr>
            <w:tcW w:w="146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p>
        </w:tc>
        <w:tc>
          <w:tcPr>
            <w:tcW w:w="812" w:type="pct"/>
            <w:gridSpan w:val="2"/>
            <w:vAlign w:val="center"/>
          </w:tcPr>
          <w:p w:rsidR="0046452B" w:rsidRPr="00941FA5" w:rsidRDefault="00AF1B43"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801" w:type="pct"/>
            <w:gridSpan w:val="2"/>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955" w:type="pct"/>
            <w:vMerge w:val="restart"/>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Test of sig.</w:t>
            </w:r>
          </w:p>
        </w:tc>
        <w:tc>
          <w:tcPr>
            <w:tcW w:w="967" w:type="pct"/>
            <w:vMerge w:val="restart"/>
            <w:vAlign w:val="center"/>
          </w:tcPr>
          <w:p w:rsidR="00AF1B43" w:rsidRPr="00941FA5" w:rsidRDefault="0007371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AF1B43" w:rsidRPr="00941FA5" w:rsidTr="0046452B">
        <w:trPr>
          <w:jc w:val="center"/>
        </w:trPr>
        <w:tc>
          <w:tcPr>
            <w:tcW w:w="146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p>
        </w:tc>
        <w:tc>
          <w:tcPr>
            <w:tcW w:w="37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43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349"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452"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955" w:type="pct"/>
            <w:vMerge/>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p>
        </w:tc>
        <w:tc>
          <w:tcPr>
            <w:tcW w:w="967" w:type="pct"/>
            <w:vMerge/>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sz w:val="20"/>
                <w:szCs w:val="20"/>
              </w:rPr>
            </w:pPr>
          </w:p>
        </w:tc>
      </w:tr>
      <w:tr w:rsidR="00AF1B43" w:rsidRPr="00941FA5" w:rsidTr="0046452B">
        <w:trPr>
          <w:jc w:val="center"/>
        </w:trPr>
        <w:tc>
          <w:tcPr>
            <w:tcW w:w="146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b/>
                <w:bCs/>
                <w:color w:val="000000"/>
                <w:sz w:val="20"/>
                <w:szCs w:val="20"/>
              </w:rPr>
            </w:pPr>
            <w:r w:rsidRPr="00941FA5">
              <w:rPr>
                <w:rFonts w:ascii="Times New Roman" w:eastAsia="Times New Roman" w:hAnsi="Times New Roman" w:cs="Times New Roman"/>
                <w:b/>
                <w:bCs/>
                <w:color w:val="000000"/>
                <w:sz w:val="20"/>
                <w:szCs w:val="20"/>
              </w:rPr>
              <w:t>Initial TIMI flow</w:t>
            </w:r>
          </w:p>
        </w:tc>
        <w:tc>
          <w:tcPr>
            <w:tcW w:w="37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p>
        </w:tc>
        <w:tc>
          <w:tcPr>
            <w:tcW w:w="43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p>
        </w:tc>
        <w:tc>
          <w:tcPr>
            <w:tcW w:w="349"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p>
        </w:tc>
        <w:tc>
          <w:tcPr>
            <w:tcW w:w="452"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p>
        </w:tc>
        <w:tc>
          <w:tcPr>
            <w:tcW w:w="95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p>
        </w:tc>
        <w:tc>
          <w:tcPr>
            <w:tcW w:w="96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p>
        </w:tc>
      </w:tr>
      <w:tr w:rsidR="00AF1B43" w:rsidRPr="00941FA5" w:rsidTr="0046452B">
        <w:trPr>
          <w:jc w:val="center"/>
        </w:trPr>
        <w:tc>
          <w:tcPr>
            <w:tcW w:w="146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w:t>
            </w:r>
          </w:p>
        </w:tc>
        <w:tc>
          <w:tcPr>
            <w:tcW w:w="37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w:t>
            </w:r>
          </w:p>
        </w:tc>
        <w:tc>
          <w:tcPr>
            <w:tcW w:w="43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w:t>
            </w:r>
          </w:p>
        </w:tc>
        <w:tc>
          <w:tcPr>
            <w:tcW w:w="349"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w:t>
            </w:r>
          </w:p>
        </w:tc>
        <w:tc>
          <w:tcPr>
            <w:tcW w:w="452"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5.6</w:t>
            </w:r>
          </w:p>
        </w:tc>
        <w:tc>
          <w:tcPr>
            <w:tcW w:w="95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0.113</w:t>
            </w:r>
          </w:p>
        </w:tc>
        <w:tc>
          <w:tcPr>
            <w:tcW w:w="96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 xml:space="preserve"> = 1.000</w:t>
            </w:r>
          </w:p>
        </w:tc>
      </w:tr>
      <w:tr w:rsidR="00AF1B43" w:rsidRPr="00941FA5" w:rsidTr="0046452B">
        <w:trPr>
          <w:jc w:val="center"/>
        </w:trPr>
        <w:tc>
          <w:tcPr>
            <w:tcW w:w="146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w:t>
            </w:r>
          </w:p>
        </w:tc>
        <w:tc>
          <w:tcPr>
            <w:tcW w:w="37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w:t>
            </w:r>
          </w:p>
        </w:tc>
        <w:tc>
          <w:tcPr>
            <w:tcW w:w="43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w:t>
            </w:r>
          </w:p>
        </w:tc>
        <w:tc>
          <w:tcPr>
            <w:tcW w:w="349"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w:t>
            </w:r>
          </w:p>
        </w:tc>
        <w:tc>
          <w:tcPr>
            <w:tcW w:w="452"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w:t>
            </w:r>
          </w:p>
        </w:tc>
        <w:tc>
          <w:tcPr>
            <w:tcW w:w="95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w:t>
            </w:r>
          </w:p>
        </w:tc>
        <w:tc>
          <w:tcPr>
            <w:tcW w:w="96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w:t>
            </w:r>
          </w:p>
        </w:tc>
      </w:tr>
      <w:tr w:rsidR="00AF1B43" w:rsidRPr="00941FA5" w:rsidTr="0046452B">
        <w:trPr>
          <w:jc w:val="center"/>
        </w:trPr>
        <w:tc>
          <w:tcPr>
            <w:tcW w:w="1465" w:type="pct"/>
            <w:vAlign w:val="center"/>
          </w:tcPr>
          <w:p w:rsidR="00AF1B43" w:rsidRPr="00941FA5" w:rsidRDefault="00AF1B43" w:rsidP="0034488C">
            <w:pPr>
              <w:tabs>
                <w:tab w:val="center" w:pos="1168"/>
              </w:tabs>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w:t>
            </w:r>
          </w:p>
        </w:tc>
        <w:tc>
          <w:tcPr>
            <w:tcW w:w="37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w:t>
            </w:r>
          </w:p>
        </w:tc>
        <w:tc>
          <w:tcPr>
            <w:tcW w:w="43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w:t>
            </w:r>
          </w:p>
        </w:tc>
        <w:tc>
          <w:tcPr>
            <w:tcW w:w="349"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9</w:t>
            </w:r>
          </w:p>
        </w:tc>
        <w:tc>
          <w:tcPr>
            <w:tcW w:w="452"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50</w:t>
            </w:r>
          </w:p>
        </w:tc>
        <w:tc>
          <w:tcPr>
            <w:tcW w:w="95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4.286</w:t>
            </w:r>
            <w:r w:rsidRPr="00941FA5">
              <w:rPr>
                <w:rFonts w:ascii="Times New Roman" w:eastAsia="Times New Roman" w:hAnsi="Times New Roman" w:cs="Times New Roman"/>
                <w:sz w:val="20"/>
                <w:szCs w:val="20"/>
                <w:vertAlign w:val="superscript"/>
              </w:rPr>
              <w:t>*</w:t>
            </w:r>
          </w:p>
        </w:tc>
        <w:tc>
          <w:tcPr>
            <w:tcW w:w="96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vertAlign w:val="superscript"/>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 xml:space="preserve"> =0.042</w:t>
            </w:r>
            <w:r w:rsidRPr="00941FA5">
              <w:rPr>
                <w:rFonts w:ascii="Times New Roman" w:eastAsia="Times New Roman" w:hAnsi="Times New Roman" w:cs="Times New Roman"/>
                <w:sz w:val="20"/>
                <w:szCs w:val="20"/>
                <w:vertAlign w:val="superscript"/>
              </w:rPr>
              <w:t>*</w:t>
            </w:r>
          </w:p>
        </w:tc>
      </w:tr>
      <w:tr w:rsidR="00AF1B43" w:rsidRPr="00941FA5" w:rsidTr="0046452B">
        <w:trPr>
          <w:jc w:val="center"/>
        </w:trPr>
        <w:tc>
          <w:tcPr>
            <w:tcW w:w="1465" w:type="pct"/>
            <w:vAlign w:val="center"/>
          </w:tcPr>
          <w:p w:rsidR="00AF1B43" w:rsidRPr="00941FA5" w:rsidRDefault="00AF1B43" w:rsidP="0034488C">
            <w:pPr>
              <w:tabs>
                <w:tab w:val="center" w:pos="1168"/>
              </w:tabs>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w:t>
            </w:r>
            <w:r w:rsidRPr="00941FA5">
              <w:rPr>
                <w:rFonts w:ascii="Times New Roman" w:eastAsia="Times New Roman" w:hAnsi="Times New Roman" w:cs="Times New Roman"/>
                <w:sz w:val="20"/>
                <w:szCs w:val="20"/>
              </w:rPr>
              <w:tab/>
            </w:r>
          </w:p>
        </w:tc>
        <w:tc>
          <w:tcPr>
            <w:tcW w:w="37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82</w:t>
            </w:r>
          </w:p>
        </w:tc>
        <w:tc>
          <w:tcPr>
            <w:tcW w:w="43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100</w:t>
            </w:r>
          </w:p>
        </w:tc>
        <w:tc>
          <w:tcPr>
            <w:tcW w:w="349"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8</w:t>
            </w:r>
          </w:p>
        </w:tc>
        <w:tc>
          <w:tcPr>
            <w:tcW w:w="452"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44.4</w:t>
            </w:r>
          </w:p>
        </w:tc>
        <w:tc>
          <w:tcPr>
            <w:tcW w:w="955"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0.113</w:t>
            </w:r>
          </w:p>
        </w:tc>
        <w:tc>
          <w:tcPr>
            <w:tcW w:w="967" w:type="pct"/>
            <w:vAlign w:val="center"/>
          </w:tcPr>
          <w:p w:rsidR="00AF1B43" w:rsidRPr="00941FA5" w:rsidRDefault="00AF1B43"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 xml:space="preserve"> =1.000</w:t>
            </w:r>
          </w:p>
        </w:tc>
      </w:tr>
    </w:tbl>
    <w:p w:rsidR="0046452B" w:rsidRPr="00941FA5" w:rsidRDefault="00AF1B43" w:rsidP="0034488C">
      <w:pPr>
        <w:pStyle w:val="NoSpacing"/>
        <w:snapToGrid w:val="0"/>
        <w:jc w:val="both"/>
        <w:rPr>
          <w:rFonts w:ascii="Times New Roman" w:eastAsia="宋体" w:hAnsi="Times New Roman" w:cs="Times New Roman"/>
          <w:sz w:val="20"/>
          <w:szCs w:val="20"/>
          <w:lang w:eastAsia="zh-CN"/>
        </w:rPr>
      </w:pPr>
      <w:r w:rsidRPr="00941FA5">
        <w:rPr>
          <w:rFonts w:ascii="Times New Roman" w:eastAsia="宋体" w:hAnsi="Times New Roman" w:cs="Times New Roman"/>
          <w:sz w:val="20"/>
          <w:szCs w:val="20"/>
          <w:lang w:eastAsia="zh-CN"/>
        </w:rPr>
        <w:t>FE: Fisher Exact test, *: Statistically significant at p ≤ 0.05.</w:t>
      </w:r>
    </w:p>
    <w:p w:rsidR="0046452B" w:rsidRDefault="0046452B" w:rsidP="0034488C">
      <w:pPr>
        <w:pStyle w:val="ListParagraph"/>
        <w:snapToGrid w:val="0"/>
        <w:spacing w:after="0" w:line="240" w:lineRule="auto"/>
        <w:ind w:left="0"/>
        <w:jc w:val="both"/>
        <w:rPr>
          <w:rFonts w:ascii="Times New Roman" w:hAnsi="Times New Roman" w:cs="Times New Roman" w:hint="eastAsia"/>
          <w:b/>
          <w:bCs/>
          <w:sz w:val="20"/>
          <w:szCs w:val="20"/>
          <w:lang w:eastAsia="zh-CN"/>
        </w:rPr>
      </w:pPr>
    </w:p>
    <w:p w:rsidR="00941FA5" w:rsidRPr="00941FA5" w:rsidRDefault="00941FA5" w:rsidP="0034488C">
      <w:pPr>
        <w:pStyle w:val="ListParagraph"/>
        <w:snapToGrid w:val="0"/>
        <w:spacing w:after="0" w:line="240" w:lineRule="auto"/>
        <w:ind w:left="0"/>
        <w:jc w:val="both"/>
        <w:rPr>
          <w:rFonts w:ascii="Times New Roman" w:hAnsi="Times New Roman" w:cs="Times New Roman" w:hint="eastAsia"/>
          <w:b/>
          <w:bCs/>
          <w:sz w:val="20"/>
          <w:szCs w:val="20"/>
          <w:lang w:eastAsia="zh-CN"/>
        </w:rPr>
      </w:pPr>
    </w:p>
    <w:p w:rsidR="0046452B" w:rsidRPr="00941FA5" w:rsidRDefault="0046452B" w:rsidP="0034488C">
      <w:pPr>
        <w:pStyle w:val="ListParagraph"/>
        <w:snapToGrid w:val="0"/>
        <w:spacing w:after="0" w:line="240" w:lineRule="auto"/>
        <w:ind w:left="0"/>
        <w:jc w:val="both"/>
        <w:rPr>
          <w:rFonts w:ascii="Times New Roman" w:eastAsia="Times New Roman" w:hAnsi="Times New Roman" w:cs="Times New Roman"/>
          <w:b/>
          <w:bCs/>
          <w:sz w:val="20"/>
          <w:szCs w:val="20"/>
        </w:rPr>
        <w:sectPr w:rsidR="0046452B" w:rsidRPr="00941FA5" w:rsidSect="0046452B">
          <w:headerReference w:type="default" r:id="rId43"/>
          <w:footerReference w:type="default" r:id="rId44"/>
          <w:type w:val="continuous"/>
          <w:pgSz w:w="12242" w:h="15842" w:code="1"/>
          <w:pgMar w:top="1440" w:right="1440" w:bottom="1440" w:left="1440" w:header="720" w:footer="720" w:gutter="0"/>
          <w:cols w:space="720"/>
          <w:docGrid w:linePitch="360"/>
        </w:sectPr>
      </w:pPr>
    </w:p>
    <w:p w:rsidR="00D103AA" w:rsidRPr="00941FA5" w:rsidRDefault="001262DA" w:rsidP="0034488C">
      <w:pPr>
        <w:pStyle w:val="ListParagraph"/>
        <w:snapToGrid w:val="0"/>
        <w:spacing w:after="0" w:line="240" w:lineRule="auto"/>
        <w:ind w:left="0"/>
        <w:jc w:val="both"/>
        <w:rPr>
          <w:rFonts w:ascii="Times New Roman" w:eastAsia="Times New Roman" w:hAnsi="Times New Roman" w:cs="Times New Roman"/>
          <w:sz w:val="20"/>
          <w:szCs w:val="20"/>
        </w:rPr>
      </w:pPr>
      <w:r w:rsidRPr="00941FA5">
        <w:rPr>
          <w:rFonts w:ascii="Times New Roman" w:eastAsia="Times New Roman" w:hAnsi="Times New Roman" w:cs="Times New Roman"/>
          <w:b/>
          <w:bCs/>
          <w:sz w:val="20"/>
          <w:szCs w:val="20"/>
        </w:rPr>
        <w:lastRenderedPageBreak/>
        <w:t>Hospitalization duration:</w:t>
      </w:r>
    </w:p>
    <w:p w:rsidR="001262DA" w:rsidRPr="00941FA5" w:rsidRDefault="001262DA" w:rsidP="0034488C">
      <w:pPr>
        <w:pStyle w:val="ListParagraph"/>
        <w:snapToGrid w:val="0"/>
        <w:spacing w:after="0" w:line="240" w:lineRule="auto"/>
        <w:ind w:left="0" w:firstLine="425"/>
        <w:jc w:val="both"/>
        <w:rPr>
          <w:rFonts w:ascii="Times New Roman" w:hAnsi="Times New Roman" w:cs="Times New Roman"/>
          <w:sz w:val="20"/>
          <w:szCs w:val="20"/>
        </w:rPr>
      </w:pPr>
      <w:r w:rsidRPr="00941FA5">
        <w:rPr>
          <w:rFonts w:ascii="Times New Roman" w:eastAsia="Times New Roman" w:hAnsi="Times New Roman" w:cs="Times New Roman"/>
          <w:sz w:val="20"/>
          <w:szCs w:val="20"/>
        </w:rPr>
        <w:t xml:space="preserve">In group A the mean duration for hospital stay was 3.40± 1.023 hrs. Compared to 4.33± 2.223 hrs in </w:t>
      </w:r>
      <w:r w:rsidRPr="00941FA5">
        <w:rPr>
          <w:rFonts w:ascii="Times New Roman" w:eastAsia="Times New Roman" w:hAnsi="Times New Roman" w:cs="Times New Roman"/>
          <w:sz w:val="20"/>
          <w:szCs w:val="20"/>
        </w:rPr>
        <w:lastRenderedPageBreak/>
        <w:t>group B</w:t>
      </w:r>
      <w:r w:rsidR="002564BC" w:rsidRPr="00941FA5">
        <w:rPr>
          <w:rFonts w:ascii="Times New Roman" w:eastAsia="Times New Roman" w:hAnsi="Times New Roman" w:cs="Times New Roman"/>
          <w:sz w:val="20"/>
          <w:szCs w:val="20"/>
        </w:rPr>
        <w:t xml:space="preserve">, </w:t>
      </w:r>
      <w:r w:rsidR="002564BC" w:rsidRPr="00941FA5">
        <w:rPr>
          <w:rFonts w:ascii="Times New Roman" w:hAnsi="Times New Roman" w:cs="Times New Roman"/>
          <w:sz w:val="20"/>
          <w:szCs w:val="20"/>
        </w:rPr>
        <w:t>T</w:t>
      </w:r>
      <w:r w:rsidRPr="00941FA5">
        <w:rPr>
          <w:rFonts w:ascii="Times New Roman" w:hAnsi="Times New Roman" w:cs="Times New Roman"/>
          <w:sz w:val="20"/>
          <w:szCs w:val="20"/>
        </w:rPr>
        <w:t>here was statistically significant difference between the two groups with the P value &lt; 0.05.</w:t>
      </w:r>
    </w:p>
    <w:p w:rsidR="0046452B" w:rsidRPr="00941FA5" w:rsidRDefault="0046452B" w:rsidP="0034488C">
      <w:pPr>
        <w:snapToGrid w:val="0"/>
        <w:spacing w:after="0" w:line="240" w:lineRule="auto"/>
        <w:jc w:val="both"/>
        <w:rPr>
          <w:rFonts w:ascii="Times New Roman" w:hAnsi="Times New Roman" w:cs="Times New Roman"/>
          <w:b/>
          <w:bCs/>
          <w:sz w:val="20"/>
          <w:szCs w:val="20"/>
          <w:lang w:val="en-GB"/>
        </w:rPr>
        <w:sectPr w:rsidR="0046452B" w:rsidRPr="00941FA5" w:rsidSect="0034488C">
          <w:headerReference w:type="default" r:id="rId45"/>
          <w:footerReference w:type="default" r:id="rId46"/>
          <w:type w:val="continuous"/>
          <w:pgSz w:w="12242" w:h="15842" w:code="1"/>
          <w:pgMar w:top="1440" w:right="1440" w:bottom="1440" w:left="1440" w:header="720" w:footer="720" w:gutter="0"/>
          <w:cols w:num="2" w:space="550"/>
          <w:docGrid w:linePitch="360"/>
        </w:sectPr>
      </w:pPr>
    </w:p>
    <w:p w:rsidR="00D103AA" w:rsidRDefault="00D103AA" w:rsidP="0034488C">
      <w:pPr>
        <w:snapToGrid w:val="0"/>
        <w:spacing w:after="0" w:line="240" w:lineRule="auto"/>
        <w:jc w:val="center"/>
        <w:rPr>
          <w:rFonts w:ascii="Times New Roman" w:hAnsi="Times New Roman" w:cs="Times New Roman" w:hint="eastAsia"/>
          <w:b/>
          <w:bCs/>
          <w:sz w:val="20"/>
          <w:szCs w:val="20"/>
          <w:lang w:val="en-GB" w:eastAsia="zh-CN"/>
        </w:rPr>
      </w:pPr>
    </w:p>
    <w:p w:rsidR="00941FA5" w:rsidRPr="00941FA5" w:rsidRDefault="00941FA5" w:rsidP="0034488C">
      <w:pPr>
        <w:snapToGrid w:val="0"/>
        <w:spacing w:after="0" w:line="240" w:lineRule="auto"/>
        <w:jc w:val="center"/>
        <w:rPr>
          <w:rFonts w:ascii="Times New Roman" w:hAnsi="Times New Roman" w:cs="Times New Roman" w:hint="eastAsia"/>
          <w:b/>
          <w:bCs/>
          <w:sz w:val="20"/>
          <w:szCs w:val="20"/>
          <w:lang w:val="en-GB" w:eastAsia="zh-CN"/>
        </w:rPr>
      </w:pPr>
    </w:p>
    <w:p w:rsidR="001262DA" w:rsidRPr="00941FA5" w:rsidRDefault="001262DA" w:rsidP="0034488C">
      <w:pPr>
        <w:snapToGrid w:val="0"/>
        <w:spacing w:after="0" w:line="240" w:lineRule="auto"/>
        <w:jc w:val="center"/>
        <w:rPr>
          <w:rFonts w:ascii="Times New Roman" w:hAnsi="Times New Roman" w:cs="Times New Roman"/>
          <w:b/>
          <w:bCs/>
          <w:sz w:val="20"/>
          <w:szCs w:val="20"/>
          <w:lang w:val="en-GB"/>
        </w:rPr>
      </w:pPr>
      <w:r w:rsidRPr="00941FA5">
        <w:rPr>
          <w:rFonts w:ascii="Times New Roman" w:hAnsi="Times New Roman" w:cs="Times New Roman"/>
          <w:b/>
          <w:bCs/>
          <w:sz w:val="20"/>
          <w:szCs w:val="20"/>
          <w:lang w:val="en-GB"/>
        </w:rPr>
        <w:t>Table (1</w:t>
      </w:r>
      <w:r w:rsidR="00CE436D" w:rsidRPr="00941FA5">
        <w:rPr>
          <w:rFonts w:ascii="Times New Roman" w:hAnsi="Times New Roman" w:cs="Times New Roman"/>
          <w:b/>
          <w:bCs/>
          <w:sz w:val="20"/>
          <w:szCs w:val="20"/>
          <w:lang w:val="en-GB"/>
        </w:rPr>
        <w:t>4</w:t>
      </w:r>
      <w:r w:rsidRPr="00941FA5">
        <w:rPr>
          <w:rFonts w:ascii="Times New Roman" w:hAnsi="Times New Roman" w:cs="Times New Roman"/>
          <w:b/>
          <w:bCs/>
          <w:sz w:val="20"/>
          <w:szCs w:val="20"/>
          <w:lang w:val="en-GB"/>
        </w:rPr>
        <w:t xml:space="preserve">): </w:t>
      </w:r>
      <w:r w:rsidRPr="00941FA5">
        <w:rPr>
          <w:rFonts w:ascii="Times New Roman" w:hAnsi="Times New Roman" w:cs="Times New Roman"/>
          <w:sz w:val="20"/>
          <w:szCs w:val="20"/>
          <w:lang w:val="en-GB"/>
        </w:rPr>
        <w:t>Comparison between the two studied groups according to hospitalization duration</w:t>
      </w:r>
      <w:r w:rsidRPr="00941FA5">
        <w:rPr>
          <w:rFonts w:ascii="Times New Roman" w:hAnsi="Times New Roman" w:cs="Times New Roman"/>
          <w:b/>
          <w:bCs/>
          <w:sz w:val="20"/>
          <w:szCs w:val="20"/>
          <w:lang w:val="en-GB"/>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826"/>
        <w:gridCol w:w="819"/>
        <w:gridCol w:w="720"/>
        <w:gridCol w:w="819"/>
        <w:gridCol w:w="720"/>
        <w:gridCol w:w="1478"/>
        <w:gridCol w:w="1094"/>
      </w:tblGrid>
      <w:tr w:rsidR="001262DA" w:rsidRPr="00941FA5" w:rsidTr="0046452B">
        <w:trPr>
          <w:jc w:val="center"/>
        </w:trPr>
        <w:tc>
          <w:tcPr>
            <w:tcW w:w="2019" w:type="pct"/>
            <w:tcBorders>
              <w:top w:val="thinThickSmallGap" w:sz="18" w:space="0" w:color="auto"/>
              <w:left w:val="thinThickSmallGap" w:sz="18" w:space="0" w:color="auto"/>
              <w:bottom w:val="nil"/>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p>
        </w:tc>
        <w:tc>
          <w:tcPr>
            <w:tcW w:w="812" w:type="pct"/>
            <w:gridSpan w:val="2"/>
            <w:tcBorders>
              <w:top w:val="thinThickSmallGap" w:sz="18" w:space="0" w:color="auto"/>
              <w:lef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812" w:type="pct"/>
            <w:gridSpan w:val="2"/>
            <w:tcBorders>
              <w:top w:val="thinThickSmallGap" w:sz="18" w:space="0" w:color="auto"/>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780" w:type="pct"/>
            <w:vMerge w:val="restart"/>
            <w:tcBorders>
              <w:top w:val="thinThickSmallGap" w:sz="18" w:space="0" w:color="auto"/>
              <w:lef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Test of sig.</w:t>
            </w:r>
          </w:p>
        </w:tc>
        <w:tc>
          <w:tcPr>
            <w:tcW w:w="578" w:type="pct"/>
            <w:vMerge w:val="restart"/>
            <w:tcBorders>
              <w:top w:val="thinThickSmallGap" w:sz="18" w:space="0" w:color="auto"/>
              <w:right w:val="thickThinSmallGap" w:sz="18" w:space="0" w:color="auto"/>
            </w:tcBorders>
            <w:vAlign w:val="center"/>
          </w:tcPr>
          <w:p w:rsidR="001262DA" w:rsidRPr="00941FA5" w:rsidRDefault="00073715"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46452B" w:rsidRPr="00941FA5" w:rsidTr="0046452B">
        <w:trPr>
          <w:jc w:val="center"/>
        </w:trPr>
        <w:tc>
          <w:tcPr>
            <w:tcW w:w="2019" w:type="pct"/>
            <w:tcBorders>
              <w:top w:val="nil"/>
              <w:left w:val="thinThickSmallGap" w:sz="18" w:space="0" w:color="auto"/>
              <w:bottom w:val="single" w:sz="12" w:space="0" w:color="auto"/>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p>
        </w:tc>
        <w:tc>
          <w:tcPr>
            <w:tcW w:w="432" w:type="pct"/>
            <w:tcBorders>
              <w:left w:val="single" w:sz="12" w:space="0" w:color="auto"/>
              <w:bottom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380" w:type="pct"/>
            <w:tcBorders>
              <w:bottom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432" w:type="pct"/>
            <w:tcBorders>
              <w:bottom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380" w:type="pct"/>
            <w:tcBorders>
              <w:bottom w:val="single" w:sz="12" w:space="0" w:color="auto"/>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780" w:type="pct"/>
            <w:vMerge/>
            <w:tcBorders>
              <w:left w:val="single" w:sz="12" w:space="0" w:color="auto"/>
              <w:bottom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p>
        </w:tc>
        <w:tc>
          <w:tcPr>
            <w:tcW w:w="578" w:type="pct"/>
            <w:vMerge/>
            <w:tcBorders>
              <w:bottom w:val="single" w:sz="12" w:space="0" w:color="auto"/>
              <w:right w:val="thickThinSmallGap" w:sz="18"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p>
        </w:tc>
      </w:tr>
      <w:tr w:rsidR="001262DA" w:rsidRPr="00941FA5" w:rsidTr="0046452B">
        <w:trPr>
          <w:jc w:val="center"/>
        </w:trPr>
        <w:tc>
          <w:tcPr>
            <w:tcW w:w="2019" w:type="pct"/>
            <w:tcBorders>
              <w:left w:val="thinThickSmallGap" w:sz="18" w:space="0" w:color="auto"/>
              <w:bottom w:val="nil"/>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Hospitalization duration</w:t>
            </w:r>
            <w:r w:rsidR="00D103AA" w:rsidRPr="00941FA5">
              <w:rPr>
                <w:rFonts w:ascii="Times New Roman" w:eastAsia="Times New Roman" w:hAnsi="Times New Roman" w:cs="Times New Roman"/>
                <w:b/>
                <w:bCs/>
                <w:sz w:val="20"/>
                <w:szCs w:val="20"/>
              </w:rPr>
              <w:t xml:space="preserve"> </w:t>
            </w:r>
            <w:r w:rsidRPr="00941FA5">
              <w:rPr>
                <w:rFonts w:ascii="Times New Roman" w:eastAsia="Times New Roman" w:hAnsi="Times New Roman" w:cs="Times New Roman"/>
                <w:b/>
                <w:bCs/>
                <w:sz w:val="20"/>
                <w:szCs w:val="20"/>
              </w:rPr>
              <w:t>(hrs)</w:t>
            </w:r>
          </w:p>
        </w:tc>
        <w:tc>
          <w:tcPr>
            <w:tcW w:w="812" w:type="pct"/>
            <w:gridSpan w:val="2"/>
            <w:tcBorders>
              <w:left w:val="single" w:sz="12" w:space="0" w:color="auto"/>
              <w:bottom w:val="nil"/>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p>
        </w:tc>
        <w:tc>
          <w:tcPr>
            <w:tcW w:w="812" w:type="pct"/>
            <w:gridSpan w:val="2"/>
            <w:tcBorders>
              <w:bottom w:val="nil"/>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p>
        </w:tc>
        <w:tc>
          <w:tcPr>
            <w:tcW w:w="780" w:type="pct"/>
            <w:tcBorders>
              <w:left w:val="single" w:sz="12" w:space="0" w:color="auto"/>
              <w:bottom w:val="nil"/>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p>
        </w:tc>
        <w:tc>
          <w:tcPr>
            <w:tcW w:w="578" w:type="pct"/>
            <w:tcBorders>
              <w:bottom w:val="nil"/>
              <w:right w:val="thickThinSmallGap" w:sz="18"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p>
        </w:tc>
      </w:tr>
      <w:tr w:rsidR="001262DA" w:rsidRPr="00941FA5" w:rsidTr="0046452B">
        <w:trPr>
          <w:jc w:val="center"/>
        </w:trPr>
        <w:tc>
          <w:tcPr>
            <w:tcW w:w="2019" w:type="pct"/>
            <w:tcBorders>
              <w:top w:val="nil"/>
              <w:left w:val="thinThickSmallGap" w:sz="18" w:space="0" w:color="auto"/>
              <w:bottom w:val="nil"/>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Min. – Max.</w:t>
            </w:r>
          </w:p>
        </w:tc>
        <w:tc>
          <w:tcPr>
            <w:tcW w:w="812" w:type="pct"/>
            <w:gridSpan w:val="2"/>
            <w:tcBorders>
              <w:top w:val="nil"/>
              <w:left w:val="single" w:sz="12" w:space="0" w:color="auto"/>
              <w:bottom w:val="nil"/>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2.50 – 7.0</w:t>
            </w:r>
          </w:p>
        </w:tc>
        <w:tc>
          <w:tcPr>
            <w:tcW w:w="812" w:type="pct"/>
            <w:gridSpan w:val="2"/>
            <w:tcBorders>
              <w:top w:val="nil"/>
              <w:bottom w:val="nil"/>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 – 10.0</w:t>
            </w:r>
          </w:p>
        </w:tc>
        <w:tc>
          <w:tcPr>
            <w:tcW w:w="780" w:type="pct"/>
            <w:vMerge w:val="restart"/>
            <w:tcBorders>
              <w:top w:val="nil"/>
              <w:lef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t=-2.725</w:t>
            </w:r>
          </w:p>
        </w:tc>
        <w:tc>
          <w:tcPr>
            <w:tcW w:w="578" w:type="pct"/>
            <w:vMerge w:val="restart"/>
            <w:tcBorders>
              <w:top w:val="nil"/>
              <w:right w:val="thickThinSmallGap" w:sz="18"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0.0008*</w:t>
            </w:r>
          </w:p>
        </w:tc>
      </w:tr>
      <w:tr w:rsidR="001262DA" w:rsidRPr="00941FA5" w:rsidTr="0046452B">
        <w:trPr>
          <w:jc w:val="center"/>
        </w:trPr>
        <w:tc>
          <w:tcPr>
            <w:tcW w:w="2019" w:type="pct"/>
            <w:tcBorders>
              <w:top w:val="nil"/>
              <w:left w:val="thinThickSmallGap" w:sz="18" w:space="0" w:color="auto"/>
              <w:bottom w:val="nil"/>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Mean ± SD</w:t>
            </w:r>
          </w:p>
        </w:tc>
        <w:tc>
          <w:tcPr>
            <w:tcW w:w="812" w:type="pct"/>
            <w:gridSpan w:val="2"/>
            <w:tcBorders>
              <w:top w:val="nil"/>
              <w:left w:val="single" w:sz="12" w:space="0" w:color="auto"/>
              <w:bottom w:val="nil"/>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3.40± 1.023</w:t>
            </w:r>
          </w:p>
        </w:tc>
        <w:tc>
          <w:tcPr>
            <w:tcW w:w="812" w:type="pct"/>
            <w:gridSpan w:val="2"/>
            <w:tcBorders>
              <w:top w:val="nil"/>
              <w:bottom w:val="nil"/>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4.33± 2.223</w:t>
            </w:r>
          </w:p>
        </w:tc>
        <w:tc>
          <w:tcPr>
            <w:tcW w:w="780" w:type="pct"/>
            <w:vMerge/>
            <w:tcBorders>
              <w:lef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p>
        </w:tc>
        <w:tc>
          <w:tcPr>
            <w:tcW w:w="578" w:type="pct"/>
            <w:vMerge/>
            <w:tcBorders>
              <w:right w:val="thickThinSmallGap" w:sz="18"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p>
        </w:tc>
      </w:tr>
      <w:tr w:rsidR="001262DA" w:rsidRPr="00941FA5" w:rsidTr="0046452B">
        <w:trPr>
          <w:jc w:val="center"/>
        </w:trPr>
        <w:tc>
          <w:tcPr>
            <w:tcW w:w="2019" w:type="pct"/>
            <w:tcBorders>
              <w:top w:val="nil"/>
              <w:left w:val="thinThickSmallGap" w:sz="18" w:space="0" w:color="auto"/>
              <w:bottom w:val="thickThinSmallGap" w:sz="18" w:space="0" w:color="auto"/>
              <w:right w:val="single" w:sz="12"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Median</w:t>
            </w:r>
          </w:p>
        </w:tc>
        <w:tc>
          <w:tcPr>
            <w:tcW w:w="812" w:type="pct"/>
            <w:gridSpan w:val="2"/>
            <w:tcBorders>
              <w:top w:val="nil"/>
              <w:left w:val="single" w:sz="12" w:space="0" w:color="auto"/>
              <w:bottom w:val="thickThinSmallGap" w:sz="18" w:space="0" w:color="auto"/>
            </w:tcBorders>
            <w:vAlign w:val="center"/>
          </w:tcPr>
          <w:p w:rsidR="001262DA" w:rsidRPr="00941FA5" w:rsidRDefault="001262DA" w:rsidP="0034488C">
            <w:pPr>
              <w:tabs>
                <w:tab w:val="left" w:pos="1215"/>
              </w:tabs>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3.0</w:t>
            </w:r>
          </w:p>
        </w:tc>
        <w:tc>
          <w:tcPr>
            <w:tcW w:w="812" w:type="pct"/>
            <w:gridSpan w:val="2"/>
            <w:tcBorders>
              <w:top w:val="nil"/>
              <w:bottom w:val="thickThinSmallGap" w:sz="18" w:space="0" w:color="auto"/>
              <w:right w:val="single" w:sz="12" w:space="0" w:color="auto"/>
            </w:tcBorders>
            <w:vAlign w:val="center"/>
          </w:tcPr>
          <w:p w:rsidR="001262DA" w:rsidRPr="00941FA5" w:rsidRDefault="001262DA" w:rsidP="0034488C">
            <w:pPr>
              <w:tabs>
                <w:tab w:val="center" w:pos="585"/>
              </w:tabs>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4.0</w:t>
            </w:r>
          </w:p>
        </w:tc>
        <w:tc>
          <w:tcPr>
            <w:tcW w:w="780" w:type="pct"/>
            <w:vMerge/>
            <w:tcBorders>
              <w:left w:val="single" w:sz="12" w:space="0" w:color="auto"/>
              <w:bottom w:val="thickThinSmallGap" w:sz="18"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p>
        </w:tc>
        <w:tc>
          <w:tcPr>
            <w:tcW w:w="578" w:type="pct"/>
            <w:vMerge/>
            <w:tcBorders>
              <w:bottom w:val="thickThinSmallGap" w:sz="18" w:space="0" w:color="auto"/>
              <w:right w:val="thickThinSmallGap" w:sz="18" w:space="0" w:color="auto"/>
            </w:tcBorders>
            <w:vAlign w:val="center"/>
          </w:tcPr>
          <w:p w:rsidR="001262DA" w:rsidRPr="00941FA5" w:rsidRDefault="001262DA" w:rsidP="0034488C">
            <w:pPr>
              <w:snapToGrid w:val="0"/>
              <w:spacing w:after="0" w:line="240" w:lineRule="auto"/>
              <w:jc w:val="both"/>
              <w:rPr>
                <w:rFonts w:ascii="Times New Roman" w:eastAsia="Times New Roman" w:hAnsi="Times New Roman" w:cs="Times New Roman"/>
                <w:sz w:val="20"/>
                <w:szCs w:val="20"/>
              </w:rPr>
            </w:pPr>
          </w:p>
        </w:tc>
      </w:tr>
    </w:tbl>
    <w:p w:rsidR="00E45C35" w:rsidRPr="00941FA5" w:rsidRDefault="00073715" w:rsidP="0034488C">
      <w:pPr>
        <w:snapToGrid w:val="0"/>
        <w:spacing w:after="0" w:line="240" w:lineRule="auto"/>
        <w:jc w:val="both"/>
        <w:rPr>
          <w:rFonts w:ascii="Times New Roman" w:hAnsi="Times New Roman" w:cs="Times New Roman"/>
          <w:sz w:val="20"/>
          <w:szCs w:val="20"/>
        </w:rPr>
      </w:pPr>
      <w:r w:rsidRPr="00941FA5">
        <w:rPr>
          <w:rFonts w:ascii="Times New Roman" w:eastAsia="宋体" w:hAnsi="Times New Roman" w:cs="Times New Roman"/>
          <w:sz w:val="20"/>
          <w:szCs w:val="20"/>
          <w:lang w:eastAsia="zh-CN"/>
        </w:rPr>
        <w:t>t: Student t-test, *: Statistically significant at p ≤ 0.05.</w:t>
      </w:r>
    </w:p>
    <w:p w:rsidR="0046452B" w:rsidRDefault="0046452B" w:rsidP="0034488C">
      <w:pPr>
        <w:snapToGrid w:val="0"/>
        <w:spacing w:after="0" w:line="240" w:lineRule="auto"/>
        <w:jc w:val="both"/>
        <w:rPr>
          <w:rFonts w:ascii="Times New Roman" w:eastAsia="宋体" w:hAnsi="Times New Roman" w:cs="Times New Roman" w:hint="eastAsia"/>
          <w:b/>
          <w:bCs/>
          <w:sz w:val="20"/>
          <w:szCs w:val="20"/>
          <w:lang w:val="en-GB" w:eastAsia="zh-CN"/>
        </w:rPr>
      </w:pPr>
    </w:p>
    <w:p w:rsidR="00941FA5" w:rsidRPr="00941FA5" w:rsidRDefault="00941FA5" w:rsidP="0034488C">
      <w:pPr>
        <w:snapToGrid w:val="0"/>
        <w:spacing w:after="0" w:line="240" w:lineRule="auto"/>
        <w:jc w:val="both"/>
        <w:rPr>
          <w:rFonts w:ascii="Times New Roman" w:eastAsia="宋体" w:hAnsi="Times New Roman" w:cs="Times New Roman"/>
          <w:b/>
          <w:bCs/>
          <w:sz w:val="20"/>
          <w:szCs w:val="20"/>
          <w:lang w:val="en-GB" w:eastAsia="zh-CN"/>
        </w:rPr>
      </w:pPr>
    </w:p>
    <w:p w:rsidR="0046452B" w:rsidRPr="00941FA5" w:rsidRDefault="0046452B" w:rsidP="0034488C">
      <w:pPr>
        <w:snapToGrid w:val="0"/>
        <w:spacing w:after="0" w:line="240" w:lineRule="auto"/>
        <w:jc w:val="both"/>
        <w:rPr>
          <w:rFonts w:ascii="Times New Roman" w:eastAsia="宋体" w:hAnsi="Times New Roman" w:cs="Times New Roman"/>
          <w:b/>
          <w:bCs/>
          <w:sz w:val="20"/>
          <w:szCs w:val="20"/>
          <w:lang w:val="en-GB" w:eastAsia="zh-CN"/>
        </w:rPr>
        <w:sectPr w:rsidR="0046452B" w:rsidRPr="00941FA5" w:rsidSect="0046452B">
          <w:headerReference w:type="default" r:id="rId47"/>
          <w:footerReference w:type="default" r:id="rId48"/>
          <w:type w:val="continuous"/>
          <w:pgSz w:w="12242" w:h="15842" w:code="1"/>
          <w:pgMar w:top="1440" w:right="1440" w:bottom="1440" w:left="1440" w:header="720" w:footer="720" w:gutter="0"/>
          <w:cols w:space="720"/>
          <w:docGrid w:linePitch="360"/>
        </w:sectPr>
      </w:pPr>
    </w:p>
    <w:p w:rsidR="00D103AA" w:rsidRPr="00941FA5" w:rsidRDefault="00D103AA" w:rsidP="0034488C">
      <w:pPr>
        <w:snapToGrid w:val="0"/>
        <w:spacing w:after="0" w:line="240" w:lineRule="auto"/>
        <w:jc w:val="both"/>
        <w:rPr>
          <w:rFonts w:ascii="Times New Roman" w:eastAsia="宋体" w:hAnsi="Times New Roman" w:cs="Times New Roman"/>
          <w:sz w:val="20"/>
          <w:szCs w:val="20"/>
          <w:lang w:val="en-GB" w:eastAsia="zh-CN"/>
        </w:rPr>
      </w:pPr>
      <w:r w:rsidRPr="00941FA5">
        <w:rPr>
          <w:rFonts w:ascii="Times New Roman" w:eastAsia="宋体" w:hAnsi="Times New Roman" w:cs="Times New Roman"/>
          <w:b/>
          <w:bCs/>
          <w:sz w:val="20"/>
          <w:szCs w:val="20"/>
          <w:lang w:val="en-GB" w:eastAsia="zh-CN"/>
        </w:rPr>
        <w:lastRenderedPageBreak/>
        <w:t>In hospital course follow up:</w:t>
      </w:r>
    </w:p>
    <w:p w:rsidR="00D103AA" w:rsidRPr="00941FA5" w:rsidRDefault="00D103AA" w:rsidP="0034488C">
      <w:pPr>
        <w:snapToGrid w:val="0"/>
        <w:spacing w:after="0" w:line="240" w:lineRule="auto"/>
        <w:ind w:firstLine="425"/>
        <w:jc w:val="both"/>
        <w:rPr>
          <w:rFonts w:ascii="Times New Roman" w:eastAsia="宋体" w:hAnsi="Times New Roman" w:cs="Times New Roman"/>
          <w:sz w:val="20"/>
          <w:szCs w:val="20"/>
          <w:lang w:val="en-GB" w:eastAsia="zh-CN"/>
        </w:rPr>
      </w:pPr>
      <w:r w:rsidRPr="00941FA5">
        <w:rPr>
          <w:rFonts w:ascii="Times New Roman" w:eastAsia="宋体" w:hAnsi="Times New Roman" w:cs="Times New Roman"/>
          <w:sz w:val="20"/>
          <w:szCs w:val="20"/>
          <w:lang w:val="en-GB" w:eastAsia="zh-CN"/>
        </w:rPr>
        <w:t xml:space="preserve">In-hospital mortality, </w:t>
      </w:r>
      <w:proofErr w:type="spellStart"/>
      <w:r w:rsidRPr="00941FA5">
        <w:rPr>
          <w:rFonts w:ascii="Times New Roman" w:eastAsia="宋体" w:hAnsi="Times New Roman" w:cs="Times New Roman"/>
          <w:sz w:val="20"/>
          <w:szCs w:val="20"/>
          <w:lang w:val="en-GB" w:eastAsia="zh-CN"/>
        </w:rPr>
        <w:t>cardiogenic</w:t>
      </w:r>
      <w:proofErr w:type="spellEnd"/>
      <w:r w:rsidRPr="00941FA5">
        <w:rPr>
          <w:rFonts w:ascii="Times New Roman" w:eastAsia="宋体" w:hAnsi="Times New Roman" w:cs="Times New Roman"/>
          <w:sz w:val="20"/>
          <w:szCs w:val="20"/>
          <w:lang w:val="en-GB" w:eastAsia="zh-CN"/>
        </w:rPr>
        <w:t xml:space="preserve"> shock, severe ventricular arrhythmia, and cardiopulmonary </w:t>
      </w:r>
      <w:r w:rsidRPr="00941FA5">
        <w:rPr>
          <w:rFonts w:ascii="Times New Roman" w:eastAsia="宋体" w:hAnsi="Times New Roman" w:cs="Times New Roman"/>
          <w:sz w:val="20"/>
          <w:szCs w:val="20"/>
          <w:lang w:val="en-GB" w:eastAsia="zh-CN"/>
        </w:rPr>
        <w:lastRenderedPageBreak/>
        <w:t>resuscitations were more common in the no reflow group.</w:t>
      </w:r>
    </w:p>
    <w:p w:rsidR="0046452B" w:rsidRPr="00941FA5" w:rsidRDefault="0046452B" w:rsidP="0034488C">
      <w:pPr>
        <w:snapToGrid w:val="0"/>
        <w:spacing w:after="0" w:line="240" w:lineRule="auto"/>
        <w:ind w:firstLine="425"/>
        <w:jc w:val="both"/>
        <w:rPr>
          <w:rFonts w:ascii="Times New Roman" w:eastAsia="宋体" w:hAnsi="Times New Roman" w:cs="Times New Roman"/>
          <w:sz w:val="20"/>
          <w:szCs w:val="20"/>
          <w:lang w:val="en-GB" w:eastAsia="zh-CN"/>
        </w:rPr>
        <w:sectPr w:rsidR="0046452B" w:rsidRPr="00941FA5" w:rsidSect="0034488C">
          <w:headerReference w:type="default" r:id="rId49"/>
          <w:footerReference w:type="default" r:id="rId50"/>
          <w:type w:val="continuous"/>
          <w:pgSz w:w="12242" w:h="15842" w:code="1"/>
          <w:pgMar w:top="1440" w:right="1440" w:bottom="1440" w:left="1440" w:header="720" w:footer="720" w:gutter="0"/>
          <w:cols w:num="2" w:space="550"/>
          <w:docGrid w:linePitch="360"/>
        </w:sectPr>
      </w:pPr>
    </w:p>
    <w:p w:rsidR="00D103AA" w:rsidRDefault="00D103AA" w:rsidP="0034488C">
      <w:pPr>
        <w:snapToGrid w:val="0"/>
        <w:spacing w:after="0" w:line="240" w:lineRule="auto"/>
        <w:jc w:val="center"/>
        <w:rPr>
          <w:rFonts w:ascii="Times New Roman" w:eastAsia="宋体" w:hAnsi="Times New Roman" w:cs="Times New Roman" w:hint="eastAsia"/>
          <w:sz w:val="20"/>
          <w:szCs w:val="20"/>
          <w:lang w:val="en-GB" w:eastAsia="zh-CN"/>
        </w:rPr>
      </w:pPr>
    </w:p>
    <w:p w:rsidR="00941FA5" w:rsidRDefault="00941FA5" w:rsidP="0034488C">
      <w:pPr>
        <w:snapToGrid w:val="0"/>
        <w:spacing w:after="0" w:line="240" w:lineRule="auto"/>
        <w:jc w:val="center"/>
        <w:rPr>
          <w:rFonts w:ascii="Times New Roman" w:eastAsia="宋体" w:hAnsi="Times New Roman" w:cs="Times New Roman" w:hint="eastAsia"/>
          <w:sz w:val="20"/>
          <w:szCs w:val="20"/>
          <w:lang w:val="en-GB" w:eastAsia="zh-CN"/>
        </w:rPr>
      </w:pPr>
    </w:p>
    <w:p w:rsidR="00941FA5" w:rsidRDefault="00941FA5" w:rsidP="0034488C">
      <w:pPr>
        <w:snapToGrid w:val="0"/>
        <w:spacing w:after="0" w:line="240" w:lineRule="auto"/>
        <w:jc w:val="center"/>
        <w:rPr>
          <w:rFonts w:ascii="Times New Roman" w:eastAsia="宋体" w:hAnsi="Times New Roman" w:cs="Times New Roman" w:hint="eastAsia"/>
          <w:sz w:val="20"/>
          <w:szCs w:val="20"/>
          <w:lang w:val="en-GB" w:eastAsia="zh-CN"/>
        </w:rPr>
      </w:pPr>
    </w:p>
    <w:p w:rsidR="00941FA5" w:rsidRDefault="00941FA5" w:rsidP="0034488C">
      <w:pPr>
        <w:snapToGrid w:val="0"/>
        <w:spacing w:after="0" w:line="240" w:lineRule="auto"/>
        <w:jc w:val="center"/>
        <w:rPr>
          <w:rFonts w:ascii="Times New Roman" w:eastAsia="宋体" w:hAnsi="Times New Roman" w:cs="Times New Roman" w:hint="eastAsia"/>
          <w:sz w:val="20"/>
          <w:szCs w:val="20"/>
          <w:lang w:val="en-GB" w:eastAsia="zh-CN"/>
        </w:rPr>
      </w:pPr>
    </w:p>
    <w:p w:rsidR="00941FA5" w:rsidRPr="00941FA5" w:rsidRDefault="00941FA5" w:rsidP="0034488C">
      <w:pPr>
        <w:snapToGrid w:val="0"/>
        <w:spacing w:after="0" w:line="240" w:lineRule="auto"/>
        <w:jc w:val="center"/>
        <w:rPr>
          <w:rFonts w:ascii="Times New Roman" w:eastAsia="宋体" w:hAnsi="Times New Roman" w:cs="Times New Roman"/>
          <w:sz w:val="20"/>
          <w:szCs w:val="20"/>
          <w:lang w:val="en-GB" w:eastAsia="zh-CN"/>
        </w:rPr>
      </w:pPr>
    </w:p>
    <w:p w:rsidR="003E77A0" w:rsidRPr="00941FA5" w:rsidRDefault="003E77A0" w:rsidP="0034488C">
      <w:pPr>
        <w:snapToGrid w:val="0"/>
        <w:spacing w:after="0" w:line="240" w:lineRule="auto"/>
        <w:jc w:val="center"/>
        <w:rPr>
          <w:rFonts w:ascii="Times New Roman" w:hAnsi="Times New Roman" w:cs="Times New Roman"/>
          <w:sz w:val="20"/>
          <w:szCs w:val="20"/>
          <w:lang w:val="en-GB"/>
        </w:rPr>
      </w:pPr>
      <w:r w:rsidRPr="00941FA5">
        <w:rPr>
          <w:rFonts w:ascii="Times New Roman" w:eastAsia="Times New Roman" w:hAnsi="Times New Roman" w:cs="Times New Roman"/>
          <w:b/>
          <w:bCs/>
          <w:sz w:val="20"/>
          <w:szCs w:val="20"/>
        </w:rPr>
        <w:t>Table (1</w:t>
      </w:r>
      <w:r w:rsidR="00CE436D" w:rsidRPr="00941FA5">
        <w:rPr>
          <w:rFonts w:ascii="Times New Roman" w:eastAsia="Times New Roman" w:hAnsi="Times New Roman" w:cs="Times New Roman"/>
          <w:b/>
          <w:bCs/>
          <w:sz w:val="20"/>
          <w:szCs w:val="20"/>
        </w:rPr>
        <w:t>5</w:t>
      </w:r>
      <w:r w:rsidRPr="00941FA5">
        <w:rPr>
          <w:rFonts w:ascii="Times New Roman" w:eastAsia="Times New Roman" w:hAnsi="Times New Roman" w:cs="Times New Roman"/>
          <w:b/>
          <w:bCs/>
          <w:sz w:val="20"/>
          <w:szCs w:val="20"/>
        </w:rPr>
        <w:t xml:space="preserve">): </w:t>
      </w:r>
      <w:r w:rsidRPr="00941FA5">
        <w:rPr>
          <w:rFonts w:ascii="Times New Roman" w:hAnsi="Times New Roman" w:cs="Times New Roman"/>
          <w:sz w:val="20"/>
          <w:szCs w:val="20"/>
          <w:lang w:val="en-GB"/>
        </w:rPr>
        <w:t>Comparison between the two studied groups according to in hospital course follow up.</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57" w:type="dxa"/>
          <w:right w:w="57" w:type="dxa"/>
        </w:tblCellMar>
        <w:tblLook w:val="04A0"/>
      </w:tblPr>
      <w:tblGrid>
        <w:gridCol w:w="4244"/>
        <w:gridCol w:w="660"/>
        <w:gridCol w:w="669"/>
        <w:gridCol w:w="572"/>
        <w:gridCol w:w="741"/>
        <w:gridCol w:w="1006"/>
        <w:gridCol w:w="1584"/>
      </w:tblGrid>
      <w:tr w:rsidR="003E77A0" w:rsidRPr="00941FA5" w:rsidTr="0046452B">
        <w:trPr>
          <w:jc w:val="center"/>
        </w:trPr>
        <w:tc>
          <w:tcPr>
            <w:tcW w:w="2239"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p>
        </w:tc>
        <w:tc>
          <w:tcPr>
            <w:tcW w:w="701" w:type="pct"/>
            <w:gridSpan w:val="2"/>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A</w:t>
            </w:r>
          </w:p>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82)</w:t>
            </w:r>
          </w:p>
        </w:tc>
        <w:tc>
          <w:tcPr>
            <w:tcW w:w="692" w:type="pct"/>
            <w:gridSpan w:val="2"/>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Group B</w:t>
            </w:r>
          </w:p>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 = 18)</w:t>
            </w:r>
          </w:p>
        </w:tc>
        <w:tc>
          <w:tcPr>
            <w:tcW w:w="531" w:type="pct"/>
            <w:vMerge w:val="restar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χ</w:t>
            </w:r>
            <w:r w:rsidRPr="00941FA5">
              <w:rPr>
                <w:rFonts w:ascii="Times New Roman" w:eastAsia="Times New Roman" w:hAnsi="Times New Roman" w:cs="Times New Roman"/>
                <w:b/>
                <w:bCs/>
                <w:sz w:val="20"/>
                <w:szCs w:val="20"/>
                <w:vertAlign w:val="superscript"/>
              </w:rPr>
              <w:t>2</w:t>
            </w:r>
          </w:p>
        </w:tc>
        <w:tc>
          <w:tcPr>
            <w:tcW w:w="836" w:type="pct"/>
            <w:vMerge w:val="restar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p</w:t>
            </w:r>
          </w:p>
        </w:tc>
      </w:tr>
      <w:tr w:rsidR="0046452B" w:rsidRPr="00941FA5" w:rsidTr="0046452B">
        <w:trPr>
          <w:jc w:val="center"/>
        </w:trPr>
        <w:tc>
          <w:tcPr>
            <w:tcW w:w="2239"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p>
        </w:tc>
        <w:tc>
          <w:tcPr>
            <w:tcW w:w="348"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353"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302"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No</w:t>
            </w:r>
          </w:p>
        </w:tc>
        <w:tc>
          <w:tcPr>
            <w:tcW w:w="39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w:t>
            </w:r>
          </w:p>
        </w:tc>
        <w:tc>
          <w:tcPr>
            <w:tcW w:w="531" w:type="pct"/>
            <w:vMerge/>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p>
        </w:tc>
        <w:tc>
          <w:tcPr>
            <w:tcW w:w="836" w:type="pct"/>
            <w:vMerge/>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p>
        </w:tc>
      </w:tr>
      <w:tr w:rsidR="0046452B" w:rsidRPr="00941FA5" w:rsidTr="0046452B">
        <w:trPr>
          <w:jc w:val="center"/>
        </w:trPr>
        <w:tc>
          <w:tcPr>
            <w:tcW w:w="2239"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Advanced HF</w:t>
            </w:r>
          </w:p>
        </w:tc>
        <w:tc>
          <w:tcPr>
            <w:tcW w:w="348"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w:t>
            </w:r>
          </w:p>
        </w:tc>
        <w:tc>
          <w:tcPr>
            <w:tcW w:w="353"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w:t>
            </w:r>
          </w:p>
        </w:tc>
        <w:tc>
          <w:tcPr>
            <w:tcW w:w="302"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w:t>
            </w:r>
          </w:p>
        </w:tc>
        <w:tc>
          <w:tcPr>
            <w:tcW w:w="39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11.1</w:t>
            </w:r>
          </w:p>
        </w:tc>
        <w:tc>
          <w:tcPr>
            <w:tcW w:w="53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1.084</w:t>
            </w:r>
          </w:p>
        </w:tc>
        <w:tc>
          <w:tcPr>
            <w:tcW w:w="836"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=0.297</w:t>
            </w:r>
          </w:p>
        </w:tc>
      </w:tr>
      <w:tr w:rsidR="0046452B" w:rsidRPr="00941FA5" w:rsidTr="0046452B">
        <w:trPr>
          <w:jc w:val="center"/>
        </w:trPr>
        <w:tc>
          <w:tcPr>
            <w:tcW w:w="2239"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color w:val="000000"/>
                <w:sz w:val="20"/>
                <w:szCs w:val="20"/>
              </w:rPr>
            </w:pPr>
            <w:r w:rsidRPr="00941FA5">
              <w:rPr>
                <w:rFonts w:ascii="Times New Roman" w:eastAsia="Times New Roman" w:hAnsi="Times New Roman" w:cs="Times New Roman"/>
                <w:b/>
                <w:bCs/>
                <w:color w:val="000000"/>
                <w:sz w:val="20"/>
                <w:szCs w:val="20"/>
              </w:rPr>
              <w:t>Pulmonary edema</w:t>
            </w:r>
          </w:p>
        </w:tc>
        <w:tc>
          <w:tcPr>
            <w:tcW w:w="348"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w:t>
            </w:r>
          </w:p>
        </w:tc>
        <w:tc>
          <w:tcPr>
            <w:tcW w:w="353"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4.9</w:t>
            </w:r>
          </w:p>
        </w:tc>
        <w:tc>
          <w:tcPr>
            <w:tcW w:w="302"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w:t>
            </w:r>
          </w:p>
        </w:tc>
        <w:tc>
          <w:tcPr>
            <w:tcW w:w="39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22.2</w:t>
            </w:r>
          </w:p>
        </w:tc>
        <w:tc>
          <w:tcPr>
            <w:tcW w:w="53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6.033</w:t>
            </w:r>
          </w:p>
        </w:tc>
        <w:tc>
          <w:tcPr>
            <w:tcW w:w="836"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=0.014</w:t>
            </w:r>
            <w:r w:rsidRPr="00941FA5">
              <w:rPr>
                <w:rFonts w:ascii="Times New Roman" w:eastAsia="Times New Roman" w:hAnsi="Times New Roman" w:cs="Times New Roman"/>
                <w:sz w:val="20"/>
                <w:szCs w:val="20"/>
                <w:vertAlign w:val="superscript"/>
              </w:rPr>
              <w:t>*</w:t>
            </w:r>
          </w:p>
        </w:tc>
      </w:tr>
      <w:tr w:rsidR="0046452B" w:rsidRPr="00941FA5" w:rsidTr="0046452B">
        <w:trPr>
          <w:jc w:val="center"/>
        </w:trPr>
        <w:tc>
          <w:tcPr>
            <w:tcW w:w="2239"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proofErr w:type="spellStart"/>
            <w:r w:rsidRPr="00941FA5">
              <w:rPr>
                <w:rFonts w:ascii="Times New Roman" w:eastAsia="Times New Roman" w:hAnsi="Times New Roman" w:cs="Times New Roman"/>
                <w:b/>
                <w:bCs/>
                <w:sz w:val="20"/>
                <w:szCs w:val="20"/>
              </w:rPr>
              <w:t>Cardiogenic</w:t>
            </w:r>
            <w:proofErr w:type="spellEnd"/>
            <w:r w:rsidRPr="00941FA5">
              <w:rPr>
                <w:rFonts w:ascii="Times New Roman" w:eastAsia="Times New Roman" w:hAnsi="Times New Roman" w:cs="Times New Roman"/>
                <w:b/>
                <w:bCs/>
                <w:sz w:val="20"/>
                <w:szCs w:val="20"/>
              </w:rPr>
              <w:t xml:space="preserve"> shock</w:t>
            </w:r>
          </w:p>
        </w:tc>
        <w:tc>
          <w:tcPr>
            <w:tcW w:w="348"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w:t>
            </w:r>
          </w:p>
        </w:tc>
        <w:tc>
          <w:tcPr>
            <w:tcW w:w="353"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3.7</w:t>
            </w:r>
          </w:p>
        </w:tc>
        <w:tc>
          <w:tcPr>
            <w:tcW w:w="302"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w:t>
            </w:r>
          </w:p>
        </w:tc>
        <w:tc>
          <w:tcPr>
            <w:tcW w:w="39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22.2</w:t>
            </w:r>
          </w:p>
        </w:tc>
        <w:tc>
          <w:tcPr>
            <w:tcW w:w="53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7.813</w:t>
            </w:r>
          </w:p>
        </w:tc>
        <w:tc>
          <w:tcPr>
            <w:tcW w:w="836"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vertAlign w:val="superscript"/>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0.019</w:t>
            </w:r>
            <w:r w:rsidRPr="00941FA5">
              <w:rPr>
                <w:rFonts w:ascii="Times New Roman" w:eastAsia="Times New Roman" w:hAnsi="Times New Roman" w:cs="Times New Roman"/>
                <w:sz w:val="20"/>
                <w:szCs w:val="20"/>
                <w:vertAlign w:val="superscript"/>
              </w:rPr>
              <w:t>*</w:t>
            </w:r>
          </w:p>
        </w:tc>
      </w:tr>
      <w:tr w:rsidR="0046452B" w:rsidRPr="00941FA5" w:rsidTr="0046452B">
        <w:trPr>
          <w:jc w:val="center"/>
        </w:trPr>
        <w:tc>
          <w:tcPr>
            <w:tcW w:w="2239"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Complete AV block</w:t>
            </w:r>
          </w:p>
        </w:tc>
        <w:tc>
          <w:tcPr>
            <w:tcW w:w="348"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w:t>
            </w:r>
          </w:p>
        </w:tc>
        <w:tc>
          <w:tcPr>
            <w:tcW w:w="353"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3.7</w:t>
            </w:r>
          </w:p>
        </w:tc>
        <w:tc>
          <w:tcPr>
            <w:tcW w:w="302"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w:t>
            </w:r>
          </w:p>
        </w:tc>
        <w:tc>
          <w:tcPr>
            <w:tcW w:w="39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11.1</w:t>
            </w:r>
          </w:p>
        </w:tc>
        <w:tc>
          <w:tcPr>
            <w:tcW w:w="53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0.279</w:t>
            </w:r>
          </w:p>
        </w:tc>
        <w:tc>
          <w:tcPr>
            <w:tcW w:w="836"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=0.762</w:t>
            </w:r>
          </w:p>
        </w:tc>
      </w:tr>
      <w:tr w:rsidR="0046452B" w:rsidRPr="00941FA5" w:rsidTr="0046452B">
        <w:trPr>
          <w:jc w:val="center"/>
        </w:trPr>
        <w:tc>
          <w:tcPr>
            <w:tcW w:w="2239" w:type="pct"/>
            <w:vAlign w:val="center"/>
          </w:tcPr>
          <w:p w:rsidR="003E77A0" w:rsidRPr="00941FA5" w:rsidRDefault="003E77A0" w:rsidP="0034488C">
            <w:pPr>
              <w:tabs>
                <w:tab w:val="center" w:pos="1431"/>
              </w:tabs>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Ventricular arrhythmia</w:t>
            </w:r>
          </w:p>
        </w:tc>
        <w:tc>
          <w:tcPr>
            <w:tcW w:w="348"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w:t>
            </w:r>
          </w:p>
        </w:tc>
        <w:tc>
          <w:tcPr>
            <w:tcW w:w="353"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2.4</w:t>
            </w:r>
          </w:p>
        </w:tc>
        <w:tc>
          <w:tcPr>
            <w:tcW w:w="302"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3</w:t>
            </w:r>
          </w:p>
        </w:tc>
        <w:tc>
          <w:tcPr>
            <w:tcW w:w="39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16.7</w:t>
            </w:r>
          </w:p>
        </w:tc>
        <w:tc>
          <w:tcPr>
            <w:tcW w:w="53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6.290</w:t>
            </w:r>
          </w:p>
        </w:tc>
        <w:tc>
          <w:tcPr>
            <w:tcW w:w="836"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vertAlign w:val="superscript"/>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0.039</w:t>
            </w:r>
            <w:r w:rsidRPr="00941FA5">
              <w:rPr>
                <w:rFonts w:ascii="Times New Roman" w:eastAsia="Times New Roman" w:hAnsi="Times New Roman" w:cs="Times New Roman"/>
                <w:sz w:val="20"/>
                <w:szCs w:val="20"/>
                <w:vertAlign w:val="superscript"/>
              </w:rPr>
              <w:t>*</w:t>
            </w:r>
          </w:p>
        </w:tc>
      </w:tr>
      <w:tr w:rsidR="0046452B" w:rsidRPr="00941FA5" w:rsidTr="0046452B">
        <w:trPr>
          <w:jc w:val="center"/>
        </w:trPr>
        <w:tc>
          <w:tcPr>
            <w:tcW w:w="2239" w:type="pct"/>
            <w:vAlign w:val="center"/>
          </w:tcPr>
          <w:p w:rsidR="003E77A0" w:rsidRPr="00941FA5" w:rsidRDefault="003E77A0" w:rsidP="0034488C">
            <w:pPr>
              <w:tabs>
                <w:tab w:val="center" w:pos="1431"/>
              </w:tabs>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In- hospital mortality</w:t>
            </w:r>
          </w:p>
        </w:tc>
        <w:tc>
          <w:tcPr>
            <w:tcW w:w="348"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w:t>
            </w:r>
          </w:p>
        </w:tc>
        <w:tc>
          <w:tcPr>
            <w:tcW w:w="353"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2.4</w:t>
            </w:r>
          </w:p>
        </w:tc>
        <w:tc>
          <w:tcPr>
            <w:tcW w:w="302"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w:t>
            </w:r>
          </w:p>
        </w:tc>
        <w:tc>
          <w:tcPr>
            <w:tcW w:w="39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27.8</w:t>
            </w:r>
          </w:p>
        </w:tc>
        <w:tc>
          <w:tcPr>
            <w:tcW w:w="53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7.709</w:t>
            </w:r>
          </w:p>
        </w:tc>
        <w:tc>
          <w:tcPr>
            <w:tcW w:w="836"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vertAlign w:val="superscript"/>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0.002</w:t>
            </w:r>
            <w:r w:rsidRPr="00941FA5">
              <w:rPr>
                <w:rFonts w:ascii="Times New Roman" w:eastAsia="Times New Roman" w:hAnsi="Times New Roman" w:cs="Times New Roman"/>
                <w:sz w:val="20"/>
                <w:szCs w:val="20"/>
                <w:vertAlign w:val="superscript"/>
              </w:rPr>
              <w:t>*</w:t>
            </w:r>
          </w:p>
        </w:tc>
      </w:tr>
      <w:tr w:rsidR="0046452B" w:rsidRPr="00941FA5" w:rsidTr="0046452B">
        <w:trPr>
          <w:jc w:val="center"/>
        </w:trPr>
        <w:tc>
          <w:tcPr>
            <w:tcW w:w="2239" w:type="pct"/>
            <w:vAlign w:val="center"/>
          </w:tcPr>
          <w:p w:rsidR="003E77A0" w:rsidRPr="00941FA5" w:rsidRDefault="003E77A0" w:rsidP="0034488C">
            <w:pPr>
              <w:tabs>
                <w:tab w:val="center" w:pos="1431"/>
              </w:tabs>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Cardiopulmonary resuscitation</w:t>
            </w:r>
          </w:p>
        </w:tc>
        <w:tc>
          <w:tcPr>
            <w:tcW w:w="348"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w:t>
            </w:r>
          </w:p>
        </w:tc>
        <w:tc>
          <w:tcPr>
            <w:tcW w:w="353"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4.9</w:t>
            </w:r>
          </w:p>
        </w:tc>
        <w:tc>
          <w:tcPr>
            <w:tcW w:w="302"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5</w:t>
            </w:r>
          </w:p>
        </w:tc>
        <w:tc>
          <w:tcPr>
            <w:tcW w:w="39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27.8</w:t>
            </w:r>
          </w:p>
        </w:tc>
        <w:tc>
          <w:tcPr>
            <w:tcW w:w="531"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23.977</w:t>
            </w:r>
          </w:p>
        </w:tc>
        <w:tc>
          <w:tcPr>
            <w:tcW w:w="836" w:type="pct"/>
            <w:vAlign w:val="center"/>
          </w:tcPr>
          <w:p w:rsidR="003E77A0" w:rsidRPr="00941FA5" w:rsidRDefault="003E77A0" w:rsidP="0034488C">
            <w:pPr>
              <w:snapToGrid w:val="0"/>
              <w:spacing w:after="0" w:line="240" w:lineRule="auto"/>
              <w:jc w:val="both"/>
              <w:rPr>
                <w:rFonts w:ascii="Times New Roman" w:eastAsia="Times New Roman" w:hAnsi="Times New Roman" w:cs="Times New Roman"/>
                <w:sz w:val="20"/>
                <w:szCs w:val="20"/>
                <w:vertAlign w:val="superscript"/>
              </w:rPr>
            </w:pPr>
            <w:proofErr w:type="spellStart"/>
            <w:r w:rsidRPr="00941FA5">
              <w:rPr>
                <w:rFonts w:ascii="Times New Roman" w:eastAsia="Times New Roman" w:hAnsi="Times New Roman" w:cs="Times New Roman"/>
                <w:sz w:val="20"/>
                <w:szCs w:val="20"/>
                <w:vertAlign w:val="superscript"/>
              </w:rPr>
              <w:t>FE</w:t>
            </w:r>
            <w:r w:rsidRPr="00941FA5">
              <w:rPr>
                <w:rFonts w:ascii="Times New Roman" w:eastAsia="Times New Roman" w:hAnsi="Times New Roman" w:cs="Times New Roman"/>
                <w:sz w:val="20"/>
                <w:szCs w:val="20"/>
              </w:rPr>
              <w:t>p</w:t>
            </w:r>
            <w:proofErr w:type="spellEnd"/>
            <w:r w:rsidRPr="00941FA5">
              <w:rPr>
                <w:rFonts w:ascii="Times New Roman" w:eastAsia="Times New Roman" w:hAnsi="Times New Roman" w:cs="Times New Roman"/>
                <w:sz w:val="20"/>
                <w:szCs w:val="20"/>
              </w:rPr>
              <w:t>=</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rPr>
              <w:t>0.002</w:t>
            </w:r>
            <w:r w:rsidRPr="00941FA5">
              <w:rPr>
                <w:rFonts w:ascii="Times New Roman" w:eastAsia="Times New Roman" w:hAnsi="Times New Roman" w:cs="Times New Roman"/>
                <w:sz w:val="20"/>
                <w:szCs w:val="20"/>
                <w:vertAlign w:val="superscript"/>
              </w:rPr>
              <w:t>*</w:t>
            </w:r>
          </w:p>
        </w:tc>
      </w:tr>
    </w:tbl>
    <w:p w:rsidR="004B39A5" w:rsidRPr="00941FA5" w:rsidRDefault="00073715" w:rsidP="0034488C">
      <w:pPr>
        <w:snapToGrid w:val="0"/>
        <w:spacing w:after="0" w:line="240" w:lineRule="auto"/>
        <w:jc w:val="both"/>
        <w:outlineLvl w:val="0"/>
        <w:rPr>
          <w:rFonts w:ascii="Times New Roman" w:eastAsia="宋体" w:hAnsi="Times New Roman" w:cs="Times New Roman"/>
          <w:sz w:val="20"/>
          <w:szCs w:val="20"/>
          <w:lang w:eastAsia="zh-CN"/>
        </w:rPr>
      </w:pPr>
      <w:r w:rsidRPr="00941FA5">
        <w:rPr>
          <w:rFonts w:ascii="Times New Roman" w:eastAsia="宋体" w:hAnsi="Times New Roman" w:cs="Times New Roman"/>
          <w:sz w:val="20"/>
          <w:szCs w:val="20"/>
          <w:lang w:eastAsia="zh-CN"/>
        </w:rPr>
        <w:sym w:font="Symbol" w:char="F063"/>
      </w:r>
      <w:r w:rsidRPr="00941FA5">
        <w:rPr>
          <w:rFonts w:ascii="Times New Roman" w:eastAsia="宋体" w:hAnsi="Times New Roman" w:cs="Times New Roman"/>
          <w:sz w:val="20"/>
          <w:szCs w:val="20"/>
          <w:vertAlign w:val="superscript"/>
          <w:lang w:eastAsia="zh-CN"/>
        </w:rPr>
        <w:t>2</w:t>
      </w:r>
      <w:r w:rsidRPr="00941FA5">
        <w:rPr>
          <w:rFonts w:ascii="Times New Roman" w:eastAsia="宋体" w:hAnsi="Times New Roman" w:cs="Times New Roman"/>
          <w:sz w:val="20"/>
          <w:szCs w:val="20"/>
          <w:lang w:eastAsia="zh-CN"/>
        </w:rPr>
        <w:t>: Chi square test</w:t>
      </w:r>
      <w:r w:rsidR="002564BC" w:rsidRPr="00941FA5">
        <w:rPr>
          <w:rFonts w:ascii="Times New Roman" w:eastAsia="宋体" w:hAnsi="Times New Roman" w:cs="Times New Roman"/>
          <w:sz w:val="20"/>
          <w:szCs w:val="20"/>
          <w:lang w:eastAsia="zh-CN"/>
        </w:rPr>
        <w:t>, F</w:t>
      </w:r>
      <w:r w:rsidRPr="00941FA5">
        <w:rPr>
          <w:rFonts w:ascii="Times New Roman" w:eastAsia="宋体" w:hAnsi="Times New Roman" w:cs="Times New Roman"/>
          <w:sz w:val="20"/>
          <w:szCs w:val="20"/>
          <w:lang w:eastAsia="zh-CN"/>
        </w:rPr>
        <w:t>E: Fisher Exact test, *: Statistically significant at p ≤ 0.05.</w:t>
      </w:r>
    </w:p>
    <w:p w:rsidR="0046452B" w:rsidRDefault="0046452B" w:rsidP="0034488C">
      <w:pPr>
        <w:snapToGrid w:val="0"/>
        <w:spacing w:after="0" w:line="240" w:lineRule="auto"/>
        <w:jc w:val="both"/>
        <w:rPr>
          <w:rFonts w:ascii="Times New Roman" w:hAnsi="Times New Roman" w:cs="Times New Roman" w:hint="eastAsia"/>
          <w:b/>
          <w:bCs/>
          <w:sz w:val="20"/>
          <w:szCs w:val="20"/>
          <w:lang w:eastAsia="zh-CN"/>
        </w:rPr>
      </w:pPr>
    </w:p>
    <w:p w:rsidR="00941FA5" w:rsidRPr="00941FA5" w:rsidRDefault="00941FA5" w:rsidP="0034488C">
      <w:pPr>
        <w:snapToGrid w:val="0"/>
        <w:spacing w:after="0" w:line="240" w:lineRule="auto"/>
        <w:jc w:val="both"/>
        <w:rPr>
          <w:rFonts w:ascii="Times New Roman" w:hAnsi="Times New Roman" w:cs="Times New Roman" w:hint="eastAsia"/>
          <w:b/>
          <w:bCs/>
          <w:sz w:val="20"/>
          <w:szCs w:val="20"/>
          <w:lang w:eastAsia="zh-CN"/>
        </w:rPr>
      </w:pPr>
    </w:p>
    <w:p w:rsidR="0046452B" w:rsidRPr="00941FA5" w:rsidRDefault="0046452B" w:rsidP="0034488C">
      <w:pPr>
        <w:snapToGrid w:val="0"/>
        <w:spacing w:after="0" w:line="240" w:lineRule="auto"/>
        <w:jc w:val="both"/>
        <w:rPr>
          <w:rFonts w:ascii="Times New Roman" w:eastAsia="Times New Roman" w:hAnsi="Times New Roman" w:cs="Times New Roman"/>
          <w:b/>
          <w:bCs/>
          <w:sz w:val="20"/>
          <w:szCs w:val="20"/>
        </w:rPr>
        <w:sectPr w:rsidR="0046452B" w:rsidRPr="00941FA5" w:rsidSect="0046452B">
          <w:headerReference w:type="default" r:id="rId51"/>
          <w:footerReference w:type="default" r:id="rId52"/>
          <w:type w:val="continuous"/>
          <w:pgSz w:w="12242" w:h="15842" w:code="1"/>
          <w:pgMar w:top="1440" w:right="1440" w:bottom="1440" w:left="1440" w:header="720" w:footer="720" w:gutter="0"/>
          <w:cols w:space="720"/>
          <w:docGrid w:linePitch="360"/>
        </w:sectPr>
      </w:pPr>
    </w:p>
    <w:p w:rsidR="00D103AA" w:rsidRPr="00941FA5" w:rsidRDefault="00D103AA"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lastRenderedPageBreak/>
        <w:t xml:space="preserve">4. </w:t>
      </w:r>
      <w:r w:rsidR="00073715" w:rsidRPr="00941FA5">
        <w:rPr>
          <w:rFonts w:ascii="Times New Roman" w:eastAsia="Times New Roman" w:hAnsi="Times New Roman" w:cs="Times New Roman"/>
          <w:b/>
          <w:bCs/>
          <w:sz w:val="20"/>
          <w:szCs w:val="20"/>
        </w:rPr>
        <w:t>Discussion</w:t>
      </w:r>
    </w:p>
    <w:p w:rsidR="008B0250" w:rsidRPr="00941FA5" w:rsidRDefault="008B0250"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Baseline clinical characteristics:</w:t>
      </w:r>
    </w:p>
    <w:p w:rsidR="00471332" w:rsidRPr="00941FA5" w:rsidRDefault="00471332" w:rsidP="0034488C">
      <w:pPr>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rPr>
      </w:pPr>
      <w:r w:rsidRPr="00941FA5">
        <w:rPr>
          <w:rFonts w:ascii="Times New Roman" w:eastAsia="Times New Roman" w:hAnsi="Times New Roman" w:cs="Times New Roman"/>
          <w:sz w:val="20"/>
          <w:szCs w:val="20"/>
        </w:rPr>
        <w:t xml:space="preserve">In </w:t>
      </w:r>
      <w:r w:rsidR="00CB0472" w:rsidRPr="00941FA5">
        <w:rPr>
          <w:rFonts w:ascii="Times New Roman" w:eastAsia="Times New Roman" w:hAnsi="Times New Roman" w:cs="Times New Roman"/>
          <w:sz w:val="20"/>
          <w:szCs w:val="20"/>
        </w:rPr>
        <w:t>our</w:t>
      </w:r>
      <w:r w:rsidRPr="00941FA5">
        <w:rPr>
          <w:rFonts w:ascii="Times New Roman" w:eastAsia="Times New Roman" w:hAnsi="Times New Roman" w:cs="Times New Roman"/>
          <w:sz w:val="20"/>
          <w:szCs w:val="20"/>
        </w:rPr>
        <w:t xml:space="preserve"> study, mean age of </w:t>
      </w:r>
      <w:r w:rsidRPr="00941FA5">
        <w:rPr>
          <w:rFonts w:ascii="Times New Roman" w:eastAsia="Times New Roman" w:hAnsi="Times New Roman" w:cs="Times New Roman"/>
          <w:b/>
          <w:bCs/>
          <w:sz w:val="20"/>
          <w:szCs w:val="20"/>
        </w:rPr>
        <w:t>group A</w:t>
      </w:r>
      <w:r w:rsidRPr="00941FA5">
        <w:rPr>
          <w:rFonts w:ascii="Times New Roman" w:eastAsia="Times New Roman" w:hAnsi="Times New Roman" w:cs="Times New Roman"/>
          <w:sz w:val="20"/>
          <w:szCs w:val="20"/>
        </w:rPr>
        <w:t xml:space="preserve"> at presentation was 52.44± 10.792 years, 78% were male, 26.8% had diabetes, 39% were hypertensive, 54.9% were smokers, 54.8% were </w:t>
      </w:r>
      <w:proofErr w:type="spellStart"/>
      <w:r w:rsidRPr="00941FA5">
        <w:rPr>
          <w:rFonts w:ascii="Times New Roman" w:eastAsia="Times New Roman" w:hAnsi="Times New Roman" w:cs="Times New Roman"/>
          <w:sz w:val="20"/>
          <w:szCs w:val="20"/>
        </w:rPr>
        <w:t>dyslipidemia</w:t>
      </w:r>
      <w:proofErr w:type="spellEnd"/>
      <w:r w:rsidRPr="00941FA5">
        <w:rPr>
          <w:rFonts w:ascii="Times New Roman" w:eastAsia="Times New Roman" w:hAnsi="Times New Roman" w:cs="Times New Roman"/>
          <w:sz w:val="20"/>
          <w:szCs w:val="20"/>
        </w:rPr>
        <w:t>, 8.5% had a prior ACS, 20.7% had family history of IHD, and previous PCI was in 3.7 %</w:t>
      </w:r>
      <w:r w:rsidR="002564BC" w:rsidRPr="00941FA5">
        <w:rPr>
          <w:rFonts w:ascii="Times New Roman" w:eastAsia="Times New Roman" w:hAnsi="Times New Roman" w:cs="Times New Roman"/>
          <w:sz w:val="20"/>
          <w:szCs w:val="20"/>
        </w:rPr>
        <w:t>. I</w:t>
      </w:r>
      <w:r w:rsidRPr="00941FA5">
        <w:rPr>
          <w:rFonts w:ascii="Times New Roman" w:eastAsia="Times New Roman" w:hAnsi="Times New Roman" w:cs="Times New Roman"/>
          <w:sz w:val="20"/>
          <w:szCs w:val="20"/>
        </w:rPr>
        <w:t xml:space="preserve">n </w:t>
      </w:r>
      <w:r w:rsidRPr="00941FA5">
        <w:rPr>
          <w:rFonts w:ascii="Times New Roman" w:eastAsia="Times New Roman" w:hAnsi="Times New Roman" w:cs="Times New Roman"/>
          <w:b/>
          <w:bCs/>
          <w:sz w:val="20"/>
          <w:szCs w:val="20"/>
        </w:rPr>
        <w:t>group B</w:t>
      </w:r>
      <w:r w:rsidRPr="00941FA5">
        <w:rPr>
          <w:rFonts w:ascii="Times New Roman" w:eastAsia="Times New Roman" w:hAnsi="Times New Roman" w:cs="Times New Roman"/>
          <w:sz w:val="20"/>
          <w:szCs w:val="20"/>
        </w:rPr>
        <w:t>, mean age at presentation was significantly highe</w:t>
      </w:r>
      <w:r w:rsidR="0046452B" w:rsidRPr="00941FA5">
        <w:rPr>
          <w:rFonts w:ascii="Times New Roman" w:eastAsia="Times New Roman" w:hAnsi="Times New Roman" w:cs="Times New Roman"/>
          <w:sz w:val="20"/>
          <w:szCs w:val="20"/>
        </w:rPr>
        <w:t>r (</w:t>
      </w:r>
      <w:r w:rsidRPr="00941FA5">
        <w:rPr>
          <w:rFonts w:ascii="Times New Roman" w:eastAsia="Times New Roman" w:hAnsi="Times New Roman" w:cs="Times New Roman"/>
          <w:sz w:val="20"/>
          <w:szCs w:val="20"/>
        </w:rPr>
        <w:t xml:space="preserve">60.66± 12.17years, p=0.014), with insignificant difference as regards sex, hypertension, diabetes, smoking status, </w:t>
      </w:r>
      <w:proofErr w:type="spellStart"/>
      <w:r w:rsidRPr="00941FA5">
        <w:rPr>
          <w:rFonts w:ascii="Times New Roman" w:eastAsia="Times New Roman" w:hAnsi="Times New Roman" w:cs="Times New Roman"/>
          <w:sz w:val="20"/>
          <w:szCs w:val="20"/>
        </w:rPr>
        <w:t>dyslipidemia</w:t>
      </w:r>
      <w:proofErr w:type="spellEnd"/>
      <w:r w:rsidRPr="00941FA5">
        <w:rPr>
          <w:rFonts w:ascii="Times New Roman" w:eastAsia="Times New Roman" w:hAnsi="Times New Roman" w:cs="Times New Roman"/>
          <w:sz w:val="20"/>
          <w:szCs w:val="20"/>
        </w:rPr>
        <w:t xml:space="preserve">, history of prior ACS, family history of IHD, and previous PCI where 61.1% were male, 50% had diabetes, 38.9% were hypertensive, 55.6% were smokers, 72.2% were </w:t>
      </w:r>
      <w:proofErr w:type="spellStart"/>
      <w:r w:rsidRPr="00941FA5">
        <w:rPr>
          <w:rFonts w:ascii="Times New Roman" w:eastAsia="Times New Roman" w:hAnsi="Times New Roman" w:cs="Times New Roman"/>
          <w:sz w:val="20"/>
          <w:szCs w:val="20"/>
        </w:rPr>
        <w:t>dyslipidemia</w:t>
      </w:r>
      <w:proofErr w:type="spellEnd"/>
      <w:r w:rsidRPr="00941FA5">
        <w:rPr>
          <w:rFonts w:ascii="Times New Roman" w:eastAsia="Times New Roman" w:hAnsi="Times New Roman" w:cs="Times New Roman"/>
          <w:sz w:val="20"/>
          <w:szCs w:val="20"/>
        </w:rPr>
        <w:t>, 5.6% had a prior IHD</w:t>
      </w:r>
      <w:r w:rsidRPr="00941FA5">
        <w:rPr>
          <w:rFonts w:ascii="Times New Roman" w:eastAsia="Times New Roman" w:hAnsi="Times New Roman" w:cs="Times New Roman"/>
          <w:b/>
          <w:bCs/>
          <w:sz w:val="20"/>
          <w:szCs w:val="20"/>
        </w:rPr>
        <w:t xml:space="preserve">, </w:t>
      </w:r>
      <w:r w:rsidRPr="00941FA5">
        <w:rPr>
          <w:rFonts w:ascii="Times New Roman" w:eastAsia="Times New Roman" w:hAnsi="Times New Roman" w:cs="Times New Roman"/>
          <w:sz w:val="20"/>
          <w:szCs w:val="20"/>
        </w:rPr>
        <w:t>11.1% had family history of IHD, and previous PCI was 5.6%.</w:t>
      </w:r>
    </w:p>
    <w:p w:rsidR="0046452B" w:rsidRPr="00941FA5" w:rsidRDefault="008B0250" w:rsidP="0034488C">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b/>
          <w:bCs/>
          <w:color w:val="231F20"/>
          <w:sz w:val="20"/>
          <w:szCs w:val="20"/>
        </w:rPr>
        <w:t>Ndrepepa</w:t>
      </w:r>
      <w:proofErr w:type="spellEnd"/>
      <w:r w:rsidRPr="00941FA5">
        <w:rPr>
          <w:rFonts w:ascii="Times New Roman" w:eastAsia="Times New Roman" w:hAnsi="Times New Roman" w:cs="Times New Roman"/>
          <w:b/>
          <w:bCs/>
          <w:color w:val="231F20"/>
          <w:sz w:val="20"/>
          <w:szCs w:val="20"/>
        </w:rPr>
        <w:t xml:space="preserve"> G et al</w:t>
      </w:r>
      <w:r w:rsidR="00D13DEE" w:rsidRPr="00941FA5">
        <w:rPr>
          <w:rFonts w:ascii="Times New Roman" w:eastAsia="Times New Roman" w:hAnsi="Times New Roman" w:cs="Times New Roman"/>
          <w:b/>
          <w:bCs/>
          <w:color w:val="231F20"/>
          <w:sz w:val="20"/>
          <w:szCs w:val="20"/>
        </w:rPr>
        <w:t>.,</w:t>
      </w:r>
      <w:r w:rsidR="00922E63" w:rsidRPr="00941FA5">
        <w:rPr>
          <w:rFonts w:ascii="Times New Roman" w:eastAsia="Times New Roman" w:hAnsi="Times New Roman" w:cs="Times New Roman"/>
          <w:sz w:val="20"/>
          <w:szCs w:val="20"/>
          <w:vertAlign w:val="superscript"/>
        </w:rPr>
        <w:t>8</w:t>
      </w:r>
      <w:r w:rsidRPr="00941FA5">
        <w:rPr>
          <w:rFonts w:ascii="Times New Roman" w:eastAsia="Times New Roman" w:hAnsi="Times New Roman" w:cs="Times New Roman"/>
          <w:sz w:val="20"/>
          <w:szCs w:val="20"/>
        </w:rPr>
        <w:t xml:space="preserve"> studied </w:t>
      </w:r>
      <w:r w:rsidRPr="00941FA5">
        <w:rPr>
          <w:rFonts w:ascii="Times New Roman" w:eastAsia="Times New Roman" w:hAnsi="Times New Roman" w:cs="Times New Roman"/>
          <w:color w:val="231F20"/>
          <w:sz w:val="20"/>
          <w:szCs w:val="20"/>
        </w:rPr>
        <w:t>the clinical factors related to the development of no-reflow phenomenon after successful coronary reperfusion in patients with AMI.</w:t>
      </w:r>
      <w:r w:rsidRPr="00941FA5">
        <w:rPr>
          <w:rFonts w:ascii="Times New Roman" w:eastAsia="Times New Roman" w:hAnsi="Times New Roman" w:cs="Times New Roman"/>
          <w:sz w:val="20"/>
          <w:szCs w:val="20"/>
        </w:rPr>
        <w:t xml:space="preserve"> Between January 1998 and December 2007, 1518 patients with STEMI presenting within 24 hours from the symptom onset were treated with PPCI in the </w:t>
      </w:r>
      <w:proofErr w:type="spellStart"/>
      <w:r w:rsidRPr="00941FA5">
        <w:rPr>
          <w:rFonts w:ascii="Times New Roman" w:eastAsia="Times New Roman" w:hAnsi="Times New Roman" w:cs="Times New Roman"/>
          <w:sz w:val="20"/>
          <w:szCs w:val="20"/>
        </w:rPr>
        <w:t>Deutsches</w:t>
      </w:r>
      <w:proofErr w:type="spellEnd"/>
      <w:r w:rsidR="003652DD" w:rsidRPr="00941FA5">
        <w:rPr>
          <w:rFonts w:ascii="Times New Roman" w:eastAsia="Times New Roman" w:hAnsi="Times New Roman" w:cs="Times New Roman"/>
          <w:sz w:val="20"/>
          <w:szCs w:val="20"/>
        </w:rPr>
        <w:t xml:space="preserve"> </w:t>
      </w:r>
      <w:proofErr w:type="spellStart"/>
      <w:r w:rsidRPr="00941FA5">
        <w:rPr>
          <w:rFonts w:ascii="Times New Roman" w:eastAsia="Times New Roman" w:hAnsi="Times New Roman" w:cs="Times New Roman"/>
          <w:sz w:val="20"/>
          <w:szCs w:val="20"/>
        </w:rPr>
        <w:t>Herz</w:t>
      </w:r>
      <w:proofErr w:type="spellEnd"/>
      <w:r w:rsidR="003652DD" w:rsidRPr="00941FA5">
        <w:rPr>
          <w:rFonts w:ascii="Times New Roman" w:eastAsia="Times New Roman" w:hAnsi="Times New Roman" w:cs="Times New Roman"/>
          <w:sz w:val="20"/>
          <w:szCs w:val="20"/>
        </w:rPr>
        <w:t xml:space="preserve"> </w:t>
      </w:r>
      <w:proofErr w:type="spellStart"/>
      <w:r w:rsidRPr="00941FA5">
        <w:rPr>
          <w:rFonts w:ascii="Times New Roman" w:eastAsia="Times New Roman" w:hAnsi="Times New Roman" w:cs="Times New Roman"/>
          <w:sz w:val="20"/>
          <w:szCs w:val="20"/>
        </w:rPr>
        <w:t>zentrum</w:t>
      </w:r>
      <w:proofErr w:type="spellEnd"/>
      <w:r w:rsidRPr="00941FA5">
        <w:rPr>
          <w:rFonts w:ascii="Times New Roman" w:eastAsia="Times New Roman" w:hAnsi="Times New Roman" w:cs="Times New Roman"/>
          <w:sz w:val="20"/>
          <w:szCs w:val="20"/>
        </w:rPr>
        <w:t xml:space="preserve"> Munich. Mean age of the no reflow group patients was significantly higher than the </w:t>
      </w:r>
      <w:r w:rsidRPr="00941FA5">
        <w:rPr>
          <w:rFonts w:ascii="Times New Roman" w:eastAsia="Times New Roman" w:hAnsi="Times New Roman" w:cs="Times New Roman"/>
          <w:noProof/>
          <w:sz w:val="20"/>
          <w:szCs w:val="20"/>
        </w:rPr>
        <w:t xml:space="preserve">reflow </w:t>
      </w:r>
      <w:r w:rsidRPr="00941FA5">
        <w:rPr>
          <w:rFonts w:ascii="Times New Roman" w:eastAsia="Times New Roman" w:hAnsi="Times New Roman" w:cs="Times New Roman"/>
          <w:sz w:val="20"/>
          <w:szCs w:val="20"/>
        </w:rPr>
        <w:t xml:space="preserve">group (65.8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61.4 years, p=0.001), and history of previous MI was significantly higher in no reflow group than </w:t>
      </w:r>
      <w:r w:rsidRPr="00941FA5">
        <w:rPr>
          <w:rFonts w:ascii="Times New Roman" w:eastAsia="Times New Roman" w:hAnsi="Times New Roman" w:cs="Times New Roman"/>
          <w:noProof/>
          <w:sz w:val="20"/>
          <w:szCs w:val="20"/>
        </w:rPr>
        <w:t xml:space="preserve">reflow </w:t>
      </w:r>
      <w:r w:rsidRPr="00941FA5">
        <w:rPr>
          <w:rFonts w:ascii="Times New Roman" w:eastAsia="Times New Roman" w:hAnsi="Times New Roman" w:cs="Times New Roman"/>
          <w:sz w:val="20"/>
          <w:szCs w:val="20"/>
        </w:rPr>
        <w:t xml:space="preserve">group (18.5%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11.7% respectively, p=0.041), with non-significant difference in se</w:t>
      </w:r>
      <w:r w:rsidR="0046452B" w:rsidRPr="00941FA5">
        <w:rPr>
          <w:rFonts w:ascii="Times New Roman" w:eastAsia="Times New Roman" w:hAnsi="Times New Roman" w:cs="Times New Roman"/>
          <w:sz w:val="20"/>
          <w:szCs w:val="20"/>
        </w:rPr>
        <w:t>x (</w:t>
      </w:r>
      <w:r w:rsidRPr="00941FA5">
        <w:rPr>
          <w:rFonts w:ascii="Times New Roman" w:eastAsia="Times New Roman" w:hAnsi="Times New Roman" w:cs="Times New Roman"/>
          <w:sz w:val="20"/>
          <w:szCs w:val="20"/>
        </w:rPr>
        <w:t xml:space="preserve">71.3%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75% respectively),</w:t>
      </w:r>
      <w:r w:rsidR="0046452B" w:rsidRPr="00941FA5">
        <w:rPr>
          <w:rFonts w:ascii="Times New Roman" w:eastAsia="Times New Roman" w:hAnsi="Times New Roman" w:cs="Times New Roman"/>
          <w:sz w:val="20"/>
          <w:szCs w:val="20"/>
        </w:rPr>
        <w:t xml:space="preserve"> </w:t>
      </w:r>
      <w:r w:rsidRPr="00941FA5">
        <w:rPr>
          <w:rFonts w:ascii="Times New Roman" w:eastAsia="Times New Roman" w:hAnsi="Times New Roman" w:cs="Times New Roman"/>
          <w:sz w:val="20"/>
          <w:szCs w:val="20"/>
        </w:rPr>
        <w:t>presence of D</w:t>
      </w:r>
      <w:r w:rsidR="0046452B" w:rsidRPr="00941FA5">
        <w:rPr>
          <w:rFonts w:ascii="Times New Roman" w:eastAsia="Times New Roman" w:hAnsi="Times New Roman" w:cs="Times New Roman"/>
          <w:sz w:val="20"/>
          <w:szCs w:val="20"/>
        </w:rPr>
        <w:t>M (</w:t>
      </w:r>
      <w:r w:rsidRPr="00941FA5">
        <w:rPr>
          <w:rFonts w:ascii="Times New Roman" w:eastAsia="Times New Roman" w:hAnsi="Times New Roman" w:cs="Times New Roman"/>
          <w:sz w:val="20"/>
          <w:szCs w:val="20"/>
        </w:rPr>
        <w:t xml:space="preserve">14.8%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20.3%, respectively), hypertensio</w:t>
      </w:r>
      <w:r w:rsidR="0046452B" w:rsidRPr="00941FA5">
        <w:rPr>
          <w:rFonts w:ascii="Times New Roman" w:eastAsia="Times New Roman" w:hAnsi="Times New Roman" w:cs="Times New Roman"/>
          <w:sz w:val="20"/>
          <w:szCs w:val="20"/>
        </w:rPr>
        <w:t>n (</w:t>
      </w:r>
      <w:r w:rsidRPr="00941FA5">
        <w:rPr>
          <w:rFonts w:ascii="Times New Roman" w:eastAsia="Times New Roman" w:hAnsi="Times New Roman" w:cs="Times New Roman"/>
          <w:sz w:val="20"/>
          <w:szCs w:val="20"/>
        </w:rPr>
        <w:t xml:space="preserve">66.7%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67.3% respectively), current smoking (30.6%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40.5% respectively)</w:t>
      </w:r>
      <w:r w:rsidR="0046452B" w:rsidRPr="00941FA5">
        <w:rPr>
          <w:rFonts w:ascii="Times New Roman" w:eastAsia="Times New Roman" w:hAnsi="Times New Roman" w:cs="Times New Roman"/>
          <w:sz w:val="20"/>
          <w:szCs w:val="20"/>
        </w:rPr>
        <w:t xml:space="preserve"> &amp; </w:t>
      </w:r>
      <w:proofErr w:type="spellStart"/>
      <w:r w:rsidRPr="00941FA5">
        <w:rPr>
          <w:rFonts w:ascii="Times New Roman" w:eastAsia="Times New Roman" w:hAnsi="Times New Roman" w:cs="Times New Roman"/>
          <w:sz w:val="20"/>
          <w:szCs w:val="20"/>
        </w:rPr>
        <w:t>dyslipidemia</w:t>
      </w:r>
      <w:proofErr w:type="spellEnd"/>
      <w:r w:rsidRPr="00941FA5">
        <w:rPr>
          <w:rFonts w:ascii="Times New Roman" w:eastAsia="Times New Roman" w:hAnsi="Times New Roman" w:cs="Times New Roman"/>
          <w:sz w:val="20"/>
          <w:szCs w:val="20"/>
        </w:rPr>
        <w:t xml:space="preserve"> (57.4%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58.1% respectively).</w:t>
      </w:r>
    </w:p>
    <w:p w:rsidR="008B0250" w:rsidRPr="00941FA5" w:rsidRDefault="008B0250" w:rsidP="0034488C">
      <w:pPr>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941FA5">
        <w:rPr>
          <w:rFonts w:ascii="Times New Roman" w:eastAsia="Times New Roman" w:hAnsi="Times New Roman" w:cs="Times New Roman"/>
          <w:b/>
          <w:bCs/>
          <w:sz w:val="20"/>
          <w:szCs w:val="20"/>
        </w:rPr>
        <w:t>Admission characteristics:</w:t>
      </w:r>
    </w:p>
    <w:p w:rsidR="00CA4A11" w:rsidRPr="00941FA5" w:rsidRDefault="00CA4A11" w:rsidP="0034488C">
      <w:pPr>
        <w:snapToGrid w:val="0"/>
        <w:spacing w:after="0" w:line="240" w:lineRule="auto"/>
        <w:ind w:firstLine="425"/>
        <w:jc w:val="both"/>
        <w:rPr>
          <w:rFonts w:ascii="Times New Roman" w:hAnsi="Times New Roman" w:cs="Times New Roman"/>
          <w:sz w:val="20"/>
          <w:szCs w:val="20"/>
          <w:lang w:val="en-GB"/>
        </w:rPr>
      </w:pPr>
      <w:r w:rsidRPr="00941FA5">
        <w:rPr>
          <w:rFonts w:ascii="Times New Roman" w:hAnsi="Times New Roman" w:cs="Times New Roman"/>
          <w:sz w:val="20"/>
          <w:szCs w:val="20"/>
          <w:lang w:val="en-GB"/>
        </w:rPr>
        <w:t>In this study, no significant difference between group A and group B regarding SBP (</w:t>
      </w:r>
      <w:r w:rsidRPr="00941FA5">
        <w:rPr>
          <w:rFonts w:ascii="Times New Roman" w:eastAsia="Times New Roman" w:hAnsi="Times New Roman" w:cs="Times New Roman"/>
          <w:sz w:val="20"/>
          <w:szCs w:val="20"/>
        </w:rPr>
        <w:t>123.17± 14.7</w:t>
      </w:r>
      <w:r w:rsidRPr="00941FA5">
        <w:rPr>
          <w:rFonts w:ascii="Times New Roman" w:hAnsi="Times New Roman" w:cs="Times New Roman"/>
          <w:sz w:val="20"/>
          <w:szCs w:val="20"/>
          <w:lang w:val="en-GB"/>
        </w:rPr>
        <w:t xml:space="preserve">mmHg </w:t>
      </w:r>
      <w:r w:rsidR="00E45C35" w:rsidRPr="00941FA5">
        <w:rPr>
          <w:rFonts w:ascii="Times New Roman" w:hAnsi="Times New Roman" w:cs="Times New Roman"/>
          <w:sz w:val="20"/>
          <w:szCs w:val="20"/>
          <w:lang w:val="en-GB"/>
        </w:rPr>
        <w:t>vs.</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97.77± 15.55</w:t>
      </w:r>
      <w:r w:rsidRPr="00941FA5">
        <w:rPr>
          <w:rFonts w:ascii="Times New Roman" w:hAnsi="Times New Roman" w:cs="Times New Roman"/>
          <w:sz w:val="20"/>
          <w:szCs w:val="20"/>
          <w:lang w:val="en-GB"/>
        </w:rPr>
        <w:t>mmHg respectively), pulse rate (</w:t>
      </w:r>
      <w:r w:rsidRPr="00941FA5">
        <w:rPr>
          <w:rFonts w:ascii="Times New Roman" w:eastAsia="Times New Roman" w:hAnsi="Times New Roman" w:cs="Times New Roman"/>
          <w:sz w:val="20"/>
          <w:szCs w:val="20"/>
        </w:rPr>
        <w:t>84.56 ± 16.33</w:t>
      </w:r>
      <w:proofErr w:type="spellStart"/>
      <w:r w:rsidRPr="00941FA5">
        <w:rPr>
          <w:rFonts w:ascii="Times New Roman" w:hAnsi="Times New Roman" w:cs="Times New Roman"/>
          <w:sz w:val="20"/>
          <w:szCs w:val="20"/>
          <w:lang w:val="en-GB"/>
        </w:rPr>
        <w:t>Bpm</w:t>
      </w:r>
      <w:proofErr w:type="spellEnd"/>
      <w:r w:rsidRPr="00941FA5">
        <w:rPr>
          <w:rFonts w:ascii="Times New Roman" w:hAnsi="Times New Roman" w:cs="Times New Roman"/>
          <w:sz w:val="20"/>
          <w:szCs w:val="20"/>
          <w:lang w:val="en-GB"/>
        </w:rPr>
        <w:t xml:space="preserve"> </w:t>
      </w:r>
      <w:r w:rsidR="00E45C35" w:rsidRPr="00941FA5">
        <w:rPr>
          <w:rFonts w:ascii="Times New Roman" w:hAnsi="Times New Roman" w:cs="Times New Roman"/>
          <w:sz w:val="20"/>
          <w:szCs w:val="20"/>
          <w:lang w:val="en-GB"/>
        </w:rPr>
        <w:t>vs.</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84.29 ± 15.69</w:t>
      </w:r>
      <w:r w:rsidRPr="00941FA5">
        <w:rPr>
          <w:rFonts w:ascii="Times New Roman" w:hAnsi="Times New Roman" w:cs="Times New Roman"/>
          <w:sz w:val="20"/>
          <w:szCs w:val="20"/>
          <w:lang w:val="en-GB"/>
        </w:rPr>
        <w:t xml:space="preserve"> </w:t>
      </w:r>
      <w:proofErr w:type="spellStart"/>
      <w:r w:rsidRPr="00941FA5">
        <w:rPr>
          <w:rFonts w:ascii="Times New Roman" w:hAnsi="Times New Roman" w:cs="Times New Roman"/>
          <w:sz w:val="20"/>
          <w:szCs w:val="20"/>
          <w:lang w:val="en-GB"/>
        </w:rPr>
        <w:t>Bpm</w:t>
      </w:r>
      <w:proofErr w:type="spellEnd"/>
      <w:r w:rsidRPr="00941FA5">
        <w:rPr>
          <w:rFonts w:ascii="Times New Roman" w:hAnsi="Times New Roman" w:cs="Times New Roman"/>
          <w:sz w:val="20"/>
          <w:szCs w:val="20"/>
          <w:lang w:val="en-GB"/>
        </w:rPr>
        <w:t xml:space="preserve"> respectively), and </w:t>
      </w:r>
      <w:proofErr w:type="spellStart"/>
      <w:r w:rsidRPr="00941FA5">
        <w:rPr>
          <w:rFonts w:ascii="Times New Roman" w:hAnsi="Times New Roman" w:cs="Times New Roman"/>
          <w:sz w:val="20"/>
          <w:szCs w:val="20"/>
          <w:lang w:val="en-GB"/>
        </w:rPr>
        <w:t>Killip</w:t>
      </w:r>
      <w:proofErr w:type="spellEnd"/>
      <w:r w:rsidRPr="00941FA5">
        <w:rPr>
          <w:rFonts w:ascii="Times New Roman" w:hAnsi="Times New Roman" w:cs="Times New Roman"/>
          <w:sz w:val="20"/>
          <w:szCs w:val="20"/>
          <w:lang w:val="en-GB"/>
        </w:rPr>
        <w:t xml:space="preserve"> class (class I</w:t>
      </w:r>
      <w:r w:rsidR="0046452B" w:rsidRPr="00941FA5">
        <w:rPr>
          <w:rFonts w:ascii="Times New Roman" w:hAnsi="Times New Roman" w:cs="Times New Roman"/>
          <w:sz w:val="20"/>
          <w:szCs w:val="20"/>
          <w:lang w:val="en-GB"/>
        </w:rPr>
        <w:t xml:space="preserve"> &amp; </w:t>
      </w:r>
      <w:r w:rsidRPr="00941FA5">
        <w:rPr>
          <w:rFonts w:ascii="Times New Roman" w:hAnsi="Times New Roman" w:cs="Times New Roman"/>
          <w:sz w:val="20"/>
          <w:szCs w:val="20"/>
          <w:lang w:val="en-GB"/>
        </w:rPr>
        <w:t xml:space="preserve">II 92.7% </w:t>
      </w:r>
      <w:r w:rsidR="00E45C35" w:rsidRPr="00941FA5">
        <w:rPr>
          <w:rFonts w:ascii="Times New Roman" w:hAnsi="Times New Roman" w:cs="Times New Roman"/>
          <w:sz w:val="20"/>
          <w:szCs w:val="20"/>
          <w:lang w:val="en-GB"/>
        </w:rPr>
        <w:t>vs.</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lastRenderedPageBreak/>
        <w:t>72.2</w:t>
      </w:r>
      <w:r w:rsidRPr="00941FA5">
        <w:rPr>
          <w:rFonts w:ascii="Times New Roman" w:hAnsi="Times New Roman" w:cs="Times New Roman"/>
          <w:sz w:val="20"/>
          <w:szCs w:val="20"/>
          <w:lang w:val="en-GB"/>
        </w:rPr>
        <w:t>% respectively, class III</w:t>
      </w:r>
      <w:r w:rsidR="0046452B" w:rsidRPr="00941FA5">
        <w:rPr>
          <w:rFonts w:ascii="Times New Roman" w:hAnsi="Times New Roman" w:cs="Times New Roman"/>
          <w:sz w:val="20"/>
          <w:szCs w:val="20"/>
          <w:lang w:val="en-GB"/>
        </w:rPr>
        <w:t xml:space="preserve"> &amp; </w:t>
      </w:r>
      <w:r w:rsidRPr="00941FA5">
        <w:rPr>
          <w:rFonts w:ascii="Times New Roman" w:hAnsi="Times New Roman" w:cs="Times New Roman"/>
          <w:sz w:val="20"/>
          <w:szCs w:val="20"/>
          <w:lang w:val="en-GB"/>
        </w:rPr>
        <w:t xml:space="preserve">IV </w:t>
      </w:r>
      <w:r w:rsidRPr="00941FA5">
        <w:rPr>
          <w:rFonts w:ascii="Times New Roman" w:eastAsia="Times New Roman" w:hAnsi="Times New Roman" w:cs="Times New Roman"/>
          <w:sz w:val="20"/>
          <w:szCs w:val="20"/>
        </w:rPr>
        <w:t>7.3</w:t>
      </w:r>
      <w:r w:rsidRPr="00941FA5">
        <w:rPr>
          <w:rFonts w:ascii="Times New Roman" w:hAnsi="Times New Roman" w:cs="Times New Roman"/>
          <w:sz w:val="20"/>
          <w:szCs w:val="20"/>
          <w:lang w:val="en-GB"/>
        </w:rPr>
        <w:t xml:space="preserve">% </w:t>
      </w:r>
      <w:r w:rsidR="00E45C35" w:rsidRPr="00941FA5">
        <w:rPr>
          <w:rFonts w:ascii="Times New Roman" w:hAnsi="Times New Roman" w:cs="Times New Roman"/>
          <w:sz w:val="20"/>
          <w:szCs w:val="20"/>
          <w:lang w:val="en-GB"/>
        </w:rPr>
        <w:t>vs.</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27.8</w:t>
      </w:r>
      <w:r w:rsidRPr="00941FA5">
        <w:rPr>
          <w:rFonts w:ascii="Times New Roman" w:hAnsi="Times New Roman" w:cs="Times New Roman"/>
          <w:sz w:val="20"/>
          <w:szCs w:val="20"/>
          <w:lang w:val="en-GB"/>
        </w:rPr>
        <w:t xml:space="preserve">% respectively). As regards the ECG, there was no significant difference between group A and B in the location of MI (anterior </w:t>
      </w:r>
      <w:r w:rsidRPr="00941FA5">
        <w:rPr>
          <w:rFonts w:ascii="Times New Roman" w:eastAsia="Times New Roman" w:hAnsi="Times New Roman" w:cs="Times New Roman"/>
          <w:sz w:val="20"/>
          <w:szCs w:val="20"/>
        </w:rPr>
        <w:t>63.4</w:t>
      </w:r>
      <w:r w:rsidRPr="00941FA5">
        <w:rPr>
          <w:rFonts w:ascii="Times New Roman" w:hAnsi="Times New Roman" w:cs="Times New Roman"/>
          <w:sz w:val="20"/>
          <w:szCs w:val="20"/>
          <w:lang w:val="en-GB"/>
        </w:rPr>
        <w:t xml:space="preserve">% </w:t>
      </w:r>
      <w:r w:rsidR="00E45C35" w:rsidRPr="00941FA5">
        <w:rPr>
          <w:rFonts w:ascii="Times New Roman" w:hAnsi="Times New Roman" w:cs="Times New Roman"/>
          <w:sz w:val="20"/>
          <w:szCs w:val="20"/>
          <w:lang w:val="en-GB"/>
        </w:rPr>
        <w:t>vs.</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66.7</w:t>
      </w:r>
      <w:r w:rsidRPr="00941FA5">
        <w:rPr>
          <w:rFonts w:ascii="Times New Roman" w:hAnsi="Times New Roman" w:cs="Times New Roman"/>
          <w:sz w:val="20"/>
          <w:szCs w:val="20"/>
          <w:lang w:val="en-GB"/>
        </w:rPr>
        <w:t xml:space="preserve">%, non-anterior </w:t>
      </w:r>
      <w:r w:rsidRPr="00941FA5">
        <w:rPr>
          <w:rFonts w:ascii="Times New Roman" w:eastAsia="Times New Roman" w:hAnsi="Times New Roman" w:cs="Times New Roman"/>
          <w:sz w:val="20"/>
          <w:szCs w:val="20"/>
        </w:rPr>
        <w:t>36.6</w:t>
      </w:r>
      <w:r w:rsidRPr="00941FA5">
        <w:rPr>
          <w:rFonts w:ascii="Times New Roman" w:hAnsi="Times New Roman" w:cs="Times New Roman"/>
          <w:sz w:val="20"/>
          <w:szCs w:val="20"/>
          <w:lang w:val="en-GB"/>
        </w:rPr>
        <w:t xml:space="preserve">% </w:t>
      </w:r>
      <w:r w:rsidR="00E45C35" w:rsidRPr="00941FA5">
        <w:rPr>
          <w:rFonts w:ascii="Times New Roman" w:hAnsi="Times New Roman" w:cs="Times New Roman"/>
          <w:sz w:val="20"/>
          <w:szCs w:val="20"/>
          <w:lang w:val="en-GB"/>
        </w:rPr>
        <w:t>vs.</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33.3</w:t>
      </w:r>
      <w:r w:rsidRPr="00941FA5">
        <w:rPr>
          <w:rFonts w:ascii="Times New Roman" w:hAnsi="Times New Roman" w:cs="Times New Roman"/>
          <w:sz w:val="20"/>
          <w:szCs w:val="20"/>
          <w:lang w:val="en-GB"/>
        </w:rPr>
        <w:t>% respectively).</w:t>
      </w:r>
    </w:p>
    <w:p w:rsidR="00CA4A11" w:rsidRPr="00941FA5" w:rsidRDefault="00CA4A11" w:rsidP="0034488C">
      <w:pPr>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 xml:space="preserve">In our study, we find the significant difference between group A and B (the normal flow and no reflow groups respectively) regarding </w:t>
      </w:r>
      <w:proofErr w:type="spellStart"/>
      <w:r w:rsidRPr="00941FA5">
        <w:rPr>
          <w:rFonts w:ascii="Times New Roman" w:hAnsi="Times New Roman" w:cs="Times New Roman"/>
          <w:sz w:val="20"/>
          <w:szCs w:val="20"/>
        </w:rPr>
        <w:t>Killip</w:t>
      </w:r>
      <w:proofErr w:type="spellEnd"/>
      <w:r w:rsidRPr="00941FA5">
        <w:rPr>
          <w:rFonts w:ascii="Times New Roman" w:hAnsi="Times New Roman" w:cs="Times New Roman"/>
          <w:sz w:val="20"/>
          <w:szCs w:val="20"/>
        </w:rPr>
        <w:t xml:space="preserve"> class </w:t>
      </w:r>
      <w:proofErr w:type="spellStart"/>
      <w:r w:rsidRPr="00941FA5">
        <w:rPr>
          <w:rFonts w:ascii="Times New Roman" w:hAnsi="Times New Roman" w:cs="Times New Roman"/>
          <w:sz w:val="20"/>
          <w:szCs w:val="20"/>
          <w:lang w:val="en-GB"/>
        </w:rPr>
        <w:t>Killip</w:t>
      </w:r>
      <w:proofErr w:type="spellEnd"/>
      <w:r w:rsidRPr="00941FA5">
        <w:rPr>
          <w:rFonts w:ascii="Times New Roman" w:hAnsi="Times New Roman" w:cs="Times New Roman"/>
          <w:sz w:val="20"/>
          <w:szCs w:val="20"/>
          <w:lang w:val="en-GB"/>
        </w:rPr>
        <w:t xml:space="preserve"> class (class I</w:t>
      </w:r>
      <w:r w:rsidR="0046452B" w:rsidRPr="00941FA5">
        <w:rPr>
          <w:rFonts w:ascii="Times New Roman" w:hAnsi="Times New Roman" w:cs="Times New Roman"/>
          <w:sz w:val="20"/>
          <w:szCs w:val="20"/>
          <w:lang w:val="en-GB"/>
        </w:rPr>
        <w:t xml:space="preserve"> &amp; </w:t>
      </w:r>
      <w:r w:rsidRPr="00941FA5">
        <w:rPr>
          <w:rFonts w:ascii="Times New Roman" w:hAnsi="Times New Roman" w:cs="Times New Roman"/>
          <w:sz w:val="20"/>
          <w:szCs w:val="20"/>
          <w:lang w:val="en-GB"/>
        </w:rPr>
        <w:t>II</w:t>
      </w:r>
      <w:r w:rsidR="0046452B"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92.7</w:t>
      </w:r>
      <w:r w:rsidRPr="00941FA5">
        <w:rPr>
          <w:rFonts w:ascii="Times New Roman" w:hAnsi="Times New Roman" w:cs="Times New Roman"/>
          <w:sz w:val="20"/>
          <w:szCs w:val="20"/>
          <w:lang w:val="en-GB"/>
        </w:rPr>
        <w:t xml:space="preserve">% </w:t>
      </w:r>
      <w:r w:rsidR="00E45C35" w:rsidRPr="00941FA5">
        <w:rPr>
          <w:rFonts w:ascii="Times New Roman" w:hAnsi="Times New Roman" w:cs="Times New Roman"/>
          <w:sz w:val="20"/>
          <w:szCs w:val="20"/>
          <w:lang w:val="en-GB"/>
        </w:rPr>
        <w:t>vs.</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72.2</w:t>
      </w:r>
      <w:r w:rsidRPr="00941FA5">
        <w:rPr>
          <w:rFonts w:ascii="Times New Roman" w:hAnsi="Times New Roman" w:cs="Times New Roman"/>
          <w:sz w:val="20"/>
          <w:szCs w:val="20"/>
          <w:lang w:val="en-GB"/>
        </w:rPr>
        <w:t>% respectively, class III</w:t>
      </w:r>
      <w:r w:rsidR="0046452B" w:rsidRPr="00941FA5">
        <w:rPr>
          <w:rFonts w:ascii="Times New Roman" w:hAnsi="Times New Roman" w:cs="Times New Roman"/>
          <w:sz w:val="20"/>
          <w:szCs w:val="20"/>
          <w:lang w:val="en-GB"/>
        </w:rPr>
        <w:t xml:space="preserve"> &amp; </w:t>
      </w:r>
      <w:r w:rsidRPr="00941FA5">
        <w:rPr>
          <w:rFonts w:ascii="Times New Roman" w:hAnsi="Times New Roman" w:cs="Times New Roman"/>
          <w:sz w:val="20"/>
          <w:szCs w:val="20"/>
          <w:lang w:val="en-GB"/>
        </w:rPr>
        <w:t xml:space="preserve">IV </w:t>
      </w:r>
      <w:r w:rsidRPr="00941FA5">
        <w:rPr>
          <w:rFonts w:ascii="Times New Roman" w:eastAsia="Times New Roman" w:hAnsi="Times New Roman" w:cs="Times New Roman"/>
          <w:sz w:val="20"/>
          <w:szCs w:val="20"/>
        </w:rPr>
        <w:t>7.3</w:t>
      </w:r>
      <w:r w:rsidRPr="00941FA5">
        <w:rPr>
          <w:rFonts w:ascii="Times New Roman" w:hAnsi="Times New Roman" w:cs="Times New Roman"/>
          <w:sz w:val="20"/>
          <w:szCs w:val="20"/>
          <w:lang w:val="en-GB"/>
        </w:rPr>
        <w:t xml:space="preserve">% </w:t>
      </w:r>
      <w:r w:rsidR="00E45C35" w:rsidRPr="00941FA5">
        <w:rPr>
          <w:rFonts w:ascii="Times New Roman" w:hAnsi="Times New Roman" w:cs="Times New Roman"/>
          <w:sz w:val="20"/>
          <w:szCs w:val="20"/>
          <w:lang w:val="en-GB"/>
        </w:rPr>
        <w:t>vs.</w:t>
      </w:r>
      <w:r w:rsidRPr="00941FA5">
        <w:rPr>
          <w:rFonts w:ascii="Times New Roman" w:hAnsi="Times New Roman" w:cs="Times New Roman"/>
          <w:sz w:val="20"/>
          <w:szCs w:val="20"/>
          <w:lang w:val="en-GB"/>
        </w:rPr>
        <w:t xml:space="preserve">. </w:t>
      </w:r>
      <w:r w:rsidRPr="00941FA5">
        <w:rPr>
          <w:rFonts w:ascii="Times New Roman" w:eastAsia="Times New Roman" w:hAnsi="Times New Roman" w:cs="Times New Roman"/>
          <w:sz w:val="20"/>
          <w:szCs w:val="20"/>
        </w:rPr>
        <w:t>27.8</w:t>
      </w:r>
      <w:r w:rsidRPr="00941FA5">
        <w:rPr>
          <w:rFonts w:ascii="Times New Roman" w:hAnsi="Times New Roman" w:cs="Times New Roman"/>
          <w:sz w:val="20"/>
          <w:szCs w:val="20"/>
          <w:lang w:val="en-GB"/>
        </w:rPr>
        <w:t>% respectively).</w:t>
      </w:r>
      <w:r w:rsidRPr="00941FA5">
        <w:rPr>
          <w:rFonts w:ascii="Times New Roman" w:hAnsi="Times New Roman" w:cs="Times New Roman"/>
          <w:sz w:val="20"/>
          <w:szCs w:val="20"/>
        </w:rPr>
        <w:t xml:space="preserve"> </w:t>
      </w:r>
      <w:r w:rsidR="00CB0472" w:rsidRPr="00941FA5">
        <w:rPr>
          <w:rFonts w:ascii="Times New Roman" w:hAnsi="Times New Roman" w:cs="Times New Roman"/>
          <w:sz w:val="20"/>
          <w:szCs w:val="20"/>
        </w:rPr>
        <w:t>M</w:t>
      </w:r>
      <w:r w:rsidRPr="00941FA5">
        <w:rPr>
          <w:rFonts w:ascii="Times New Roman" w:hAnsi="Times New Roman" w:cs="Times New Roman"/>
          <w:sz w:val="20"/>
          <w:szCs w:val="20"/>
        </w:rPr>
        <w:t xml:space="preserve">ore patients with </w:t>
      </w:r>
      <w:proofErr w:type="spellStart"/>
      <w:r w:rsidRPr="00941FA5">
        <w:rPr>
          <w:rFonts w:ascii="Times New Roman" w:hAnsi="Times New Roman" w:cs="Times New Roman"/>
          <w:sz w:val="20"/>
          <w:szCs w:val="20"/>
        </w:rPr>
        <w:t>Killip</w:t>
      </w:r>
      <w:proofErr w:type="spellEnd"/>
      <w:r w:rsidRPr="00941FA5">
        <w:rPr>
          <w:rFonts w:ascii="Times New Roman" w:hAnsi="Times New Roman" w:cs="Times New Roman"/>
          <w:sz w:val="20"/>
          <w:szCs w:val="20"/>
        </w:rPr>
        <w:t xml:space="preserve"> class ≥ II were found in the no reflow group in some studies in the literature</w:t>
      </w:r>
      <w:r w:rsidR="0046452B" w:rsidRPr="00941FA5">
        <w:rPr>
          <w:rFonts w:ascii="Times New Roman" w:hAnsi="Times New Roman" w:cs="Times New Roman"/>
          <w:sz w:val="20"/>
          <w:szCs w:val="20"/>
        </w:rPr>
        <w:t>,</w:t>
      </w:r>
      <w:r w:rsidRPr="00941FA5">
        <w:rPr>
          <w:rFonts w:ascii="Times New Roman" w:hAnsi="Times New Roman" w:cs="Times New Roman"/>
          <w:sz w:val="20"/>
          <w:szCs w:val="20"/>
        </w:rPr>
        <w:t xml:space="preserve"> pulse rate (pulse rate was significantly higher in no reflow group in some studies in the literature), location of MI (anterior MI was significantly higher in the no reflow group in some studies in the literature).</w:t>
      </w:r>
    </w:p>
    <w:p w:rsidR="008B0250" w:rsidRPr="00941FA5" w:rsidRDefault="008B0250" w:rsidP="0034488C">
      <w:pPr>
        <w:snapToGrid w:val="0"/>
        <w:spacing w:after="0" w:line="240" w:lineRule="auto"/>
        <w:ind w:firstLine="425"/>
        <w:jc w:val="both"/>
        <w:rPr>
          <w:rFonts w:ascii="Times New Roman" w:hAnsi="Times New Roman" w:cs="Times New Roman"/>
          <w:sz w:val="20"/>
          <w:szCs w:val="20"/>
        </w:rPr>
      </w:pPr>
      <w:proofErr w:type="spellStart"/>
      <w:r w:rsidRPr="00941FA5">
        <w:rPr>
          <w:rFonts w:ascii="Times New Roman" w:eastAsia="Times New Roman" w:hAnsi="Times New Roman" w:cs="Times New Roman"/>
          <w:b/>
          <w:bCs/>
          <w:color w:val="231F20"/>
          <w:sz w:val="20"/>
          <w:szCs w:val="20"/>
        </w:rPr>
        <w:t>Ndrepepa</w:t>
      </w:r>
      <w:proofErr w:type="spellEnd"/>
      <w:r w:rsidRPr="00941FA5">
        <w:rPr>
          <w:rFonts w:ascii="Times New Roman" w:eastAsia="Times New Roman" w:hAnsi="Times New Roman" w:cs="Times New Roman"/>
          <w:b/>
          <w:bCs/>
          <w:color w:val="231F20"/>
          <w:sz w:val="20"/>
          <w:szCs w:val="20"/>
        </w:rPr>
        <w:t xml:space="preserve"> G et al</w:t>
      </w:r>
      <w:r w:rsidR="00D13DEE" w:rsidRPr="00941FA5">
        <w:rPr>
          <w:rFonts w:ascii="Times New Roman" w:eastAsia="Times New Roman" w:hAnsi="Times New Roman" w:cs="Times New Roman"/>
          <w:b/>
          <w:bCs/>
          <w:color w:val="231F20"/>
          <w:sz w:val="20"/>
          <w:szCs w:val="20"/>
        </w:rPr>
        <w:t>.,</w:t>
      </w:r>
      <w:r w:rsidR="002F0F49" w:rsidRPr="00941FA5">
        <w:rPr>
          <w:rFonts w:ascii="Times New Roman" w:hAnsi="Times New Roman" w:cs="Times New Roman"/>
          <w:sz w:val="20"/>
          <w:szCs w:val="20"/>
          <w:vertAlign w:val="superscript"/>
          <w:lang w:val="en-GB"/>
        </w:rPr>
        <w:t>8</w:t>
      </w:r>
      <w:r w:rsidR="00A62751" w:rsidRPr="00941FA5">
        <w:rPr>
          <w:rFonts w:ascii="Times New Roman" w:hAnsi="Times New Roman" w:cs="Times New Roman"/>
          <w:sz w:val="20"/>
          <w:szCs w:val="20"/>
          <w:vertAlign w:val="superscript"/>
          <w:lang w:val="en-GB"/>
        </w:rPr>
        <w:t xml:space="preserve"> </w:t>
      </w:r>
      <w:r w:rsidRPr="00941FA5">
        <w:rPr>
          <w:rFonts w:ascii="Times New Roman" w:hAnsi="Times New Roman" w:cs="Times New Roman"/>
          <w:sz w:val="20"/>
          <w:szCs w:val="20"/>
        </w:rPr>
        <w:t xml:space="preserve">reported that there was significant difference between the no reflow and </w:t>
      </w:r>
      <w:r w:rsidRPr="00941FA5">
        <w:rPr>
          <w:rFonts w:ascii="Times New Roman" w:eastAsia="Times New Roman" w:hAnsi="Times New Roman" w:cs="Times New Roman"/>
          <w:noProof/>
          <w:sz w:val="20"/>
          <w:szCs w:val="20"/>
        </w:rPr>
        <w:t xml:space="preserve">reflow </w:t>
      </w:r>
      <w:r w:rsidRPr="00941FA5">
        <w:rPr>
          <w:rFonts w:ascii="Times New Roman" w:hAnsi="Times New Roman" w:cs="Times New Roman"/>
          <w:sz w:val="20"/>
          <w:szCs w:val="20"/>
        </w:rPr>
        <w:t xml:space="preserve">groups as regards </w:t>
      </w:r>
      <w:proofErr w:type="spellStart"/>
      <w:r w:rsidRPr="00941FA5">
        <w:rPr>
          <w:rFonts w:ascii="Times New Roman" w:hAnsi="Times New Roman" w:cs="Times New Roman"/>
          <w:sz w:val="20"/>
          <w:szCs w:val="20"/>
        </w:rPr>
        <w:t>killip</w:t>
      </w:r>
      <w:proofErr w:type="spellEnd"/>
      <w:r w:rsidRPr="00941FA5">
        <w:rPr>
          <w:rFonts w:ascii="Times New Roman" w:hAnsi="Times New Roman" w:cs="Times New Roman"/>
          <w:sz w:val="20"/>
          <w:szCs w:val="20"/>
        </w:rPr>
        <w:t xml:space="preserve"> class (class I 63% </w:t>
      </w:r>
      <w:r w:rsidR="00E45C35" w:rsidRPr="00941FA5">
        <w:rPr>
          <w:rFonts w:ascii="Times New Roman" w:hAnsi="Times New Roman" w:cs="Times New Roman"/>
          <w:sz w:val="20"/>
          <w:szCs w:val="20"/>
        </w:rPr>
        <w:t>vs.</w:t>
      </w:r>
      <w:r w:rsidRPr="00941FA5">
        <w:rPr>
          <w:rFonts w:ascii="Times New Roman" w:hAnsi="Times New Roman" w:cs="Times New Roman"/>
          <w:sz w:val="20"/>
          <w:szCs w:val="20"/>
        </w:rPr>
        <w:t xml:space="preserve"> 70.9%, class </w:t>
      </w:r>
      <w:r w:rsidRPr="00941FA5">
        <w:rPr>
          <w:rFonts w:ascii="Times New Roman" w:hAnsi="Times New Roman" w:cs="Times New Roman"/>
          <w:sz w:val="20"/>
          <w:szCs w:val="20"/>
          <w:lang w:val="en-GB"/>
        </w:rPr>
        <w:t>≥</w:t>
      </w:r>
      <w:r w:rsidRPr="00941FA5">
        <w:rPr>
          <w:rFonts w:ascii="Times New Roman" w:hAnsi="Times New Roman" w:cs="Times New Roman"/>
          <w:sz w:val="20"/>
          <w:szCs w:val="20"/>
        </w:rPr>
        <w:t xml:space="preserve"> II 34% </w:t>
      </w:r>
      <w:r w:rsidR="00E45C35" w:rsidRPr="00941FA5">
        <w:rPr>
          <w:rFonts w:ascii="Times New Roman" w:hAnsi="Times New Roman" w:cs="Times New Roman"/>
          <w:sz w:val="20"/>
          <w:szCs w:val="20"/>
        </w:rPr>
        <w:t>vs.</w:t>
      </w:r>
      <w:r w:rsidRPr="00941FA5">
        <w:rPr>
          <w:rFonts w:ascii="Times New Roman" w:hAnsi="Times New Roman" w:cs="Times New Roman"/>
          <w:sz w:val="20"/>
          <w:szCs w:val="20"/>
        </w:rPr>
        <w:t xml:space="preserve"> 29.1%, p=0.019), with no significant difference between the study groups with respect to median SBP (125 </w:t>
      </w:r>
      <w:r w:rsidR="00E45C35" w:rsidRPr="00941FA5">
        <w:rPr>
          <w:rFonts w:ascii="Times New Roman" w:hAnsi="Times New Roman" w:cs="Times New Roman"/>
          <w:sz w:val="20"/>
          <w:szCs w:val="20"/>
        </w:rPr>
        <w:t>vs.</w:t>
      </w:r>
      <w:r w:rsidRPr="00941FA5">
        <w:rPr>
          <w:rFonts w:ascii="Times New Roman" w:hAnsi="Times New Roman" w:cs="Times New Roman"/>
          <w:sz w:val="20"/>
          <w:szCs w:val="20"/>
        </w:rPr>
        <w:t xml:space="preserve"> 130 mmHg), median DBP (70 mmHg in both groups), median of pulse rate (78 </w:t>
      </w:r>
      <w:proofErr w:type="spellStart"/>
      <w:r w:rsidRPr="00941FA5">
        <w:rPr>
          <w:rFonts w:ascii="Times New Roman" w:hAnsi="Times New Roman" w:cs="Times New Roman"/>
          <w:sz w:val="20"/>
          <w:szCs w:val="20"/>
        </w:rPr>
        <w:t>bpm</w:t>
      </w:r>
      <w:proofErr w:type="spellEnd"/>
      <w:r w:rsidRPr="00941FA5">
        <w:rPr>
          <w:rFonts w:ascii="Times New Roman" w:hAnsi="Times New Roman" w:cs="Times New Roman"/>
          <w:sz w:val="20"/>
          <w:szCs w:val="20"/>
        </w:rPr>
        <w:t xml:space="preserve"> in both groups), and location of MI (anterior 41.7% </w:t>
      </w:r>
      <w:r w:rsidR="00E45C35" w:rsidRPr="00941FA5">
        <w:rPr>
          <w:rFonts w:ascii="Times New Roman" w:hAnsi="Times New Roman" w:cs="Times New Roman"/>
          <w:sz w:val="20"/>
          <w:szCs w:val="20"/>
        </w:rPr>
        <w:t>vs.</w:t>
      </w:r>
      <w:r w:rsidRPr="00941FA5">
        <w:rPr>
          <w:rFonts w:ascii="Times New Roman" w:hAnsi="Times New Roman" w:cs="Times New Roman"/>
          <w:sz w:val="20"/>
          <w:szCs w:val="20"/>
        </w:rPr>
        <w:t xml:space="preserve"> 43%, inferior 41.7% </w:t>
      </w:r>
      <w:r w:rsidR="00E45C35" w:rsidRPr="00941FA5">
        <w:rPr>
          <w:rFonts w:ascii="Times New Roman" w:hAnsi="Times New Roman" w:cs="Times New Roman"/>
          <w:sz w:val="20"/>
          <w:szCs w:val="20"/>
        </w:rPr>
        <w:t>vs.</w:t>
      </w:r>
      <w:r w:rsidRPr="00941FA5">
        <w:rPr>
          <w:rFonts w:ascii="Times New Roman" w:hAnsi="Times New Roman" w:cs="Times New Roman"/>
          <w:sz w:val="20"/>
          <w:szCs w:val="20"/>
        </w:rPr>
        <w:t xml:space="preserve"> 38.1%, lateral 16.6% </w:t>
      </w:r>
      <w:r w:rsidR="00E45C35" w:rsidRPr="00941FA5">
        <w:rPr>
          <w:rFonts w:ascii="Times New Roman" w:hAnsi="Times New Roman" w:cs="Times New Roman"/>
          <w:sz w:val="20"/>
          <w:szCs w:val="20"/>
        </w:rPr>
        <w:t>vs.</w:t>
      </w:r>
      <w:r w:rsidRPr="00941FA5">
        <w:rPr>
          <w:rFonts w:ascii="Times New Roman" w:hAnsi="Times New Roman" w:cs="Times New Roman"/>
          <w:sz w:val="20"/>
          <w:szCs w:val="20"/>
        </w:rPr>
        <w:t xml:space="preserve"> 18.9%).</w:t>
      </w:r>
    </w:p>
    <w:p w:rsidR="008B0250" w:rsidRPr="00941FA5" w:rsidRDefault="008B0250" w:rsidP="0034488C">
      <w:pPr>
        <w:snapToGrid w:val="0"/>
        <w:spacing w:after="0" w:line="240" w:lineRule="auto"/>
        <w:ind w:firstLine="425"/>
        <w:jc w:val="both"/>
        <w:rPr>
          <w:rFonts w:ascii="Times New Roman" w:hAnsi="Times New Roman" w:cs="Times New Roman"/>
          <w:sz w:val="20"/>
          <w:szCs w:val="20"/>
        </w:rPr>
      </w:pPr>
      <w:r w:rsidRPr="00941FA5">
        <w:rPr>
          <w:rFonts w:ascii="Times New Roman" w:eastAsia="Times New Roman" w:hAnsi="Times New Roman" w:cs="Times New Roman"/>
          <w:b/>
          <w:bCs/>
          <w:color w:val="231F20"/>
          <w:sz w:val="20"/>
          <w:szCs w:val="20"/>
        </w:rPr>
        <w:t>Ito M et al</w:t>
      </w:r>
      <w:r w:rsidR="00D13DEE" w:rsidRPr="00941FA5">
        <w:rPr>
          <w:rFonts w:ascii="Times New Roman" w:eastAsia="Times New Roman" w:hAnsi="Times New Roman" w:cs="Times New Roman"/>
          <w:b/>
          <w:bCs/>
          <w:color w:val="231F20"/>
          <w:sz w:val="20"/>
          <w:szCs w:val="20"/>
        </w:rPr>
        <w:t>.,</w:t>
      </w:r>
      <w:r w:rsidR="002F0F49" w:rsidRPr="00941FA5">
        <w:rPr>
          <w:rFonts w:ascii="Times New Roman" w:hAnsi="Times New Roman" w:cs="Times New Roman"/>
          <w:sz w:val="20"/>
          <w:szCs w:val="20"/>
          <w:vertAlign w:val="superscript"/>
        </w:rPr>
        <w:t>9</w:t>
      </w:r>
      <w:r w:rsidRPr="00941FA5">
        <w:rPr>
          <w:rFonts w:ascii="Times New Roman" w:hAnsi="Times New Roman" w:cs="Times New Roman"/>
          <w:sz w:val="20"/>
          <w:szCs w:val="20"/>
        </w:rPr>
        <w:t xml:space="preserve"> there was significant difference between the no reflow and </w:t>
      </w:r>
      <w:r w:rsidRPr="00941FA5">
        <w:rPr>
          <w:rFonts w:ascii="Times New Roman" w:eastAsia="Times New Roman" w:hAnsi="Times New Roman" w:cs="Times New Roman"/>
          <w:noProof/>
          <w:sz w:val="20"/>
          <w:szCs w:val="20"/>
        </w:rPr>
        <w:t xml:space="preserve">reflow </w:t>
      </w:r>
      <w:r w:rsidRPr="00941FA5">
        <w:rPr>
          <w:rFonts w:ascii="Times New Roman" w:hAnsi="Times New Roman" w:cs="Times New Roman"/>
          <w:sz w:val="20"/>
          <w:szCs w:val="20"/>
        </w:rPr>
        <w:t xml:space="preserve">groups as regards </w:t>
      </w:r>
      <w:proofErr w:type="spellStart"/>
      <w:r w:rsidRPr="00941FA5">
        <w:rPr>
          <w:rFonts w:ascii="Times New Roman" w:hAnsi="Times New Roman" w:cs="Times New Roman"/>
          <w:sz w:val="20"/>
          <w:szCs w:val="20"/>
        </w:rPr>
        <w:t>killip</w:t>
      </w:r>
      <w:proofErr w:type="spellEnd"/>
      <w:r w:rsidRPr="00941FA5">
        <w:rPr>
          <w:rFonts w:ascii="Times New Roman" w:hAnsi="Times New Roman" w:cs="Times New Roman"/>
          <w:sz w:val="20"/>
          <w:szCs w:val="20"/>
        </w:rPr>
        <w:t xml:space="preserve"> class (class I % 83.3% </w:t>
      </w:r>
      <w:r w:rsidR="00E45C35" w:rsidRPr="00941FA5">
        <w:rPr>
          <w:rFonts w:ascii="Times New Roman" w:hAnsi="Times New Roman" w:cs="Times New Roman"/>
          <w:sz w:val="20"/>
          <w:szCs w:val="20"/>
        </w:rPr>
        <w:t>vs.</w:t>
      </w:r>
      <w:r w:rsidRPr="00941FA5">
        <w:rPr>
          <w:rFonts w:ascii="Times New Roman" w:hAnsi="Times New Roman" w:cs="Times New Roman"/>
          <w:sz w:val="20"/>
          <w:szCs w:val="20"/>
        </w:rPr>
        <w:t xml:space="preserve"> 72.1%, class </w:t>
      </w:r>
      <w:r w:rsidRPr="00941FA5">
        <w:rPr>
          <w:rFonts w:ascii="Times New Roman" w:hAnsi="Times New Roman" w:cs="Times New Roman"/>
          <w:sz w:val="20"/>
          <w:szCs w:val="20"/>
          <w:lang w:val="en-GB"/>
        </w:rPr>
        <w:t>≥</w:t>
      </w:r>
      <w:r w:rsidRPr="00941FA5">
        <w:rPr>
          <w:rFonts w:ascii="Times New Roman" w:hAnsi="Times New Roman" w:cs="Times New Roman"/>
          <w:sz w:val="20"/>
          <w:szCs w:val="20"/>
        </w:rPr>
        <w:t xml:space="preserve"> II 16.7% </w:t>
      </w:r>
      <w:r w:rsidR="00E45C35" w:rsidRPr="00941FA5">
        <w:rPr>
          <w:rFonts w:ascii="Times New Roman" w:hAnsi="Times New Roman" w:cs="Times New Roman"/>
          <w:sz w:val="20"/>
          <w:szCs w:val="20"/>
        </w:rPr>
        <w:t>vs.</w:t>
      </w:r>
      <w:r w:rsidRPr="00941FA5">
        <w:rPr>
          <w:rFonts w:ascii="Times New Roman" w:hAnsi="Times New Roman" w:cs="Times New Roman"/>
          <w:sz w:val="20"/>
          <w:szCs w:val="20"/>
        </w:rPr>
        <w:t xml:space="preserve"> 27.9%, p=0.03).</w:t>
      </w:r>
    </w:p>
    <w:p w:rsidR="00CA4A11" w:rsidRPr="00941FA5" w:rsidRDefault="00CA4A1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Duration of chest pain:</w:t>
      </w:r>
    </w:p>
    <w:p w:rsidR="0046452B" w:rsidRPr="00941FA5" w:rsidRDefault="00CA4A11" w:rsidP="0034488C">
      <w:pPr>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 xml:space="preserve">In present study, the time from onset of symptoms to presentation was significantly longer in group B than in group A (mean 4.40±2.7 hours </w:t>
      </w:r>
      <w:r w:rsidR="00E45C35" w:rsidRPr="00941FA5">
        <w:rPr>
          <w:rFonts w:ascii="Times New Roman" w:hAnsi="Times New Roman" w:cs="Times New Roman"/>
          <w:sz w:val="20"/>
          <w:szCs w:val="20"/>
        </w:rPr>
        <w:t>vs.</w:t>
      </w:r>
      <w:r w:rsidRPr="00941FA5">
        <w:rPr>
          <w:rFonts w:ascii="Times New Roman" w:hAnsi="Times New Roman" w:cs="Times New Roman"/>
          <w:sz w:val="20"/>
          <w:szCs w:val="20"/>
        </w:rPr>
        <w:t xml:space="preserve">. 5.33± 2.12 hours, median 3.5 hours </w:t>
      </w:r>
      <w:r w:rsidR="00E45C35" w:rsidRPr="00941FA5">
        <w:rPr>
          <w:rFonts w:ascii="Times New Roman" w:hAnsi="Times New Roman" w:cs="Times New Roman"/>
          <w:sz w:val="20"/>
          <w:szCs w:val="20"/>
        </w:rPr>
        <w:t>vs.</w:t>
      </w:r>
      <w:r w:rsidRPr="00941FA5">
        <w:rPr>
          <w:rFonts w:ascii="Times New Roman" w:hAnsi="Times New Roman" w:cs="Times New Roman"/>
          <w:sz w:val="20"/>
          <w:szCs w:val="20"/>
        </w:rPr>
        <w:t>. 5.75 hours, p&lt;0.001).</w:t>
      </w:r>
    </w:p>
    <w:p w:rsidR="0046452B" w:rsidRPr="00941FA5" w:rsidRDefault="0046452B" w:rsidP="0034488C">
      <w:pPr>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I</w:t>
      </w:r>
      <w:r w:rsidR="00CA4A11" w:rsidRPr="00941FA5">
        <w:rPr>
          <w:rFonts w:ascii="Times New Roman" w:hAnsi="Times New Roman" w:cs="Times New Roman"/>
          <w:sz w:val="20"/>
          <w:szCs w:val="20"/>
        </w:rPr>
        <w:t xml:space="preserve">n our study the time from onset of symptoms to presentation in the normal flow group was near to that published in the literature, but the time from onset of </w:t>
      </w:r>
      <w:r w:rsidR="00CA4A11" w:rsidRPr="00941FA5">
        <w:rPr>
          <w:rFonts w:ascii="Times New Roman" w:hAnsi="Times New Roman" w:cs="Times New Roman"/>
          <w:sz w:val="20"/>
          <w:szCs w:val="20"/>
        </w:rPr>
        <w:lastRenderedPageBreak/>
        <w:t>symptoms to presentation in the no reflow group was much longer than that published in the literature.</w:t>
      </w:r>
    </w:p>
    <w:p w:rsidR="00CA4A11" w:rsidRPr="00941FA5" w:rsidRDefault="0046452B" w:rsidP="0034488C">
      <w:pPr>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L</w:t>
      </w:r>
      <w:r w:rsidR="00CA4A11" w:rsidRPr="00941FA5">
        <w:rPr>
          <w:rFonts w:ascii="Times New Roman" w:hAnsi="Times New Roman" w:cs="Times New Roman"/>
          <w:sz w:val="20"/>
          <w:szCs w:val="20"/>
        </w:rPr>
        <w:t>onger the time from onset of symptoms to presentation is associated with more ischemic injury to tissues, hence the occurrence of no reflow and in hospital MACE.</w:t>
      </w:r>
      <w:r w:rsidRPr="00941FA5">
        <w:rPr>
          <w:rFonts w:ascii="Times New Roman" w:hAnsi="Times New Roman" w:cs="Times New Roman"/>
          <w:sz w:val="20"/>
          <w:szCs w:val="20"/>
        </w:rPr>
        <w:t xml:space="preserve"> </w:t>
      </w:r>
    </w:p>
    <w:p w:rsidR="0073105F" w:rsidRPr="00941FA5" w:rsidRDefault="001C7120" w:rsidP="0034488C">
      <w:pPr>
        <w:snapToGrid w:val="0"/>
        <w:spacing w:after="0" w:line="240" w:lineRule="auto"/>
        <w:ind w:firstLine="425"/>
        <w:jc w:val="both"/>
        <w:rPr>
          <w:rFonts w:ascii="Times New Roman" w:hAnsi="Times New Roman" w:cs="Times New Roman"/>
          <w:sz w:val="20"/>
          <w:szCs w:val="20"/>
        </w:rPr>
      </w:pPr>
      <w:proofErr w:type="spellStart"/>
      <w:r w:rsidRPr="00941FA5">
        <w:rPr>
          <w:rFonts w:ascii="Times New Roman" w:eastAsia="Times New Roman" w:hAnsi="Times New Roman" w:cs="Times New Roman"/>
          <w:b/>
          <w:bCs/>
          <w:color w:val="231F20"/>
          <w:sz w:val="20"/>
          <w:szCs w:val="20"/>
        </w:rPr>
        <w:t>Ndrepepa</w:t>
      </w:r>
      <w:proofErr w:type="spellEnd"/>
      <w:r w:rsidRPr="00941FA5">
        <w:rPr>
          <w:rFonts w:ascii="Times New Roman" w:eastAsia="Times New Roman" w:hAnsi="Times New Roman" w:cs="Times New Roman"/>
          <w:b/>
          <w:bCs/>
          <w:color w:val="231F20"/>
          <w:sz w:val="20"/>
          <w:szCs w:val="20"/>
        </w:rPr>
        <w:t xml:space="preserve"> et al.</w:t>
      </w:r>
      <w:r w:rsidR="00D13DEE" w:rsidRPr="00941FA5">
        <w:rPr>
          <w:rFonts w:ascii="Times New Roman" w:eastAsia="Times New Roman" w:hAnsi="Times New Roman" w:cs="Times New Roman"/>
          <w:b/>
          <w:bCs/>
          <w:color w:val="231F20"/>
          <w:sz w:val="20"/>
          <w:szCs w:val="20"/>
        </w:rPr>
        <w:t>,</w:t>
      </w:r>
      <w:r w:rsidR="002F0F49" w:rsidRPr="00941FA5">
        <w:rPr>
          <w:rFonts w:ascii="Times New Roman" w:eastAsia="Times New Roman" w:hAnsi="Times New Roman" w:cs="Times New Roman"/>
          <w:b/>
          <w:bCs/>
          <w:color w:val="231F20"/>
          <w:sz w:val="20"/>
          <w:szCs w:val="20"/>
          <w:vertAlign w:val="superscript"/>
        </w:rPr>
        <w:t>8</w:t>
      </w:r>
      <w:r w:rsidRPr="00941FA5">
        <w:rPr>
          <w:rFonts w:ascii="Times New Roman" w:eastAsia="Times New Roman" w:hAnsi="Times New Roman" w:cs="Times New Roman"/>
          <w:b/>
          <w:bCs/>
          <w:color w:val="231F20"/>
          <w:sz w:val="20"/>
          <w:szCs w:val="20"/>
          <w:vertAlign w:val="superscript"/>
        </w:rPr>
        <w:t xml:space="preserve"> </w:t>
      </w:r>
      <w:r w:rsidR="00CA4A11" w:rsidRPr="00941FA5">
        <w:rPr>
          <w:rFonts w:ascii="Times New Roman" w:hAnsi="Times New Roman" w:cs="Times New Roman"/>
          <w:sz w:val="20"/>
          <w:szCs w:val="20"/>
        </w:rPr>
        <w:t xml:space="preserve">reported that door to balloon time was significantly longer in the no reflow group than </w:t>
      </w:r>
      <w:r w:rsidR="00CA4A11" w:rsidRPr="00941FA5">
        <w:rPr>
          <w:rFonts w:ascii="Times New Roman" w:eastAsia="Times New Roman" w:hAnsi="Times New Roman" w:cs="Times New Roman"/>
          <w:noProof/>
          <w:sz w:val="20"/>
          <w:szCs w:val="20"/>
        </w:rPr>
        <w:t xml:space="preserve">reflow </w:t>
      </w:r>
      <w:r w:rsidR="00CA4A11" w:rsidRPr="00941FA5">
        <w:rPr>
          <w:rFonts w:ascii="Times New Roman" w:hAnsi="Times New Roman" w:cs="Times New Roman"/>
          <w:sz w:val="20"/>
          <w:szCs w:val="20"/>
        </w:rPr>
        <w:t xml:space="preserve">group (the median was 10.7 </w:t>
      </w:r>
      <w:r w:rsidR="00E45C35" w:rsidRPr="00941FA5">
        <w:rPr>
          <w:rFonts w:ascii="Times New Roman" w:hAnsi="Times New Roman" w:cs="Times New Roman"/>
          <w:sz w:val="20"/>
          <w:szCs w:val="20"/>
        </w:rPr>
        <w:t>vs.</w:t>
      </w:r>
      <w:r w:rsidR="00CA4A11" w:rsidRPr="00941FA5">
        <w:rPr>
          <w:rFonts w:ascii="Times New Roman" w:hAnsi="Times New Roman" w:cs="Times New Roman"/>
          <w:sz w:val="20"/>
          <w:szCs w:val="20"/>
        </w:rPr>
        <w:t>. 6.5 hours, p=0.001</w:t>
      </w:r>
      <w:r w:rsidR="0073105F" w:rsidRPr="00941FA5">
        <w:rPr>
          <w:rFonts w:ascii="Times New Roman" w:hAnsi="Times New Roman" w:cs="Times New Roman"/>
          <w:sz w:val="20"/>
          <w:szCs w:val="20"/>
        </w:rPr>
        <w:t>).</w:t>
      </w:r>
    </w:p>
    <w:p w:rsidR="0073105F" w:rsidRPr="00941FA5" w:rsidRDefault="00D13DEE" w:rsidP="0034488C">
      <w:pPr>
        <w:snapToGrid w:val="0"/>
        <w:spacing w:after="0" w:line="240" w:lineRule="auto"/>
        <w:ind w:firstLine="425"/>
        <w:jc w:val="both"/>
        <w:rPr>
          <w:rFonts w:ascii="Times New Roman" w:hAnsi="Times New Roman" w:cs="Times New Roman"/>
          <w:sz w:val="20"/>
          <w:szCs w:val="20"/>
        </w:rPr>
      </w:pPr>
      <w:r w:rsidRPr="00941FA5">
        <w:rPr>
          <w:rFonts w:ascii="Times New Roman" w:eastAsia="Times New Roman" w:hAnsi="Times New Roman" w:cs="Times New Roman"/>
          <w:b/>
          <w:bCs/>
          <w:color w:val="231F20"/>
          <w:sz w:val="20"/>
          <w:szCs w:val="20"/>
        </w:rPr>
        <w:t>Ito et al.,</w:t>
      </w:r>
      <w:r w:rsidR="002F0F49" w:rsidRPr="00941FA5">
        <w:rPr>
          <w:rFonts w:ascii="Times New Roman" w:eastAsia="Times New Roman" w:hAnsi="Times New Roman" w:cs="Times New Roman"/>
          <w:b/>
          <w:bCs/>
          <w:color w:val="231F20"/>
          <w:sz w:val="20"/>
          <w:szCs w:val="20"/>
          <w:vertAlign w:val="superscript"/>
        </w:rPr>
        <w:t>9</w:t>
      </w:r>
      <w:r w:rsidR="00CA4A11" w:rsidRPr="00941FA5">
        <w:rPr>
          <w:rFonts w:ascii="Times New Roman" w:hAnsi="Times New Roman" w:cs="Times New Roman"/>
          <w:b/>
          <w:bCs/>
          <w:sz w:val="20"/>
          <w:szCs w:val="20"/>
          <w:vertAlign w:val="superscript"/>
          <w:lang w:val="en-GB"/>
        </w:rPr>
        <w:t xml:space="preserve"> </w:t>
      </w:r>
      <w:r w:rsidR="00CA4A11" w:rsidRPr="00941FA5">
        <w:rPr>
          <w:rFonts w:ascii="Times New Roman" w:hAnsi="Times New Roman" w:cs="Times New Roman"/>
          <w:sz w:val="20"/>
          <w:szCs w:val="20"/>
        </w:rPr>
        <w:t xml:space="preserve">reported that door to balloon time </w:t>
      </w:r>
      <w:r w:rsidR="00CA4A11" w:rsidRPr="00941FA5">
        <w:rPr>
          <w:rFonts w:ascii="Times New Roman" w:hAnsi="Times New Roman" w:cs="Times New Roman"/>
          <w:b/>
          <w:bCs/>
          <w:sz w:val="20"/>
          <w:szCs w:val="20"/>
        </w:rPr>
        <w:t>was not</w:t>
      </w:r>
      <w:r w:rsidR="00CA4A11" w:rsidRPr="00941FA5">
        <w:rPr>
          <w:rFonts w:ascii="Times New Roman" w:hAnsi="Times New Roman" w:cs="Times New Roman"/>
          <w:sz w:val="20"/>
          <w:szCs w:val="20"/>
        </w:rPr>
        <w:t xml:space="preserve"> significantly different </w:t>
      </w:r>
      <w:r w:rsidR="00CB0472" w:rsidRPr="00941FA5">
        <w:rPr>
          <w:rFonts w:ascii="Times New Roman" w:hAnsi="Times New Roman" w:cs="Times New Roman"/>
          <w:sz w:val="20"/>
          <w:szCs w:val="20"/>
        </w:rPr>
        <w:t xml:space="preserve">between </w:t>
      </w:r>
      <w:r w:rsidR="00CA4A11" w:rsidRPr="00941FA5">
        <w:rPr>
          <w:rFonts w:ascii="Times New Roman" w:hAnsi="Times New Roman" w:cs="Times New Roman"/>
          <w:sz w:val="20"/>
          <w:szCs w:val="20"/>
        </w:rPr>
        <w:t xml:space="preserve">the no reflow group and the </w:t>
      </w:r>
      <w:r w:rsidR="00CA4A11" w:rsidRPr="00941FA5">
        <w:rPr>
          <w:rFonts w:ascii="Times New Roman" w:eastAsia="Times New Roman" w:hAnsi="Times New Roman" w:cs="Times New Roman"/>
          <w:noProof/>
          <w:sz w:val="20"/>
          <w:szCs w:val="20"/>
        </w:rPr>
        <w:t xml:space="preserve">reflow </w:t>
      </w:r>
      <w:r w:rsidR="00CA4A11" w:rsidRPr="00941FA5">
        <w:rPr>
          <w:rFonts w:ascii="Times New Roman" w:hAnsi="Times New Roman" w:cs="Times New Roman"/>
          <w:sz w:val="20"/>
          <w:szCs w:val="20"/>
        </w:rPr>
        <w:t xml:space="preserve">group (the mean was 5.8±4.1 hours </w:t>
      </w:r>
      <w:r w:rsidR="00E45C35" w:rsidRPr="00941FA5">
        <w:rPr>
          <w:rFonts w:ascii="Times New Roman" w:hAnsi="Times New Roman" w:cs="Times New Roman"/>
          <w:sz w:val="20"/>
          <w:szCs w:val="20"/>
        </w:rPr>
        <w:t>vs.</w:t>
      </w:r>
      <w:r w:rsidR="00CA4A11" w:rsidRPr="00941FA5">
        <w:rPr>
          <w:rFonts w:ascii="Times New Roman" w:hAnsi="Times New Roman" w:cs="Times New Roman"/>
          <w:sz w:val="20"/>
          <w:szCs w:val="20"/>
        </w:rPr>
        <w:t xml:space="preserve">. 6.3±4.5 </w:t>
      </w:r>
      <w:r w:rsidR="00CA4A11" w:rsidRPr="00941FA5">
        <w:rPr>
          <w:rFonts w:ascii="Times New Roman" w:eastAsia="Times New Roman" w:hAnsi="Times New Roman" w:cs="Times New Roman"/>
          <w:sz w:val="20"/>
          <w:szCs w:val="20"/>
        </w:rPr>
        <w:t>hours</w:t>
      </w:r>
      <w:r w:rsidR="00CA4A11" w:rsidRPr="00941FA5">
        <w:rPr>
          <w:rFonts w:ascii="Times New Roman" w:hAnsi="Times New Roman" w:cs="Times New Roman"/>
          <w:sz w:val="20"/>
          <w:szCs w:val="20"/>
        </w:rPr>
        <w:t>, p=0.41</w:t>
      </w:r>
      <w:r w:rsidR="0073105F" w:rsidRPr="00941FA5">
        <w:rPr>
          <w:rFonts w:ascii="Times New Roman" w:hAnsi="Times New Roman" w:cs="Times New Roman"/>
          <w:sz w:val="20"/>
          <w:szCs w:val="20"/>
        </w:rPr>
        <w:t>).</w:t>
      </w:r>
    </w:p>
    <w:p w:rsidR="0073105F" w:rsidRPr="00941FA5" w:rsidRDefault="00D13DEE" w:rsidP="0034488C">
      <w:pPr>
        <w:snapToGrid w:val="0"/>
        <w:spacing w:after="0" w:line="240" w:lineRule="auto"/>
        <w:ind w:firstLine="425"/>
        <w:jc w:val="both"/>
        <w:rPr>
          <w:rFonts w:ascii="Times New Roman" w:hAnsi="Times New Roman" w:cs="Times New Roman"/>
          <w:sz w:val="20"/>
          <w:szCs w:val="20"/>
        </w:rPr>
      </w:pPr>
      <w:proofErr w:type="spellStart"/>
      <w:r w:rsidRPr="00941FA5">
        <w:rPr>
          <w:rFonts w:ascii="Times New Roman" w:hAnsi="Times New Roman" w:cs="Times New Roman"/>
          <w:b/>
          <w:bCs/>
          <w:sz w:val="20"/>
          <w:szCs w:val="20"/>
        </w:rPr>
        <w:t>Iwakura</w:t>
      </w:r>
      <w:proofErr w:type="spellEnd"/>
      <w:r w:rsidRPr="00941FA5">
        <w:rPr>
          <w:rFonts w:ascii="Times New Roman" w:hAnsi="Times New Roman" w:cs="Times New Roman"/>
          <w:b/>
          <w:bCs/>
          <w:sz w:val="20"/>
          <w:szCs w:val="20"/>
        </w:rPr>
        <w:t xml:space="preserve"> et al.,</w:t>
      </w:r>
      <w:r w:rsidR="002F0F49" w:rsidRPr="00941FA5">
        <w:rPr>
          <w:rFonts w:ascii="Times New Roman" w:hAnsi="Times New Roman" w:cs="Times New Roman"/>
          <w:b/>
          <w:bCs/>
          <w:sz w:val="20"/>
          <w:szCs w:val="20"/>
          <w:vertAlign w:val="superscript"/>
        </w:rPr>
        <w:t>10</w:t>
      </w:r>
      <w:r w:rsidR="00CA4A11" w:rsidRPr="00941FA5">
        <w:rPr>
          <w:rFonts w:ascii="Times New Roman" w:hAnsi="Times New Roman" w:cs="Times New Roman"/>
          <w:b/>
          <w:bCs/>
          <w:sz w:val="20"/>
          <w:szCs w:val="20"/>
        </w:rPr>
        <w:t xml:space="preserve"> </w:t>
      </w:r>
      <w:r w:rsidR="00CA4A11" w:rsidRPr="00941FA5">
        <w:rPr>
          <w:rFonts w:ascii="Times New Roman" w:hAnsi="Times New Roman" w:cs="Times New Roman"/>
          <w:sz w:val="20"/>
          <w:szCs w:val="20"/>
        </w:rPr>
        <w:t xml:space="preserve">reported that mean door to balloon time </w:t>
      </w:r>
      <w:r w:rsidR="00CA4A11" w:rsidRPr="00941FA5">
        <w:rPr>
          <w:rFonts w:ascii="Times New Roman" w:hAnsi="Times New Roman" w:cs="Times New Roman"/>
          <w:b/>
          <w:bCs/>
          <w:sz w:val="20"/>
          <w:szCs w:val="20"/>
        </w:rPr>
        <w:t>was not</w:t>
      </w:r>
      <w:r w:rsidR="00CA4A11" w:rsidRPr="00941FA5">
        <w:rPr>
          <w:rFonts w:ascii="Times New Roman" w:hAnsi="Times New Roman" w:cs="Times New Roman"/>
          <w:sz w:val="20"/>
          <w:szCs w:val="20"/>
        </w:rPr>
        <w:t xml:space="preserve"> significantly different in the no reflow group and the </w:t>
      </w:r>
      <w:r w:rsidR="00CA4A11" w:rsidRPr="00941FA5">
        <w:rPr>
          <w:rFonts w:ascii="Times New Roman" w:eastAsia="Times New Roman" w:hAnsi="Times New Roman" w:cs="Times New Roman"/>
          <w:noProof/>
          <w:sz w:val="20"/>
          <w:szCs w:val="20"/>
        </w:rPr>
        <w:t xml:space="preserve">reflow </w:t>
      </w:r>
      <w:r w:rsidR="00CA4A11" w:rsidRPr="00941FA5">
        <w:rPr>
          <w:rFonts w:ascii="Times New Roman" w:hAnsi="Times New Roman" w:cs="Times New Roman"/>
          <w:sz w:val="20"/>
          <w:szCs w:val="20"/>
        </w:rPr>
        <w:t xml:space="preserve">group (the mean was 5.2±4.1 hours </w:t>
      </w:r>
      <w:r w:rsidR="00E45C35" w:rsidRPr="00941FA5">
        <w:rPr>
          <w:rFonts w:ascii="Times New Roman" w:hAnsi="Times New Roman" w:cs="Times New Roman"/>
          <w:sz w:val="20"/>
          <w:szCs w:val="20"/>
        </w:rPr>
        <w:t>vs.</w:t>
      </w:r>
      <w:r w:rsidR="00CA4A11" w:rsidRPr="00941FA5">
        <w:rPr>
          <w:rFonts w:ascii="Times New Roman" w:hAnsi="Times New Roman" w:cs="Times New Roman"/>
          <w:sz w:val="20"/>
          <w:szCs w:val="20"/>
        </w:rPr>
        <w:t>. 6.1±4 hours, p=0.40</w:t>
      </w:r>
      <w:r w:rsidR="0073105F" w:rsidRPr="00941FA5">
        <w:rPr>
          <w:rFonts w:ascii="Times New Roman" w:hAnsi="Times New Roman" w:cs="Times New Roman"/>
          <w:sz w:val="20"/>
          <w:szCs w:val="20"/>
        </w:rPr>
        <w:t>).</w:t>
      </w:r>
    </w:p>
    <w:p w:rsidR="0073105F" w:rsidRPr="00941FA5" w:rsidRDefault="00D13DEE" w:rsidP="0034488C">
      <w:pPr>
        <w:snapToGrid w:val="0"/>
        <w:spacing w:after="0" w:line="240" w:lineRule="auto"/>
        <w:ind w:firstLine="425"/>
        <w:jc w:val="both"/>
        <w:rPr>
          <w:rFonts w:ascii="Times New Roman" w:hAnsi="Times New Roman" w:cs="Times New Roman"/>
          <w:sz w:val="20"/>
          <w:szCs w:val="20"/>
        </w:rPr>
      </w:pPr>
      <w:proofErr w:type="spellStart"/>
      <w:r w:rsidRPr="00941FA5">
        <w:rPr>
          <w:rFonts w:ascii="Times New Roman" w:eastAsia="Times New Roman" w:hAnsi="Times New Roman" w:cs="Times New Roman"/>
          <w:b/>
          <w:bCs/>
          <w:sz w:val="20"/>
          <w:szCs w:val="20"/>
        </w:rPr>
        <w:t>Akpek</w:t>
      </w:r>
      <w:proofErr w:type="spellEnd"/>
      <w:r w:rsidRPr="00941FA5">
        <w:rPr>
          <w:rFonts w:ascii="Times New Roman" w:eastAsia="Times New Roman" w:hAnsi="Times New Roman" w:cs="Times New Roman"/>
          <w:b/>
          <w:bCs/>
          <w:sz w:val="20"/>
          <w:szCs w:val="20"/>
        </w:rPr>
        <w:t xml:space="preserve"> et al.,</w:t>
      </w:r>
      <w:r w:rsidR="002F0F49" w:rsidRPr="00941FA5">
        <w:rPr>
          <w:rFonts w:ascii="Times New Roman" w:eastAsia="Times New Roman" w:hAnsi="Times New Roman" w:cs="Times New Roman"/>
          <w:b/>
          <w:bCs/>
          <w:sz w:val="20"/>
          <w:szCs w:val="20"/>
          <w:vertAlign w:val="superscript"/>
        </w:rPr>
        <w:t>11</w:t>
      </w:r>
      <w:r w:rsidR="00CA4A11" w:rsidRPr="00941FA5">
        <w:rPr>
          <w:rFonts w:ascii="Times New Roman" w:hAnsi="Times New Roman" w:cs="Times New Roman"/>
          <w:sz w:val="20"/>
          <w:szCs w:val="20"/>
        </w:rPr>
        <w:t xml:space="preserve"> reported that door to balloon time was significantly longer in the no reflow group than </w:t>
      </w:r>
      <w:r w:rsidR="00CA4A11" w:rsidRPr="00941FA5">
        <w:rPr>
          <w:rFonts w:ascii="Times New Roman" w:eastAsia="Times New Roman" w:hAnsi="Times New Roman" w:cs="Times New Roman"/>
          <w:noProof/>
          <w:sz w:val="20"/>
          <w:szCs w:val="20"/>
        </w:rPr>
        <w:t xml:space="preserve">reflow </w:t>
      </w:r>
      <w:r w:rsidR="00CA4A11" w:rsidRPr="00941FA5">
        <w:rPr>
          <w:rFonts w:ascii="Times New Roman" w:hAnsi="Times New Roman" w:cs="Times New Roman"/>
          <w:sz w:val="20"/>
          <w:szCs w:val="20"/>
        </w:rPr>
        <w:t xml:space="preserve">group (the mean was 4.8 ±1.3 hours </w:t>
      </w:r>
      <w:r w:rsidR="00E45C35" w:rsidRPr="00941FA5">
        <w:rPr>
          <w:rFonts w:ascii="Times New Roman" w:hAnsi="Times New Roman" w:cs="Times New Roman"/>
          <w:sz w:val="20"/>
          <w:szCs w:val="20"/>
        </w:rPr>
        <w:t>vs.</w:t>
      </w:r>
      <w:r w:rsidR="00CA4A11" w:rsidRPr="00941FA5">
        <w:rPr>
          <w:rFonts w:ascii="Times New Roman" w:hAnsi="Times New Roman" w:cs="Times New Roman"/>
          <w:sz w:val="20"/>
          <w:szCs w:val="20"/>
        </w:rPr>
        <w:t>. 4.2±1.4 hours, p&lt;0.001</w:t>
      </w:r>
      <w:r w:rsidR="0073105F" w:rsidRPr="00941FA5">
        <w:rPr>
          <w:rFonts w:ascii="Times New Roman" w:hAnsi="Times New Roman" w:cs="Times New Roman"/>
          <w:sz w:val="20"/>
          <w:szCs w:val="20"/>
        </w:rPr>
        <w:t>).</w:t>
      </w:r>
    </w:p>
    <w:p w:rsidR="00CA4A11" w:rsidRPr="00941FA5" w:rsidRDefault="00CA4A1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Cardiac risk scores:</w:t>
      </w:r>
    </w:p>
    <w:p w:rsidR="0046452B" w:rsidRPr="00941FA5" w:rsidRDefault="00CA4A11" w:rsidP="0034488C">
      <w:pPr>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In the present study we showed that increased TRI, TRS</w:t>
      </w:r>
      <w:r w:rsidR="00CB0472" w:rsidRPr="00941FA5">
        <w:rPr>
          <w:rFonts w:ascii="Times New Roman" w:hAnsi="Times New Roman" w:cs="Times New Roman"/>
          <w:sz w:val="20"/>
          <w:szCs w:val="20"/>
        </w:rPr>
        <w:t xml:space="preserve"> and </w:t>
      </w:r>
      <w:r w:rsidRPr="00941FA5">
        <w:rPr>
          <w:rFonts w:ascii="Times New Roman" w:hAnsi="Times New Roman" w:cs="Times New Roman"/>
          <w:sz w:val="20"/>
          <w:szCs w:val="20"/>
        </w:rPr>
        <w:t>GRS</w:t>
      </w:r>
      <w:r w:rsidR="00CB0472" w:rsidRPr="00941FA5">
        <w:rPr>
          <w:rFonts w:ascii="Times New Roman" w:hAnsi="Times New Roman" w:cs="Times New Roman"/>
          <w:sz w:val="20"/>
          <w:szCs w:val="20"/>
        </w:rPr>
        <w:t xml:space="preserve"> </w:t>
      </w:r>
      <w:r w:rsidRPr="00941FA5">
        <w:rPr>
          <w:rFonts w:ascii="Times New Roman" w:hAnsi="Times New Roman" w:cs="Times New Roman"/>
          <w:sz w:val="20"/>
          <w:szCs w:val="20"/>
        </w:rPr>
        <w:t>on admission were significantly associated with the development of angiographic no reflow phenomenon in patients with acute STEMI who underwent p-PCI. Moreover, TRI was a significant and independent predictor of no reflow.</w:t>
      </w:r>
    </w:p>
    <w:p w:rsidR="00CA4A11" w:rsidRPr="00941FA5" w:rsidRDefault="00CA4A11" w:rsidP="0034488C">
      <w:pPr>
        <w:snapToGrid w:val="0"/>
        <w:spacing w:after="0" w:line="240" w:lineRule="auto"/>
        <w:ind w:firstLine="425"/>
        <w:jc w:val="both"/>
        <w:rPr>
          <w:rFonts w:ascii="Times New Roman" w:hAnsi="Times New Roman" w:cs="Times New Roman"/>
          <w:sz w:val="20"/>
          <w:szCs w:val="20"/>
        </w:rPr>
      </w:pPr>
      <w:r w:rsidRPr="00941FA5">
        <w:rPr>
          <w:rFonts w:ascii="Times New Roman" w:hAnsi="Times New Roman" w:cs="Times New Roman"/>
          <w:sz w:val="20"/>
          <w:szCs w:val="20"/>
        </w:rPr>
        <w:t xml:space="preserve">The mean results of TIMI risk score, GRACE score, and TIMI risk index are higher in group B (6.50±2.20,157.44± 50.48,54.16± 56.27 respectively) than in group </w:t>
      </w:r>
      <w:r w:rsidR="0046452B" w:rsidRPr="00941FA5">
        <w:rPr>
          <w:rFonts w:ascii="Times New Roman" w:hAnsi="Times New Roman" w:cs="Times New Roman"/>
          <w:sz w:val="20"/>
          <w:szCs w:val="20"/>
        </w:rPr>
        <w:t>A (</w:t>
      </w:r>
      <w:r w:rsidRPr="00941FA5">
        <w:rPr>
          <w:rFonts w:ascii="Times New Roman" w:hAnsi="Times New Roman" w:cs="Times New Roman"/>
          <w:sz w:val="20"/>
          <w:szCs w:val="20"/>
        </w:rPr>
        <w:t>2.37± 1.83,134.32 ± 23.97,20.48 ± 9.71respectively). There was statistically significant difference between the two groups with the P value &lt; 0.05.</w:t>
      </w:r>
    </w:p>
    <w:p w:rsidR="00CA4A11" w:rsidRPr="00941FA5" w:rsidRDefault="00D13DEE" w:rsidP="0034488C">
      <w:pPr>
        <w:snapToGrid w:val="0"/>
        <w:spacing w:after="0" w:line="240" w:lineRule="auto"/>
        <w:ind w:firstLine="425"/>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b/>
          <w:bCs/>
          <w:sz w:val="20"/>
          <w:szCs w:val="20"/>
        </w:rPr>
        <w:t>Halit</w:t>
      </w:r>
      <w:proofErr w:type="spellEnd"/>
      <w:r w:rsidRPr="00941FA5">
        <w:rPr>
          <w:rFonts w:ascii="Times New Roman" w:eastAsia="Times New Roman" w:hAnsi="Times New Roman" w:cs="Times New Roman"/>
          <w:b/>
          <w:bCs/>
          <w:sz w:val="20"/>
          <w:szCs w:val="20"/>
        </w:rPr>
        <w:t xml:space="preserve"> et al.,</w:t>
      </w:r>
      <w:r w:rsidR="002F0F49" w:rsidRPr="00941FA5">
        <w:rPr>
          <w:rFonts w:ascii="Times New Roman" w:eastAsia="Times New Roman" w:hAnsi="Times New Roman" w:cs="Times New Roman"/>
          <w:b/>
          <w:bCs/>
          <w:sz w:val="20"/>
          <w:szCs w:val="20"/>
          <w:vertAlign w:val="superscript"/>
        </w:rPr>
        <w:t>12</w:t>
      </w:r>
      <w:r w:rsidR="00524027" w:rsidRPr="00941FA5">
        <w:rPr>
          <w:rFonts w:ascii="Times New Roman" w:eastAsia="Times New Roman" w:hAnsi="Times New Roman" w:cs="Times New Roman"/>
          <w:b/>
          <w:bCs/>
          <w:sz w:val="20"/>
          <w:szCs w:val="20"/>
          <w:vertAlign w:val="superscript"/>
        </w:rPr>
        <w:t xml:space="preserve"> </w:t>
      </w:r>
      <w:r w:rsidR="00CA4A11" w:rsidRPr="00941FA5">
        <w:rPr>
          <w:rFonts w:ascii="Times New Roman" w:eastAsia="Times New Roman" w:hAnsi="Times New Roman" w:cs="Times New Roman"/>
          <w:sz w:val="20"/>
          <w:szCs w:val="20"/>
        </w:rPr>
        <w:t xml:space="preserve">showed that the mean values of risk scores </w:t>
      </w:r>
      <w:r w:rsidR="00CA4A11" w:rsidRPr="00941FA5">
        <w:rPr>
          <w:rFonts w:ascii="Times New Roman" w:hAnsi="Times New Roman" w:cs="Times New Roman"/>
          <w:sz w:val="20"/>
          <w:szCs w:val="20"/>
        </w:rPr>
        <w:t>TIMI risk index (TRI), TIMI risk score (TRS), and GRACE score (GRS) on admission</w:t>
      </w:r>
      <w:r w:rsidR="00CA4A11" w:rsidRPr="00941FA5">
        <w:rPr>
          <w:rFonts w:ascii="Times New Roman" w:eastAsia="Times New Roman" w:hAnsi="Times New Roman" w:cs="Times New Roman"/>
          <w:sz w:val="20"/>
          <w:szCs w:val="20"/>
        </w:rPr>
        <w:t xml:space="preserve"> are higher in group of no reflow (32.1 ± 15.8, 4.8 ± 2.9, 177.0 ± 51.4 respectively) than in reflow group (25.6 ± 12.5, 3.8 ± 2.2, 151.7 ± 35.4). There was statistically significant difference between the two groups with the P value &lt; 0.05. They concluded that admission TRI may predict the development of NRF phenomenon after p-PCI in patients with acute STEMI.</w:t>
      </w:r>
    </w:p>
    <w:p w:rsidR="00CA4A11" w:rsidRPr="00941FA5" w:rsidRDefault="00CA4A11" w:rsidP="0034488C">
      <w:pPr>
        <w:snapToGrid w:val="0"/>
        <w:spacing w:after="0" w:line="240" w:lineRule="auto"/>
        <w:jc w:val="both"/>
        <w:rPr>
          <w:rFonts w:ascii="Times New Roman" w:hAnsi="Times New Roman" w:cs="Times New Roman"/>
          <w:b/>
          <w:bCs/>
          <w:sz w:val="20"/>
          <w:szCs w:val="20"/>
        </w:rPr>
      </w:pPr>
      <w:r w:rsidRPr="00941FA5">
        <w:rPr>
          <w:rFonts w:ascii="Times New Roman" w:hAnsi="Times New Roman" w:cs="Times New Roman"/>
          <w:b/>
          <w:bCs/>
          <w:sz w:val="20"/>
          <w:szCs w:val="20"/>
        </w:rPr>
        <w:t>Initial laboratory results:</w:t>
      </w:r>
    </w:p>
    <w:p w:rsidR="00CA4A11" w:rsidRPr="00941FA5" w:rsidRDefault="00CA4A11" w:rsidP="0034488C">
      <w:pPr>
        <w:numPr>
          <w:ilvl w:val="0"/>
          <w:numId w:val="33"/>
        </w:numPr>
        <w:snapToGrid w:val="0"/>
        <w:spacing w:after="0" w:line="240" w:lineRule="auto"/>
        <w:ind w:left="0" w:firstLine="0"/>
        <w:contextualSpacing/>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Cardiac enzymes:</w:t>
      </w:r>
    </w:p>
    <w:p w:rsidR="00CA4A11" w:rsidRPr="00941FA5" w:rsidRDefault="00CA4A11" w:rsidP="0034488C">
      <w:pPr>
        <w:snapToGrid w:val="0"/>
        <w:spacing w:after="0" w:line="240" w:lineRule="auto"/>
        <w:ind w:firstLine="425"/>
        <w:jc w:val="both"/>
        <w:rPr>
          <w:rFonts w:ascii="Times New Roman" w:eastAsia="Times New Roman" w:hAnsi="Times New Roman" w:cs="Times New Roman"/>
          <w:sz w:val="20"/>
          <w:szCs w:val="20"/>
          <w:lang w:val="en-GB"/>
        </w:rPr>
      </w:pPr>
      <w:r w:rsidRPr="00941FA5">
        <w:rPr>
          <w:rFonts w:ascii="Times New Roman" w:eastAsia="Times New Roman" w:hAnsi="Times New Roman" w:cs="Times New Roman"/>
          <w:sz w:val="20"/>
          <w:szCs w:val="20"/>
        </w:rPr>
        <w:t>In our study in group A</w:t>
      </w:r>
      <w:r w:rsidRPr="00941FA5">
        <w:rPr>
          <w:rFonts w:ascii="Times New Roman" w:hAnsi="Times New Roman" w:cs="Times New Roman"/>
          <w:sz w:val="20"/>
          <w:szCs w:val="20"/>
          <w:lang w:val="en-GB"/>
        </w:rPr>
        <w:t xml:space="preserve"> the mean CKMB value was </w:t>
      </w:r>
      <w:r w:rsidRPr="00941FA5">
        <w:rPr>
          <w:rFonts w:ascii="Times New Roman" w:hAnsi="Times New Roman" w:cs="Times New Roman"/>
          <w:sz w:val="20"/>
          <w:szCs w:val="20"/>
        </w:rPr>
        <w:t>75.64±</w:t>
      </w:r>
      <w:r w:rsidRPr="00941FA5">
        <w:rPr>
          <w:rFonts w:ascii="Times New Roman" w:eastAsia="Times New Roman" w:hAnsi="Times New Roman" w:cs="Times New Roman"/>
          <w:color w:val="000000"/>
          <w:sz w:val="20"/>
          <w:szCs w:val="20"/>
        </w:rPr>
        <w:t xml:space="preserve">49.05 </w:t>
      </w:r>
      <w:r w:rsidRPr="00941FA5">
        <w:rPr>
          <w:rFonts w:ascii="Times New Roman" w:hAnsi="Times New Roman" w:cs="Times New Roman"/>
          <w:sz w:val="20"/>
          <w:szCs w:val="20"/>
        </w:rPr>
        <w:t>mg</w:t>
      </w:r>
      <w:r w:rsidRPr="00941FA5">
        <w:rPr>
          <w:rFonts w:ascii="Times New Roman" w:hAnsi="Times New Roman" w:cs="Times New Roman"/>
          <w:sz w:val="20"/>
          <w:szCs w:val="20"/>
          <w:lang w:val="en-GB"/>
        </w:rPr>
        <w:t xml:space="preserve">/dl. While in group B it was </w:t>
      </w:r>
      <w:r w:rsidRPr="00941FA5">
        <w:rPr>
          <w:rFonts w:ascii="Times New Roman" w:eastAsia="Times New Roman" w:hAnsi="Times New Roman" w:cs="Times New Roman"/>
          <w:color w:val="000000"/>
          <w:sz w:val="20"/>
          <w:szCs w:val="20"/>
        </w:rPr>
        <w:t>85.50</w:t>
      </w:r>
      <w:r w:rsidRPr="00941FA5">
        <w:rPr>
          <w:rFonts w:ascii="Times New Roman" w:hAnsi="Times New Roman" w:cs="Times New Roman"/>
          <w:sz w:val="20"/>
          <w:szCs w:val="20"/>
        </w:rPr>
        <w:t>±45.55</w:t>
      </w:r>
      <w:r w:rsidR="002564BC" w:rsidRPr="00941FA5">
        <w:rPr>
          <w:rFonts w:ascii="Times New Roman" w:hAnsi="Times New Roman" w:cs="Times New Roman"/>
          <w:sz w:val="20"/>
          <w:szCs w:val="20"/>
        </w:rPr>
        <w:t xml:space="preserve">. </w:t>
      </w:r>
      <w:r w:rsidR="002564BC" w:rsidRPr="00941FA5">
        <w:rPr>
          <w:rFonts w:ascii="Times New Roman" w:eastAsia="Times New Roman" w:hAnsi="Times New Roman" w:cs="Times New Roman"/>
          <w:sz w:val="20"/>
          <w:szCs w:val="20"/>
          <w:lang w:val="en-GB"/>
        </w:rPr>
        <w:t>T</w:t>
      </w:r>
      <w:r w:rsidRPr="00941FA5">
        <w:rPr>
          <w:rFonts w:ascii="Times New Roman" w:eastAsia="Times New Roman" w:hAnsi="Times New Roman" w:cs="Times New Roman"/>
          <w:sz w:val="20"/>
          <w:szCs w:val="20"/>
          <w:lang w:val="en-GB"/>
        </w:rPr>
        <w:t xml:space="preserve">here was no statistically significant difference between the two groups with the P value &gt; 0.05. In </w:t>
      </w:r>
      <w:proofErr w:type="spellStart"/>
      <w:r w:rsidR="00D13DEE" w:rsidRPr="00941FA5">
        <w:rPr>
          <w:rFonts w:ascii="Times New Roman" w:eastAsia="Times New Roman" w:hAnsi="Times New Roman" w:cs="Times New Roman"/>
          <w:b/>
          <w:bCs/>
          <w:sz w:val="20"/>
          <w:szCs w:val="20"/>
        </w:rPr>
        <w:t>Halit</w:t>
      </w:r>
      <w:proofErr w:type="spellEnd"/>
      <w:r w:rsidR="00D13DEE" w:rsidRPr="00941FA5">
        <w:rPr>
          <w:rFonts w:ascii="Times New Roman" w:eastAsia="Times New Roman" w:hAnsi="Times New Roman" w:cs="Times New Roman"/>
          <w:b/>
          <w:bCs/>
          <w:sz w:val="20"/>
          <w:szCs w:val="20"/>
        </w:rPr>
        <w:t xml:space="preserve"> et al.,</w:t>
      </w:r>
      <w:r w:rsidR="002F0F49" w:rsidRPr="00941FA5">
        <w:rPr>
          <w:rFonts w:ascii="Times New Roman" w:eastAsia="Times New Roman" w:hAnsi="Times New Roman" w:cs="Times New Roman"/>
          <w:b/>
          <w:bCs/>
          <w:sz w:val="20"/>
          <w:szCs w:val="20"/>
          <w:vertAlign w:val="superscript"/>
        </w:rPr>
        <w:t>12</w:t>
      </w:r>
      <w:r w:rsidR="00DD747A" w:rsidRPr="00941FA5">
        <w:rPr>
          <w:rFonts w:ascii="Times New Roman" w:eastAsia="Times New Roman" w:hAnsi="Times New Roman" w:cs="Times New Roman"/>
          <w:b/>
          <w:bCs/>
          <w:sz w:val="20"/>
          <w:szCs w:val="20"/>
          <w:vertAlign w:val="superscript"/>
        </w:rPr>
        <w:t xml:space="preserve"> </w:t>
      </w:r>
      <w:r w:rsidRPr="00941FA5">
        <w:rPr>
          <w:rFonts w:ascii="Times New Roman" w:eastAsia="Times New Roman" w:hAnsi="Times New Roman" w:cs="Times New Roman"/>
          <w:sz w:val="20"/>
          <w:szCs w:val="20"/>
        </w:rPr>
        <w:t xml:space="preserve">study also </w:t>
      </w:r>
      <w:r w:rsidR="00CB0472" w:rsidRPr="00941FA5">
        <w:rPr>
          <w:rFonts w:ascii="Times New Roman" w:eastAsia="Times New Roman" w:hAnsi="Times New Roman" w:cs="Times New Roman"/>
          <w:sz w:val="20"/>
          <w:szCs w:val="20"/>
        </w:rPr>
        <w:t xml:space="preserve">there was </w:t>
      </w:r>
      <w:r w:rsidRPr="00941FA5">
        <w:rPr>
          <w:rFonts w:ascii="Times New Roman" w:eastAsia="Times New Roman" w:hAnsi="Times New Roman" w:cs="Times New Roman"/>
          <w:sz w:val="20"/>
          <w:szCs w:val="20"/>
        </w:rPr>
        <w:t xml:space="preserve">no </w:t>
      </w:r>
      <w:r w:rsidRPr="00941FA5">
        <w:rPr>
          <w:rFonts w:ascii="Times New Roman" w:eastAsia="Times New Roman" w:hAnsi="Times New Roman" w:cs="Times New Roman"/>
          <w:sz w:val="20"/>
          <w:szCs w:val="20"/>
          <w:lang w:val="en-GB"/>
        </w:rPr>
        <w:t>significant difference between the two groups.</w:t>
      </w:r>
    </w:p>
    <w:p w:rsidR="00CA4A11" w:rsidRPr="00941FA5" w:rsidRDefault="00CA4A11" w:rsidP="0034488C">
      <w:pPr>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 xml:space="preserve">Serum </w:t>
      </w:r>
      <w:proofErr w:type="spellStart"/>
      <w:r w:rsidRPr="00941FA5">
        <w:rPr>
          <w:rFonts w:ascii="Times New Roman" w:eastAsia="Times New Roman" w:hAnsi="Times New Roman" w:cs="Times New Roman"/>
          <w:b/>
          <w:bCs/>
          <w:sz w:val="20"/>
          <w:szCs w:val="20"/>
        </w:rPr>
        <w:t>creatinine</w:t>
      </w:r>
      <w:proofErr w:type="spellEnd"/>
      <w:r w:rsidRPr="00941FA5">
        <w:rPr>
          <w:rFonts w:ascii="Times New Roman" w:eastAsia="Times New Roman" w:hAnsi="Times New Roman" w:cs="Times New Roman"/>
          <w:b/>
          <w:bCs/>
          <w:sz w:val="20"/>
          <w:szCs w:val="20"/>
        </w:rPr>
        <w:t>:</w:t>
      </w:r>
    </w:p>
    <w:p w:rsidR="00CA4A11" w:rsidRPr="00941FA5" w:rsidRDefault="00CA4A11" w:rsidP="0034488C">
      <w:pPr>
        <w:snapToGrid w:val="0"/>
        <w:spacing w:after="0" w:line="240" w:lineRule="auto"/>
        <w:ind w:firstLine="425"/>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lastRenderedPageBreak/>
        <w:t xml:space="preserve">In our study the admission serum </w:t>
      </w:r>
      <w:proofErr w:type="spellStart"/>
      <w:r w:rsidRPr="00941FA5">
        <w:rPr>
          <w:rFonts w:ascii="Times New Roman" w:eastAsia="Times New Roman" w:hAnsi="Times New Roman" w:cs="Times New Roman"/>
          <w:sz w:val="20"/>
          <w:szCs w:val="20"/>
        </w:rPr>
        <w:t>creatinine</w:t>
      </w:r>
      <w:proofErr w:type="spellEnd"/>
      <w:r w:rsidRPr="00941FA5">
        <w:rPr>
          <w:rFonts w:ascii="Times New Roman" w:eastAsia="Times New Roman" w:hAnsi="Times New Roman" w:cs="Times New Roman"/>
          <w:sz w:val="20"/>
          <w:szCs w:val="20"/>
        </w:rPr>
        <w:t xml:space="preserve"> was high in no reflow group with statistically significant p value 0.035. But other studies did not report that serum </w:t>
      </w:r>
      <w:proofErr w:type="spellStart"/>
      <w:r w:rsidRPr="00941FA5">
        <w:rPr>
          <w:rFonts w:ascii="Times New Roman" w:eastAsia="Times New Roman" w:hAnsi="Times New Roman" w:cs="Times New Roman"/>
          <w:sz w:val="20"/>
          <w:szCs w:val="20"/>
        </w:rPr>
        <w:t>creatinine</w:t>
      </w:r>
      <w:proofErr w:type="spellEnd"/>
      <w:r w:rsidRPr="00941FA5">
        <w:rPr>
          <w:rFonts w:ascii="Times New Roman" w:eastAsia="Times New Roman" w:hAnsi="Times New Roman" w:cs="Times New Roman"/>
          <w:sz w:val="20"/>
          <w:szCs w:val="20"/>
        </w:rPr>
        <w:t xml:space="preserve"> were a predictor of no reflow.</w:t>
      </w:r>
    </w:p>
    <w:p w:rsidR="00CA4A11" w:rsidRPr="00941FA5" w:rsidRDefault="00CA4A11" w:rsidP="0034488C">
      <w:pPr>
        <w:snapToGrid w:val="0"/>
        <w:spacing w:after="0" w:line="240" w:lineRule="auto"/>
        <w:jc w:val="both"/>
        <w:rPr>
          <w:rFonts w:ascii="Times New Roman" w:eastAsia="Times New Roman" w:hAnsi="Times New Roman" w:cs="Times New Roman"/>
          <w:b/>
          <w:bCs/>
          <w:sz w:val="20"/>
          <w:szCs w:val="20"/>
          <w:lang w:val="en-GB"/>
        </w:rPr>
      </w:pPr>
      <w:r w:rsidRPr="00941FA5">
        <w:rPr>
          <w:rFonts w:ascii="Times New Roman" w:eastAsia="Times New Roman" w:hAnsi="Times New Roman" w:cs="Times New Roman"/>
          <w:b/>
          <w:bCs/>
          <w:sz w:val="20"/>
          <w:szCs w:val="20"/>
          <w:lang w:val="en-GB"/>
        </w:rPr>
        <w:t>Angiographic findings</w:t>
      </w:r>
    </w:p>
    <w:p w:rsidR="00CA4A11" w:rsidRPr="00941FA5" w:rsidRDefault="00CA4A11" w:rsidP="0034488C">
      <w:pPr>
        <w:snapToGrid w:val="0"/>
        <w:spacing w:after="0" w:line="240" w:lineRule="auto"/>
        <w:ind w:firstLine="425"/>
        <w:jc w:val="both"/>
        <w:rPr>
          <w:rFonts w:ascii="Times New Roman" w:eastAsia="Times New Roman" w:hAnsi="Times New Roman" w:cs="Times New Roman"/>
          <w:sz w:val="20"/>
          <w:szCs w:val="20"/>
          <w:lang w:val="en-GB"/>
        </w:rPr>
      </w:pPr>
      <w:r w:rsidRPr="00941FA5">
        <w:rPr>
          <w:rFonts w:ascii="Times New Roman" w:eastAsia="Times New Roman" w:hAnsi="Times New Roman" w:cs="Times New Roman"/>
          <w:sz w:val="20"/>
          <w:szCs w:val="20"/>
        </w:rPr>
        <w:t xml:space="preserve">In this study, </w:t>
      </w:r>
      <w:r w:rsidRPr="00941FA5">
        <w:rPr>
          <w:rFonts w:ascii="Times New Roman" w:eastAsia="Times New Roman" w:hAnsi="Times New Roman" w:cs="Times New Roman"/>
          <w:sz w:val="20"/>
          <w:szCs w:val="20"/>
          <w:lang w:val="en-GB"/>
        </w:rPr>
        <w:t>there was no significant difference betwee</w:t>
      </w:r>
      <w:r w:rsidR="00382494" w:rsidRPr="00941FA5">
        <w:rPr>
          <w:rFonts w:ascii="Times New Roman" w:eastAsia="Times New Roman" w:hAnsi="Times New Roman" w:cs="Times New Roman"/>
          <w:sz w:val="20"/>
          <w:szCs w:val="20"/>
          <w:lang w:val="en-GB"/>
        </w:rPr>
        <w:t xml:space="preserve">n groups A and B regarding IRA </w:t>
      </w:r>
      <w:r w:rsidRPr="00941FA5">
        <w:rPr>
          <w:rFonts w:ascii="Times New Roman" w:eastAsia="Times New Roman" w:hAnsi="Times New Roman" w:cs="Times New Roman"/>
          <w:b/>
          <w:bCs/>
          <w:sz w:val="20"/>
          <w:szCs w:val="20"/>
          <w:lang w:val="en-GB"/>
        </w:rPr>
        <w:t>LAD</w:t>
      </w:r>
      <w:r w:rsidR="00382494" w:rsidRPr="00941FA5">
        <w:rPr>
          <w:rFonts w:ascii="Times New Roman" w:eastAsia="Times New Roman" w:hAnsi="Times New Roman" w:cs="Times New Roman"/>
          <w:b/>
          <w:bCs/>
          <w:sz w:val="20"/>
          <w:szCs w:val="20"/>
          <w:lang w:val="en-GB"/>
        </w:rPr>
        <w:t xml:space="preserve"> </w:t>
      </w:r>
      <w:r w:rsidRPr="00941FA5">
        <w:rPr>
          <w:rFonts w:ascii="Times New Roman" w:eastAsia="Times New Roman" w:hAnsi="Times New Roman" w:cs="Times New Roman"/>
          <w:sz w:val="20"/>
          <w:szCs w:val="20"/>
        </w:rPr>
        <w:t>59.7</w:t>
      </w:r>
      <w:r w:rsidRPr="00941FA5">
        <w:rPr>
          <w:rFonts w:ascii="Times New Roman" w:eastAsia="Times New Roman" w:hAnsi="Times New Roman" w:cs="Times New Roman"/>
          <w:sz w:val="20"/>
          <w:szCs w:val="20"/>
          <w:lang w:val="en-GB"/>
        </w:rPr>
        <w:t xml:space="preserve">%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xml:space="preserve">. </w:t>
      </w:r>
      <w:r w:rsidRPr="00941FA5">
        <w:rPr>
          <w:rFonts w:ascii="Times New Roman" w:eastAsia="Times New Roman" w:hAnsi="Times New Roman" w:cs="Times New Roman"/>
          <w:sz w:val="20"/>
          <w:szCs w:val="20"/>
        </w:rPr>
        <w:t>55.6</w:t>
      </w:r>
      <w:r w:rsidRPr="00941FA5">
        <w:rPr>
          <w:rFonts w:ascii="Times New Roman" w:eastAsia="Times New Roman" w:hAnsi="Times New Roman" w:cs="Times New Roman"/>
          <w:sz w:val="20"/>
          <w:szCs w:val="20"/>
          <w:lang w:val="en-GB"/>
        </w:rPr>
        <w:t xml:space="preserve">%, </w:t>
      </w:r>
      <w:r w:rsidRPr="00941FA5">
        <w:rPr>
          <w:rFonts w:ascii="Times New Roman" w:eastAsia="Times New Roman" w:hAnsi="Times New Roman" w:cs="Times New Roman"/>
          <w:b/>
          <w:bCs/>
          <w:sz w:val="20"/>
          <w:szCs w:val="20"/>
          <w:lang w:val="en-GB"/>
        </w:rPr>
        <w:t>LCX</w:t>
      </w:r>
      <w:r w:rsidR="00472E91" w:rsidRPr="00941FA5">
        <w:rPr>
          <w:rFonts w:ascii="Times New Roman" w:eastAsia="Times New Roman" w:hAnsi="Times New Roman" w:cs="Times New Roman"/>
          <w:b/>
          <w:bCs/>
          <w:sz w:val="20"/>
          <w:szCs w:val="20"/>
          <w:lang w:val="en-GB"/>
        </w:rPr>
        <w:t xml:space="preserve"> </w:t>
      </w:r>
      <w:r w:rsidRPr="00941FA5">
        <w:rPr>
          <w:rFonts w:ascii="Times New Roman" w:eastAsia="Times New Roman" w:hAnsi="Times New Roman" w:cs="Times New Roman"/>
          <w:sz w:val="20"/>
          <w:szCs w:val="20"/>
        </w:rPr>
        <w:t>11</w:t>
      </w:r>
      <w:r w:rsidRPr="00941FA5">
        <w:rPr>
          <w:rFonts w:ascii="Times New Roman" w:eastAsia="Times New Roman" w:hAnsi="Times New Roman" w:cs="Times New Roman"/>
          <w:sz w:val="20"/>
          <w:szCs w:val="20"/>
          <w:lang w:val="en-GB"/>
        </w:rPr>
        <w:t xml:space="preserve">%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xml:space="preserve">. 5.6%, </w:t>
      </w:r>
      <w:r w:rsidRPr="00941FA5">
        <w:rPr>
          <w:rFonts w:ascii="Times New Roman" w:eastAsia="Times New Roman" w:hAnsi="Times New Roman" w:cs="Times New Roman"/>
          <w:b/>
          <w:bCs/>
          <w:sz w:val="20"/>
          <w:szCs w:val="20"/>
          <w:lang w:val="en-GB"/>
        </w:rPr>
        <w:t xml:space="preserve">and RCA </w:t>
      </w:r>
      <w:r w:rsidRPr="00941FA5">
        <w:rPr>
          <w:rFonts w:ascii="Times New Roman" w:eastAsia="Times New Roman" w:hAnsi="Times New Roman" w:cs="Times New Roman"/>
          <w:sz w:val="20"/>
          <w:szCs w:val="20"/>
          <w:lang w:val="en-GB"/>
        </w:rPr>
        <w:t xml:space="preserve">29.3%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xml:space="preserve">. 38.8% respectively). No significant difference was present between the two groups regarding the number of vessels occluded. TIMI flow grade significantly more patients with TIMI flow grade 2 in the no reflow group (TIMI 0 in 0 %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xml:space="preserve">. 5.6 %, TIMI 2 in 0 %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50 %, TIMI 3</w:t>
      </w:r>
      <w:r w:rsidRPr="00941FA5">
        <w:rPr>
          <w:rFonts w:ascii="Times New Roman" w:hAnsi="Times New Roman" w:cs="Times New Roman"/>
          <w:sz w:val="20"/>
          <w:szCs w:val="20"/>
        </w:rPr>
        <w:t xml:space="preserve"> </w:t>
      </w:r>
      <w:r w:rsidRPr="00941FA5">
        <w:rPr>
          <w:rFonts w:ascii="Times New Roman" w:eastAsia="Times New Roman" w:hAnsi="Times New Roman" w:cs="Times New Roman"/>
          <w:sz w:val="20"/>
          <w:szCs w:val="20"/>
          <w:lang w:val="en-GB"/>
        </w:rPr>
        <w:t xml:space="preserve">in 100%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44.4%, respectively). No significant difference between the two groups regarding the site of the lesion (proximal in</w:t>
      </w:r>
      <w:r w:rsidRPr="00941FA5">
        <w:rPr>
          <w:rFonts w:ascii="Times New Roman" w:eastAsia="Times New Roman" w:hAnsi="Times New Roman" w:cs="Times New Roman"/>
          <w:sz w:val="20"/>
          <w:szCs w:val="20"/>
        </w:rPr>
        <w:t>57.3</w:t>
      </w:r>
      <w:r w:rsidRPr="00941FA5">
        <w:rPr>
          <w:rFonts w:ascii="Times New Roman" w:eastAsia="Times New Roman" w:hAnsi="Times New Roman" w:cs="Times New Roman"/>
          <w:sz w:val="20"/>
          <w:szCs w:val="20"/>
          <w:lang w:val="en-GB"/>
        </w:rPr>
        <w:t xml:space="preserve">%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xml:space="preserve">. </w:t>
      </w:r>
      <w:r w:rsidRPr="00941FA5">
        <w:rPr>
          <w:rFonts w:ascii="Times New Roman" w:eastAsia="Times New Roman" w:hAnsi="Times New Roman" w:cs="Times New Roman"/>
          <w:sz w:val="20"/>
          <w:szCs w:val="20"/>
        </w:rPr>
        <w:t>55.6</w:t>
      </w:r>
      <w:r w:rsidRPr="00941FA5">
        <w:rPr>
          <w:rFonts w:ascii="Times New Roman" w:eastAsia="Times New Roman" w:hAnsi="Times New Roman" w:cs="Times New Roman"/>
          <w:sz w:val="20"/>
          <w:szCs w:val="20"/>
          <w:lang w:val="en-GB"/>
        </w:rPr>
        <w:t xml:space="preserve">%, mid </w:t>
      </w:r>
      <w:r w:rsidRPr="00941FA5">
        <w:rPr>
          <w:rFonts w:ascii="Times New Roman" w:eastAsia="Times New Roman" w:hAnsi="Times New Roman" w:cs="Times New Roman"/>
          <w:sz w:val="20"/>
          <w:szCs w:val="20"/>
        </w:rPr>
        <w:t xml:space="preserve">39%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44.4%, and distal in</w:t>
      </w:r>
      <w:r w:rsidRPr="00941FA5">
        <w:rPr>
          <w:rFonts w:ascii="Times New Roman" w:eastAsia="Times New Roman" w:hAnsi="Times New Roman" w:cs="Times New Roman"/>
          <w:sz w:val="20"/>
          <w:szCs w:val="20"/>
        </w:rPr>
        <w:t>3.7</w:t>
      </w:r>
      <w:r w:rsidRPr="00941FA5">
        <w:rPr>
          <w:rFonts w:ascii="Times New Roman" w:eastAsia="Times New Roman" w:hAnsi="Times New Roman" w:cs="Times New Roman"/>
          <w:sz w:val="20"/>
          <w:szCs w:val="20"/>
          <w:lang w:val="en-GB"/>
        </w:rPr>
        <w:t xml:space="preserve">%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0.0%, respectively).</w:t>
      </w:r>
    </w:p>
    <w:p w:rsidR="00CA4A11" w:rsidRPr="00941FA5" w:rsidRDefault="00D13DEE" w:rsidP="0034488C">
      <w:pPr>
        <w:snapToGrid w:val="0"/>
        <w:spacing w:after="0" w:line="240" w:lineRule="auto"/>
        <w:ind w:firstLine="425"/>
        <w:jc w:val="both"/>
        <w:rPr>
          <w:rFonts w:ascii="Times New Roman" w:eastAsia="Times New Roman" w:hAnsi="Times New Roman" w:cs="Times New Roman"/>
          <w:sz w:val="20"/>
          <w:szCs w:val="20"/>
          <w:lang w:val="en-GB"/>
        </w:rPr>
      </w:pPr>
      <w:proofErr w:type="spellStart"/>
      <w:r w:rsidRPr="00941FA5">
        <w:rPr>
          <w:rFonts w:ascii="Times New Roman" w:eastAsia="Times New Roman" w:hAnsi="Times New Roman" w:cs="Times New Roman"/>
          <w:b/>
          <w:bCs/>
          <w:sz w:val="20"/>
          <w:szCs w:val="20"/>
        </w:rPr>
        <w:t>Halit</w:t>
      </w:r>
      <w:proofErr w:type="spellEnd"/>
      <w:r w:rsidRPr="00941FA5">
        <w:rPr>
          <w:rFonts w:ascii="Times New Roman" w:eastAsia="Times New Roman" w:hAnsi="Times New Roman" w:cs="Times New Roman"/>
          <w:b/>
          <w:bCs/>
          <w:sz w:val="20"/>
          <w:szCs w:val="20"/>
        </w:rPr>
        <w:t xml:space="preserve"> et al.,</w:t>
      </w:r>
      <w:r w:rsidR="002F0F49" w:rsidRPr="00941FA5">
        <w:rPr>
          <w:rFonts w:ascii="Times New Roman" w:eastAsia="Times New Roman" w:hAnsi="Times New Roman" w:cs="Times New Roman"/>
          <w:b/>
          <w:bCs/>
          <w:sz w:val="20"/>
          <w:szCs w:val="20"/>
          <w:vertAlign w:val="superscript"/>
        </w:rPr>
        <w:t>12</w:t>
      </w:r>
      <w:r w:rsidR="00CA4A11" w:rsidRPr="00941FA5">
        <w:rPr>
          <w:rFonts w:ascii="Times New Roman" w:eastAsia="Times New Roman" w:hAnsi="Times New Roman" w:cs="Times New Roman"/>
          <w:sz w:val="20"/>
          <w:szCs w:val="20"/>
          <w:lang w:val="en-GB"/>
        </w:rPr>
        <w:t xml:space="preserve"> found no significant difference between the reflow and no reflow groups regarding IRA (LAD 46% </w:t>
      </w:r>
      <w:r w:rsidR="00E45C35" w:rsidRPr="00941FA5">
        <w:rPr>
          <w:rFonts w:ascii="Times New Roman" w:eastAsia="Times New Roman" w:hAnsi="Times New Roman" w:cs="Times New Roman"/>
          <w:sz w:val="20"/>
          <w:szCs w:val="20"/>
          <w:lang w:val="en-GB"/>
        </w:rPr>
        <w:t>vs.</w:t>
      </w:r>
      <w:r w:rsidR="00CA4A11" w:rsidRPr="00941FA5">
        <w:rPr>
          <w:rFonts w:ascii="Times New Roman" w:eastAsia="Times New Roman" w:hAnsi="Times New Roman" w:cs="Times New Roman"/>
          <w:sz w:val="20"/>
          <w:szCs w:val="20"/>
          <w:lang w:val="en-GB"/>
        </w:rPr>
        <w:t xml:space="preserve">. 57%, LCX 17% </w:t>
      </w:r>
      <w:r w:rsidR="00E45C35" w:rsidRPr="00941FA5">
        <w:rPr>
          <w:rFonts w:ascii="Times New Roman" w:eastAsia="Times New Roman" w:hAnsi="Times New Roman" w:cs="Times New Roman"/>
          <w:sz w:val="20"/>
          <w:szCs w:val="20"/>
          <w:lang w:val="en-GB"/>
        </w:rPr>
        <w:t>vs.</w:t>
      </w:r>
      <w:r w:rsidR="00CA4A11" w:rsidRPr="00941FA5">
        <w:rPr>
          <w:rFonts w:ascii="Times New Roman" w:eastAsia="Times New Roman" w:hAnsi="Times New Roman" w:cs="Times New Roman"/>
          <w:sz w:val="20"/>
          <w:szCs w:val="20"/>
          <w:lang w:val="en-GB"/>
        </w:rPr>
        <w:t xml:space="preserve">. 4 %, RCA37% </w:t>
      </w:r>
      <w:r w:rsidR="00E45C35" w:rsidRPr="00941FA5">
        <w:rPr>
          <w:rFonts w:ascii="Times New Roman" w:eastAsia="Times New Roman" w:hAnsi="Times New Roman" w:cs="Times New Roman"/>
          <w:sz w:val="20"/>
          <w:szCs w:val="20"/>
          <w:lang w:val="en-GB"/>
        </w:rPr>
        <w:t>vs.</w:t>
      </w:r>
      <w:r w:rsidR="00CA4A11" w:rsidRPr="00941FA5">
        <w:rPr>
          <w:rFonts w:ascii="Times New Roman" w:eastAsia="Times New Roman" w:hAnsi="Times New Roman" w:cs="Times New Roman"/>
          <w:sz w:val="20"/>
          <w:szCs w:val="20"/>
          <w:lang w:val="en-GB"/>
        </w:rPr>
        <w:t xml:space="preserve">. 39%), the number </w:t>
      </w:r>
      <w:r w:rsidR="00CA4A11" w:rsidRPr="00941FA5">
        <w:rPr>
          <w:rFonts w:ascii="Times New Roman" w:hAnsi="Times New Roman" w:cs="Times New Roman"/>
          <w:sz w:val="20"/>
          <w:szCs w:val="20"/>
        </w:rPr>
        <w:t>of</w:t>
      </w:r>
      <w:r w:rsidR="00CA4A11" w:rsidRPr="00941FA5">
        <w:rPr>
          <w:rFonts w:ascii="Times New Roman" w:eastAsia="Times New Roman" w:hAnsi="Times New Roman" w:cs="Times New Roman"/>
          <w:sz w:val="20"/>
          <w:szCs w:val="20"/>
          <w:lang w:val="en-GB"/>
        </w:rPr>
        <w:t xml:space="preserve"> vessels occluded (1 vessel in 44% </w:t>
      </w:r>
      <w:r w:rsidR="00E45C35" w:rsidRPr="00941FA5">
        <w:rPr>
          <w:rFonts w:ascii="Times New Roman" w:eastAsia="Times New Roman" w:hAnsi="Times New Roman" w:cs="Times New Roman"/>
          <w:sz w:val="20"/>
          <w:szCs w:val="20"/>
          <w:lang w:val="en-GB"/>
        </w:rPr>
        <w:t>vs.</w:t>
      </w:r>
      <w:r w:rsidR="00CA4A11" w:rsidRPr="00941FA5">
        <w:rPr>
          <w:rFonts w:ascii="Times New Roman" w:eastAsia="Times New Roman" w:hAnsi="Times New Roman" w:cs="Times New Roman"/>
          <w:sz w:val="20"/>
          <w:szCs w:val="20"/>
          <w:lang w:val="en-GB"/>
        </w:rPr>
        <w:t xml:space="preserve">. 37%, &gt;1 vessel in 56% </w:t>
      </w:r>
      <w:r w:rsidR="00E45C35" w:rsidRPr="00941FA5">
        <w:rPr>
          <w:rFonts w:ascii="Times New Roman" w:eastAsia="Times New Roman" w:hAnsi="Times New Roman" w:cs="Times New Roman"/>
          <w:sz w:val="20"/>
          <w:szCs w:val="20"/>
          <w:lang w:val="en-GB"/>
        </w:rPr>
        <w:t>vs.</w:t>
      </w:r>
      <w:r w:rsidR="00CA4A11" w:rsidRPr="00941FA5">
        <w:rPr>
          <w:rFonts w:ascii="Times New Roman" w:eastAsia="Times New Roman" w:hAnsi="Times New Roman" w:cs="Times New Roman"/>
          <w:sz w:val="20"/>
          <w:szCs w:val="20"/>
          <w:lang w:val="en-GB"/>
        </w:rPr>
        <w:t>. 63%).</w:t>
      </w:r>
    </w:p>
    <w:p w:rsidR="00CA4A11" w:rsidRPr="00941FA5" w:rsidRDefault="00D13DEE" w:rsidP="0034488C">
      <w:pPr>
        <w:snapToGrid w:val="0"/>
        <w:spacing w:after="0" w:line="240" w:lineRule="auto"/>
        <w:ind w:firstLine="425"/>
        <w:jc w:val="both"/>
        <w:rPr>
          <w:rFonts w:ascii="Times New Roman" w:eastAsia="Times New Roman" w:hAnsi="Times New Roman" w:cs="Times New Roman"/>
          <w:sz w:val="20"/>
          <w:szCs w:val="20"/>
          <w:lang w:val="en-GB"/>
        </w:rPr>
      </w:pPr>
      <w:proofErr w:type="spellStart"/>
      <w:r w:rsidRPr="00941FA5">
        <w:rPr>
          <w:rFonts w:ascii="Times New Roman" w:eastAsia="Times New Roman" w:hAnsi="Times New Roman" w:cs="Times New Roman"/>
          <w:b/>
          <w:bCs/>
          <w:color w:val="231F20"/>
          <w:sz w:val="20"/>
          <w:szCs w:val="20"/>
        </w:rPr>
        <w:t>Ndrepepa</w:t>
      </w:r>
      <w:proofErr w:type="spellEnd"/>
      <w:r w:rsidRPr="00941FA5">
        <w:rPr>
          <w:rFonts w:ascii="Times New Roman" w:eastAsia="Times New Roman" w:hAnsi="Times New Roman" w:cs="Times New Roman"/>
          <w:b/>
          <w:bCs/>
          <w:color w:val="231F20"/>
          <w:sz w:val="20"/>
          <w:szCs w:val="20"/>
        </w:rPr>
        <w:t xml:space="preserve"> et al.,</w:t>
      </w:r>
      <w:r w:rsidR="002F0F49" w:rsidRPr="00941FA5">
        <w:rPr>
          <w:rFonts w:ascii="Times New Roman" w:eastAsia="Times New Roman" w:hAnsi="Times New Roman" w:cs="Times New Roman"/>
          <w:b/>
          <w:bCs/>
          <w:color w:val="231F20"/>
          <w:sz w:val="20"/>
          <w:szCs w:val="20"/>
          <w:vertAlign w:val="superscript"/>
        </w:rPr>
        <w:t>8</w:t>
      </w:r>
      <w:r w:rsidR="00C03D38" w:rsidRPr="00941FA5">
        <w:rPr>
          <w:rFonts w:ascii="Times New Roman" w:eastAsia="Times New Roman" w:hAnsi="Times New Roman" w:cs="Times New Roman"/>
          <w:b/>
          <w:bCs/>
          <w:color w:val="231F20"/>
          <w:sz w:val="20"/>
          <w:szCs w:val="20"/>
          <w:vertAlign w:val="superscript"/>
        </w:rPr>
        <w:t xml:space="preserve"> </w:t>
      </w:r>
      <w:r w:rsidR="00CA4A11" w:rsidRPr="00941FA5">
        <w:rPr>
          <w:rFonts w:ascii="Times New Roman" w:eastAsia="Times New Roman" w:hAnsi="Times New Roman" w:cs="Times New Roman"/>
          <w:sz w:val="20"/>
          <w:szCs w:val="20"/>
          <w:lang w:val="en-GB"/>
        </w:rPr>
        <w:t xml:space="preserve">found no significant difference between the reflow and no reflow groups regarding </w:t>
      </w:r>
      <w:r w:rsidR="00CA4A11" w:rsidRPr="00941FA5">
        <w:rPr>
          <w:rFonts w:ascii="Times New Roman" w:hAnsi="Times New Roman" w:cs="Times New Roman"/>
          <w:sz w:val="20"/>
          <w:szCs w:val="20"/>
        </w:rPr>
        <w:t>IRA</w:t>
      </w:r>
      <w:r w:rsidR="00CA4A11" w:rsidRPr="00941FA5">
        <w:rPr>
          <w:rFonts w:ascii="Times New Roman" w:eastAsia="Times New Roman" w:hAnsi="Times New Roman" w:cs="Times New Roman"/>
          <w:sz w:val="20"/>
          <w:szCs w:val="20"/>
          <w:lang w:val="en-GB"/>
        </w:rPr>
        <w:t xml:space="preserve"> (LAD 43.3% </w:t>
      </w:r>
      <w:r w:rsidR="00E45C35" w:rsidRPr="00941FA5">
        <w:rPr>
          <w:rFonts w:ascii="Times New Roman" w:eastAsia="Times New Roman" w:hAnsi="Times New Roman" w:cs="Times New Roman"/>
          <w:sz w:val="20"/>
          <w:szCs w:val="20"/>
          <w:lang w:val="en-GB"/>
        </w:rPr>
        <w:t>vs.</w:t>
      </w:r>
      <w:r w:rsidR="00CA4A11" w:rsidRPr="00941FA5">
        <w:rPr>
          <w:rFonts w:ascii="Times New Roman" w:eastAsia="Times New Roman" w:hAnsi="Times New Roman" w:cs="Times New Roman"/>
          <w:sz w:val="20"/>
          <w:szCs w:val="20"/>
          <w:lang w:val="en-GB"/>
        </w:rPr>
        <w:t xml:space="preserve">. 42.6%, LCX 20.7% </w:t>
      </w:r>
      <w:r w:rsidR="00E45C35" w:rsidRPr="00941FA5">
        <w:rPr>
          <w:rFonts w:ascii="Times New Roman" w:eastAsia="Times New Roman" w:hAnsi="Times New Roman" w:cs="Times New Roman"/>
          <w:sz w:val="20"/>
          <w:szCs w:val="20"/>
          <w:lang w:val="en-GB"/>
        </w:rPr>
        <w:t>vs.</w:t>
      </w:r>
      <w:r w:rsidR="00CA4A11" w:rsidRPr="00941FA5">
        <w:rPr>
          <w:rFonts w:ascii="Times New Roman" w:eastAsia="Times New Roman" w:hAnsi="Times New Roman" w:cs="Times New Roman"/>
          <w:sz w:val="20"/>
          <w:szCs w:val="20"/>
          <w:lang w:val="en-GB"/>
        </w:rPr>
        <w:t xml:space="preserve">. 15.7%, RCA 33.6% </w:t>
      </w:r>
      <w:r w:rsidR="00E45C35" w:rsidRPr="00941FA5">
        <w:rPr>
          <w:rFonts w:ascii="Times New Roman" w:eastAsia="Times New Roman" w:hAnsi="Times New Roman" w:cs="Times New Roman"/>
          <w:sz w:val="20"/>
          <w:szCs w:val="20"/>
          <w:lang w:val="en-GB"/>
        </w:rPr>
        <w:t>vs.</w:t>
      </w:r>
      <w:r w:rsidR="00CA4A11" w:rsidRPr="00941FA5">
        <w:rPr>
          <w:rFonts w:ascii="Times New Roman" w:eastAsia="Times New Roman" w:hAnsi="Times New Roman" w:cs="Times New Roman"/>
          <w:sz w:val="20"/>
          <w:szCs w:val="20"/>
          <w:lang w:val="en-GB"/>
        </w:rPr>
        <w:t>. 37.1%).</w:t>
      </w:r>
    </w:p>
    <w:p w:rsidR="00CA4A11" w:rsidRPr="00941FA5" w:rsidRDefault="00CA4A11" w:rsidP="0034488C">
      <w:pPr>
        <w:snapToGrid w:val="0"/>
        <w:spacing w:after="0" w:line="240" w:lineRule="auto"/>
        <w:ind w:firstLine="425"/>
        <w:jc w:val="both"/>
        <w:rPr>
          <w:rFonts w:ascii="Times New Roman" w:eastAsia="Times New Roman" w:hAnsi="Times New Roman" w:cs="Times New Roman"/>
          <w:sz w:val="20"/>
          <w:szCs w:val="20"/>
        </w:rPr>
      </w:pPr>
      <w:proofErr w:type="spellStart"/>
      <w:r w:rsidRPr="00941FA5">
        <w:rPr>
          <w:rFonts w:ascii="Times New Roman" w:eastAsia="Times New Roman" w:hAnsi="Times New Roman" w:cs="Times New Roman"/>
          <w:b/>
          <w:bCs/>
          <w:sz w:val="20"/>
          <w:szCs w:val="20"/>
        </w:rPr>
        <w:t>Akpek</w:t>
      </w:r>
      <w:proofErr w:type="spellEnd"/>
      <w:r w:rsidRPr="00941FA5">
        <w:rPr>
          <w:rFonts w:ascii="Times New Roman" w:eastAsia="Times New Roman" w:hAnsi="Times New Roman" w:cs="Times New Roman"/>
          <w:b/>
          <w:bCs/>
          <w:sz w:val="20"/>
          <w:szCs w:val="20"/>
        </w:rPr>
        <w:t xml:space="preserve"> et al.,</w:t>
      </w:r>
      <w:r w:rsidR="002F0F49" w:rsidRPr="00941FA5">
        <w:rPr>
          <w:rFonts w:ascii="Times New Roman" w:eastAsia="Times New Roman" w:hAnsi="Times New Roman" w:cs="Times New Roman"/>
          <w:b/>
          <w:bCs/>
          <w:sz w:val="20"/>
          <w:szCs w:val="20"/>
          <w:vertAlign w:val="superscript"/>
        </w:rPr>
        <w:t>11</w:t>
      </w:r>
      <w:r w:rsidRPr="00941FA5">
        <w:rPr>
          <w:rFonts w:ascii="Times New Roman" w:eastAsia="Times New Roman" w:hAnsi="Times New Roman" w:cs="Times New Roman"/>
          <w:sz w:val="20"/>
          <w:szCs w:val="20"/>
        </w:rPr>
        <w:t xml:space="preserve"> reported </w:t>
      </w:r>
      <w:r w:rsidRPr="00941FA5">
        <w:rPr>
          <w:rFonts w:ascii="Times New Roman" w:hAnsi="Times New Roman" w:cs="Times New Roman"/>
          <w:sz w:val="20"/>
          <w:szCs w:val="20"/>
        </w:rPr>
        <w:t>that</w:t>
      </w:r>
      <w:r w:rsidRPr="00941FA5">
        <w:rPr>
          <w:rFonts w:ascii="Times New Roman" w:eastAsia="Times New Roman" w:hAnsi="Times New Roman" w:cs="Times New Roman"/>
          <w:sz w:val="20"/>
          <w:szCs w:val="20"/>
        </w:rPr>
        <w:t xml:space="preserve"> there was no significant difference between no reflow and </w:t>
      </w:r>
      <w:r w:rsidRPr="00941FA5">
        <w:rPr>
          <w:rFonts w:ascii="Times New Roman" w:eastAsia="Times New Roman" w:hAnsi="Times New Roman" w:cs="Times New Roman"/>
          <w:sz w:val="20"/>
          <w:szCs w:val="20"/>
          <w:lang w:val="en-GB"/>
        </w:rPr>
        <w:t>reflow</w:t>
      </w:r>
      <w:r w:rsidRPr="00941FA5">
        <w:rPr>
          <w:rFonts w:ascii="Times New Roman" w:eastAsia="Times New Roman" w:hAnsi="Times New Roman" w:cs="Times New Roman"/>
          <w:sz w:val="20"/>
          <w:szCs w:val="20"/>
        </w:rPr>
        <w:t xml:space="preserve"> groups regarding IRA (LAD 53%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48%, LCX 18%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22%, RCA 29%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30%). </w:t>
      </w:r>
    </w:p>
    <w:p w:rsidR="00CA4A11" w:rsidRPr="00941FA5" w:rsidRDefault="00CA4A11" w:rsidP="0034488C">
      <w:pPr>
        <w:snapToGrid w:val="0"/>
        <w:spacing w:after="0" w:line="240" w:lineRule="auto"/>
        <w:ind w:firstLine="425"/>
        <w:jc w:val="both"/>
        <w:rPr>
          <w:rFonts w:ascii="Times New Roman" w:eastAsia="Times New Roman" w:hAnsi="Times New Roman" w:cs="Times New Roman"/>
          <w:sz w:val="20"/>
          <w:szCs w:val="20"/>
          <w:lang w:val="en-GB"/>
        </w:rPr>
      </w:pPr>
      <w:proofErr w:type="spellStart"/>
      <w:r w:rsidRPr="00941FA5">
        <w:rPr>
          <w:rFonts w:ascii="Times New Roman" w:eastAsia="Times New Roman" w:hAnsi="Times New Roman" w:cs="Times New Roman"/>
          <w:b/>
          <w:bCs/>
          <w:color w:val="231F20"/>
          <w:sz w:val="20"/>
          <w:szCs w:val="20"/>
        </w:rPr>
        <w:t>Huczek</w:t>
      </w:r>
      <w:proofErr w:type="spellEnd"/>
      <w:r w:rsidRPr="00941FA5">
        <w:rPr>
          <w:rFonts w:ascii="Times New Roman" w:eastAsia="Times New Roman" w:hAnsi="Times New Roman" w:cs="Times New Roman"/>
          <w:b/>
          <w:bCs/>
          <w:color w:val="231F20"/>
          <w:sz w:val="20"/>
          <w:szCs w:val="20"/>
        </w:rPr>
        <w:t xml:space="preserve"> </w:t>
      </w:r>
      <w:r w:rsidR="00D13DEE" w:rsidRPr="00941FA5">
        <w:rPr>
          <w:rFonts w:ascii="Times New Roman" w:hAnsi="Times New Roman" w:cs="Times New Roman"/>
          <w:b/>
          <w:bCs/>
          <w:sz w:val="20"/>
          <w:szCs w:val="20"/>
        </w:rPr>
        <w:t>et al.,</w:t>
      </w:r>
      <w:r w:rsidR="002F0F49" w:rsidRPr="00941FA5">
        <w:rPr>
          <w:rFonts w:ascii="Times New Roman" w:hAnsi="Times New Roman" w:cs="Times New Roman"/>
          <w:b/>
          <w:bCs/>
          <w:sz w:val="20"/>
          <w:szCs w:val="20"/>
          <w:vertAlign w:val="superscript"/>
        </w:rPr>
        <w:t>13</w:t>
      </w:r>
      <w:r w:rsidRPr="00941FA5">
        <w:rPr>
          <w:rFonts w:ascii="Times New Roman" w:hAnsi="Times New Roman" w:cs="Times New Roman"/>
          <w:b/>
          <w:bCs/>
          <w:sz w:val="20"/>
          <w:szCs w:val="20"/>
        </w:rPr>
        <w:t xml:space="preserve"> </w:t>
      </w:r>
      <w:r w:rsidRPr="00941FA5">
        <w:rPr>
          <w:rFonts w:ascii="Times New Roman" w:eastAsia="Times New Roman" w:hAnsi="Times New Roman" w:cs="Times New Roman"/>
          <w:sz w:val="20"/>
          <w:szCs w:val="20"/>
        </w:rPr>
        <w:t xml:space="preserve">reported that </w:t>
      </w:r>
      <w:r w:rsidRPr="00941FA5">
        <w:rPr>
          <w:rFonts w:ascii="Times New Roman" w:eastAsia="Times New Roman" w:hAnsi="Times New Roman" w:cs="Times New Roman"/>
          <w:sz w:val="20"/>
          <w:szCs w:val="20"/>
          <w:lang w:val="en-GB"/>
        </w:rPr>
        <w:t xml:space="preserve">there was no significant difference between the low MPV and high MPV </w:t>
      </w:r>
      <w:r w:rsidRPr="00941FA5">
        <w:rPr>
          <w:rFonts w:ascii="Times New Roman" w:hAnsi="Times New Roman" w:cs="Times New Roman"/>
          <w:sz w:val="20"/>
          <w:szCs w:val="20"/>
        </w:rPr>
        <w:t>groups</w:t>
      </w:r>
      <w:r w:rsidRPr="00941FA5">
        <w:rPr>
          <w:rFonts w:ascii="Times New Roman" w:eastAsia="Times New Roman" w:hAnsi="Times New Roman" w:cs="Times New Roman"/>
          <w:sz w:val="20"/>
          <w:szCs w:val="20"/>
          <w:lang w:val="en-GB"/>
        </w:rPr>
        <w:t xml:space="preserve"> regarding IRA (LAD 46.1%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xml:space="preserve">. 41.7%, LCX 14.5%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xml:space="preserve">. 9.8%, RCA 39.5%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xml:space="preserve">. 48.5%, respectively), initial TIMI flow (grade 0/1 in 80.9%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83.3%, respectively).</w:t>
      </w:r>
    </w:p>
    <w:p w:rsidR="004E224E" w:rsidRPr="00941FA5" w:rsidRDefault="00CA4A11" w:rsidP="0034488C">
      <w:pPr>
        <w:snapToGrid w:val="0"/>
        <w:spacing w:after="0" w:line="240" w:lineRule="auto"/>
        <w:ind w:firstLine="425"/>
        <w:jc w:val="both"/>
        <w:rPr>
          <w:rFonts w:ascii="Times New Roman" w:eastAsia="Times New Roman" w:hAnsi="Times New Roman" w:cs="Times New Roman"/>
          <w:sz w:val="20"/>
          <w:szCs w:val="20"/>
          <w:lang w:val="en-GB"/>
        </w:rPr>
      </w:pPr>
      <w:r w:rsidRPr="00941FA5">
        <w:rPr>
          <w:rFonts w:ascii="Times New Roman" w:eastAsia="Times New Roman" w:hAnsi="Times New Roman" w:cs="Times New Roman"/>
          <w:b/>
          <w:bCs/>
          <w:noProof/>
          <w:sz w:val="20"/>
          <w:szCs w:val="20"/>
        </w:rPr>
        <w:t xml:space="preserve">Iwakura </w:t>
      </w:r>
      <w:r w:rsidR="00D13DEE" w:rsidRPr="00941FA5">
        <w:rPr>
          <w:rFonts w:ascii="Times New Roman" w:hAnsi="Times New Roman" w:cs="Times New Roman"/>
          <w:b/>
          <w:bCs/>
          <w:sz w:val="20"/>
          <w:szCs w:val="20"/>
        </w:rPr>
        <w:t>et al.,</w:t>
      </w:r>
      <w:r w:rsidR="002F0F49" w:rsidRPr="00941FA5">
        <w:rPr>
          <w:rFonts w:ascii="Times New Roman" w:hAnsi="Times New Roman" w:cs="Times New Roman"/>
          <w:b/>
          <w:bCs/>
          <w:sz w:val="20"/>
          <w:szCs w:val="20"/>
          <w:vertAlign w:val="superscript"/>
        </w:rPr>
        <w:t>10</w:t>
      </w:r>
      <w:r w:rsidRPr="00941FA5">
        <w:rPr>
          <w:rFonts w:ascii="Times New Roman" w:hAnsi="Times New Roman" w:cs="Times New Roman"/>
          <w:b/>
          <w:bCs/>
          <w:sz w:val="20"/>
          <w:szCs w:val="20"/>
        </w:rPr>
        <w:t xml:space="preserve"> </w:t>
      </w:r>
      <w:r w:rsidRPr="00941FA5">
        <w:rPr>
          <w:rFonts w:ascii="Times New Roman" w:eastAsia="Times New Roman" w:hAnsi="Times New Roman" w:cs="Times New Roman"/>
          <w:sz w:val="20"/>
          <w:szCs w:val="20"/>
          <w:lang w:val="en-GB"/>
        </w:rPr>
        <w:t xml:space="preserve">found that significantly more patients having LAD as IRA (83.7%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53.6%, p=0.</w:t>
      </w:r>
      <w:r w:rsidRPr="00941FA5">
        <w:rPr>
          <w:rFonts w:ascii="Times New Roman" w:hAnsi="Times New Roman" w:cs="Times New Roman"/>
          <w:sz w:val="20"/>
          <w:szCs w:val="20"/>
        </w:rPr>
        <w:t>0002</w:t>
      </w:r>
      <w:r w:rsidRPr="00941FA5">
        <w:rPr>
          <w:rFonts w:ascii="Times New Roman" w:eastAsia="Times New Roman" w:hAnsi="Times New Roman" w:cs="Times New Roman"/>
          <w:sz w:val="20"/>
          <w:szCs w:val="20"/>
          <w:lang w:val="en-GB"/>
        </w:rPr>
        <w:t xml:space="preserve">), and more patients with initial TIMI 0 flow (89.8% </w:t>
      </w:r>
      <w:r w:rsidR="00E45C35" w:rsidRPr="00941FA5">
        <w:rPr>
          <w:rFonts w:ascii="Times New Roman" w:eastAsia="Times New Roman" w:hAnsi="Times New Roman" w:cs="Times New Roman"/>
          <w:sz w:val="20"/>
          <w:szCs w:val="20"/>
          <w:lang w:val="en-GB"/>
        </w:rPr>
        <w:t>vs.</w:t>
      </w:r>
      <w:r w:rsidRPr="00941FA5">
        <w:rPr>
          <w:rFonts w:ascii="Times New Roman" w:eastAsia="Times New Roman" w:hAnsi="Times New Roman" w:cs="Times New Roman"/>
          <w:sz w:val="20"/>
          <w:szCs w:val="20"/>
          <w:lang w:val="en-GB"/>
        </w:rPr>
        <w:t>. 70. %,</w:t>
      </w:r>
      <w:r w:rsidR="004E224E" w:rsidRPr="00941FA5">
        <w:rPr>
          <w:rFonts w:ascii="Times New Roman" w:eastAsia="Times New Roman" w:hAnsi="Times New Roman" w:cs="Times New Roman"/>
          <w:sz w:val="20"/>
          <w:szCs w:val="20"/>
          <w:lang w:val="en-GB"/>
        </w:rPr>
        <w:t xml:space="preserve"> p=0.005) in the no reflow group than in the reflow </w:t>
      </w:r>
      <w:r w:rsidRPr="00941FA5">
        <w:rPr>
          <w:rFonts w:ascii="Times New Roman" w:eastAsia="Times New Roman" w:hAnsi="Times New Roman" w:cs="Times New Roman"/>
          <w:sz w:val="20"/>
          <w:szCs w:val="20"/>
          <w:lang w:val="en-GB"/>
        </w:rPr>
        <w:t>group.</w:t>
      </w:r>
    </w:p>
    <w:p w:rsidR="00CA4A11" w:rsidRPr="00941FA5" w:rsidRDefault="00CA4A11" w:rsidP="0034488C">
      <w:pPr>
        <w:snapToGrid w:val="0"/>
        <w:spacing w:after="0" w:line="240" w:lineRule="auto"/>
        <w:ind w:firstLine="425"/>
        <w:jc w:val="both"/>
        <w:rPr>
          <w:rFonts w:ascii="Times New Roman" w:eastAsia="Times New Roman" w:hAnsi="Times New Roman" w:cs="Times New Roman"/>
          <w:sz w:val="20"/>
          <w:szCs w:val="20"/>
          <w:lang w:val="en-GB"/>
        </w:rPr>
      </w:pPr>
      <w:proofErr w:type="spellStart"/>
      <w:r w:rsidRPr="00941FA5">
        <w:rPr>
          <w:rFonts w:ascii="Times New Roman" w:eastAsia="Times New Roman" w:hAnsi="Times New Roman" w:cs="Times New Roman"/>
          <w:b/>
          <w:bCs/>
          <w:sz w:val="20"/>
          <w:szCs w:val="20"/>
          <w:lang w:val="en-GB"/>
        </w:rPr>
        <w:t>Halit</w:t>
      </w:r>
      <w:proofErr w:type="spellEnd"/>
      <w:r w:rsidRPr="00941FA5">
        <w:rPr>
          <w:rFonts w:ascii="Times New Roman" w:eastAsia="Times New Roman" w:hAnsi="Times New Roman" w:cs="Times New Roman"/>
          <w:b/>
          <w:bCs/>
          <w:sz w:val="20"/>
          <w:szCs w:val="20"/>
          <w:lang w:val="en-GB"/>
        </w:rPr>
        <w:t xml:space="preserve"> </w:t>
      </w:r>
      <w:r w:rsidR="00D13DEE" w:rsidRPr="00941FA5">
        <w:rPr>
          <w:rFonts w:ascii="Times New Roman" w:hAnsi="Times New Roman" w:cs="Times New Roman"/>
          <w:b/>
          <w:bCs/>
          <w:sz w:val="20"/>
          <w:szCs w:val="20"/>
        </w:rPr>
        <w:t>et al.,</w:t>
      </w:r>
      <w:r w:rsidR="002F0F49" w:rsidRPr="00941FA5">
        <w:rPr>
          <w:rFonts w:ascii="Times New Roman" w:hAnsi="Times New Roman" w:cs="Times New Roman"/>
          <w:b/>
          <w:bCs/>
          <w:sz w:val="20"/>
          <w:szCs w:val="20"/>
          <w:vertAlign w:val="superscript"/>
        </w:rPr>
        <w:t>12</w:t>
      </w:r>
      <w:r w:rsidRPr="00941FA5">
        <w:rPr>
          <w:rFonts w:ascii="Times New Roman" w:hAnsi="Times New Roman" w:cs="Times New Roman"/>
          <w:b/>
          <w:bCs/>
          <w:sz w:val="20"/>
          <w:szCs w:val="20"/>
        </w:rPr>
        <w:t xml:space="preserve"> </w:t>
      </w:r>
      <w:r w:rsidRPr="00941FA5">
        <w:rPr>
          <w:rFonts w:ascii="Times New Roman" w:eastAsia="Times New Roman" w:hAnsi="Times New Roman" w:cs="Times New Roman"/>
          <w:b/>
          <w:bCs/>
          <w:sz w:val="20"/>
          <w:szCs w:val="20"/>
          <w:lang w:val="en-GB"/>
        </w:rPr>
        <w:t>TRI</w:t>
      </w:r>
      <w:r w:rsidRPr="00941FA5">
        <w:rPr>
          <w:rFonts w:ascii="Times New Roman" w:eastAsia="Times New Roman" w:hAnsi="Times New Roman" w:cs="Times New Roman"/>
          <w:sz w:val="20"/>
          <w:szCs w:val="20"/>
          <w:lang w:val="en-GB"/>
        </w:rPr>
        <w:t xml:space="preserve"> is significantly related to SS and </w:t>
      </w:r>
      <w:proofErr w:type="spellStart"/>
      <w:r w:rsidRPr="00941FA5">
        <w:rPr>
          <w:rFonts w:ascii="Times New Roman" w:eastAsia="Times New Roman" w:hAnsi="Times New Roman" w:cs="Times New Roman"/>
          <w:sz w:val="20"/>
          <w:szCs w:val="20"/>
          <w:lang w:val="en-GB"/>
        </w:rPr>
        <w:t>Gensini</w:t>
      </w:r>
      <w:proofErr w:type="spellEnd"/>
      <w:r w:rsidRPr="00941FA5">
        <w:rPr>
          <w:rFonts w:ascii="Times New Roman" w:eastAsia="Times New Roman" w:hAnsi="Times New Roman" w:cs="Times New Roman"/>
          <w:sz w:val="20"/>
          <w:szCs w:val="20"/>
          <w:lang w:val="en-GB"/>
        </w:rPr>
        <w:t xml:space="preserve"> score in predicting the extent and </w:t>
      </w:r>
      <w:r w:rsidRPr="00941FA5">
        <w:rPr>
          <w:rFonts w:ascii="Times New Roman" w:hAnsi="Times New Roman" w:cs="Times New Roman"/>
          <w:sz w:val="20"/>
          <w:szCs w:val="20"/>
        </w:rPr>
        <w:t>severity</w:t>
      </w:r>
      <w:r w:rsidRPr="00941FA5">
        <w:rPr>
          <w:rFonts w:ascii="Times New Roman" w:eastAsia="Times New Roman" w:hAnsi="Times New Roman" w:cs="Times New Roman"/>
          <w:sz w:val="20"/>
          <w:szCs w:val="20"/>
          <w:lang w:val="en-GB"/>
        </w:rPr>
        <w:t xml:space="preserve"> of CAD in patients with STEMI.</w:t>
      </w:r>
    </w:p>
    <w:p w:rsidR="00CA4A11" w:rsidRPr="00941FA5" w:rsidRDefault="00CA4A11" w:rsidP="0034488C">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941FA5">
        <w:rPr>
          <w:rFonts w:ascii="Times New Roman" w:eastAsia="Times New Roman" w:hAnsi="Times New Roman" w:cs="Times New Roman"/>
          <w:b/>
          <w:bCs/>
          <w:sz w:val="20"/>
          <w:szCs w:val="20"/>
        </w:rPr>
        <w:t>In-hospital course:</w:t>
      </w:r>
    </w:p>
    <w:p w:rsidR="00CA4A11" w:rsidRPr="00941FA5" w:rsidRDefault="00CA4A11" w:rsidP="0034488C">
      <w:pPr>
        <w:snapToGrid w:val="0"/>
        <w:spacing w:after="0" w:line="240" w:lineRule="auto"/>
        <w:ind w:firstLine="425"/>
        <w:jc w:val="both"/>
        <w:rPr>
          <w:rFonts w:ascii="Times New Roman" w:eastAsia="Times New Roman" w:hAnsi="Times New Roman" w:cs="Times New Roman"/>
          <w:sz w:val="20"/>
          <w:szCs w:val="20"/>
        </w:rPr>
      </w:pPr>
      <w:r w:rsidRPr="00941FA5">
        <w:rPr>
          <w:rFonts w:ascii="Times New Roman" w:eastAsia="Times New Roman" w:hAnsi="Times New Roman" w:cs="Times New Roman"/>
          <w:sz w:val="20"/>
          <w:szCs w:val="20"/>
        </w:rPr>
        <w:t xml:space="preserve">In this study in-hospital MACE, In-hospital mortality, </w:t>
      </w:r>
      <w:proofErr w:type="spellStart"/>
      <w:r w:rsidRPr="00941FA5">
        <w:rPr>
          <w:rFonts w:ascii="Times New Roman" w:eastAsia="Times New Roman" w:hAnsi="Times New Roman" w:cs="Times New Roman"/>
          <w:sz w:val="20"/>
          <w:szCs w:val="20"/>
        </w:rPr>
        <w:t>cardiogenic</w:t>
      </w:r>
      <w:proofErr w:type="spellEnd"/>
      <w:r w:rsidRPr="00941FA5">
        <w:rPr>
          <w:rFonts w:ascii="Times New Roman" w:eastAsia="Times New Roman" w:hAnsi="Times New Roman" w:cs="Times New Roman"/>
          <w:sz w:val="20"/>
          <w:szCs w:val="20"/>
        </w:rPr>
        <w:t xml:space="preserve"> shock, severe ventricular arrhythmia, and cardiopulmonary resuscitations were more common in the no </w:t>
      </w:r>
      <w:r w:rsidRPr="00941FA5">
        <w:rPr>
          <w:rFonts w:ascii="Times New Roman" w:hAnsi="Times New Roman" w:cs="Times New Roman"/>
          <w:sz w:val="20"/>
          <w:szCs w:val="20"/>
        </w:rPr>
        <w:t>reflow</w:t>
      </w:r>
      <w:r w:rsidRPr="00941FA5">
        <w:rPr>
          <w:rFonts w:ascii="Times New Roman" w:eastAsia="Times New Roman" w:hAnsi="Times New Roman" w:cs="Times New Roman"/>
          <w:sz w:val="20"/>
          <w:szCs w:val="20"/>
        </w:rPr>
        <w:t xml:space="preserve"> group; cardiac mortality occurred in 2.4% in reflow group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27.8% in no reflow group, in reflow group 4.9% patients developed pulmonary edema </w:t>
      </w:r>
      <w:proofErr w:type="spellStart"/>
      <w:r w:rsidR="00E45C35" w:rsidRPr="00941FA5">
        <w:rPr>
          <w:rFonts w:ascii="Times New Roman" w:eastAsia="Times New Roman" w:hAnsi="Times New Roman" w:cs="Times New Roman"/>
          <w:sz w:val="20"/>
          <w:szCs w:val="20"/>
        </w:rPr>
        <w:t>vs</w:t>
      </w:r>
      <w:proofErr w:type="spellEnd"/>
      <w:r w:rsidR="00E45C35" w:rsidRPr="00941FA5">
        <w:rPr>
          <w:rFonts w:ascii="Times New Roman" w:eastAsia="Times New Roman" w:hAnsi="Times New Roman" w:cs="Times New Roman"/>
          <w:sz w:val="20"/>
          <w:szCs w:val="20"/>
        </w:rPr>
        <w:t>.</w:t>
      </w:r>
      <w:r w:rsidRPr="00941FA5">
        <w:rPr>
          <w:rFonts w:ascii="Times New Roman" w:eastAsia="Times New Roman" w:hAnsi="Times New Roman" w:cs="Times New Roman"/>
          <w:sz w:val="20"/>
          <w:szCs w:val="20"/>
        </w:rPr>
        <w:t xml:space="preserve">.. 22.2% in no reflow group. 3.7% of patients developed </w:t>
      </w:r>
      <w:proofErr w:type="spellStart"/>
      <w:r w:rsidRPr="00941FA5">
        <w:rPr>
          <w:rFonts w:ascii="Times New Roman" w:eastAsia="Times New Roman" w:hAnsi="Times New Roman" w:cs="Times New Roman"/>
          <w:sz w:val="20"/>
          <w:szCs w:val="20"/>
        </w:rPr>
        <w:t>cardiogenic</w:t>
      </w:r>
      <w:proofErr w:type="spellEnd"/>
      <w:r w:rsidRPr="00941FA5">
        <w:rPr>
          <w:rFonts w:ascii="Times New Roman" w:eastAsia="Times New Roman" w:hAnsi="Times New Roman" w:cs="Times New Roman"/>
          <w:sz w:val="20"/>
          <w:szCs w:val="20"/>
        </w:rPr>
        <w:t xml:space="preserve"> shock in group A (reflow group), </w:t>
      </w:r>
      <w:proofErr w:type="spellStart"/>
      <w:r w:rsidR="00E45C35" w:rsidRPr="00941FA5">
        <w:rPr>
          <w:rFonts w:ascii="Times New Roman" w:eastAsia="Times New Roman" w:hAnsi="Times New Roman" w:cs="Times New Roman"/>
          <w:sz w:val="20"/>
          <w:szCs w:val="20"/>
        </w:rPr>
        <w:t>vs</w:t>
      </w:r>
      <w:proofErr w:type="spellEnd"/>
      <w:r w:rsidR="00E45C35" w:rsidRPr="00941FA5">
        <w:rPr>
          <w:rFonts w:ascii="Times New Roman" w:eastAsia="Times New Roman" w:hAnsi="Times New Roman" w:cs="Times New Roman"/>
          <w:sz w:val="20"/>
          <w:szCs w:val="20"/>
        </w:rPr>
        <w:t>.</w:t>
      </w:r>
      <w:r w:rsidRPr="00941FA5">
        <w:rPr>
          <w:rFonts w:ascii="Times New Roman" w:eastAsia="Times New Roman" w:hAnsi="Times New Roman" w:cs="Times New Roman"/>
          <w:sz w:val="20"/>
          <w:szCs w:val="20"/>
        </w:rPr>
        <w:t xml:space="preserve">.. 22.2% of patients in </w:t>
      </w:r>
      <w:r w:rsidRPr="00941FA5">
        <w:rPr>
          <w:rFonts w:ascii="Times New Roman" w:eastAsia="Times New Roman" w:hAnsi="Times New Roman" w:cs="Times New Roman"/>
          <w:sz w:val="20"/>
          <w:szCs w:val="20"/>
        </w:rPr>
        <w:lastRenderedPageBreak/>
        <w:t xml:space="preserve">group B (no reflow group).3.7% of patients developed complete AV block in group A (reflow group),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11.1% of patients in group B (no reflow group)</w:t>
      </w:r>
      <w:r w:rsidR="002564BC" w:rsidRPr="00941FA5">
        <w:rPr>
          <w:rFonts w:ascii="Times New Roman" w:eastAsia="Times New Roman" w:hAnsi="Times New Roman" w:cs="Times New Roman"/>
          <w:sz w:val="20"/>
          <w:szCs w:val="20"/>
        </w:rPr>
        <w:t>, i</w:t>
      </w:r>
      <w:r w:rsidRPr="00941FA5">
        <w:rPr>
          <w:rFonts w:ascii="Times New Roman" w:eastAsia="Times New Roman" w:hAnsi="Times New Roman" w:cs="Times New Roman"/>
          <w:sz w:val="20"/>
          <w:szCs w:val="20"/>
        </w:rPr>
        <w:t xml:space="preserve">n group A 2.4%patientshad Ventricular arrhythmia </w:t>
      </w:r>
      <w:r w:rsidR="00E45C35" w:rsidRPr="00941FA5">
        <w:rPr>
          <w:rFonts w:ascii="Times New Roman" w:eastAsia="Times New Roman" w:hAnsi="Times New Roman" w:cs="Times New Roman"/>
          <w:sz w:val="20"/>
          <w:szCs w:val="20"/>
        </w:rPr>
        <w:t>vs.</w:t>
      </w:r>
      <w:r w:rsidRPr="00941FA5">
        <w:rPr>
          <w:rFonts w:ascii="Times New Roman" w:eastAsia="Times New Roman" w:hAnsi="Times New Roman" w:cs="Times New Roman"/>
          <w:sz w:val="20"/>
          <w:szCs w:val="20"/>
        </w:rPr>
        <w:t xml:space="preserve">. 16.7% in group B, In group A 4.9% patients had CPR at hospital stay, while in group B 27.8% of patients had cardiopulmonary resuscitation. </w:t>
      </w:r>
    </w:p>
    <w:p w:rsidR="00CA4A11" w:rsidRPr="00941FA5" w:rsidRDefault="00CA4A11" w:rsidP="0034488C">
      <w:pPr>
        <w:snapToGrid w:val="0"/>
        <w:spacing w:after="0" w:line="240" w:lineRule="auto"/>
        <w:ind w:firstLine="425"/>
        <w:jc w:val="both"/>
        <w:rPr>
          <w:rFonts w:ascii="Times New Roman" w:eastAsia="Times New Roman" w:hAnsi="Times New Roman" w:cs="Times New Roman"/>
          <w:b/>
          <w:bCs/>
          <w:sz w:val="20"/>
          <w:szCs w:val="20"/>
        </w:rPr>
      </w:pPr>
      <w:proofErr w:type="spellStart"/>
      <w:r w:rsidRPr="00941FA5">
        <w:rPr>
          <w:rFonts w:ascii="Times New Roman" w:eastAsia="Times New Roman" w:hAnsi="Times New Roman" w:cs="Times New Roman"/>
          <w:b/>
          <w:bCs/>
          <w:sz w:val="20"/>
          <w:szCs w:val="20"/>
        </w:rPr>
        <w:t>Halit</w:t>
      </w:r>
      <w:proofErr w:type="spellEnd"/>
      <w:r w:rsidRPr="00941FA5">
        <w:rPr>
          <w:rFonts w:ascii="Times New Roman" w:eastAsia="Times New Roman" w:hAnsi="Times New Roman" w:cs="Times New Roman"/>
          <w:b/>
          <w:bCs/>
          <w:sz w:val="20"/>
          <w:szCs w:val="20"/>
        </w:rPr>
        <w:t xml:space="preserve"> et </w:t>
      </w:r>
      <w:r w:rsidR="00992AD5" w:rsidRPr="00941FA5">
        <w:rPr>
          <w:rFonts w:ascii="Times New Roman" w:eastAsia="Times New Roman" w:hAnsi="Times New Roman" w:cs="Times New Roman"/>
          <w:b/>
          <w:bCs/>
          <w:sz w:val="20"/>
          <w:szCs w:val="20"/>
        </w:rPr>
        <w:t>al</w:t>
      </w:r>
      <w:r w:rsidR="00D13DEE" w:rsidRPr="00941FA5">
        <w:rPr>
          <w:rFonts w:ascii="Times New Roman" w:eastAsia="Times New Roman" w:hAnsi="Times New Roman" w:cs="Times New Roman"/>
          <w:b/>
          <w:bCs/>
          <w:sz w:val="20"/>
          <w:szCs w:val="20"/>
        </w:rPr>
        <w:t>.,</w:t>
      </w:r>
      <w:r w:rsidR="002F0F49" w:rsidRPr="00941FA5">
        <w:rPr>
          <w:rFonts w:ascii="Times New Roman" w:eastAsia="Times New Roman" w:hAnsi="Times New Roman" w:cs="Times New Roman"/>
          <w:b/>
          <w:bCs/>
          <w:sz w:val="20"/>
          <w:szCs w:val="20"/>
          <w:vertAlign w:val="superscript"/>
        </w:rPr>
        <w:t>12</w:t>
      </w:r>
      <w:r w:rsidRPr="00941FA5">
        <w:rPr>
          <w:rFonts w:ascii="Times New Roman" w:eastAsia="Times New Roman" w:hAnsi="Times New Roman" w:cs="Times New Roman"/>
          <w:sz w:val="20"/>
          <w:szCs w:val="20"/>
        </w:rPr>
        <w:t xml:space="preserve">reported that </w:t>
      </w:r>
      <w:r w:rsidRPr="00941FA5">
        <w:rPr>
          <w:rFonts w:ascii="Times New Roman" w:eastAsia="Times New Roman" w:hAnsi="Times New Roman" w:cs="Times New Roman"/>
          <w:sz w:val="20"/>
          <w:szCs w:val="20"/>
          <w:lang w:bidi="ar-EG"/>
        </w:rPr>
        <w:t>in-hospital MACE significantly higher in the no reflow grou</w:t>
      </w:r>
      <w:r w:rsidR="0046452B" w:rsidRPr="00941FA5">
        <w:rPr>
          <w:rFonts w:ascii="Times New Roman" w:eastAsia="Times New Roman" w:hAnsi="Times New Roman" w:cs="Times New Roman"/>
          <w:sz w:val="20"/>
          <w:szCs w:val="20"/>
          <w:lang w:bidi="ar-EG"/>
        </w:rPr>
        <w:t>p (</w:t>
      </w:r>
      <w:r w:rsidRPr="00941FA5">
        <w:rPr>
          <w:rFonts w:ascii="Times New Roman" w:eastAsia="Times New Roman" w:hAnsi="Times New Roman" w:cs="Times New Roman"/>
          <w:sz w:val="20"/>
          <w:szCs w:val="20"/>
          <w:lang w:bidi="ar-EG"/>
        </w:rPr>
        <w:t xml:space="preserve">17% </w:t>
      </w:r>
      <w:proofErr w:type="spellStart"/>
      <w:r w:rsidR="00E45C35" w:rsidRPr="00941FA5">
        <w:rPr>
          <w:rFonts w:ascii="Times New Roman" w:eastAsia="Times New Roman" w:hAnsi="Times New Roman" w:cs="Times New Roman"/>
          <w:sz w:val="20"/>
          <w:szCs w:val="20"/>
          <w:lang w:bidi="ar-EG"/>
        </w:rPr>
        <w:t>vs</w:t>
      </w:r>
      <w:proofErr w:type="spellEnd"/>
      <w:r w:rsidR="00E45C35" w:rsidRPr="00941FA5">
        <w:rPr>
          <w:rFonts w:ascii="Times New Roman" w:eastAsia="Times New Roman" w:hAnsi="Times New Roman" w:cs="Times New Roman"/>
          <w:sz w:val="20"/>
          <w:szCs w:val="20"/>
          <w:lang w:bidi="ar-EG"/>
        </w:rPr>
        <w:t>.</w:t>
      </w:r>
      <w:r w:rsidRPr="00941FA5">
        <w:rPr>
          <w:rFonts w:ascii="Times New Roman" w:eastAsia="Times New Roman" w:hAnsi="Times New Roman" w:cs="Times New Roman"/>
          <w:sz w:val="20"/>
          <w:szCs w:val="20"/>
          <w:lang w:bidi="ar-EG"/>
        </w:rPr>
        <w:t xml:space="preserve">.. 44%, P &lt; 0.001); cardiac death (7% </w:t>
      </w:r>
      <w:proofErr w:type="spellStart"/>
      <w:r w:rsidR="00E45C35" w:rsidRPr="00941FA5">
        <w:rPr>
          <w:rFonts w:ascii="Times New Roman" w:eastAsia="Times New Roman" w:hAnsi="Times New Roman" w:cs="Times New Roman"/>
          <w:sz w:val="20"/>
          <w:szCs w:val="20"/>
          <w:lang w:bidi="ar-EG"/>
        </w:rPr>
        <w:t>vs</w:t>
      </w:r>
      <w:proofErr w:type="spellEnd"/>
      <w:r w:rsidR="00E45C35" w:rsidRPr="00941FA5">
        <w:rPr>
          <w:rFonts w:ascii="Times New Roman" w:eastAsia="Times New Roman" w:hAnsi="Times New Roman" w:cs="Times New Roman"/>
          <w:sz w:val="20"/>
          <w:szCs w:val="20"/>
          <w:lang w:bidi="ar-EG"/>
        </w:rPr>
        <w:t>.</w:t>
      </w:r>
      <w:r w:rsidRPr="00941FA5">
        <w:rPr>
          <w:rFonts w:ascii="Times New Roman" w:eastAsia="Times New Roman" w:hAnsi="Times New Roman" w:cs="Times New Roman"/>
          <w:sz w:val="20"/>
          <w:szCs w:val="20"/>
          <w:lang w:bidi="ar-EG"/>
        </w:rPr>
        <w:t>.. 26%, P &lt; 0.001), Advanced pulmonary edem</w:t>
      </w:r>
      <w:r w:rsidR="0046452B" w:rsidRPr="00941FA5">
        <w:rPr>
          <w:rFonts w:ascii="Times New Roman" w:eastAsia="Times New Roman" w:hAnsi="Times New Roman" w:cs="Times New Roman"/>
          <w:sz w:val="20"/>
          <w:szCs w:val="20"/>
          <w:lang w:bidi="ar-EG"/>
        </w:rPr>
        <w:t>a (</w:t>
      </w:r>
      <w:r w:rsidRPr="00941FA5">
        <w:rPr>
          <w:rFonts w:ascii="Times New Roman" w:eastAsia="Times New Roman" w:hAnsi="Times New Roman" w:cs="Times New Roman"/>
          <w:sz w:val="20"/>
          <w:szCs w:val="20"/>
          <w:lang w:bidi="ar-EG"/>
        </w:rPr>
        <w:t xml:space="preserve">4% </w:t>
      </w:r>
      <w:proofErr w:type="spellStart"/>
      <w:r w:rsidR="00E45C35" w:rsidRPr="00941FA5">
        <w:rPr>
          <w:rFonts w:ascii="Times New Roman" w:eastAsia="Times New Roman" w:hAnsi="Times New Roman" w:cs="Times New Roman"/>
          <w:sz w:val="20"/>
          <w:szCs w:val="20"/>
          <w:lang w:bidi="ar-EG"/>
        </w:rPr>
        <w:t>vs</w:t>
      </w:r>
      <w:proofErr w:type="spellEnd"/>
      <w:r w:rsidR="00E45C35" w:rsidRPr="00941FA5">
        <w:rPr>
          <w:rFonts w:ascii="Times New Roman" w:eastAsia="Times New Roman" w:hAnsi="Times New Roman" w:cs="Times New Roman"/>
          <w:sz w:val="20"/>
          <w:szCs w:val="20"/>
          <w:lang w:bidi="ar-EG"/>
        </w:rPr>
        <w:t>.</w:t>
      </w:r>
      <w:r w:rsidRPr="00941FA5">
        <w:rPr>
          <w:rFonts w:ascii="Times New Roman" w:eastAsia="Times New Roman" w:hAnsi="Times New Roman" w:cs="Times New Roman"/>
          <w:sz w:val="20"/>
          <w:szCs w:val="20"/>
          <w:lang w:bidi="ar-EG"/>
        </w:rPr>
        <w:t xml:space="preserve">.. 9%, P =0.043), </w:t>
      </w:r>
      <w:proofErr w:type="spellStart"/>
      <w:r w:rsidRPr="00941FA5">
        <w:rPr>
          <w:rFonts w:ascii="Times New Roman" w:eastAsia="Times New Roman" w:hAnsi="Times New Roman" w:cs="Times New Roman"/>
          <w:sz w:val="20"/>
          <w:szCs w:val="20"/>
          <w:lang w:bidi="ar-EG"/>
        </w:rPr>
        <w:t>Cardiogenic</w:t>
      </w:r>
      <w:proofErr w:type="spellEnd"/>
      <w:r w:rsidRPr="00941FA5">
        <w:rPr>
          <w:rFonts w:ascii="Times New Roman" w:eastAsia="Times New Roman" w:hAnsi="Times New Roman" w:cs="Times New Roman"/>
          <w:sz w:val="20"/>
          <w:szCs w:val="20"/>
          <w:lang w:bidi="ar-EG"/>
        </w:rPr>
        <w:t xml:space="preserve"> shoc</w:t>
      </w:r>
      <w:r w:rsidR="0046452B" w:rsidRPr="00941FA5">
        <w:rPr>
          <w:rFonts w:ascii="Times New Roman" w:eastAsia="Times New Roman" w:hAnsi="Times New Roman" w:cs="Times New Roman"/>
          <w:sz w:val="20"/>
          <w:szCs w:val="20"/>
          <w:lang w:bidi="ar-EG"/>
        </w:rPr>
        <w:t>k (</w:t>
      </w:r>
      <w:r w:rsidRPr="00941FA5">
        <w:rPr>
          <w:rFonts w:ascii="Times New Roman" w:eastAsia="Times New Roman" w:hAnsi="Times New Roman" w:cs="Times New Roman"/>
          <w:sz w:val="20"/>
          <w:szCs w:val="20"/>
          <w:lang w:bidi="ar-EG"/>
        </w:rPr>
        <w:t xml:space="preserve">6% </w:t>
      </w:r>
      <w:proofErr w:type="spellStart"/>
      <w:r w:rsidR="00E45C35" w:rsidRPr="00941FA5">
        <w:rPr>
          <w:rFonts w:ascii="Times New Roman" w:eastAsia="Times New Roman" w:hAnsi="Times New Roman" w:cs="Times New Roman"/>
          <w:sz w:val="20"/>
          <w:szCs w:val="20"/>
          <w:lang w:bidi="ar-EG"/>
        </w:rPr>
        <w:t>vs</w:t>
      </w:r>
      <w:proofErr w:type="spellEnd"/>
      <w:r w:rsidR="00E45C35" w:rsidRPr="00941FA5">
        <w:rPr>
          <w:rFonts w:ascii="Times New Roman" w:eastAsia="Times New Roman" w:hAnsi="Times New Roman" w:cs="Times New Roman"/>
          <w:sz w:val="20"/>
          <w:szCs w:val="20"/>
          <w:lang w:bidi="ar-EG"/>
        </w:rPr>
        <w:t>.</w:t>
      </w:r>
      <w:r w:rsidRPr="00941FA5">
        <w:rPr>
          <w:rFonts w:ascii="Times New Roman" w:eastAsia="Times New Roman" w:hAnsi="Times New Roman" w:cs="Times New Roman"/>
          <w:sz w:val="20"/>
          <w:szCs w:val="20"/>
          <w:lang w:bidi="ar-EG"/>
        </w:rPr>
        <w:t>.. 20%, P &lt; 0.001), Serious ventricular arrhythmi</w:t>
      </w:r>
      <w:r w:rsidR="0046452B" w:rsidRPr="00941FA5">
        <w:rPr>
          <w:rFonts w:ascii="Times New Roman" w:eastAsia="Times New Roman" w:hAnsi="Times New Roman" w:cs="Times New Roman"/>
          <w:sz w:val="20"/>
          <w:szCs w:val="20"/>
          <w:lang w:bidi="ar-EG"/>
        </w:rPr>
        <w:t>a (</w:t>
      </w:r>
      <w:r w:rsidRPr="00941FA5">
        <w:rPr>
          <w:rFonts w:ascii="Times New Roman" w:eastAsia="Times New Roman" w:hAnsi="Times New Roman" w:cs="Times New Roman"/>
          <w:sz w:val="20"/>
          <w:szCs w:val="20"/>
          <w:lang w:bidi="ar-EG"/>
        </w:rPr>
        <w:t xml:space="preserve">7% </w:t>
      </w:r>
      <w:proofErr w:type="spellStart"/>
      <w:r w:rsidR="00E45C35" w:rsidRPr="00941FA5">
        <w:rPr>
          <w:rFonts w:ascii="Times New Roman" w:eastAsia="Times New Roman" w:hAnsi="Times New Roman" w:cs="Times New Roman"/>
          <w:sz w:val="20"/>
          <w:szCs w:val="20"/>
          <w:lang w:bidi="ar-EG"/>
        </w:rPr>
        <w:t>vs</w:t>
      </w:r>
      <w:proofErr w:type="spellEnd"/>
      <w:r w:rsidR="00E45C35" w:rsidRPr="00941FA5">
        <w:rPr>
          <w:rFonts w:ascii="Times New Roman" w:eastAsia="Times New Roman" w:hAnsi="Times New Roman" w:cs="Times New Roman"/>
          <w:sz w:val="20"/>
          <w:szCs w:val="20"/>
          <w:lang w:bidi="ar-EG"/>
        </w:rPr>
        <w:t>.</w:t>
      </w:r>
      <w:r w:rsidRPr="00941FA5">
        <w:rPr>
          <w:rFonts w:ascii="Times New Roman" w:eastAsia="Times New Roman" w:hAnsi="Times New Roman" w:cs="Times New Roman"/>
          <w:sz w:val="20"/>
          <w:szCs w:val="20"/>
          <w:lang w:bidi="ar-EG"/>
        </w:rPr>
        <w:t>.. 19%, P &lt; 0.001)</w:t>
      </w:r>
      <w:r w:rsidR="002564BC" w:rsidRPr="00941FA5">
        <w:rPr>
          <w:rFonts w:ascii="Times New Roman" w:eastAsia="Times New Roman" w:hAnsi="Times New Roman" w:cs="Times New Roman"/>
          <w:sz w:val="20"/>
          <w:szCs w:val="20"/>
          <w:lang w:bidi="ar-EG"/>
        </w:rPr>
        <w:t>, a</w:t>
      </w:r>
      <w:r w:rsidRPr="00941FA5">
        <w:rPr>
          <w:rFonts w:ascii="Times New Roman" w:eastAsia="Times New Roman" w:hAnsi="Times New Roman" w:cs="Times New Roman"/>
          <w:sz w:val="20"/>
          <w:szCs w:val="20"/>
          <w:lang w:bidi="ar-EG"/>
        </w:rPr>
        <w:t xml:space="preserve">nd Cardiopulmonary resuscitation (8% </w:t>
      </w:r>
      <w:proofErr w:type="spellStart"/>
      <w:r w:rsidR="00E45C35" w:rsidRPr="00941FA5">
        <w:rPr>
          <w:rFonts w:ascii="Times New Roman" w:eastAsia="Times New Roman" w:hAnsi="Times New Roman" w:cs="Times New Roman"/>
          <w:sz w:val="20"/>
          <w:szCs w:val="20"/>
          <w:lang w:bidi="ar-EG"/>
        </w:rPr>
        <w:t>vs</w:t>
      </w:r>
      <w:proofErr w:type="spellEnd"/>
      <w:r w:rsidR="00E45C35" w:rsidRPr="00941FA5">
        <w:rPr>
          <w:rFonts w:ascii="Times New Roman" w:eastAsia="Times New Roman" w:hAnsi="Times New Roman" w:cs="Times New Roman"/>
          <w:sz w:val="20"/>
          <w:szCs w:val="20"/>
          <w:lang w:bidi="ar-EG"/>
        </w:rPr>
        <w:t>.</w:t>
      </w:r>
      <w:r w:rsidRPr="00941FA5">
        <w:rPr>
          <w:rFonts w:ascii="Times New Roman" w:eastAsia="Times New Roman" w:hAnsi="Times New Roman" w:cs="Times New Roman"/>
          <w:sz w:val="20"/>
          <w:szCs w:val="20"/>
          <w:lang w:bidi="ar-EG"/>
        </w:rPr>
        <w:t>.. 29%, P &lt; 0.001).</w:t>
      </w:r>
    </w:p>
    <w:p w:rsidR="00CA4A11" w:rsidRPr="00941FA5" w:rsidRDefault="00D13DEE" w:rsidP="0034488C">
      <w:pPr>
        <w:snapToGrid w:val="0"/>
        <w:spacing w:after="0" w:line="240" w:lineRule="auto"/>
        <w:ind w:firstLine="425"/>
        <w:jc w:val="both"/>
        <w:rPr>
          <w:rFonts w:ascii="Times New Roman" w:eastAsia="Times New Roman" w:hAnsi="Times New Roman" w:cs="Times New Roman"/>
          <w:sz w:val="20"/>
          <w:szCs w:val="20"/>
          <w:lang w:val="en-GB"/>
        </w:rPr>
      </w:pPr>
      <w:r w:rsidRPr="00941FA5">
        <w:rPr>
          <w:rFonts w:ascii="Times New Roman" w:eastAsia="Times New Roman" w:hAnsi="Times New Roman" w:cs="Times New Roman"/>
          <w:b/>
          <w:bCs/>
          <w:sz w:val="20"/>
          <w:szCs w:val="20"/>
          <w:lang w:val="en-GB"/>
        </w:rPr>
        <w:t>Morrow et al.,</w:t>
      </w:r>
      <w:r w:rsidR="002F0F49" w:rsidRPr="00941FA5">
        <w:rPr>
          <w:rFonts w:ascii="Times New Roman" w:eastAsia="Times New Roman" w:hAnsi="Times New Roman" w:cs="Times New Roman"/>
          <w:b/>
          <w:bCs/>
          <w:sz w:val="20"/>
          <w:szCs w:val="20"/>
          <w:vertAlign w:val="superscript"/>
          <w:lang w:val="en-GB"/>
        </w:rPr>
        <w:t>14</w:t>
      </w:r>
      <w:r w:rsidR="00CA4A11" w:rsidRPr="00941FA5">
        <w:rPr>
          <w:rFonts w:ascii="Times New Roman" w:eastAsia="Times New Roman" w:hAnsi="Times New Roman" w:cs="Times New Roman"/>
          <w:sz w:val="20"/>
          <w:szCs w:val="20"/>
          <w:lang w:val="en-GB"/>
        </w:rPr>
        <w:t xml:space="preserve"> TRI was a strong and independent predictor of mortality at 24 hours. It was validated in external data set of STEMI patients from the TIMI-9 trials that showed both a high discriminatory capacity and concordance between the observed 30-day mortality and the predictions base on the In TIME-II data.</w:t>
      </w:r>
    </w:p>
    <w:p w:rsidR="00CA4A11" w:rsidRPr="00941FA5" w:rsidRDefault="00CA4A11" w:rsidP="0034488C">
      <w:pPr>
        <w:snapToGrid w:val="0"/>
        <w:spacing w:after="0" w:line="240" w:lineRule="auto"/>
        <w:ind w:firstLine="425"/>
        <w:jc w:val="both"/>
        <w:rPr>
          <w:rFonts w:ascii="Times New Roman" w:eastAsia="Times New Roman" w:hAnsi="Times New Roman" w:cs="Times New Roman"/>
          <w:sz w:val="20"/>
          <w:szCs w:val="20"/>
          <w:lang w:val="en-GB"/>
        </w:rPr>
      </w:pPr>
      <w:r w:rsidRPr="00941FA5">
        <w:rPr>
          <w:rFonts w:ascii="Times New Roman" w:eastAsia="Times New Roman" w:hAnsi="Times New Roman" w:cs="Times New Roman"/>
          <w:b/>
          <w:bCs/>
          <w:sz w:val="20"/>
          <w:szCs w:val="20"/>
          <w:lang w:val="en-GB"/>
        </w:rPr>
        <w:t>PJ Bradshaw. et al.,</w:t>
      </w:r>
      <w:r w:rsidR="002F0F49" w:rsidRPr="00941FA5">
        <w:rPr>
          <w:rFonts w:ascii="Times New Roman" w:eastAsia="Times New Roman" w:hAnsi="Times New Roman" w:cs="Times New Roman"/>
          <w:b/>
          <w:bCs/>
          <w:sz w:val="20"/>
          <w:szCs w:val="20"/>
          <w:vertAlign w:val="superscript"/>
          <w:lang w:val="en-GB"/>
        </w:rPr>
        <w:t>15</w:t>
      </w:r>
      <w:r w:rsidR="00410F1F" w:rsidRPr="00941FA5">
        <w:rPr>
          <w:rFonts w:ascii="Times New Roman" w:eastAsia="Times New Roman" w:hAnsi="Times New Roman" w:cs="Times New Roman"/>
          <w:b/>
          <w:bCs/>
          <w:sz w:val="20"/>
          <w:szCs w:val="20"/>
          <w:vertAlign w:val="superscript"/>
          <w:lang w:val="en-GB"/>
        </w:rPr>
        <w:t xml:space="preserve"> </w:t>
      </w:r>
      <w:r w:rsidRPr="00941FA5">
        <w:rPr>
          <w:rFonts w:ascii="Times New Roman" w:eastAsia="Times New Roman" w:hAnsi="Times New Roman" w:cs="Times New Roman"/>
          <w:sz w:val="20"/>
          <w:szCs w:val="20"/>
          <w:lang w:val="en-GB"/>
        </w:rPr>
        <w:t>The TIMI risk index was strongly associated with 30-day mortality for both STEMI and non-STEMI patients. The C statistic was 0.82 for STEMI and 0.</w:t>
      </w:r>
      <w:r w:rsidRPr="00941FA5">
        <w:rPr>
          <w:rFonts w:ascii="Times New Roman" w:hAnsi="Times New Roman" w:cs="Times New Roman"/>
          <w:sz w:val="20"/>
          <w:szCs w:val="20"/>
        </w:rPr>
        <w:t>80</w:t>
      </w:r>
      <w:r w:rsidRPr="00941FA5">
        <w:rPr>
          <w:rFonts w:ascii="Times New Roman" w:eastAsia="Times New Roman" w:hAnsi="Times New Roman" w:cs="Times New Roman"/>
          <w:sz w:val="20"/>
          <w:szCs w:val="20"/>
          <w:lang w:val="en-GB"/>
        </w:rPr>
        <w:t xml:space="preserve"> for non-STEMI patients, with overlapping 95% CI. The discriminatory capacity was somewhat lower for patients older than 65 years of age (0.74). The model was well calibrated.</w:t>
      </w:r>
    </w:p>
    <w:p w:rsidR="00CA4A11" w:rsidRPr="00941FA5" w:rsidRDefault="00D13DEE" w:rsidP="0034488C">
      <w:pPr>
        <w:snapToGrid w:val="0"/>
        <w:spacing w:after="0" w:line="240" w:lineRule="auto"/>
        <w:ind w:firstLine="425"/>
        <w:jc w:val="both"/>
        <w:rPr>
          <w:rFonts w:ascii="Times New Roman" w:eastAsia="Times New Roman" w:hAnsi="Times New Roman" w:cs="Times New Roman"/>
          <w:sz w:val="20"/>
          <w:szCs w:val="20"/>
          <w:lang w:val="en-GB"/>
        </w:rPr>
      </w:pPr>
      <w:r w:rsidRPr="00941FA5">
        <w:rPr>
          <w:rFonts w:ascii="Times New Roman" w:eastAsia="Times New Roman" w:hAnsi="Times New Roman" w:cs="Times New Roman"/>
          <w:b/>
          <w:bCs/>
          <w:sz w:val="20"/>
          <w:szCs w:val="20"/>
          <w:lang w:val="en-GB"/>
        </w:rPr>
        <w:t xml:space="preserve">Pier </w:t>
      </w:r>
      <w:proofErr w:type="spellStart"/>
      <w:r w:rsidRPr="00941FA5">
        <w:rPr>
          <w:rFonts w:ascii="Times New Roman" w:eastAsia="Times New Roman" w:hAnsi="Times New Roman" w:cs="Times New Roman"/>
          <w:b/>
          <w:bCs/>
          <w:sz w:val="20"/>
          <w:szCs w:val="20"/>
          <w:lang w:val="en-GB"/>
        </w:rPr>
        <w:t>Woudstra</w:t>
      </w:r>
      <w:proofErr w:type="spellEnd"/>
      <w:r w:rsidRPr="00941FA5">
        <w:rPr>
          <w:rFonts w:ascii="Times New Roman" w:eastAsia="Times New Roman" w:hAnsi="Times New Roman" w:cs="Times New Roman"/>
          <w:b/>
          <w:bCs/>
          <w:sz w:val="20"/>
          <w:szCs w:val="20"/>
          <w:lang w:val="en-GB"/>
        </w:rPr>
        <w:t>. et al.,</w:t>
      </w:r>
      <w:r w:rsidR="00901FA3" w:rsidRPr="00941FA5">
        <w:rPr>
          <w:rFonts w:ascii="Times New Roman" w:eastAsia="Times New Roman" w:hAnsi="Times New Roman" w:cs="Times New Roman"/>
          <w:b/>
          <w:bCs/>
          <w:sz w:val="20"/>
          <w:szCs w:val="20"/>
          <w:vertAlign w:val="superscript"/>
          <w:lang w:val="en-GB"/>
        </w:rPr>
        <w:t>1</w:t>
      </w:r>
      <w:r w:rsidR="002F0F49" w:rsidRPr="00941FA5">
        <w:rPr>
          <w:rFonts w:ascii="Times New Roman" w:eastAsia="Times New Roman" w:hAnsi="Times New Roman" w:cs="Times New Roman"/>
          <w:b/>
          <w:bCs/>
          <w:sz w:val="20"/>
          <w:szCs w:val="20"/>
          <w:vertAlign w:val="superscript"/>
          <w:lang w:val="en-GB"/>
        </w:rPr>
        <w:t>6</w:t>
      </w:r>
      <w:r w:rsidR="00901FA3" w:rsidRPr="00941FA5">
        <w:rPr>
          <w:rFonts w:ascii="Times New Roman" w:eastAsia="Times New Roman" w:hAnsi="Times New Roman" w:cs="Times New Roman"/>
          <w:b/>
          <w:bCs/>
          <w:sz w:val="20"/>
          <w:szCs w:val="20"/>
          <w:vertAlign w:val="superscript"/>
          <w:lang w:val="en-GB"/>
        </w:rPr>
        <w:t xml:space="preserve"> </w:t>
      </w:r>
      <w:r w:rsidR="00CA4A11" w:rsidRPr="00941FA5">
        <w:rPr>
          <w:rFonts w:ascii="Times New Roman" w:eastAsia="Times New Roman" w:hAnsi="Times New Roman" w:cs="Times New Roman"/>
          <w:sz w:val="20"/>
          <w:szCs w:val="20"/>
          <w:lang w:val="en-GB"/>
        </w:rPr>
        <w:t xml:space="preserve">TIMI-RI predicts not </w:t>
      </w:r>
      <w:r w:rsidR="00CA4A11" w:rsidRPr="00941FA5">
        <w:rPr>
          <w:rFonts w:ascii="Times New Roman" w:hAnsi="Times New Roman" w:cs="Times New Roman"/>
          <w:sz w:val="20"/>
          <w:szCs w:val="20"/>
        </w:rPr>
        <w:t>only</w:t>
      </w:r>
      <w:r w:rsidR="00CA4A11" w:rsidRPr="00941FA5">
        <w:rPr>
          <w:rFonts w:ascii="Times New Roman" w:eastAsia="Times New Roman" w:hAnsi="Times New Roman" w:cs="Times New Roman"/>
          <w:sz w:val="20"/>
          <w:szCs w:val="20"/>
          <w:lang w:val="en-GB"/>
        </w:rPr>
        <w:t xml:space="preserve"> short but also long-term mortality in STEMI patients treated with PPCI.</w:t>
      </w:r>
    </w:p>
    <w:p w:rsidR="00CA4A11" w:rsidRPr="00941FA5" w:rsidRDefault="00CA4A11" w:rsidP="0034488C">
      <w:pPr>
        <w:snapToGrid w:val="0"/>
        <w:spacing w:after="0" w:line="240" w:lineRule="auto"/>
        <w:ind w:firstLine="425"/>
        <w:jc w:val="both"/>
        <w:rPr>
          <w:rFonts w:ascii="Times New Roman" w:eastAsia="Times New Roman" w:hAnsi="Times New Roman" w:cs="Times New Roman"/>
          <w:sz w:val="20"/>
          <w:szCs w:val="20"/>
          <w:vertAlign w:val="superscript"/>
          <w:lang w:val="en-GB"/>
        </w:rPr>
      </w:pPr>
      <w:r w:rsidRPr="00941FA5">
        <w:rPr>
          <w:rFonts w:ascii="Times New Roman" w:eastAsia="Times New Roman" w:hAnsi="Times New Roman" w:cs="Times New Roman"/>
          <w:sz w:val="20"/>
          <w:szCs w:val="20"/>
          <w:lang w:val="en-GB"/>
        </w:rPr>
        <w:t xml:space="preserve">TRI, calculated using the formula, heart rate ×(age/10) 2 /SBP, was derived from observed risk relations </w:t>
      </w:r>
      <w:r w:rsidRPr="00941FA5">
        <w:rPr>
          <w:rFonts w:ascii="Times New Roman" w:hAnsi="Times New Roman" w:cs="Times New Roman"/>
          <w:sz w:val="20"/>
          <w:szCs w:val="20"/>
        </w:rPr>
        <w:t>among</w:t>
      </w:r>
      <w:r w:rsidRPr="00941FA5">
        <w:rPr>
          <w:rFonts w:ascii="Times New Roman" w:eastAsia="Times New Roman" w:hAnsi="Times New Roman" w:cs="Times New Roman"/>
          <w:sz w:val="20"/>
          <w:szCs w:val="20"/>
          <w:lang w:val="en-GB"/>
        </w:rPr>
        <w:t xml:space="preserve"> 13,253 patients enrolled in the</w:t>
      </w:r>
      <w:r w:rsidR="0046452B" w:rsidRPr="00941FA5">
        <w:rPr>
          <w:rFonts w:ascii="Times New Roman" w:eastAsia="Times New Roman" w:hAnsi="Times New Roman" w:cs="Times New Roman"/>
          <w:sz w:val="20"/>
          <w:szCs w:val="20"/>
          <w:lang w:val="en-GB"/>
        </w:rPr>
        <w:t xml:space="preserve"> </w:t>
      </w:r>
      <w:r w:rsidRPr="00941FA5">
        <w:rPr>
          <w:rFonts w:ascii="Times New Roman" w:eastAsia="Times New Roman" w:hAnsi="Times New Roman" w:cs="Times New Roman"/>
          <w:sz w:val="20"/>
          <w:szCs w:val="20"/>
          <w:lang w:val="en-GB"/>
        </w:rPr>
        <w:t xml:space="preserve">In TIME-II randomized trial of </w:t>
      </w:r>
      <w:proofErr w:type="spellStart"/>
      <w:r w:rsidRPr="00941FA5">
        <w:rPr>
          <w:rFonts w:ascii="Times New Roman" w:eastAsia="Times New Roman" w:hAnsi="Times New Roman" w:cs="Times New Roman"/>
          <w:sz w:val="20"/>
          <w:szCs w:val="20"/>
          <w:lang w:val="en-GB"/>
        </w:rPr>
        <w:t>lanoteplase</w:t>
      </w:r>
      <w:proofErr w:type="spellEnd"/>
      <w:r w:rsidRPr="00941FA5">
        <w:rPr>
          <w:rFonts w:ascii="Times New Roman" w:eastAsia="Times New Roman" w:hAnsi="Times New Roman" w:cs="Times New Roman"/>
          <w:sz w:val="20"/>
          <w:szCs w:val="20"/>
          <w:lang w:val="en-GB"/>
        </w:rPr>
        <w:t xml:space="preserve"> versus </w:t>
      </w:r>
      <w:proofErr w:type="spellStart"/>
      <w:r w:rsidRPr="00941FA5">
        <w:rPr>
          <w:rFonts w:ascii="Times New Roman" w:eastAsia="Times New Roman" w:hAnsi="Times New Roman" w:cs="Times New Roman"/>
          <w:sz w:val="20"/>
          <w:szCs w:val="20"/>
          <w:lang w:val="en-GB"/>
        </w:rPr>
        <w:t>alteplase</w:t>
      </w:r>
      <w:proofErr w:type="spellEnd"/>
      <w:r w:rsidRPr="00941FA5">
        <w:rPr>
          <w:rFonts w:ascii="Times New Roman" w:eastAsia="Times New Roman" w:hAnsi="Times New Roman" w:cs="Times New Roman"/>
          <w:sz w:val="20"/>
          <w:szCs w:val="20"/>
          <w:lang w:val="en-GB"/>
        </w:rPr>
        <w:t xml:space="preserve"> as reperfusion therapy for STEMI</w:t>
      </w:r>
      <w:r w:rsidRPr="00941FA5">
        <w:rPr>
          <w:rFonts w:ascii="Times New Roman" w:eastAsia="Times New Roman" w:hAnsi="Times New Roman" w:cs="Times New Roman"/>
          <w:b/>
          <w:bCs/>
          <w:sz w:val="20"/>
          <w:szCs w:val="20"/>
          <w:lang w:val="en-GB"/>
        </w:rPr>
        <w:t xml:space="preserve"> [In TIME-II Investigators, 2000].</w:t>
      </w:r>
      <w:r w:rsidR="0006764F" w:rsidRPr="00941FA5">
        <w:rPr>
          <w:rFonts w:ascii="Times New Roman" w:eastAsia="Times New Roman" w:hAnsi="Times New Roman" w:cs="Times New Roman"/>
          <w:b/>
          <w:bCs/>
          <w:sz w:val="20"/>
          <w:szCs w:val="20"/>
          <w:vertAlign w:val="superscript"/>
          <w:lang w:val="en-GB"/>
        </w:rPr>
        <w:t>1</w:t>
      </w:r>
      <w:r w:rsidR="002F0F49" w:rsidRPr="00941FA5">
        <w:rPr>
          <w:rFonts w:ascii="Times New Roman" w:eastAsia="Times New Roman" w:hAnsi="Times New Roman" w:cs="Times New Roman"/>
          <w:b/>
          <w:bCs/>
          <w:sz w:val="20"/>
          <w:szCs w:val="20"/>
          <w:vertAlign w:val="superscript"/>
          <w:lang w:val="en-GB"/>
        </w:rPr>
        <w:t>7</w:t>
      </w:r>
    </w:p>
    <w:p w:rsidR="00382494" w:rsidRPr="00941FA5" w:rsidRDefault="00CA4A11" w:rsidP="0034488C">
      <w:pPr>
        <w:snapToGrid w:val="0"/>
        <w:spacing w:after="0" w:line="240" w:lineRule="auto"/>
        <w:ind w:firstLine="425"/>
        <w:jc w:val="both"/>
        <w:rPr>
          <w:rFonts w:ascii="Times New Roman" w:eastAsia="Times New Roman" w:hAnsi="Times New Roman" w:cs="Times New Roman"/>
          <w:sz w:val="20"/>
          <w:szCs w:val="20"/>
          <w:lang w:val="en-GB"/>
        </w:rPr>
      </w:pPr>
      <w:r w:rsidRPr="00941FA5">
        <w:rPr>
          <w:rFonts w:ascii="Times New Roman" w:eastAsia="Times New Roman" w:hAnsi="Times New Roman" w:cs="Times New Roman"/>
          <w:sz w:val="20"/>
          <w:szCs w:val="20"/>
          <w:lang w:val="en-GB"/>
        </w:rPr>
        <w:t xml:space="preserve">TRI significantly related to in-hospital </w:t>
      </w:r>
      <w:proofErr w:type="spellStart"/>
      <w:r w:rsidRPr="00941FA5">
        <w:rPr>
          <w:rFonts w:ascii="Times New Roman" w:eastAsia="Times New Roman" w:hAnsi="Times New Roman" w:cs="Times New Roman"/>
          <w:sz w:val="20"/>
          <w:szCs w:val="20"/>
          <w:lang w:val="en-GB"/>
        </w:rPr>
        <w:t>MACEs</w:t>
      </w:r>
      <w:proofErr w:type="spellEnd"/>
      <w:r w:rsidRPr="00941FA5">
        <w:rPr>
          <w:rFonts w:ascii="Times New Roman" w:eastAsia="Times New Roman" w:hAnsi="Times New Roman" w:cs="Times New Roman"/>
          <w:sz w:val="20"/>
          <w:szCs w:val="20"/>
          <w:lang w:val="en-GB"/>
        </w:rPr>
        <w:t xml:space="preserve"> </w:t>
      </w:r>
      <w:r w:rsidR="00382494" w:rsidRPr="00941FA5">
        <w:rPr>
          <w:rFonts w:ascii="Times New Roman" w:eastAsia="Times New Roman" w:hAnsi="Times New Roman" w:cs="Times New Roman"/>
          <w:sz w:val="20"/>
          <w:szCs w:val="20"/>
          <w:lang w:val="en-GB"/>
        </w:rPr>
        <w:t>and in</w:t>
      </w:r>
      <w:r w:rsidRPr="00941FA5">
        <w:rPr>
          <w:rFonts w:ascii="Times New Roman" w:eastAsia="Times New Roman" w:hAnsi="Times New Roman" w:cs="Times New Roman"/>
          <w:sz w:val="20"/>
          <w:szCs w:val="20"/>
          <w:lang w:val="en-GB"/>
        </w:rPr>
        <w:t xml:space="preserve">-hospital mortality. TRI uses simple and inexpensive methods for evaluating patients with STEMI. In addition, high TRI may be helpful </w:t>
      </w:r>
      <w:r w:rsidR="00382494" w:rsidRPr="00941FA5">
        <w:rPr>
          <w:rFonts w:ascii="Times New Roman" w:eastAsia="Times New Roman" w:hAnsi="Times New Roman" w:cs="Times New Roman"/>
          <w:sz w:val="20"/>
          <w:szCs w:val="20"/>
          <w:lang w:val="en-GB"/>
        </w:rPr>
        <w:t>in identifying</w:t>
      </w:r>
      <w:r w:rsidRPr="00941FA5">
        <w:rPr>
          <w:rFonts w:ascii="Times New Roman" w:eastAsia="Times New Roman" w:hAnsi="Times New Roman" w:cs="Times New Roman"/>
          <w:sz w:val="20"/>
          <w:szCs w:val="20"/>
          <w:lang w:val="en-GB"/>
        </w:rPr>
        <w:t xml:space="preserve"> high-risk patients and </w:t>
      </w:r>
      <w:r w:rsidR="00382494" w:rsidRPr="00941FA5">
        <w:rPr>
          <w:rFonts w:ascii="Times New Roman" w:eastAsia="Times New Roman" w:hAnsi="Times New Roman" w:cs="Times New Roman"/>
          <w:sz w:val="20"/>
          <w:szCs w:val="20"/>
          <w:lang w:val="en-GB"/>
        </w:rPr>
        <w:t>determining appropriate</w:t>
      </w:r>
      <w:r w:rsidRPr="00941FA5">
        <w:rPr>
          <w:rFonts w:ascii="Times New Roman" w:eastAsia="Times New Roman" w:hAnsi="Times New Roman" w:cs="Times New Roman"/>
          <w:sz w:val="20"/>
          <w:szCs w:val="20"/>
          <w:lang w:val="en-GB"/>
        </w:rPr>
        <w:t xml:space="preserve"> treatment </w:t>
      </w:r>
      <w:r w:rsidRPr="00941FA5">
        <w:rPr>
          <w:rFonts w:ascii="Times New Roman" w:hAnsi="Times New Roman" w:cs="Times New Roman"/>
          <w:sz w:val="20"/>
          <w:szCs w:val="20"/>
        </w:rPr>
        <w:t>strategies</w:t>
      </w:r>
      <w:r w:rsidRPr="00941FA5">
        <w:rPr>
          <w:rFonts w:ascii="Times New Roman" w:eastAsia="Times New Roman" w:hAnsi="Times New Roman" w:cs="Times New Roman"/>
          <w:sz w:val="20"/>
          <w:szCs w:val="20"/>
          <w:lang w:val="en-GB"/>
        </w:rPr>
        <w:t xml:space="preserve">. TRI can be readily calculated at point of care, thereby </w:t>
      </w:r>
      <w:r w:rsidR="00382494" w:rsidRPr="00941FA5">
        <w:rPr>
          <w:rFonts w:ascii="Times New Roman" w:eastAsia="Times New Roman" w:hAnsi="Times New Roman" w:cs="Times New Roman"/>
          <w:sz w:val="20"/>
          <w:szCs w:val="20"/>
          <w:lang w:val="en-GB"/>
        </w:rPr>
        <w:t>facilitating short</w:t>
      </w:r>
      <w:r w:rsidRPr="00941FA5">
        <w:rPr>
          <w:rFonts w:ascii="Times New Roman" w:eastAsia="Times New Roman" w:hAnsi="Times New Roman" w:cs="Times New Roman"/>
          <w:sz w:val="20"/>
          <w:szCs w:val="20"/>
          <w:lang w:val="en-GB"/>
        </w:rPr>
        <w:t xml:space="preserve">- and long-term risk prediction for </w:t>
      </w:r>
      <w:r w:rsidR="00382494" w:rsidRPr="00941FA5">
        <w:rPr>
          <w:rFonts w:ascii="Times New Roman" w:eastAsia="Times New Roman" w:hAnsi="Times New Roman" w:cs="Times New Roman"/>
          <w:sz w:val="20"/>
          <w:szCs w:val="20"/>
          <w:lang w:val="en-GB"/>
        </w:rPr>
        <w:t>STEMI patients</w:t>
      </w:r>
      <w:r w:rsidRPr="00941FA5">
        <w:rPr>
          <w:rFonts w:ascii="Times New Roman" w:eastAsia="Times New Roman" w:hAnsi="Times New Roman" w:cs="Times New Roman"/>
          <w:sz w:val="20"/>
          <w:szCs w:val="20"/>
          <w:lang w:val="en-GB"/>
        </w:rPr>
        <w:t>, even prior to revascularization.</w:t>
      </w:r>
    </w:p>
    <w:p w:rsidR="00CA4A11" w:rsidRPr="00941FA5" w:rsidRDefault="00CA4A11" w:rsidP="0034488C">
      <w:pPr>
        <w:snapToGrid w:val="0"/>
        <w:spacing w:after="0" w:line="240" w:lineRule="auto"/>
        <w:jc w:val="both"/>
        <w:rPr>
          <w:rFonts w:ascii="Times New Roman" w:eastAsia="Times New Roman" w:hAnsi="Times New Roman" w:cs="Times New Roman"/>
          <w:b/>
          <w:bCs/>
          <w:sz w:val="20"/>
          <w:szCs w:val="20"/>
          <w:lang w:val="en-GB"/>
        </w:rPr>
      </w:pPr>
      <w:r w:rsidRPr="00941FA5">
        <w:rPr>
          <w:rFonts w:ascii="Times New Roman" w:eastAsia="Times New Roman" w:hAnsi="Times New Roman" w:cs="Times New Roman"/>
          <w:b/>
          <w:bCs/>
          <w:sz w:val="20"/>
          <w:szCs w:val="20"/>
          <w:lang w:val="en-GB"/>
        </w:rPr>
        <w:t>Study Limitations:</w:t>
      </w:r>
    </w:p>
    <w:p w:rsidR="00CA4A11" w:rsidRPr="00941FA5" w:rsidRDefault="00CA4A11" w:rsidP="0034488C">
      <w:pPr>
        <w:numPr>
          <w:ilvl w:val="0"/>
          <w:numId w:val="11"/>
        </w:numPr>
        <w:snapToGrid w:val="0"/>
        <w:spacing w:after="0" w:line="240" w:lineRule="auto"/>
        <w:ind w:left="0" w:firstLine="425"/>
        <w:contextualSpacing/>
        <w:jc w:val="both"/>
        <w:outlineLvl w:val="0"/>
        <w:rPr>
          <w:rFonts w:ascii="Times New Roman" w:eastAsia="Times New Roman" w:hAnsi="Times New Roman" w:cs="Times New Roman"/>
          <w:sz w:val="20"/>
          <w:szCs w:val="20"/>
          <w:lang w:val="en-GB"/>
        </w:rPr>
      </w:pPr>
      <w:r w:rsidRPr="00941FA5">
        <w:rPr>
          <w:rFonts w:ascii="Times New Roman" w:eastAsia="Times New Roman" w:hAnsi="Times New Roman" w:cs="Times New Roman"/>
          <w:sz w:val="20"/>
          <w:szCs w:val="20"/>
          <w:lang w:val="en-GB"/>
        </w:rPr>
        <w:t xml:space="preserve">The sample size is relatively small compared to large studies published in the literature, and larger studies are needed to validate these results. </w:t>
      </w:r>
    </w:p>
    <w:p w:rsidR="00CA4A11" w:rsidRPr="00941FA5" w:rsidRDefault="00CA4A11" w:rsidP="0034488C">
      <w:pPr>
        <w:numPr>
          <w:ilvl w:val="0"/>
          <w:numId w:val="11"/>
        </w:numPr>
        <w:snapToGrid w:val="0"/>
        <w:spacing w:after="0" w:line="240" w:lineRule="auto"/>
        <w:ind w:left="0" w:firstLine="425"/>
        <w:contextualSpacing/>
        <w:jc w:val="both"/>
        <w:outlineLvl w:val="0"/>
        <w:rPr>
          <w:rFonts w:ascii="Times New Roman" w:eastAsia="Times New Roman" w:hAnsi="Times New Roman" w:cs="Times New Roman"/>
          <w:sz w:val="20"/>
          <w:szCs w:val="20"/>
          <w:lang w:val="en-GB"/>
        </w:rPr>
      </w:pPr>
      <w:r w:rsidRPr="00941FA5">
        <w:rPr>
          <w:rFonts w:ascii="Times New Roman" w:eastAsia="Times New Roman" w:hAnsi="Times New Roman" w:cs="Times New Roman"/>
          <w:sz w:val="20"/>
          <w:szCs w:val="20"/>
          <w:lang w:val="en-GB"/>
        </w:rPr>
        <w:t xml:space="preserve">They do not represent all-comers who </w:t>
      </w:r>
      <w:r w:rsidR="00CB0472" w:rsidRPr="00941FA5">
        <w:rPr>
          <w:rFonts w:ascii="Times New Roman" w:eastAsia="Times New Roman" w:hAnsi="Times New Roman" w:cs="Times New Roman"/>
          <w:sz w:val="20"/>
          <w:szCs w:val="20"/>
          <w:lang w:val="en-GB"/>
        </w:rPr>
        <w:t xml:space="preserve">were </w:t>
      </w:r>
      <w:r w:rsidRPr="00941FA5">
        <w:rPr>
          <w:rFonts w:ascii="Times New Roman" w:eastAsia="Times New Roman" w:hAnsi="Times New Roman" w:cs="Times New Roman"/>
          <w:sz w:val="20"/>
          <w:szCs w:val="20"/>
          <w:lang w:val="en-GB"/>
        </w:rPr>
        <w:t xml:space="preserve">presented with acute STEMI because there are still many patients in our country treated with </w:t>
      </w:r>
      <w:proofErr w:type="spellStart"/>
      <w:r w:rsidRPr="00941FA5">
        <w:rPr>
          <w:rFonts w:ascii="Times New Roman" w:eastAsia="Times New Roman" w:hAnsi="Times New Roman" w:cs="Times New Roman"/>
          <w:sz w:val="20"/>
          <w:szCs w:val="20"/>
          <w:lang w:val="en-GB"/>
        </w:rPr>
        <w:t>fibrinolysis</w:t>
      </w:r>
      <w:proofErr w:type="spellEnd"/>
      <w:r w:rsidRPr="00941FA5">
        <w:rPr>
          <w:rFonts w:ascii="Times New Roman" w:eastAsia="Times New Roman" w:hAnsi="Times New Roman" w:cs="Times New Roman"/>
          <w:sz w:val="20"/>
          <w:szCs w:val="20"/>
          <w:lang w:val="en-GB"/>
        </w:rPr>
        <w:t xml:space="preserve"> only without further PCI because of financial aspect. That is to say</w:t>
      </w:r>
      <w:r w:rsidR="00CB0472" w:rsidRPr="00941FA5">
        <w:rPr>
          <w:rFonts w:ascii="Times New Roman" w:eastAsia="Times New Roman" w:hAnsi="Times New Roman" w:cs="Times New Roman"/>
          <w:sz w:val="20"/>
          <w:szCs w:val="20"/>
          <w:lang w:val="en-GB"/>
        </w:rPr>
        <w:t xml:space="preserve"> that</w:t>
      </w:r>
      <w:r w:rsidRPr="00941FA5">
        <w:rPr>
          <w:rFonts w:ascii="Times New Roman" w:eastAsia="Times New Roman" w:hAnsi="Times New Roman" w:cs="Times New Roman"/>
          <w:sz w:val="20"/>
          <w:szCs w:val="20"/>
          <w:lang w:val="en-GB"/>
        </w:rPr>
        <w:t xml:space="preserve"> the presumed lower mortality rate of </w:t>
      </w:r>
      <w:r w:rsidRPr="00941FA5">
        <w:rPr>
          <w:rFonts w:ascii="Times New Roman" w:eastAsia="Times New Roman" w:hAnsi="Times New Roman" w:cs="Times New Roman"/>
          <w:sz w:val="20"/>
          <w:szCs w:val="20"/>
          <w:lang w:val="en-GB"/>
        </w:rPr>
        <w:lastRenderedPageBreak/>
        <w:t>affluent patients and the higher mortality rate of the sicker patients may balance each other out.</w:t>
      </w:r>
    </w:p>
    <w:p w:rsidR="00CA4A11" w:rsidRPr="00941FA5" w:rsidRDefault="00CA4A11" w:rsidP="0034488C">
      <w:pPr>
        <w:numPr>
          <w:ilvl w:val="0"/>
          <w:numId w:val="11"/>
        </w:numPr>
        <w:snapToGrid w:val="0"/>
        <w:spacing w:after="0" w:line="240" w:lineRule="auto"/>
        <w:ind w:left="0" w:firstLine="425"/>
        <w:contextualSpacing/>
        <w:jc w:val="both"/>
        <w:outlineLvl w:val="0"/>
        <w:rPr>
          <w:rFonts w:ascii="Times New Roman" w:eastAsia="Times New Roman" w:hAnsi="Times New Roman" w:cs="Times New Roman"/>
          <w:sz w:val="20"/>
          <w:szCs w:val="20"/>
          <w:lang w:val="en-GB"/>
        </w:rPr>
      </w:pPr>
      <w:r w:rsidRPr="00941FA5">
        <w:rPr>
          <w:rFonts w:ascii="Times New Roman" w:eastAsia="Times New Roman" w:hAnsi="Times New Roman" w:cs="Times New Roman"/>
          <w:sz w:val="20"/>
          <w:szCs w:val="20"/>
          <w:lang w:val="en-GB"/>
        </w:rPr>
        <w:t xml:space="preserve">There is </w:t>
      </w:r>
      <w:proofErr w:type="spellStart"/>
      <w:r w:rsidR="00532E55" w:rsidRPr="00941FA5">
        <w:rPr>
          <w:rFonts w:ascii="Times New Roman" w:eastAsia="Times New Roman" w:hAnsi="Times New Roman" w:cs="Times New Roman"/>
          <w:sz w:val="20"/>
          <w:szCs w:val="20"/>
          <w:lang w:val="en-GB"/>
        </w:rPr>
        <w:t>adelay</w:t>
      </w:r>
      <w:proofErr w:type="spellEnd"/>
      <w:r w:rsidR="00532E55" w:rsidRPr="00941FA5">
        <w:rPr>
          <w:rFonts w:ascii="Times New Roman" w:eastAsia="Times New Roman" w:hAnsi="Times New Roman" w:cs="Times New Roman"/>
          <w:sz w:val="20"/>
          <w:szCs w:val="20"/>
          <w:lang w:val="en-GB"/>
        </w:rPr>
        <w:t xml:space="preserve"> from first medical contact to primary PCI and</w:t>
      </w:r>
      <w:r w:rsidRPr="00941FA5">
        <w:rPr>
          <w:rFonts w:ascii="Times New Roman" w:eastAsia="Times New Roman" w:hAnsi="Times New Roman" w:cs="Times New Roman"/>
          <w:sz w:val="20"/>
          <w:szCs w:val="20"/>
          <w:lang w:val="en-GB"/>
        </w:rPr>
        <w:t xml:space="preserve"> comprises the time taken by patients to decide whether they can proceed with the procedure, based on financial constraints. </w:t>
      </w:r>
    </w:p>
    <w:p w:rsidR="00CA4A11" w:rsidRPr="00941FA5" w:rsidRDefault="00CA4A11" w:rsidP="0034488C">
      <w:pPr>
        <w:numPr>
          <w:ilvl w:val="0"/>
          <w:numId w:val="11"/>
        </w:numPr>
        <w:snapToGrid w:val="0"/>
        <w:spacing w:after="0" w:line="240" w:lineRule="auto"/>
        <w:ind w:left="0" w:firstLine="425"/>
        <w:contextualSpacing/>
        <w:jc w:val="both"/>
        <w:outlineLvl w:val="0"/>
        <w:rPr>
          <w:rFonts w:ascii="Times New Roman" w:eastAsia="Times New Roman" w:hAnsi="Times New Roman" w:cs="Times New Roman"/>
          <w:sz w:val="20"/>
          <w:szCs w:val="20"/>
          <w:lang w:val="en-GB"/>
        </w:rPr>
      </w:pPr>
      <w:r w:rsidRPr="00941FA5">
        <w:rPr>
          <w:rFonts w:ascii="Times New Roman" w:eastAsia="Times New Roman" w:hAnsi="Times New Roman" w:cs="Times New Roman"/>
          <w:sz w:val="20"/>
          <w:szCs w:val="20"/>
          <w:lang w:val="en-GB"/>
        </w:rPr>
        <w:t xml:space="preserve">Our data represent a two-centre experience where the operators are experienced and the hospital </w:t>
      </w:r>
      <w:r w:rsidR="00532E55" w:rsidRPr="00941FA5">
        <w:rPr>
          <w:rFonts w:ascii="Times New Roman" w:eastAsia="Times New Roman" w:hAnsi="Times New Roman" w:cs="Times New Roman"/>
          <w:sz w:val="20"/>
          <w:szCs w:val="20"/>
          <w:lang w:val="en-GB"/>
        </w:rPr>
        <w:t>has</w:t>
      </w:r>
      <w:r w:rsidRPr="00941FA5">
        <w:rPr>
          <w:rFonts w:ascii="Times New Roman" w:eastAsia="Times New Roman" w:hAnsi="Times New Roman" w:cs="Times New Roman"/>
          <w:sz w:val="20"/>
          <w:szCs w:val="20"/>
          <w:lang w:val="en-GB"/>
        </w:rPr>
        <w:t xml:space="preserve"> good medical and paramedical team and good ambulance system. Whether these results can be generalized to other hospitals in our country is unclear. </w:t>
      </w:r>
    </w:p>
    <w:p w:rsidR="00D103AA" w:rsidRPr="00941FA5" w:rsidRDefault="00D103AA" w:rsidP="0034488C">
      <w:pPr>
        <w:snapToGrid w:val="0"/>
        <w:spacing w:after="0" w:line="240" w:lineRule="auto"/>
        <w:jc w:val="both"/>
        <w:rPr>
          <w:rFonts w:ascii="Times New Roman" w:eastAsia="Times New Roman" w:hAnsi="Times New Roman" w:cs="Times New Roman"/>
          <w:b/>
          <w:bCs/>
          <w:sz w:val="20"/>
          <w:szCs w:val="20"/>
          <w:lang w:val="en-GB"/>
        </w:rPr>
      </w:pPr>
    </w:p>
    <w:p w:rsidR="00E45C35" w:rsidRPr="00941FA5" w:rsidRDefault="00141FC3" w:rsidP="0034488C">
      <w:pPr>
        <w:snapToGrid w:val="0"/>
        <w:spacing w:after="0" w:line="240" w:lineRule="auto"/>
        <w:jc w:val="both"/>
        <w:rPr>
          <w:rFonts w:ascii="Times New Roman" w:eastAsia="Times New Roman" w:hAnsi="Times New Roman" w:cs="Times New Roman"/>
          <w:b/>
          <w:bCs/>
          <w:sz w:val="20"/>
          <w:szCs w:val="20"/>
          <w:lang w:val="en-GB"/>
        </w:rPr>
      </w:pPr>
      <w:r w:rsidRPr="00941FA5">
        <w:rPr>
          <w:rFonts w:ascii="Times New Roman" w:eastAsia="Times New Roman" w:hAnsi="Times New Roman" w:cs="Times New Roman"/>
          <w:b/>
          <w:bCs/>
          <w:sz w:val="20"/>
          <w:szCs w:val="20"/>
          <w:lang w:val="en-GB"/>
        </w:rPr>
        <w:t>References</w:t>
      </w:r>
    </w:p>
    <w:p w:rsidR="00E45C35" w:rsidRPr="00941FA5" w:rsidRDefault="00BC39F5"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941FA5">
        <w:rPr>
          <w:rFonts w:ascii="Times New Roman" w:hAnsi="Times New Roman" w:cs="Times New Roman"/>
          <w:sz w:val="20"/>
          <w:szCs w:val="20"/>
        </w:rPr>
        <w:t>Steg</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PG,</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James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SK,</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Atar</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ESC</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Guidelines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management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acute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patients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presenting</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ST-segment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elevation.</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Eur</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Heart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005C72D6" w:rsidRPr="00941FA5">
        <w:rPr>
          <w:rFonts w:ascii="Times New Roman" w:hAnsi="Times New Roman" w:cs="Times New Roman"/>
          <w:sz w:val="20"/>
          <w:szCs w:val="20"/>
        </w:rPr>
        <w:t>2012</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33</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pp.</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2569–2619.</w:t>
      </w:r>
    </w:p>
    <w:p w:rsidR="00E45C35" w:rsidRPr="00941FA5" w:rsidRDefault="00C367CA"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41FA5">
        <w:rPr>
          <w:rFonts w:ascii="Times New Roman" w:hAnsi="Times New Roman" w:cs="Times New Roman"/>
          <w:sz w:val="20"/>
          <w:szCs w:val="20"/>
        </w:rPr>
        <w:t>Levine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GN,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Bates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Blankenship</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JC,</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report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American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College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Cardiology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Foundation/American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Heart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Association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Task</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Force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Practice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Guidelines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Society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Cardiovascular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Angiography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Interventions.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Am</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CollCardiol</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2011;58(24):e44</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e122</w:t>
      </w:r>
      <w:r w:rsidR="00141FC3"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p>
    <w:p w:rsidR="00E45C35" w:rsidRPr="00941FA5" w:rsidRDefault="00BC39F5"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41FA5">
        <w:rPr>
          <w:rFonts w:ascii="Times New Roman" w:hAnsi="Times New Roman" w:cs="Times New Roman"/>
          <w:sz w:val="20"/>
          <w:szCs w:val="20"/>
        </w:rPr>
        <w:t>Harrison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RW,</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Aggarwal</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Ou</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FS.</w:t>
      </w:r>
      <w:r w:rsidR="002564BC" w:rsidRPr="00941FA5">
        <w:rPr>
          <w:rFonts w:ascii="Times New Roman" w:hAnsi="Times New Roman" w:cs="Times New Roman"/>
          <w:sz w:val="20"/>
          <w:szCs w:val="20"/>
        </w:rPr>
        <w:t>, e</w:t>
      </w:r>
      <w:r w:rsidRPr="00941FA5">
        <w:rPr>
          <w:rFonts w:ascii="Times New Roman" w:hAnsi="Times New Roman" w:cs="Times New Roman"/>
          <w:sz w:val="20"/>
          <w:szCs w:val="20"/>
        </w:rPr>
        <w:t>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Incidence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outcomes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no-reflow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phenomenon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during</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percutaneous</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coronary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intervention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among</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patients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acute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Am</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Cardiol</w:t>
      </w:r>
      <w:proofErr w:type="spellEnd"/>
      <w:r w:rsidR="0046452B" w:rsidRPr="00941FA5">
        <w:rPr>
          <w:rFonts w:ascii="Times New Roman" w:hAnsi="Times New Roman" w:cs="Times New Roman"/>
          <w:sz w:val="20"/>
          <w:szCs w:val="20"/>
        </w:rPr>
        <w:t xml:space="preserve"> </w:t>
      </w:r>
      <w:r w:rsidR="00FD6C65" w:rsidRPr="00941FA5">
        <w:rPr>
          <w:rFonts w:ascii="Times New Roman" w:hAnsi="Times New Roman" w:cs="Times New Roman"/>
          <w:sz w:val="20"/>
          <w:szCs w:val="20"/>
        </w:rPr>
        <w:t>2013</w:t>
      </w:r>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111:</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178-184.</w:t>
      </w:r>
    </w:p>
    <w:p w:rsidR="00E45C35" w:rsidRPr="00941FA5" w:rsidRDefault="00163C35"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41FA5">
        <w:rPr>
          <w:rFonts w:ascii="Times New Roman" w:hAnsi="Times New Roman" w:cs="Times New Roman"/>
          <w:sz w:val="20"/>
          <w:szCs w:val="20"/>
        </w:rPr>
        <w:t>De</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Araújo</w:t>
      </w:r>
      <w:proofErr w:type="spellEnd"/>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Gonçalves</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Pedro,</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Ferreira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TIMI,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PURSUIT,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GRACE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risk</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scores: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sustained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prognostic</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value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interaction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revascularization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NSTE-ACS.</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Eur</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Heart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E77BF2" w:rsidRPr="00941FA5">
        <w:rPr>
          <w:rFonts w:ascii="Times New Roman" w:hAnsi="Times New Roman" w:cs="Times New Roman"/>
          <w:sz w:val="20"/>
          <w:szCs w:val="20"/>
        </w:rPr>
        <w:t>2005</w:t>
      </w:r>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26,</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865-72.</w:t>
      </w:r>
    </w:p>
    <w:p w:rsidR="00E45C35" w:rsidRPr="00941FA5" w:rsidRDefault="00FD6C65"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41FA5">
        <w:rPr>
          <w:rFonts w:ascii="Times New Roman" w:hAnsi="Times New Roman" w:cs="Times New Roman"/>
          <w:sz w:val="20"/>
          <w:szCs w:val="20"/>
        </w:rPr>
        <w:t>Morrow,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Antman</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Charlesworth</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TIMI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risk</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score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ST-elevation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convenient,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bedside,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clinical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score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risk</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assessment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presentation: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intravenous</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nPA</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treatment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infarcting</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myocardium</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early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trial</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substudy</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Circulation</w:t>
      </w:r>
      <w:r w:rsidR="0046452B" w:rsidRPr="00941FA5">
        <w:rPr>
          <w:rFonts w:ascii="Times New Roman" w:hAnsi="Times New Roman" w:cs="Times New Roman"/>
          <w:sz w:val="20"/>
          <w:szCs w:val="20"/>
        </w:rPr>
        <w:t xml:space="preserve"> </w:t>
      </w:r>
      <w:r w:rsidR="005C72D6" w:rsidRPr="00941FA5">
        <w:rPr>
          <w:rFonts w:ascii="Times New Roman" w:hAnsi="Times New Roman" w:cs="Times New Roman"/>
          <w:sz w:val="20"/>
          <w:szCs w:val="20"/>
        </w:rPr>
        <w:t>2000</w:t>
      </w:r>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102,</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2031-7.</w:t>
      </w:r>
    </w:p>
    <w:p w:rsidR="00E45C35" w:rsidRPr="00941FA5" w:rsidRDefault="005C72D6"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41FA5">
        <w:rPr>
          <w:rFonts w:ascii="Times New Roman" w:hAnsi="Times New Roman" w:cs="Times New Roman"/>
          <w:sz w:val="20"/>
          <w:szCs w:val="20"/>
        </w:rPr>
        <w:t>Granger,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B.,</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Goldberg,</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Dabbous</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w:t>
      </w:r>
      <w:r w:rsidR="0073105F" w:rsidRPr="00941FA5">
        <w:rPr>
          <w:rFonts w:ascii="Times New Roman" w:hAnsi="Times New Roman" w:cs="Times New Roman" w:hint="eastAsia"/>
          <w:sz w:val="20"/>
          <w:szCs w:val="20"/>
          <w:lang w:eastAsia="zh-CN"/>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Predictors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hospital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mortality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global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registry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acute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coronary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events.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Arch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Intern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Med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2003,</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163,</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2345-53.</w:t>
      </w:r>
    </w:p>
    <w:p w:rsidR="00E45C35" w:rsidRPr="00941FA5" w:rsidRDefault="005C72D6"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941FA5">
        <w:rPr>
          <w:rFonts w:ascii="Times New Roman" w:hAnsi="Times New Roman" w:cs="Times New Roman"/>
          <w:sz w:val="20"/>
          <w:szCs w:val="20"/>
        </w:rPr>
        <w:t>Bawamia</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B.,</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Mehran</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Qiu</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Risk</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scores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acute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coronary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syndrome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percutaneous</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coronary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intervention: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review.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Am</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Heart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2013,</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165,</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441-50.</w:t>
      </w:r>
    </w:p>
    <w:p w:rsidR="00E45C35" w:rsidRPr="00941FA5" w:rsidRDefault="00E211E4"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941FA5">
        <w:rPr>
          <w:rFonts w:ascii="Times New Roman" w:hAnsi="Times New Roman" w:cs="Times New Roman"/>
          <w:sz w:val="20"/>
          <w:szCs w:val="20"/>
        </w:rPr>
        <w:t>Ndrepepa</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G,</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Tiroch</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K,</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Keta</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2564BC" w:rsidRPr="00941FA5">
        <w:rPr>
          <w:rFonts w:ascii="Times New Roman" w:hAnsi="Times New Roman" w:cs="Times New Roman"/>
          <w:sz w:val="20"/>
          <w:szCs w:val="20"/>
        </w:rPr>
        <w:t>. P</w:t>
      </w:r>
      <w:r w:rsidRPr="00941FA5">
        <w:rPr>
          <w:rFonts w:ascii="Times New Roman" w:hAnsi="Times New Roman" w:cs="Times New Roman"/>
          <w:sz w:val="20"/>
          <w:szCs w:val="20"/>
        </w:rPr>
        <w:t>redictive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Factors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Impact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No</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Reflow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After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Primary</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Percutaneous</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Coronary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Intervention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Patients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Acute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2564BC" w:rsidRPr="00941FA5">
        <w:rPr>
          <w:rFonts w:ascii="Times New Roman" w:hAnsi="Times New Roman" w:cs="Times New Roman"/>
          <w:sz w:val="20"/>
          <w:szCs w:val="20"/>
        </w:rPr>
        <w:t>. C</w:t>
      </w:r>
      <w:r w:rsidRPr="00941FA5">
        <w:rPr>
          <w:rFonts w:ascii="Times New Roman" w:hAnsi="Times New Roman" w:cs="Times New Roman"/>
          <w:sz w:val="20"/>
          <w:szCs w:val="20"/>
        </w:rPr>
        <w:t>irc</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Cardiovasc</w:t>
      </w:r>
      <w:proofErr w:type="spellEnd"/>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Interv</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2010;</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3;</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27-33.</w:t>
      </w:r>
    </w:p>
    <w:p w:rsidR="00E45C35" w:rsidRPr="00941FA5" w:rsidRDefault="00217143"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41FA5">
        <w:rPr>
          <w:rFonts w:ascii="Times New Roman" w:hAnsi="Times New Roman" w:cs="Times New Roman"/>
          <w:sz w:val="20"/>
          <w:szCs w:val="20"/>
        </w:rPr>
        <w:t>Ito</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Iwakura</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K,</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Kawano</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Predictive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lastRenderedPageBreak/>
        <w:t>factors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development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no-reflow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phenomenon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patients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reperfused</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anterior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wall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acute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Am</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Coll</w:t>
      </w:r>
      <w:proofErr w:type="spellEnd"/>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Cardiol</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2001;</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38:472–7.</w:t>
      </w:r>
      <w:r w:rsidR="0046452B" w:rsidRPr="00941FA5">
        <w:rPr>
          <w:rFonts w:ascii="Times New Roman" w:hAnsi="Times New Roman" w:cs="Times New Roman"/>
          <w:sz w:val="20"/>
          <w:szCs w:val="20"/>
        </w:rPr>
        <w:t xml:space="preserve"> </w:t>
      </w:r>
    </w:p>
    <w:p w:rsidR="00E45C35" w:rsidRPr="00941FA5" w:rsidRDefault="00BB7813"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941FA5">
        <w:rPr>
          <w:rFonts w:ascii="Times New Roman" w:hAnsi="Times New Roman" w:cs="Times New Roman"/>
          <w:sz w:val="20"/>
          <w:szCs w:val="20"/>
        </w:rPr>
        <w:t>Iwakura</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K,</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Ito</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Ikushima</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Association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between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hyperglycemia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no-reflow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phenomenon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patients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acute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Am</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Coll</w:t>
      </w:r>
      <w:proofErr w:type="spellEnd"/>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Cardiol</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2003;</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41:1–7.</w:t>
      </w:r>
    </w:p>
    <w:p w:rsidR="00E45C35" w:rsidRPr="00941FA5" w:rsidRDefault="008159EA"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941FA5">
        <w:rPr>
          <w:rFonts w:ascii="Times New Roman" w:hAnsi="Times New Roman" w:cs="Times New Roman"/>
          <w:sz w:val="20"/>
          <w:szCs w:val="20"/>
        </w:rPr>
        <w:t>Akpek</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Sahin</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Elick</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association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neutrophils</w:t>
      </w:r>
      <w:proofErr w:type="spellEnd"/>
      <w:r w:rsidRPr="00941FA5">
        <w:rPr>
          <w:rFonts w:ascii="Times New Roman" w:hAnsi="Times New Roman" w:cs="Times New Roman"/>
          <w:sz w:val="20"/>
          <w:szCs w:val="20"/>
        </w:rPr>
        <w:t>/lymphocytes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ratio</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coronary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flow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hospital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MACE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patients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STEMI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undergoing</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primary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PCI.</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Eur</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Heart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2013;</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27:534</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–9.</w:t>
      </w:r>
    </w:p>
    <w:p w:rsidR="00E45C35" w:rsidRPr="00941FA5" w:rsidRDefault="00144068"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941FA5">
        <w:rPr>
          <w:rFonts w:ascii="Times New Roman" w:hAnsi="Times New Roman" w:cs="Times New Roman"/>
          <w:sz w:val="20"/>
          <w:szCs w:val="20"/>
        </w:rPr>
        <w:t>Halit</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ACET,</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Faruk</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ERTAŞ,</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Mehmet</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Ata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AKIL,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utility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TIMI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risk</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index</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admission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predicting</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angiographic</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no-reflow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after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primary</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percutaneous</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coronary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intervention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patients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r w:rsidR="00C5155F" w:rsidRPr="00941FA5">
        <w:rPr>
          <w:rFonts w:ascii="Times New Roman" w:hAnsi="Times New Roman" w:cs="Times New Roman"/>
          <w:sz w:val="20"/>
          <w:szCs w:val="20"/>
        </w:rPr>
        <w:t>STEMI.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Turk</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Med</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Sci</w:t>
      </w:r>
      <w:proofErr w:type="spellEnd"/>
      <w:r w:rsidR="0046452B" w:rsidRPr="00941FA5">
        <w:rPr>
          <w:rFonts w:ascii="Times New Roman" w:hAnsi="Times New Roman" w:cs="Times New Roman"/>
          <w:sz w:val="20"/>
          <w:szCs w:val="20"/>
        </w:rPr>
        <w:t xml:space="preserve"> </w:t>
      </w:r>
      <w:r w:rsidR="00E77BF2" w:rsidRPr="00941FA5">
        <w:rPr>
          <w:rFonts w:ascii="Times New Roman" w:hAnsi="Times New Roman" w:cs="Times New Roman"/>
          <w:sz w:val="20"/>
          <w:szCs w:val="20"/>
        </w:rPr>
        <w:t>2016,</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46:</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604-613</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TÜBİTAK</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doi</w:t>
      </w:r>
      <w:proofErr w:type="spellEnd"/>
      <w:r w:rsidR="00C5155F"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00C5155F" w:rsidRPr="00941FA5">
        <w:rPr>
          <w:rFonts w:ascii="Times New Roman" w:hAnsi="Times New Roman" w:cs="Times New Roman"/>
          <w:sz w:val="20"/>
          <w:szCs w:val="20"/>
        </w:rPr>
        <w:t>10.3906</w:t>
      </w:r>
      <w:r w:rsidRPr="00941FA5">
        <w:rPr>
          <w:rFonts w:ascii="Times New Roman" w:hAnsi="Times New Roman" w:cs="Times New Roman"/>
          <w:sz w:val="20"/>
          <w:szCs w:val="20"/>
        </w:rPr>
        <w:t>/sag-1411-157.</w:t>
      </w:r>
    </w:p>
    <w:p w:rsidR="00E45C35" w:rsidRPr="00941FA5" w:rsidRDefault="00557EE0"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941FA5">
        <w:rPr>
          <w:rFonts w:ascii="Times New Roman" w:hAnsi="Times New Roman" w:cs="Times New Roman"/>
          <w:sz w:val="20"/>
          <w:szCs w:val="20"/>
        </w:rPr>
        <w:t>Huczek</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Z,</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Kochman</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Filipiak</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KJ,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Mean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platelet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volume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admission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predicts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impaired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reperfusion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long-term</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mortality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acute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treated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primary</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lastRenderedPageBreak/>
        <w:t>percutaneous</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coronary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intervention.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Am</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Coll</w:t>
      </w:r>
      <w:proofErr w:type="spellEnd"/>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Cardiol</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2005;</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46:284</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–90.</w:t>
      </w:r>
      <w:r w:rsidR="0046452B" w:rsidRPr="00941FA5">
        <w:rPr>
          <w:rFonts w:ascii="Times New Roman" w:hAnsi="Times New Roman" w:cs="Times New Roman"/>
          <w:sz w:val="20"/>
          <w:szCs w:val="20"/>
        </w:rPr>
        <w:t xml:space="preserve"> </w:t>
      </w:r>
    </w:p>
    <w:p w:rsidR="00E45C35" w:rsidRPr="00941FA5" w:rsidRDefault="00FE23DA"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41FA5">
        <w:rPr>
          <w:rFonts w:ascii="Times New Roman" w:hAnsi="Times New Roman" w:cs="Times New Roman"/>
          <w:sz w:val="20"/>
          <w:szCs w:val="20"/>
        </w:rPr>
        <w:t>Morrow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DA,</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Antman</w:t>
      </w:r>
      <w:proofErr w:type="spellEnd"/>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Em</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Parsons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L.</w:t>
      </w:r>
      <w:r w:rsidR="00F8272A"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00F8272A"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00F8272A" w:rsidRPr="00941FA5">
        <w:rPr>
          <w:rFonts w:ascii="Times New Roman" w:hAnsi="Times New Roman" w:cs="Times New Roman"/>
          <w:sz w:val="20"/>
          <w:szCs w:val="20"/>
        </w:rPr>
        <w:t>al</w:t>
      </w:r>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00F8272A" w:rsidRPr="00941FA5">
        <w:rPr>
          <w:rFonts w:ascii="Times New Roman" w:hAnsi="Times New Roman" w:cs="Times New Roman"/>
          <w:sz w:val="20"/>
          <w:szCs w:val="20"/>
        </w:rPr>
        <w:t>Application</w:t>
      </w:r>
      <w:r w:rsidR="0046452B" w:rsidRPr="00941FA5">
        <w:rPr>
          <w:rFonts w:ascii="Times New Roman" w:hAnsi="Times New Roman" w:cs="Times New Roman"/>
          <w:sz w:val="20"/>
          <w:szCs w:val="20"/>
        </w:rPr>
        <w:t xml:space="preserve"> </w:t>
      </w:r>
      <w:r w:rsidR="00F8272A"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00F8272A"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00F8272A" w:rsidRPr="00941FA5">
        <w:rPr>
          <w:rFonts w:ascii="Times New Roman" w:hAnsi="Times New Roman" w:cs="Times New Roman"/>
          <w:sz w:val="20"/>
          <w:szCs w:val="20"/>
        </w:rPr>
        <w:t>TIMI</w:t>
      </w:r>
      <w:r w:rsidR="0046452B" w:rsidRPr="00941FA5">
        <w:rPr>
          <w:rFonts w:ascii="Times New Roman" w:hAnsi="Times New Roman" w:cs="Times New Roman"/>
          <w:sz w:val="20"/>
          <w:szCs w:val="20"/>
        </w:rPr>
        <w:t xml:space="preserve"> </w:t>
      </w:r>
      <w:r w:rsidR="00F8272A" w:rsidRPr="00941FA5">
        <w:rPr>
          <w:rFonts w:ascii="Times New Roman" w:hAnsi="Times New Roman" w:cs="Times New Roman"/>
          <w:sz w:val="20"/>
          <w:szCs w:val="20"/>
        </w:rPr>
        <w:t>risk</w:t>
      </w:r>
      <w:r w:rsidR="0046452B" w:rsidRPr="00941FA5">
        <w:rPr>
          <w:rFonts w:ascii="Times New Roman" w:hAnsi="Times New Roman" w:cs="Times New Roman"/>
          <w:sz w:val="20"/>
          <w:szCs w:val="20"/>
        </w:rPr>
        <w:t xml:space="preserve"> </w:t>
      </w:r>
      <w:r w:rsidR="00F8272A" w:rsidRPr="00941FA5">
        <w:rPr>
          <w:rFonts w:ascii="Times New Roman" w:hAnsi="Times New Roman" w:cs="Times New Roman"/>
          <w:sz w:val="20"/>
          <w:szCs w:val="20"/>
        </w:rPr>
        <w:t>score</w:t>
      </w:r>
      <w:r w:rsidR="0046452B" w:rsidRPr="00941FA5">
        <w:rPr>
          <w:rFonts w:ascii="Times New Roman" w:hAnsi="Times New Roman" w:cs="Times New Roman"/>
          <w:sz w:val="20"/>
          <w:szCs w:val="20"/>
        </w:rPr>
        <w:t xml:space="preserve"> </w:t>
      </w:r>
      <w:r w:rsidR="00F8272A"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ST-elevation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national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registry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JAMA</w:t>
      </w:r>
      <w:r w:rsidR="0046452B" w:rsidRPr="00941FA5">
        <w:rPr>
          <w:rFonts w:ascii="Times New Roman" w:hAnsi="Times New Roman" w:cs="Times New Roman"/>
          <w:sz w:val="20"/>
          <w:szCs w:val="20"/>
        </w:rPr>
        <w:t xml:space="preserve"> </w:t>
      </w:r>
      <w:r w:rsidR="00E77BF2" w:rsidRPr="00941FA5">
        <w:rPr>
          <w:rFonts w:ascii="Times New Roman" w:hAnsi="Times New Roman" w:cs="Times New Roman"/>
          <w:sz w:val="20"/>
          <w:szCs w:val="20"/>
        </w:rPr>
        <w:t>2001</w:t>
      </w:r>
      <w:r w:rsidR="00F8272A"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00F8272A" w:rsidRPr="00941FA5">
        <w:rPr>
          <w:rFonts w:ascii="Times New Roman" w:hAnsi="Times New Roman" w:cs="Times New Roman"/>
          <w:sz w:val="20"/>
          <w:szCs w:val="20"/>
        </w:rPr>
        <w:t>286:1356</w:t>
      </w:r>
      <w:r w:rsidR="00E77BF2" w:rsidRPr="00941FA5">
        <w:rPr>
          <w:rFonts w:ascii="Times New Roman" w:hAnsi="Times New Roman" w:cs="Times New Roman"/>
          <w:sz w:val="20"/>
          <w:szCs w:val="20"/>
        </w:rPr>
        <w:t>–9.</w:t>
      </w:r>
    </w:p>
    <w:p w:rsidR="0073105F" w:rsidRPr="00941FA5" w:rsidRDefault="002F0F49"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41FA5">
        <w:rPr>
          <w:rFonts w:ascii="Times New Roman" w:hAnsi="Times New Roman" w:cs="Times New Roman"/>
          <w:sz w:val="20"/>
          <w:szCs w:val="20"/>
        </w:rPr>
        <w:t>Bradshaw</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PJ,</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Ko</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DT,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Newman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AM,</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Donovan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LR,</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Tu</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JV).</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Validation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Thrombolysis</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(TIMI)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risk</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index</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predicting</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early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mortality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population-based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cohort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STEMI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non-STEMI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patients.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Can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Cardiol2007;</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23:</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51-5</w:t>
      </w:r>
      <w:r w:rsidR="0073105F" w:rsidRPr="00941FA5">
        <w:rPr>
          <w:rFonts w:ascii="Times New Roman" w:hAnsi="Times New Roman" w:cs="Times New Roman"/>
          <w:sz w:val="20"/>
          <w:szCs w:val="20"/>
        </w:rPr>
        <w:t>6.</w:t>
      </w:r>
    </w:p>
    <w:p w:rsidR="0030575A" w:rsidRPr="00941FA5" w:rsidRDefault="00F8272A"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41FA5">
        <w:rPr>
          <w:rFonts w:ascii="Times New Roman" w:hAnsi="Times New Roman" w:cs="Times New Roman"/>
          <w:sz w:val="20"/>
          <w:szCs w:val="20"/>
        </w:rPr>
        <w:t>Pier</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Woudstra</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Peter</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Damman</w:t>
      </w:r>
      <w:proofErr w:type="spellEnd"/>
      <w:r w:rsidRPr="00941FA5">
        <w:rPr>
          <w:rFonts w:ascii="Times New Roman" w:hAnsi="Times New Roman" w:cs="Times New Roman"/>
          <w:sz w:val="20"/>
          <w:szCs w:val="20"/>
        </w:rPr>
        <w:t>,</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Karel</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Koch,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Abstract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Category: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4.</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Unstable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Ischemic</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Syndrome/Long-Term</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Outcome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Sessio</w:t>
      </w:r>
      <w:r w:rsidR="00E77BF2" w:rsidRPr="00941FA5">
        <w:rPr>
          <w:rFonts w:ascii="Times New Roman" w:hAnsi="Times New Roman" w:cs="Times New Roman"/>
          <w:sz w:val="20"/>
          <w:szCs w:val="20"/>
        </w:rPr>
        <w:t>n-Poster</w:t>
      </w:r>
      <w:r w:rsidR="0046452B" w:rsidRPr="00941FA5">
        <w:rPr>
          <w:rFonts w:ascii="Times New Roman" w:hAnsi="Times New Roman" w:cs="Times New Roman"/>
          <w:sz w:val="20"/>
          <w:szCs w:val="20"/>
        </w:rPr>
        <w:t xml:space="preserve"> </w:t>
      </w:r>
      <w:r w:rsidR="00E77BF2" w:rsidRPr="00941FA5">
        <w:rPr>
          <w:rFonts w:ascii="Times New Roman" w:hAnsi="Times New Roman" w:cs="Times New Roman"/>
          <w:sz w:val="20"/>
          <w:szCs w:val="20"/>
        </w:rPr>
        <w:t>2011</w:t>
      </w:r>
      <w:r w:rsidR="002564BC" w:rsidRPr="00941FA5">
        <w:rPr>
          <w:rFonts w:ascii="Times New Roman" w:hAnsi="Times New Roman" w:cs="Times New Roman"/>
          <w:sz w:val="20"/>
          <w:szCs w:val="20"/>
        </w:rPr>
        <w:t>, B</w:t>
      </w:r>
      <w:r w:rsidR="00E77BF2" w:rsidRPr="00941FA5">
        <w:rPr>
          <w:rFonts w:ascii="Times New Roman" w:hAnsi="Times New Roman" w:cs="Times New Roman"/>
          <w:sz w:val="20"/>
          <w:szCs w:val="20"/>
        </w:rPr>
        <w:t>oard</w:t>
      </w:r>
      <w:r w:rsidR="0046452B" w:rsidRPr="00941FA5">
        <w:rPr>
          <w:rFonts w:ascii="Times New Roman" w:hAnsi="Times New Roman" w:cs="Times New Roman"/>
          <w:sz w:val="20"/>
          <w:szCs w:val="20"/>
        </w:rPr>
        <w:t xml:space="preserve"> </w:t>
      </w:r>
      <w:r w:rsidR="00E77BF2" w:rsidRPr="00941FA5">
        <w:rPr>
          <w:rFonts w:ascii="Times New Roman" w:hAnsi="Times New Roman" w:cs="Times New Roman"/>
          <w:sz w:val="20"/>
          <w:szCs w:val="20"/>
        </w:rPr>
        <w:t>Number:</w:t>
      </w:r>
      <w:r w:rsidR="0046452B" w:rsidRPr="00941FA5">
        <w:rPr>
          <w:rFonts w:ascii="Times New Roman" w:hAnsi="Times New Roman" w:cs="Times New Roman"/>
          <w:sz w:val="20"/>
          <w:szCs w:val="20"/>
        </w:rPr>
        <w:t xml:space="preserve"> </w:t>
      </w:r>
      <w:r w:rsidR="00E77BF2" w:rsidRPr="00941FA5">
        <w:rPr>
          <w:rFonts w:ascii="Times New Roman" w:hAnsi="Times New Roman" w:cs="Times New Roman"/>
          <w:sz w:val="20"/>
          <w:szCs w:val="20"/>
        </w:rPr>
        <w:t>1073-371.</w:t>
      </w:r>
    </w:p>
    <w:p w:rsidR="0046452B" w:rsidRPr="00941FA5" w:rsidRDefault="00894FBB" w:rsidP="0034488C">
      <w:pPr>
        <w:widowControl w:val="0"/>
        <w:numPr>
          <w:ilvl w:val="0"/>
          <w:numId w:val="3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941FA5">
        <w:rPr>
          <w:rFonts w:ascii="Times New Roman" w:hAnsi="Times New Roman" w:cs="Times New Roman"/>
          <w:sz w:val="20"/>
          <w:szCs w:val="20"/>
        </w:rPr>
        <w:t>InTIME</w:t>
      </w:r>
      <w:proofErr w:type="spellEnd"/>
      <w:r w:rsidRPr="00941FA5">
        <w:rPr>
          <w:rFonts w:ascii="Times New Roman" w:hAnsi="Times New Roman" w:cs="Times New Roman"/>
          <w:sz w:val="20"/>
          <w:szCs w:val="20"/>
        </w:rPr>
        <w:t>-II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Investigators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Intravenous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NPA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treatment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infarcting</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myocardium</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early:</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TIME-II,</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double-blind</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comparison</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singlebolus</w:t>
      </w:r>
      <w:proofErr w:type="spellEnd"/>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lanoteplase</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via</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accelerated</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alteplase</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for</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the</w:t>
      </w:r>
      <w:r w:rsidR="0046452B" w:rsidRPr="00941FA5">
        <w:rPr>
          <w:rFonts w:ascii="Times New Roman" w:hAnsi="Times New Roman" w:cs="Times New Roman"/>
          <w:sz w:val="20"/>
          <w:szCs w:val="20"/>
        </w:rPr>
        <w:t xml:space="preserve"> </w:t>
      </w:r>
      <w:r w:rsidR="00C12D24" w:rsidRPr="00941FA5">
        <w:rPr>
          <w:rFonts w:ascii="Times New Roman" w:hAnsi="Times New Roman" w:cs="Times New Roman"/>
          <w:sz w:val="20"/>
          <w:szCs w:val="20"/>
        </w:rPr>
        <w:t>treatment</w:t>
      </w:r>
      <w:r w:rsidR="0046452B" w:rsidRPr="00941FA5">
        <w:rPr>
          <w:rFonts w:ascii="Times New Roman" w:hAnsi="Times New Roman" w:cs="Times New Roman"/>
          <w:sz w:val="20"/>
          <w:szCs w:val="20"/>
        </w:rPr>
        <w:t xml:space="preserve"> </w:t>
      </w:r>
      <w:r w:rsidR="00C12D24" w:rsidRPr="00941FA5">
        <w:rPr>
          <w:rFonts w:ascii="Times New Roman" w:hAnsi="Times New Roman" w:cs="Times New Roman"/>
          <w:sz w:val="20"/>
          <w:szCs w:val="20"/>
        </w:rPr>
        <w:t>of</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patients</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with</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acute</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myocardial</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infarction.</w:t>
      </w:r>
      <w:r w:rsidR="0046452B" w:rsidRPr="00941FA5">
        <w:rPr>
          <w:rFonts w:ascii="Times New Roman" w:hAnsi="Times New Roman" w:cs="Times New Roman"/>
          <w:sz w:val="20"/>
          <w:szCs w:val="20"/>
        </w:rPr>
        <w:t xml:space="preserve"> </w:t>
      </w:r>
      <w:proofErr w:type="spellStart"/>
      <w:r w:rsidRPr="00941FA5">
        <w:rPr>
          <w:rFonts w:ascii="Times New Roman" w:hAnsi="Times New Roman" w:cs="Times New Roman"/>
          <w:sz w:val="20"/>
          <w:szCs w:val="20"/>
        </w:rPr>
        <w:t>Eur</w:t>
      </w:r>
      <w:proofErr w:type="spellEnd"/>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Heart</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J</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21:</w:t>
      </w:r>
      <w:r w:rsidR="0046452B" w:rsidRPr="00941FA5">
        <w:rPr>
          <w:rFonts w:ascii="Times New Roman" w:hAnsi="Times New Roman" w:cs="Times New Roman"/>
          <w:sz w:val="20"/>
          <w:szCs w:val="20"/>
        </w:rPr>
        <w:t xml:space="preserve"> </w:t>
      </w:r>
      <w:r w:rsidRPr="00941FA5">
        <w:rPr>
          <w:rFonts w:ascii="Times New Roman" w:hAnsi="Times New Roman" w:cs="Times New Roman"/>
          <w:sz w:val="20"/>
          <w:szCs w:val="20"/>
        </w:rPr>
        <w:t>2005–2013.</w:t>
      </w:r>
    </w:p>
    <w:p w:rsidR="0046452B" w:rsidRPr="00941FA5" w:rsidRDefault="0046452B" w:rsidP="0034488C">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rPr>
        <w:sectPr w:rsidR="0046452B" w:rsidRPr="00941FA5" w:rsidSect="0034488C">
          <w:headerReference w:type="default" r:id="rId53"/>
          <w:footerReference w:type="default" r:id="rId54"/>
          <w:type w:val="continuous"/>
          <w:pgSz w:w="12242" w:h="15842" w:code="1"/>
          <w:pgMar w:top="1440" w:right="1440" w:bottom="1440" w:left="1440" w:header="720" w:footer="720" w:gutter="0"/>
          <w:cols w:num="2" w:space="550"/>
          <w:docGrid w:linePitch="360"/>
        </w:sectPr>
      </w:pPr>
    </w:p>
    <w:p w:rsidR="0046452B" w:rsidRPr="00941FA5" w:rsidRDefault="0046452B" w:rsidP="0034488C">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34488C" w:rsidRPr="00941FA5" w:rsidRDefault="0034488C" w:rsidP="0034488C">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34488C" w:rsidRPr="00941FA5" w:rsidRDefault="0034488C" w:rsidP="0034488C">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D103AA" w:rsidRPr="00941FA5" w:rsidRDefault="0046452B" w:rsidP="0034488C">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41FA5">
        <w:rPr>
          <w:rFonts w:ascii="Times New Roman" w:hAnsi="Times New Roman" w:cs="Times New Roman"/>
          <w:sz w:val="20"/>
          <w:szCs w:val="20"/>
        </w:rPr>
        <w:t>2/20/2018</w:t>
      </w:r>
    </w:p>
    <w:sectPr w:rsidR="00D103AA" w:rsidRPr="00941FA5" w:rsidSect="0046452B">
      <w:headerReference w:type="default" r:id="rId55"/>
      <w:footerReference w:type="default" r:id="rId56"/>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FD6" w:rsidRDefault="008E1FD6" w:rsidP="00212FA2">
      <w:pPr>
        <w:spacing w:after="0" w:line="240" w:lineRule="auto"/>
      </w:pPr>
      <w:r>
        <w:separator/>
      </w:r>
    </w:p>
  </w:endnote>
  <w:endnote w:type="continuationSeparator" w:id="0">
    <w:p w:rsidR="008E1FD6" w:rsidRDefault="008E1FD6" w:rsidP="00212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KR HEAD1">
    <w:altName w:val="Times New Roman"/>
    <w:charset w:val="B2"/>
    <w:family w:val="auto"/>
    <w:pitch w:val="variable"/>
    <w:sig w:usb0="00002000" w:usb1="00000000" w:usb2="00000000"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0610CD" w:rsidRDefault="00336DBB" w:rsidP="000610CD">
    <w:pPr>
      <w:spacing w:after="0" w:line="240" w:lineRule="auto"/>
      <w:jc w:val="center"/>
      <w:rPr>
        <w:rFonts w:ascii="Times New Roman" w:hAnsi="Times New Roman" w:cs="Times New Roman"/>
        <w:sz w:val="20"/>
      </w:rPr>
    </w:pPr>
    <w:r w:rsidRPr="000610CD">
      <w:rPr>
        <w:rFonts w:ascii="Times New Roman" w:hAnsi="Times New Roman" w:cs="Times New Roman"/>
        <w:sz w:val="20"/>
      </w:rPr>
      <w:fldChar w:fldCharType="begin"/>
    </w:r>
    <w:r w:rsidR="000610CD" w:rsidRPr="000610CD">
      <w:rPr>
        <w:rFonts w:ascii="Times New Roman" w:hAnsi="Times New Roman" w:cs="Times New Roman"/>
        <w:sz w:val="20"/>
      </w:rPr>
      <w:instrText xml:space="preserve"> page </w:instrText>
    </w:r>
    <w:r w:rsidRPr="000610CD">
      <w:rPr>
        <w:rFonts w:ascii="Times New Roman" w:hAnsi="Times New Roman" w:cs="Times New Roman"/>
        <w:sz w:val="20"/>
      </w:rPr>
      <w:fldChar w:fldCharType="separate"/>
    </w:r>
    <w:r w:rsidR="00D62788">
      <w:rPr>
        <w:rFonts w:ascii="Times New Roman" w:hAnsi="Times New Roman" w:cs="Times New Roman"/>
        <w:noProof/>
        <w:sz w:val="20"/>
      </w:rPr>
      <w:t>28</w:t>
    </w:r>
    <w:r w:rsidRPr="000610CD">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941FA5">
        <w:rPr>
          <w:noProof/>
        </w:rPr>
        <w:t>33</w:t>
      </w:r>
    </w:fldSimple>
  </w:p>
  <w:p w:rsidR="002564BC" w:rsidRDefault="002564B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0610CD" w:rsidRDefault="00336DBB" w:rsidP="000610CD">
    <w:pPr>
      <w:spacing w:after="0" w:line="240" w:lineRule="auto"/>
      <w:jc w:val="center"/>
      <w:rPr>
        <w:rFonts w:ascii="Times New Roman" w:hAnsi="Times New Roman" w:cs="Times New Roman"/>
        <w:sz w:val="20"/>
      </w:rPr>
    </w:pPr>
    <w:r w:rsidRPr="000610CD">
      <w:rPr>
        <w:rFonts w:ascii="Times New Roman" w:hAnsi="Times New Roman" w:cs="Times New Roman"/>
        <w:sz w:val="20"/>
      </w:rPr>
      <w:fldChar w:fldCharType="begin"/>
    </w:r>
    <w:r w:rsidR="000610CD" w:rsidRPr="000610CD">
      <w:rPr>
        <w:rFonts w:ascii="Times New Roman" w:hAnsi="Times New Roman" w:cs="Times New Roman"/>
        <w:sz w:val="20"/>
      </w:rPr>
      <w:instrText xml:space="preserve"> page </w:instrText>
    </w:r>
    <w:r w:rsidRPr="000610CD">
      <w:rPr>
        <w:rFonts w:ascii="Times New Roman" w:hAnsi="Times New Roman" w:cs="Times New Roman"/>
        <w:sz w:val="20"/>
      </w:rPr>
      <w:fldChar w:fldCharType="separate"/>
    </w:r>
    <w:r w:rsidR="00941FA5">
      <w:rPr>
        <w:rFonts w:ascii="Times New Roman" w:hAnsi="Times New Roman" w:cs="Times New Roman"/>
        <w:noProof/>
        <w:sz w:val="20"/>
      </w:rPr>
      <w:t>33</w:t>
    </w:r>
    <w:r w:rsidRPr="000610CD">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2564BC">
        <w:rPr>
          <w:noProof/>
        </w:rPr>
        <w:t>1</w:t>
      </w:r>
    </w:fldSimple>
  </w:p>
  <w:p w:rsidR="002564BC" w:rsidRDefault="002564BC">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2564BC">
        <w:rPr>
          <w:noProof/>
        </w:rPr>
        <w:t>6</w:t>
      </w:r>
    </w:fldSimple>
  </w:p>
  <w:p w:rsidR="002564BC" w:rsidRDefault="002564BC">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2564BC">
        <w:rPr>
          <w:noProof/>
        </w:rPr>
        <w:t>7</w:t>
      </w:r>
    </w:fldSimple>
  </w:p>
  <w:p w:rsidR="002564BC" w:rsidRDefault="002564BC">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34488C" w:rsidRDefault="00336DBB" w:rsidP="0034488C">
    <w:pPr>
      <w:spacing w:after="0" w:line="240" w:lineRule="auto"/>
      <w:jc w:val="center"/>
      <w:rPr>
        <w:rFonts w:ascii="Times New Roman" w:hAnsi="Times New Roman" w:cs="Times New Roman"/>
        <w:sz w:val="20"/>
      </w:rPr>
    </w:pPr>
    <w:r w:rsidRPr="0034488C">
      <w:rPr>
        <w:rFonts w:ascii="Times New Roman" w:hAnsi="Times New Roman" w:cs="Times New Roman"/>
        <w:sz w:val="20"/>
      </w:rPr>
      <w:fldChar w:fldCharType="begin"/>
    </w:r>
    <w:r w:rsidR="002564BC" w:rsidRPr="0034488C">
      <w:rPr>
        <w:rFonts w:ascii="Times New Roman" w:hAnsi="Times New Roman" w:cs="Times New Roman"/>
        <w:sz w:val="20"/>
      </w:rPr>
      <w:instrText xml:space="preserve"> page </w:instrText>
    </w:r>
    <w:r w:rsidRPr="0034488C">
      <w:rPr>
        <w:rFonts w:ascii="Times New Roman" w:hAnsi="Times New Roman" w:cs="Times New Roman"/>
        <w:sz w:val="20"/>
      </w:rPr>
      <w:fldChar w:fldCharType="separate"/>
    </w:r>
    <w:r w:rsidR="00941FA5">
      <w:rPr>
        <w:rFonts w:ascii="Times New Roman" w:hAnsi="Times New Roman" w:cs="Times New Roman"/>
        <w:noProof/>
        <w:sz w:val="20"/>
      </w:rPr>
      <w:t>34</w:t>
    </w:r>
    <w:r w:rsidRPr="0034488C">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941FA5">
        <w:rPr>
          <w:noProof/>
        </w:rPr>
        <w:t>34</w:t>
      </w:r>
    </w:fldSimple>
  </w:p>
  <w:p w:rsidR="002564BC" w:rsidRDefault="002564BC">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941FA5">
        <w:rPr>
          <w:noProof/>
        </w:rPr>
        <w:t>34</w:t>
      </w:r>
    </w:fldSimple>
  </w:p>
  <w:p w:rsidR="002564BC" w:rsidRDefault="002564BC">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0610CD" w:rsidRDefault="00336DBB" w:rsidP="000610CD">
    <w:pPr>
      <w:spacing w:after="0" w:line="240" w:lineRule="auto"/>
      <w:jc w:val="center"/>
      <w:rPr>
        <w:rFonts w:ascii="Times New Roman" w:hAnsi="Times New Roman" w:cs="Times New Roman"/>
        <w:sz w:val="20"/>
      </w:rPr>
    </w:pPr>
    <w:r w:rsidRPr="000610CD">
      <w:rPr>
        <w:rFonts w:ascii="Times New Roman" w:hAnsi="Times New Roman" w:cs="Times New Roman"/>
        <w:sz w:val="20"/>
      </w:rPr>
      <w:fldChar w:fldCharType="begin"/>
    </w:r>
    <w:r w:rsidR="000610CD" w:rsidRPr="000610CD">
      <w:rPr>
        <w:rFonts w:ascii="Times New Roman" w:hAnsi="Times New Roman" w:cs="Times New Roman"/>
        <w:sz w:val="20"/>
      </w:rPr>
      <w:instrText xml:space="preserve"> page </w:instrText>
    </w:r>
    <w:r w:rsidRPr="000610CD">
      <w:rPr>
        <w:rFonts w:ascii="Times New Roman" w:hAnsi="Times New Roman" w:cs="Times New Roman"/>
        <w:sz w:val="20"/>
      </w:rPr>
      <w:fldChar w:fldCharType="separate"/>
    </w:r>
    <w:r w:rsidR="00941FA5">
      <w:rPr>
        <w:rFonts w:ascii="Times New Roman" w:hAnsi="Times New Roman" w:cs="Times New Roman"/>
        <w:noProof/>
        <w:sz w:val="20"/>
      </w:rPr>
      <w:t>34</w:t>
    </w:r>
    <w:r w:rsidRPr="000610CD">
      <w:rPr>
        <w:rFonts w:ascii="Times New Roman" w:hAnsi="Times New Roman" w:cs="Times New Roman"/>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2564BC">
        <w:rPr>
          <w:noProof/>
        </w:rPr>
        <w:t>7</w:t>
      </w:r>
    </w:fldSimple>
  </w:p>
  <w:p w:rsidR="002564BC" w:rsidRDefault="002564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0610CD" w:rsidRDefault="00336DBB" w:rsidP="000610CD">
    <w:pPr>
      <w:spacing w:after="0" w:line="240" w:lineRule="auto"/>
      <w:jc w:val="center"/>
      <w:rPr>
        <w:rFonts w:ascii="Times New Roman" w:hAnsi="Times New Roman" w:cs="Times New Roman"/>
        <w:sz w:val="20"/>
      </w:rPr>
    </w:pPr>
    <w:r w:rsidRPr="000610CD">
      <w:rPr>
        <w:rFonts w:ascii="Times New Roman" w:hAnsi="Times New Roman" w:cs="Times New Roman"/>
        <w:sz w:val="20"/>
      </w:rPr>
      <w:fldChar w:fldCharType="begin"/>
    </w:r>
    <w:r w:rsidR="000610CD" w:rsidRPr="000610CD">
      <w:rPr>
        <w:rFonts w:ascii="Times New Roman" w:hAnsi="Times New Roman" w:cs="Times New Roman"/>
        <w:sz w:val="20"/>
      </w:rPr>
      <w:instrText xml:space="preserve"> page </w:instrText>
    </w:r>
    <w:r w:rsidRPr="000610CD">
      <w:rPr>
        <w:rFonts w:ascii="Times New Roman" w:hAnsi="Times New Roman" w:cs="Times New Roman"/>
        <w:sz w:val="20"/>
      </w:rPr>
      <w:fldChar w:fldCharType="separate"/>
    </w:r>
    <w:r w:rsidR="00941FA5">
      <w:rPr>
        <w:rFonts w:ascii="Times New Roman" w:hAnsi="Times New Roman" w:cs="Times New Roman"/>
        <w:noProof/>
        <w:sz w:val="20"/>
      </w:rPr>
      <w:t>29</w:t>
    </w:r>
    <w:r w:rsidRPr="000610CD">
      <w:rPr>
        <w:rFonts w:ascii="Times New Roman" w:hAnsi="Times New Roman" w:cs="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2564BC">
        <w:rPr>
          <w:noProof/>
        </w:rPr>
        <w:t>7</w:t>
      </w:r>
    </w:fldSimple>
  </w:p>
  <w:p w:rsidR="002564BC" w:rsidRDefault="002564BC">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34488C" w:rsidRDefault="00336DBB" w:rsidP="0034488C">
    <w:pPr>
      <w:spacing w:after="0" w:line="240" w:lineRule="auto"/>
      <w:jc w:val="center"/>
      <w:rPr>
        <w:rFonts w:ascii="Times New Roman" w:hAnsi="Times New Roman" w:cs="Times New Roman"/>
        <w:sz w:val="20"/>
      </w:rPr>
    </w:pPr>
    <w:r w:rsidRPr="0034488C">
      <w:rPr>
        <w:rFonts w:ascii="Times New Roman" w:hAnsi="Times New Roman" w:cs="Times New Roman"/>
        <w:sz w:val="20"/>
      </w:rPr>
      <w:fldChar w:fldCharType="begin"/>
    </w:r>
    <w:r w:rsidR="002564BC" w:rsidRPr="0034488C">
      <w:rPr>
        <w:rFonts w:ascii="Times New Roman" w:hAnsi="Times New Roman" w:cs="Times New Roman"/>
        <w:sz w:val="20"/>
      </w:rPr>
      <w:instrText xml:space="preserve"> page </w:instrText>
    </w:r>
    <w:r w:rsidRPr="0034488C">
      <w:rPr>
        <w:rFonts w:ascii="Times New Roman" w:hAnsi="Times New Roman" w:cs="Times New Roman"/>
        <w:sz w:val="20"/>
      </w:rPr>
      <w:fldChar w:fldCharType="separate"/>
    </w:r>
    <w:r w:rsidR="00941FA5">
      <w:rPr>
        <w:rFonts w:ascii="Times New Roman" w:hAnsi="Times New Roman" w:cs="Times New Roman"/>
        <w:noProof/>
        <w:sz w:val="20"/>
      </w:rPr>
      <w:t>35</w:t>
    </w:r>
    <w:r w:rsidRPr="0034488C">
      <w:rPr>
        <w:rFonts w:ascii="Times New Roman" w:hAnsi="Times New Roman" w:cs="Times New Roman"/>
        <w:sz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0610CD" w:rsidRDefault="00336DBB" w:rsidP="000610CD">
    <w:pPr>
      <w:spacing w:after="0" w:line="240" w:lineRule="auto"/>
      <w:jc w:val="center"/>
      <w:rPr>
        <w:rFonts w:ascii="Times New Roman" w:hAnsi="Times New Roman" w:cs="Times New Roman"/>
        <w:sz w:val="20"/>
      </w:rPr>
    </w:pPr>
    <w:r w:rsidRPr="000610CD">
      <w:rPr>
        <w:rFonts w:ascii="Times New Roman" w:hAnsi="Times New Roman" w:cs="Times New Roman"/>
        <w:sz w:val="20"/>
      </w:rPr>
      <w:fldChar w:fldCharType="begin"/>
    </w:r>
    <w:r w:rsidR="000610CD" w:rsidRPr="000610CD">
      <w:rPr>
        <w:rFonts w:ascii="Times New Roman" w:hAnsi="Times New Roman" w:cs="Times New Roman"/>
        <w:sz w:val="20"/>
      </w:rPr>
      <w:instrText xml:space="preserve"> page </w:instrText>
    </w:r>
    <w:r w:rsidRPr="000610CD">
      <w:rPr>
        <w:rFonts w:ascii="Times New Roman" w:hAnsi="Times New Roman" w:cs="Times New Roman"/>
        <w:sz w:val="20"/>
      </w:rPr>
      <w:fldChar w:fldCharType="separate"/>
    </w:r>
    <w:r w:rsidR="00941FA5">
      <w:rPr>
        <w:rFonts w:ascii="Times New Roman" w:hAnsi="Times New Roman" w:cs="Times New Roman"/>
        <w:noProof/>
        <w:sz w:val="20"/>
      </w:rPr>
      <w:t>36</w:t>
    </w:r>
    <w:r w:rsidRPr="000610CD">
      <w:rPr>
        <w:rFonts w:ascii="Times New Roman" w:hAnsi="Times New Roman" w:cs="Times New Roman"/>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2564BC">
        <w:rPr>
          <w:noProof/>
        </w:rPr>
        <w:t>11</w:t>
      </w:r>
    </w:fldSimple>
  </w:p>
  <w:p w:rsidR="002564BC" w:rsidRDefault="002564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2564BC">
        <w:rPr>
          <w:noProof/>
        </w:rPr>
        <w:t>1</w:t>
      </w:r>
    </w:fldSimple>
  </w:p>
  <w:p w:rsidR="002564BC" w:rsidRDefault="002564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0610CD" w:rsidRDefault="00336DBB" w:rsidP="000610CD">
    <w:pPr>
      <w:spacing w:after="0" w:line="240" w:lineRule="auto"/>
      <w:jc w:val="center"/>
      <w:rPr>
        <w:rFonts w:ascii="Times New Roman" w:hAnsi="Times New Roman" w:cs="Times New Roman"/>
        <w:sz w:val="20"/>
      </w:rPr>
    </w:pPr>
    <w:r w:rsidRPr="000610CD">
      <w:rPr>
        <w:rFonts w:ascii="Times New Roman" w:hAnsi="Times New Roman" w:cs="Times New Roman"/>
        <w:sz w:val="20"/>
      </w:rPr>
      <w:fldChar w:fldCharType="begin"/>
    </w:r>
    <w:r w:rsidR="000610CD" w:rsidRPr="000610CD">
      <w:rPr>
        <w:rFonts w:ascii="Times New Roman" w:hAnsi="Times New Roman" w:cs="Times New Roman"/>
        <w:sz w:val="20"/>
      </w:rPr>
      <w:instrText xml:space="preserve"> page </w:instrText>
    </w:r>
    <w:r w:rsidRPr="000610CD">
      <w:rPr>
        <w:rFonts w:ascii="Times New Roman" w:hAnsi="Times New Roman" w:cs="Times New Roman"/>
        <w:sz w:val="20"/>
      </w:rPr>
      <w:fldChar w:fldCharType="separate"/>
    </w:r>
    <w:r w:rsidR="00941FA5">
      <w:rPr>
        <w:rFonts w:ascii="Times New Roman" w:hAnsi="Times New Roman" w:cs="Times New Roman"/>
        <w:noProof/>
        <w:sz w:val="20"/>
      </w:rPr>
      <w:t>31</w:t>
    </w:r>
    <w:r w:rsidRPr="000610C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34488C" w:rsidRDefault="00336DBB" w:rsidP="0034488C">
    <w:pPr>
      <w:spacing w:after="0" w:line="240" w:lineRule="auto"/>
      <w:jc w:val="center"/>
      <w:rPr>
        <w:rFonts w:ascii="Times New Roman" w:hAnsi="Times New Roman" w:cs="Times New Roman"/>
        <w:sz w:val="20"/>
      </w:rPr>
    </w:pPr>
    <w:r w:rsidRPr="0034488C">
      <w:rPr>
        <w:rFonts w:ascii="Times New Roman" w:hAnsi="Times New Roman" w:cs="Times New Roman"/>
        <w:sz w:val="20"/>
      </w:rPr>
      <w:fldChar w:fldCharType="begin"/>
    </w:r>
    <w:r w:rsidR="002564BC" w:rsidRPr="0034488C">
      <w:rPr>
        <w:rFonts w:ascii="Times New Roman" w:hAnsi="Times New Roman" w:cs="Times New Roman"/>
        <w:sz w:val="20"/>
      </w:rPr>
      <w:instrText xml:space="preserve"> page </w:instrText>
    </w:r>
    <w:r w:rsidRPr="0034488C">
      <w:rPr>
        <w:rFonts w:ascii="Times New Roman" w:hAnsi="Times New Roman" w:cs="Times New Roman"/>
        <w:sz w:val="20"/>
      </w:rPr>
      <w:fldChar w:fldCharType="separate"/>
    </w:r>
    <w:r w:rsidR="00941FA5">
      <w:rPr>
        <w:rFonts w:ascii="Times New Roman" w:hAnsi="Times New Roman" w:cs="Times New Roman"/>
        <w:noProof/>
        <w:sz w:val="20"/>
      </w:rPr>
      <w:t>32</w:t>
    </w:r>
    <w:r w:rsidRPr="0034488C">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0610CD" w:rsidRDefault="00336DBB" w:rsidP="000610CD">
    <w:pPr>
      <w:spacing w:after="0" w:line="240" w:lineRule="auto"/>
      <w:jc w:val="center"/>
      <w:rPr>
        <w:rFonts w:ascii="Times New Roman" w:hAnsi="Times New Roman" w:cs="Times New Roman"/>
        <w:sz w:val="20"/>
      </w:rPr>
    </w:pPr>
    <w:r w:rsidRPr="000610CD">
      <w:rPr>
        <w:rFonts w:ascii="Times New Roman" w:hAnsi="Times New Roman" w:cs="Times New Roman"/>
        <w:sz w:val="20"/>
      </w:rPr>
      <w:fldChar w:fldCharType="begin"/>
    </w:r>
    <w:r w:rsidR="000610CD" w:rsidRPr="000610CD">
      <w:rPr>
        <w:rFonts w:ascii="Times New Roman" w:hAnsi="Times New Roman" w:cs="Times New Roman"/>
        <w:sz w:val="20"/>
      </w:rPr>
      <w:instrText xml:space="preserve"> page </w:instrText>
    </w:r>
    <w:r w:rsidRPr="000610CD">
      <w:rPr>
        <w:rFonts w:ascii="Times New Roman" w:hAnsi="Times New Roman" w:cs="Times New Roman"/>
        <w:sz w:val="20"/>
      </w:rPr>
      <w:fldChar w:fldCharType="separate"/>
    </w:r>
    <w:r w:rsidR="00941FA5">
      <w:rPr>
        <w:rFonts w:ascii="Times New Roman" w:hAnsi="Times New Roman" w:cs="Times New Roman"/>
        <w:noProof/>
        <w:sz w:val="20"/>
      </w:rPr>
      <w:t>32</w:t>
    </w:r>
    <w:r w:rsidRPr="000610CD">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2564BC">
        <w:rPr>
          <w:noProof/>
        </w:rPr>
        <w:t>6</w:t>
      </w:r>
    </w:fldSimple>
  </w:p>
  <w:p w:rsidR="002564BC" w:rsidRDefault="002564B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Default="00336DBB">
    <w:pPr>
      <w:pStyle w:val="Footer"/>
      <w:jc w:val="center"/>
    </w:pPr>
    <w:fldSimple w:instr=" PAGE   \* MERGEFORMAT ">
      <w:r w:rsidR="00941FA5">
        <w:rPr>
          <w:noProof/>
        </w:rPr>
        <w:t>33</w:t>
      </w:r>
    </w:fldSimple>
  </w:p>
  <w:p w:rsidR="002564BC" w:rsidRDefault="002564B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34488C" w:rsidRDefault="00336DBB" w:rsidP="0034488C">
    <w:pPr>
      <w:spacing w:after="0" w:line="240" w:lineRule="auto"/>
      <w:jc w:val="center"/>
      <w:rPr>
        <w:rFonts w:ascii="Times New Roman" w:hAnsi="Times New Roman" w:cs="Times New Roman"/>
        <w:sz w:val="20"/>
      </w:rPr>
    </w:pPr>
    <w:r w:rsidRPr="0034488C">
      <w:rPr>
        <w:rFonts w:ascii="Times New Roman" w:hAnsi="Times New Roman" w:cs="Times New Roman"/>
        <w:sz w:val="20"/>
      </w:rPr>
      <w:fldChar w:fldCharType="begin"/>
    </w:r>
    <w:r w:rsidR="002564BC" w:rsidRPr="0034488C">
      <w:rPr>
        <w:rFonts w:ascii="Times New Roman" w:hAnsi="Times New Roman" w:cs="Times New Roman"/>
        <w:sz w:val="20"/>
      </w:rPr>
      <w:instrText xml:space="preserve"> page </w:instrText>
    </w:r>
    <w:r w:rsidRPr="0034488C">
      <w:rPr>
        <w:rFonts w:ascii="Times New Roman" w:hAnsi="Times New Roman" w:cs="Times New Roman"/>
        <w:sz w:val="20"/>
      </w:rPr>
      <w:fldChar w:fldCharType="separate"/>
    </w:r>
    <w:r w:rsidR="00941FA5">
      <w:rPr>
        <w:rFonts w:ascii="Times New Roman" w:hAnsi="Times New Roman" w:cs="Times New Roman"/>
        <w:noProof/>
        <w:sz w:val="20"/>
      </w:rPr>
      <w:t>33</w:t>
    </w:r>
    <w:r w:rsidRPr="0034488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FD6" w:rsidRDefault="008E1FD6" w:rsidP="00212FA2">
      <w:pPr>
        <w:spacing w:after="0" w:line="240" w:lineRule="auto"/>
      </w:pPr>
      <w:r>
        <w:separator/>
      </w:r>
    </w:p>
  </w:footnote>
  <w:footnote w:type="continuationSeparator" w:id="0">
    <w:p w:rsidR="008E1FD6" w:rsidRDefault="008E1FD6" w:rsidP="00212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CD" w:rsidRPr="000610CD" w:rsidRDefault="000610CD" w:rsidP="000610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10CD">
      <w:rPr>
        <w:rFonts w:ascii="Times New Roman" w:hAnsi="Times New Roman" w:cs="Times New Roman" w:hint="eastAsia"/>
        <w:iCs/>
        <w:color w:val="000000"/>
        <w:sz w:val="20"/>
        <w:szCs w:val="20"/>
      </w:rPr>
      <w:tab/>
    </w:r>
    <w:r w:rsidRPr="000610CD">
      <w:rPr>
        <w:rFonts w:ascii="Times New Roman" w:hAnsi="Times New Roman" w:cs="Times New Roman"/>
        <w:iCs/>
        <w:color w:val="000000"/>
        <w:sz w:val="20"/>
        <w:szCs w:val="20"/>
      </w:rPr>
      <w:t xml:space="preserve">Researcher </w:t>
    </w:r>
    <w:r w:rsidRPr="000610CD">
      <w:rPr>
        <w:rFonts w:ascii="Times New Roman" w:hAnsi="Times New Roman" w:cs="Times New Roman"/>
        <w:iCs/>
        <w:sz w:val="20"/>
        <w:szCs w:val="20"/>
      </w:rPr>
      <w:t>201</w:t>
    </w:r>
    <w:r w:rsidRPr="000610CD">
      <w:rPr>
        <w:rFonts w:ascii="Times New Roman" w:hAnsi="Times New Roman" w:cs="Times New Roman" w:hint="eastAsia"/>
        <w:iCs/>
        <w:sz w:val="20"/>
        <w:szCs w:val="20"/>
      </w:rPr>
      <w:t>8</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10</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2</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 xml:space="preserve"> </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ab/>
    </w:r>
    <w:r w:rsidRPr="000610CD">
      <w:rPr>
        <w:rFonts w:ascii="Times New Roman" w:hAnsi="Times New Roman" w:cs="Times New Roman"/>
        <w:iCs/>
        <w:sz w:val="20"/>
        <w:szCs w:val="20"/>
      </w:rPr>
      <w:t xml:space="preserve">    </w:t>
    </w:r>
    <w:r w:rsidRPr="000610CD">
      <w:rPr>
        <w:rFonts w:ascii="Times New Roman" w:hAnsi="Times New Roman" w:cs="Times New Roman"/>
        <w:sz w:val="20"/>
        <w:szCs w:val="20"/>
      </w:rPr>
      <w:t xml:space="preserve"> </w:t>
    </w:r>
    <w:hyperlink r:id="rId1" w:history="1">
      <w:r w:rsidRPr="000610CD">
        <w:rPr>
          <w:rStyle w:val="Hyperlink"/>
          <w:rFonts w:ascii="Times New Roman" w:hAnsi="Times New Roman" w:cs="Times New Roman"/>
          <w:sz w:val="20"/>
          <w:szCs w:val="20"/>
        </w:rPr>
        <w:t>http://www.sciencepub.net/researcher</w:t>
      </w:r>
    </w:hyperlink>
  </w:p>
  <w:p w:rsidR="000610CD" w:rsidRPr="000610CD" w:rsidRDefault="000610CD" w:rsidP="000610C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CD" w:rsidRPr="000610CD" w:rsidRDefault="000610CD" w:rsidP="000610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10CD">
      <w:rPr>
        <w:rFonts w:ascii="Times New Roman" w:hAnsi="Times New Roman" w:cs="Times New Roman" w:hint="eastAsia"/>
        <w:iCs/>
        <w:color w:val="000000"/>
        <w:sz w:val="20"/>
        <w:szCs w:val="20"/>
      </w:rPr>
      <w:tab/>
    </w:r>
    <w:r w:rsidRPr="000610CD">
      <w:rPr>
        <w:rFonts w:ascii="Times New Roman" w:hAnsi="Times New Roman" w:cs="Times New Roman"/>
        <w:iCs/>
        <w:color w:val="000000"/>
        <w:sz w:val="20"/>
        <w:szCs w:val="20"/>
      </w:rPr>
      <w:t xml:space="preserve">Researcher </w:t>
    </w:r>
    <w:r w:rsidRPr="000610CD">
      <w:rPr>
        <w:rFonts w:ascii="Times New Roman" w:hAnsi="Times New Roman" w:cs="Times New Roman"/>
        <w:iCs/>
        <w:sz w:val="20"/>
        <w:szCs w:val="20"/>
      </w:rPr>
      <w:t>201</w:t>
    </w:r>
    <w:r w:rsidRPr="000610CD">
      <w:rPr>
        <w:rFonts w:ascii="Times New Roman" w:hAnsi="Times New Roman" w:cs="Times New Roman" w:hint="eastAsia"/>
        <w:iCs/>
        <w:sz w:val="20"/>
        <w:szCs w:val="20"/>
      </w:rPr>
      <w:t>8</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10</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2</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 xml:space="preserve"> </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ab/>
    </w:r>
    <w:r w:rsidRPr="000610CD">
      <w:rPr>
        <w:rFonts w:ascii="Times New Roman" w:hAnsi="Times New Roman" w:cs="Times New Roman"/>
        <w:iCs/>
        <w:sz w:val="20"/>
        <w:szCs w:val="20"/>
      </w:rPr>
      <w:t xml:space="preserve">    </w:t>
    </w:r>
    <w:r w:rsidRPr="000610CD">
      <w:rPr>
        <w:rFonts w:ascii="Times New Roman" w:hAnsi="Times New Roman" w:cs="Times New Roman"/>
        <w:sz w:val="20"/>
        <w:szCs w:val="20"/>
      </w:rPr>
      <w:t xml:space="preserve"> </w:t>
    </w:r>
    <w:hyperlink r:id="rId1" w:history="1">
      <w:r w:rsidRPr="000610CD">
        <w:rPr>
          <w:rStyle w:val="Hyperlink"/>
          <w:rFonts w:ascii="Times New Roman" w:hAnsi="Times New Roman" w:cs="Times New Roman"/>
          <w:sz w:val="20"/>
          <w:szCs w:val="20"/>
        </w:rPr>
        <w:t>http://www.sciencepub.net/researcher</w:t>
      </w:r>
    </w:hyperlink>
  </w:p>
  <w:p w:rsidR="000610CD" w:rsidRPr="000610CD" w:rsidRDefault="000610CD" w:rsidP="000610C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34488C" w:rsidRDefault="002564BC" w:rsidP="0034488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4488C">
      <w:rPr>
        <w:rFonts w:ascii="Times New Roman" w:hAnsi="Times New Roman" w:cs="Times New Roman" w:hint="eastAsia"/>
        <w:iCs/>
        <w:color w:val="000000"/>
        <w:sz w:val="20"/>
        <w:szCs w:val="20"/>
      </w:rPr>
      <w:tab/>
    </w:r>
    <w:r w:rsidRPr="0034488C">
      <w:rPr>
        <w:rFonts w:ascii="Times New Roman" w:hAnsi="Times New Roman" w:cs="Times New Roman"/>
        <w:iCs/>
        <w:color w:val="000000"/>
        <w:sz w:val="20"/>
        <w:szCs w:val="20"/>
      </w:rPr>
      <w:t xml:space="preserve">Researcher </w:t>
    </w:r>
    <w:r w:rsidRPr="0034488C">
      <w:rPr>
        <w:rFonts w:ascii="Times New Roman" w:hAnsi="Times New Roman" w:cs="Times New Roman"/>
        <w:iCs/>
        <w:sz w:val="20"/>
        <w:szCs w:val="20"/>
      </w:rPr>
      <w:t>201</w:t>
    </w:r>
    <w:r w:rsidRPr="0034488C">
      <w:rPr>
        <w:rFonts w:ascii="Times New Roman" w:hAnsi="Times New Roman" w:cs="Times New Roman" w:hint="eastAsia"/>
        <w:iCs/>
        <w:sz w:val="20"/>
        <w:szCs w:val="20"/>
      </w:rPr>
      <w:t>8</w:t>
    </w:r>
    <w:r w:rsidRPr="0034488C">
      <w:rPr>
        <w:rFonts w:ascii="Times New Roman" w:hAnsi="Times New Roman" w:cs="Times New Roman"/>
        <w:iCs/>
        <w:sz w:val="20"/>
        <w:szCs w:val="20"/>
      </w:rPr>
      <w:t>;</w:t>
    </w:r>
    <w:r w:rsidRPr="0034488C">
      <w:rPr>
        <w:rFonts w:ascii="Times New Roman" w:hAnsi="Times New Roman" w:cs="Times New Roman" w:hint="eastAsia"/>
        <w:iCs/>
        <w:sz w:val="20"/>
        <w:szCs w:val="20"/>
      </w:rPr>
      <w:t>10</w:t>
    </w:r>
    <w:r w:rsidRPr="0034488C">
      <w:rPr>
        <w:rFonts w:ascii="Times New Roman" w:hAnsi="Times New Roman" w:cs="Times New Roman"/>
        <w:iCs/>
        <w:sz w:val="20"/>
        <w:szCs w:val="20"/>
      </w:rPr>
      <w:t>(</w:t>
    </w:r>
    <w:r w:rsidRPr="0034488C">
      <w:rPr>
        <w:rFonts w:ascii="Times New Roman" w:hAnsi="Times New Roman" w:cs="Times New Roman" w:hint="eastAsia"/>
        <w:iCs/>
        <w:sz w:val="20"/>
        <w:szCs w:val="20"/>
      </w:rPr>
      <w:t>2</w:t>
    </w:r>
    <w:r w:rsidRPr="0034488C">
      <w:rPr>
        <w:rFonts w:ascii="Times New Roman" w:hAnsi="Times New Roman" w:cs="Times New Roman"/>
        <w:iCs/>
        <w:sz w:val="20"/>
        <w:szCs w:val="20"/>
      </w:rPr>
      <w:t xml:space="preserve">)  </w:t>
    </w:r>
    <w:r w:rsidRPr="0034488C">
      <w:rPr>
        <w:rFonts w:ascii="Times New Roman" w:hAnsi="Times New Roman" w:cs="Times New Roman" w:hint="eastAsia"/>
        <w:iCs/>
        <w:sz w:val="20"/>
        <w:szCs w:val="20"/>
      </w:rPr>
      <w:t xml:space="preserve"> </w:t>
    </w:r>
    <w:r w:rsidRPr="0034488C">
      <w:rPr>
        <w:rFonts w:ascii="Times New Roman" w:hAnsi="Times New Roman" w:cs="Times New Roman"/>
        <w:iCs/>
        <w:sz w:val="20"/>
        <w:szCs w:val="20"/>
      </w:rPr>
      <w:t xml:space="preserve"> </w:t>
    </w:r>
    <w:r w:rsidRPr="0034488C">
      <w:rPr>
        <w:rFonts w:ascii="Times New Roman" w:hAnsi="Times New Roman" w:cs="Times New Roman" w:hint="eastAsia"/>
        <w:iCs/>
        <w:sz w:val="20"/>
        <w:szCs w:val="20"/>
      </w:rPr>
      <w:tab/>
    </w:r>
    <w:r w:rsidRPr="0034488C">
      <w:rPr>
        <w:rFonts w:ascii="Times New Roman" w:hAnsi="Times New Roman" w:cs="Times New Roman"/>
        <w:iCs/>
        <w:sz w:val="20"/>
        <w:szCs w:val="20"/>
      </w:rPr>
      <w:t xml:space="preserve">    </w:t>
    </w:r>
    <w:r w:rsidRPr="0034488C">
      <w:rPr>
        <w:rFonts w:ascii="Times New Roman" w:hAnsi="Times New Roman" w:cs="Times New Roman"/>
        <w:sz w:val="20"/>
        <w:szCs w:val="20"/>
      </w:rPr>
      <w:t xml:space="preserve"> </w:t>
    </w:r>
    <w:hyperlink r:id="rId1" w:history="1">
      <w:r w:rsidRPr="0034488C">
        <w:rPr>
          <w:rStyle w:val="Hyperlink"/>
          <w:rFonts w:ascii="Times New Roman" w:hAnsi="Times New Roman" w:cs="Times New Roman"/>
          <w:sz w:val="20"/>
          <w:szCs w:val="20"/>
        </w:rPr>
        <w:t>http://www.sciencepub.net/researcher</w:t>
      </w:r>
    </w:hyperlink>
  </w:p>
  <w:p w:rsidR="002564BC" w:rsidRPr="0034488C" w:rsidRDefault="002564BC" w:rsidP="0034488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CD" w:rsidRPr="000610CD" w:rsidRDefault="000610CD" w:rsidP="000610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10CD">
      <w:rPr>
        <w:rFonts w:ascii="Times New Roman" w:hAnsi="Times New Roman" w:cs="Times New Roman" w:hint="eastAsia"/>
        <w:iCs/>
        <w:color w:val="000000"/>
        <w:sz w:val="20"/>
        <w:szCs w:val="20"/>
      </w:rPr>
      <w:tab/>
    </w:r>
    <w:r w:rsidRPr="000610CD">
      <w:rPr>
        <w:rFonts w:ascii="Times New Roman" w:hAnsi="Times New Roman" w:cs="Times New Roman"/>
        <w:iCs/>
        <w:color w:val="000000"/>
        <w:sz w:val="20"/>
        <w:szCs w:val="20"/>
      </w:rPr>
      <w:t xml:space="preserve">Researcher </w:t>
    </w:r>
    <w:r w:rsidRPr="000610CD">
      <w:rPr>
        <w:rFonts w:ascii="Times New Roman" w:hAnsi="Times New Roman" w:cs="Times New Roman"/>
        <w:iCs/>
        <w:sz w:val="20"/>
        <w:szCs w:val="20"/>
      </w:rPr>
      <w:t>201</w:t>
    </w:r>
    <w:r w:rsidRPr="000610CD">
      <w:rPr>
        <w:rFonts w:ascii="Times New Roman" w:hAnsi="Times New Roman" w:cs="Times New Roman" w:hint="eastAsia"/>
        <w:iCs/>
        <w:sz w:val="20"/>
        <w:szCs w:val="20"/>
      </w:rPr>
      <w:t>8</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10</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2</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 xml:space="preserve"> </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ab/>
    </w:r>
    <w:r w:rsidRPr="000610CD">
      <w:rPr>
        <w:rFonts w:ascii="Times New Roman" w:hAnsi="Times New Roman" w:cs="Times New Roman"/>
        <w:iCs/>
        <w:sz w:val="20"/>
        <w:szCs w:val="20"/>
      </w:rPr>
      <w:t xml:space="preserve">    </w:t>
    </w:r>
    <w:r w:rsidRPr="000610CD">
      <w:rPr>
        <w:rFonts w:ascii="Times New Roman" w:hAnsi="Times New Roman" w:cs="Times New Roman"/>
        <w:sz w:val="20"/>
        <w:szCs w:val="20"/>
      </w:rPr>
      <w:t xml:space="preserve"> </w:t>
    </w:r>
    <w:hyperlink r:id="rId1" w:history="1">
      <w:r w:rsidRPr="000610CD">
        <w:rPr>
          <w:rStyle w:val="Hyperlink"/>
          <w:rFonts w:ascii="Times New Roman" w:hAnsi="Times New Roman" w:cs="Times New Roman"/>
          <w:sz w:val="20"/>
          <w:szCs w:val="20"/>
        </w:rPr>
        <w:t>http://www.sciencepub.net/researcher</w:t>
      </w:r>
    </w:hyperlink>
  </w:p>
  <w:p w:rsidR="000610CD" w:rsidRPr="000610CD" w:rsidRDefault="000610CD" w:rsidP="000610C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CD" w:rsidRPr="000610CD" w:rsidRDefault="000610CD" w:rsidP="000610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10CD">
      <w:rPr>
        <w:rFonts w:ascii="Times New Roman" w:hAnsi="Times New Roman" w:cs="Times New Roman" w:hint="eastAsia"/>
        <w:iCs/>
        <w:color w:val="000000"/>
        <w:sz w:val="20"/>
        <w:szCs w:val="20"/>
      </w:rPr>
      <w:tab/>
    </w:r>
    <w:r w:rsidRPr="000610CD">
      <w:rPr>
        <w:rFonts w:ascii="Times New Roman" w:hAnsi="Times New Roman" w:cs="Times New Roman"/>
        <w:iCs/>
        <w:color w:val="000000"/>
        <w:sz w:val="20"/>
        <w:szCs w:val="20"/>
      </w:rPr>
      <w:t xml:space="preserve">Researcher </w:t>
    </w:r>
    <w:r w:rsidRPr="000610CD">
      <w:rPr>
        <w:rFonts w:ascii="Times New Roman" w:hAnsi="Times New Roman" w:cs="Times New Roman"/>
        <w:iCs/>
        <w:sz w:val="20"/>
        <w:szCs w:val="20"/>
      </w:rPr>
      <w:t>201</w:t>
    </w:r>
    <w:r w:rsidRPr="000610CD">
      <w:rPr>
        <w:rFonts w:ascii="Times New Roman" w:hAnsi="Times New Roman" w:cs="Times New Roman" w:hint="eastAsia"/>
        <w:iCs/>
        <w:sz w:val="20"/>
        <w:szCs w:val="20"/>
      </w:rPr>
      <w:t>8</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10</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2</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 xml:space="preserve"> </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ab/>
    </w:r>
    <w:r w:rsidRPr="000610CD">
      <w:rPr>
        <w:rFonts w:ascii="Times New Roman" w:hAnsi="Times New Roman" w:cs="Times New Roman"/>
        <w:iCs/>
        <w:sz w:val="20"/>
        <w:szCs w:val="20"/>
      </w:rPr>
      <w:t xml:space="preserve">    </w:t>
    </w:r>
    <w:r w:rsidRPr="000610CD">
      <w:rPr>
        <w:rFonts w:ascii="Times New Roman" w:hAnsi="Times New Roman" w:cs="Times New Roman"/>
        <w:sz w:val="20"/>
        <w:szCs w:val="20"/>
      </w:rPr>
      <w:t xml:space="preserve"> </w:t>
    </w:r>
    <w:hyperlink r:id="rId1" w:history="1">
      <w:r w:rsidRPr="000610CD">
        <w:rPr>
          <w:rStyle w:val="Hyperlink"/>
          <w:rFonts w:ascii="Times New Roman" w:hAnsi="Times New Roman" w:cs="Times New Roman"/>
          <w:sz w:val="20"/>
          <w:szCs w:val="20"/>
        </w:rPr>
        <w:t>http://www.sciencepub.net/researcher</w:t>
      </w:r>
    </w:hyperlink>
  </w:p>
  <w:p w:rsidR="000610CD" w:rsidRPr="000610CD" w:rsidRDefault="000610CD" w:rsidP="000610C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34488C" w:rsidRDefault="002564BC" w:rsidP="0034488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4488C">
      <w:rPr>
        <w:rFonts w:ascii="Times New Roman" w:hAnsi="Times New Roman" w:cs="Times New Roman" w:hint="eastAsia"/>
        <w:iCs/>
        <w:color w:val="000000"/>
        <w:sz w:val="20"/>
        <w:szCs w:val="20"/>
      </w:rPr>
      <w:tab/>
    </w:r>
    <w:r w:rsidRPr="0034488C">
      <w:rPr>
        <w:rFonts w:ascii="Times New Roman" w:hAnsi="Times New Roman" w:cs="Times New Roman"/>
        <w:iCs/>
        <w:color w:val="000000"/>
        <w:sz w:val="20"/>
        <w:szCs w:val="20"/>
      </w:rPr>
      <w:t xml:space="preserve">Researcher </w:t>
    </w:r>
    <w:r w:rsidRPr="0034488C">
      <w:rPr>
        <w:rFonts w:ascii="Times New Roman" w:hAnsi="Times New Roman" w:cs="Times New Roman"/>
        <w:iCs/>
        <w:sz w:val="20"/>
        <w:szCs w:val="20"/>
      </w:rPr>
      <w:t>201</w:t>
    </w:r>
    <w:r w:rsidRPr="0034488C">
      <w:rPr>
        <w:rFonts w:ascii="Times New Roman" w:hAnsi="Times New Roman" w:cs="Times New Roman" w:hint="eastAsia"/>
        <w:iCs/>
        <w:sz w:val="20"/>
        <w:szCs w:val="20"/>
      </w:rPr>
      <w:t>8</w:t>
    </w:r>
    <w:r w:rsidRPr="0034488C">
      <w:rPr>
        <w:rFonts w:ascii="Times New Roman" w:hAnsi="Times New Roman" w:cs="Times New Roman"/>
        <w:iCs/>
        <w:sz w:val="20"/>
        <w:szCs w:val="20"/>
      </w:rPr>
      <w:t>;</w:t>
    </w:r>
    <w:r w:rsidRPr="0034488C">
      <w:rPr>
        <w:rFonts w:ascii="Times New Roman" w:hAnsi="Times New Roman" w:cs="Times New Roman" w:hint="eastAsia"/>
        <w:iCs/>
        <w:sz w:val="20"/>
        <w:szCs w:val="20"/>
      </w:rPr>
      <w:t>10</w:t>
    </w:r>
    <w:r w:rsidRPr="0034488C">
      <w:rPr>
        <w:rFonts w:ascii="Times New Roman" w:hAnsi="Times New Roman" w:cs="Times New Roman"/>
        <w:iCs/>
        <w:sz w:val="20"/>
        <w:szCs w:val="20"/>
      </w:rPr>
      <w:t>(</w:t>
    </w:r>
    <w:r w:rsidRPr="0034488C">
      <w:rPr>
        <w:rFonts w:ascii="Times New Roman" w:hAnsi="Times New Roman" w:cs="Times New Roman" w:hint="eastAsia"/>
        <w:iCs/>
        <w:sz w:val="20"/>
        <w:szCs w:val="20"/>
      </w:rPr>
      <w:t>2</w:t>
    </w:r>
    <w:r w:rsidRPr="0034488C">
      <w:rPr>
        <w:rFonts w:ascii="Times New Roman" w:hAnsi="Times New Roman" w:cs="Times New Roman"/>
        <w:iCs/>
        <w:sz w:val="20"/>
        <w:szCs w:val="20"/>
      </w:rPr>
      <w:t xml:space="preserve">)  </w:t>
    </w:r>
    <w:r w:rsidRPr="0034488C">
      <w:rPr>
        <w:rFonts w:ascii="Times New Roman" w:hAnsi="Times New Roman" w:cs="Times New Roman" w:hint="eastAsia"/>
        <w:iCs/>
        <w:sz w:val="20"/>
        <w:szCs w:val="20"/>
      </w:rPr>
      <w:t xml:space="preserve"> </w:t>
    </w:r>
    <w:r w:rsidRPr="0034488C">
      <w:rPr>
        <w:rFonts w:ascii="Times New Roman" w:hAnsi="Times New Roman" w:cs="Times New Roman"/>
        <w:iCs/>
        <w:sz w:val="20"/>
        <w:szCs w:val="20"/>
      </w:rPr>
      <w:t xml:space="preserve"> </w:t>
    </w:r>
    <w:r w:rsidRPr="0034488C">
      <w:rPr>
        <w:rFonts w:ascii="Times New Roman" w:hAnsi="Times New Roman" w:cs="Times New Roman" w:hint="eastAsia"/>
        <w:iCs/>
        <w:sz w:val="20"/>
        <w:szCs w:val="20"/>
      </w:rPr>
      <w:tab/>
    </w:r>
    <w:r w:rsidRPr="0034488C">
      <w:rPr>
        <w:rFonts w:ascii="Times New Roman" w:hAnsi="Times New Roman" w:cs="Times New Roman"/>
        <w:iCs/>
        <w:sz w:val="20"/>
        <w:szCs w:val="20"/>
      </w:rPr>
      <w:t xml:space="preserve">    </w:t>
    </w:r>
    <w:r w:rsidRPr="0034488C">
      <w:rPr>
        <w:rFonts w:ascii="Times New Roman" w:hAnsi="Times New Roman" w:cs="Times New Roman"/>
        <w:sz w:val="20"/>
        <w:szCs w:val="20"/>
      </w:rPr>
      <w:t xml:space="preserve"> </w:t>
    </w:r>
    <w:hyperlink r:id="rId1" w:history="1">
      <w:r w:rsidRPr="0034488C">
        <w:rPr>
          <w:rStyle w:val="Hyperlink"/>
          <w:rFonts w:ascii="Times New Roman" w:hAnsi="Times New Roman" w:cs="Times New Roman"/>
          <w:sz w:val="20"/>
          <w:szCs w:val="20"/>
        </w:rPr>
        <w:t>http://www.sciencepub.net/researcher</w:t>
      </w:r>
    </w:hyperlink>
  </w:p>
  <w:p w:rsidR="002564BC" w:rsidRPr="0034488C" w:rsidRDefault="002564BC" w:rsidP="0034488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CD" w:rsidRPr="000610CD" w:rsidRDefault="000610CD" w:rsidP="000610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10CD">
      <w:rPr>
        <w:rFonts w:ascii="Times New Roman" w:hAnsi="Times New Roman" w:cs="Times New Roman" w:hint="eastAsia"/>
        <w:iCs/>
        <w:color w:val="000000"/>
        <w:sz w:val="20"/>
        <w:szCs w:val="20"/>
      </w:rPr>
      <w:tab/>
    </w:r>
    <w:r w:rsidRPr="000610CD">
      <w:rPr>
        <w:rFonts w:ascii="Times New Roman" w:hAnsi="Times New Roman" w:cs="Times New Roman"/>
        <w:iCs/>
        <w:color w:val="000000"/>
        <w:sz w:val="20"/>
        <w:szCs w:val="20"/>
      </w:rPr>
      <w:t xml:space="preserve">Researcher </w:t>
    </w:r>
    <w:r w:rsidRPr="000610CD">
      <w:rPr>
        <w:rFonts w:ascii="Times New Roman" w:hAnsi="Times New Roman" w:cs="Times New Roman"/>
        <w:iCs/>
        <w:sz w:val="20"/>
        <w:szCs w:val="20"/>
      </w:rPr>
      <w:t>201</w:t>
    </w:r>
    <w:r w:rsidRPr="000610CD">
      <w:rPr>
        <w:rFonts w:ascii="Times New Roman" w:hAnsi="Times New Roman" w:cs="Times New Roman" w:hint="eastAsia"/>
        <w:iCs/>
        <w:sz w:val="20"/>
        <w:szCs w:val="20"/>
      </w:rPr>
      <w:t>8</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10</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2</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 xml:space="preserve"> </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ab/>
    </w:r>
    <w:r w:rsidRPr="000610CD">
      <w:rPr>
        <w:rFonts w:ascii="Times New Roman" w:hAnsi="Times New Roman" w:cs="Times New Roman"/>
        <w:iCs/>
        <w:sz w:val="20"/>
        <w:szCs w:val="20"/>
      </w:rPr>
      <w:t xml:space="preserve">    </w:t>
    </w:r>
    <w:r w:rsidRPr="000610CD">
      <w:rPr>
        <w:rFonts w:ascii="Times New Roman" w:hAnsi="Times New Roman" w:cs="Times New Roman"/>
        <w:sz w:val="20"/>
        <w:szCs w:val="20"/>
      </w:rPr>
      <w:t xml:space="preserve"> </w:t>
    </w:r>
    <w:hyperlink r:id="rId1" w:history="1">
      <w:r w:rsidRPr="000610CD">
        <w:rPr>
          <w:rStyle w:val="Hyperlink"/>
          <w:rFonts w:ascii="Times New Roman" w:hAnsi="Times New Roman" w:cs="Times New Roman"/>
          <w:sz w:val="20"/>
          <w:szCs w:val="20"/>
        </w:rPr>
        <w:t>http://www.sciencepub.net/researcher</w:t>
      </w:r>
    </w:hyperlink>
  </w:p>
  <w:p w:rsidR="000610CD" w:rsidRPr="000610CD" w:rsidRDefault="000610CD" w:rsidP="000610C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CD" w:rsidRPr="000610CD" w:rsidRDefault="000610CD" w:rsidP="000610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10CD">
      <w:rPr>
        <w:rFonts w:ascii="Times New Roman" w:hAnsi="Times New Roman" w:cs="Times New Roman" w:hint="eastAsia"/>
        <w:iCs/>
        <w:color w:val="000000"/>
        <w:sz w:val="20"/>
        <w:szCs w:val="20"/>
      </w:rPr>
      <w:tab/>
    </w:r>
    <w:r w:rsidRPr="000610CD">
      <w:rPr>
        <w:rFonts w:ascii="Times New Roman" w:hAnsi="Times New Roman" w:cs="Times New Roman"/>
        <w:iCs/>
        <w:color w:val="000000"/>
        <w:sz w:val="20"/>
        <w:szCs w:val="20"/>
      </w:rPr>
      <w:t xml:space="preserve">Researcher </w:t>
    </w:r>
    <w:r w:rsidRPr="000610CD">
      <w:rPr>
        <w:rFonts w:ascii="Times New Roman" w:hAnsi="Times New Roman" w:cs="Times New Roman"/>
        <w:iCs/>
        <w:sz w:val="20"/>
        <w:szCs w:val="20"/>
      </w:rPr>
      <w:t>201</w:t>
    </w:r>
    <w:r w:rsidRPr="000610CD">
      <w:rPr>
        <w:rFonts w:ascii="Times New Roman" w:hAnsi="Times New Roman" w:cs="Times New Roman" w:hint="eastAsia"/>
        <w:iCs/>
        <w:sz w:val="20"/>
        <w:szCs w:val="20"/>
      </w:rPr>
      <w:t>8</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10</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2</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 xml:space="preserve"> </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ab/>
    </w:r>
    <w:r w:rsidRPr="000610CD">
      <w:rPr>
        <w:rFonts w:ascii="Times New Roman" w:hAnsi="Times New Roman" w:cs="Times New Roman"/>
        <w:iCs/>
        <w:sz w:val="20"/>
        <w:szCs w:val="20"/>
      </w:rPr>
      <w:t xml:space="preserve">    </w:t>
    </w:r>
    <w:r w:rsidRPr="000610CD">
      <w:rPr>
        <w:rFonts w:ascii="Times New Roman" w:hAnsi="Times New Roman" w:cs="Times New Roman"/>
        <w:sz w:val="20"/>
        <w:szCs w:val="20"/>
      </w:rPr>
      <w:t xml:space="preserve"> </w:t>
    </w:r>
    <w:hyperlink r:id="rId1" w:history="1">
      <w:r w:rsidRPr="000610CD">
        <w:rPr>
          <w:rStyle w:val="Hyperlink"/>
          <w:rFonts w:ascii="Times New Roman" w:hAnsi="Times New Roman" w:cs="Times New Roman"/>
          <w:sz w:val="20"/>
          <w:szCs w:val="20"/>
        </w:rPr>
        <w:t>http://www.sciencepub.net/researcher</w:t>
      </w:r>
    </w:hyperlink>
  </w:p>
  <w:p w:rsidR="000610CD" w:rsidRPr="000610CD" w:rsidRDefault="000610CD" w:rsidP="000610C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34488C" w:rsidRDefault="002564BC" w:rsidP="0034488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4488C">
      <w:rPr>
        <w:rFonts w:ascii="Times New Roman" w:hAnsi="Times New Roman" w:cs="Times New Roman" w:hint="eastAsia"/>
        <w:iCs/>
        <w:color w:val="000000"/>
        <w:sz w:val="20"/>
        <w:szCs w:val="20"/>
      </w:rPr>
      <w:tab/>
    </w:r>
    <w:r w:rsidRPr="0034488C">
      <w:rPr>
        <w:rFonts w:ascii="Times New Roman" w:hAnsi="Times New Roman" w:cs="Times New Roman"/>
        <w:iCs/>
        <w:color w:val="000000"/>
        <w:sz w:val="20"/>
        <w:szCs w:val="20"/>
      </w:rPr>
      <w:t xml:space="preserve">Researcher </w:t>
    </w:r>
    <w:r w:rsidRPr="0034488C">
      <w:rPr>
        <w:rFonts w:ascii="Times New Roman" w:hAnsi="Times New Roman" w:cs="Times New Roman"/>
        <w:iCs/>
        <w:sz w:val="20"/>
        <w:szCs w:val="20"/>
      </w:rPr>
      <w:t>201</w:t>
    </w:r>
    <w:r w:rsidRPr="0034488C">
      <w:rPr>
        <w:rFonts w:ascii="Times New Roman" w:hAnsi="Times New Roman" w:cs="Times New Roman" w:hint="eastAsia"/>
        <w:iCs/>
        <w:sz w:val="20"/>
        <w:szCs w:val="20"/>
      </w:rPr>
      <w:t>8</w:t>
    </w:r>
    <w:r w:rsidRPr="0034488C">
      <w:rPr>
        <w:rFonts w:ascii="Times New Roman" w:hAnsi="Times New Roman" w:cs="Times New Roman"/>
        <w:iCs/>
        <w:sz w:val="20"/>
        <w:szCs w:val="20"/>
      </w:rPr>
      <w:t>;</w:t>
    </w:r>
    <w:r w:rsidRPr="0034488C">
      <w:rPr>
        <w:rFonts w:ascii="Times New Roman" w:hAnsi="Times New Roman" w:cs="Times New Roman" w:hint="eastAsia"/>
        <w:iCs/>
        <w:sz w:val="20"/>
        <w:szCs w:val="20"/>
      </w:rPr>
      <w:t>10</w:t>
    </w:r>
    <w:r w:rsidRPr="0034488C">
      <w:rPr>
        <w:rFonts w:ascii="Times New Roman" w:hAnsi="Times New Roman" w:cs="Times New Roman"/>
        <w:iCs/>
        <w:sz w:val="20"/>
        <w:szCs w:val="20"/>
      </w:rPr>
      <w:t>(</w:t>
    </w:r>
    <w:r w:rsidRPr="0034488C">
      <w:rPr>
        <w:rFonts w:ascii="Times New Roman" w:hAnsi="Times New Roman" w:cs="Times New Roman" w:hint="eastAsia"/>
        <w:iCs/>
        <w:sz w:val="20"/>
        <w:szCs w:val="20"/>
      </w:rPr>
      <w:t>2</w:t>
    </w:r>
    <w:r w:rsidRPr="0034488C">
      <w:rPr>
        <w:rFonts w:ascii="Times New Roman" w:hAnsi="Times New Roman" w:cs="Times New Roman"/>
        <w:iCs/>
        <w:sz w:val="20"/>
        <w:szCs w:val="20"/>
      </w:rPr>
      <w:t xml:space="preserve">)  </w:t>
    </w:r>
    <w:r w:rsidRPr="0034488C">
      <w:rPr>
        <w:rFonts w:ascii="Times New Roman" w:hAnsi="Times New Roman" w:cs="Times New Roman" w:hint="eastAsia"/>
        <w:iCs/>
        <w:sz w:val="20"/>
        <w:szCs w:val="20"/>
      </w:rPr>
      <w:t xml:space="preserve"> </w:t>
    </w:r>
    <w:r w:rsidRPr="0034488C">
      <w:rPr>
        <w:rFonts w:ascii="Times New Roman" w:hAnsi="Times New Roman" w:cs="Times New Roman"/>
        <w:iCs/>
        <w:sz w:val="20"/>
        <w:szCs w:val="20"/>
      </w:rPr>
      <w:t xml:space="preserve"> </w:t>
    </w:r>
    <w:r w:rsidRPr="0034488C">
      <w:rPr>
        <w:rFonts w:ascii="Times New Roman" w:hAnsi="Times New Roman" w:cs="Times New Roman" w:hint="eastAsia"/>
        <w:iCs/>
        <w:sz w:val="20"/>
        <w:szCs w:val="20"/>
      </w:rPr>
      <w:tab/>
    </w:r>
    <w:r w:rsidRPr="0034488C">
      <w:rPr>
        <w:rFonts w:ascii="Times New Roman" w:hAnsi="Times New Roman" w:cs="Times New Roman"/>
        <w:iCs/>
        <w:sz w:val="20"/>
        <w:szCs w:val="20"/>
      </w:rPr>
      <w:t xml:space="preserve">    </w:t>
    </w:r>
    <w:r w:rsidRPr="0034488C">
      <w:rPr>
        <w:rFonts w:ascii="Times New Roman" w:hAnsi="Times New Roman" w:cs="Times New Roman"/>
        <w:sz w:val="20"/>
        <w:szCs w:val="20"/>
      </w:rPr>
      <w:t xml:space="preserve"> </w:t>
    </w:r>
    <w:hyperlink r:id="rId1" w:history="1">
      <w:r w:rsidRPr="0034488C">
        <w:rPr>
          <w:rStyle w:val="Hyperlink"/>
          <w:rFonts w:ascii="Times New Roman" w:hAnsi="Times New Roman" w:cs="Times New Roman"/>
          <w:sz w:val="20"/>
          <w:szCs w:val="20"/>
        </w:rPr>
        <w:t>http://www.sciencepub.net/researcher</w:t>
      </w:r>
    </w:hyperlink>
  </w:p>
  <w:p w:rsidR="002564BC" w:rsidRPr="0034488C" w:rsidRDefault="002564BC" w:rsidP="0034488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CD" w:rsidRPr="000610CD" w:rsidRDefault="000610CD" w:rsidP="000610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10CD">
      <w:rPr>
        <w:rFonts w:ascii="Times New Roman" w:hAnsi="Times New Roman" w:cs="Times New Roman" w:hint="eastAsia"/>
        <w:iCs/>
        <w:color w:val="000000"/>
        <w:sz w:val="20"/>
        <w:szCs w:val="20"/>
      </w:rPr>
      <w:tab/>
    </w:r>
    <w:r w:rsidRPr="000610CD">
      <w:rPr>
        <w:rFonts w:ascii="Times New Roman" w:hAnsi="Times New Roman" w:cs="Times New Roman"/>
        <w:iCs/>
        <w:color w:val="000000"/>
        <w:sz w:val="20"/>
        <w:szCs w:val="20"/>
      </w:rPr>
      <w:t xml:space="preserve">Researcher </w:t>
    </w:r>
    <w:r w:rsidRPr="000610CD">
      <w:rPr>
        <w:rFonts w:ascii="Times New Roman" w:hAnsi="Times New Roman" w:cs="Times New Roman"/>
        <w:iCs/>
        <w:sz w:val="20"/>
        <w:szCs w:val="20"/>
      </w:rPr>
      <w:t>201</w:t>
    </w:r>
    <w:r w:rsidRPr="000610CD">
      <w:rPr>
        <w:rFonts w:ascii="Times New Roman" w:hAnsi="Times New Roman" w:cs="Times New Roman" w:hint="eastAsia"/>
        <w:iCs/>
        <w:sz w:val="20"/>
        <w:szCs w:val="20"/>
      </w:rPr>
      <w:t>8</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10</w:t>
    </w:r>
    <w:r w:rsidRPr="000610CD">
      <w:rPr>
        <w:rFonts w:ascii="Times New Roman" w:hAnsi="Times New Roman" w:cs="Times New Roman"/>
        <w:iCs/>
        <w:sz w:val="20"/>
        <w:szCs w:val="20"/>
      </w:rPr>
      <w:t>(</w:t>
    </w:r>
    <w:r w:rsidRPr="000610CD">
      <w:rPr>
        <w:rFonts w:ascii="Times New Roman" w:hAnsi="Times New Roman" w:cs="Times New Roman" w:hint="eastAsia"/>
        <w:iCs/>
        <w:sz w:val="20"/>
        <w:szCs w:val="20"/>
      </w:rPr>
      <w:t>2</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 xml:space="preserve"> </w:t>
    </w:r>
    <w:r w:rsidRPr="000610CD">
      <w:rPr>
        <w:rFonts w:ascii="Times New Roman" w:hAnsi="Times New Roman" w:cs="Times New Roman"/>
        <w:iCs/>
        <w:sz w:val="20"/>
        <w:szCs w:val="20"/>
      </w:rPr>
      <w:t xml:space="preserve"> </w:t>
    </w:r>
    <w:r w:rsidRPr="000610CD">
      <w:rPr>
        <w:rFonts w:ascii="Times New Roman" w:hAnsi="Times New Roman" w:cs="Times New Roman" w:hint="eastAsia"/>
        <w:iCs/>
        <w:sz w:val="20"/>
        <w:szCs w:val="20"/>
      </w:rPr>
      <w:tab/>
    </w:r>
    <w:r w:rsidRPr="000610CD">
      <w:rPr>
        <w:rFonts w:ascii="Times New Roman" w:hAnsi="Times New Roman" w:cs="Times New Roman"/>
        <w:iCs/>
        <w:sz w:val="20"/>
        <w:szCs w:val="20"/>
      </w:rPr>
      <w:t xml:space="preserve">    </w:t>
    </w:r>
    <w:r w:rsidRPr="000610CD">
      <w:rPr>
        <w:rFonts w:ascii="Times New Roman" w:hAnsi="Times New Roman" w:cs="Times New Roman"/>
        <w:sz w:val="20"/>
        <w:szCs w:val="20"/>
      </w:rPr>
      <w:t xml:space="preserve"> </w:t>
    </w:r>
    <w:hyperlink r:id="rId1" w:history="1">
      <w:r w:rsidRPr="000610CD">
        <w:rPr>
          <w:rStyle w:val="Hyperlink"/>
          <w:rFonts w:ascii="Times New Roman" w:hAnsi="Times New Roman" w:cs="Times New Roman"/>
          <w:sz w:val="20"/>
          <w:szCs w:val="20"/>
        </w:rPr>
        <w:t>http://www.sciencepub.net/researcher</w:t>
      </w:r>
    </w:hyperlink>
  </w:p>
  <w:p w:rsidR="000610CD" w:rsidRPr="000610CD" w:rsidRDefault="000610CD" w:rsidP="000610C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50549B" w:rsidRDefault="002564BC" w:rsidP="0050549B">
    <w:pPr>
      <w:pBdr>
        <w:bottom w:val="thinThickMediumGap" w:sz="12" w:space="1" w:color="auto"/>
      </w:pBdr>
      <w:spacing w:after="0" w:line="240" w:lineRule="auto"/>
      <w:jc w:val="center"/>
      <w:rPr>
        <w:rFonts w:ascii="Times New Roman" w:eastAsia="Batang" w:hAnsi="Times New Roman" w:cs="Times New Roman"/>
        <w:iCs/>
        <w:sz w:val="20"/>
        <w:szCs w:val="20"/>
      </w:rPr>
    </w:pPr>
    <w:r w:rsidRPr="0050549B">
      <w:rPr>
        <w:rFonts w:ascii="Times New Roman" w:eastAsia="Batang" w:hAnsi="Times New Roman" w:cs="Times New Roman"/>
        <w:iCs/>
        <w:color w:val="000000"/>
        <w:sz w:val="20"/>
        <w:szCs w:val="20"/>
      </w:rPr>
      <w:t xml:space="preserve">Researcher </w:t>
    </w:r>
    <w:r w:rsidRPr="0050549B">
      <w:rPr>
        <w:rFonts w:ascii="Times New Roman" w:eastAsia="Batang" w:hAnsi="Times New Roman" w:cs="Times New Roman"/>
        <w:iCs/>
        <w:sz w:val="20"/>
        <w:szCs w:val="20"/>
      </w:rPr>
      <w:t xml:space="preserve">2018;X(x)                                                                             </w:t>
    </w:r>
    <w:hyperlink r:id="rId1" w:history="1">
      <w:r w:rsidRPr="0050549B">
        <w:rPr>
          <w:rStyle w:val="Hyperlink"/>
          <w:rFonts w:ascii="Times New Roman" w:eastAsia="Batang" w:hAnsi="Times New Roman" w:cs="Times New Roman"/>
          <w:sz w:val="20"/>
          <w:szCs w:val="20"/>
        </w:rPr>
        <w:t>http://www.sciencepub.net/researcher</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BC" w:rsidRPr="0034488C" w:rsidRDefault="002564BC" w:rsidP="0034488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4488C">
      <w:rPr>
        <w:rFonts w:ascii="Times New Roman" w:hAnsi="Times New Roman" w:cs="Times New Roman" w:hint="eastAsia"/>
        <w:iCs/>
        <w:color w:val="000000"/>
        <w:sz w:val="20"/>
        <w:szCs w:val="20"/>
      </w:rPr>
      <w:tab/>
    </w:r>
    <w:r w:rsidRPr="0034488C">
      <w:rPr>
        <w:rFonts w:ascii="Times New Roman" w:hAnsi="Times New Roman" w:cs="Times New Roman"/>
        <w:iCs/>
        <w:color w:val="000000"/>
        <w:sz w:val="20"/>
        <w:szCs w:val="20"/>
      </w:rPr>
      <w:t xml:space="preserve">Researcher </w:t>
    </w:r>
    <w:r w:rsidRPr="0034488C">
      <w:rPr>
        <w:rFonts w:ascii="Times New Roman" w:hAnsi="Times New Roman" w:cs="Times New Roman"/>
        <w:iCs/>
        <w:sz w:val="20"/>
        <w:szCs w:val="20"/>
      </w:rPr>
      <w:t>201</w:t>
    </w:r>
    <w:r w:rsidRPr="0034488C">
      <w:rPr>
        <w:rFonts w:ascii="Times New Roman" w:hAnsi="Times New Roman" w:cs="Times New Roman" w:hint="eastAsia"/>
        <w:iCs/>
        <w:sz w:val="20"/>
        <w:szCs w:val="20"/>
      </w:rPr>
      <w:t>8</w:t>
    </w:r>
    <w:r w:rsidRPr="0034488C">
      <w:rPr>
        <w:rFonts w:ascii="Times New Roman" w:hAnsi="Times New Roman" w:cs="Times New Roman"/>
        <w:iCs/>
        <w:sz w:val="20"/>
        <w:szCs w:val="20"/>
      </w:rPr>
      <w:t>;</w:t>
    </w:r>
    <w:r w:rsidRPr="0034488C">
      <w:rPr>
        <w:rFonts w:ascii="Times New Roman" w:hAnsi="Times New Roman" w:cs="Times New Roman" w:hint="eastAsia"/>
        <w:iCs/>
        <w:sz w:val="20"/>
        <w:szCs w:val="20"/>
      </w:rPr>
      <w:t>10</w:t>
    </w:r>
    <w:r w:rsidRPr="0034488C">
      <w:rPr>
        <w:rFonts w:ascii="Times New Roman" w:hAnsi="Times New Roman" w:cs="Times New Roman"/>
        <w:iCs/>
        <w:sz w:val="20"/>
        <w:szCs w:val="20"/>
      </w:rPr>
      <w:t>(</w:t>
    </w:r>
    <w:r w:rsidRPr="0034488C">
      <w:rPr>
        <w:rFonts w:ascii="Times New Roman" w:hAnsi="Times New Roman" w:cs="Times New Roman" w:hint="eastAsia"/>
        <w:iCs/>
        <w:sz w:val="20"/>
        <w:szCs w:val="20"/>
      </w:rPr>
      <w:t>2</w:t>
    </w:r>
    <w:r w:rsidRPr="0034488C">
      <w:rPr>
        <w:rFonts w:ascii="Times New Roman" w:hAnsi="Times New Roman" w:cs="Times New Roman"/>
        <w:iCs/>
        <w:sz w:val="20"/>
        <w:szCs w:val="20"/>
      </w:rPr>
      <w:t xml:space="preserve">)  </w:t>
    </w:r>
    <w:r w:rsidRPr="0034488C">
      <w:rPr>
        <w:rFonts w:ascii="Times New Roman" w:hAnsi="Times New Roman" w:cs="Times New Roman" w:hint="eastAsia"/>
        <w:iCs/>
        <w:sz w:val="20"/>
        <w:szCs w:val="20"/>
      </w:rPr>
      <w:t xml:space="preserve"> </w:t>
    </w:r>
    <w:r w:rsidRPr="0034488C">
      <w:rPr>
        <w:rFonts w:ascii="Times New Roman" w:hAnsi="Times New Roman" w:cs="Times New Roman"/>
        <w:iCs/>
        <w:sz w:val="20"/>
        <w:szCs w:val="20"/>
      </w:rPr>
      <w:t xml:space="preserve"> </w:t>
    </w:r>
    <w:r w:rsidRPr="0034488C">
      <w:rPr>
        <w:rFonts w:ascii="Times New Roman" w:hAnsi="Times New Roman" w:cs="Times New Roman" w:hint="eastAsia"/>
        <w:iCs/>
        <w:sz w:val="20"/>
        <w:szCs w:val="20"/>
      </w:rPr>
      <w:tab/>
    </w:r>
    <w:r w:rsidRPr="0034488C">
      <w:rPr>
        <w:rFonts w:ascii="Times New Roman" w:hAnsi="Times New Roman" w:cs="Times New Roman"/>
        <w:iCs/>
        <w:sz w:val="20"/>
        <w:szCs w:val="20"/>
      </w:rPr>
      <w:t xml:space="preserve">    </w:t>
    </w:r>
    <w:r w:rsidRPr="0034488C">
      <w:rPr>
        <w:rFonts w:ascii="Times New Roman" w:hAnsi="Times New Roman" w:cs="Times New Roman"/>
        <w:sz w:val="20"/>
        <w:szCs w:val="20"/>
      </w:rPr>
      <w:t xml:space="preserve"> </w:t>
    </w:r>
    <w:hyperlink r:id="rId1" w:history="1">
      <w:r w:rsidRPr="0034488C">
        <w:rPr>
          <w:rStyle w:val="Hyperlink"/>
          <w:rFonts w:ascii="Times New Roman" w:hAnsi="Times New Roman" w:cs="Times New Roman"/>
          <w:sz w:val="20"/>
          <w:szCs w:val="20"/>
        </w:rPr>
        <w:t>http://www.sciencepub.net/researcher</w:t>
      </w:r>
    </w:hyperlink>
  </w:p>
  <w:p w:rsidR="002564BC" w:rsidRPr="0034488C" w:rsidRDefault="002564BC" w:rsidP="0034488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819"/>
    <w:multiLevelType w:val="hybridMultilevel"/>
    <w:tmpl w:val="47E6D11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075755D1"/>
    <w:multiLevelType w:val="hybridMultilevel"/>
    <w:tmpl w:val="14346DFE"/>
    <w:lvl w:ilvl="0" w:tplc="5FC0A946">
      <w:start w:val="1"/>
      <w:numFmt w:val="bullet"/>
      <w:lvlText w:val="•"/>
      <w:lvlJc w:val="left"/>
      <w:pPr>
        <w:ind w:left="720" w:hanging="360"/>
      </w:pPr>
      <w:rPr>
        <w:rFonts w:ascii="Arial" w:hAnsi="Aria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34AB1"/>
    <w:multiLevelType w:val="hybridMultilevel"/>
    <w:tmpl w:val="714AA2BE"/>
    <w:lvl w:ilvl="0" w:tplc="04090001">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C3F12"/>
    <w:multiLevelType w:val="hybridMultilevel"/>
    <w:tmpl w:val="DE82CC1E"/>
    <w:lvl w:ilvl="0" w:tplc="F71A36D0">
      <w:start w:val="1"/>
      <w:numFmt w:val="upperRoman"/>
      <w:lvlText w:val="%1."/>
      <w:lvlJc w:val="right"/>
      <w:pPr>
        <w:ind w:left="1080" w:hanging="360"/>
      </w:pPr>
      <w:rPr>
        <w:rFonts w:hint="default"/>
        <w:b/>
        <w:bCs/>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53546"/>
    <w:multiLevelType w:val="hybridMultilevel"/>
    <w:tmpl w:val="E7622D56"/>
    <w:lvl w:ilvl="0" w:tplc="90581A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57CCA"/>
    <w:multiLevelType w:val="hybridMultilevel"/>
    <w:tmpl w:val="C002C674"/>
    <w:lvl w:ilvl="0" w:tplc="F71A36D0">
      <w:start w:val="1"/>
      <w:numFmt w:val="upperRoman"/>
      <w:lvlText w:val="%1."/>
      <w:lvlJc w:val="right"/>
      <w:pPr>
        <w:ind w:left="1080" w:hanging="360"/>
      </w:pPr>
      <w:rPr>
        <w:rFonts w:hint="default"/>
        <w:b/>
        <w:bCs/>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26268"/>
    <w:multiLevelType w:val="hybridMultilevel"/>
    <w:tmpl w:val="D1427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043D7"/>
    <w:multiLevelType w:val="hybridMultilevel"/>
    <w:tmpl w:val="F2DA1C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81537"/>
    <w:multiLevelType w:val="hybridMultilevel"/>
    <w:tmpl w:val="DAB883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30F7F"/>
    <w:multiLevelType w:val="hybridMultilevel"/>
    <w:tmpl w:val="7BC01A54"/>
    <w:lvl w:ilvl="0" w:tplc="7304F82E">
      <w:start w:val="1"/>
      <w:numFmt w:val="decimal"/>
      <w:lvlText w:val="%1-"/>
      <w:lvlJc w:val="left"/>
      <w:pPr>
        <w:ind w:left="720" w:hanging="360"/>
      </w:pPr>
      <w:rPr>
        <w:rFonts w:cs="Times New Roman" w:hint="default"/>
        <w:bCs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7E60F0"/>
    <w:multiLevelType w:val="hybridMultilevel"/>
    <w:tmpl w:val="60E23D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7E37809"/>
    <w:multiLevelType w:val="hybridMultilevel"/>
    <w:tmpl w:val="769243BC"/>
    <w:lvl w:ilvl="0" w:tplc="6598DF4A">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D7B09"/>
    <w:multiLevelType w:val="hybridMultilevel"/>
    <w:tmpl w:val="97C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A4CD7"/>
    <w:multiLevelType w:val="hybridMultilevel"/>
    <w:tmpl w:val="7ED6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D14D2"/>
    <w:multiLevelType w:val="hybridMultilevel"/>
    <w:tmpl w:val="F75A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70924"/>
    <w:multiLevelType w:val="hybridMultilevel"/>
    <w:tmpl w:val="A9FA5C80"/>
    <w:lvl w:ilvl="0" w:tplc="5FC0A94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256FE"/>
    <w:multiLevelType w:val="hybridMultilevel"/>
    <w:tmpl w:val="70E222DC"/>
    <w:lvl w:ilvl="0" w:tplc="A32AF906">
      <w:start w:val="1"/>
      <w:numFmt w:val="decimal"/>
      <w:lvlText w:val="%1."/>
      <w:lvlJc w:val="left"/>
      <w:pPr>
        <w:ind w:left="1287" w:hanging="360"/>
      </w:pPr>
      <w:rPr>
        <w:rFonts w:ascii="Times New Roman" w:hAnsi="Times New Roman" w:cs="Times New Roman" w:hint="default"/>
        <w:sz w:val="20"/>
        <w:szCs w:val="20"/>
        <w:lang w:val="en-G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A7521AA"/>
    <w:multiLevelType w:val="hybridMultilevel"/>
    <w:tmpl w:val="4FBA1DB0"/>
    <w:lvl w:ilvl="0" w:tplc="04090001">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07357"/>
    <w:multiLevelType w:val="hybridMultilevel"/>
    <w:tmpl w:val="CFB84E84"/>
    <w:lvl w:ilvl="0" w:tplc="5FC0A946">
      <w:start w:val="1"/>
      <w:numFmt w:val="bullet"/>
      <w:lvlText w:val="•"/>
      <w:lvlJc w:val="left"/>
      <w:pPr>
        <w:ind w:left="360" w:hanging="360"/>
      </w:pPr>
      <w:rPr>
        <w:rFonts w:ascii="Arial" w:hAnsi="Aria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EC530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A36039"/>
    <w:multiLevelType w:val="hybridMultilevel"/>
    <w:tmpl w:val="89946332"/>
    <w:lvl w:ilvl="0" w:tplc="DFD0E77A">
      <w:start w:val="1"/>
      <w:numFmt w:val="bullet"/>
      <w:lvlText w:val="-"/>
      <w:lvlJc w:val="left"/>
      <w:pPr>
        <w:ind w:left="720" w:hanging="360"/>
      </w:pPr>
      <w:rPr>
        <w:rFonts w:ascii="Times New Roman" w:eastAsia="Calibri"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56E00"/>
    <w:multiLevelType w:val="hybridMultilevel"/>
    <w:tmpl w:val="7ED6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E28CF"/>
    <w:multiLevelType w:val="hybridMultilevel"/>
    <w:tmpl w:val="E5407252"/>
    <w:lvl w:ilvl="0" w:tplc="04090003">
      <w:start w:val="1"/>
      <w:numFmt w:val="bullet"/>
      <w:lvlText w:val=""/>
      <w:lvlJc w:val="left"/>
      <w:pPr>
        <w:ind w:left="360" w:hanging="360"/>
      </w:pPr>
      <w:rPr>
        <w:rFonts w:ascii="Symbol" w:hAnsi="Symbol" w:hint="default"/>
        <w:sz w:val="24"/>
      </w:rPr>
    </w:lvl>
    <w:lvl w:ilvl="1" w:tplc="04090003">
      <w:start w:val="1"/>
      <w:numFmt w:val="bullet"/>
      <w:lvlText w:val="o"/>
      <w:lvlJc w:val="left"/>
      <w:pPr>
        <w:ind w:left="874" w:hanging="360"/>
      </w:pPr>
      <w:rPr>
        <w:rFonts w:ascii="Courier New" w:hAnsi="Courier New" w:hint="default"/>
      </w:rPr>
    </w:lvl>
    <w:lvl w:ilvl="2" w:tplc="04090005">
      <w:start w:val="1"/>
      <w:numFmt w:val="bullet"/>
      <w:lvlText w:val=""/>
      <w:lvlJc w:val="left"/>
      <w:pPr>
        <w:ind w:left="1594" w:hanging="360"/>
      </w:pPr>
      <w:rPr>
        <w:rFonts w:ascii="Wingdings" w:hAnsi="Wingdings" w:hint="default"/>
      </w:rPr>
    </w:lvl>
    <w:lvl w:ilvl="3" w:tplc="04090001">
      <w:start w:val="1"/>
      <w:numFmt w:val="bullet"/>
      <w:lvlText w:val=""/>
      <w:lvlJc w:val="left"/>
      <w:pPr>
        <w:ind w:left="2314" w:hanging="360"/>
      </w:pPr>
      <w:rPr>
        <w:rFonts w:ascii="Symbol" w:hAnsi="Symbol" w:hint="default"/>
      </w:rPr>
    </w:lvl>
    <w:lvl w:ilvl="4" w:tplc="04090003">
      <w:start w:val="1"/>
      <w:numFmt w:val="bullet"/>
      <w:lvlText w:val="o"/>
      <w:lvlJc w:val="left"/>
      <w:pPr>
        <w:ind w:left="3034" w:hanging="360"/>
      </w:pPr>
      <w:rPr>
        <w:rFonts w:ascii="Courier New" w:hAnsi="Courier New" w:hint="default"/>
      </w:rPr>
    </w:lvl>
    <w:lvl w:ilvl="5" w:tplc="04090005">
      <w:start w:val="1"/>
      <w:numFmt w:val="bullet"/>
      <w:lvlText w:val=""/>
      <w:lvlJc w:val="left"/>
      <w:pPr>
        <w:ind w:left="3754" w:hanging="360"/>
      </w:pPr>
      <w:rPr>
        <w:rFonts w:ascii="Wingdings" w:hAnsi="Wingdings" w:hint="default"/>
      </w:rPr>
    </w:lvl>
    <w:lvl w:ilvl="6" w:tplc="04090001">
      <w:start w:val="1"/>
      <w:numFmt w:val="bullet"/>
      <w:lvlText w:val=""/>
      <w:lvlJc w:val="left"/>
      <w:pPr>
        <w:ind w:left="4474" w:hanging="360"/>
      </w:pPr>
      <w:rPr>
        <w:rFonts w:ascii="Symbol" w:hAnsi="Symbol" w:hint="default"/>
      </w:rPr>
    </w:lvl>
    <w:lvl w:ilvl="7" w:tplc="04090003">
      <w:start w:val="1"/>
      <w:numFmt w:val="bullet"/>
      <w:lvlText w:val="o"/>
      <w:lvlJc w:val="left"/>
      <w:pPr>
        <w:ind w:left="5194" w:hanging="360"/>
      </w:pPr>
      <w:rPr>
        <w:rFonts w:ascii="Courier New" w:hAnsi="Courier New" w:hint="default"/>
      </w:rPr>
    </w:lvl>
    <w:lvl w:ilvl="8" w:tplc="04090005">
      <w:start w:val="1"/>
      <w:numFmt w:val="bullet"/>
      <w:lvlText w:val=""/>
      <w:lvlJc w:val="left"/>
      <w:pPr>
        <w:ind w:left="5914" w:hanging="360"/>
      </w:pPr>
      <w:rPr>
        <w:rFonts w:ascii="Wingdings" w:hAnsi="Wingdings" w:hint="default"/>
      </w:rPr>
    </w:lvl>
  </w:abstractNum>
  <w:abstractNum w:abstractNumId="23">
    <w:nsid w:val="59A54CB8"/>
    <w:multiLevelType w:val="hybridMultilevel"/>
    <w:tmpl w:val="11E00912"/>
    <w:lvl w:ilvl="0" w:tplc="41F011D4">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7A0A20"/>
    <w:multiLevelType w:val="hybridMultilevel"/>
    <w:tmpl w:val="32D2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90B74"/>
    <w:multiLevelType w:val="hybridMultilevel"/>
    <w:tmpl w:val="27D8FE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4D519E1"/>
    <w:multiLevelType w:val="hybridMultilevel"/>
    <w:tmpl w:val="03BA3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A122E"/>
    <w:multiLevelType w:val="hybridMultilevel"/>
    <w:tmpl w:val="D3EA36FE"/>
    <w:lvl w:ilvl="0" w:tplc="0809000B">
      <w:start w:val="1"/>
      <w:numFmt w:val="bullet"/>
      <w:lvlText w:val="o"/>
      <w:lvlJc w:val="left"/>
      <w:pPr>
        <w:ind w:left="644"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6BC130D"/>
    <w:multiLevelType w:val="hybridMultilevel"/>
    <w:tmpl w:val="3EE4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95449"/>
    <w:multiLevelType w:val="hybridMultilevel"/>
    <w:tmpl w:val="69C07E3E"/>
    <w:lvl w:ilvl="0" w:tplc="F9503BCC">
      <w:start w:val="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B0E85"/>
    <w:multiLevelType w:val="hybridMultilevel"/>
    <w:tmpl w:val="8578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214C0"/>
    <w:multiLevelType w:val="hybridMultilevel"/>
    <w:tmpl w:val="80A49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91F30"/>
    <w:multiLevelType w:val="hybridMultilevel"/>
    <w:tmpl w:val="B12C795E"/>
    <w:lvl w:ilvl="0" w:tplc="04090001">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34936"/>
    <w:multiLevelType w:val="hybridMultilevel"/>
    <w:tmpl w:val="9104CAC2"/>
    <w:lvl w:ilvl="0" w:tplc="8938CC3E">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9703B6"/>
    <w:multiLevelType w:val="hybridMultilevel"/>
    <w:tmpl w:val="F7CA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F1DDF"/>
    <w:multiLevelType w:val="hybridMultilevel"/>
    <w:tmpl w:val="67E89D16"/>
    <w:lvl w:ilvl="0" w:tplc="8938CC3E">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A66ED2"/>
    <w:multiLevelType w:val="hybridMultilevel"/>
    <w:tmpl w:val="61B4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6"/>
  </w:num>
  <w:num w:numId="3">
    <w:abstractNumId w:val="0"/>
  </w:num>
  <w:num w:numId="4">
    <w:abstractNumId w:val="4"/>
  </w:num>
  <w:num w:numId="5">
    <w:abstractNumId w:val="26"/>
  </w:num>
  <w:num w:numId="6">
    <w:abstractNumId w:val="31"/>
  </w:num>
  <w:num w:numId="7">
    <w:abstractNumId w:val="22"/>
  </w:num>
  <w:num w:numId="8">
    <w:abstractNumId w:val="27"/>
  </w:num>
  <w:num w:numId="9">
    <w:abstractNumId w:val="23"/>
  </w:num>
  <w:num w:numId="10">
    <w:abstractNumId w:val="19"/>
  </w:num>
  <w:num w:numId="11">
    <w:abstractNumId w:val="16"/>
  </w:num>
  <w:num w:numId="12">
    <w:abstractNumId w:val="8"/>
  </w:num>
  <w:num w:numId="13">
    <w:abstractNumId w:val="11"/>
  </w:num>
  <w:num w:numId="14">
    <w:abstractNumId w:val="7"/>
  </w:num>
  <w:num w:numId="15">
    <w:abstractNumId w:val="20"/>
  </w:num>
  <w:num w:numId="16">
    <w:abstractNumId w:val="6"/>
  </w:num>
  <w:num w:numId="17">
    <w:abstractNumId w:val="33"/>
  </w:num>
  <w:num w:numId="18">
    <w:abstractNumId w:val="29"/>
  </w:num>
  <w:num w:numId="19">
    <w:abstractNumId w:val="24"/>
  </w:num>
  <w:num w:numId="20">
    <w:abstractNumId w:val="14"/>
  </w:num>
  <w:num w:numId="21">
    <w:abstractNumId w:val="28"/>
  </w:num>
  <w:num w:numId="22">
    <w:abstractNumId w:val="34"/>
  </w:num>
  <w:num w:numId="23">
    <w:abstractNumId w:val="18"/>
  </w:num>
  <w:num w:numId="24">
    <w:abstractNumId w:val="25"/>
  </w:num>
  <w:num w:numId="25">
    <w:abstractNumId w:val="35"/>
  </w:num>
  <w:num w:numId="26">
    <w:abstractNumId w:val="1"/>
  </w:num>
  <w:num w:numId="27">
    <w:abstractNumId w:val="3"/>
  </w:num>
  <w:num w:numId="28">
    <w:abstractNumId w:val="2"/>
  </w:num>
  <w:num w:numId="29">
    <w:abstractNumId w:val="17"/>
  </w:num>
  <w:num w:numId="30">
    <w:abstractNumId w:val="5"/>
  </w:num>
  <w:num w:numId="31">
    <w:abstractNumId w:val="32"/>
  </w:num>
  <w:num w:numId="32">
    <w:abstractNumId w:val="12"/>
  </w:num>
  <w:num w:numId="33">
    <w:abstractNumId w:val="15"/>
  </w:num>
  <w:num w:numId="34">
    <w:abstractNumId w:val="13"/>
  </w:num>
  <w:num w:numId="35">
    <w:abstractNumId w:val="21"/>
  </w:num>
  <w:num w:numId="36">
    <w:abstractNumId w:val="10"/>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C73591"/>
    <w:rsid w:val="00010135"/>
    <w:rsid w:val="00017136"/>
    <w:rsid w:val="000177CD"/>
    <w:rsid w:val="00036DAC"/>
    <w:rsid w:val="00046DFD"/>
    <w:rsid w:val="00052F0E"/>
    <w:rsid w:val="0006040B"/>
    <w:rsid w:val="000610CD"/>
    <w:rsid w:val="0006764F"/>
    <w:rsid w:val="000735A3"/>
    <w:rsid w:val="00073715"/>
    <w:rsid w:val="00083673"/>
    <w:rsid w:val="00091315"/>
    <w:rsid w:val="000A2B00"/>
    <w:rsid w:val="000A3101"/>
    <w:rsid w:val="000B1B74"/>
    <w:rsid w:val="000B1CAC"/>
    <w:rsid w:val="000C45F9"/>
    <w:rsid w:val="001040F1"/>
    <w:rsid w:val="0012385F"/>
    <w:rsid w:val="001262DA"/>
    <w:rsid w:val="001274C6"/>
    <w:rsid w:val="00130C47"/>
    <w:rsid w:val="00141FC3"/>
    <w:rsid w:val="00144068"/>
    <w:rsid w:val="00147D8B"/>
    <w:rsid w:val="00163C35"/>
    <w:rsid w:val="00167E49"/>
    <w:rsid w:val="0017362A"/>
    <w:rsid w:val="00175884"/>
    <w:rsid w:val="00181579"/>
    <w:rsid w:val="00183889"/>
    <w:rsid w:val="00187551"/>
    <w:rsid w:val="001B02FF"/>
    <w:rsid w:val="001C7120"/>
    <w:rsid w:val="001E75CA"/>
    <w:rsid w:val="0020364D"/>
    <w:rsid w:val="00212FA2"/>
    <w:rsid w:val="00215D9D"/>
    <w:rsid w:val="002164AE"/>
    <w:rsid w:val="00217143"/>
    <w:rsid w:val="00223632"/>
    <w:rsid w:val="00226CFE"/>
    <w:rsid w:val="00234DFA"/>
    <w:rsid w:val="00236D3C"/>
    <w:rsid w:val="00252CC5"/>
    <w:rsid w:val="002543D5"/>
    <w:rsid w:val="002564BC"/>
    <w:rsid w:val="002636F4"/>
    <w:rsid w:val="002661EF"/>
    <w:rsid w:val="0027552C"/>
    <w:rsid w:val="002A7AE2"/>
    <w:rsid w:val="002C668A"/>
    <w:rsid w:val="002E0486"/>
    <w:rsid w:val="002E42CD"/>
    <w:rsid w:val="002E66D7"/>
    <w:rsid w:val="002F0F49"/>
    <w:rsid w:val="002F506E"/>
    <w:rsid w:val="0030575A"/>
    <w:rsid w:val="00305AD3"/>
    <w:rsid w:val="00336DBB"/>
    <w:rsid w:val="0034488C"/>
    <w:rsid w:val="0035793C"/>
    <w:rsid w:val="0036139F"/>
    <w:rsid w:val="003652DD"/>
    <w:rsid w:val="00370228"/>
    <w:rsid w:val="00377C02"/>
    <w:rsid w:val="0038042B"/>
    <w:rsid w:val="00382494"/>
    <w:rsid w:val="003A3065"/>
    <w:rsid w:val="003A7B1C"/>
    <w:rsid w:val="003C65ED"/>
    <w:rsid w:val="003E2321"/>
    <w:rsid w:val="003E2D3D"/>
    <w:rsid w:val="003E77A0"/>
    <w:rsid w:val="003F006A"/>
    <w:rsid w:val="004023E7"/>
    <w:rsid w:val="00410F1F"/>
    <w:rsid w:val="00420008"/>
    <w:rsid w:val="00423BBB"/>
    <w:rsid w:val="00433FF9"/>
    <w:rsid w:val="00434C3E"/>
    <w:rsid w:val="00442570"/>
    <w:rsid w:val="0046452B"/>
    <w:rsid w:val="00471332"/>
    <w:rsid w:val="00472E91"/>
    <w:rsid w:val="00476676"/>
    <w:rsid w:val="00487CA5"/>
    <w:rsid w:val="00493E96"/>
    <w:rsid w:val="004951D7"/>
    <w:rsid w:val="004A4659"/>
    <w:rsid w:val="004B39A5"/>
    <w:rsid w:val="004B43CE"/>
    <w:rsid w:val="004C4FB4"/>
    <w:rsid w:val="004D1970"/>
    <w:rsid w:val="004D4E22"/>
    <w:rsid w:val="004E224E"/>
    <w:rsid w:val="004E2ED6"/>
    <w:rsid w:val="004E4B85"/>
    <w:rsid w:val="0050012A"/>
    <w:rsid w:val="005010C2"/>
    <w:rsid w:val="00501627"/>
    <w:rsid w:val="0050549B"/>
    <w:rsid w:val="00521D6D"/>
    <w:rsid w:val="00524027"/>
    <w:rsid w:val="00530B62"/>
    <w:rsid w:val="00532E55"/>
    <w:rsid w:val="0053404E"/>
    <w:rsid w:val="00551C93"/>
    <w:rsid w:val="00553A84"/>
    <w:rsid w:val="00557EE0"/>
    <w:rsid w:val="005833BD"/>
    <w:rsid w:val="005A434A"/>
    <w:rsid w:val="005B1C2D"/>
    <w:rsid w:val="005C63D7"/>
    <w:rsid w:val="005C72D6"/>
    <w:rsid w:val="005D7206"/>
    <w:rsid w:val="005F3D13"/>
    <w:rsid w:val="00601E2C"/>
    <w:rsid w:val="00624507"/>
    <w:rsid w:val="00630C57"/>
    <w:rsid w:val="00633150"/>
    <w:rsid w:val="00644B3E"/>
    <w:rsid w:val="00652A15"/>
    <w:rsid w:val="00656034"/>
    <w:rsid w:val="00657BF1"/>
    <w:rsid w:val="006600F2"/>
    <w:rsid w:val="00670FDC"/>
    <w:rsid w:val="006A568C"/>
    <w:rsid w:val="006A667D"/>
    <w:rsid w:val="006C1E4E"/>
    <w:rsid w:val="006E0112"/>
    <w:rsid w:val="006F0CD6"/>
    <w:rsid w:val="006F3E3C"/>
    <w:rsid w:val="00716188"/>
    <w:rsid w:val="007238CC"/>
    <w:rsid w:val="00725605"/>
    <w:rsid w:val="0073105F"/>
    <w:rsid w:val="007339DA"/>
    <w:rsid w:val="0073465F"/>
    <w:rsid w:val="0075549F"/>
    <w:rsid w:val="0076203D"/>
    <w:rsid w:val="00773472"/>
    <w:rsid w:val="00774F49"/>
    <w:rsid w:val="007A31E6"/>
    <w:rsid w:val="007A52E1"/>
    <w:rsid w:val="007A70A9"/>
    <w:rsid w:val="007C6AD0"/>
    <w:rsid w:val="007F1E45"/>
    <w:rsid w:val="007F4AFB"/>
    <w:rsid w:val="00814417"/>
    <w:rsid w:val="008159EA"/>
    <w:rsid w:val="008219C5"/>
    <w:rsid w:val="00846EDA"/>
    <w:rsid w:val="00856D40"/>
    <w:rsid w:val="00866BD2"/>
    <w:rsid w:val="00890577"/>
    <w:rsid w:val="00892746"/>
    <w:rsid w:val="00894FBB"/>
    <w:rsid w:val="008977CD"/>
    <w:rsid w:val="008A2E75"/>
    <w:rsid w:val="008B0250"/>
    <w:rsid w:val="008C07C2"/>
    <w:rsid w:val="008C5379"/>
    <w:rsid w:val="008D5059"/>
    <w:rsid w:val="008E0D90"/>
    <w:rsid w:val="008E1FD6"/>
    <w:rsid w:val="008E6821"/>
    <w:rsid w:val="008F7865"/>
    <w:rsid w:val="00901FA3"/>
    <w:rsid w:val="00906D87"/>
    <w:rsid w:val="00913279"/>
    <w:rsid w:val="00914483"/>
    <w:rsid w:val="00921C12"/>
    <w:rsid w:val="00922BA6"/>
    <w:rsid w:val="00922E63"/>
    <w:rsid w:val="00924C54"/>
    <w:rsid w:val="00941FA5"/>
    <w:rsid w:val="009430D1"/>
    <w:rsid w:val="00962EE0"/>
    <w:rsid w:val="00985C85"/>
    <w:rsid w:val="00992AD5"/>
    <w:rsid w:val="009A303D"/>
    <w:rsid w:val="009A72CF"/>
    <w:rsid w:val="009B043A"/>
    <w:rsid w:val="009C4DD1"/>
    <w:rsid w:val="009C74CE"/>
    <w:rsid w:val="009D653F"/>
    <w:rsid w:val="009E6691"/>
    <w:rsid w:val="009F0B1B"/>
    <w:rsid w:val="00A00178"/>
    <w:rsid w:val="00A05135"/>
    <w:rsid w:val="00A16973"/>
    <w:rsid w:val="00A362BA"/>
    <w:rsid w:val="00A5097A"/>
    <w:rsid w:val="00A53A95"/>
    <w:rsid w:val="00A610C2"/>
    <w:rsid w:val="00A62751"/>
    <w:rsid w:val="00A65081"/>
    <w:rsid w:val="00A91899"/>
    <w:rsid w:val="00AA3EAD"/>
    <w:rsid w:val="00AA4953"/>
    <w:rsid w:val="00AA6272"/>
    <w:rsid w:val="00AB33F9"/>
    <w:rsid w:val="00AB3585"/>
    <w:rsid w:val="00AB7827"/>
    <w:rsid w:val="00AC21D4"/>
    <w:rsid w:val="00AC322B"/>
    <w:rsid w:val="00AD0051"/>
    <w:rsid w:val="00AE7561"/>
    <w:rsid w:val="00AF1B43"/>
    <w:rsid w:val="00AF2F6B"/>
    <w:rsid w:val="00AF5468"/>
    <w:rsid w:val="00B036E5"/>
    <w:rsid w:val="00B0561A"/>
    <w:rsid w:val="00B06E03"/>
    <w:rsid w:val="00B1256E"/>
    <w:rsid w:val="00B211CC"/>
    <w:rsid w:val="00B42FBB"/>
    <w:rsid w:val="00B8132C"/>
    <w:rsid w:val="00B87A8A"/>
    <w:rsid w:val="00BB083B"/>
    <w:rsid w:val="00BB29D8"/>
    <w:rsid w:val="00BB7813"/>
    <w:rsid w:val="00BC055B"/>
    <w:rsid w:val="00BC1670"/>
    <w:rsid w:val="00BC3664"/>
    <w:rsid w:val="00BC39F5"/>
    <w:rsid w:val="00BC54ED"/>
    <w:rsid w:val="00BC7F36"/>
    <w:rsid w:val="00BD3E9C"/>
    <w:rsid w:val="00BD3F09"/>
    <w:rsid w:val="00BD4404"/>
    <w:rsid w:val="00BD798E"/>
    <w:rsid w:val="00C03D38"/>
    <w:rsid w:val="00C12D24"/>
    <w:rsid w:val="00C25D88"/>
    <w:rsid w:val="00C354CA"/>
    <w:rsid w:val="00C367CA"/>
    <w:rsid w:val="00C37842"/>
    <w:rsid w:val="00C42491"/>
    <w:rsid w:val="00C4601B"/>
    <w:rsid w:val="00C5155F"/>
    <w:rsid w:val="00C7339E"/>
    <w:rsid w:val="00C73591"/>
    <w:rsid w:val="00C84F17"/>
    <w:rsid w:val="00C946AE"/>
    <w:rsid w:val="00CA32B3"/>
    <w:rsid w:val="00CA4A11"/>
    <w:rsid w:val="00CA5DC2"/>
    <w:rsid w:val="00CB0472"/>
    <w:rsid w:val="00CB155B"/>
    <w:rsid w:val="00CB29C3"/>
    <w:rsid w:val="00CC0040"/>
    <w:rsid w:val="00CC0939"/>
    <w:rsid w:val="00CD41C0"/>
    <w:rsid w:val="00CD4955"/>
    <w:rsid w:val="00CE436D"/>
    <w:rsid w:val="00D00948"/>
    <w:rsid w:val="00D013F8"/>
    <w:rsid w:val="00D02412"/>
    <w:rsid w:val="00D103AA"/>
    <w:rsid w:val="00D13DEE"/>
    <w:rsid w:val="00D62504"/>
    <w:rsid w:val="00D62788"/>
    <w:rsid w:val="00D64A7D"/>
    <w:rsid w:val="00D7306E"/>
    <w:rsid w:val="00D73177"/>
    <w:rsid w:val="00D8624B"/>
    <w:rsid w:val="00DB0D0B"/>
    <w:rsid w:val="00DB5713"/>
    <w:rsid w:val="00DC07C9"/>
    <w:rsid w:val="00DC24A6"/>
    <w:rsid w:val="00DD54F7"/>
    <w:rsid w:val="00DD747A"/>
    <w:rsid w:val="00DF0DE2"/>
    <w:rsid w:val="00E15C39"/>
    <w:rsid w:val="00E16072"/>
    <w:rsid w:val="00E2046D"/>
    <w:rsid w:val="00E211E4"/>
    <w:rsid w:val="00E35F74"/>
    <w:rsid w:val="00E41EA8"/>
    <w:rsid w:val="00E42093"/>
    <w:rsid w:val="00E43119"/>
    <w:rsid w:val="00E45C35"/>
    <w:rsid w:val="00E502A0"/>
    <w:rsid w:val="00E52E9F"/>
    <w:rsid w:val="00E61402"/>
    <w:rsid w:val="00E6211E"/>
    <w:rsid w:val="00E66F2C"/>
    <w:rsid w:val="00E73035"/>
    <w:rsid w:val="00E77BF2"/>
    <w:rsid w:val="00E940AC"/>
    <w:rsid w:val="00EB065F"/>
    <w:rsid w:val="00EC4CA0"/>
    <w:rsid w:val="00EE48D3"/>
    <w:rsid w:val="00EE4C5A"/>
    <w:rsid w:val="00F23AB2"/>
    <w:rsid w:val="00F3138A"/>
    <w:rsid w:val="00F32948"/>
    <w:rsid w:val="00F34D6C"/>
    <w:rsid w:val="00F44E45"/>
    <w:rsid w:val="00F51940"/>
    <w:rsid w:val="00F53C7B"/>
    <w:rsid w:val="00F60BD5"/>
    <w:rsid w:val="00F72C8A"/>
    <w:rsid w:val="00F8272A"/>
    <w:rsid w:val="00F86AEC"/>
    <w:rsid w:val="00FA666E"/>
    <w:rsid w:val="00FB1F8F"/>
    <w:rsid w:val="00FD0498"/>
    <w:rsid w:val="00FD6C65"/>
    <w:rsid w:val="00FD74F3"/>
    <w:rsid w:val="00FE23DA"/>
    <w:rsid w:val="00FF4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8A"/>
    <w:pPr>
      <w:spacing w:after="160" w:line="259" w:lineRule="auto"/>
    </w:pPr>
    <w:rPr>
      <w:sz w:val="22"/>
      <w:szCs w:val="22"/>
      <w:lang w:eastAsia="en-US"/>
    </w:rPr>
  </w:style>
  <w:style w:type="paragraph" w:styleId="Heading4">
    <w:name w:val="heading 4"/>
    <w:basedOn w:val="Normal"/>
    <w:next w:val="Normal"/>
    <w:link w:val="Heading4Char"/>
    <w:uiPriority w:val="9"/>
    <w:semiHidden/>
    <w:unhideWhenUsed/>
    <w:qFormat/>
    <w:rsid w:val="008A2E75"/>
    <w:pPr>
      <w:keepNext/>
      <w:keepLines/>
      <w:spacing w:before="200" w:after="0"/>
      <w:outlineLvl w:val="3"/>
    </w:pPr>
    <w:rPr>
      <w:rFonts w:ascii="Calibri Light" w:eastAsia="Times New Roman" w:hAnsi="Calibri Light" w:cs="Times New Roman"/>
      <w:b/>
      <w:bCs/>
      <w:i/>
      <w:iCs/>
      <w:color w:val="4472C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591"/>
    <w:pPr>
      <w:tabs>
        <w:tab w:val="center" w:pos="4680"/>
        <w:tab w:val="right" w:pos="9360"/>
      </w:tabs>
      <w:spacing w:after="0" w:line="240" w:lineRule="auto"/>
      <w:ind w:left="-720" w:right="-720" w:hanging="357"/>
      <w:jc w:val="center"/>
    </w:pPr>
    <w:rPr>
      <w:rFonts w:ascii="Times New Roman" w:eastAsia="Times New Roman" w:hAnsi="Times New Roman" w:cs="Times New Roman"/>
      <w:sz w:val="24"/>
      <w:szCs w:val="24"/>
    </w:rPr>
  </w:style>
  <w:style w:type="character" w:customStyle="1" w:styleId="HeaderChar">
    <w:name w:val="Header Char"/>
    <w:link w:val="Header"/>
    <w:uiPriority w:val="99"/>
    <w:rsid w:val="00C735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FA2"/>
  </w:style>
  <w:style w:type="paragraph" w:styleId="ListParagraph">
    <w:name w:val="List Paragraph"/>
    <w:basedOn w:val="Normal"/>
    <w:uiPriority w:val="34"/>
    <w:qFormat/>
    <w:rsid w:val="00E15C39"/>
    <w:pPr>
      <w:ind w:left="720"/>
      <w:contextualSpacing/>
    </w:pPr>
  </w:style>
  <w:style w:type="paragraph" w:styleId="BalloonText">
    <w:name w:val="Balloon Text"/>
    <w:basedOn w:val="Normal"/>
    <w:link w:val="BalloonTextChar"/>
    <w:uiPriority w:val="99"/>
    <w:semiHidden/>
    <w:unhideWhenUsed/>
    <w:rsid w:val="00A53A9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53A95"/>
    <w:rPr>
      <w:rFonts w:ascii="Tahoma" w:hAnsi="Tahoma" w:cs="Tahoma"/>
      <w:sz w:val="16"/>
      <w:szCs w:val="16"/>
    </w:rPr>
  </w:style>
  <w:style w:type="paragraph" w:customStyle="1" w:styleId="Default">
    <w:name w:val="Default"/>
    <w:rsid w:val="00AB33F9"/>
    <w:pPr>
      <w:autoSpaceDE w:val="0"/>
      <w:autoSpaceDN w:val="0"/>
      <w:adjustRightInd w:val="0"/>
    </w:pPr>
    <w:rPr>
      <w:rFonts w:ascii="Monotype Corsiva" w:hAnsi="Monotype Corsiva" w:cs="Monotype Corsiva"/>
      <w:color w:val="000000"/>
      <w:sz w:val="24"/>
      <w:szCs w:val="24"/>
      <w:lang w:eastAsia="en-US"/>
    </w:rPr>
  </w:style>
  <w:style w:type="table" w:styleId="TableGrid">
    <w:name w:val="Table Grid"/>
    <w:basedOn w:val="TableNormal"/>
    <w:uiPriority w:val="59"/>
    <w:rsid w:val="00AB3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256E"/>
    <w:rPr>
      <w:sz w:val="22"/>
      <w:szCs w:val="22"/>
      <w:lang w:eastAsia="en-US"/>
    </w:rPr>
  </w:style>
  <w:style w:type="character" w:customStyle="1" w:styleId="Heading4Char">
    <w:name w:val="Heading 4 Char"/>
    <w:link w:val="Heading4"/>
    <w:uiPriority w:val="9"/>
    <w:semiHidden/>
    <w:rsid w:val="008A2E75"/>
    <w:rPr>
      <w:rFonts w:ascii="Calibri Light" w:eastAsia="Times New Roman" w:hAnsi="Calibri Light" w:cs="Times New Roman"/>
      <w:b/>
      <w:bCs/>
      <w:i/>
      <w:iCs/>
      <w:color w:val="4472C4"/>
    </w:rPr>
  </w:style>
  <w:style w:type="character" w:styleId="Hyperlink">
    <w:name w:val="Hyperlink"/>
    <w:basedOn w:val="DefaultParagraphFont"/>
    <w:uiPriority w:val="99"/>
    <w:unhideWhenUsed/>
    <w:rsid w:val="00725605"/>
    <w:rPr>
      <w:color w:val="0000FF"/>
      <w:u w:val="single"/>
    </w:rPr>
  </w:style>
</w:styles>
</file>

<file path=word/webSettings.xml><?xml version="1.0" encoding="utf-8"?>
<w:webSettings xmlns:r="http://schemas.openxmlformats.org/officeDocument/2006/relationships" xmlns:w="http://schemas.openxmlformats.org/wordprocessingml/2006/main">
  <w:divs>
    <w:div w:id="12266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hyperlink" Target="http://www.dx.doi.org/10.7537/marsrsj100218.05"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hyperlink" Target="mailto:ahmedsaedawy@yahoo.com" TargetMode="External"/><Relationship Id="rId51" Type="http://schemas.openxmlformats.org/officeDocument/2006/relationships/header" Target="header2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9F81-0389-4978-A766-7BDF82F0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5495</Words>
  <Characters>31326</Characters>
  <Application>Microsoft Office Word</Application>
  <DocSecurity>0</DocSecurity>
  <Lines>261</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36748</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7798868</vt:i4>
      </vt:variant>
      <vt:variant>
        <vt:i4>0</vt:i4>
      </vt:variant>
      <vt:variant>
        <vt:i4>0</vt:i4>
      </vt:variant>
      <vt:variant>
        <vt:i4>5</vt:i4>
      </vt:variant>
      <vt:variant>
        <vt:lpwstr>mailto:ahmedsaedawy@yahoo.com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Administrator</cp:lastModifiedBy>
  <cp:revision>4</cp:revision>
  <cp:lastPrinted>2018-02-21T08:58:00Z</cp:lastPrinted>
  <dcterms:created xsi:type="dcterms:W3CDTF">2018-02-22T15:33:00Z</dcterms:created>
  <dcterms:modified xsi:type="dcterms:W3CDTF">2018-02-23T00:52:00Z</dcterms:modified>
</cp:coreProperties>
</file>