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F" w:rsidRPr="00E531DC" w:rsidRDefault="0045134A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Comparative Study </w:t>
      </w:r>
      <w:r w:rsidR="003E14FD" w:rsidRPr="00E531DC">
        <w:rPr>
          <w:rFonts w:ascii="Times New Roman" w:hAnsi="Times New Roman" w:cs="Times New Roman"/>
          <w:b/>
          <w:bCs/>
          <w:sz w:val="20"/>
          <w:szCs w:val="20"/>
        </w:rPr>
        <w:t>between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Online Hemodiafiltration </w:t>
      </w:r>
      <w:r w:rsidR="003E14FD" w:rsidRPr="00E531DC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Conventional Hemodialysis </w:t>
      </w:r>
      <w:r w:rsidR="003E14FD" w:rsidRPr="00E531DC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Regard Nutritional </w:t>
      </w:r>
      <w:r w:rsidR="003E14FD" w:rsidRPr="00E531DC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Inflammatory States </w:t>
      </w:r>
      <w:r w:rsidR="003E14FD" w:rsidRPr="00E531DC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B346B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19BE" w:rsidRPr="00E531DC">
        <w:rPr>
          <w:rFonts w:ascii="Times New Roman" w:hAnsi="Times New Roman" w:cs="Times New Roman"/>
          <w:b/>
          <w:bCs/>
          <w:sz w:val="20"/>
          <w:szCs w:val="20"/>
        </w:rPr>
        <w:t>Chornic</w:t>
      </w:r>
      <w:r w:rsidR="00104892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19BE" w:rsidRPr="00E531DC">
        <w:rPr>
          <w:rFonts w:ascii="Times New Roman" w:hAnsi="Times New Roman" w:cs="Times New Roman"/>
          <w:b/>
          <w:bCs/>
          <w:sz w:val="20"/>
          <w:szCs w:val="20"/>
        </w:rPr>
        <w:t>Hemodialysis</w:t>
      </w:r>
      <w:r w:rsidR="0029645F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19BE" w:rsidRPr="00E531DC">
        <w:rPr>
          <w:rFonts w:ascii="Times New Roman" w:hAnsi="Times New Roman" w:cs="Times New Roman"/>
          <w:b/>
          <w:bCs/>
          <w:sz w:val="20"/>
          <w:szCs w:val="20"/>
        </w:rPr>
        <w:t>Patients</w:t>
      </w:r>
    </w:p>
    <w:p w:rsidR="0029645F" w:rsidRPr="00E531DC" w:rsidRDefault="0029645F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645F" w:rsidRPr="00E531DC" w:rsidRDefault="00D619BE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KW"/>
        </w:rPr>
      </w:pPr>
      <w:r w:rsidRPr="00E531DC">
        <w:rPr>
          <w:rFonts w:ascii="Times New Roman" w:hAnsi="Times New Roman" w:cs="Times New Roman"/>
          <w:sz w:val="20"/>
          <w:szCs w:val="20"/>
          <w:lang w:bidi="ar-KW"/>
        </w:rPr>
        <w:t>Fawzy</w:t>
      </w:r>
      <w:r w:rsidR="00104892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Hamed</w:t>
      </w:r>
      <w:r w:rsidR="00104892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Hasan</w:t>
      </w:r>
      <w:r w:rsidR="002D5E6E"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1</w:t>
      </w:r>
      <w:r w:rsidR="00FA225E" w:rsidRPr="00E531DC">
        <w:rPr>
          <w:rFonts w:ascii="Times New Roman" w:hAnsi="Times New Roman" w:cs="Times New Roman"/>
          <w:sz w:val="20"/>
          <w:szCs w:val="20"/>
          <w:lang w:bidi="ar-KW"/>
        </w:rPr>
        <w:t>,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Als</w:t>
      </w:r>
      <w:r w:rsidR="003E14FD">
        <w:rPr>
          <w:rFonts w:ascii="Times New Roman" w:hAnsi="Times New Roman" w:cs="Times New Roman"/>
          <w:sz w:val="20"/>
          <w:szCs w:val="20"/>
          <w:lang w:bidi="ar-KW"/>
        </w:rPr>
        <w:t>a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yad Mohammed Rashed</w:t>
      </w:r>
      <w:r w:rsidR="002D5E6E"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1</w:t>
      </w:r>
      <w:r w:rsidR="00FA225E" w:rsidRPr="00E531DC">
        <w:rPr>
          <w:rFonts w:ascii="Times New Roman" w:hAnsi="Times New Roman" w:cs="Times New Roman"/>
          <w:sz w:val="20"/>
          <w:szCs w:val="20"/>
          <w:lang w:bidi="ar-KW"/>
        </w:rPr>
        <w:t>,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Nabil Fathy Ismail</w:t>
      </w:r>
      <w:r w:rsidR="002D5E6E"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2</w:t>
      </w:r>
      <w:r w:rsidR="00FA225E" w:rsidRPr="00E531DC">
        <w:rPr>
          <w:rFonts w:ascii="Times New Roman" w:hAnsi="Times New Roman" w:cs="Times New Roman"/>
          <w:sz w:val="20"/>
          <w:szCs w:val="20"/>
          <w:lang w:bidi="ar-KW"/>
        </w:rPr>
        <w:t>,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="0045134A" w:rsidRPr="00E531DC">
        <w:rPr>
          <w:rFonts w:ascii="Times New Roman" w:hAnsi="Times New Roman" w:cs="Times New Roman"/>
          <w:sz w:val="20"/>
          <w:szCs w:val="20"/>
          <w:lang w:bidi="ar-KW"/>
        </w:rPr>
        <w:t>and H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aitham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="0045134A" w:rsidRPr="00E531DC">
        <w:rPr>
          <w:rFonts w:ascii="Times New Roman" w:hAnsi="Times New Roman" w:cs="Times New Roman"/>
          <w:sz w:val="20"/>
          <w:szCs w:val="20"/>
          <w:lang w:bidi="ar-KW"/>
        </w:rPr>
        <w:t>A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bd 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>E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l badie</w:t>
      </w:r>
      <w:r w:rsidR="002D5E6E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Shaheen</w:t>
      </w:r>
      <w:r w:rsidR="002D5E6E"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1</w:t>
      </w:r>
    </w:p>
    <w:p w:rsidR="0029645F" w:rsidRPr="00E531DC" w:rsidRDefault="0029645F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KW"/>
        </w:rPr>
      </w:pPr>
    </w:p>
    <w:p w:rsidR="002D5E6E" w:rsidRPr="00E531DC" w:rsidRDefault="002D5E6E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KW"/>
        </w:rPr>
      </w:pPr>
      <w:r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1</w:t>
      </w:r>
      <w:r w:rsidR="00104892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Department of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Internal Medicine</w:t>
      </w:r>
      <w:r w:rsidR="00104892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 Department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, Faculty of Medicine, Al Azhar University, Egypt</w:t>
      </w:r>
    </w:p>
    <w:p w:rsidR="002D5E6E" w:rsidRPr="00E531DC" w:rsidRDefault="002D5E6E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KW"/>
        </w:rPr>
      </w:pPr>
      <w:r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>2</w:t>
      </w:r>
      <w:r w:rsidR="00104892" w:rsidRPr="00E531DC">
        <w:rPr>
          <w:rFonts w:ascii="Times New Roman" w:hAnsi="Times New Roman" w:cs="Times New Roman"/>
          <w:sz w:val="20"/>
          <w:szCs w:val="20"/>
          <w:vertAlign w:val="superscript"/>
          <w:lang w:bidi="ar-KW"/>
        </w:rPr>
        <w:t xml:space="preserve"> </w:t>
      </w:r>
      <w:r w:rsidR="00104892" w:rsidRPr="00E531DC">
        <w:rPr>
          <w:rFonts w:ascii="Times New Roman" w:hAnsi="Times New Roman" w:cs="Times New Roman"/>
          <w:sz w:val="20"/>
          <w:szCs w:val="20"/>
          <w:lang w:bidi="ar-KW"/>
        </w:rPr>
        <w:t xml:space="preserve">Department of 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Pathology, Faculty of Medicine, Al Azhar University, Egypt</w:t>
      </w:r>
    </w:p>
    <w:p w:rsidR="0029645F" w:rsidRPr="00E531DC" w:rsidRDefault="0018185E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943634"/>
          <w:sz w:val="20"/>
          <w:szCs w:val="20"/>
          <w:lang w:bidi="ar-EG"/>
        </w:rPr>
      </w:pPr>
      <w:hyperlink r:id="rId8" w:history="1">
        <w:r w:rsidR="002D5E6E" w:rsidRPr="00E531DC">
          <w:rPr>
            <w:rStyle w:val="Hyperlink"/>
            <w:rFonts w:ascii="Times New Roman" w:hAnsi="Times New Roman" w:cs="Times New Roman"/>
            <w:sz w:val="20"/>
            <w:szCs w:val="20"/>
            <w:lang w:bidi="ar-KW"/>
          </w:rPr>
          <w:t>dr.shaheen1988@gmail.com</w:t>
        </w:r>
      </w:hyperlink>
    </w:p>
    <w:p w:rsidR="0029645F" w:rsidRPr="00E531DC" w:rsidRDefault="0029645F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943634"/>
          <w:sz w:val="20"/>
          <w:szCs w:val="20"/>
          <w:lang w:bidi="ar-EG"/>
        </w:rPr>
      </w:pPr>
    </w:p>
    <w:p w:rsidR="00A77E57" w:rsidRPr="00E531DC" w:rsidRDefault="00C31E2B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6A6112" w:rsidRPr="00E531DC">
        <w:rPr>
          <w:rFonts w:ascii="Times New Roman" w:hAnsi="Times New Roman" w:cs="Times New Roman"/>
          <w:sz w:val="20"/>
          <w:szCs w:val="20"/>
        </w:rPr>
        <w:t xml:space="preserve">: </w:t>
      </w:r>
      <w:r w:rsidR="006A6112" w:rsidRPr="00E531DC">
        <w:rPr>
          <w:rFonts w:ascii="Times New Roman" w:hAnsi="Times New Roman" w:cs="Times New Roman"/>
          <w:b/>
          <w:bCs/>
          <w:sz w:val="20"/>
          <w:szCs w:val="20"/>
        </w:rPr>
        <w:t>Background: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In recent years, online hemodiafiltration (OL-HDF) was introduced as an alternative to standard HD, as it was claimed that OL-HDF would be more biocompatible, would increase dialysis efficacy and reduce the inflammatory response – features that would diminish the risk of morbidity and mortality in ESRD</w:t>
      </w:r>
      <w:r w:rsidR="0010489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6A6112" w:rsidRPr="00E531DC">
        <w:rPr>
          <w:rFonts w:ascii="Times New Roman" w:hAnsi="Times New Roman" w:cs="Times New Roman"/>
          <w:b/>
          <w:bCs/>
          <w:sz w:val="20"/>
          <w:szCs w:val="20"/>
        </w:rPr>
        <w:t>Methods: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The study will be prospective cross section study which includes 120 end</w:t>
      </w:r>
      <w:r w:rsidR="0010489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>stage renal disease patients on regular hemodialysis three sessions per week, 4 hours per session. whose will be assigned to three groups for hemodialysis with online hemodiafiltration (n = 40)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high-flux hemodialysis (n = 40) and low flux hemodialysis (n = 40) for 24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>weeks. These patients will be recruited and investigated in Maadi Military Hospital and air forces hospital.</w:t>
      </w:r>
      <w:r w:rsidR="00B346B3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A6112" w:rsidRPr="00E531DC">
        <w:rPr>
          <w:rFonts w:ascii="Times New Roman" w:hAnsi="Times New Roman" w:cs="Times New Roman"/>
          <w:sz w:val="20"/>
          <w:szCs w:val="20"/>
          <w:lang w:bidi="ar-EG"/>
        </w:rPr>
        <w:t>We measured CBC, ESR, CRP, Ferritin, Serum albumin, total protein, Calcium, phosphorus and PTH</w:t>
      </w:r>
      <w:r w:rsidR="0010489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  <w:r w:rsidR="00B346B3" w:rsidRPr="00E531DC">
        <w:rPr>
          <w:rFonts w:ascii="Times New Roman" w:hAnsi="Times New Roman" w:cs="Times New Roman"/>
          <w:b/>
          <w:bCs/>
          <w:sz w:val="20"/>
          <w:szCs w:val="20"/>
        </w:rPr>
        <w:t>Results:</w:t>
      </w:r>
      <w:r w:rsidR="00B346B3" w:rsidRPr="00E531DC">
        <w:rPr>
          <w:rFonts w:ascii="Times New Roman" w:hAnsi="Times New Roman" w:cs="Times New Roman"/>
          <w:sz w:val="20"/>
          <w:szCs w:val="20"/>
        </w:rPr>
        <w:t xml:space="preserve"> Comparative</w:t>
      </w:r>
      <w:r w:rsidR="006A6112" w:rsidRPr="00E531DC">
        <w:rPr>
          <w:rFonts w:ascii="Times New Roman" w:hAnsi="Times New Roman" w:cs="Times New Roman"/>
          <w:sz w:val="20"/>
          <w:szCs w:val="20"/>
        </w:rPr>
        <w:t xml:space="preserve"> study between the 3 groups revealed non-significant difference as regards age, baseline weight, height, BMI, MAC and skin fold thickness (p &gt; 0.05).</w:t>
      </w:r>
      <w:r w:rsidR="00B346B3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6A6112" w:rsidRPr="00E531DC">
        <w:rPr>
          <w:rFonts w:ascii="Times New Roman" w:hAnsi="Times New Roman" w:cs="Times New Roman"/>
          <w:sz w:val="20"/>
          <w:szCs w:val="20"/>
        </w:rPr>
        <w:t>Comparative study between the 3 groups revealed non-significant difference as regards follow up weight, height, BMI, MAC and skin fold thickness (p &gt; 0.05).</w:t>
      </w:r>
      <w:r w:rsidR="0010489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A6112" w:rsidRPr="00E531DC">
        <w:rPr>
          <w:rFonts w:ascii="Times New Roman" w:hAnsi="Times New Roman" w:cs="Times New Roman"/>
          <w:sz w:val="20"/>
          <w:szCs w:val="20"/>
        </w:rPr>
        <w:t>Comparative study between the 3 groups revealed non-significant difference as regards all baseline laboratory variables (p &gt; 0.05).</w:t>
      </w:r>
      <w:r w:rsidR="00B346B3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Comparative study between the 3 groups revealed; highly significant decrease in TLC, ESR, CRP and PTH in HDF group compared to HF and LF groups; with highly significant statistical difference (p = 0.004, p = 0.006, p &lt; 0.0001, p &lt; 0.0001 respectively).</w:t>
      </w:r>
      <w:r w:rsidR="00B346B3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Comparative study between the 3 groups also revealed; highly significant increase in platelets and calcium in HDF group compared to HF and LF groups; with highly significant statistical difference (p = 0.01, p = 0.004 respectively).</w:t>
      </w:r>
      <w:r w:rsidR="00B346B3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6A6112" w:rsidRPr="00E531DC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="00104892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HDFis better than HFHDx and LFHDx in improvement of aneamia,</w:t>
      </w:r>
      <w:r w:rsidR="00104892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hyperphosphatemia,</w:t>
      </w:r>
      <w:r w:rsidR="00104892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hypocalcemia,</w:t>
      </w:r>
      <w:r w:rsidR="00104892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and inflammation</w:t>
      </w:r>
      <w:r w:rsidR="008B2A3D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="00A77E57" w:rsidRPr="00E531DC">
        <w:rPr>
          <w:rFonts w:ascii="Times New Roman" w:hAnsi="Times New Roman" w:cs="Times New Roman"/>
          <w:sz w:val="20"/>
          <w:szCs w:val="20"/>
        </w:rPr>
        <w:t>(CRP</w:t>
      </w:r>
      <w:r w:rsidR="00797C03" w:rsidRPr="00E531DC">
        <w:rPr>
          <w:rFonts w:ascii="Times New Roman" w:hAnsi="Times New Roman" w:cs="Times New Roman"/>
          <w:sz w:val="20"/>
          <w:szCs w:val="20"/>
        </w:rPr>
        <w:t>, E</w:t>
      </w:r>
      <w:r w:rsidR="00A77E57" w:rsidRPr="00E531DC">
        <w:rPr>
          <w:rFonts w:ascii="Times New Roman" w:hAnsi="Times New Roman" w:cs="Times New Roman"/>
          <w:sz w:val="20"/>
          <w:szCs w:val="20"/>
        </w:rPr>
        <w:t>SR)</w:t>
      </w:r>
      <w:r w:rsidR="00797C03" w:rsidRPr="00E531DC">
        <w:rPr>
          <w:rFonts w:ascii="Times New Roman" w:hAnsi="Times New Roman" w:cs="Times New Roman"/>
          <w:sz w:val="20"/>
          <w:szCs w:val="20"/>
        </w:rPr>
        <w:t>. B</w:t>
      </w:r>
      <w:r w:rsidR="00A77E57" w:rsidRPr="00E531DC">
        <w:rPr>
          <w:rFonts w:ascii="Times New Roman" w:hAnsi="Times New Roman" w:cs="Times New Roman"/>
          <w:sz w:val="20"/>
          <w:szCs w:val="20"/>
        </w:rPr>
        <w:t>ut the difference between HDF and HFHDx is not big difference</w:t>
      </w:r>
      <w:r w:rsidR="00797C03" w:rsidRPr="00E531DC">
        <w:rPr>
          <w:rFonts w:ascii="Times New Roman" w:hAnsi="Times New Roman" w:cs="Times New Roman"/>
          <w:sz w:val="20"/>
          <w:szCs w:val="20"/>
        </w:rPr>
        <w:t>. T</w:t>
      </w:r>
      <w:r w:rsidR="00551BEA" w:rsidRPr="00E531DC">
        <w:rPr>
          <w:rFonts w:ascii="Times New Roman" w:hAnsi="Times New Roman" w:cs="Times New Roman"/>
          <w:sz w:val="20"/>
          <w:szCs w:val="20"/>
        </w:rPr>
        <w:t>he main disadvantages of HDF are its cost and the loss of albumin.</w:t>
      </w:r>
    </w:p>
    <w:p w:rsidR="00797C03" w:rsidRPr="00E531DC" w:rsidRDefault="00797C0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KW"/>
        </w:rPr>
      </w:pPr>
      <w:r w:rsidRPr="00E531DC">
        <w:rPr>
          <w:rFonts w:ascii="Times New Roman" w:hAnsi="Times New Roman" w:cs="Times New Roman" w:hint="eastAsia"/>
          <w:sz w:val="20"/>
          <w:szCs w:val="20"/>
        </w:rPr>
        <w:t>[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Fawzy Hamed Hasan, Als</w:t>
      </w:r>
      <w:r w:rsidR="003E14FD">
        <w:rPr>
          <w:rFonts w:ascii="Times New Roman" w:hAnsi="Times New Roman" w:cs="Times New Roman"/>
          <w:sz w:val="20"/>
          <w:szCs w:val="20"/>
          <w:lang w:bidi="ar-KW"/>
        </w:rPr>
        <w:t>a</w:t>
      </w:r>
      <w:r w:rsidRPr="00E531DC">
        <w:rPr>
          <w:rFonts w:ascii="Times New Roman" w:hAnsi="Times New Roman" w:cs="Times New Roman"/>
          <w:sz w:val="20"/>
          <w:szCs w:val="20"/>
          <w:lang w:bidi="ar-KW"/>
        </w:rPr>
        <w:t>yad Mohammed Rashed, Nabil Fathy Ismail, and Haitham Abd El badie Shaheen</w:t>
      </w:r>
      <w:r w:rsidRPr="00E531DC">
        <w:rPr>
          <w:rFonts w:ascii="Times New Roman" w:hAnsi="Times New Roman" w:cs="Times New Roman"/>
          <w:sz w:val="20"/>
          <w:szCs w:val="20"/>
        </w:rPr>
        <w:t>.</w:t>
      </w:r>
      <w:r w:rsidRPr="00E531DC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Comparative Study Between Online Hemodiafiltration And Conventional Hemodialysis As Regard Nutritional And Inflammatory States In Chornic Hemodialysis Patients</w:t>
      </w:r>
      <w:r w:rsidRPr="00E531DC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E531DC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E531DC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E531DC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E531DC">
        <w:rPr>
          <w:rFonts w:ascii="Times New Roman" w:hAnsi="Times New Roman" w:cs="Times New Roman"/>
          <w:bCs/>
          <w:sz w:val="20"/>
          <w:szCs w:val="20"/>
        </w:rPr>
        <w:t>;</w:t>
      </w:r>
      <w:r w:rsidRPr="00E531DC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E531DC">
        <w:rPr>
          <w:rFonts w:ascii="Times New Roman" w:hAnsi="Times New Roman" w:cs="Times New Roman"/>
          <w:bCs/>
          <w:sz w:val="20"/>
          <w:szCs w:val="20"/>
        </w:rPr>
        <w:t>(</w:t>
      </w:r>
      <w:r w:rsidRPr="00E531DC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Pr="00E531DC">
        <w:rPr>
          <w:rFonts w:ascii="Times New Roman" w:hAnsi="Times New Roman" w:cs="Times New Roman"/>
          <w:bCs/>
          <w:sz w:val="20"/>
          <w:szCs w:val="20"/>
        </w:rPr>
        <w:t>):</w:t>
      </w:r>
      <w:r w:rsidR="001655C8" w:rsidRPr="00E531DC">
        <w:rPr>
          <w:rFonts w:ascii="Times New Roman" w:hAnsi="Times New Roman" w:cs="Times New Roman"/>
          <w:noProof/>
          <w:color w:val="000000"/>
          <w:sz w:val="20"/>
          <w:szCs w:val="20"/>
        </w:rPr>
        <w:t>59-6</w:t>
      </w:r>
      <w:r w:rsidR="006C5214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4</w:t>
      </w:r>
      <w:r w:rsidRPr="00E531DC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E531DC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E531DC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9" w:history="1">
        <w:r w:rsidRPr="00E531DC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E531DC">
        <w:rPr>
          <w:rFonts w:ascii="Times New Roman" w:hAnsi="Times New Roman" w:cs="Times New Roman"/>
          <w:bCs/>
          <w:sz w:val="20"/>
          <w:szCs w:val="20"/>
        </w:rPr>
        <w:t>.</w:t>
      </w:r>
      <w:r w:rsidRPr="00E531DC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E531DC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9</w:t>
      </w:r>
      <w:r w:rsidRPr="00E531DC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E53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E531DC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E531DC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E531DC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E531DC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100118.</w:t>
        </w:r>
        <w:r w:rsidRPr="00E531DC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E531DC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9</w:t>
        </w:r>
      </w:hyperlink>
      <w:r w:rsidRPr="00E531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B2A3D" w:rsidRPr="00E531DC" w:rsidRDefault="008B2A3D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4892" w:rsidRPr="00E531DC" w:rsidRDefault="00104892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Key words: </w:t>
      </w:r>
      <w:r w:rsidRPr="00E531DC">
        <w:rPr>
          <w:rFonts w:ascii="Times New Roman" w:hAnsi="Times New Roman" w:cs="Times New Roman"/>
          <w:sz w:val="20"/>
          <w:szCs w:val="20"/>
        </w:rPr>
        <w:t>Hemodiafiltration, Conventional Hemodialysis</w:t>
      </w:r>
      <w:r w:rsidR="0029645F" w:rsidRPr="00E531DC">
        <w:rPr>
          <w:rFonts w:ascii="Times New Roman" w:hAnsi="Times New Roman" w:cs="Times New Roman"/>
          <w:sz w:val="20"/>
          <w:szCs w:val="20"/>
        </w:rPr>
        <w:t>,</w:t>
      </w:r>
      <w:r w:rsidRPr="00E531DC">
        <w:rPr>
          <w:rFonts w:ascii="Times New Roman" w:hAnsi="Times New Roman" w:cs="Times New Roman"/>
          <w:sz w:val="20"/>
          <w:szCs w:val="20"/>
        </w:rPr>
        <w:t xml:space="preserve"> Chornic Hemodialysis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and Inflammatory States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9645F" w:rsidRPr="00E531DC" w:rsidRDefault="0029645F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645F" w:rsidRPr="00E531DC" w:rsidRDefault="0029645F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29645F" w:rsidRPr="00E531DC" w:rsidSect="001655C8">
          <w:headerReference w:type="default" r:id="rId11"/>
          <w:footerReference w:type="default" r:id="rId12"/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pgNumType w:start="59"/>
          <w:cols w:space="708"/>
          <w:docGrid w:linePitch="360"/>
        </w:sectPr>
      </w:pPr>
    </w:p>
    <w:p w:rsidR="00401A55" w:rsidRPr="00E531DC" w:rsidRDefault="00B346B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Introduction:</w:t>
      </w:r>
    </w:p>
    <w:p w:rsidR="00D619BE" w:rsidRPr="00E531DC" w:rsidRDefault="00D619BE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 xml:space="preserve">End-stage renal disease (ESRD) is a growing public health problem with increasing prevalence worldwide. It is estimated that the number of patients with ESRD registered in 2005 will increase almost 60 %, by 2020, leading to higher costs associated with health care assistance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D619BE" w:rsidRPr="00E531DC" w:rsidRDefault="00D619BE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 xml:space="preserve">Patients with ESRD have a high mortality rate that far exceeds the mortality rate for the non-ESRD population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D619BE" w:rsidRPr="00E531DC" w:rsidRDefault="00D619BE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 xml:space="preserve">Hemodialysis (HD), widely used during the past half century, brought forth a way to lengthen ESRD patients’ lives. Nonetheless, it is poorly suited to the effective removal of larger solutes, such as b2 microglobulin. </w:t>
      </w:r>
    </w:p>
    <w:p w:rsidR="00D619BE" w:rsidRPr="00E531DC" w:rsidRDefault="00D619BE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 xml:space="preserve">In recent years, online hemodiafiltration (OL-HDF) was introduced as an alternative to standard HD, as it was claimed that OL-HDF would be more biocompatible, would increase dialysis efficacy and </w:t>
      </w:r>
      <w:r w:rsidRPr="00E531DC">
        <w:rPr>
          <w:rFonts w:ascii="Times New Roman" w:hAnsi="Times New Roman" w:cs="Times New Roman"/>
          <w:sz w:val="20"/>
          <w:szCs w:val="20"/>
        </w:rPr>
        <w:lastRenderedPageBreak/>
        <w:t xml:space="preserve">reduce the inflammatory response – features that would diminish the risk of morbidity and mortality in ESRD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D619BE" w:rsidRPr="00E531DC" w:rsidRDefault="00D619BE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 xml:space="preserve">In order to increase mid-to-large molecule clearance by combining diffusive and convective transport, online hemodiafiltration (HDF), using ultrapure dialysate, was introduced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 xml:space="preserve">In the past decade, evidence has accumulated regarding the superiority of post dilution HDF over hemodialysis (HD). Specifically, HDF has been associated with higher survival rates compared with low and high-flux HD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97C0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97C03" w:rsidRPr="00E531DC">
        <w:rPr>
          <w:rFonts w:ascii="Times New Roman" w:hAnsi="Times New Roman" w:cs="Times New Roman"/>
          <w:sz w:val="20"/>
          <w:szCs w:val="20"/>
        </w:rPr>
        <w:t>w</w:t>
      </w:r>
      <w:r w:rsidRPr="00E531DC">
        <w:rPr>
          <w:rFonts w:ascii="Times New Roman" w:hAnsi="Times New Roman" w:cs="Times New Roman"/>
          <w:sz w:val="20"/>
          <w:szCs w:val="20"/>
        </w:rPr>
        <w:t xml:space="preserve">hen using high convection volumes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531DC">
        <w:rPr>
          <w:rFonts w:ascii="Times New Roman" w:hAnsi="Times New Roman" w:cs="Times New Roman"/>
          <w:sz w:val="20"/>
          <w:szCs w:val="20"/>
        </w:rPr>
        <w:t xml:space="preserve"> Additionally, HDF has been reported to provide better hemodynamic stability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97C0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97C03" w:rsidRPr="00E531DC">
        <w:rPr>
          <w:rFonts w:ascii="Times New Roman" w:hAnsi="Times New Roman" w:cs="Times New Roman"/>
          <w:sz w:val="20"/>
          <w:szCs w:val="20"/>
        </w:rPr>
        <w:t>e</w:t>
      </w:r>
      <w:r w:rsidRPr="00E531DC">
        <w:rPr>
          <w:rFonts w:ascii="Times New Roman" w:hAnsi="Times New Roman" w:cs="Times New Roman"/>
          <w:sz w:val="20"/>
          <w:szCs w:val="20"/>
        </w:rPr>
        <w:t xml:space="preserve">specially when using higher convective volumes a better quality of life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8232D" w:rsidRPr="00E531DC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97C0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97C03" w:rsidRPr="00E531DC">
        <w:rPr>
          <w:rFonts w:ascii="Times New Roman" w:hAnsi="Times New Roman" w:cs="Times New Roman"/>
          <w:sz w:val="20"/>
          <w:szCs w:val="20"/>
        </w:rPr>
        <w:t>a</w:t>
      </w:r>
      <w:r w:rsidRPr="00E531DC">
        <w:rPr>
          <w:rFonts w:ascii="Times New Roman" w:hAnsi="Times New Roman" w:cs="Times New Roman"/>
          <w:sz w:val="20"/>
          <w:szCs w:val="20"/>
        </w:rPr>
        <w:t xml:space="preserve">nd fewer depression symptoms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7765B" w:rsidRPr="00E531D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531DC">
        <w:rPr>
          <w:rFonts w:ascii="Times New Roman" w:hAnsi="Times New Roman" w:cs="Times New Roman"/>
          <w:sz w:val="20"/>
          <w:szCs w:val="20"/>
        </w:rPr>
        <w:t xml:space="preserve"> HDF has also been reported to improve beta2-microglobulin (ß2-m) phosphate and urea removal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7765B" w:rsidRPr="00E531D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531DC">
        <w:rPr>
          <w:rFonts w:ascii="Times New Roman" w:hAnsi="Times New Roman" w:cs="Times New Roman"/>
          <w:sz w:val="20"/>
          <w:szCs w:val="20"/>
        </w:rPr>
        <w:t xml:space="preserve"> Some others studies have reported better anemia correction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7765B" w:rsidRPr="00E531DC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97C0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97C03" w:rsidRPr="00E531DC">
        <w:rPr>
          <w:rFonts w:ascii="Times New Roman" w:hAnsi="Times New Roman" w:cs="Times New Roman"/>
          <w:sz w:val="20"/>
          <w:szCs w:val="20"/>
        </w:rPr>
        <w:t>a</w:t>
      </w:r>
      <w:r w:rsidRPr="00E531DC">
        <w:rPr>
          <w:rFonts w:ascii="Times New Roman" w:hAnsi="Times New Roman" w:cs="Times New Roman"/>
          <w:sz w:val="20"/>
          <w:szCs w:val="20"/>
        </w:rPr>
        <w:t xml:space="preserve">nd lower </w:t>
      </w:r>
      <w:r w:rsidRPr="00E531DC">
        <w:rPr>
          <w:rFonts w:ascii="Times New Roman" w:hAnsi="Times New Roman" w:cs="Times New Roman"/>
          <w:sz w:val="20"/>
          <w:szCs w:val="20"/>
        </w:rPr>
        <w:lastRenderedPageBreak/>
        <w:t>inflammation when using HD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F </w:t>
      </w:r>
      <w:r w:rsidR="0029645F"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7765B" w:rsidRPr="00E531D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531DC">
        <w:rPr>
          <w:rFonts w:ascii="Times New Roman" w:hAnsi="Times New Roman" w:cs="Times New Roman"/>
          <w:sz w:val="20"/>
          <w:szCs w:val="20"/>
        </w:rPr>
        <w:t xml:space="preserve"> The main disadvantages of HDF are its cost and the loss of albumin 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7765B" w:rsidRPr="00E531DC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</w:p>
    <w:p w:rsidR="00B346B3" w:rsidRPr="00E531DC" w:rsidRDefault="00B346B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5B33" w:rsidRPr="00E531DC" w:rsidRDefault="00B346B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2. Patient</w:t>
      </w:r>
      <w:r w:rsidR="00C85B33" w:rsidRPr="00E531DC">
        <w:rPr>
          <w:rFonts w:ascii="Times New Roman" w:hAnsi="Times New Roman" w:cs="Times New Roman"/>
          <w:b/>
          <w:bCs/>
          <w:sz w:val="20"/>
          <w:szCs w:val="20"/>
        </w:rPr>
        <w:t xml:space="preserve"> and Methods:</w:t>
      </w:r>
    </w:p>
    <w:p w:rsidR="00C85B33" w:rsidRPr="00E531DC" w:rsidRDefault="00C85B3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The study will be prospective cross section study which includes 120 endstage renal disease patients on regular hemodialysis three sessions per week, 4 hours per session. whose will be assigned to three groups for hemodialysis with online hemodiafiltration (n = 40)</w:t>
      </w:r>
      <w:r w:rsidR="0029645F" w:rsidRPr="00E531DC">
        <w:rPr>
          <w:rFonts w:ascii="Times New Roman" w:hAnsi="Times New Roman" w:cs="Times New Roman"/>
          <w:sz w:val="20"/>
          <w:szCs w:val="20"/>
        </w:rPr>
        <w:t>,</w:t>
      </w:r>
      <w:r w:rsidRPr="00E531DC">
        <w:rPr>
          <w:rFonts w:ascii="Times New Roman" w:hAnsi="Times New Roman" w:cs="Times New Roman"/>
          <w:sz w:val="20"/>
          <w:szCs w:val="20"/>
        </w:rPr>
        <w:t xml:space="preserve"> high-flux hemodialysis (n = 40) and low flux hemodialysis (n = 40) for 24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 xml:space="preserve">weeks. </w:t>
      </w:r>
    </w:p>
    <w:p w:rsidR="00C85B33" w:rsidRPr="00E531DC" w:rsidRDefault="00C85B3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These patients will be recruited and investigated in Maadi Military Hospital and air forces hospital.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B33" w:rsidRPr="00E531DC" w:rsidRDefault="00C85B3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All patients will be subjected to the following:</w:t>
      </w:r>
    </w:p>
    <w:p w:rsidR="00797C03" w:rsidRPr="00E531DC" w:rsidRDefault="00C85B33" w:rsidP="00797C03">
      <w:pPr>
        <w:numPr>
          <w:ilvl w:val="0"/>
          <w:numId w:val="1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Full medical histor</w:t>
      </w:r>
      <w:r w:rsidR="00797C03" w:rsidRPr="00E531DC">
        <w:rPr>
          <w:rFonts w:ascii="Times New Roman" w:hAnsi="Times New Roman" w:cs="Times New Roman"/>
          <w:sz w:val="20"/>
          <w:szCs w:val="20"/>
        </w:rPr>
        <w:t>y.</w:t>
      </w:r>
    </w:p>
    <w:p w:rsidR="00797C03" w:rsidRPr="00E531DC" w:rsidRDefault="00C85B33" w:rsidP="00797C03">
      <w:pPr>
        <w:numPr>
          <w:ilvl w:val="0"/>
          <w:numId w:val="1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physical examinatio</w:t>
      </w:r>
      <w:r w:rsidR="00797C03" w:rsidRPr="00E531DC">
        <w:rPr>
          <w:rFonts w:ascii="Times New Roman" w:hAnsi="Times New Roman" w:cs="Times New Roman"/>
          <w:sz w:val="20"/>
          <w:szCs w:val="20"/>
        </w:rPr>
        <w:t>n.</w:t>
      </w:r>
    </w:p>
    <w:p w:rsidR="00C85B33" w:rsidRPr="00E531DC" w:rsidRDefault="00C85B33" w:rsidP="00797C03">
      <w:pPr>
        <w:numPr>
          <w:ilvl w:val="0"/>
          <w:numId w:val="1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Anthropometric measures (mid-arm circumference, skin fold thickness, height, weight And BMI).</w:t>
      </w:r>
    </w:p>
    <w:p w:rsidR="00C85B33" w:rsidRPr="00E531DC" w:rsidRDefault="00C85B33" w:rsidP="00797C03">
      <w:pPr>
        <w:numPr>
          <w:ilvl w:val="0"/>
          <w:numId w:val="1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Lab investigations (CBC, ESR, CRP, Ferritin, Serum albumin, total protein, Ca, phosphorus and PTH).</w:t>
      </w:r>
    </w:p>
    <w:p w:rsidR="00C85B33" w:rsidRPr="00E531DC" w:rsidRDefault="00C85B3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Inclusion criteria: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All endstage renal disease patients on regular hemodialysis for at least 6 months through native A-V fistula or A-V graft.</w:t>
      </w:r>
    </w:p>
    <w:p w:rsidR="00C85B33" w:rsidRPr="00E531DC" w:rsidRDefault="00C85B33" w:rsidP="00797C03">
      <w:pPr>
        <w:shd w:val="clear" w:color="auto" w:fill="FFFFFF"/>
        <w:tabs>
          <w:tab w:val="left" w:pos="6575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All ESRD patients aged more than 18 years old.</w:t>
      </w:r>
      <w:r w:rsidRPr="00E531DC">
        <w:rPr>
          <w:rFonts w:ascii="Times New Roman" w:hAnsi="Times New Roman" w:cs="Times New Roman"/>
          <w:sz w:val="20"/>
          <w:szCs w:val="20"/>
        </w:rPr>
        <w:tab/>
      </w:r>
    </w:p>
    <w:p w:rsidR="00C85B33" w:rsidRPr="00E531DC" w:rsidRDefault="00C85B3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Exclusion criteria: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with BMI&lt;18.</w:t>
      </w:r>
    </w:p>
    <w:p w:rsidR="00C85B33" w:rsidRPr="00E531DC" w:rsidRDefault="00C85B33" w:rsidP="00797C03">
      <w:pPr>
        <w:shd w:val="clear" w:color="auto" w:fill="FFFFFF"/>
        <w:tabs>
          <w:tab w:val="left" w:pos="72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with active</w:t>
      </w:r>
      <w:r w:rsidR="0029645F" w:rsidRPr="00E531DC">
        <w:rPr>
          <w:rFonts w:ascii="Times New Roman" w:hAnsi="Times New Roman" w:cs="Times New Roman"/>
          <w:sz w:val="20"/>
          <w:szCs w:val="20"/>
        </w:rPr>
        <w:t>,</w:t>
      </w:r>
      <w:r w:rsidRPr="00E531DC">
        <w:rPr>
          <w:rFonts w:ascii="Times New Roman" w:hAnsi="Times New Roman" w:cs="Times New Roman"/>
          <w:sz w:val="20"/>
          <w:szCs w:val="20"/>
        </w:rPr>
        <w:t xml:space="preserve"> recent infection or critical illness.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less than 18 years old or elderly.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lastRenderedPageBreak/>
        <w:t>Patients with hypoalbuminemia.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with advanced liver disease or advanced cardiopulmonary disease.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dialyzed via catheter.</w:t>
      </w:r>
    </w:p>
    <w:p w:rsidR="00C85B33" w:rsidRPr="00E531DC" w:rsidRDefault="00C85B33" w:rsidP="00797C03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Patients on CAPD.</w:t>
      </w:r>
    </w:p>
    <w:p w:rsidR="00C85B33" w:rsidRPr="00E531DC" w:rsidRDefault="00C85B3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Statistical Analysis: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Data entry, processing and statistical analysis was carried out using MedCalc ver. 15.8. Tests of significance (Chi square, ANOVA, Paired t test) were used. Data was presented and suitable analysis was done according to the type of data (parametric and non-parametric) obtained for each variable. P-values less than 0.05 (5%) was considered to be statistically significant.</w:t>
      </w:r>
    </w:p>
    <w:p w:rsidR="00C85B33" w:rsidRPr="00E531DC" w:rsidRDefault="00C85B3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Descriptive statistics: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Mean, Standard deviation (± SD) and range for parametric numerical data, while Median and Inter-quartile range (IQR) for non-parametric numerical data.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Frequency and percentage of non-numerical data.</w:t>
      </w:r>
    </w:p>
    <w:p w:rsidR="00C85B33" w:rsidRPr="00E531DC" w:rsidRDefault="00C85B3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Analytical statistics: 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Paired Student's t test was used to assess the statistical significance of the difference between two (paired) study group means.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Chi-Square test was used to examine the relationship between two qualitative variables.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ANOVA test was used to assess the statistical significance of the difference between more than two study group means.</w:t>
      </w:r>
    </w:p>
    <w:p w:rsidR="00B346B3" w:rsidRPr="00E531DC" w:rsidRDefault="00B346B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7C03" w:rsidRPr="00E531DC" w:rsidRDefault="00B346B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3. Results:</w:t>
      </w:r>
    </w:p>
    <w:p w:rsidR="00797C03" w:rsidRPr="00E531DC" w:rsidRDefault="00797C0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797C03" w:rsidRPr="00E531DC" w:rsidSect="00797C03">
          <w:headerReference w:type="default" r:id="rId13"/>
          <w:footerReference w:type="default" r:id="rId14"/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797C03" w:rsidRPr="00E531DC" w:rsidRDefault="00797C0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97C03" w:rsidRPr="00E531DC" w:rsidRDefault="00797C0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Table (1): Comparison between the 3 groups as regards some follow up (24 weeks) laboratory data using one-way ANOVA test: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31"/>
        <w:gridCol w:w="1771"/>
        <w:gridCol w:w="1770"/>
        <w:gridCol w:w="1770"/>
        <w:gridCol w:w="819"/>
        <w:gridCol w:w="1215"/>
      </w:tblGrid>
      <w:tr w:rsidR="00797C03" w:rsidRPr="00E531DC" w:rsidTr="007D1DD3">
        <w:trPr>
          <w:jc w:val="center"/>
        </w:trPr>
        <w:tc>
          <w:tcPr>
            <w:tcW w:w="1124" w:type="pct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Variable</w:t>
            </w:r>
          </w:p>
        </w:tc>
        <w:tc>
          <w:tcPr>
            <w:tcW w:w="934" w:type="pct"/>
            <w:shd w:val="clear" w:color="auto" w:fill="BFBFBF" w:themeFill="background1" w:themeFillShade="BF"/>
            <w:noWrap/>
            <w:vAlign w:val="center"/>
            <w:hideMark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HDF group</w:t>
            </w:r>
          </w:p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(N= 39)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HF group</w:t>
            </w:r>
          </w:p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(N= 40)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LF group</w:t>
            </w:r>
          </w:p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(N= 40)</w:t>
            </w:r>
          </w:p>
        </w:tc>
        <w:tc>
          <w:tcPr>
            <w:tcW w:w="1073" w:type="pct"/>
            <w:gridSpan w:val="2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ANOVA</w:t>
            </w:r>
          </w:p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test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vMerge/>
            <w:shd w:val="clear" w:color="auto" w:fill="BFBFBF" w:themeFill="background1" w:themeFillShade="BF"/>
            <w:vAlign w:val="center"/>
            <w:hideMark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934" w:type="pct"/>
            <w:shd w:val="clear" w:color="auto" w:fill="BFBFBF" w:themeFill="background1" w:themeFillShade="BF"/>
            <w:noWrap/>
            <w:vAlign w:val="center"/>
            <w:hideMark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934" w:type="pct"/>
            <w:shd w:val="clear" w:color="auto" w:fill="BFBFBF" w:themeFill="background1" w:themeFillShade="BF"/>
            <w:noWrap/>
            <w:vAlign w:val="center"/>
            <w:hideMark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F-ratio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 value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Hb (g/dL)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10.69 ± 1.12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10.78 ± 1.22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9.31 ± 1.16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1.847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0.162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TLC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4.48 ± 2.45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5.91 ± 1.84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8.77 ± 3.03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1.521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0.004**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Platelets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242.08 ± 75.15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190.28 ± 79.51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220.4 ± 69.35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4.786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0.010**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ESR (mm/hr)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10.15 ± 31.24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31.33 ± 31.96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45.68 ± 22.14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0.451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0.006**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CRP (mg/dL)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18.56 ± 14.79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23.48 ± 17.61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46.38 ± 25.85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8.766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&lt;0.0001**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Ferritin (ng/mL)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388.13 ± 87.46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377.9 ± 350.09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414.64 ± 435.54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0.228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0.796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 (mg/dL)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9.49 ± 0.82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8.1 ± 0.02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7.08 ± 0.86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3.260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0.004**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ar-EG"/>
              </w:rPr>
              <w:t>4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(mg/dL)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4.82 ± 1.3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4.55 ± 1.78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5.18 ± 1.43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1.788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0.172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PTH (pg/ml)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416.79 ± 566.56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606.35 ± 623.54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862.8 ± 557.74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0.835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&lt;0.0001**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Total protein (g/dL)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7.14 ± 0.51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6.96 ± 1.69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7.06 ± 0.5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0.272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0.762</w:t>
            </w:r>
          </w:p>
        </w:tc>
      </w:tr>
      <w:tr w:rsidR="00797C03" w:rsidRPr="00E531DC" w:rsidTr="007D1DD3">
        <w:trPr>
          <w:jc w:val="center"/>
        </w:trPr>
        <w:tc>
          <w:tcPr>
            <w:tcW w:w="112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Albumin (g/dL)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3.62 ± 0.3</w:t>
            </w:r>
          </w:p>
        </w:tc>
        <w:tc>
          <w:tcPr>
            <w:tcW w:w="934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3.42 ± 0.83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3.59 ± 0.29</w:t>
            </w:r>
          </w:p>
        </w:tc>
        <w:tc>
          <w:tcPr>
            <w:tcW w:w="432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1.049</w:t>
            </w:r>
          </w:p>
        </w:tc>
        <w:tc>
          <w:tcPr>
            <w:tcW w:w="641" w:type="pct"/>
            <w:vAlign w:val="center"/>
          </w:tcPr>
          <w:p w:rsidR="00797C03" w:rsidRPr="00E531DC" w:rsidRDefault="00797C03" w:rsidP="007D1DD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0.354</w:t>
            </w:r>
          </w:p>
        </w:tc>
      </w:tr>
    </w:tbl>
    <w:p w:rsidR="00797C03" w:rsidRPr="00E531DC" w:rsidRDefault="00797C0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97C03" w:rsidRPr="00E531DC" w:rsidRDefault="00797C03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797C03" w:rsidRPr="00E531DC" w:rsidSect="00797C03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space="550"/>
          <w:docGrid w:linePitch="360"/>
        </w:sectPr>
      </w:pP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The patients were classified according to method of hemodialysis into 3 groups: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 on HDF (39 patients)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 on HF (40 patients)</w:t>
      </w:r>
    </w:p>
    <w:p w:rsidR="00C85B33" w:rsidRPr="00E531DC" w:rsidRDefault="00C85B33" w:rsidP="00797C03">
      <w:pPr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Patients on LF (40 patients)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Comparative study between the 3 groups revealed non-significant difference as regards age,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baseline weight, height, BMI, MAC and skin fold thickness (p &gt; 0.05).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3 groups revealed non-significant difference as regards follow up weight, height, BMI, MAC and skin fold thickness (p &gt; 0.05).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3 groups revealed non-significant difference as regards all baseline laboratory variables (p &gt; 0.05).</w:t>
      </w:r>
    </w:p>
    <w:p w:rsidR="00104892" w:rsidRPr="00E531DC" w:rsidRDefault="0010489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3 groups revealed; highly significant decrease in TLC, ESR, CRP and PTH in HDF group compared to HF and LF groups; with highly significant statistical difference (p = 0.004, p = 0.006, p &lt; 0.0001, p &lt; 0.0001 respectively).</w:t>
      </w:r>
    </w:p>
    <w:p w:rsidR="00104892" w:rsidRPr="00E531DC" w:rsidRDefault="0010489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3 groups also revealed; highly significant increase in platelets and calcium in HDF group compared to HF and LF groups; with highly significant statistical difference (p = 0.01, p = 0.004 respectively).</w:t>
      </w:r>
    </w:p>
    <w:p w:rsidR="00104892" w:rsidRPr="00E531DC" w:rsidRDefault="0010489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3 groups also revealed non-significant difference as regards the remaining follow up laboratory variables (p &gt; 0.05).</w:t>
      </w:r>
    </w:p>
    <w:p w:rsidR="00104892" w:rsidRPr="00E531DC" w:rsidRDefault="00104892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Paired comparative studies regarding HDF group:</w:t>
      </w:r>
    </w:p>
    <w:p w:rsidR="00104892" w:rsidRPr="00E531DC" w:rsidRDefault="0010489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We further analyzed and compared the 39 HDF patients according to the serial (pre and post-dialysis) clinical and laboratory measurements. </w:t>
      </w:r>
    </w:p>
    <w:p w:rsidR="00104892" w:rsidRPr="00E531DC" w:rsidRDefault="0010489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Comparative study between pre and post-dialysis measurements revealed non-significant difference regarding weight, height, BMI, MAC and skin fold thickness (p &gt; 0.05).</w:t>
      </w: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revealed; highly significant decrease in TLC, ESR, CRP, ferritin and PTH in follow up measurement; with highly significant statistical difference (p = 0.0002, p &lt; 0.0001, p &lt; 0.0001, p = 0.0466, p = 0.008 respectively).</w:t>
      </w: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also revealed; significant increase in hemoglobin and calcium in follow up measurement; with significant statistical difference (p = 0.0328, p = 0.01 respectively).</w:t>
      </w: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also revealed; non-significant difference as regards the remaining laboratory variables (p &gt; 0.05).</w:t>
      </w:r>
    </w:p>
    <w:p w:rsidR="00E531DC" w:rsidRP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Paired comparative studies regarding HF group:</w:t>
      </w: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We further analyzed and compared the 40 HF patients according to the serial (pre and post-dialysis) clinical and laboratory measurements. </w:t>
      </w:r>
    </w:p>
    <w:p w:rsid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pre and post-dialysis measurements revealed non-significant difference regarding weight, height, BMI, MAC and skin fold thickness (p &gt; 0.05).</w:t>
      </w:r>
      <w:r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</w:p>
    <w:p w:rsidR="00E531DC" w:rsidRP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  <w:sectPr w:rsidR="00E531DC" w:rsidRPr="00E531DC" w:rsidSect="00797C03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346B3" w:rsidRPr="00E531DC" w:rsidRDefault="00B346B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584"/>
        <w:gridCol w:w="4892"/>
      </w:tblGrid>
      <w:tr w:rsidR="00104892" w:rsidRPr="00E531DC" w:rsidTr="0029645F">
        <w:trPr>
          <w:jc w:val="center"/>
        </w:trPr>
        <w:tc>
          <w:tcPr>
            <w:tcW w:w="2419" w:type="pct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13602" cy="1620078"/>
                  <wp:effectExtent l="19050" t="0" r="5798" b="0"/>
                  <wp:docPr id="5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81" w:type="pct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28000" cy="1622330"/>
                  <wp:effectExtent l="19050" t="0" r="900" b="0"/>
                  <wp:docPr id="6" name="Char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04892" w:rsidRPr="00E531DC" w:rsidTr="0029645F">
        <w:trPr>
          <w:jc w:val="center"/>
        </w:trPr>
        <w:tc>
          <w:tcPr>
            <w:tcW w:w="2419" w:type="pct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Figure (5): Mean CRP between the 3 study groups.</w:t>
            </w:r>
          </w:p>
        </w:tc>
        <w:tc>
          <w:tcPr>
            <w:tcW w:w="2581" w:type="pct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Figure (6): Mean serum calcium between the 3 study groups.</w:t>
            </w:r>
          </w:p>
        </w:tc>
      </w:tr>
      <w:tr w:rsidR="00104892" w:rsidRPr="00E531DC" w:rsidTr="0029645F">
        <w:trPr>
          <w:jc w:val="center"/>
        </w:trPr>
        <w:tc>
          <w:tcPr>
            <w:tcW w:w="5000" w:type="pct"/>
            <w:gridSpan w:val="2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84393" cy="1645920"/>
                  <wp:effectExtent l="19050" t="0" r="1657" b="0"/>
                  <wp:docPr id="8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104892" w:rsidRPr="00E531DC" w:rsidTr="0029645F">
        <w:trPr>
          <w:jc w:val="center"/>
        </w:trPr>
        <w:tc>
          <w:tcPr>
            <w:tcW w:w="5000" w:type="pct"/>
            <w:gridSpan w:val="2"/>
            <w:vAlign w:val="center"/>
          </w:tcPr>
          <w:p w:rsidR="00104892" w:rsidRPr="00E531DC" w:rsidRDefault="00104892" w:rsidP="00797C03">
            <w:pPr>
              <w:bidi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Figure (7): Mean PTH between the 3 study groups.</w:t>
            </w:r>
          </w:p>
        </w:tc>
      </w:tr>
    </w:tbl>
    <w:p w:rsidR="0029645F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29645F" w:rsidRPr="00E531DC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29645F" w:rsidRPr="00E531DC" w:rsidSect="0029645F">
          <w:headerReference w:type="default" r:id="rId18"/>
          <w:footerReference w:type="default" r:id="rId19"/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space="709"/>
          <w:docGrid w:linePitch="360"/>
        </w:sectPr>
      </w:pPr>
    </w:p>
    <w:p w:rsidR="00C85B33" w:rsidRPr="00E531DC" w:rsidRDefault="00C85B3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Table (</w:t>
      </w:r>
      <w:r w:rsidR="008B2A3D"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2</w:t>
      </w: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): Comparison between HDF patients as regards serial pre and post-dialysis laboratory measurements using Paired t test: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887"/>
        <w:gridCol w:w="2399"/>
        <w:gridCol w:w="2460"/>
        <w:gridCol w:w="1730"/>
      </w:tblGrid>
      <w:tr w:rsidR="00C85B33" w:rsidRPr="00E531DC" w:rsidTr="0029645F">
        <w:trPr>
          <w:jc w:val="center"/>
        </w:trPr>
        <w:tc>
          <w:tcPr>
            <w:tcW w:w="1523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Variables </w:t>
            </w:r>
          </w:p>
        </w:tc>
        <w:tc>
          <w:tcPr>
            <w:tcW w:w="1266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st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(pre-dialysis)</w:t>
            </w:r>
          </w:p>
        </w:tc>
        <w:tc>
          <w:tcPr>
            <w:tcW w:w="1298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nd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(post-dialysis)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Paired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 test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vMerge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66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1298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 value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Hb (g/dL)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10.09 ± 1.31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10.69 ± 1.12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0.0328*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TLC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6.48 ± 2.09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4.48 ± 2.45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0.0002**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Platelets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229.97 ± 56.23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242.08 ± 75.15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0.446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ESR (mm/hr)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46.46 ± 6.62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10.15 ± 31.24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&lt; 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CRP (mg/dL)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58.79 ± 16.39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18.56 ± 14.79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&lt; 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Ferritin (ng/mL)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436.92 ± 122.61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388.13 ± 87.46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0.0466*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 (mg/dL)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9.06 ± 0.6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9.49 ± 0.82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0.01*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ar-EG"/>
              </w:rPr>
              <w:t>4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(mg/dL)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4.97 ± 1.39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4.82 ± 1.3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0.574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PTH (pg/ml)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702.49 ± 261.69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416.79 ± 566.56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0.008**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Total protein (g/dL)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6.94 ± 0.41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7.14 ± 0.51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0.065</w:t>
            </w:r>
          </w:p>
        </w:tc>
      </w:tr>
      <w:tr w:rsidR="00C85B33" w:rsidRPr="00E531DC" w:rsidTr="0029645F">
        <w:trPr>
          <w:jc w:val="center"/>
        </w:trPr>
        <w:tc>
          <w:tcPr>
            <w:tcW w:w="1523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Albumin (g/dL)</w:t>
            </w:r>
          </w:p>
        </w:tc>
        <w:tc>
          <w:tcPr>
            <w:tcW w:w="126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3.72 ± 0.33</w:t>
            </w:r>
          </w:p>
        </w:tc>
        <w:tc>
          <w:tcPr>
            <w:tcW w:w="1298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3.62 ± 0.3</w:t>
            </w:r>
          </w:p>
        </w:tc>
        <w:tc>
          <w:tcPr>
            <w:tcW w:w="913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0.1655</w:t>
            </w:r>
          </w:p>
        </w:tc>
      </w:tr>
    </w:tbl>
    <w:p w:rsidR="0029645F" w:rsidRPr="00E531DC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C85B33" w:rsidRPr="00E531DC" w:rsidRDefault="00C85B33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Table (3): Comparison between HF patients as regards serial pre and post-dialysis laboratory measurements using Paired t test: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16"/>
        <w:gridCol w:w="2411"/>
        <w:gridCol w:w="2487"/>
        <w:gridCol w:w="1662"/>
      </w:tblGrid>
      <w:tr w:rsidR="00C85B33" w:rsidRPr="00E531DC" w:rsidTr="0029645F">
        <w:trPr>
          <w:jc w:val="center"/>
        </w:trPr>
        <w:tc>
          <w:tcPr>
            <w:tcW w:w="1539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Variables 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st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(pre-dialysis)</w:t>
            </w:r>
          </w:p>
        </w:tc>
        <w:tc>
          <w:tcPr>
            <w:tcW w:w="1312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nd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(post-dialysis)</w:t>
            </w:r>
          </w:p>
        </w:tc>
        <w:tc>
          <w:tcPr>
            <w:tcW w:w="877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Paired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 test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vMerge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1312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877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 value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Hb (g/dL)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9.72 ± 2.46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10.78 ± 1.22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0.017*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TLC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6.76 ± 2.78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5.91 ± 1.84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0.003**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Platelets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203.55 ± 50.18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190.28 ± 79.51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ESR (mm/hr)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47.4 ± 27.08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31.33 ± 31.96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0.008**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CRP (mg/dL)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50.55 ± 22.13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23.48 ± 17.61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Ferritin (ng/mL)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435 ± 420.85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377.9 ± 350.09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 (mg/dL)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8.77 ± 0.62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8.1 ± 0.02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ar-EG"/>
              </w:rPr>
              <w:t>4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(mg/dL)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5.22 ± 1.28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4.55 ± 1.78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PTH (pg/ml)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672.6 ± 633.44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606.35 ± 623.54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0.627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Total protein (g/dL)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7.11 ± 0.68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6.96 ± 1.69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</w:tr>
      <w:tr w:rsidR="00C85B33" w:rsidRPr="00E531DC" w:rsidTr="0029645F">
        <w:trPr>
          <w:jc w:val="center"/>
        </w:trPr>
        <w:tc>
          <w:tcPr>
            <w:tcW w:w="1539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Albumin (g/dL)</w:t>
            </w:r>
          </w:p>
        </w:tc>
        <w:tc>
          <w:tcPr>
            <w:tcW w:w="127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3.69 ±0.53</w:t>
            </w:r>
          </w:p>
        </w:tc>
        <w:tc>
          <w:tcPr>
            <w:tcW w:w="1312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3.42 ± 0.83</w:t>
            </w:r>
          </w:p>
        </w:tc>
        <w:tc>
          <w:tcPr>
            <w:tcW w:w="8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</w:tr>
    </w:tbl>
    <w:p w:rsidR="0029645F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29645F" w:rsidRPr="00E531DC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29645F" w:rsidRPr="00E531DC" w:rsidSect="0029645F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Comparative study between the baseline and follow up laboratory measurements revealed; highly significant decrease in TLC, ESR and CRP in follow up measurement; with highly significant statistical difference (p = 0.003, p = 0.008, p &lt; 0.0001 respectively).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also revealed; significant increase in hemoglobin in follow up measurement; with significant statistical difference (p = 0.017).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Comparative study between the baseline and follow up laboratory measurements also revealed; non-significant difference as regards the remaining laboratory variables (p &gt; 0.05).</w:t>
      </w:r>
    </w:p>
    <w:p w:rsidR="00C85B33" w:rsidRPr="00E531DC" w:rsidRDefault="00C85B33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  <w:lang w:bidi="ar-EG"/>
        </w:rPr>
        <w:t>Paired comparative studies regarding LF group: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We further analyzed and compared the 40 LF patients according to the serial (pre and post-dialysis) clinical and laboratory measurements. 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pre and post-dialysis measurements revealed non-significant difference regarding weight, height, BMI, MAC and skin fold thickness (p &gt; 0.05).</w:t>
      </w:r>
    </w:p>
    <w:p w:rsidR="0029645F" w:rsidRPr="00E531DC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29645F" w:rsidRPr="00E531DC" w:rsidSect="00797C03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01B16" w:rsidRPr="00E531DC" w:rsidRDefault="00901B16" w:rsidP="00797C0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E531DC" w:rsidRDefault="00E531DC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Default="00E531DC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C85B33" w:rsidRPr="00E531DC" w:rsidRDefault="00C85B33" w:rsidP="00E531D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Table (</w:t>
      </w:r>
      <w:r w:rsidR="008B2A3D" w:rsidRPr="00E531DC">
        <w:rPr>
          <w:rFonts w:ascii="Times New Roman" w:hAnsi="Times New Roman" w:cs="Times New Roman"/>
          <w:sz w:val="20"/>
          <w:szCs w:val="20"/>
          <w:lang w:bidi="ar-EG"/>
        </w:rPr>
        <w:t>4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): Comparison between LF patients as regards serial pre and post-dialysis laboratory measurements using Paired t test: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13"/>
        <w:gridCol w:w="2420"/>
        <w:gridCol w:w="2483"/>
        <w:gridCol w:w="1660"/>
      </w:tblGrid>
      <w:tr w:rsidR="00C85B33" w:rsidRPr="00E531DC" w:rsidTr="0029645F">
        <w:trPr>
          <w:jc w:val="center"/>
        </w:trPr>
        <w:tc>
          <w:tcPr>
            <w:tcW w:w="1537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Variables </w:t>
            </w:r>
          </w:p>
        </w:tc>
        <w:tc>
          <w:tcPr>
            <w:tcW w:w="1277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st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(pre-dialysis)</w:t>
            </w:r>
          </w:p>
        </w:tc>
        <w:tc>
          <w:tcPr>
            <w:tcW w:w="1310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nd</w:t>
            </w:r>
            <w:r w:rsidR="0029645F"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measurement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(post-dialysis)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Paired</w:t>
            </w:r>
          </w:p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 test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vMerge/>
            <w:shd w:val="clear" w:color="auto" w:fill="BFBFBF" w:themeFill="background1" w:themeFillShade="BF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7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1310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 value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Hb (g/dL)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10.20 ± 1.53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9.31 ± 1.16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0.004**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TLC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6.61 ± 2.24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8.77 ± 3.03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Platelets (10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3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/µL)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228.7 ± 72.62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220.4 ± 69.35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0.467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ESR (mm/hr)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33.62 ± 23.48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45.68 ± 22.14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CRP (mg/dL)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36.4 ± 15.56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46.38 ± 25.85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Ferritin (ng/mL)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384.42 ± 465.1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414.64 ± 435.54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0.479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Ca (mg/dL)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8.77 ± 1.04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7.08 ± 0.86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&lt;0.0001**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PO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ar-EG"/>
              </w:rPr>
              <w:t>4</w:t>
            </w: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(mg/dL)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4.97 ± 1.63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5.18 ± 1.43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0.377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PTH (pg/ml)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774.65 ± 560.75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862.8 ± 557.74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0.027*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Total protein (g/dL)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6.93 ± 0.62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ar-EG"/>
              </w:rPr>
              <w:t>7.06 ± 0.5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0.145</w:t>
            </w:r>
          </w:p>
        </w:tc>
      </w:tr>
      <w:tr w:rsidR="00C85B33" w:rsidRPr="00E531DC" w:rsidTr="0029645F">
        <w:trPr>
          <w:jc w:val="center"/>
        </w:trPr>
        <w:tc>
          <w:tcPr>
            <w:tcW w:w="1537" w:type="pct"/>
            <w:noWrap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Albumin (g/dL)</w:t>
            </w:r>
          </w:p>
        </w:tc>
        <w:tc>
          <w:tcPr>
            <w:tcW w:w="1277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3.64 ± 0.39</w:t>
            </w:r>
          </w:p>
        </w:tc>
        <w:tc>
          <w:tcPr>
            <w:tcW w:w="1310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3.59 ± 0.29</w:t>
            </w:r>
          </w:p>
        </w:tc>
        <w:tc>
          <w:tcPr>
            <w:tcW w:w="876" w:type="pct"/>
            <w:vAlign w:val="center"/>
          </w:tcPr>
          <w:p w:rsidR="00C85B33" w:rsidRPr="00E531DC" w:rsidRDefault="00C85B33" w:rsidP="00797C03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E531DC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</w:tbl>
    <w:p w:rsidR="0029645F" w:rsidRDefault="0029645F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E531DC" w:rsidRPr="00E531DC" w:rsidRDefault="00E531DC" w:rsidP="00E531D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  <w:sectPr w:rsidR="00E531DC" w:rsidRPr="00E531DC" w:rsidSect="0029645F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Comparative study between the baseline and follow up laboratory measurements revealed; highly significant increase in TLC, ESR, CRP and PTH in follow up measurement; with highly significant statistical difference (p &lt; 0.0001, p &lt; 0.0001, p &lt; 0.0001, p = 0.027 respectively).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also revealed; highly significant decrease in hemoglobin and calcium in follow up measurement; with high significant statistical difference (p = 0.004, p &lt; 0.0001 respectively).</w:t>
      </w:r>
    </w:p>
    <w:p w:rsidR="00C85B33" w:rsidRPr="00E531DC" w:rsidRDefault="00C85B3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Comparative study between the baseline and follow up laboratory measurements also revealed; non-significant difference as regards the remaining laboratory variables (p &gt; 0.05).</w:t>
      </w:r>
    </w:p>
    <w:p w:rsidR="00901B16" w:rsidRPr="00E531DC" w:rsidRDefault="00901B16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1B16" w:rsidRPr="00E531DC" w:rsidRDefault="00901B16" w:rsidP="00797C0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4. Discussion</w:t>
      </w:r>
      <w:r w:rsidR="00947402" w:rsidRPr="00E531DC">
        <w:rPr>
          <w:rFonts w:ascii="Times New Roman" w:hAnsi="Times New Roman" w:cs="Times New Roman"/>
          <w:sz w:val="20"/>
          <w:szCs w:val="20"/>
        </w:rPr>
        <w:t>:</w:t>
      </w:r>
    </w:p>
    <w:p w:rsidR="00797C03" w:rsidRPr="00E531DC" w:rsidRDefault="0094740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In our study there were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insignificant differences in Albumin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between the three groups which agree with the study done by NicolásMacías</w:t>
      </w:r>
      <w:r w:rsidR="00797C03" w:rsidRPr="00E531DC">
        <w:rPr>
          <w:rFonts w:ascii="Times New Roman" w:hAnsi="Times New Roman" w:cs="Times New Roman"/>
          <w:sz w:val="20"/>
          <w:szCs w:val="20"/>
          <w:lang w:bidi="ar-EG"/>
        </w:rPr>
        <w:t>, e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 al.,2016(13)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Oates T et al.,2011(14) and Vilar E et al., 2009(15</w:t>
      </w:r>
      <w:r w:rsidR="00797C03" w:rsidRPr="00E531DC">
        <w:rPr>
          <w:rFonts w:ascii="Times New Roman" w:hAnsi="Times New Roman" w:cs="Times New Roman"/>
          <w:sz w:val="20"/>
          <w:szCs w:val="20"/>
          <w:lang w:bidi="ar-EG"/>
        </w:rPr>
        <w:t>).</w:t>
      </w:r>
    </w:p>
    <w:p w:rsidR="00797C03" w:rsidRPr="00E531DC" w:rsidRDefault="0094740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In our study there were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significant differences in Hb between the three groups which agree with study done by Maduell et al.,2017(16) and Locatelli et al.,2011(17</w:t>
      </w:r>
      <w:r w:rsidR="00797C03" w:rsidRPr="00E531DC">
        <w:rPr>
          <w:rFonts w:ascii="Times New Roman" w:hAnsi="Times New Roman" w:cs="Times New Roman"/>
          <w:sz w:val="20"/>
          <w:szCs w:val="20"/>
          <w:lang w:bidi="ar-EG"/>
        </w:rPr>
        <w:t>).</w:t>
      </w:r>
    </w:p>
    <w:p w:rsidR="00947402" w:rsidRPr="00E531DC" w:rsidRDefault="0094740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And disagree with study done by vilar et al.,</w:t>
      </w:r>
      <w:r w:rsidR="00E531DC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2009(15) in which there is no advantage of HDF over high-flux HD in anemia management.</w:t>
      </w:r>
    </w:p>
    <w:p w:rsidR="00947402" w:rsidRPr="00E531DC" w:rsidRDefault="00947402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In our study there </w:t>
      </w:r>
      <w:r w:rsidR="00901B16" w:rsidRPr="00E531DC">
        <w:rPr>
          <w:rFonts w:ascii="Times New Roman" w:hAnsi="Times New Roman" w:cs="Times New Roman"/>
          <w:sz w:val="20"/>
          <w:szCs w:val="20"/>
          <w:lang w:bidi="ar-EG"/>
        </w:rPr>
        <w:t>were significant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differences in CRP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between the three groups, and this result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agrees with the study done by Maduell et al.,2017(16)</w:t>
      </w:r>
      <w:r w:rsidR="00833AB1" w:rsidRPr="00E531D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947402" w:rsidRPr="00E531DC" w:rsidRDefault="00901B16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94740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this result disagrees with the study done by Ping Jia et al.,2016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833AB1" w:rsidRPr="00E531DC">
        <w:rPr>
          <w:rFonts w:ascii="Times New Roman" w:hAnsi="Times New Roman" w:cs="Times New Roman"/>
          <w:sz w:val="20"/>
          <w:szCs w:val="20"/>
          <w:lang w:bidi="ar-EG"/>
        </w:rPr>
        <w:t>18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947402" w:rsidRPr="00E531DC">
        <w:rPr>
          <w:rFonts w:ascii="Times New Roman" w:hAnsi="Times New Roman" w:cs="Times New Roman"/>
          <w:sz w:val="20"/>
          <w:szCs w:val="20"/>
          <w:lang w:bidi="ar-EG"/>
        </w:rPr>
        <w:t>, Oates 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47402" w:rsidRPr="00E531DC">
        <w:rPr>
          <w:rFonts w:ascii="Times New Roman" w:hAnsi="Times New Roman" w:cs="Times New Roman"/>
          <w:sz w:val="20"/>
          <w:szCs w:val="20"/>
          <w:lang w:bidi="ar-EG"/>
        </w:rPr>
        <w:t>et al., 2011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833AB1" w:rsidRPr="00E531DC">
        <w:rPr>
          <w:rFonts w:ascii="Times New Roman" w:hAnsi="Times New Roman" w:cs="Times New Roman"/>
          <w:sz w:val="20"/>
          <w:szCs w:val="20"/>
          <w:lang w:bidi="ar-EG"/>
        </w:rPr>
        <w:t>14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947402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and Tiranathanagul K et al., 2009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833AB1" w:rsidRPr="00E531DC">
        <w:rPr>
          <w:rFonts w:ascii="Times New Roman" w:hAnsi="Times New Roman" w:cs="Times New Roman"/>
          <w:sz w:val="20"/>
          <w:szCs w:val="20"/>
          <w:lang w:bidi="ar-EG"/>
        </w:rPr>
        <w:t>19</w:t>
      </w:r>
      <w:r w:rsidR="00B0260C" w:rsidRPr="00E531DC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947402" w:rsidRPr="00E531D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797C03" w:rsidRPr="00E531DC" w:rsidRDefault="00797C03" w:rsidP="00797C03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8B2A3D" w:rsidRPr="00E531DC" w:rsidRDefault="00167BF1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 </w:t>
      </w:r>
      <w:r w:rsidR="008B2A3D" w:rsidRPr="00E531DC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:rsidR="00551BEA" w:rsidRPr="00E531DC" w:rsidRDefault="00551BEA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HDFis better than HFHDx and LFHDx in improvement of aneamia,</w:t>
      </w:r>
      <w:r w:rsidR="008B2A3D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hyperphosphatemia,</w:t>
      </w:r>
      <w:r w:rsidR="008B2A3D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hypocalcemia</w:t>
      </w:r>
      <w:r w:rsidR="00797C03" w:rsidRPr="00E531DC">
        <w:rPr>
          <w:rFonts w:ascii="Times New Roman" w:hAnsi="Times New Roman" w:cs="Times New Roman"/>
          <w:sz w:val="20"/>
          <w:szCs w:val="20"/>
        </w:rPr>
        <w:t>, a</w:t>
      </w:r>
      <w:r w:rsidRPr="00E531DC">
        <w:rPr>
          <w:rFonts w:ascii="Times New Roman" w:hAnsi="Times New Roman" w:cs="Times New Roman"/>
          <w:sz w:val="20"/>
          <w:szCs w:val="20"/>
        </w:rPr>
        <w:t>nd inflammatio</w:t>
      </w:r>
      <w:r w:rsidR="0029645F" w:rsidRPr="00E531DC">
        <w:rPr>
          <w:rFonts w:ascii="Times New Roman" w:hAnsi="Times New Roman" w:cs="Times New Roman"/>
          <w:sz w:val="20"/>
          <w:szCs w:val="20"/>
        </w:rPr>
        <w:t>n (</w:t>
      </w:r>
      <w:r w:rsidRPr="00E531DC">
        <w:rPr>
          <w:rFonts w:ascii="Times New Roman" w:hAnsi="Times New Roman" w:cs="Times New Roman"/>
          <w:sz w:val="20"/>
          <w:szCs w:val="20"/>
        </w:rPr>
        <w:t>CRP</w:t>
      </w:r>
      <w:r w:rsidR="00797C03" w:rsidRPr="00E531DC">
        <w:rPr>
          <w:rFonts w:ascii="Times New Roman" w:hAnsi="Times New Roman" w:cs="Times New Roman"/>
          <w:sz w:val="20"/>
          <w:szCs w:val="20"/>
        </w:rPr>
        <w:t>, E</w:t>
      </w:r>
      <w:r w:rsidRPr="00E531DC">
        <w:rPr>
          <w:rFonts w:ascii="Times New Roman" w:hAnsi="Times New Roman" w:cs="Times New Roman"/>
          <w:sz w:val="20"/>
          <w:szCs w:val="20"/>
        </w:rPr>
        <w:t>SR)</w:t>
      </w:r>
      <w:r w:rsidR="00797C03" w:rsidRPr="00E531DC">
        <w:rPr>
          <w:rFonts w:ascii="Times New Roman" w:hAnsi="Times New Roman" w:cs="Times New Roman"/>
          <w:sz w:val="20"/>
          <w:szCs w:val="20"/>
        </w:rPr>
        <w:t>. B</w:t>
      </w:r>
      <w:r w:rsidRPr="00E531DC">
        <w:rPr>
          <w:rFonts w:ascii="Times New Roman" w:hAnsi="Times New Roman" w:cs="Times New Roman"/>
          <w:sz w:val="20"/>
          <w:szCs w:val="20"/>
        </w:rPr>
        <w:t>ut the difference between HDF and HFHDx is not big difference</w:t>
      </w:r>
      <w:r w:rsidR="00797C03" w:rsidRPr="00E531DC">
        <w:rPr>
          <w:rFonts w:ascii="Times New Roman" w:hAnsi="Times New Roman" w:cs="Times New Roman"/>
          <w:sz w:val="20"/>
          <w:szCs w:val="20"/>
        </w:rPr>
        <w:t>. T</w:t>
      </w:r>
      <w:r w:rsidRPr="00E531DC">
        <w:rPr>
          <w:rFonts w:ascii="Times New Roman" w:hAnsi="Times New Roman" w:cs="Times New Roman"/>
          <w:sz w:val="20"/>
          <w:szCs w:val="20"/>
        </w:rPr>
        <w:t>he main disadvantages of HDF are its cost and the loss of albumin.</w:t>
      </w:r>
    </w:p>
    <w:p w:rsidR="00901B16" w:rsidRPr="00E531DC" w:rsidRDefault="00901B16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6B08" w:rsidRPr="00E531DC" w:rsidRDefault="00901B16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167BF1" w:rsidRPr="00E531DC" w:rsidRDefault="00167BF1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Bayoumi,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Harbi,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Suwaida,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Ghonaim,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Wakeel,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J.,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&amp;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Mishkiry,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(2013).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Predictors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quality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life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Saudi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Journal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Kidney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Diseases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Transplantation,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i/>
          <w:iCs/>
          <w:sz w:val="20"/>
          <w:szCs w:val="20"/>
          <w:lang w:bidi="ar-EG"/>
        </w:rPr>
        <w:t>24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254–259.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Mehrotra,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Peralta,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Chen,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Li,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Sachs,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Shah,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(2013).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No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independent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association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phosphorus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risk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death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progression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end-stage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renal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large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screen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chronic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kidney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disease.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Kidney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International,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84,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989–997.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Canaud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Bragg-Gresham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JL,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Marshall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MR,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(2006):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Mortality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risk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for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receiving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versus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hemodialysis.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Grooteman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MP,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van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den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Dorpel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MA,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Bots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ML,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2012):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Effect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online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all-cause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mortality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cardiovascular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outcomes.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Maduell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Moreso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Pons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2013):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High-efficiency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postdilution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online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reduces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all-cause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mortality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Schiffl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Lang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SM,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Fischer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2013):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Effects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efficiency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post-dilution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on-line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conventional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residual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renal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function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left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ventricular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hypertrophy.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47765B" w:rsidRPr="00E531DC" w:rsidRDefault="0068232D" w:rsidP="00797C03">
      <w:pPr>
        <w:pStyle w:val="ListParagraph"/>
        <w:numPr>
          <w:ilvl w:val="0"/>
          <w:numId w:val="20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Kantartzi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K,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Panagoutsos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Mourvati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2013):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Can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modality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influence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quality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life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chronic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patients?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Low-flux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versus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high-flux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hemodiafiltration.</w:t>
      </w:r>
    </w:p>
    <w:p w:rsidR="0047765B" w:rsidRPr="00E531DC" w:rsidRDefault="0047765B" w:rsidP="00797C03">
      <w:pPr>
        <w:pStyle w:val="ListParagraph"/>
        <w:numPr>
          <w:ilvl w:val="0"/>
          <w:numId w:val="20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Su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SF,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Ng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HY,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Huang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TL,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2012):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Survey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depression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Beck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Depression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Inventory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uremic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undergoing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hemodiafiltration.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Movilli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Camerini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Gaggia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2011):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Effect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post-dilutional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on-line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serum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calcium,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phosphate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parathyroid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hormone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concentrations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uraemic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Bonforte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G,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Grillo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Zerbi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2002):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Improvement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anemia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treated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high-volume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on-line-prepared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substitution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fluid.</w:t>
      </w:r>
    </w:p>
    <w:p w:rsidR="0068232D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Filiopoulos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Hadjiyannakos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Metaxaki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2008):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Inflammation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oxidative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stress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patients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B0260C" w:rsidRPr="00E531DC" w:rsidRDefault="0068232D" w:rsidP="00797C03">
      <w:pPr>
        <w:pStyle w:val="ListParagraph"/>
        <w:numPr>
          <w:ilvl w:val="0"/>
          <w:numId w:val="20"/>
        </w:numPr>
        <w:shd w:val="clear" w:color="auto" w:fill="FCFCFC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Mazairac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AH,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Blankestijn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PJ,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Grooteman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MP,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2013):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cost-utility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versus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haemodialysis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convective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transport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study.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BC478F" w:rsidRPr="00E531DC" w:rsidRDefault="00B0260C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Nicolás</w:t>
      </w:r>
      <w:r w:rsidR="00E531DC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Macías,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Almudena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Vega,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Soraya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Abad,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>, (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2017):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High-Volume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Online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Associated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Malnutrition?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lastRenderedPageBreak/>
        <w:t>Therapeutic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Apheresis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Dialysis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2017;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21(4):361–369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doi: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10.1111/1744-9987.12602.</w:t>
      </w:r>
    </w:p>
    <w:p w:rsidR="00BC478F" w:rsidRPr="00E531DC" w:rsidRDefault="00BC478F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  <w:lang w:bidi="ar-EG"/>
        </w:rPr>
        <w:t>Oates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T,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Pinney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JH,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Davenport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(2011)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Haemodiafiltration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versus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high-flux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haemodialysis: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effects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phosphate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control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erythropoietin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response.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Am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J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Nephrol</w:t>
      </w:r>
      <w:r w:rsidR="0029645F" w:rsidRPr="00E531DC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  <w:lang w:bidi="ar-EG"/>
        </w:rPr>
        <w:t>33(1):70–75.</w:t>
      </w:r>
    </w:p>
    <w:p w:rsidR="00BC478F" w:rsidRPr="00E531DC" w:rsidRDefault="00BC478F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</w:rPr>
        <w:t>Vilar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Farrington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K.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Haemodialysis.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Medicine.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2011;39:429–43</w:t>
      </w:r>
      <w:r w:rsidR="00833AB1" w:rsidRPr="00E531D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833AB1" w:rsidRPr="00E531DC" w:rsidRDefault="003173F9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Maduell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F,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Javier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Varas,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Rosa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Ramos,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</w:rPr>
        <w:t>, (</w:t>
      </w:r>
      <w:r w:rsidRPr="00E531DC">
        <w:rPr>
          <w:rFonts w:ascii="Times New Roman" w:hAnsi="Times New Roman" w:cs="Times New Roman"/>
          <w:sz w:val="20"/>
          <w:szCs w:val="20"/>
        </w:rPr>
        <w:t>2017)</w:t>
      </w:r>
      <w:r w:rsidR="00797C03" w:rsidRPr="00E531DC">
        <w:rPr>
          <w:rFonts w:ascii="Times New Roman" w:hAnsi="Times New Roman" w:cs="Times New Roman"/>
          <w:sz w:val="20"/>
          <w:szCs w:val="20"/>
        </w:rPr>
        <w:t>: H</w:t>
      </w:r>
      <w:r w:rsidRPr="00E531DC">
        <w:rPr>
          <w:rFonts w:ascii="Times New Roman" w:hAnsi="Times New Roman" w:cs="Times New Roman"/>
          <w:sz w:val="20"/>
          <w:szCs w:val="20"/>
        </w:rPr>
        <w:t>emodiafiltration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Reduces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All-Cause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Cardiovascular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Mortality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Incident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Patients: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Propensity-Matched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Cohort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Study.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Am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Nephrol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2017;46:288–297.</w:t>
      </w:r>
    </w:p>
    <w:p w:rsidR="00833AB1" w:rsidRPr="00E531DC" w:rsidRDefault="00833AB1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Locatelli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F,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Altieri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Andrulli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Hemofiltration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hemodiafiltration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reduce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intradialytic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hypotension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in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ESRD.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Am</w:t>
      </w:r>
      <w:r w:rsidR="00797C03" w:rsidRPr="00E531DC">
        <w:rPr>
          <w:rFonts w:ascii="Times New Roman" w:hAnsi="Times New Roman" w:cs="Times New Roman"/>
          <w:sz w:val="20"/>
          <w:szCs w:val="20"/>
        </w:rPr>
        <w:t>. S</w:t>
      </w:r>
      <w:r w:rsidRPr="00E531DC">
        <w:rPr>
          <w:rFonts w:ascii="Times New Roman" w:hAnsi="Times New Roman" w:cs="Times New Roman"/>
          <w:sz w:val="20"/>
          <w:szCs w:val="20"/>
        </w:rPr>
        <w:t>o</w:t>
      </w:r>
      <w:r w:rsidR="00797C03" w:rsidRPr="00E531DC">
        <w:rPr>
          <w:rFonts w:ascii="Times New Roman" w:hAnsi="Times New Roman" w:cs="Times New Roman"/>
          <w:sz w:val="20"/>
          <w:szCs w:val="20"/>
        </w:rPr>
        <w:t>c N</w:t>
      </w:r>
      <w:r w:rsidRPr="00E531DC">
        <w:rPr>
          <w:rFonts w:ascii="Times New Roman" w:hAnsi="Times New Roman" w:cs="Times New Roman"/>
          <w:sz w:val="20"/>
          <w:szCs w:val="20"/>
        </w:rPr>
        <w:t>ephrol.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2011;21:1798–1807.</w:t>
      </w:r>
    </w:p>
    <w:p w:rsidR="00BC478F" w:rsidRPr="00E531DC" w:rsidRDefault="00833AB1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</w:rPr>
        <w:t>Ping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Jia,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Wei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Jin,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Ji</w:t>
      </w:r>
      <w:r w:rsidR="00797C03" w:rsidRPr="00E531DC">
        <w:rPr>
          <w:rFonts w:ascii="Times New Roman" w:hAnsi="Times New Roman" w:cs="Times New Roman"/>
          <w:sz w:val="20"/>
          <w:szCs w:val="20"/>
        </w:rPr>
        <w:t>e T</w:t>
      </w:r>
      <w:r w:rsidRPr="00E531DC">
        <w:rPr>
          <w:rFonts w:ascii="Times New Roman" w:hAnsi="Times New Roman" w:cs="Times New Roman"/>
          <w:sz w:val="20"/>
          <w:szCs w:val="20"/>
        </w:rPr>
        <w:t>eng</w:t>
      </w:r>
      <w:r w:rsidR="00797C03" w:rsidRPr="00E531DC">
        <w:rPr>
          <w:rFonts w:ascii="Times New Roman" w:hAnsi="Times New Roman" w:cs="Times New Roman"/>
          <w:sz w:val="20"/>
          <w:szCs w:val="20"/>
        </w:rPr>
        <w:t>, e</w:t>
      </w:r>
      <w:r w:rsidRPr="00E531DC">
        <w:rPr>
          <w:rFonts w:ascii="Times New Roman" w:hAnsi="Times New Roman" w:cs="Times New Roman"/>
          <w:sz w:val="20"/>
          <w:szCs w:val="20"/>
        </w:rPr>
        <w:t>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</w:rPr>
        <w:t>, (</w:t>
      </w:r>
      <w:r w:rsidRPr="00E531DC">
        <w:rPr>
          <w:rFonts w:ascii="Times New Roman" w:hAnsi="Times New Roman" w:cs="Times New Roman"/>
          <w:sz w:val="20"/>
          <w:szCs w:val="20"/>
        </w:rPr>
        <w:t>2016):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Acute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Effects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Hemodiafiltratio</w:t>
      </w:r>
      <w:r w:rsidR="00797C03" w:rsidRPr="00E531DC">
        <w:rPr>
          <w:rFonts w:ascii="Times New Roman" w:hAnsi="Times New Roman" w:cs="Times New Roman"/>
          <w:sz w:val="20"/>
          <w:szCs w:val="20"/>
        </w:rPr>
        <w:t>n V</w:t>
      </w:r>
      <w:r w:rsidRPr="00E531DC">
        <w:rPr>
          <w:rFonts w:ascii="Times New Roman" w:hAnsi="Times New Roman" w:cs="Times New Roman"/>
          <w:sz w:val="20"/>
          <w:szCs w:val="20"/>
        </w:rPr>
        <w:t>ersus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Conventional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Hemodialysis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Endothelial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Function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and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Inflammation,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Randomized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Crossover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Study</w:t>
      </w:r>
      <w:r w:rsidR="00797C03" w:rsidRPr="00E531DC">
        <w:rPr>
          <w:rFonts w:ascii="Times New Roman" w:hAnsi="Times New Roman" w:cs="Times New Roman"/>
          <w:sz w:val="20"/>
          <w:szCs w:val="20"/>
        </w:rPr>
        <w:t>. M</w:t>
      </w:r>
      <w:r w:rsidRPr="00E531DC">
        <w:rPr>
          <w:rFonts w:ascii="Times New Roman" w:hAnsi="Times New Roman" w:cs="Times New Roman"/>
          <w:sz w:val="20"/>
          <w:szCs w:val="20"/>
        </w:rPr>
        <w:t>edicine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_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Volume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95,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Number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16,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April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2016</w:t>
      </w:r>
      <w:r w:rsidR="003173F9" w:rsidRPr="00E531DC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29645F" w:rsidRPr="00E531DC" w:rsidRDefault="00833AB1" w:rsidP="00797C03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E531DC">
        <w:rPr>
          <w:rFonts w:ascii="Times New Roman" w:hAnsi="Times New Roman" w:cs="Times New Roman"/>
          <w:sz w:val="20"/>
          <w:szCs w:val="20"/>
        </w:rPr>
        <w:t>Tiranathanagul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K,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Praditpornsilpa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K,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Katavetin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et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al.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On-line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hemodiafiltrationin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Southeast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Asia: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three-year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prospective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study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of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a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single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center.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The</w:t>
      </w:r>
      <w:r w:rsidR="00797C03" w:rsidRPr="00E531DC">
        <w:rPr>
          <w:rFonts w:ascii="Times New Roman" w:hAnsi="Times New Roman" w:cs="Times New Roman"/>
          <w:sz w:val="20"/>
          <w:szCs w:val="20"/>
        </w:rPr>
        <w:t>r A</w:t>
      </w:r>
      <w:r w:rsidRPr="00E531DC">
        <w:rPr>
          <w:rFonts w:ascii="Times New Roman" w:hAnsi="Times New Roman" w:cs="Times New Roman"/>
          <w:sz w:val="20"/>
          <w:szCs w:val="20"/>
        </w:rPr>
        <w:t>pher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Dial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2009;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13:</w:t>
      </w:r>
      <w:r w:rsidR="0029645F" w:rsidRPr="00E531DC">
        <w:rPr>
          <w:rFonts w:ascii="Times New Roman" w:hAnsi="Times New Roman" w:cs="Times New Roman"/>
          <w:sz w:val="20"/>
          <w:szCs w:val="20"/>
        </w:rPr>
        <w:t xml:space="preserve"> </w:t>
      </w:r>
      <w:r w:rsidRPr="00E531DC">
        <w:rPr>
          <w:rFonts w:ascii="Times New Roman" w:hAnsi="Times New Roman" w:cs="Times New Roman"/>
          <w:sz w:val="20"/>
          <w:szCs w:val="20"/>
        </w:rPr>
        <w:t>56–62</w:t>
      </w:r>
      <w:r w:rsidR="003173F9" w:rsidRPr="00E531DC">
        <w:rPr>
          <w:rFonts w:ascii="Times New Roman" w:hAnsi="Times New Roman" w:cs="Times New Roman"/>
          <w:sz w:val="20"/>
          <w:szCs w:val="20"/>
        </w:rPr>
        <w:t>.</w:t>
      </w:r>
    </w:p>
    <w:p w:rsidR="0029645F" w:rsidRPr="00E531DC" w:rsidRDefault="0029645F" w:rsidP="00797C0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29645F" w:rsidRPr="00E531DC" w:rsidSect="00797C03">
          <w:footnotePr>
            <w:numFmt w:val="chicago"/>
          </w:footnotePr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BC478F" w:rsidRPr="00E531DC" w:rsidRDefault="00BC478F" w:rsidP="00797C0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950CDE" w:rsidRPr="00E531DC" w:rsidRDefault="00950CDE" w:rsidP="00797C0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29645F" w:rsidRPr="00E531DC" w:rsidRDefault="0029645F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B5574B" w:rsidRPr="00E531DC" w:rsidRDefault="0029645F" w:rsidP="00797C03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31DC">
        <w:rPr>
          <w:rFonts w:ascii="Times New Roman" w:hAnsi="Times New Roman" w:cs="Times New Roman"/>
          <w:sz w:val="20"/>
          <w:szCs w:val="20"/>
        </w:rPr>
        <w:t>1/20/2018</w:t>
      </w:r>
    </w:p>
    <w:sectPr w:rsidR="00B5574B" w:rsidRPr="00E531DC" w:rsidSect="0029645F">
      <w:footnotePr>
        <w:numFmt w:val="chicago"/>
      </w:footnotePr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FE" w:rsidRDefault="00B416FE" w:rsidP="004602AD">
      <w:pPr>
        <w:spacing w:after="0" w:line="240" w:lineRule="auto"/>
      </w:pPr>
      <w:r>
        <w:separator/>
      </w:r>
    </w:p>
  </w:endnote>
  <w:endnote w:type="continuationSeparator" w:id="1">
    <w:p w:rsidR="00B416FE" w:rsidRDefault="00B416FE" w:rsidP="004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F" w:rsidRPr="00630E63" w:rsidRDefault="0018185E" w:rsidP="00630E6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30E63">
      <w:rPr>
        <w:rFonts w:ascii="Times New Roman" w:hAnsi="Times New Roman" w:cs="Times New Roman"/>
        <w:sz w:val="20"/>
      </w:rPr>
      <w:fldChar w:fldCharType="begin"/>
    </w:r>
    <w:r w:rsidR="00630E63" w:rsidRPr="00630E63">
      <w:rPr>
        <w:rFonts w:ascii="Times New Roman" w:hAnsi="Times New Roman" w:cs="Times New Roman"/>
        <w:sz w:val="20"/>
      </w:rPr>
      <w:instrText xml:space="preserve"> page </w:instrText>
    </w:r>
    <w:r w:rsidRPr="00630E63">
      <w:rPr>
        <w:rFonts w:ascii="Times New Roman" w:hAnsi="Times New Roman" w:cs="Times New Roman"/>
        <w:sz w:val="20"/>
      </w:rPr>
      <w:fldChar w:fldCharType="separate"/>
    </w:r>
    <w:r w:rsidR="00972744">
      <w:rPr>
        <w:rFonts w:ascii="Times New Roman" w:hAnsi="Times New Roman" w:cs="Times New Roman"/>
        <w:noProof/>
        <w:sz w:val="20"/>
      </w:rPr>
      <w:t>59</w:t>
    </w:r>
    <w:r w:rsidRPr="00630E63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F" w:rsidRPr="00630E63" w:rsidRDefault="0018185E" w:rsidP="00630E6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30E63">
      <w:rPr>
        <w:rFonts w:ascii="Times New Roman" w:hAnsi="Times New Roman" w:cs="Times New Roman"/>
        <w:sz w:val="20"/>
      </w:rPr>
      <w:fldChar w:fldCharType="begin"/>
    </w:r>
    <w:r w:rsidR="00630E63" w:rsidRPr="00630E63">
      <w:rPr>
        <w:rFonts w:ascii="Times New Roman" w:hAnsi="Times New Roman" w:cs="Times New Roman"/>
        <w:sz w:val="20"/>
      </w:rPr>
      <w:instrText xml:space="preserve"> page </w:instrText>
    </w:r>
    <w:r w:rsidRPr="00630E63">
      <w:rPr>
        <w:rFonts w:ascii="Times New Roman" w:hAnsi="Times New Roman" w:cs="Times New Roman"/>
        <w:sz w:val="20"/>
      </w:rPr>
      <w:fldChar w:fldCharType="separate"/>
    </w:r>
    <w:r w:rsidR="00972744">
      <w:rPr>
        <w:rFonts w:ascii="Times New Roman" w:hAnsi="Times New Roman" w:cs="Times New Roman"/>
        <w:noProof/>
        <w:sz w:val="20"/>
      </w:rPr>
      <w:t>61</w:t>
    </w:r>
    <w:r w:rsidRPr="00630E6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92" w:rsidRPr="00630E63" w:rsidRDefault="0018185E" w:rsidP="00630E63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30E63">
      <w:rPr>
        <w:rFonts w:ascii="Times New Roman" w:hAnsi="Times New Roman" w:cs="Times New Roman"/>
        <w:sz w:val="20"/>
      </w:rPr>
      <w:fldChar w:fldCharType="begin"/>
    </w:r>
    <w:r w:rsidR="00630E63" w:rsidRPr="00630E63">
      <w:rPr>
        <w:rFonts w:ascii="Times New Roman" w:hAnsi="Times New Roman" w:cs="Times New Roman"/>
        <w:sz w:val="20"/>
      </w:rPr>
      <w:instrText xml:space="preserve"> page </w:instrText>
    </w:r>
    <w:r w:rsidRPr="00630E63">
      <w:rPr>
        <w:rFonts w:ascii="Times New Roman" w:hAnsi="Times New Roman" w:cs="Times New Roman"/>
        <w:sz w:val="20"/>
      </w:rPr>
      <w:fldChar w:fldCharType="separate"/>
    </w:r>
    <w:r w:rsidR="00972744">
      <w:rPr>
        <w:rFonts w:ascii="Times New Roman" w:hAnsi="Times New Roman" w:cs="Times New Roman"/>
        <w:noProof/>
        <w:sz w:val="20"/>
      </w:rPr>
      <w:t>64</w:t>
    </w:r>
    <w:r w:rsidRPr="00630E6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FE" w:rsidRDefault="00B416FE" w:rsidP="004602AD">
      <w:pPr>
        <w:spacing w:after="0" w:line="240" w:lineRule="auto"/>
      </w:pPr>
      <w:r>
        <w:separator/>
      </w:r>
    </w:p>
  </w:footnote>
  <w:footnote w:type="continuationSeparator" w:id="1">
    <w:p w:rsidR="00B416FE" w:rsidRDefault="00B416FE" w:rsidP="0046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63" w:rsidRPr="00630E63" w:rsidRDefault="00630E63" w:rsidP="00630E6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30E6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30E6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30E63">
      <w:rPr>
        <w:rFonts w:ascii="Times New Roman" w:hAnsi="Times New Roman" w:cs="Times New Roman"/>
        <w:iCs/>
        <w:sz w:val="20"/>
        <w:szCs w:val="20"/>
      </w:rPr>
      <w:t>201</w:t>
    </w:r>
    <w:r w:rsidRPr="00630E63">
      <w:rPr>
        <w:rFonts w:ascii="Times New Roman" w:hAnsi="Times New Roman" w:cs="Times New Roman" w:hint="eastAsia"/>
        <w:iCs/>
        <w:sz w:val="20"/>
        <w:szCs w:val="20"/>
      </w:rPr>
      <w:t>8</w:t>
    </w:r>
    <w:r w:rsidRPr="00630E63">
      <w:rPr>
        <w:rFonts w:ascii="Times New Roman" w:hAnsi="Times New Roman" w:cs="Times New Roman"/>
        <w:iCs/>
        <w:sz w:val="20"/>
        <w:szCs w:val="20"/>
      </w:rPr>
      <w:t>;</w:t>
    </w:r>
    <w:r w:rsidRPr="00630E63">
      <w:rPr>
        <w:rFonts w:ascii="Times New Roman" w:hAnsi="Times New Roman" w:cs="Times New Roman" w:hint="eastAsia"/>
        <w:iCs/>
        <w:sz w:val="20"/>
        <w:szCs w:val="20"/>
      </w:rPr>
      <w:t>10</w:t>
    </w:r>
    <w:r w:rsidRPr="00630E63">
      <w:rPr>
        <w:rFonts w:ascii="Times New Roman" w:hAnsi="Times New Roman" w:cs="Times New Roman"/>
        <w:iCs/>
        <w:sz w:val="20"/>
        <w:szCs w:val="20"/>
      </w:rPr>
      <w:t>(</w:t>
    </w:r>
    <w:r w:rsidRPr="00630E63">
      <w:rPr>
        <w:rFonts w:ascii="Times New Roman" w:hAnsi="Times New Roman" w:cs="Times New Roman" w:hint="eastAsia"/>
        <w:iCs/>
        <w:sz w:val="20"/>
        <w:szCs w:val="20"/>
      </w:rPr>
      <w:t>1</w:t>
    </w:r>
    <w:r w:rsidRPr="00630E63">
      <w:rPr>
        <w:rFonts w:ascii="Times New Roman" w:hAnsi="Times New Roman" w:cs="Times New Roman"/>
        <w:iCs/>
        <w:sz w:val="20"/>
        <w:szCs w:val="20"/>
      </w:rPr>
      <w:t xml:space="preserve">)  </w:t>
    </w:r>
    <w:r w:rsidRPr="00630E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 w:hint="eastAsia"/>
        <w:iCs/>
        <w:sz w:val="20"/>
        <w:szCs w:val="20"/>
      </w:rPr>
      <w:tab/>
    </w:r>
    <w:r w:rsidRPr="00630E63">
      <w:rPr>
        <w:rFonts w:ascii="Times New Roman" w:hAnsi="Times New Roman" w:cs="Times New Roman"/>
        <w:iCs/>
        <w:sz w:val="20"/>
        <w:szCs w:val="20"/>
      </w:rPr>
      <w:t xml:space="preserve">    </w:t>
    </w:r>
    <w:r w:rsidRPr="00630E6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30E63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30E63" w:rsidRPr="00630E63" w:rsidRDefault="00630E63" w:rsidP="00630E63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63" w:rsidRPr="00630E63" w:rsidRDefault="00630E63" w:rsidP="00630E6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30E6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30E6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30E63">
      <w:rPr>
        <w:rFonts w:ascii="Times New Roman" w:hAnsi="Times New Roman" w:cs="Times New Roman"/>
        <w:iCs/>
        <w:sz w:val="20"/>
        <w:szCs w:val="20"/>
      </w:rPr>
      <w:t>201</w:t>
    </w:r>
    <w:r w:rsidRPr="00630E63">
      <w:rPr>
        <w:rFonts w:ascii="Times New Roman" w:hAnsi="Times New Roman" w:cs="Times New Roman" w:hint="eastAsia"/>
        <w:iCs/>
        <w:sz w:val="20"/>
        <w:szCs w:val="20"/>
      </w:rPr>
      <w:t>8</w:t>
    </w:r>
    <w:r w:rsidRPr="00630E63">
      <w:rPr>
        <w:rFonts w:ascii="Times New Roman" w:hAnsi="Times New Roman" w:cs="Times New Roman"/>
        <w:iCs/>
        <w:sz w:val="20"/>
        <w:szCs w:val="20"/>
      </w:rPr>
      <w:t>;</w:t>
    </w:r>
    <w:r w:rsidRPr="00630E63">
      <w:rPr>
        <w:rFonts w:ascii="Times New Roman" w:hAnsi="Times New Roman" w:cs="Times New Roman" w:hint="eastAsia"/>
        <w:iCs/>
        <w:sz w:val="20"/>
        <w:szCs w:val="20"/>
      </w:rPr>
      <w:t>10</w:t>
    </w:r>
    <w:r w:rsidRPr="00630E63">
      <w:rPr>
        <w:rFonts w:ascii="Times New Roman" w:hAnsi="Times New Roman" w:cs="Times New Roman"/>
        <w:iCs/>
        <w:sz w:val="20"/>
        <w:szCs w:val="20"/>
      </w:rPr>
      <w:t>(</w:t>
    </w:r>
    <w:r w:rsidRPr="00630E63">
      <w:rPr>
        <w:rFonts w:ascii="Times New Roman" w:hAnsi="Times New Roman" w:cs="Times New Roman" w:hint="eastAsia"/>
        <w:iCs/>
        <w:sz w:val="20"/>
        <w:szCs w:val="20"/>
      </w:rPr>
      <w:t>1</w:t>
    </w:r>
    <w:r w:rsidRPr="00630E63">
      <w:rPr>
        <w:rFonts w:ascii="Times New Roman" w:hAnsi="Times New Roman" w:cs="Times New Roman"/>
        <w:iCs/>
        <w:sz w:val="20"/>
        <w:szCs w:val="20"/>
      </w:rPr>
      <w:t xml:space="preserve">)  </w:t>
    </w:r>
    <w:r w:rsidRPr="00630E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 w:hint="eastAsia"/>
        <w:iCs/>
        <w:sz w:val="20"/>
        <w:szCs w:val="20"/>
      </w:rPr>
      <w:tab/>
    </w:r>
    <w:r w:rsidRPr="00630E63">
      <w:rPr>
        <w:rFonts w:ascii="Times New Roman" w:hAnsi="Times New Roman" w:cs="Times New Roman"/>
        <w:iCs/>
        <w:sz w:val="20"/>
        <w:szCs w:val="20"/>
      </w:rPr>
      <w:t xml:space="preserve">    </w:t>
    </w:r>
    <w:r w:rsidRPr="00630E6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30E63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30E63" w:rsidRPr="00630E63" w:rsidRDefault="00630E63" w:rsidP="00630E63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63" w:rsidRPr="00630E63" w:rsidRDefault="00630E63" w:rsidP="00630E63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30E63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30E6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30E63">
      <w:rPr>
        <w:rFonts w:ascii="Times New Roman" w:hAnsi="Times New Roman" w:cs="Times New Roman"/>
        <w:iCs/>
        <w:sz w:val="20"/>
        <w:szCs w:val="20"/>
      </w:rPr>
      <w:t>201</w:t>
    </w:r>
    <w:r w:rsidRPr="00630E63">
      <w:rPr>
        <w:rFonts w:ascii="Times New Roman" w:hAnsi="Times New Roman" w:cs="Times New Roman" w:hint="eastAsia"/>
        <w:iCs/>
        <w:sz w:val="20"/>
        <w:szCs w:val="20"/>
      </w:rPr>
      <w:t>8</w:t>
    </w:r>
    <w:r w:rsidRPr="00630E63">
      <w:rPr>
        <w:rFonts w:ascii="Times New Roman" w:hAnsi="Times New Roman" w:cs="Times New Roman"/>
        <w:iCs/>
        <w:sz w:val="20"/>
        <w:szCs w:val="20"/>
      </w:rPr>
      <w:t>;</w:t>
    </w:r>
    <w:r w:rsidRPr="00630E63">
      <w:rPr>
        <w:rFonts w:ascii="Times New Roman" w:hAnsi="Times New Roman" w:cs="Times New Roman" w:hint="eastAsia"/>
        <w:iCs/>
        <w:sz w:val="20"/>
        <w:szCs w:val="20"/>
      </w:rPr>
      <w:t>10</w:t>
    </w:r>
    <w:r w:rsidRPr="00630E63">
      <w:rPr>
        <w:rFonts w:ascii="Times New Roman" w:hAnsi="Times New Roman" w:cs="Times New Roman"/>
        <w:iCs/>
        <w:sz w:val="20"/>
        <w:szCs w:val="20"/>
      </w:rPr>
      <w:t>(</w:t>
    </w:r>
    <w:r w:rsidRPr="00630E63">
      <w:rPr>
        <w:rFonts w:ascii="Times New Roman" w:hAnsi="Times New Roman" w:cs="Times New Roman" w:hint="eastAsia"/>
        <w:iCs/>
        <w:sz w:val="20"/>
        <w:szCs w:val="20"/>
      </w:rPr>
      <w:t>1</w:t>
    </w:r>
    <w:r w:rsidRPr="00630E63">
      <w:rPr>
        <w:rFonts w:ascii="Times New Roman" w:hAnsi="Times New Roman" w:cs="Times New Roman"/>
        <w:iCs/>
        <w:sz w:val="20"/>
        <w:szCs w:val="20"/>
      </w:rPr>
      <w:t xml:space="preserve">)  </w:t>
    </w:r>
    <w:r w:rsidRPr="00630E63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/>
        <w:iCs/>
        <w:sz w:val="20"/>
        <w:szCs w:val="20"/>
      </w:rPr>
      <w:t xml:space="preserve"> </w:t>
    </w:r>
    <w:r w:rsidRPr="00630E63">
      <w:rPr>
        <w:rFonts w:ascii="Times New Roman" w:hAnsi="Times New Roman" w:cs="Times New Roman" w:hint="eastAsia"/>
        <w:iCs/>
        <w:sz w:val="20"/>
        <w:szCs w:val="20"/>
      </w:rPr>
      <w:tab/>
    </w:r>
    <w:r w:rsidRPr="00630E63">
      <w:rPr>
        <w:rFonts w:ascii="Times New Roman" w:hAnsi="Times New Roman" w:cs="Times New Roman"/>
        <w:iCs/>
        <w:sz w:val="20"/>
        <w:szCs w:val="20"/>
      </w:rPr>
      <w:t xml:space="preserve">    </w:t>
    </w:r>
    <w:r w:rsidRPr="00630E6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30E63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630E63" w:rsidRPr="00630E63" w:rsidRDefault="00630E63" w:rsidP="00630E63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hybridMultilevel"/>
    <w:tmpl w:val="FB72F3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44D9D"/>
    <w:multiLevelType w:val="hybridMultilevel"/>
    <w:tmpl w:val="71DC5D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C60DB"/>
    <w:multiLevelType w:val="hybridMultilevel"/>
    <w:tmpl w:val="F18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C2D"/>
    <w:multiLevelType w:val="hybridMultilevel"/>
    <w:tmpl w:val="138A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D9B"/>
    <w:multiLevelType w:val="hybridMultilevel"/>
    <w:tmpl w:val="F1B08AFA"/>
    <w:lvl w:ilvl="0" w:tplc="54162C20">
      <w:start w:val="1"/>
      <w:numFmt w:val="decimal"/>
      <w:lvlText w:val="%1"/>
      <w:lvlJc w:val="righ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251F4"/>
    <w:multiLevelType w:val="hybridMultilevel"/>
    <w:tmpl w:val="E398D7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0F5F"/>
    <w:multiLevelType w:val="hybridMultilevel"/>
    <w:tmpl w:val="57B67AEA"/>
    <w:lvl w:ilvl="0" w:tplc="F7529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515"/>
    <w:multiLevelType w:val="hybridMultilevel"/>
    <w:tmpl w:val="EBF485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E4709"/>
    <w:multiLevelType w:val="hybridMultilevel"/>
    <w:tmpl w:val="15DCFFD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A1AB3"/>
    <w:multiLevelType w:val="hybridMultilevel"/>
    <w:tmpl w:val="FC0AD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14D24"/>
    <w:multiLevelType w:val="hybridMultilevel"/>
    <w:tmpl w:val="60E6E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8E7C66"/>
    <w:multiLevelType w:val="hybridMultilevel"/>
    <w:tmpl w:val="2F0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72A48"/>
    <w:multiLevelType w:val="hybridMultilevel"/>
    <w:tmpl w:val="73D8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A1ADF"/>
    <w:multiLevelType w:val="hybridMultilevel"/>
    <w:tmpl w:val="118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C1897"/>
    <w:multiLevelType w:val="hybridMultilevel"/>
    <w:tmpl w:val="0B2AB5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F7970"/>
    <w:multiLevelType w:val="hybridMultilevel"/>
    <w:tmpl w:val="57B67AEA"/>
    <w:lvl w:ilvl="0" w:tplc="F7529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7C5A"/>
    <w:multiLevelType w:val="hybridMultilevel"/>
    <w:tmpl w:val="D3D29C9A"/>
    <w:lvl w:ilvl="0" w:tplc="C568A3D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01A6B"/>
    <w:multiLevelType w:val="hybridMultilevel"/>
    <w:tmpl w:val="3D60FAE0"/>
    <w:lvl w:ilvl="0" w:tplc="395002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703464"/>
    <w:multiLevelType w:val="hybridMultilevel"/>
    <w:tmpl w:val="36F49930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92342"/>
    <w:multiLevelType w:val="hybridMultilevel"/>
    <w:tmpl w:val="16DAEB50"/>
    <w:lvl w:ilvl="0" w:tplc="CBE6BC16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9"/>
  </w:num>
  <w:num w:numId="5">
    <w:abstractNumId w:val="16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B40FD0"/>
    <w:rsid w:val="00000AA8"/>
    <w:rsid w:val="00016B1E"/>
    <w:rsid w:val="0002331D"/>
    <w:rsid w:val="000352EB"/>
    <w:rsid w:val="000564D5"/>
    <w:rsid w:val="000655E2"/>
    <w:rsid w:val="00071ACC"/>
    <w:rsid w:val="000806BF"/>
    <w:rsid w:val="000B1CAB"/>
    <w:rsid w:val="000B50CC"/>
    <w:rsid w:val="000C1E95"/>
    <w:rsid w:val="000C2FF8"/>
    <w:rsid w:val="000C67F0"/>
    <w:rsid w:val="000C7B60"/>
    <w:rsid w:val="00104892"/>
    <w:rsid w:val="00111D59"/>
    <w:rsid w:val="00131946"/>
    <w:rsid w:val="00144D72"/>
    <w:rsid w:val="00164750"/>
    <w:rsid w:val="001655C8"/>
    <w:rsid w:val="00167BF1"/>
    <w:rsid w:val="00180571"/>
    <w:rsid w:val="0018185E"/>
    <w:rsid w:val="0018391B"/>
    <w:rsid w:val="00183A2D"/>
    <w:rsid w:val="00186F82"/>
    <w:rsid w:val="001A3D9C"/>
    <w:rsid w:val="001C2C8D"/>
    <w:rsid w:val="001D4BC8"/>
    <w:rsid w:val="001D5F55"/>
    <w:rsid w:val="001E4490"/>
    <w:rsid w:val="001F780E"/>
    <w:rsid w:val="0020317B"/>
    <w:rsid w:val="0021246C"/>
    <w:rsid w:val="00214B6F"/>
    <w:rsid w:val="002355FA"/>
    <w:rsid w:val="00240C1B"/>
    <w:rsid w:val="00260611"/>
    <w:rsid w:val="00264DEE"/>
    <w:rsid w:val="0029645F"/>
    <w:rsid w:val="002B054E"/>
    <w:rsid w:val="002C2679"/>
    <w:rsid w:val="002D5E6E"/>
    <w:rsid w:val="002F4A61"/>
    <w:rsid w:val="00307036"/>
    <w:rsid w:val="003173F9"/>
    <w:rsid w:val="00322117"/>
    <w:rsid w:val="003271E9"/>
    <w:rsid w:val="0033226A"/>
    <w:rsid w:val="00334177"/>
    <w:rsid w:val="003366BB"/>
    <w:rsid w:val="003419A9"/>
    <w:rsid w:val="00347DEB"/>
    <w:rsid w:val="00350EDF"/>
    <w:rsid w:val="00360ADE"/>
    <w:rsid w:val="00373B04"/>
    <w:rsid w:val="0038170F"/>
    <w:rsid w:val="00386824"/>
    <w:rsid w:val="003A50B7"/>
    <w:rsid w:val="003B7646"/>
    <w:rsid w:val="003C0AF6"/>
    <w:rsid w:val="003C437D"/>
    <w:rsid w:val="003C5DBC"/>
    <w:rsid w:val="003E092A"/>
    <w:rsid w:val="003E107E"/>
    <w:rsid w:val="003E14FD"/>
    <w:rsid w:val="003E5A34"/>
    <w:rsid w:val="003F098D"/>
    <w:rsid w:val="003F31B2"/>
    <w:rsid w:val="003F6717"/>
    <w:rsid w:val="00401A55"/>
    <w:rsid w:val="0041108C"/>
    <w:rsid w:val="0041393C"/>
    <w:rsid w:val="00422977"/>
    <w:rsid w:val="0045134A"/>
    <w:rsid w:val="004602AD"/>
    <w:rsid w:val="00462A68"/>
    <w:rsid w:val="0046358E"/>
    <w:rsid w:val="00472C56"/>
    <w:rsid w:val="0047765B"/>
    <w:rsid w:val="00485AF1"/>
    <w:rsid w:val="00492724"/>
    <w:rsid w:val="00495E76"/>
    <w:rsid w:val="004A0688"/>
    <w:rsid w:val="004B7BAD"/>
    <w:rsid w:val="004B7EBF"/>
    <w:rsid w:val="004C443A"/>
    <w:rsid w:val="004C6B08"/>
    <w:rsid w:val="004C6BDA"/>
    <w:rsid w:val="004C7513"/>
    <w:rsid w:val="004E2FAA"/>
    <w:rsid w:val="004F28CC"/>
    <w:rsid w:val="0050166A"/>
    <w:rsid w:val="00510889"/>
    <w:rsid w:val="005168C3"/>
    <w:rsid w:val="005455B1"/>
    <w:rsid w:val="00547F23"/>
    <w:rsid w:val="00551BEA"/>
    <w:rsid w:val="00551D50"/>
    <w:rsid w:val="005579FE"/>
    <w:rsid w:val="00573EC1"/>
    <w:rsid w:val="00597424"/>
    <w:rsid w:val="005B021B"/>
    <w:rsid w:val="005B26B2"/>
    <w:rsid w:val="005F7793"/>
    <w:rsid w:val="00606D25"/>
    <w:rsid w:val="0061185B"/>
    <w:rsid w:val="00623C29"/>
    <w:rsid w:val="00630E63"/>
    <w:rsid w:val="006331CA"/>
    <w:rsid w:val="00642686"/>
    <w:rsid w:val="00650506"/>
    <w:rsid w:val="00651A2B"/>
    <w:rsid w:val="00654607"/>
    <w:rsid w:val="00654784"/>
    <w:rsid w:val="00661B24"/>
    <w:rsid w:val="00662A10"/>
    <w:rsid w:val="0067785C"/>
    <w:rsid w:val="0068232D"/>
    <w:rsid w:val="00697384"/>
    <w:rsid w:val="006A6112"/>
    <w:rsid w:val="006B2F32"/>
    <w:rsid w:val="006C0AF3"/>
    <w:rsid w:val="006C5214"/>
    <w:rsid w:val="006D7DFB"/>
    <w:rsid w:val="006E6380"/>
    <w:rsid w:val="00713BF3"/>
    <w:rsid w:val="007234EF"/>
    <w:rsid w:val="00730CE1"/>
    <w:rsid w:val="00733F05"/>
    <w:rsid w:val="0074005D"/>
    <w:rsid w:val="00743F90"/>
    <w:rsid w:val="007447EF"/>
    <w:rsid w:val="00752F8C"/>
    <w:rsid w:val="00770716"/>
    <w:rsid w:val="00790D44"/>
    <w:rsid w:val="00797C03"/>
    <w:rsid w:val="007A2C59"/>
    <w:rsid w:val="007B47F5"/>
    <w:rsid w:val="007C7624"/>
    <w:rsid w:val="007D197D"/>
    <w:rsid w:val="007D2110"/>
    <w:rsid w:val="007D3743"/>
    <w:rsid w:val="007D793A"/>
    <w:rsid w:val="007F2118"/>
    <w:rsid w:val="00815197"/>
    <w:rsid w:val="00824F1C"/>
    <w:rsid w:val="00833AB1"/>
    <w:rsid w:val="008433F9"/>
    <w:rsid w:val="00846E82"/>
    <w:rsid w:val="00850BAC"/>
    <w:rsid w:val="0085185E"/>
    <w:rsid w:val="00874EFE"/>
    <w:rsid w:val="008A1939"/>
    <w:rsid w:val="008B062F"/>
    <w:rsid w:val="008B2A3D"/>
    <w:rsid w:val="008C5532"/>
    <w:rsid w:val="008E2E58"/>
    <w:rsid w:val="008E3B2D"/>
    <w:rsid w:val="00901B16"/>
    <w:rsid w:val="00903732"/>
    <w:rsid w:val="009039AF"/>
    <w:rsid w:val="00905841"/>
    <w:rsid w:val="009100F8"/>
    <w:rsid w:val="00922DB3"/>
    <w:rsid w:val="0092573C"/>
    <w:rsid w:val="0092676C"/>
    <w:rsid w:val="00930AAE"/>
    <w:rsid w:val="00933714"/>
    <w:rsid w:val="00947402"/>
    <w:rsid w:val="00950CDE"/>
    <w:rsid w:val="00952665"/>
    <w:rsid w:val="0096031D"/>
    <w:rsid w:val="00972744"/>
    <w:rsid w:val="00992BDA"/>
    <w:rsid w:val="00996E24"/>
    <w:rsid w:val="009B3DFB"/>
    <w:rsid w:val="009C3CE2"/>
    <w:rsid w:val="009D0F40"/>
    <w:rsid w:val="009D190F"/>
    <w:rsid w:val="009E7788"/>
    <w:rsid w:val="00A15EA7"/>
    <w:rsid w:val="00A21220"/>
    <w:rsid w:val="00A5178C"/>
    <w:rsid w:val="00A61FF3"/>
    <w:rsid w:val="00A7106A"/>
    <w:rsid w:val="00A767D1"/>
    <w:rsid w:val="00A77E57"/>
    <w:rsid w:val="00A900EA"/>
    <w:rsid w:val="00A91580"/>
    <w:rsid w:val="00AA2B66"/>
    <w:rsid w:val="00AC367D"/>
    <w:rsid w:val="00AC3F2A"/>
    <w:rsid w:val="00AD2165"/>
    <w:rsid w:val="00AD478D"/>
    <w:rsid w:val="00AE5ACD"/>
    <w:rsid w:val="00AF2F2F"/>
    <w:rsid w:val="00AF34CE"/>
    <w:rsid w:val="00B0260C"/>
    <w:rsid w:val="00B300BD"/>
    <w:rsid w:val="00B346B3"/>
    <w:rsid w:val="00B40FD0"/>
    <w:rsid w:val="00B416FE"/>
    <w:rsid w:val="00B5574B"/>
    <w:rsid w:val="00B62517"/>
    <w:rsid w:val="00B62C22"/>
    <w:rsid w:val="00B63072"/>
    <w:rsid w:val="00B652B8"/>
    <w:rsid w:val="00B7092D"/>
    <w:rsid w:val="00B733B5"/>
    <w:rsid w:val="00B9287E"/>
    <w:rsid w:val="00BA62FA"/>
    <w:rsid w:val="00BA7901"/>
    <w:rsid w:val="00BB7146"/>
    <w:rsid w:val="00BC25CC"/>
    <w:rsid w:val="00BC3F03"/>
    <w:rsid w:val="00BC478F"/>
    <w:rsid w:val="00BC6636"/>
    <w:rsid w:val="00BD074F"/>
    <w:rsid w:val="00C1530D"/>
    <w:rsid w:val="00C15E9D"/>
    <w:rsid w:val="00C264C0"/>
    <w:rsid w:val="00C30EA4"/>
    <w:rsid w:val="00C31E2B"/>
    <w:rsid w:val="00C332E3"/>
    <w:rsid w:val="00C367C4"/>
    <w:rsid w:val="00C409A1"/>
    <w:rsid w:val="00C50CDB"/>
    <w:rsid w:val="00C630D0"/>
    <w:rsid w:val="00C63ED9"/>
    <w:rsid w:val="00C719F2"/>
    <w:rsid w:val="00C72E5A"/>
    <w:rsid w:val="00C762E8"/>
    <w:rsid w:val="00C77133"/>
    <w:rsid w:val="00C85B33"/>
    <w:rsid w:val="00C92D1E"/>
    <w:rsid w:val="00CA02BB"/>
    <w:rsid w:val="00CA3172"/>
    <w:rsid w:val="00CC22E9"/>
    <w:rsid w:val="00CE1FFA"/>
    <w:rsid w:val="00CF1003"/>
    <w:rsid w:val="00D126BD"/>
    <w:rsid w:val="00D15F8C"/>
    <w:rsid w:val="00D279F0"/>
    <w:rsid w:val="00D4176C"/>
    <w:rsid w:val="00D41DCC"/>
    <w:rsid w:val="00D445F3"/>
    <w:rsid w:val="00D552CC"/>
    <w:rsid w:val="00D60804"/>
    <w:rsid w:val="00D619BE"/>
    <w:rsid w:val="00D71FAD"/>
    <w:rsid w:val="00D87767"/>
    <w:rsid w:val="00DA054A"/>
    <w:rsid w:val="00DA5981"/>
    <w:rsid w:val="00DC592D"/>
    <w:rsid w:val="00DD000E"/>
    <w:rsid w:val="00DD6352"/>
    <w:rsid w:val="00E04851"/>
    <w:rsid w:val="00E13527"/>
    <w:rsid w:val="00E34714"/>
    <w:rsid w:val="00E43710"/>
    <w:rsid w:val="00E531DC"/>
    <w:rsid w:val="00E652DB"/>
    <w:rsid w:val="00E75116"/>
    <w:rsid w:val="00E86499"/>
    <w:rsid w:val="00E87BC6"/>
    <w:rsid w:val="00EA4BD4"/>
    <w:rsid w:val="00EC24F9"/>
    <w:rsid w:val="00EC3F7A"/>
    <w:rsid w:val="00ED2CCB"/>
    <w:rsid w:val="00EE68B3"/>
    <w:rsid w:val="00EF7510"/>
    <w:rsid w:val="00F237E6"/>
    <w:rsid w:val="00F23818"/>
    <w:rsid w:val="00F27E58"/>
    <w:rsid w:val="00F443E6"/>
    <w:rsid w:val="00F72384"/>
    <w:rsid w:val="00F750EF"/>
    <w:rsid w:val="00F81097"/>
    <w:rsid w:val="00FA225E"/>
    <w:rsid w:val="00FB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5C"/>
    <w:pPr>
      <w:ind w:left="720"/>
      <w:contextualSpacing/>
    </w:pPr>
  </w:style>
  <w:style w:type="paragraph" w:styleId="NormalWeb">
    <w:name w:val="Normal (Web)"/>
    <w:basedOn w:val="Normal"/>
    <w:unhideWhenUsed/>
    <w:rsid w:val="00850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 Char Char Char,Header Char Char Char"/>
    <w:basedOn w:val="Normal"/>
    <w:link w:val="HeaderChar"/>
    <w:uiPriority w:val="99"/>
    <w:unhideWhenUsed/>
    <w:rsid w:val="00850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er Char Char Char Char Char,Header Char Char Char Char1"/>
    <w:basedOn w:val="DefaultParagraphFont"/>
    <w:link w:val="Header"/>
    <w:uiPriority w:val="99"/>
    <w:rsid w:val="00850BAC"/>
  </w:style>
  <w:style w:type="table" w:styleId="TableGrid">
    <w:name w:val="Table Grid"/>
    <w:basedOn w:val="TableNormal"/>
    <w:uiPriority w:val="59"/>
    <w:rsid w:val="007F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3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B2"/>
  </w:style>
  <w:style w:type="character" w:styleId="CommentReference">
    <w:name w:val="annotation reference"/>
    <w:basedOn w:val="DefaultParagraphFont"/>
    <w:uiPriority w:val="99"/>
    <w:semiHidden/>
    <w:unhideWhenUsed/>
    <w:rsid w:val="00B92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25E"/>
    <w:rPr>
      <w:vertAlign w:val="superscript"/>
    </w:rPr>
  </w:style>
  <w:style w:type="character" w:styleId="Emphasis">
    <w:name w:val="Emphasis"/>
    <w:uiPriority w:val="20"/>
    <w:qFormat/>
    <w:rsid w:val="0045134A"/>
    <w:rPr>
      <w:i/>
      <w:iCs/>
    </w:rPr>
  </w:style>
  <w:style w:type="character" w:customStyle="1" w:styleId="apple-converted-space">
    <w:name w:val="apple-converted-space"/>
    <w:basedOn w:val="DefaultParagraphFont"/>
    <w:rsid w:val="00167BF1"/>
  </w:style>
  <w:style w:type="character" w:styleId="Hyperlink">
    <w:name w:val="Hyperlink"/>
    <w:basedOn w:val="DefaultParagraphFont"/>
    <w:uiPriority w:val="99"/>
    <w:unhideWhenUsed/>
    <w:rsid w:val="002D5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5C"/>
    <w:pPr>
      <w:ind w:left="720"/>
      <w:contextualSpacing/>
    </w:pPr>
  </w:style>
  <w:style w:type="paragraph" w:styleId="NormalWeb">
    <w:name w:val="Normal (Web)"/>
    <w:basedOn w:val="Normal"/>
    <w:unhideWhenUsed/>
    <w:rsid w:val="00850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 Char Char Char,Header Char Char Char"/>
    <w:basedOn w:val="Normal"/>
    <w:link w:val="HeaderChar"/>
    <w:uiPriority w:val="99"/>
    <w:unhideWhenUsed/>
    <w:rsid w:val="00850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er Char Char Char Char Char,Header Char Char Char Char1"/>
    <w:basedOn w:val="DefaultParagraphFont"/>
    <w:link w:val="Header"/>
    <w:uiPriority w:val="99"/>
    <w:rsid w:val="00850BAC"/>
  </w:style>
  <w:style w:type="table" w:styleId="TableGrid">
    <w:name w:val="Table Grid"/>
    <w:basedOn w:val="TableNormal"/>
    <w:uiPriority w:val="59"/>
    <w:rsid w:val="007F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3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B2"/>
  </w:style>
  <w:style w:type="character" w:styleId="CommentReference">
    <w:name w:val="annotation reference"/>
    <w:basedOn w:val="DefaultParagraphFont"/>
    <w:uiPriority w:val="99"/>
    <w:semiHidden/>
    <w:unhideWhenUsed/>
    <w:rsid w:val="00B92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25E"/>
    <w:rPr>
      <w:vertAlign w:val="superscript"/>
    </w:rPr>
  </w:style>
  <w:style w:type="character" w:styleId="Emphasis">
    <w:name w:val="Emphasis"/>
    <w:uiPriority w:val="20"/>
    <w:qFormat/>
    <w:rsid w:val="0045134A"/>
    <w:rPr>
      <w:i/>
      <w:iCs/>
    </w:rPr>
  </w:style>
  <w:style w:type="character" w:customStyle="1" w:styleId="apple-converted-space">
    <w:name w:val="apple-converted-space"/>
    <w:basedOn w:val="DefaultParagraphFont"/>
    <w:rsid w:val="0016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haheen1988@gmail.com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dx.doi.org/10.7537/marsrsj100118.0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HDF</c:v>
                </c:pt>
                <c:pt idx="1">
                  <c:v>HF</c:v>
                </c:pt>
                <c:pt idx="2">
                  <c:v>LF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18.559999999999999</c:v>
                </c:pt>
                <c:pt idx="1">
                  <c:v>23.479999999999986</c:v>
                </c:pt>
                <c:pt idx="2">
                  <c:v>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21-487D-A88C-3DAC4FC877FA}"/>
            </c:ext>
          </c:extLst>
        </c:ser>
        <c:shape val="cylinder"/>
        <c:axId val="78185216"/>
        <c:axId val="78186752"/>
        <c:axId val="0"/>
      </c:bar3DChart>
      <c:catAx>
        <c:axId val="781852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78186752"/>
        <c:crosses val="autoZero"/>
        <c:auto val="1"/>
        <c:lblAlgn val="ctr"/>
        <c:lblOffset val="100"/>
      </c:catAx>
      <c:valAx>
        <c:axId val="78186752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781852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HDF</c:v>
                </c:pt>
                <c:pt idx="1">
                  <c:v>HF</c:v>
                </c:pt>
                <c:pt idx="2">
                  <c:v>LF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9.49</c:v>
                </c:pt>
                <c:pt idx="1">
                  <c:v>8.1</c:v>
                </c:pt>
                <c:pt idx="2">
                  <c:v>7.08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D1-46CB-9C33-4799C8DBC89A}"/>
            </c:ext>
          </c:extLst>
        </c:ser>
        <c:shape val="cylinder"/>
        <c:axId val="115537408"/>
        <c:axId val="115538944"/>
        <c:axId val="0"/>
      </c:bar3DChart>
      <c:catAx>
        <c:axId val="1155374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115538944"/>
        <c:crosses val="autoZero"/>
        <c:auto val="1"/>
        <c:lblAlgn val="ctr"/>
        <c:lblOffset val="100"/>
      </c:catAx>
      <c:valAx>
        <c:axId val="11553894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115537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HDF</c:v>
                </c:pt>
                <c:pt idx="1">
                  <c:v>HF</c:v>
                </c:pt>
                <c:pt idx="2">
                  <c:v>LF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416.79487179487177</c:v>
                </c:pt>
                <c:pt idx="1">
                  <c:v>606.34999999999798</c:v>
                </c:pt>
                <c:pt idx="2">
                  <c:v>774.65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B-476F-ACC6-6C72826C7596}"/>
            </c:ext>
          </c:extLst>
        </c:ser>
        <c:shape val="cylinder"/>
        <c:axId val="94280704"/>
        <c:axId val="96981760"/>
        <c:axId val="0"/>
      </c:bar3DChart>
      <c:catAx>
        <c:axId val="942807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96981760"/>
        <c:crosses val="autoZero"/>
        <c:auto val="1"/>
        <c:lblAlgn val="ctr"/>
        <c:lblOffset val="100"/>
      </c:catAx>
      <c:valAx>
        <c:axId val="9698176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lang="en-US" sz="1000" b="1"/>
            </a:pPr>
            <a:endParaRPr lang="ar-EG"/>
          </a:p>
        </c:txPr>
        <c:crossAx val="942807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932F-50D1-4AFD-8FEE-82159CF6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drmonazaki</cp:lastModifiedBy>
  <cp:revision>2</cp:revision>
  <cp:lastPrinted>2018-01-23T03:02:00Z</cp:lastPrinted>
  <dcterms:created xsi:type="dcterms:W3CDTF">2018-01-28T12:09:00Z</dcterms:created>
  <dcterms:modified xsi:type="dcterms:W3CDTF">2018-01-28T12:09:00Z</dcterms:modified>
</cp:coreProperties>
</file>