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35" w:rsidRPr="00455954" w:rsidRDefault="00DC17D4" w:rsidP="008E55AD">
      <w:pPr>
        <w:bidi w:val="0"/>
        <w:snapToGrid w:val="0"/>
        <w:jc w:val="center"/>
        <w:rPr>
          <w:b/>
          <w:bCs/>
          <w:sz w:val="20"/>
          <w:szCs w:val="20"/>
        </w:rPr>
      </w:pPr>
      <w:bookmarkStart w:id="0" w:name="_GoBack"/>
      <w:bookmarkEnd w:id="0"/>
      <w:r w:rsidRPr="00455954">
        <w:rPr>
          <w:b/>
          <w:bCs/>
          <w:sz w:val="20"/>
          <w:szCs w:val="20"/>
        </w:rPr>
        <w:t>Evaluation of deficit irrigation methods on root components of</w:t>
      </w:r>
      <w:r w:rsidR="00892635" w:rsidRPr="00455954">
        <w:rPr>
          <w:b/>
          <w:bCs/>
          <w:sz w:val="20"/>
          <w:szCs w:val="20"/>
        </w:rPr>
        <w:t xml:space="preserve"> </w:t>
      </w:r>
      <w:r w:rsidRPr="00455954">
        <w:rPr>
          <w:b/>
          <w:bCs/>
          <w:sz w:val="20"/>
          <w:szCs w:val="20"/>
        </w:rPr>
        <w:t>tomato in hydroponic culture</w:t>
      </w:r>
    </w:p>
    <w:p w:rsidR="00892635" w:rsidRPr="00455954" w:rsidRDefault="00892635" w:rsidP="008E55AD">
      <w:pPr>
        <w:bidi w:val="0"/>
        <w:snapToGrid w:val="0"/>
        <w:jc w:val="center"/>
        <w:rPr>
          <w:b/>
          <w:bCs/>
          <w:sz w:val="20"/>
          <w:szCs w:val="20"/>
        </w:rPr>
      </w:pPr>
    </w:p>
    <w:p w:rsidR="00892635" w:rsidRPr="00455954" w:rsidRDefault="00C8413C" w:rsidP="008E55AD">
      <w:pPr>
        <w:autoSpaceDE w:val="0"/>
        <w:autoSpaceDN w:val="0"/>
        <w:bidi w:val="0"/>
        <w:adjustRightInd w:val="0"/>
        <w:snapToGrid w:val="0"/>
        <w:jc w:val="center"/>
        <w:rPr>
          <w:sz w:val="20"/>
          <w:szCs w:val="20"/>
          <w:vertAlign w:val="superscript"/>
        </w:rPr>
      </w:pPr>
      <w:r w:rsidRPr="00455954">
        <w:rPr>
          <w:sz w:val="20"/>
          <w:szCs w:val="20"/>
        </w:rPr>
        <w:t>Mohammad Hooshmand</w:t>
      </w:r>
      <w:r w:rsidRPr="00455954">
        <w:rPr>
          <w:sz w:val="20"/>
          <w:szCs w:val="20"/>
          <w:vertAlign w:val="superscript"/>
        </w:rPr>
        <w:t>1</w:t>
      </w:r>
      <w:r w:rsidRPr="00455954">
        <w:rPr>
          <w:sz w:val="20"/>
          <w:szCs w:val="20"/>
        </w:rPr>
        <w:t xml:space="preserve">, </w:t>
      </w:r>
      <w:proofErr w:type="spellStart"/>
      <w:r w:rsidRPr="00455954">
        <w:rPr>
          <w:sz w:val="20"/>
          <w:szCs w:val="20"/>
        </w:rPr>
        <w:t>Saeed</w:t>
      </w:r>
      <w:proofErr w:type="spellEnd"/>
      <w:r w:rsidRPr="00455954">
        <w:rPr>
          <w:sz w:val="20"/>
          <w:szCs w:val="20"/>
        </w:rPr>
        <w:t xml:space="preserve"> </w:t>
      </w:r>
      <w:proofErr w:type="spellStart"/>
      <w:r w:rsidRPr="00455954">
        <w:rPr>
          <w:sz w:val="20"/>
          <w:szCs w:val="20"/>
        </w:rPr>
        <w:t>Boroomand</w:t>
      </w:r>
      <w:proofErr w:type="spellEnd"/>
      <w:r w:rsidRPr="00455954">
        <w:rPr>
          <w:sz w:val="20"/>
          <w:szCs w:val="20"/>
        </w:rPr>
        <w:t xml:space="preserve"> nasab</w:t>
      </w:r>
      <w:r w:rsidRPr="00455954">
        <w:rPr>
          <w:sz w:val="20"/>
          <w:szCs w:val="20"/>
          <w:vertAlign w:val="superscript"/>
        </w:rPr>
        <w:t>2</w:t>
      </w:r>
      <w:r w:rsidR="008A310E" w:rsidRPr="00455954">
        <w:rPr>
          <w:sz w:val="20"/>
          <w:szCs w:val="20"/>
        </w:rPr>
        <w:t>,</w:t>
      </w:r>
      <w:r w:rsidR="00892635" w:rsidRPr="00455954">
        <w:rPr>
          <w:sz w:val="20"/>
          <w:szCs w:val="20"/>
        </w:rPr>
        <w:t xml:space="preserve"> </w:t>
      </w:r>
      <w:r w:rsidR="008A310E" w:rsidRPr="00455954">
        <w:rPr>
          <w:sz w:val="20"/>
          <w:szCs w:val="20"/>
        </w:rPr>
        <w:t>Mohammad A</w:t>
      </w:r>
      <w:r w:rsidRPr="00455954">
        <w:rPr>
          <w:sz w:val="20"/>
          <w:szCs w:val="20"/>
        </w:rPr>
        <w:t>lbaji</w:t>
      </w:r>
      <w:r w:rsidRPr="00455954">
        <w:rPr>
          <w:sz w:val="20"/>
          <w:szCs w:val="20"/>
          <w:vertAlign w:val="superscript"/>
        </w:rPr>
        <w:t>3</w:t>
      </w:r>
      <w:r w:rsidRPr="00455954">
        <w:rPr>
          <w:sz w:val="20"/>
          <w:szCs w:val="20"/>
        </w:rPr>
        <w:t xml:space="preserve">, </w:t>
      </w:r>
      <w:proofErr w:type="spellStart"/>
      <w:r w:rsidRPr="00455954">
        <w:rPr>
          <w:sz w:val="20"/>
          <w:szCs w:val="20"/>
        </w:rPr>
        <w:t>Naser</w:t>
      </w:r>
      <w:proofErr w:type="spellEnd"/>
      <w:r w:rsidRPr="00455954">
        <w:rPr>
          <w:sz w:val="20"/>
          <w:szCs w:val="20"/>
        </w:rPr>
        <w:t xml:space="preserve"> </w:t>
      </w:r>
      <w:proofErr w:type="spellStart"/>
      <w:r w:rsidRPr="00455954">
        <w:rPr>
          <w:sz w:val="20"/>
          <w:szCs w:val="20"/>
        </w:rPr>
        <w:t>Alam</w:t>
      </w:r>
      <w:proofErr w:type="spellEnd"/>
      <w:r w:rsidRPr="00455954">
        <w:rPr>
          <w:sz w:val="20"/>
          <w:szCs w:val="20"/>
        </w:rPr>
        <w:t xml:space="preserve"> </w:t>
      </w:r>
      <w:proofErr w:type="spellStart"/>
      <w:r w:rsidRPr="00455954">
        <w:rPr>
          <w:sz w:val="20"/>
          <w:szCs w:val="20"/>
        </w:rPr>
        <w:t>zadeh</w:t>
      </w:r>
      <w:proofErr w:type="spellEnd"/>
      <w:r w:rsidRPr="00455954">
        <w:rPr>
          <w:sz w:val="20"/>
          <w:szCs w:val="20"/>
        </w:rPr>
        <w:t xml:space="preserve"> Ansari</w:t>
      </w:r>
      <w:r w:rsidRPr="00455954">
        <w:rPr>
          <w:sz w:val="20"/>
          <w:szCs w:val="20"/>
          <w:vertAlign w:val="superscript"/>
        </w:rPr>
        <w:t>4</w:t>
      </w:r>
    </w:p>
    <w:p w:rsidR="00892635" w:rsidRPr="00455954" w:rsidRDefault="00892635" w:rsidP="008E55AD">
      <w:pPr>
        <w:autoSpaceDE w:val="0"/>
        <w:autoSpaceDN w:val="0"/>
        <w:bidi w:val="0"/>
        <w:adjustRightInd w:val="0"/>
        <w:snapToGrid w:val="0"/>
        <w:jc w:val="center"/>
        <w:rPr>
          <w:sz w:val="20"/>
          <w:szCs w:val="20"/>
          <w:vertAlign w:val="superscript"/>
        </w:rPr>
      </w:pPr>
    </w:p>
    <w:p w:rsidR="00C8413C" w:rsidRPr="00455954" w:rsidRDefault="00C8413C" w:rsidP="008E55AD">
      <w:pPr>
        <w:autoSpaceDE w:val="0"/>
        <w:autoSpaceDN w:val="0"/>
        <w:bidi w:val="0"/>
        <w:adjustRightInd w:val="0"/>
        <w:snapToGrid w:val="0"/>
        <w:jc w:val="center"/>
        <w:rPr>
          <w:rFonts w:hint="eastAsia"/>
          <w:sz w:val="20"/>
          <w:szCs w:val="20"/>
          <w:lang w:eastAsia="zh-CN"/>
        </w:rPr>
      </w:pPr>
      <w:r w:rsidRPr="00455954">
        <w:rPr>
          <w:sz w:val="20"/>
          <w:szCs w:val="20"/>
          <w:vertAlign w:val="superscript"/>
        </w:rPr>
        <w:t>1.</w:t>
      </w:r>
      <w:r w:rsidRPr="00455954">
        <w:rPr>
          <w:sz w:val="20"/>
          <w:szCs w:val="20"/>
        </w:rPr>
        <w:t xml:space="preserve"> M</w:t>
      </w:r>
      <w:r w:rsidR="008E55AD" w:rsidRPr="00455954">
        <w:rPr>
          <w:sz w:val="20"/>
          <w:szCs w:val="20"/>
        </w:rPr>
        <w:t>. S</w:t>
      </w:r>
      <w:r w:rsidRPr="00455954">
        <w:rPr>
          <w:sz w:val="20"/>
          <w:szCs w:val="20"/>
        </w:rPr>
        <w:t xml:space="preserve">c student of Irrigation and Drainage, Faculty of Water Sciences Engineering, </w:t>
      </w:r>
      <w:proofErr w:type="spellStart"/>
      <w:r w:rsidRPr="00455954">
        <w:rPr>
          <w:sz w:val="20"/>
          <w:szCs w:val="20"/>
        </w:rPr>
        <w:t>Shahid</w:t>
      </w:r>
      <w:proofErr w:type="spellEnd"/>
      <w:r w:rsidRPr="00455954">
        <w:rPr>
          <w:sz w:val="20"/>
          <w:szCs w:val="20"/>
        </w:rPr>
        <w:t xml:space="preserve"> </w:t>
      </w:r>
      <w:proofErr w:type="spellStart"/>
      <w:r w:rsidRPr="00455954">
        <w:rPr>
          <w:sz w:val="20"/>
          <w:szCs w:val="20"/>
        </w:rPr>
        <w:t>Chamran</w:t>
      </w:r>
      <w:proofErr w:type="spellEnd"/>
      <w:r w:rsidRPr="00455954">
        <w:rPr>
          <w:sz w:val="20"/>
          <w:szCs w:val="20"/>
        </w:rPr>
        <w:t xml:space="preserve"> University of Ahvaz, Ahvaz, Iran. </w:t>
      </w:r>
      <w:hyperlink r:id="rId8" w:history="1">
        <w:r w:rsidR="00455954" w:rsidRPr="00455954">
          <w:rPr>
            <w:rStyle w:val="Hyperlink"/>
            <w:sz w:val="20"/>
            <w:szCs w:val="20"/>
          </w:rPr>
          <w:t>moham.m72@gmail.com</w:t>
        </w:r>
      </w:hyperlink>
      <w:r w:rsidR="00455954" w:rsidRPr="00455954">
        <w:rPr>
          <w:rFonts w:hint="eastAsia"/>
          <w:sz w:val="20"/>
          <w:szCs w:val="20"/>
          <w:lang w:eastAsia="zh-CN"/>
        </w:rPr>
        <w:t xml:space="preserve"> </w:t>
      </w:r>
    </w:p>
    <w:p w:rsidR="00C8413C" w:rsidRPr="00455954" w:rsidRDefault="00C8413C" w:rsidP="008E55AD">
      <w:pPr>
        <w:autoSpaceDE w:val="0"/>
        <w:autoSpaceDN w:val="0"/>
        <w:bidi w:val="0"/>
        <w:adjustRightInd w:val="0"/>
        <w:snapToGrid w:val="0"/>
        <w:jc w:val="center"/>
        <w:rPr>
          <w:sz w:val="20"/>
          <w:szCs w:val="20"/>
          <w:vertAlign w:val="superscript"/>
        </w:rPr>
      </w:pPr>
      <w:r w:rsidRPr="00455954">
        <w:rPr>
          <w:sz w:val="20"/>
          <w:szCs w:val="20"/>
          <w:vertAlign w:val="superscript"/>
        </w:rPr>
        <w:t xml:space="preserve">2. </w:t>
      </w:r>
      <w:r w:rsidRPr="00455954">
        <w:rPr>
          <w:sz w:val="20"/>
          <w:szCs w:val="20"/>
        </w:rPr>
        <w:t xml:space="preserve">Professor of Irrigation and Drainage, Faculty of Water Sciences Engineering, </w:t>
      </w:r>
      <w:proofErr w:type="spellStart"/>
      <w:r w:rsidRPr="00455954">
        <w:rPr>
          <w:sz w:val="20"/>
          <w:szCs w:val="20"/>
        </w:rPr>
        <w:t>Shahid</w:t>
      </w:r>
      <w:proofErr w:type="spellEnd"/>
      <w:r w:rsidRPr="00455954">
        <w:rPr>
          <w:sz w:val="20"/>
          <w:szCs w:val="20"/>
        </w:rPr>
        <w:t xml:space="preserve"> </w:t>
      </w:r>
      <w:proofErr w:type="spellStart"/>
      <w:r w:rsidRPr="00455954">
        <w:rPr>
          <w:sz w:val="20"/>
          <w:szCs w:val="20"/>
        </w:rPr>
        <w:t>Chamran</w:t>
      </w:r>
      <w:proofErr w:type="spellEnd"/>
      <w:r w:rsidRPr="00455954">
        <w:rPr>
          <w:sz w:val="20"/>
          <w:szCs w:val="20"/>
        </w:rPr>
        <w:t xml:space="preserve"> University of Ahvaz, Ahvaz, Iran</w:t>
      </w:r>
      <w:r w:rsidRPr="00455954">
        <w:rPr>
          <w:sz w:val="20"/>
          <w:szCs w:val="20"/>
          <w:vertAlign w:val="superscript"/>
        </w:rPr>
        <w:t xml:space="preserve"> </w:t>
      </w:r>
    </w:p>
    <w:p w:rsidR="00892635" w:rsidRPr="00455954" w:rsidRDefault="00C8413C" w:rsidP="008E55AD">
      <w:pPr>
        <w:autoSpaceDE w:val="0"/>
        <w:autoSpaceDN w:val="0"/>
        <w:bidi w:val="0"/>
        <w:adjustRightInd w:val="0"/>
        <w:snapToGrid w:val="0"/>
        <w:jc w:val="center"/>
        <w:rPr>
          <w:sz w:val="20"/>
          <w:szCs w:val="20"/>
        </w:rPr>
      </w:pPr>
      <w:r w:rsidRPr="00455954">
        <w:rPr>
          <w:sz w:val="20"/>
          <w:szCs w:val="20"/>
          <w:vertAlign w:val="superscript"/>
        </w:rPr>
        <w:t xml:space="preserve">3. </w:t>
      </w:r>
      <w:proofErr w:type="spellStart"/>
      <w:r w:rsidRPr="00455954">
        <w:rPr>
          <w:sz w:val="20"/>
          <w:szCs w:val="20"/>
        </w:rPr>
        <w:t>Asistant</w:t>
      </w:r>
      <w:proofErr w:type="spellEnd"/>
      <w:r w:rsidRPr="00455954">
        <w:rPr>
          <w:sz w:val="20"/>
          <w:szCs w:val="20"/>
        </w:rPr>
        <w:t xml:space="preserve"> professor of Irrigation and Drainage, Faculty of Water Sciences Engineering, </w:t>
      </w:r>
      <w:proofErr w:type="spellStart"/>
      <w:r w:rsidRPr="00455954">
        <w:rPr>
          <w:sz w:val="20"/>
          <w:szCs w:val="20"/>
        </w:rPr>
        <w:t>Shahid</w:t>
      </w:r>
      <w:proofErr w:type="spellEnd"/>
      <w:r w:rsidRPr="00455954">
        <w:rPr>
          <w:sz w:val="20"/>
          <w:szCs w:val="20"/>
        </w:rPr>
        <w:t xml:space="preserve"> </w:t>
      </w:r>
      <w:proofErr w:type="spellStart"/>
      <w:r w:rsidRPr="00455954">
        <w:rPr>
          <w:sz w:val="20"/>
          <w:szCs w:val="20"/>
        </w:rPr>
        <w:t>Chamran</w:t>
      </w:r>
      <w:proofErr w:type="spellEnd"/>
      <w:r w:rsidRPr="00455954">
        <w:rPr>
          <w:sz w:val="20"/>
          <w:szCs w:val="20"/>
        </w:rPr>
        <w:t xml:space="preserve"> University of Ahvaz, Ahvaz, Iran</w:t>
      </w:r>
    </w:p>
    <w:p w:rsidR="00892635" w:rsidRPr="00455954" w:rsidRDefault="00892635" w:rsidP="008E55AD">
      <w:pPr>
        <w:autoSpaceDE w:val="0"/>
        <w:autoSpaceDN w:val="0"/>
        <w:bidi w:val="0"/>
        <w:adjustRightInd w:val="0"/>
        <w:snapToGrid w:val="0"/>
        <w:jc w:val="center"/>
        <w:rPr>
          <w:sz w:val="20"/>
          <w:szCs w:val="20"/>
        </w:rPr>
      </w:pPr>
      <w:r w:rsidRPr="00455954">
        <w:rPr>
          <w:sz w:val="20"/>
          <w:szCs w:val="20"/>
          <w:vertAlign w:val="superscript"/>
        </w:rPr>
        <w:t>4</w:t>
      </w:r>
      <w:r w:rsidR="00C8413C" w:rsidRPr="00455954">
        <w:rPr>
          <w:sz w:val="20"/>
          <w:szCs w:val="20"/>
          <w:vertAlign w:val="superscript"/>
        </w:rPr>
        <w:t xml:space="preserve">. </w:t>
      </w:r>
      <w:r w:rsidR="00C8413C" w:rsidRPr="00455954">
        <w:rPr>
          <w:sz w:val="20"/>
          <w:szCs w:val="20"/>
        </w:rPr>
        <w:t xml:space="preserve">Associate Professor of horticulture, Faculty of Agriculture, </w:t>
      </w:r>
      <w:proofErr w:type="spellStart"/>
      <w:r w:rsidR="00C8413C" w:rsidRPr="00455954">
        <w:rPr>
          <w:sz w:val="20"/>
          <w:szCs w:val="20"/>
        </w:rPr>
        <w:t>Shahid</w:t>
      </w:r>
      <w:proofErr w:type="spellEnd"/>
      <w:r w:rsidR="00C8413C" w:rsidRPr="00455954">
        <w:rPr>
          <w:sz w:val="20"/>
          <w:szCs w:val="20"/>
        </w:rPr>
        <w:t xml:space="preserve"> </w:t>
      </w:r>
      <w:proofErr w:type="spellStart"/>
      <w:r w:rsidR="00C8413C" w:rsidRPr="00455954">
        <w:rPr>
          <w:sz w:val="20"/>
          <w:szCs w:val="20"/>
        </w:rPr>
        <w:t>Chamran</w:t>
      </w:r>
      <w:proofErr w:type="spellEnd"/>
      <w:r w:rsidR="00C8413C" w:rsidRPr="00455954">
        <w:rPr>
          <w:sz w:val="20"/>
          <w:szCs w:val="20"/>
        </w:rPr>
        <w:t xml:space="preserve"> University of Ahvaz, Ahvaz, Iran</w:t>
      </w:r>
    </w:p>
    <w:p w:rsidR="00892635" w:rsidRPr="00455954" w:rsidRDefault="00892635" w:rsidP="008E55AD">
      <w:pPr>
        <w:autoSpaceDE w:val="0"/>
        <w:autoSpaceDN w:val="0"/>
        <w:bidi w:val="0"/>
        <w:adjustRightInd w:val="0"/>
        <w:snapToGrid w:val="0"/>
        <w:jc w:val="center"/>
        <w:rPr>
          <w:sz w:val="20"/>
          <w:szCs w:val="20"/>
        </w:rPr>
      </w:pPr>
    </w:p>
    <w:p w:rsidR="00DC17D4" w:rsidRPr="00455954" w:rsidRDefault="00DC17D4" w:rsidP="008E55AD">
      <w:pPr>
        <w:autoSpaceDE w:val="0"/>
        <w:autoSpaceDN w:val="0"/>
        <w:bidi w:val="0"/>
        <w:adjustRightInd w:val="0"/>
        <w:snapToGrid w:val="0"/>
        <w:jc w:val="both"/>
        <w:rPr>
          <w:sz w:val="20"/>
          <w:szCs w:val="20"/>
        </w:rPr>
      </w:pPr>
      <w:r w:rsidRPr="00455954">
        <w:rPr>
          <w:b/>
          <w:bCs/>
          <w:sz w:val="20"/>
          <w:szCs w:val="20"/>
        </w:rPr>
        <w:t xml:space="preserve">Abstract: </w:t>
      </w:r>
      <w:r w:rsidRPr="00455954">
        <w:rPr>
          <w:sz w:val="20"/>
          <w:szCs w:val="20"/>
        </w:rPr>
        <w:t xml:space="preserve">This research was carried out in the greenhouse complex of agriculture in </w:t>
      </w:r>
      <w:proofErr w:type="spellStart"/>
      <w:r w:rsidRPr="00455954">
        <w:rPr>
          <w:sz w:val="20"/>
          <w:szCs w:val="20"/>
        </w:rPr>
        <w:t>shahid</w:t>
      </w:r>
      <w:proofErr w:type="spellEnd"/>
      <w:r w:rsidRPr="00455954">
        <w:rPr>
          <w:sz w:val="20"/>
          <w:szCs w:val="20"/>
        </w:rPr>
        <w:t xml:space="preserve"> </w:t>
      </w:r>
      <w:proofErr w:type="spellStart"/>
      <w:r w:rsidRPr="00455954">
        <w:rPr>
          <w:sz w:val="20"/>
          <w:szCs w:val="20"/>
        </w:rPr>
        <w:t>chamran</w:t>
      </w:r>
      <w:proofErr w:type="spellEnd"/>
      <w:r w:rsidRPr="00455954">
        <w:rPr>
          <w:sz w:val="20"/>
          <w:szCs w:val="20"/>
        </w:rPr>
        <w:t xml:space="preserve"> university of </w:t>
      </w:r>
      <w:proofErr w:type="spellStart"/>
      <w:r w:rsidRPr="00455954">
        <w:rPr>
          <w:sz w:val="20"/>
          <w:szCs w:val="20"/>
        </w:rPr>
        <w:t>ahvaz</w:t>
      </w:r>
      <w:proofErr w:type="spellEnd"/>
      <w:r w:rsidRPr="00455954">
        <w:rPr>
          <w:sz w:val="20"/>
          <w:szCs w:val="20"/>
        </w:rPr>
        <w:t xml:space="preserve"> in 2016. This study has investigated the effects of regulated deficit irrigation (RDI) and partial root zone drying (PRD) on tomato under hydroponic culture conditions. The treatments of experiment consisted of five treatments: RDI irrigation at 85 and 70% of plant water requirement and PRD irrigation at 85 and 70% of the plant water requirement, and control treatment was carried out in a completely randomized design with four replications. The results showed that different methods and levels of deficit irrigation</w:t>
      </w:r>
      <w:r w:rsidR="001028CD" w:rsidRPr="00455954">
        <w:rPr>
          <w:b/>
          <w:bCs/>
          <w:sz w:val="20"/>
          <w:szCs w:val="20"/>
        </w:rPr>
        <w:t xml:space="preserve"> </w:t>
      </w:r>
      <w:r w:rsidR="001028CD" w:rsidRPr="00455954">
        <w:rPr>
          <w:sz w:val="20"/>
          <w:szCs w:val="20"/>
        </w:rPr>
        <w:t>have a significant effect on fresh and dry weight of root, root water content, root volume, root length and width. The highest rates of the mentioned indices were observed in the control treatment and the lowest were observed in RDI85. According to the results, it seems that the control treatment is the best treatment for the formation of root components of tomato plants in greenhouse conditions.</w:t>
      </w:r>
    </w:p>
    <w:p w:rsidR="008E55AD" w:rsidRPr="00455954" w:rsidRDefault="00BF26A7" w:rsidP="008E55AD">
      <w:pPr>
        <w:bidi w:val="0"/>
        <w:snapToGrid w:val="0"/>
        <w:jc w:val="both"/>
        <w:rPr>
          <w:b/>
          <w:bCs/>
          <w:sz w:val="20"/>
          <w:szCs w:val="20"/>
        </w:rPr>
      </w:pPr>
      <w:r w:rsidRPr="00455954">
        <w:rPr>
          <w:sz w:val="20"/>
          <w:szCs w:val="20"/>
        </w:rPr>
        <w:t xml:space="preserve">[M. </w:t>
      </w:r>
      <w:proofErr w:type="spellStart"/>
      <w:r w:rsidRPr="00455954">
        <w:rPr>
          <w:sz w:val="20"/>
          <w:szCs w:val="20"/>
        </w:rPr>
        <w:t>Hooshmand</w:t>
      </w:r>
      <w:proofErr w:type="spellEnd"/>
      <w:r w:rsidRPr="00455954">
        <w:rPr>
          <w:sz w:val="20"/>
          <w:szCs w:val="20"/>
        </w:rPr>
        <w:t xml:space="preserve">, S. </w:t>
      </w:r>
      <w:proofErr w:type="spellStart"/>
      <w:r w:rsidRPr="00455954">
        <w:rPr>
          <w:sz w:val="20"/>
          <w:szCs w:val="20"/>
        </w:rPr>
        <w:t>Boroomand</w:t>
      </w:r>
      <w:proofErr w:type="spellEnd"/>
      <w:r w:rsidRPr="00455954">
        <w:rPr>
          <w:sz w:val="20"/>
          <w:szCs w:val="20"/>
        </w:rPr>
        <w:t xml:space="preserve"> </w:t>
      </w:r>
      <w:proofErr w:type="spellStart"/>
      <w:r w:rsidRPr="00455954">
        <w:rPr>
          <w:sz w:val="20"/>
          <w:szCs w:val="20"/>
        </w:rPr>
        <w:t>nasab</w:t>
      </w:r>
      <w:proofErr w:type="spellEnd"/>
      <w:r w:rsidRPr="00455954">
        <w:rPr>
          <w:sz w:val="20"/>
          <w:szCs w:val="20"/>
        </w:rPr>
        <w:t xml:space="preserve">, M. </w:t>
      </w:r>
      <w:proofErr w:type="spellStart"/>
      <w:r w:rsidRPr="00455954">
        <w:rPr>
          <w:sz w:val="20"/>
          <w:szCs w:val="20"/>
        </w:rPr>
        <w:t>Albaji</w:t>
      </w:r>
      <w:proofErr w:type="spellEnd"/>
      <w:r w:rsidRPr="00455954">
        <w:rPr>
          <w:sz w:val="20"/>
          <w:szCs w:val="20"/>
        </w:rPr>
        <w:t xml:space="preserve"> and N. </w:t>
      </w:r>
      <w:proofErr w:type="spellStart"/>
      <w:r w:rsidRPr="00455954">
        <w:rPr>
          <w:sz w:val="20"/>
          <w:szCs w:val="20"/>
        </w:rPr>
        <w:t>Almzadeh</w:t>
      </w:r>
      <w:proofErr w:type="spellEnd"/>
      <w:r w:rsidRPr="00455954">
        <w:rPr>
          <w:sz w:val="20"/>
          <w:szCs w:val="20"/>
        </w:rPr>
        <w:t xml:space="preserve"> </w:t>
      </w:r>
      <w:proofErr w:type="spellStart"/>
      <w:r w:rsidRPr="00455954">
        <w:rPr>
          <w:sz w:val="20"/>
          <w:szCs w:val="20"/>
        </w:rPr>
        <w:t>Ansari</w:t>
      </w:r>
      <w:proofErr w:type="spellEnd"/>
      <w:r w:rsidRPr="00455954">
        <w:rPr>
          <w:sz w:val="20"/>
          <w:szCs w:val="20"/>
        </w:rPr>
        <w:t>.</w:t>
      </w:r>
      <w:r w:rsidR="008E55AD" w:rsidRPr="00455954">
        <w:rPr>
          <w:rFonts w:hint="eastAsia"/>
          <w:b/>
          <w:bCs/>
          <w:sz w:val="20"/>
          <w:szCs w:val="20"/>
        </w:rPr>
        <w:t xml:space="preserve"> </w:t>
      </w:r>
      <w:r w:rsidR="008E55AD" w:rsidRPr="00455954">
        <w:rPr>
          <w:b/>
          <w:bCs/>
          <w:sz w:val="20"/>
          <w:szCs w:val="20"/>
        </w:rPr>
        <w:t>Evaluation of deficit irrigation methods on root components of tomato in hydroponic culture</w:t>
      </w:r>
      <w:r w:rsidR="008E55AD" w:rsidRPr="00455954">
        <w:rPr>
          <w:rFonts w:eastAsia="Times New Roman"/>
          <w:b/>
          <w:bCs/>
          <w:sz w:val="20"/>
          <w:szCs w:val="20"/>
        </w:rPr>
        <w:t>.</w:t>
      </w:r>
      <w:r w:rsidR="008E55AD" w:rsidRPr="00455954">
        <w:rPr>
          <w:bCs/>
          <w:i/>
          <w:sz w:val="20"/>
          <w:szCs w:val="20"/>
        </w:rPr>
        <w:t xml:space="preserve"> Researcher</w:t>
      </w:r>
      <w:r w:rsidR="008E55AD" w:rsidRPr="00455954">
        <w:rPr>
          <w:bCs/>
          <w:sz w:val="20"/>
          <w:szCs w:val="20"/>
        </w:rPr>
        <w:t xml:space="preserve"> 201</w:t>
      </w:r>
      <w:r w:rsidR="008E55AD" w:rsidRPr="00455954">
        <w:rPr>
          <w:rFonts w:hint="eastAsia"/>
          <w:bCs/>
          <w:sz w:val="20"/>
          <w:szCs w:val="20"/>
        </w:rPr>
        <w:t>7</w:t>
      </w:r>
      <w:r w:rsidR="008E55AD" w:rsidRPr="00455954">
        <w:rPr>
          <w:bCs/>
          <w:sz w:val="20"/>
          <w:szCs w:val="20"/>
        </w:rPr>
        <w:t>;</w:t>
      </w:r>
      <w:r w:rsidR="008E55AD" w:rsidRPr="00455954">
        <w:rPr>
          <w:rFonts w:hint="eastAsia"/>
          <w:bCs/>
          <w:sz w:val="20"/>
          <w:szCs w:val="20"/>
        </w:rPr>
        <w:t>9</w:t>
      </w:r>
      <w:r w:rsidR="008E55AD" w:rsidRPr="00455954">
        <w:rPr>
          <w:bCs/>
          <w:sz w:val="20"/>
          <w:szCs w:val="20"/>
        </w:rPr>
        <w:t>(</w:t>
      </w:r>
      <w:r w:rsidR="008E55AD" w:rsidRPr="00455954">
        <w:rPr>
          <w:rFonts w:hint="eastAsia"/>
          <w:bCs/>
          <w:sz w:val="20"/>
          <w:szCs w:val="20"/>
        </w:rPr>
        <w:t>10</w:t>
      </w:r>
      <w:r w:rsidR="008E55AD" w:rsidRPr="00455954">
        <w:rPr>
          <w:bCs/>
          <w:sz w:val="20"/>
          <w:szCs w:val="20"/>
        </w:rPr>
        <w:t>):</w:t>
      </w:r>
      <w:r w:rsidR="00A97CDE" w:rsidRPr="00455954">
        <w:rPr>
          <w:noProof/>
          <w:color w:val="000000"/>
          <w:sz w:val="20"/>
          <w:szCs w:val="20"/>
        </w:rPr>
        <w:t>16-20</w:t>
      </w:r>
      <w:r w:rsidR="008E55AD" w:rsidRPr="00455954">
        <w:rPr>
          <w:bCs/>
          <w:sz w:val="20"/>
          <w:szCs w:val="20"/>
        </w:rPr>
        <w:t xml:space="preserve">]. </w:t>
      </w:r>
      <w:r w:rsidR="008E55AD" w:rsidRPr="00455954">
        <w:rPr>
          <w:sz w:val="20"/>
          <w:szCs w:val="20"/>
        </w:rPr>
        <w:t>ISSN 1553-9865 (print); ISSN 2163-8950 (online)</w:t>
      </w:r>
      <w:r w:rsidR="008E55AD" w:rsidRPr="00455954">
        <w:rPr>
          <w:bCs/>
          <w:sz w:val="20"/>
          <w:szCs w:val="20"/>
        </w:rPr>
        <w:t xml:space="preserve">. </w:t>
      </w:r>
      <w:hyperlink r:id="rId9" w:history="1">
        <w:r w:rsidR="008E55AD" w:rsidRPr="00455954">
          <w:rPr>
            <w:rStyle w:val="Hyperlink"/>
            <w:sz w:val="20"/>
            <w:szCs w:val="20"/>
          </w:rPr>
          <w:t>http://www.sciencepub.net/researcher</w:t>
        </w:r>
      </w:hyperlink>
      <w:r w:rsidR="008E55AD" w:rsidRPr="00455954">
        <w:rPr>
          <w:bCs/>
          <w:sz w:val="20"/>
          <w:szCs w:val="20"/>
        </w:rPr>
        <w:t>.</w:t>
      </w:r>
      <w:r w:rsidR="008E55AD" w:rsidRPr="00455954">
        <w:rPr>
          <w:rFonts w:hint="eastAsia"/>
          <w:bCs/>
          <w:sz w:val="20"/>
          <w:szCs w:val="20"/>
        </w:rPr>
        <w:t xml:space="preserve"> </w:t>
      </w:r>
      <w:r w:rsidR="008E55AD" w:rsidRPr="00455954">
        <w:rPr>
          <w:rFonts w:hint="eastAsia"/>
          <w:bCs/>
          <w:sz w:val="20"/>
          <w:szCs w:val="20"/>
          <w:lang w:eastAsia="zh-CN"/>
        </w:rPr>
        <w:t>4</w:t>
      </w:r>
      <w:r w:rsidR="008E55AD" w:rsidRPr="00455954">
        <w:rPr>
          <w:rFonts w:hint="eastAsia"/>
          <w:bCs/>
          <w:sz w:val="20"/>
          <w:szCs w:val="20"/>
        </w:rPr>
        <w:t xml:space="preserve">. </w:t>
      </w:r>
      <w:r w:rsidR="008E55AD" w:rsidRPr="00455954">
        <w:rPr>
          <w:color w:val="000000"/>
          <w:sz w:val="20"/>
          <w:szCs w:val="20"/>
          <w:shd w:val="clear" w:color="auto" w:fill="FFFFFF"/>
        </w:rPr>
        <w:t>doi:</w:t>
      </w:r>
      <w:hyperlink r:id="rId10" w:history="1">
        <w:r w:rsidR="008E55AD" w:rsidRPr="00455954">
          <w:rPr>
            <w:rStyle w:val="Hyperlink"/>
            <w:sz w:val="20"/>
            <w:szCs w:val="20"/>
            <w:shd w:val="clear" w:color="auto" w:fill="FFFFFF"/>
          </w:rPr>
          <w:t>10.7537/mars</w:t>
        </w:r>
        <w:r w:rsidR="008E55AD" w:rsidRPr="00455954">
          <w:rPr>
            <w:rStyle w:val="Hyperlink"/>
            <w:rFonts w:hint="eastAsia"/>
            <w:sz w:val="20"/>
            <w:szCs w:val="20"/>
            <w:shd w:val="clear" w:color="auto" w:fill="FFFFFF"/>
          </w:rPr>
          <w:t>r</w:t>
        </w:r>
        <w:r w:rsidR="008E55AD" w:rsidRPr="00455954">
          <w:rPr>
            <w:rStyle w:val="Hyperlink"/>
            <w:sz w:val="20"/>
            <w:szCs w:val="20"/>
            <w:shd w:val="clear" w:color="auto" w:fill="FFFFFF"/>
          </w:rPr>
          <w:t>sj</w:t>
        </w:r>
        <w:r w:rsidR="008E55AD" w:rsidRPr="00455954">
          <w:rPr>
            <w:rStyle w:val="Hyperlink"/>
            <w:rFonts w:hint="eastAsia"/>
            <w:sz w:val="20"/>
            <w:szCs w:val="20"/>
            <w:shd w:val="clear" w:color="auto" w:fill="FFFFFF"/>
          </w:rPr>
          <w:t>091017.</w:t>
        </w:r>
        <w:r w:rsidR="008E55AD" w:rsidRPr="00455954">
          <w:rPr>
            <w:rStyle w:val="Hyperlink"/>
            <w:sz w:val="20"/>
            <w:szCs w:val="20"/>
            <w:shd w:val="clear" w:color="auto" w:fill="FFFFFF"/>
          </w:rPr>
          <w:t>0</w:t>
        </w:r>
        <w:r w:rsidR="008E55AD" w:rsidRPr="00455954">
          <w:rPr>
            <w:rStyle w:val="Hyperlink"/>
            <w:rFonts w:hint="eastAsia"/>
            <w:sz w:val="20"/>
            <w:szCs w:val="20"/>
            <w:shd w:val="clear" w:color="auto" w:fill="FFFFFF"/>
            <w:lang w:eastAsia="zh-CN"/>
          </w:rPr>
          <w:t>4</w:t>
        </w:r>
      </w:hyperlink>
      <w:r w:rsidR="008E55AD" w:rsidRPr="00455954">
        <w:rPr>
          <w:color w:val="000000"/>
          <w:sz w:val="20"/>
          <w:szCs w:val="20"/>
          <w:shd w:val="clear" w:color="auto" w:fill="FFFFFF"/>
        </w:rPr>
        <w:t>.</w:t>
      </w:r>
    </w:p>
    <w:p w:rsidR="00BF26A7" w:rsidRPr="00455954" w:rsidRDefault="00BF26A7" w:rsidP="008E55AD">
      <w:pPr>
        <w:bidi w:val="0"/>
        <w:snapToGrid w:val="0"/>
        <w:jc w:val="both"/>
        <w:rPr>
          <w:b/>
          <w:bCs/>
          <w:sz w:val="20"/>
          <w:szCs w:val="20"/>
        </w:rPr>
      </w:pPr>
    </w:p>
    <w:p w:rsidR="006B4F6F" w:rsidRPr="00455954" w:rsidRDefault="006B4F6F" w:rsidP="008E55AD">
      <w:pPr>
        <w:autoSpaceDE w:val="0"/>
        <w:autoSpaceDN w:val="0"/>
        <w:bidi w:val="0"/>
        <w:adjustRightInd w:val="0"/>
        <w:snapToGrid w:val="0"/>
        <w:jc w:val="both"/>
        <w:rPr>
          <w:sz w:val="20"/>
          <w:szCs w:val="20"/>
        </w:rPr>
      </w:pPr>
      <w:r w:rsidRPr="00455954">
        <w:rPr>
          <w:b/>
          <w:bCs/>
          <w:sz w:val="20"/>
          <w:szCs w:val="20"/>
        </w:rPr>
        <w:t>Keywords:</w:t>
      </w:r>
      <w:r w:rsidRPr="00455954">
        <w:rPr>
          <w:sz w:val="20"/>
          <w:szCs w:val="20"/>
        </w:rPr>
        <w:t xml:space="preserve"> Deficit irrigation, Hydroponics, Partial root zone drying, Tomato, Root</w:t>
      </w:r>
    </w:p>
    <w:p w:rsidR="00892635" w:rsidRDefault="00892635" w:rsidP="008E55AD">
      <w:pPr>
        <w:autoSpaceDE w:val="0"/>
        <w:autoSpaceDN w:val="0"/>
        <w:bidi w:val="0"/>
        <w:adjustRightInd w:val="0"/>
        <w:snapToGrid w:val="0"/>
        <w:jc w:val="both"/>
        <w:rPr>
          <w:rFonts w:hint="eastAsia"/>
          <w:b/>
          <w:sz w:val="20"/>
          <w:szCs w:val="20"/>
          <w:lang w:eastAsia="zh-CN"/>
        </w:rPr>
      </w:pPr>
    </w:p>
    <w:p w:rsidR="00455954" w:rsidRPr="00455954" w:rsidRDefault="00455954" w:rsidP="00455954">
      <w:pPr>
        <w:autoSpaceDE w:val="0"/>
        <w:autoSpaceDN w:val="0"/>
        <w:bidi w:val="0"/>
        <w:adjustRightInd w:val="0"/>
        <w:snapToGrid w:val="0"/>
        <w:jc w:val="both"/>
        <w:rPr>
          <w:rFonts w:hint="eastAsia"/>
          <w:b/>
          <w:sz w:val="20"/>
          <w:szCs w:val="20"/>
          <w:lang w:eastAsia="zh-CN"/>
        </w:rPr>
      </w:pPr>
    </w:p>
    <w:p w:rsidR="00892635" w:rsidRPr="00455954" w:rsidRDefault="00892635" w:rsidP="008E55AD">
      <w:pPr>
        <w:autoSpaceDE w:val="0"/>
        <w:autoSpaceDN w:val="0"/>
        <w:bidi w:val="0"/>
        <w:adjustRightInd w:val="0"/>
        <w:snapToGrid w:val="0"/>
        <w:jc w:val="both"/>
        <w:rPr>
          <w:b/>
          <w:sz w:val="20"/>
          <w:szCs w:val="20"/>
        </w:rPr>
        <w:sectPr w:rsidR="00892635" w:rsidRPr="00455954" w:rsidSect="00A97CDE">
          <w:headerReference w:type="default" r:id="rId11"/>
          <w:footerReference w:type="default" r:id="rId12"/>
          <w:type w:val="continuous"/>
          <w:pgSz w:w="12242" w:h="15842" w:code="1"/>
          <w:pgMar w:top="1440" w:right="1440" w:bottom="1440" w:left="1440" w:header="720" w:footer="720" w:gutter="0"/>
          <w:pgNumType w:start="16"/>
          <w:cols w:space="720"/>
          <w:bidi/>
          <w:docGrid w:linePitch="360"/>
        </w:sectPr>
      </w:pPr>
    </w:p>
    <w:p w:rsidR="00B170D3" w:rsidRPr="00455954" w:rsidRDefault="00C71F51" w:rsidP="008E55AD">
      <w:pPr>
        <w:autoSpaceDE w:val="0"/>
        <w:autoSpaceDN w:val="0"/>
        <w:bidi w:val="0"/>
        <w:adjustRightInd w:val="0"/>
        <w:snapToGrid w:val="0"/>
        <w:jc w:val="both"/>
        <w:rPr>
          <w:sz w:val="20"/>
          <w:szCs w:val="20"/>
        </w:rPr>
      </w:pPr>
      <w:r w:rsidRPr="00455954">
        <w:rPr>
          <w:b/>
          <w:sz w:val="20"/>
          <w:szCs w:val="20"/>
        </w:rPr>
        <w:lastRenderedPageBreak/>
        <w:t xml:space="preserve">1. </w:t>
      </w:r>
      <w:r w:rsidR="00B170D3" w:rsidRPr="00455954">
        <w:rPr>
          <w:b/>
          <w:sz w:val="20"/>
          <w:szCs w:val="20"/>
        </w:rPr>
        <w:t>Introduction</w:t>
      </w:r>
    </w:p>
    <w:p w:rsidR="001550D4" w:rsidRPr="00455954" w:rsidRDefault="00582D3B" w:rsidP="008E55AD">
      <w:pPr>
        <w:autoSpaceDE w:val="0"/>
        <w:autoSpaceDN w:val="0"/>
        <w:bidi w:val="0"/>
        <w:adjustRightInd w:val="0"/>
        <w:snapToGrid w:val="0"/>
        <w:ind w:firstLine="425"/>
        <w:jc w:val="both"/>
        <w:rPr>
          <w:sz w:val="20"/>
          <w:szCs w:val="20"/>
        </w:rPr>
      </w:pPr>
      <w:r w:rsidRPr="00455954">
        <w:rPr>
          <w:sz w:val="20"/>
          <w:szCs w:val="20"/>
        </w:rPr>
        <w:t>Regarding water resource constraints, it is recommended that deficit irrigation be considered as an efficient option to increase the efficiency of irrigation water. deficit irrigation is "deliberate and wisely-used water consumption, in order to increase production in the covered lands". One of the objectives of deficit irrigation is to increase water use efficiency by reducing the amount of irrigation water versus low yield (</w:t>
      </w:r>
      <w:proofErr w:type="spellStart"/>
      <w:r w:rsidRPr="00455954">
        <w:rPr>
          <w:sz w:val="20"/>
          <w:szCs w:val="20"/>
        </w:rPr>
        <w:t>Kirda</w:t>
      </w:r>
      <w:proofErr w:type="spellEnd"/>
      <w:r w:rsidRPr="00455954">
        <w:rPr>
          <w:sz w:val="20"/>
          <w:szCs w:val="20"/>
        </w:rPr>
        <w:t>, 2002). Water scarcity increases root development towards deep and wet soil sections. It can be said that growth of root to wet soil is considered as the second line of defense against dryness. Water stress causes loss of roots and</w:t>
      </w:r>
      <w:r w:rsidR="005D6662" w:rsidRPr="00455954">
        <w:rPr>
          <w:sz w:val="20"/>
          <w:szCs w:val="20"/>
        </w:rPr>
        <w:t xml:space="preserve"> increasing deep roots (</w:t>
      </w:r>
      <w:proofErr w:type="spellStart"/>
      <w:r w:rsidR="005D6662" w:rsidRPr="00455954">
        <w:rPr>
          <w:sz w:val="20"/>
          <w:szCs w:val="20"/>
        </w:rPr>
        <w:t>kafi</w:t>
      </w:r>
      <w:proofErr w:type="spellEnd"/>
      <w:r w:rsidRPr="00455954">
        <w:rPr>
          <w:sz w:val="20"/>
          <w:szCs w:val="20"/>
        </w:rPr>
        <w:t xml:space="preserve"> and </w:t>
      </w:r>
      <w:proofErr w:type="spellStart"/>
      <w:r w:rsidRPr="00455954">
        <w:rPr>
          <w:sz w:val="20"/>
          <w:szCs w:val="20"/>
        </w:rPr>
        <w:t>Mahdavi</w:t>
      </w:r>
      <w:proofErr w:type="spellEnd"/>
      <w:r w:rsidRPr="00455954">
        <w:rPr>
          <w:sz w:val="20"/>
          <w:szCs w:val="20"/>
        </w:rPr>
        <w:t xml:space="preserve"> </w:t>
      </w:r>
      <w:proofErr w:type="spellStart"/>
      <w:r w:rsidRPr="00455954">
        <w:rPr>
          <w:sz w:val="20"/>
          <w:szCs w:val="20"/>
        </w:rPr>
        <w:t>Damghani</w:t>
      </w:r>
      <w:proofErr w:type="spellEnd"/>
      <w:r w:rsidRPr="00455954">
        <w:rPr>
          <w:sz w:val="20"/>
          <w:szCs w:val="20"/>
        </w:rPr>
        <w:t>, 2002).</w:t>
      </w:r>
      <w:r w:rsidR="005D6662" w:rsidRPr="00455954">
        <w:rPr>
          <w:sz w:val="20"/>
          <w:szCs w:val="20"/>
        </w:rPr>
        <w:t xml:space="preserve"> </w:t>
      </w:r>
    </w:p>
    <w:p w:rsidR="0044603F" w:rsidRPr="00455954" w:rsidRDefault="0044603F" w:rsidP="008E55AD">
      <w:pPr>
        <w:autoSpaceDE w:val="0"/>
        <w:autoSpaceDN w:val="0"/>
        <w:bidi w:val="0"/>
        <w:adjustRightInd w:val="0"/>
        <w:snapToGrid w:val="0"/>
        <w:ind w:firstLine="425"/>
        <w:jc w:val="both"/>
        <w:rPr>
          <w:sz w:val="20"/>
          <w:szCs w:val="20"/>
        </w:rPr>
      </w:pPr>
      <w:r w:rsidRPr="00455954">
        <w:rPr>
          <w:sz w:val="20"/>
          <w:szCs w:val="20"/>
        </w:rPr>
        <w:t>Tomato is one of the most important Vegetables in all parts of the world (</w:t>
      </w:r>
      <w:proofErr w:type="spellStart"/>
      <w:r w:rsidRPr="00455954">
        <w:rPr>
          <w:sz w:val="20"/>
          <w:szCs w:val="20"/>
        </w:rPr>
        <w:t>Bocian</w:t>
      </w:r>
      <w:proofErr w:type="spellEnd"/>
      <w:r w:rsidRPr="00455954">
        <w:rPr>
          <w:sz w:val="20"/>
          <w:szCs w:val="20"/>
        </w:rPr>
        <w:t xml:space="preserve"> and </w:t>
      </w:r>
      <w:proofErr w:type="spellStart"/>
      <w:r w:rsidRPr="00455954">
        <w:rPr>
          <w:sz w:val="20"/>
          <w:szCs w:val="20"/>
        </w:rPr>
        <w:t>Holubowicz</w:t>
      </w:r>
      <w:proofErr w:type="spellEnd"/>
      <w:r w:rsidRPr="00455954">
        <w:rPr>
          <w:sz w:val="20"/>
          <w:szCs w:val="20"/>
        </w:rPr>
        <w:t>, 2008). The root of the tomato plant is deep and sometimes even penetrates more than one meter in the soil. Tomato produce a lot of roots (</w:t>
      </w:r>
      <w:proofErr w:type="spellStart"/>
      <w:r w:rsidRPr="00455954">
        <w:rPr>
          <w:sz w:val="20"/>
          <w:szCs w:val="20"/>
        </w:rPr>
        <w:t>Qeshm</w:t>
      </w:r>
      <w:proofErr w:type="spellEnd"/>
      <w:r w:rsidRPr="00455954">
        <w:rPr>
          <w:sz w:val="20"/>
          <w:szCs w:val="20"/>
        </w:rPr>
        <w:t xml:space="preserve"> and </w:t>
      </w:r>
      <w:proofErr w:type="spellStart"/>
      <w:r w:rsidRPr="00455954">
        <w:rPr>
          <w:sz w:val="20"/>
          <w:szCs w:val="20"/>
        </w:rPr>
        <w:t>Kafi</w:t>
      </w:r>
      <w:proofErr w:type="spellEnd"/>
      <w:r w:rsidRPr="00455954">
        <w:rPr>
          <w:sz w:val="20"/>
          <w:szCs w:val="20"/>
        </w:rPr>
        <w:t>, 1999).</w:t>
      </w:r>
    </w:p>
    <w:p w:rsidR="00DC17D4" w:rsidRPr="00455954" w:rsidRDefault="003E4385" w:rsidP="008E55AD">
      <w:pPr>
        <w:autoSpaceDE w:val="0"/>
        <w:autoSpaceDN w:val="0"/>
        <w:bidi w:val="0"/>
        <w:adjustRightInd w:val="0"/>
        <w:snapToGrid w:val="0"/>
        <w:ind w:firstLine="425"/>
        <w:jc w:val="both"/>
        <w:rPr>
          <w:sz w:val="20"/>
          <w:szCs w:val="20"/>
        </w:rPr>
      </w:pPr>
      <w:proofErr w:type="spellStart"/>
      <w:r w:rsidRPr="00455954">
        <w:rPr>
          <w:sz w:val="20"/>
          <w:szCs w:val="20"/>
        </w:rPr>
        <w:t>Mash</w:t>
      </w:r>
      <w:r w:rsidR="00915151" w:rsidRPr="00455954">
        <w:rPr>
          <w:sz w:val="20"/>
          <w:szCs w:val="20"/>
        </w:rPr>
        <w:t>o</w:t>
      </w:r>
      <w:r w:rsidRPr="00455954">
        <w:rPr>
          <w:sz w:val="20"/>
          <w:szCs w:val="20"/>
        </w:rPr>
        <w:t>uri</w:t>
      </w:r>
      <w:proofErr w:type="spellEnd"/>
      <w:r w:rsidRPr="00455954">
        <w:rPr>
          <w:sz w:val="20"/>
          <w:szCs w:val="20"/>
        </w:rPr>
        <w:t xml:space="preserve"> et al. (2010) to study four levels of nitrogen (0, 30, 60 and 90 mg / kg) from Urea fertilizer source and two levels of irrigation (4 and 6 days) showed that nitrogen and irrigation levels had a significant effect on yield, fresh and dry weight of </w:t>
      </w:r>
      <w:r w:rsidRPr="00455954">
        <w:rPr>
          <w:sz w:val="20"/>
          <w:szCs w:val="20"/>
        </w:rPr>
        <w:lastRenderedPageBreak/>
        <w:t xml:space="preserve">aerial parts and roots of tomato plants, and with increasing nitrogen levels, yield was increased. The highest yield was obtained from 90 mg / kg nitrogen with irrigation intervals of 4 days. The highest fresh and dry weights of the </w:t>
      </w:r>
      <w:r w:rsidR="00EA6636" w:rsidRPr="00455954">
        <w:rPr>
          <w:sz w:val="20"/>
          <w:szCs w:val="20"/>
        </w:rPr>
        <w:t>aerial parts</w:t>
      </w:r>
      <w:r w:rsidRPr="00455954">
        <w:rPr>
          <w:sz w:val="20"/>
          <w:szCs w:val="20"/>
        </w:rPr>
        <w:t xml:space="preserve"> and root were obtained from 60 mg / kg nitrogen plus 4 days irrigation.</w:t>
      </w:r>
    </w:p>
    <w:p w:rsidR="00DC17D4" w:rsidRPr="00455954" w:rsidRDefault="00344914" w:rsidP="008E55AD">
      <w:pPr>
        <w:autoSpaceDE w:val="0"/>
        <w:autoSpaceDN w:val="0"/>
        <w:bidi w:val="0"/>
        <w:adjustRightInd w:val="0"/>
        <w:snapToGrid w:val="0"/>
        <w:ind w:firstLine="425"/>
        <w:jc w:val="both"/>
        <w:rPr>
          <w:sz w:val="20"/>
          <w:szCs w:val="20"/>
        </w:rPr>
      </w:pPr>
      <w:proofErr w:type="spellStart"/>
      <w:r w:rsidRPr="00455954">
        <w:rPr>
          <w:sz w:val="20"/>
          <w:szCs w:val="20"/>
        </w:rPr>
        <w:t>Raiesi</w:t>
      </w:r>
      <w:proofErr w:type="spellEnd"/>
      <w:r w:rsidRPr="00455954">
        <w:rPr>
          <w:sz w:val="20"/>
          <w:szCs w:val="20"/>
        </w:rPr>
        <w:t xml:space="preserve"> et al. (</w:t>
      </w:r>
      <w:r w:rsidR="00552469" w:rsidRPr="00455954">
        <w:rPr>
          <w:sz w:val="20"/>
          <w:szCs w:val="20"/>
        </w:rPr>
        <w:t>2014</w:t>
      </w:r>
      <w:r w:rsidRPr="00455954">
        <w:rPr>
          <w:sz w:val="20"/>
          <w:szCs w:val="20"/>
        </w:rPr>
        <w:t>) by investigation two methods of drip irrigation and furrow irrigation, and three levels of irrigation of 100, 75 and 50% of the water requirement of tomato plants, reported that the fresh weight of the root decreased with decreasing irrigation water volume. Also, in each level of irrigation, the fresh weight of the root by the furrow method is always higher than the fresh weight of the root by the drip method.</w:t>
      </w:r>
      <w:r w:rsidR="009A4083" w:rsidRPr="00455954">
        <w:rPr>
          <w:sz w:val="20"/>
          <w:szCs w:val="20"/>
        </w:rPr>
        <w:t xml:space="preserve"> </w:t>
      </w:r>
      <w:proofErr w:type="spellStart"/>
      <w:r w:rsidR="009A4083" w:rsidRPr="00455954">
        <w:rPr>
          <w:sz w:val="20"/>
          <w:szCs w:val="20"/>
        </w:rPr>
        <w:t>Stikic</w:t>
      </w:r>
      <w:proofErr w:type="spellEnd"/>
      <w:r w:rsidR="009A4083" w:rsidRPr="00455954">
        <w:rPr>
          <w:sz w:val="20"/>
          <w:szCs w:val="20"/>
        </w:rPr>
        <w:t xml:space="preserve"> et al. (2003) by investigation on tomato concluded that root dry weight was higher in full irrigation treatment (control treatment) compared to partial root zone drying of deficit irrigation treatments.</w:t>
      </w:r>
    </w:p>
    <w:p w:rsidR="00CD555B" w:rsidRPr="00455954" w:rsidRDefault="00CD555B" w:rsidP="008E55AD">
      <w:pPr>
        <w:autoSpaceDE w:val="0"/>
        <w:autoSpaceDN w:val="0"/>
        <w:bidi w:val="0"/>
        <w:adjustRightInd w:val="0"/>
        <w:snapToGrid w:val="0"/>
        <w:ind w:firstLine="425"/>
        <w:jc w:val="both"/>
        <w:rPr>
          <w:sz w:val="20"/>
          <w:szCs w:val="20"/>
        </w:rPr>
      </w:pPr>
      <w:proofErr w:type="spellStart"/>
      <w:r w:rsidRPr="00455954">
        <w:rPr>
          <w:sz w:val="20"/>
          <w:szCs w:val="20"/>
        </w:rPr>
        <w:t>Nourmahnad</w:t>
      </w:r>
      <w:proofErr w:type="spellEnd"/>
      <w:r w:rsidRPr="00455954">
        <w:rPr>
          <w:sz w:val="20"/>
          <w:szCs w:val="20"/>
        </w:rPr>
        <w:t xml:space="preserve"> et al (2006) by investigation two irrigation methods </w:t>
      </w:r>
      <w:r w:rsidR="00376729" w:rsidRPr="00455954">
        <w:rPr>
          <w:sz w:val="20"/>
          <w:szCs w:val="20"/>
        </w:rPr>
        <w:t xml:space="preserve">of </w:t>
      </w:r>
      <w:r w:rsidRPr="00455954">
        <w:rPr>
          <w:sz w:val="20"/>
          <w:szCs w:val="20"/>
        </w:rPr>
        <w:t xml:space="preserve">partial root zone drying (PRD) and regulated deficit irrigation (RDI) and three levels of 75, 100 and 50% of water requirement, they said that the highest length of root, root volume and root dry weight were obtained in control treatment, but </w:t>
      </w:r>
      <w:r w:rsidR="00376729" w:rsidRPr="00455954">
        <w:rPr>
          <w:sz w:val="20"/>
          <w:szCs w:val="20"/>
        </w:rPr>
        <w:t>t</w:t>
      </w:r>
      <w:r w:rsidRPr="00455954">
        <w:rPr>
          <w:sz w:val="20"/>
          <w:szCs w:val="20"/>
        </w:rPr>
        <w:t xml:space="preserve">he lowest root length was observed in RDI 75 treatment </w:t>
      </w:r>
      <w:r w:rsidRPr="00455954">
        <w:rPr>
          <w:sz w:val="20"/>
          <w:szCs w:val="20"/>
        </w:rPr>
        <w:lastRenderedPageBreak/>
        <w:t>and the lowest root dry weig</w:t>
      </w:r>
      <w:r w:rsidR="00376729" w:rsidRPr="00455954">
        <w:rPr>
          <w:sz w:val="20"/>
          <w:szCs w:val="20"/>
        </w:rPr>
        <w:t>ht and root volume in RDI50 treatment.</w:t>
      </w:r>
      <w:r w:rsidR="00EA203D" w:rsidRPr="00455954">
        <w:rPr>
          <w:sz w:val="20"/>
          <w:szCs w:val="20"/>
        </w:rPr>
        <w:t xml:space="preserve"> </w:t>
      </w:r>
    </w:p>
    <w:p w:rsidR="00376729" w:rsidRPr="00455954" w:rsidRDefault="00EA203D" w:rsidP="008E55AD">
      <w:pPr>
        <w:autoSpaceDE w:val="0"/>
        <w:autoSpaceDN w:val="0"/>
        <w:bidi w:val="0"/>
        <w:adjustRightInd w:val="0"/>
        <w:snapToGrid w:val="0"/>
        <w:ind w:firstLine="425"/>
        <w:jc w:val="both"/>
        <w:rPr>
          <w:sz w:val="20"/>
          <w:szCs w:val="20"/>
        </w:rPr>
      </w:pPr>
      <w:proofErr w:type="spellStart"/>
      <w:r w:rsidRPr="00455954">
        <w:rPr>
          <w:sz w:val="20"/>
          <w:szCs w:val="20"/>
        </w:rPr>
        <w:t>Molavi</w:t>
      </w:r>
      <w:proofErr w:type="spellEnd"/>
      <w:r w:rsidRPr="00455954">
        <w:rPr>
          <w:sz w:val="20"/>
          <w:szCs w:val="20"/>
        </w:rPr>
        <w:t xml:space="preserve"> et al. (2011) by investigation three treatments of full irrigation, one among fixed and one among variables of furrow irrigation on tomato plants</w:t>
      </w:r>
      <w:r w:rsidR="00340EC0" w:rsidRPr="00455954">
        <w:rPr>
          <w:sz w:val="20"/>
          <w:szCs w:val="20"/>
        </w:rPr>
        <w:t xml:space="preserve"> they said that the effect of root length and root dry weight was significant at 1% level. The highest root length and root dry weight were observed in full irrigation treatments and the lowest in one among variables treatment.</w:t>
      </w:r>
    </w:p>
    <w:p w:rsidR="000F246C" w:rsidRPr="00455954" w:rsidRDefault="000F246C" w:rsidP="008E55AD">
      <w:pPr>
        <w:autoSpaceDE w:val="0"/>
        <w:autoSpaceDN w:val="0"/>
        <w:bidi w:val="0"/>
        <w:adjustRightInd w:val="0"/>
        <w:snapToGrid w:val="0"/>
        <w:ind w:firstLine="425"/>
        <w:jc w:val="both"/>
        <w:rPr>
          <w:sz w:val="20"/>
          <w:szCs w:val="20"/>
        </w:rPr>
      </w:pPr>
    </w:p>
    <w:p w:rsidR="000F246C" w:rsidRPr="00455954" w:rsidRDefault="00C71F51" w:rsidP="008E55AD">
      <w:pPr>
        <w:autoSpaceDE w:val="0"/>
        <w:autoSpaceDN w:val="0"/>
        <w:bidi w:val="0"/>
        <w:adjustRightInd w:val="0"/>
        <w:snapToGrid w:val="0"/>
        <w:jc w:val="both"/>
        <w:rPr>
          <w:sz w:val="20"/>
          <w:szCs w:val="20"/>
        </w:rPr>
      </w:pPr>
      <w:r w:rsidRPr="00455954">
        <w:rPr>
          <w:b/>
          <w:sz w:val="20"/>
          <w:szCs w:val="20"/>
        </w:rPr>
        <w:t xml:space="preserve">2. </w:t>
      </w:r>
      <w:r w:rsidR="000F246C" w:rsidRPr="00455954">
        <w:rPr>
          <w:b/>
          <w:sz w:val="20"/>
          <w:szCs w:val="20"/>
        </w:rPr>
        <w:t>Material and Methods</w:t>
      </w:r>
    </w:p>
    <w:p w:rsidR="000F246C" w:rsidRPr="00455954" w:rsidRDefault="007C5BF2" w:rsidP="008E55AD">
      <w:pPr>
        <w:autoSpaceDE w:val="0"/>
        <w:autoSpaceDN w:val="0"/>
        <w:bidi w:val="0"/>
        <w:adjustRightInd w:val="0"/>
        <w:snapToGrid w:val="0"/>
        <w:ind w:firstLine="425"/>
        <w:jc w:val="both"/>
        <w:rPr>
          <w:sz w:val="20"/>
          <w:szCs w:val="20"/>
        </w:rPr>
      </w:pPr>
      <w:r w:rsidRPr="00455954">
        <w:rPr>
          <w:sz w:val="20"/>
          <w:szCs w:val="20"/>
        </w:rPr>
        <w:t xml:space="preserve">In order to investigate the effect of regulated deficit irrigation (RDI) and partial root zone drying (PRD) on greenhouse tomato plants in a hydroponic culture system, an experiment was carried out in 2016 with three levels of irrigation of 100, 85 and 70% of plant water requirement with Four replications at the greenhouse of the Faculty of Agriculture, </w:t>
      </w:r>
      <w:proofErr w:type="spellStart"/>
      <w:r w:rsidRPr="00455954">
        <w:rPr>
          <w:sz w:val="20"/>
          <w:szCs w:val="20"/>
        </w:rPr>
        <w:t>Shahid</w:t>
      </w:r>
      <w:proofErr w:type="spellEnd"/>
      <w:r w:rsidRPr="00455954">
        <w:rPr>
          <w:sz w:val="20"/>
          <w:szCs w:val="20"/>
        </w:rPr>
        <w:t xml:space="preserve"> </w:t>
      </w:r>
      <w:proofErr w:type="spellStart"/>
      <w:r w:rsidRPr="00455954">
        <w:rPr>
          <w:sz w:val="20"/>
          <w:szCs w:val="20"/>
        </w:rPr>
        <w:t>Chamran</w:t>
      </w:r>
      <w:proofErr w:type="spellEnd"/>
      <w:r w:rsidRPr="00455954">
        <w:rPr>
          <w:sz w:val="20"/>
          <w:szCs w:val="20"/>
        </w:rPr>
        <w:t xml:space="preserve"> University of Ahvaz, with a geographical range of 31 degrees, 18 minutes and 22 seconds north latitude, 48 degrees and 39 minutes 30 seconds Eastern length and 18 meters above sea level. This experiment was conducted in a completely randomized design. The planting method was manual. The spa</w:t>
      </w:r>
      <w:r w:rsidR="002A69E5" w:rsidRPr="00455954">
        <w:rPr>
          <w:sz w:val="20"/>
          <w:szCs w:val="20"/>
        </w:rPr>
        <w:t>cing of the rows was 100 cm</w:t>
      </w:r>
      <w:r w:rsidRPr="00455954">
        <w:rPr>
          <w:sz w:val="20"/>
          <w:szCs w:val="20"/>
        </w:rPr>
        <w:t xml:space="preserve"> and the distance be</w:t>
      </w:r>
      <w:r w:rsidR="002A69E5" w:rsidRPr="00455954">
        <w:rPr>
          <w:sz w:val="20"/>
          <w:szCs w:val="20"/>
        </w:rPr>
        <w:t>tween the pots was 50 cm.</w:t>
      </w:r>
      <w:r w:rsidRPr="00455954">
        <w:rPr>
          <w:sz w:val="20"/>
          <w:szCs w:val="20"/>
        </w:rPr>
        <w:t xml:space="preserve"> 52 vases were prepared in a volume of 9.8 liters and a pot was planted per plant. To plant the seeds in the tray, we</w:t>
      </w:r>
      <w:r w:rsidR="002A69E5" w:rsidRPr="00455954">
        <w:rPr>
          <w:sz w:val="20"/>
          <w:szCs w:val="20"/>
        </w:rPr>
        <w:t xml:space="preserve"> first mixed the </w:t>
      </w:r>
      <w:proofErr w:type="spellStart"/>
      <w:r w:rsidR="002A69E5" w:rsidRPr="00455954">
        <w:rPr>
          <w:sz w:val="20"/>
          <w:szCs w:val="20"/>
        </w:rPr>
        <w:t>peatmoss</w:t>
      </w:r>
      <w:proofErr w:type="spellEnd"/>
      <w:r w:rsidRPr="00455954">
        <w:rPr>
          <w:sz w:val="20"/>
          <w:szCs w:val="20"/>
        </w:rPr>
        <w:t xml:space="preserve"> with water and then placed in the tray. We put 105 tomato seeds of </w:t>
      </w:r>
      <w:proofErr w:type="spellStart"/>
      <w:r w:rsidRPr="00455954">
        <w:rPr>
          <w:sz w:val="20"/>
          <w:szCs w:val="20"/>
        </w:rPr>
        <w:t>Valora</w:t>
      </w:r>
      <w:proofErr w:type="spellEnd"/>
      <w:r w:rsidRPr="00455954">
        <w:rPr>
          <w:sz w:val="20"/>
          <w:szCs w:val="20"/>
        </w:rPr>
        <w:t xml:space="preserve"> variety in tray cavities </w:t>
      </w:r>
      <w:r w:rsidR="002A69E5" w:rsidRPr="00455954">
        <w:rPr>
          <w:sz w:val="20"/>
          <w:szCs w:val="20"/>
        </w:rPr>
        <w:t>at a depth of 4 to 5 mm</w:t>
      </w:r>
      <w:r w:rsidRPr="00455954">
        <w:rPr>
          <w:sz w:val="20"/>
          <w:szCs w:val="20"/>
        </w:rPr>
        <w:t xml:space="preserve"> of soil</w:t>
      </w:r>
      <w:r w:rsidR="002A69E5" w:rsidRPr="00455954">
        <w:rPr>
          <w:sz w:val="20"/>
          <w:szCs w:val="20"/>
        </w:rPr>
        <w:t xml:space="preserve"> surface. In this study, </w:t>
      </w:r>
      <w:proofErr w:type="spellStart"/>
      <w:r w:rsidR="002A69E5" w:rsidRPr="00455954">
        <w:rPr>
          <w:sz w:val="20"/>
          <w:szCs w:val="20"/>
        </w:rPr>
        <w:t>Peatmoss</w:t>
      </w:r>
      <w:proofErr w:type="spellEnd"/>
      <w:r w:rsidRPr="00455954">
        <w:rPr>
          <w:sz w:val="20"/>
          <w:szCs w:val="20"/>
        </w:rPr>
        <w:t xml:space="preserve"> was used for tomato plants.</w:t>
      </w:r>
    </w:p>
    <w:p w:rsidR="002A69E5" w:rsidRPr="00455954" w:rsidRDefault="00AC18A2" w:rsidP="008E55AD">
      <w:pPr>
        <w:autoSpaceDE w:val="0"/>
        <w:autoSpaceDN w:val="0"/>
        <w:bidi w:val="0"/>
        <w:adjustRightInd w:val="0"/>
        <w:snapToGrid w:val="0"/>
        <w:ind w:firstLine="425"/>
        <w:jc w:val="both"/>
        <w:rPr>
          <w:sz w:val="20"/>
          <w:szCs w:val="20"/>
        </w:rPr>
      </w:pPr>
      <w:r w:rsidRPr="00455954">
        <w:rPr>
          <w:sz w:val="20"/>
          <w:szCs w:val="20"/>
        </w:rPr>
        <w:t xml:space="preserve">To prepare the pots we wanted to apply PRD treatment on them, aluminum sheet was used to divide the pot into two equal parts. The aluminum sheet was placed in the direction of a small oval diameter and placed at a distance of 5 cm above the pot. This spacing of 5 cm was considered for planting and its root in the potted soil. After complete preparation of the pots, the </w:t>
      </w:r>
      <w:proofErr w:type="spellStart"/>
      <w:r w:rsidRPr="00455954">
        <w:rPr>
          <w:sz w:val="20"/>
          <w:szCs w:val="20"/>
        </w:rPr>
        <w:t>peatmass</w:t>
      </w:r>
      <w:proofErr w:type="spellEnd"/>
      <w:r w:rsidRPr="00455954">
        <w:rPr>
          <w:sz w:val="20"/>
          <w:szCs w:val="20"/>
        </w:rPr>
        <w:t xml:space="preserve"> bed, well combined with water was placed inside the pots.</w:t>
      </w:r>
      <w:r w:rsidR="00ED091C" w:rsidRPr="00455954">
        <w:rPr>
          <w:sz w:val="20"/>
          <w:szCs w:val="20"/>
        </w:rPr>
        <w:t xml:space="preserve"> Irrigation system of the </w:t>
      </w:r>
      <w:r w:rsidR="00ED091C" w:rsidRPr="00455954">
        <w:rPr>
          <w:sz w:val="20"/>
          <w:szCs w:val="20"/>
        </w:rPr>
        <w:lastRenderedPageBreak/>
        <w:t>treatments was carried out using drip irrigation. Pipes from the reservoir up to the beginning of the lateral tubes of polyethylene and 0.75 in diameter, as well as lateral tubes were made of polyethylene and 16 mm in diameter. To provide the required power for transferring water</w:t>
      </w:r>
      <w:r w:rsidR="008E55AD" w:rsidRPr="00455954">
        <w:rPr>
          <w:sz w:val="20"/>
          <w:szCs w:val="20"/>
        </w:rPr>
        <w:t>, u</w:t>
      </w:r>
      <w:r w:rsidR="00ED091C" w:rsidRPr="00455954">
        <w:rPr>
          <w:sz w:val="20"/>
          <w:szCs w:val="20"/>
        </w:rPr>
        <w:t xml:space="preserve">sing a pump with a power of 0.5 horsepower. Also, partial root zone drying (PRD) treatments were used from two lateral tubes that each of the laterals, irrigated one side of the plant and alternately and daily, </w:t>
      </w:r>
      <w:r w:rsidR="001E5602" w:rsidRPr="00455954">
        <w:rPr>
          <w:sz w:val="20"/>
          <w:szCs w:val="20"/>
        </w:rPr>
        <w:t xml:space="preserve">a lateral opening </w:t>
      </w:r>
      <w:r w:rsidR="00ED091C" w:rsidRPr="00455954">
        <w:rPr>
          <w:sz w:val="20"/>
          <w:szCs w:val="20"/>
        </w:rPr>
        <w:t>and irrigation was performed, while the other lateral was closed, and the next day it was transported and</w:t>
      </w:r>
      <w:r w:rsidR="004F443F" w:rsidRPr="00455954">
        <w:rPr>
          <w:sz w:val="20"/>
          <w:szCs w:val="20"/>
        </w:rPr>
        <w:t xml:space="preserve"> the other lateral, </w:t>
      </w:r>
      <w:r w:rsidR="00ED091C" w:rsidRPr="00455954">
        <w:rPr>
          <w:sz w:val="20"/>
          <w:szCs w:val="20"/>
        </w:rPr>
        <w:t>irrigation was carried out.</w:t>
      </w:r>
    </w:p>
    <w:p w:rsidR="002A1D47" w:rsidRPr="00455954" w:rsidRDefault="002A1D47" w:rsidP="008E55AD">
      <w:pPr>
        <w:autoSpaceDE w:val="0"/>
        <w:autoSpaceDN w:val="0"/>
        <w:bidi w:val="0"/>
        <w:adjustRightInd w:val="0"/>
        <w:snapToGrid w:val="0"/>
        <w:ind w:firstLine="425"/>
        <w:jc w:val="both"/>
        <w:rPr>
          <w:sz w:val="20"/>
          <w:szCs w:val="20"/>
        </w:rPr>
      </w:pPr>
      <w:r w:rsidRPr="00455954">
        <w:rPr>
          <w:sz w:val="20"/>
          <w:szCs w:val="20"/>
        </w:rPr>
        <w:t>The water requirement of the plant was determined by measuring the evaporation rate from the class A evaporation pan located in the greenhouse and multiplying it at the plant shadow area.</w:t>
      </w:r>
      <w:r w:rsidR="001805F7" w:rsidRPr="00455954">
        <w:rPr>
          <w:sz w:val="20"/>
          <w:szCs w:val="20"/>
        </w:rPr>
        <w:t xml:space="preserve"> Solubility round was set using the timer. Due to the very low storage capacity of bed Cultivate</w:t>
      </w:r>
      <w:r w:rsidR="00892635" w:rsidRPr="00455954">
        <w:rPr>
          <w:sz w:val="20"/>
          <w:szCs w:val="20"/>
        </w:rPr>
        <w:t>,</w:t>
      </w:r>
      <w:r w:rsidR="001805F7" w:rsidRPr="00455954">
        <w:rPr>
          <w:sz w:val="20"/>
          <w:szCs w:val="20"/>
        </w:rPr>
        <w:t xml:space="preserve"> the irrigation was done 12 times a day. To feed the plants, the nutrient solution was used (Table </w:t>
      </w:r>
      <w:r w:rsidR="005D5036" w:rsidRPr="00455954">
        <w:rPr>
          <w:sz w:val="20"/>
          <w:szCs w:val="20"/>
        </w:rPr>
        <w:t>1</w:t>
      </w:r>
      <w:r w:rsidR="001805F7" w:rsidRPr="00455954">
        <w:rPr>
          <w:sz w:val="20"/>
          <w:szCs w:val="20"/>
        </w:rPr>
        <w:t>), which contains macro and micro nutrients for plant growth which is presented in the table, name and concentration of the elements. It was used to prepare a solution of urban water with EC = 1.8 ms / cm.</w:t>
      </w:r>
      <w:r w:rsidR="00DF36F7" w:rsidRPr="00455954">
        <w:rPr>
          <w:sz w:val="20"/>
          <w:szCs w:val="20"/>
        </w:rPr>
        <w:t xml:space="preserve"> After the end of the growth period,</w:t>
      </w:r>
      <w:r w:rsidR="00455954" w:rsidRPr="00455954">
        <w:rPr>
          <w:rFonts w:hint="eastAsia"/>
          <w:sz w:val="20"/>
          <w:szCs w:val="20"/>
          <w:lang w:eastAsia="zh-CN"/>
        </w:rPr>
        <w:t xml:space="preserve"> </w:t>
      </w:r>
      <w:r w:rsidR="00DF36F7" w:rsidRPr="00455954">
        <w:rPr>
          <w:sz w:val="20"/>
          <w:szCs w:val="20"/>
        </w:rPr>
        <w:t>Indicators such as root fresh weight, root dry weight, root water content, root volume, root length and root width were measured.</w:t>
      </w:r>
    </w:p>
    <w:p w:rsidR="00DF36F7" w:rsidRPr="00455954" w:rsidRDefault="00DF36F7" w:rsidP="008E55AD">
      <w:pPr>
        <w:autoSpaceDE w:val="0"/>
        <w:autoSpaceDN w:val="0"/>
        <w:bidi w:val="0"/>
        <w:adjustRightInd w:val="0"/>
        <w:snapToGrid w:val="0"/>
        <w:ind w:firstLine="425"/>
        <w:jc w:val="both"/>
        <w:rPr>
          <w:sz w:val="20"/>
          <w:szCs w:val="20"/>
        </w:rPr>
      </w:pPr>
    </w:p>
    <w:p w:rsidR="00DF36F7" w:rsidRPr="00455954" w:rsidRDefault="00C71F51" w:rsidP="008E55AD">
      <w:pPr>
        <w:autoSpaceDE w:val="0"/>
        <w:autoSpaceDN w:val="0"/>
        <w:bidi w:val="0"/>
        <w:adjustRightInd w:val="0"/>
        <w:snapToGrid w:val="0"/>
        <w:jc w:val="both"/>
        <w:rPr>
          <w:b/>
          <w:sz w:val="20"/>
          <w:szCs w:val="20"/>
        </w:rPr>
      </w:pPr>
      <w:r w:rsidRPr="00455954">
        <w:rPr>
          <w:b/>
          <w:bCs/>
          <w:sz w:val="20"/>
          <w:szCs w:val="20"/>
        </w:rPr>
        <w:t xml:space="preserve">3. </w:t>
      </w:r>
      <w:r w:rsidR="00DF36F7" w:rsidRPr="00455954">
        <w:rPr>
          <w:b/>
          <w:bCs/>
          <w:sz w:val="20"/>
          <w:szCs w:val="20"/>
        </w:rPr>
        <w:t xml:space="preserve">Results and </w:t>
      </w:r>
      <w:r w:rsidR="00DF36F7" w:rsidRPr="00455954">
        <w:rPr>
          <w:b/>
          <w:sz w:val="20"/>
          <w:szCs w:val="20"/>
        </w:rPr>
        <w:t>Discussions</w:t>
      </w:r>
    </w:p>
    <w:p w:rsidR="00892635" w:rsidRPr="00455954" w:rsidRDefault="004903DF" w:rsidP="008E55AD">
      <w:pPr>
        <w:autoSpaceDE w:val="0"/>
        <w:autoSpaceDN w:val="0"/>
        <w:bidi w:val="0"/>
        <w:adjustRightInd w:val="0"/>
        <w:snapToGrid w:val="0"/>
        <w:ind w:firstLine="425"/>
        <w:jc w:val="both"/>
        <w:rPr>
          <w:sz w:val="20"/>
          <w:szCs w:val="20"/>
        </w:rPr>
      </w:pPr>
      <w:r w:rsidRPr="00455954">
        <w:rPr>
          <w:sz w:val="20"/>
          <w:szCs w:val="20"/>
        </w:rPr>
        <w:t>Data was analyzed using SPSS16.0 software. In this study, analysis of variance and Duncan tests were used to compare the studied traits. In the tables for analysis of variance, the two groups are as follows for comparison of the traits: Group 1: partial root zone drying (PRD) and</w:t>
      </w:r>
      <w:r w:rsidR="00892635" w:rsidRPr="00455954">
        <w:rPr>
          <w:sz w:val="20"/>
          <w:szCs w:val="20"/>
        </w:rPr>
        <w:t xml:space="preserve"> </w:t>
      </w:r>
      <w:r w:rsidRPr="00455954">
        <w:rPr>
          <w:sz w:val="20"/>
          <w:szCs w:val="20"/>
        </w:rPr>
        <w:t xml:space="preserve">regulated deficit irrigation (RDI) treatments at 85% level of plant water requirement (PRD85 and RDI85). Group 2: partial root zone drying (PRD) and </w:t>
      </w:r>
      <w:proofErr w:type="spellStart"/>
      <w:r w:rsidRPr="00455954">
        <w:rPr>
          <w:sz w:val="20"/>
          <w:szCs w:val="20"/>
        </w:rPr>
        <w:t>and</w:t>
      </w:r>
      <w:proofErr w:type="spellEnd"/>
      <w:r w:rsidR="00892635" w:rsidRPr="00455954">
        <w:rPr>
          <w:sz w:val="20"/>
          <w:szCs w:val="20"/>
        </w:rPr>
        <w:t xml:space="preserve"> </w:t>
      </w:r>
      <w:r w:rsidRPr="00455954">
        <w:rPr>
          <w:sz w:val="20"/>
          <w:szCs w:val="20"/>
        </w:rPr>
        <w:t>regulated deficit irrigation (RDI) treatments at 70% level of plant water re</w:t>
      </w:r>
      <w:r w:rsidR="00FB060C" w:rsidRPr="00455954">
        <w:rPr>
          <w:sz w:val="20"/>
          <w:szCs w:val="20"/>
        </w:rPr>
        <w:t>quirement (PRD70</w:t>
      </w:r>
      <w:r w:rsidR="008E55AD" w:rsidRPr="00455954">
        <w:rPr>
          <w:rFonts w:hint="eastAsia"/>
          <w:sz w:val="20"/>
          <w:szCs w:val="20"/>
          <w:lang w:eastAsia="zh-CN"/>
        </w:rPr>
        <w:t xml:space="preserve"> </w:t>
      </w:r>
      <w:r w:rsidR="00FB060C" w:rsidRPr="00455954">
        <w:rPr>
          <w:sz w:val="20"/>
          <w:szCs w:val="20"/>
        </w:rPr>
        <w:t>and</w:t>
      </w:r>
      <w:r w:rsidR="008E55AD" w:rsidRPr="00455954">
        <w:rPr>
          <w:rFonts w:hint="eastAsia"/>
          <w:sz w:val="20"/>
          <w:szCs w:val="20"/>
          <w:lang w:eastAsia="zh-CN"/>
        </w:rPr>
        <w:t xml:space="preserve"> </w:t>
      </w:r>
      <w:r w:rsidRPr="00455954">
        <w:rPr>
          <w:sz w:val="20"/>
          <w:szCs w:val="20"/>
        </w:rPr>
        <w:t>RDI70).</w:t>
      </w:r>
    </w:p>
    <w:p w:rsidR="00892635" w:rsidRPr="00455954" w:rsidRDefault="00892635" w:rsidP="008E55AD">
      <w:pPr>
        <w:autoSpaceDE w:val="0"/>
        <w:autoSpaceDN w:val="0"/>
        <w:bidi w:val="0"/>
        <w:adjustRightInd w:val="0"/>
        <w:snapToGrid w:val="0"/>
        <w:ind w:firstLine="425"/>
        <w:jc w:val="both"/>
        <w:rPr>
          <w:sz w:val="20"/>
          <w:szCs w:val="20"/>
        </w:rPr>
        <w:sectPr w:rsidR="00892635" w:rsidRPr="00455954" w:rsidSect="008E55AD">
          <w:headerReference w:type="default" r:id="rId13"/>
          <w:footerReference w:type="default" r:id="rId14"/>
          <w:type w:val="continuous"/>
          <w:pgSz w:w="12242" w:h="15842" w:code="1"/>
          <w:pgMar w:top="1440" w:right="1440" w:bottom="1440" w:left="1440" w:header="720" w:footer="720" w:gutter="0"/>
          <w:cols w:num="2" w:space="600"/>
          <w:docGrid w:linePitch="360"/>
        </w:sectPr>
      </w:pPr>
    </w:p>
    <w:p w:rsidR="00DF36F7" w:rsidRPr="00455954" w:rsidRDefault="00DF36F7" w:rsidP="008E55AD">
      <w:pPr>
        <w:autoSpaceDE w:val="0"/>
        <w:autoSpaceDN w:val="0"/>
        <w:bidi w:val="0"/>
        <w:adjustRightInd w:val="0"/>
        <w:snapToGrid w:val="0"/>
        <w:ind w:firstLine="425"/>
        <w:jc w:val="both"/>
        <w:rPr>
          <w:sz w:val="20"/>
          <w:szCs w:val="20"/>
        </w:rPr>
      </w:pPr>
    </w:p>
    <w:p w:rsidR="00455954" w:rsidRDefault="00455954" w:rsidP="008E55AD">
      <w:pPr>
        <w:autoSpaceDE w:val="0"/>
        <w:autoSpaceDN w:val="0"/>
        <w:bidi w:val="0"/>
        <w:adjustRightInd w:val="0"/>
        <w:snapToGrid w:val="0"/>
        <w:jc w:val="center"/>
        <w:rPr>
          <w:rFonts w:hint="eastAsia"/>
          <w:sz w:val="20"/>
          <w:szCs w:val="20"/>
          <w:lang w:eastAsia="zh-CN"/>
        </w:rPr>
      </w:pPr>
    </w:p>
    <w:p w:rsidR="008B301A" w:rsidRPr="00455954" w:rsidRDefault="00E21284" w:rsidP="00455954">
      <w:pPr>
        <w:autoSpaceDE w:val="0"/>
        <w:autoSpaceDN w:val="0"/>
        <w:bidi w:val="0"/>
        <w:adjustRightInd w:val="0"/>
        <w:snapToGrid w:val="0"/>
        <w:jc w:val="center"/>
        <w:rPr>
          <w:sz w:val="20"/>
          <w:szCs w:val="20"/>
        </w:rPr>
      </w:pPr>
      <w:r w:rsidRPr="00455954">
        <w:rPr>
          <w:sz w:val="20"/>
          <w:szCs w:val="20"/>
        </w:rPr>
        <w:t xml:space="preserve">Table </w:t>
      </w:r>
      <w:r w:rsidR="005D5036" w:rsidRPr="00455954">
        <w:rPr>
          <w:sz w:val="20"/>
          <w:szCs w:val="20"/>
        </w:rPr>
        <w:t>1</w:t>
      </w:r>
      <w:r w:rsidRPr="00455954">
        <w:rPr>
          <w:sz w:val="20"/>
          <w:szCs w:val="20"/>
        </w:rPr>
        <w:t xml:space="preserve"> - Nutrition Solution of </w:t>
      </w:r>
      <w:proofErr w:type="spellStart"/>
      <w:r w:rsidRPr="00455954">
        <w:rPr>
          <w:sz w:val="20"/>
          <w:szCs w:val="20"/>
        </w:rPr>
        <w:t>Resh</w:t>
      </w:r>
      <w:proofErr w:type="spellEnd"/>
    </w:p>
    <w:tbl>
      <w:tblPr>
        <w:tblStyle w:val="LightShading1"/>
        <w:bidiVisual/>
        <w:tblW w:w="5000" w:type="pct"/>
        <w:jc w:val="center"/>
        <w:tblCellMar>
          <w:left w:w="57" w:type="dxa"/>
          <w:right w:w="57" w:type="dxa"/>
        </w:tblCellMar>
        <w:tblLook w:val="04A0"/>
      </w:tblPr>
      <w:tblGrid>
        <w:gridCol w:w="2405"/>
        <w:gridCol w:w="2318"/>
        <w:gridCol w:w="2405"/>
        <w:gridCol w:w="2348"/>
      </w:tblGrid>
      <w:tr w:rsidR="008B301A" w:rsidRPr="00455954" w:rsidTr="008E55AD">
        <w:trPr>
          <w:cnfStyle w:val="100000000000"/>
          <w:jc w:val="center"/>
        </w:trPr>
        <w:tc>
          <w:tcPr>
            <w:cnfStyle w:val="001000000000"/>
            <w:tcW w:w="1269" w:type="pct"/>
            <w:shd w:val="clear" w:color="auto" w:fill="auto"/>
            <w:vAlign w:val="center"/>
          </w:tcPr>
          <w:p w:rsidR="008B301A" w:rsidRPr="00455954" w:rsidRDefault="002379E1"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Element concentration (</w:t>
            </w:r>
            <w:proofErr w:type="spellStart"/>
            <w:r w:rsidRPr="00455954">
              <w:rPr>
                <w:rFonts w:ascii="Times New Roman" w:hAnsi="Times New Roman" w:cs="Times New Roman"/>
                <w:b w:val="0"/>
                <w:bCs w:val="0"/>
                <w:sz w:val="20"/>
                <w:szCs w:val="20"/>
                <w:lang w:bidi="fa-IR"/>
              </w:rPr>
              <w:t>ppm</w:t>
            </w:r>
            <w:proofErr w:type="spellEnd"/>
            <w:r w:rsidRPr="00455954">
              <w:rPr>
                <w:rFonts w:ascii="Times New Roman" w:hAnsi="Times New Roman" w:cs="Times New Roman"/>
                <w:b w:val="0"/>
                <w:bCs w:val="0"/>
                <w:sz w:val="20"/>
                <w:szCs w:val="20"/>
                <w:lang w:bidi="fa-IR"/>
              </w:rPr>
              <w:t>)</w:t>
            </w:r>
          </w:p>
        </w:tc>
        <w:tc>
          <w:tcPr>
            <w:tcW w:w="1223" w:type="pct"/>
            <w:shd w:val="clear" w:color="auto" w:fill="auto"/>
            <w:vAlign w:val="center"/>
          </w:tcPr>
          <w:p w:rsidR="008B301A" w:rsidRPr="00455954" w:rsidRDefault="008B301A"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Low Consumption elements</w:t>
            </w:r>
          </w:p>
        </w:tc>
        <w:tc>
          <w:tcPr>
            <w:tcW w:w="1269" w:type="pct"/>
            <w:shd w:val="clear" w:color="auto" w:fill="auto"/>
            <w:vAlign w:val="center"/>
          </w:tcPr>
          <w:p w:rsidR="008B301A" w:rsidRPr="00455954" w:rsidRDefault="008B301A"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Element concentration (</w:t>
            </w:r>
            <w:proofErr w:type="spellStart"/>
            <w:r w:rsidRPr="00455954">
              <w:rPr>
                <w:rFonts w:ascii="Times New Roman" w:hAnsi="Times New Roman" w:cs="Times New Roman"/>
                <w:b w:val="0"/>
                <w:bCs w:val="0"/>
                <w:sz w:val="20"/>
                <w:szCs w:val="20"/>
                <w:lang w:bidi="fa-IR"/>
              </w:rPr>
              <w:t>ppm</w:t>
            </w:r>
            <w:proofErr w:type="spellEnd"/>
            <w:r w:rsidR="002379E1" w:rsidRPr="00455954">
              <w:rPr>
                <w:rFonts w:ascii="Times New Roman" w:hAnsi="Times New Roman" w:cs="Times New Roman"/>
                <w:b w:val="0"/>
                <w:bCs w:val="0"/>
                <w:sz w:val="20"/>
                <w:szCs w:val="20"/>
                <w:lang w:bidi="fa-IR"/>
              </w:rPr>
              <w:t>)</w:t>
            </w:r>
          </w:p>
        </w:tc>
        <w:tc>
          <w:tcPr>
            <w:tcW w:w="1240" w:type="pct"/>
            <w:shd w:val="clear" w:color="auto" w:fill="auto"/>
            <w:vAlign w:val="center"/>
          </w:tcPr>
          <w:p w:rsidR="008B301A" w:rsidRPr="00455954" w:rsidRDefault="008B301A"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High Consumption elements</w:t>
            </w:r>
          </w:p>
        </w:tc>
      </w:tr>
      <w:tr w:rsidR="008B301A" w:rsidRPr="00455954" w:rsidTr="008E55AD">
        <w:trPr>
          <w:cnfStyle w:val="000000100000"/>
          <w:jc w:val="center"/>
        </w:trPr>
        <w:tc>
          <w:tcPr>
            <w:cnfStyle w:val="001000000000"/>
            <w:tcW w:w="1269" w:type="pct"/>
            <w:shd w:val="clear" w:color="auto" w:fill="auto"/>
            <w:vAlign w:val="center"/>
          </w:tcPr>
          <w:p w:rsidR="008B301A" w:rsidRPr="00455954" w:rsidRDefault="002379E1"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0.8</w:t>
            </w:r>
          </w:p>
        </w:tc>
        <w:tc>
          <w:tcPr>
            <w:tcW w:w="1223" w:type="pct"/>
            <w:shd w:val="clear" w:color="auto" w:fill="auto"/>
            <w:vAlign w:val="center"/>
          </w:tcPr>
          <w:p w:rsidR="008B301A" w:rsidRPr="00455954" w:rsidRDefault="008B301A" w:rsidP="008E55AD">
            <w:pPr>
              <w:bidi w:val="0"/>
              <w:snapToGrid w:val="0"/>
              <w:jc w:val="both"/>
              <w:cnfStyle w:val="000000100000"/>
              <w:rPr>
                <w:rFonts w:ascii="Times New Roman" w:hAnsi="Times New Roman" w:cs="Times New Roman"/>
                <w:sz w:val="20"/>
                <w:szCs w:val="20"/>
                <w:lang w:bidi="fa-IR"/>
              </w:rPr>
            </w:pPr>
            <w:proofErr w:type="spellStart"/>
            <w:r w:rsidRPr="00455954">
              <w:rPr>
                <w:rFonts w:ascii="Times New Roman" w:hAnsi="Times New Roman" w:cs="Times New Roman"/>
                <w:sz w:val="20"/>
                <w:szCs w:val="20"/>
                <w:lang w:bidi="fa-IR"/>
              </w:rPr>
              <w:t>Mn</w:t>
            </w:r>
            <w:proofErr w:type="spellEnd"/>
          </w:p>
        </w:tc>
        <w:tc>
          <w:tcPr>
            <w:tcW w:w="1269" w:type="pct"/>
            <w:shd w:val="clear" w:color="auto" w:fill="auto"/>
            <w:vAlign w:val="center"/>
          </w:tcPr>
          <w:p w:rsidR="008B301A" w:rsidRPr="00455954" w:rsidRDefault="008B301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140</w:t>
            </w:r>
          </w:p>
        </w:tc>
        <w:tc>
          <w:tcPr>
            <w:tcW w:w="1240" w:type="pct"/>
            <w:shd w:val="clear" w:color="auto" w:fill="auto"/>
            <w:vAlign w:val="center"/>
          </w:tcPr>
          <w:p w:rsidR="008B301A" w:rsidRPr="00455954" w:rsidRDefault="008B301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N</w:t>
            </w:r>
          </w:p>
        </w:tc>
      </w:tr>
      <w:tr w:rsidR="008B301A" w:rsidRPr="00455954" w:rsidTr="008E55AD">
        <w:trPr>
          <w:jc w:val="center"/>
        </w:trPr>
        <w:tc>
          <w:tcPr>
            <w:cnfStyle w:val="001000000000"/>
            <w:tcW w:w="1269" w:type="pct"/>
            <w:shd w:val="clear" w:color="auto" w:fill="auto"/>
            <w:vAlign w:val="center"/>
          </w:tcPr>
          <w:p w:rsidR="008B301A" w:rsidRPr="00455954" w:rsidRDefault="002379E1"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0.07</w:t>
            </w:r>
          </w:p>
        </w:tc>
        <w:tc>
          <w:tcPr>
            <w:tcW w:w="1223" w:type="pct"/>
            <w:shd w:val="clear" w:color="auto" w:fill="auto"/>
            <w:vAlign w:val="center"/>
          </w:tcPr>
          <w:p w:rsidR="008B301A" w:rsidRPr="00455954" w:rsidRDefault="008B301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Cu</w:t>
            </w:r>
          </w:p>
        </w:tc>
        <w:tc>
          <w:tcPr>
            <w:tcW w:w="1269" w:type="pct"/>
            <w:shd w:val="clear" w:color="auto" w:fill="auto"/>
            <w:vAlign w:val="center"/>
          </w:tcPr>
          <w:p w:rsidR="008B301A" w:rsidRPr="00455954" w:rsidRDefault="008B301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50</w:t>
            </w:r>
          </w:p>
        </w:tc>
        <w:tc>
          <w:tcPr>
            <w:tcW w:w="1240" w:type="pct"/>
            <w:shd w:val="clear" w:color="auto" w:fill="auto"/>
            <w:vAlign w:val="center"/>
          </w:tcPr>
          <w:p w:rsidR="008B301A" w:rsidRPr="00455954" w:rsidRDefault="008B301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P</w:t>
            </w:r>
          </w:p>
        </w:tc>
      </w:tr>
      <w:tr w:rsidR="008B301A" w:rsidRPr="00455954" w:rsidTr="008E55AD">
        <w:trPr>
          <w:cnfStyle w:val="000000100000"/>
          <w:jc w:val="center"/>
        </w:trPr>
        <w:tc>
          <w:tcPr>
            <w:cnfStyle w:val="001000000000"/>
            <w:tcW w:w="1269" w:type="pct"/>
            <w:shd w:val="clear" w:color="auto" w:fill="auto"/>
            <w:vAlign w:val="center"/>
          </w:tcPr>
          <w:p w:rsidR="008B301A" w:rsidRPr="00455954" w:rsidRDefault="002379E1"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0.1</w:t>
            </w:r>
          </w:p>
        </w:tc>
        <w:tc>
          <w:tcPr>
            <w:tcW w:w="1223" w:type="pct"/>
            <w:shd w:val="clear" w:color="auto" w:fill="auto"/>
            <w:vAlign w:val="center"/>
          </w:tcPr>
          <w:p w:rsidR="008B301A" w:rsidRPr="00455954" w:rsidRDefault="008B301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Zn</w:t>
            </w:r>
          </w:p>
        </w:tc>
        <w:tc>
          <w:tcPr>
            <w:tcW w:w="1269" w:type="pct"/>
            <w:shd w:val="clear" w:color="auto" w:fill="auto"/>
            <w:vAlign w:val="center"/>
          </w:tcPr>
          <w:p w:rsidR="008B301A" w:rsidRPr="00455954" w:rsidRDefault="008B301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325</w:t>
            </w:r>
          </w:p>
        </w:tc>
        <w:tc>
          <w:tcPr>
            <w:tcW w:w="1240" w:type="pct"/>
            <w:shd w:val="clear" w:color="auto" w:fill="auto"/>
            <w:vAlign w:val="center"/>
          </w:tcPr>
          <w:p w:rsidR="008B301A" w:rsidRPr="00455954" w:rsidRDefault="008B301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K</w:t>
            </w:r>
          </w:p>
        </w:tc>
      </w:tr>
      <w:tr w:rsidR="008B301A" w:rsidRPr="00455954" w:rsidTr="008E55AD">
        <w:trPr>
          <w:jc w:val="center"/>
        </w:trPr>
        <w:tc>
          <w:tcPr>
            <w:cnfStyle w:val="001000000000"/>
            <w:tcW w:w="1269" w:type="pct"/>
            <w:shd w:val="clear" w:color="auto" w:fill="auto"/>
            <w:vAlign w:val="center"/>
          </w:tcPr>
          <w:p w:rsidR="008B301A" w:rsidRPr="00455954" w:rsidRDefault="002379E1"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0.3</w:t>
            </w:r>
          </w:p>
        </w:tc>
        <w:tc>
          <w:tcPr>
            <w:tcW w:w="1223" w:type="pct"/>
            <w:shd w:val="clear" w:color="auto" w:fill="auto"/>
            <w:vAlign w:val="center"/>
          </w:tcPr>
          <w:p w:rsidR="008B301A" w:rsidRPr="00455954" w:rsidRDefault="008B301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B</w:t>
            </w:r>
          </w:p>
        </w:tc>
        <w:tc>
          <w:tcPr>
            <w:tcW w:w="1269" w:type="pct"/>
            <w:shd w:val="clear" w:color="auto" w:fill="auto"/>
            <w:vAlign w:val="center"/>
          </w:tcPr>
          <w:p w:rsidR="008B301A" w:rsidRPr="00455954" w:rsidRDefault="008B301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50</w:t>
            </w:r>
          </w:p>
        </w:tc>
        <w:tc>
          <w:tcPr>
            <w:tcW w:w="1240" w:type="pct"/>
            <w:shd w:val="clear" w:color="auto" w:fill="auto"/>
            <w:vAlign w:val="center"/>
          </w:tcPr>
          <w:p w:rsidR="008B301A" w:rsidRPr="00455954" w:rsidRDefault="008B301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Mg</w:t>
            </w:r>
          </w:p>
        </w:tc>
      </w:tr>
      <w:tr w:rsidR="008B301A" w:rsidRPr="00455954" w:rsidTr="008E55AD">
        <w:trPr>
          <w:cnfStyle w:val="000000100000"/>
          <w:jc w:val="center"/>
        </w:trPr>
        <w:tc>
          <w:tcPr>
            <w:cnfStyle w:val="001000000000"/>
            <w:tcW w:w="1269" w:type="pct"/>
            <w:shd w:val="clear" w:color="auto" w:fill="auto"/>
            <w:vAlign w:val="center"/>
          </w:tcPr>
          <w:p w:rsidR="008B301A" w:rsidRPr="00455954" w:rsidRDefault="002379E1"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0.03</w:t>
            </w:r>
          </w:p>
        </w:tc>
        <w:tc>
          <w:tcPr>
            <w:tcW w:w="1223" w:type="pct"/>
            <w:shd w:val="clear" w:color="auto" w:fill="auto"/>
            <w:vAlign w:val="center"/>
          </w:tcPr>
          <w:p w:rsidR="008B301A" w:rsidRPr="00455954" w:rsidRDefault="008B301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Mo</w:t>
            </w:r>
          </w:p>
        </w:tc>
        <w:tc>
          <w:tcPr>
            <w:tcW w:w="1269" w:type="pct"/>
            <w:shd w:val="clear" w:color="auto" w:fill="auto"/>
            <w:vAlign w:val="center"/>
          </w:tcPr>
          <w:p w:rsidR="008B301A" w:rsidRPr="00455954" w:rsidRDefault="008B301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180</w:t>
            </w:r>
          </w:p>
        </w:tc>
        <w:tc>
          <w:tcPr>
            <w:tcW w:w="1240" w:type="pct"/>
            <w:shd w:val="clear" w:color="auto" w:fill="auto"/>
            <w:vAlign w:val="center"/>
          </w:tcPr>
          <w:p w:rsidR="008B301A" w:rsidRPr="00455954" w:rsidRDefault="008B301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Ca</w:t>
            </w:r>
          </w:p>
        </w:tc>
      </w:tr>
      <w:tr w:rsidR="008B301A" w:rsidRPr="00455954" w:rsidTr="008E55AD">
        <w:trPr>
          <w:jc w:val="center"/>
        </w:trPr>
        <w:tc>
          <w:tcPr>
            <w:cnfStyle w:val="001000000000"/>
            <w:tcW w:w="1269" w:type="pct"/>
            <w:shd w:val="clear" w:color="auto" w:fill="auto"/>
            <w:vAlign w:val="center"/>
          </w:tcPr>
          <w:p w:rsidR="008B301A" w:rsidRPr="00455954" w:rsidRDefault="002379E1"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20</w:t>
            </w:r>
          </w:p>
        </w:tc>
        <w:tc>
          <w:tcPr>
            <w:tcW w:w="1223" w:type="pct"/>
            <w:shd w:val="clear" w:color="auto" w:fill="auto"/>
            <w:vAlign w:val="center"/>
          </w:tcPr>
          <w:p w:rsidR="008B301A" w:rsidRPr="00455954" w:rsidRDefault="008B301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Fe</w:t>
            </w:r>
          </w:p>
        </w:tc>
        <w:tc>
          <w:tcPr>
            <w:tcW w:w="1269" w:type="pct"/>
            <w:shd w:val="clear" w:color="auto" w:fill="auto"/>
            <w:vAlign w:val="center"/>
          </w:tcPr>
          <w:p w:rsidR="008B301A" w:rsidRPr="00455954" w:rsidRDefault="008B301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168</w:t>
            </w:r>
          </w:p>
        </w:tc>
        <w:tc>
          <w:tcPr>
            <w:tcW w:w="1240" w:type="pct"/>
            <w:shd w:val="clear" w:color="auto" w:fill="auto"/>
            <w:vAlign w:val="center"/>
          </w:tcPr>
          <w:p w:rsidR="008B301A" w:rsidRPr="00455954" w:rsidRDefault="008B301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S</w:t>
            </w:r>
          </w:p>
        </w:tc>
      </w:tr>
    </w:tbl>
    <w:p w:rsidR="00892635" w:rsidRDefault="00892635" w:rsidP="008E55AD">
      <w:pPr>
        <w:autoSpaceDE w:val="0"/>
        <w:autoSpaceDN w:val="0"/>
        <w:bidi w:val="0"/>
        <w:adjustRightInd w:val="0"/>
        <w:snapToGrid w:val="0"/>
        <w:ind w:firstLine="425"/>
        <w:jc w:val="both"/>
        <w:rPr>
          <w:rFonts w:hint="eastAsia"/>
          <w:sz w:val="20"/>
          <w:szCs w:val="20"/>
          <w:lang w:eastAsia="zh-CN"/>
        </w:rPr>
      </w:pPr>
    </w:p>
    <w:p w:rsidR="00455954" w:rsidRDefault="00455954" w:rsidP="00455954">
      <w:pPr>
        <w:autoSpaceDE w:val="0"/>
        <w:autoSpaceDN w:val="0"/>
        <w:bidi w:val="0"/>
        <w:adjustRightInd w:val="0"/>
        <w:snapToGrid w:val="0"/>
        <w:ind w:firstLine="425"/>
        <w:jc w:val="both"/>
        <w:rPr>
          <w:rFonts w:hint="eastAsia"/>
          <w:sz w:val="20"/>
          <w:szCs w:val="20"/>
          <w:lang w:eastAsia="zh-CN"/>
        </w:rPr>
      </w:pPr>
    </w:p>
    <w:p w:rsidR="00455954" w:rsidRDefault="00455954" w:rsidP="00455954">
      <w:pPr>
        <w:autoSpaceDE w:val="0"/>
        <w:autoSpaceDN w:val="0"/>
        <w:bidi w:val="0"/>
        <w:adjustRightInd w:val="0"/>
        <w:snapToGrid w:val="0"/>
        <w:ind w:firstLine="425"/>
        <w:jc w:val="both"/>
        <w:rPr>
          <w:rFonts w:hint="eastAsia"/>
          <w:sz w:val="20"/>
          <w:szCs w:val="20"/>
          <w:lang w:eastAsia="zh-CN"/>
        </w:rPr>
      </w:pPr>
    </w:p>
    <w:p w:rsidR="00455954" w:rsidRPr="00455954" w:rsidRDefault="00455954" w:rsidP="00455954">
      <w:pPr>
        <w:autoSpaceDE w:val="0"/>
        <w:autoSpaceDN w:val="0"/>
        <w:bidi w:val="0"/>
        <w:adjustRightInd w:val="0"/>
        <w:snapToGrid w:val="0"/>
        <w:ind w:firstLine="425"/>
        <w:jc w:val="both"/>
        <w:rPr>
          <w:rFonts w:hint="eastAsia"/>
          <w:sz w:val="20"/>
          <w:szCs w:val="20"/>
          <w:lang w:eastAsia="zh-CN"/>
        </w:rPr>
      </w:pPr>
    </w:p>
    <w:p w:rsidR="00892635" w:rsidRPr="00455954" w:rsidRDefault="00892635" w:rsidP="008E55AD">
      <w:pPr>
        <w:autoSpaceDE w:val="0"/>
        <w:autoSpaceDN w:val="0"/>
        <w:bidi w:val="0"/>
        <w:adjustRightInd w:val="0"/>
        <w:snapToGrid w:val="0"/>
        <w:ind w:firstLine="425"/>
        <w:jc w:val="both"/>
        <w:rPr>
          <w:sz w:val="20"/>
          <w:szCs w:val="20"/>
        </w:rPr>
        <w:sectPr w:rsidR="00892635" w:rsidRPr="00455954" w:rsidSect="00892635">
          <w:headerReference w:type="default" r:id="rId15"/>
          <w:footerReference w:type="default" r:id="rId16"/>
          <w:type w:val="continuous"/>
          <w:pgSz w:w="12242" w:h="15842" w:code="1"/>
          <w:pgMar w:top="1440" w:right="1440" w:bottom="1440" w:left="1440" w:header="720" w:footer="720" w:gutter="0"/>
          <w:cols w:space="720"/>
          <w:bidi/>
          <w:docGrid w:linePitch="360"/>
        </w:sectPr>
      </w:pPr>
    </w:p>
    <w:p w:rsidR="002B474C" w:rsidRPr="00455954" w:rsidRDefault="002B474C" w:rsidP="008E55AD">
      <w:pPr>
        <w:autoSpaceDE w:val="0"/>
        <w:autoSpaceDN w:val="0"/>
        <w:bidi w:val="0"/>
        <w:adjustRightInd w:val="0"/>
        <w:snapToGrid w:val="0"/>
        <w:ind w:firstLine="425"/>
        <w:jc w:val="both"/>
        <w:rPr>
          <w:sz w:val="20"/>
          <w:szCs w:val="20"/>
        </w:rPr>
      </w:pPr>
      <w:r w:rsidRPr="00455954">
        <w:rPr>
          <w:sz w:val="20"/>
          <w:szCs w:val="20"/>
        </w:rPr>
        <w:lastRenderedPageBreak/>
        <w:t>Root volume</w:t>
      </w:r>
    </w:p>
    <w:p w:rsidR="002B474C" w:rsidRPr="00455954" w:rsidRDefault="002B474C" w:rsidP="008E55AD">
      <w:pPr>
        <w:autoSpaceDE w:val="0"/>
        <w:autoSpaceDN w:val="0"/>
        <w:bidi w:val="0"/>
        <w:adjustRightInd w:val="0"/>
        <w:snapToGrid w:val="0"/>
        <w:ind w:firstLine="425"/>
        <w:jc w:val="both"/>
        <w:rPr>
          <w:sz w:val="20"/>
          <w:szCs w:val="20"/>
        </w:rPr>
      </w:pPr>
      <w:r w:rsidRPr="00455954">
        <w:rPr>
          <w:sz w:val="20"/>
          <w:szCs w:val="20"/>
        </w:rPr>
        <w:t>Among treatments and in group 1 (PRD85 and RDI85), root volume had a significant difference at 1% level, but there was no significant difference in group 2 (PRD70 and RDI70). The highest root volume in control treatment was observed at 110 cubic centimeters. Also, the lowest amount of root volume in RDI85 treatment was observed at 70 cubic centimeters, which shows a decrease of 36% compared to control treatment.</w:t>
      </w:r>
      <w:r w:rsidR="007422A7" w:rsidRPr="00455954">
        <w:rPr>
          <w:sz w:val="20"/>
          <w:szCs w:val="20"/>
        </w:rPr>
        <w:t xml:space="preserve"> In group comparisons, at a level of 85% of the plant's water requirement, partial root zone drying (PRD) treatment produced more root volume than regulated deficit irrigation (RDI) treatment (107.5 and 70 cubic centimeters respectively). By decreasing the amount of irrigation water up to level of 70% of the plant's water requirement partial root zone drying (PRD) treatment increased the root volume than regulated deficit irrigation (RDI) treatment (95 and 80 cubic centimeters respectively).</w:t>
      </w:r>
    </w:p>
    <w:p w:rsidR="00C45AF6" w:rsidRPr="00455954" w:rsidRDefault="00C45AF6" w:rsidP="008E55AD">
      <w:pPr>
        <w:autoSpaceDE w:val="0"/>
        <w:autoSpaceDN w:val="0"/>
        <w:bidi w:val="0"/>
        <w:adjustRightInd w:val="0"/>
        <w:snapToGrid w:val="0"/>
        <w:ind w:firstLine="425"/>
        <w:jc w:val="both"/>
        <w:rPr>
          <w:sz w:val="20"/>
          <w:szCs w:val="20"/>
        </w:rPr>
      </w:pPr>
      <w:proofErr w:type="spellStart"/>
      <w:r w:rsidRPr="00455954">
        <w:rPr>
          <w:sz w:val="20"/>
          <w:szCs w:val="20"/>
        </w:rPr>
        <w:t>Noormahnad</w:t>
      </w:r>
      <w:proofErr w:type="spellEnd"/>
      <w:r w:rsidRPr="00455954">
        <w:rPr>
          <w:sz w:val="20"/>
          <w:szCs w:val="20"/>
        </w:rPr>
        <w:t xml:space="preserve"> et al. (2006) believed that the cause of root increase in </w:t>
      </w:r>
      <w:r w:rsidR="003E0DE7" w:rsidRPr="00455954">
        <w:rPr>
          <w:sz w:val="20"/>
          <w:szCs w:val="20"/>
        </w:rPr>
        <w:t>partial root zone drying (PRD)</w:t>
      </w:r>
      <w:r w:rsidRPr="00455954">
        <w:rPr>
          <w:sz w:val="20"/>
          <w:szCs w:val="20"/>
        </w:rPr>
        <w:t xml:space="preserve"> treatments rather than </w:t>
      </w:r>
      <w:r w:rsidR="003E0DE7" w:rsidRPr="00455954">
        <w:rPr>
          <w:sz w:val="20"/>
          <w:szCs w:val="20"/>
        </w:rPr>
        <w:t>regulated deficit irrigation (RDI)</w:t>
      </w:r>
      <w:r w:rsidRPr="00455954">
        <w:rPr>
          <w:sz w:val="20"/>
          <w:szCs w:val="20"/>
        </w:rPr>
        <w:t xml:space="preserve"> may be due to the fact that in this type of </w:t>
      </w:r>
      <w:r w:rsidR="006325A2" w:rsidRPr="00455954">
        <w:rPr>
          <w:sz w:val="20"/>
          <w:szCs w:val="20"/>
        </w:rPr>
        <w:t>deficit</w:t>
      </w:r>
      <w:r w:rsidRPr="00455954">
        <w:rPr>
          <w:sz w:val="20"/>
          <w:szCs w:val="20"/>
        </w:rPr>
        <w:t xml:space="preserve"> irrigation the same amount of water has </w:t>
      </w:r>
      <w:r w:rsidR="006325A2" w:rsidRPr="00455954">
        <w:rPr>
          <w:sz w:val="20"/>
          <w:szCs w:val="20"/>
        </w:rPr>
        <w:t>infiltration</w:t>
      </w:r>
      <w:r w:rsidRPr="00455954">
        <w:rPr>
          <w:sz w:val="20"/>
          <w:szCs w:val="20"/>
        </w:rPr>
        <w:t xml:space="preserve"> in less volume of soil</w:t>
      </w:r>
      <w:r w:rsidR="00383466" w:rsidRPr="00455954">
        <w:rPr>
          <w:sz w:val="20"/>
          <w:szCs w:val="20"/>
        </w:rPr>
        <w:t xml:space="preserve">, therefore, they can moisturize the more depth of soil than ordinary irrigation at each irrigation, and according to the theory that in each part </w:t>
      </w:r>
      <w:r w:rsidR="00383466" w:rsidRPr="00455954">
        <w:rPr>
          <w:sz w:val="20"/>
          <w:szCs w:val="20"/>
        </w:rPr>
        <w:lastRenderedPageBreak/>
        <w:t>of the soil, where water exists, the root grows at the same point, and that's the reason in treatments with higher levels of water, more root can be produced.</w:t>
      </w:r>
    </w:p>
    <w:p w:rsidR="00623DD6" w:rsidRPr="00455954" w:rsidRDefault="00623DD6" w:rsidP="008E55AD">
      <w:pPr>
        <w:autoSpaceDE w:val="0"/>
        <w:autoSpaceDN w:val="0"/>
        <w:bidi w:val="0"/>
        <w:adjustRightInd w:val="0"/>
        <w:snapToGrid w:val="0"/>
        <w:ind w:firstLine="425"/>
        <w:jc w:val="both"/>
        <w:rPr>
          <w:sz w:val="20"/>
          <w:szCs w:val="20"/>
        </w:rPr>
      </w:pPr>
      <w:r w:rsidRPr="00455954">
        <w:rPr>
          <w:sz w:val="20"/>
          <w:szCs w:val="20"/>
        </w:rPr>
        <w:t>Root fresh weight</w:t>
      </w:r>
    </w:p>
    <w:p w:rsidR="00892635" w:rsidRPr="00455954" w:rsidRDefault="00623DD6" w:rsidP="008E55AD">
      <w:pPr>
        <w:autoSpaceDE w:val="0"/>
        <w:autoSpaceDN w:val="0"/>
        <w:bidi w:val="0"/>
        <w:adjustRightInd w:val="0"/>
        <w:snapToGrid w:val="0"/>
        <w:ind w:firstLine="425"/>
        <w:jc w:val="both"/>
        <w:rPr>
          <w:sz w:val="20"/>
          <w:szCs w:val="20"/>
        </w:rPr>
      </w:pPr>
      <w:r w:rsidRPr="00455954">
        <w:rPr>
          <w:sz w:val="20"/>
          <w:szCs w:val="20"/>
        </w:rPr>
        <w:t>Root fresh weight was significantly different between treatments and in group 1 with 99% confidence, but no significant differences were observed in group 2. Accordingly, the highest fresh weight of the roots was measured in the control treatment at 116.68 gr. Also, the lowest value was observed in RDI85 treatment at 77.20 g, which shows a decrease of 34% compared to control treatment. In group comparisons, with a 15% reduction in irrigation water volume compared to control treatment, partial root zone drying (PRD) treatment produces a higher root fresh weight than</w:t>
      </w:r>
      <w:r w:rsidR="00F50CA7" w:rsidRPr="00455954">
        <w:rPr>
          <w:sz w:val="20"/>
          <w:szCs w:val="20"/>
        </w:rPr>
        <w:t xml:space="preserve"> regulated deficit irrigation</w:t>
      </w:r>
      <w:r w:rsidRPr="00455954">
        <w:rPr>
          <w:sz w:val="20"/>
          <w:szCs w:val="20"/>
        </w:rPr>
        <w:t xml:space="preserve"> </w:t>
      </w:r>
      <w:r w:rsidR="00F50CA7" w:rsidRPr="00455954">
        <w:rPr>
          <w:sz w:val="20"/>
          <w:szCs w:val="20"/>
        </w:rPr>
        <w:t>(</w:t>
      </w:r>
      <w:r w:rsidRPr="00455954">
        <w:rPr>
          <w:sz w:val="20"/>
          <w:szCs w:val="20"/>
        </w:rPr>
        <w:t>RDI</w:t>
      </w:r>
      <w:r w:rsidR="00F50CA7" w:rsidRPr="00455954">
        <w:rPr>
          <w:sz w:val="20"/>
          <w:szCs w:val="20"/>
        </w:rPr>
        <w:t xml:space="preserve">) treatment (respectively, 113/65 and 77/20 g). By decreasing the volume of irrigation water by 30% compared to the control treatment, partial root zone drying (PRD) treatment again increased more root fresh weight than the regulated deficit irrigation (RDI) treatment (respectively, 107/20 and 92/07 g). </w:t>
      </w:r>
      <w:proofErr w:type="spellStart"/>
      <w:r w:rsidR="00F50CA7" w:rsidRPr="00455954">
        <w:rPr>
          <w:sz w:val="20"/>
          <w:szCs w:val="20"/>
        </w:rPr>
        <w:t>Haghighi</w:t>
      </w:r>
      <w:proofErr w:type="spellEnd"/>
      <w:r w:rsidR="00F50CA7" w:rsidRPr="00455954">
        <w:rPr>
          <w:sz w:val="20"/>
          <w:szCs w:val="20"/>
        </w:rPr>
        <w:t xml:space="preserve"> (2010) reported that application of </w:t>
      </w:r>
      <w:r w:rsidR="00CA37EC" w:rsidRPr="00455954">
        <w:rPr>
          <w:sz w:val="20"/>
          <w:szCs w:val="20"/>
        </w:rPr>
        <w:t>partial root zone drying</w:t>
      </w:r>
      <w:r w:rsidR="00F50CA7" w:rsidRPr="00455954">
        <w:rPr>
          <w:sz w:val="20"/>
          <w:szCs w:val="20"/>
        </w:rPr>
        <w:t xml:space="preserve"> (PRD) method compared to conventional irrigation method, produces less root fresh weight, which does not conform to the results </w:t>
      </w:r>
      <w:proofErr w:type="spellStart"/>
      <w:r w:rsidR="00F50CA7" w:rsidRPr="00455954">
        <w:rPr>
          <w:sz w:val="20"/>
          <w:szCs w:val="20"/>
        </w:rPr>
        <w:t>ofthis</w:t>
      </w:r>
      <w:r w:rsidR="00CA37EC" w:rsidRPr="00455954">
        <w:rPr>
          <w:sz w:val="20"/>
          <w:szCs w:val="20"/>
        </w:rPr>
        <w:t>research</w:t>
      </w:r>
      <w:proofErr w:type="spellEnd"/>
      <w:r w:rsidR="00CA37EC" w:rsidRPr="00455954">
        <w:rPr>
          <w:sz w:val="20"/>
          <w:szCs w:val="20"/>
        </w:rPr>
        <w:t>.</w:t>
      </w:r>
    </w:p>
    <w:p w:rsidR="00892635" w:rsidRPr="00455954" w:rsidRDefault="00892635" w:rsidP="008E55AD">
      <w:pPr>
        <w:autoSpaceDE w:val="0"/>
        <w:autoSpaceDN w:val="0"/>
        <w:bidi w:val="0"/>
        <w:adjustRightInd w:val="0"/>
        <w:snapToGrid w:val="0"/>
        <w:ind w:firstLine="425"/>
        <w:jc w:val="both"/>
        <w:rPr>
          <w:sz w:val="20"/>
          <w:szCs w:val="20"/>
        </w:rPr>
        <w:sectPr w:rsidR="00892635" w:rsidRPr="00455954" w:rsidSect="008E55AD">
          <w:headerReference w:type="default" r:id="rId17"/>
          <w:footerReference w:type="default" r:id="rId18"/>
          <w:type w:val="continuous"/>
          <w:pgSz w:w="12242" w:h="15842" w:code="1"/>
          <w:pgMar w:top="1440" w:right="1440" w:bottom="1440" w:left="1440" w:header="720" w:footer="720" w:gutter="0"/>
          <w:cols w:num="2" w:space="600"/>
          <w:docGrid w:linePitch="360"/>
        </w:sectPr>
      </w:pPr>
    </w:p>
    <w:p w:rsidR="00CA37EC" w:rsidRPr="00455954" w:rsidRDefault="00CA37EC" w:rsidP="008E55AD">
      <w:pPr>
        <w:autoSpaceDE w:val="0"/>
        <w:autoSpaceDN w:val="0"/>
        <w:bidi w:val="0"/>
        <w:adjustRightInd w:val="0"/>
        <w:snapToGrid w:val="0"/>
        <w:jc w:val="center"/>
        <w:rPr>
          <w:sz w:val="20"/>
          <w:szCs w:val="20"/>
        </w:rPr>
      </w:pPr>
    </w:p>
    <w:p w:rsidR="00455954" w:rsidRDefault="00455954" w:rsidP="008E55AD">
      <w:pPr>
        <w:autoSpaceDE w:val="0"/>
        <w:autoSpaceDN w:val="0"/>
        <w:bidi w:val="0"/>
        <w:adjustRightInd w:val="0"/>
        <w:snapToGrid w:val="0"/>
        <w:jc w:val="center"/>
        <w:rPr>
          <w:rFonts w:hint="eastAsia"/>
          <w:sz w:val="20"/>
          <w:szCs w:val="20"/>
          <w:lang w:eastAsia="zh-CN"/>
        </w:rPr>
      </w:pPr>
    </w:p>
    <w:p w:rsidR="005D5036" w:rsidRPr="00455954" w:rsidRDefault="005D5036" w:rsidP="00455954">
      <w:pPr>
        <w:autoSpaceDE w:val="0"/>
        <w:autoSpaceDN w:val="0"/>
        <w:bidi w:val="0"/>
        <w:adjustRightInd w:val="0"/>
        <w:snapToGrid w:val="0"/>
        <w:jc w:val="center"/>
        <w:rPr>
          <w:sz w:val="20"/>
          <w:szCs w:val="20"/>
        </w:rPr>
      </w:pPr>
      <w:r w:rsidRPr="00455954">
        <w:rPr>
          <w:sz w:val="20"/>
          <w:szCs w:val="20"/>
        </w:rPr>
        <w:t>Table 2 - Analysis of variance of the indicators measured</w:t>
      </w:r>
    </w:p>
    <w:tbl>
      <w:tblPr>
        <w:tblStyle w:val="LightShading2"/>
        <w:bidiVisual/>
        <w:tblW w:w="5000" w:type="pct"/>
        <w:jc w:val="center"/>
        <w:tblCellMar>
          <w:left w:w="57" w:type="dxa"/>
          <w:right w:w="57" w:type="dxa"/>
        </w:tblCellMar>
        <w:tblLook w:val="04A0"/>
      </w:tblPr>
      <w:tblGrid>
        <w:gridCol w:w="989"/>
        <w:gridCol w:w="1033"/>
        <w:gridCol w:w="1524"/>
        <w:gridCol w:w="1366"/>
        <w:gridCol w:w="1505"/>
        <w:gridCol w:w="1135"/>
        <w:gridCol w:w="315"/>
        <w:gridCol w:w="1609"/>
      </w:tblGrid>
      <w:tr w:rsidR="00892635" w:rsidRPr="00455954" w:rsidTr="00892635">
        <w:trPr>
          <w:cnfStyle w:val="100000000000"/>
          <w:jc w:val="center"/>
        </w:trPr>
        <w:tc>
          <w:tcPr>
            <w:cnfStyle w:val="001000000000"/>
            <w:tcW w:w="522" w:type="pct"/>
            <w:shd w:val="clear" w:color="auto" w:fill="auto"/>
            <w:vAlign w:val="center"/>
          </w:tcPr>
          <w:p w:rsidR="002A624A" w:rsidRPr="00455954" w:rsidRDefault="002A624A"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Root width</w:t>
            </w:r>
          </w:p>
        </w:tc>
        <w:tc>
          <w:tcPr>
            <w:tcW w:w="545" w:type="pct"/>
            <w:shd w:val="clear" w:color="auto" w:fill="auto"/>
            <w:vAlign w:val="center"/>
          </w:tcPr>
          <w:p w:rsidR="002A624A" w:rsidRPr="00455954" w:rsidRDefault="002A624A"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Root length</w:t>
            </w:r>
          </w:p>
        </w:tc>
        <w:tc>
          <w:tcPr>
            <w:tcW w:w="804" w:type="pct"/>
            <w:shd w:val="clear" w:color="auto" w:fill="auto"/>
            <w:vAlign w:val="center"/>
          </w:tcPr>
          <w:p w:rsidR="002A624A" w:rsidRPr="00455954" w:rsidRDefault="002A624A"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rPr>
              <w:t>root water content</w:t>
            </w:r>
          </w:p>
        </w:tc>
        <w:tc>
          <w:tcPr>
            <w:tcW w:w="721" w:type="pct"/>
            <w:shd w:val="clear" w:color="auto" w:fill="auto"/>
            <w:vAlign w:val="center"/>
          </w:tcPr>
          <w:p w:rsidR="002A624A" w:rsidRPr="00455954" w:rsidRDefault="002A624A"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Root dry weight</w:t>
            </w:r>
          </w:p>
        </w:tc>
        <w:tc>
          <w:tcPr>
            <w:tcW w:w="794" w:type="pct"/>
            <w:shd w:val="clear" w:color="auto" w:fill="auto"/>
            <w:vAlign w:val="center"/>
          </w:tcPr>
          <w:p w:rsidR="002A624A" w:rsidRPr="00455954" w:rsidRDefault="002A624A"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Root fresh weight</w:t>
            </w:r>
          </w:p>
        </w:tc>
        <w:tc>
          <w:tcPr>
            <w:tcW w:w="599" w:type="pct"/>
            <w:shd w:val="clear" w:color="auto" w:fill="auto"/>
            <w:vAlign w:val="center"/>
          </w:tcPr>
          <w:p w:rsidR="002A624A" w:rsidRPr="00455954" w:rsidRDefault="002A624A"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Root volume</w:t>
            </w:r>
          </w:p>
        </w:tc>
        <w:tc>
          <w:tcPr>
            <w:tcW w:w="166" w:type="pct"/>
            <w:shd w:val="clear" w:color="auto" w:fill="auto"/>
            <w:vAlign w:val="center"/>
          </w:tcPr>
          <w:p w:rsidR="002A624A" w:rsidRPr="00455954" w:rsidRDefault="002A624A" w:rsidP="008E55AD">
            <w:pPr>
              <w:bidi w:val="0"/>
              <w:snapToGrid w:val="0"/>
              <w:jc w:val="both"/>
              <w:cnfStyle w:val="100000000000"/>
              <w:rPr>
                <w:rFonts w:ascii="Times New Roman" w:hAnsi="Times New Roman" w:cs="Times New Roman"/>
                <w:b w:val="0"/>
                <w:bCs w:val="0"/>
                <w:sz w:val="20"/>
                <w:szCs w:val="20"/>
                <w:lang w:bidi="fa-IR"/>
              </w:rPr>
            </w:pPr>
            <w:proofErr w:type="spellStart"/>
            <w:r w:rsidRPr="00455954">
              <w:rPr>
                <w:rFonts w:ascii="Times New Roman" w:hAnsi="Times New Roman" w:cs="Times New Roman"/>
                <w:b w:val="0"/>
                <w:bCs w:val="0"/>
                <w:sz w:val="20"/>
                <w:szCs w:val="20"/>
                <w:lang w:bidi="fa-IR"/>
              </w:rPr>
              <w:t>df</w:t>
            </w:r>
            <w:proofErr w:type="spellEnd"/>
          </w:p>
        </w:tc>
        <w:tc>
          <w:tcPr>
            <w:tcW w:w="850" w:type="pct"/>
            <w:shd w:val="clear" w:color="auto" w:fill="auto"/>
            <w:vAlign w:val="center"/>
          </w:tcPr>
          <w:p w:rsidR="002A624A" w:rsidRPr="00455954" w:rsidRDefault="002A624A"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Sources of changes</w:t>
            </w:r>
          </w:p>
        </w:tc>
      </w:tr>
      <w:tr w:rsidR="00892635" w:rsidRPr="00455954" w:rsidTr="00892635">
        <w:trPr>
          <w:cnfStyle w:val="000000100000"/>
          <w:jc w:val="center"/>
        </w:trPr>
        <w:tc>
          <w:tcPr>
            <w:cnfStyle w:val="001000000000"/>
            <w:tcW w:w="522" w:type="pct"/>
            <w:shd w:val="clear" w:color="auto" w:fill="auto"/>
            <w:vAlign w:val="center"/>
          </w:tcPr>
          <w:p w:rsidR="002A624A" w:rsidRPr="00455954" w:rsidRDefault="005D5036" w:rsidP="008E55AD">
            <w:pPr>
              <w:bidi w:val="0"/>
              <w:snapToGrid w:val="0"/>
              <w:jc w:val="both"/>
              <w:rPr>
                <w:rFonts w:ascii="Times New Roman" w:hAnsi="Times New Roman" w:cs="Times New Roman"/>
                <w:b w:val="0"/>
                <w:bCs w:val="0"/>
                <w:sz w:val="20"/>
                <w:szCs w:val="20"/>
                <w:vertAlign w:val="superscript"/>
                <w:lang w:bidi="fa-IR"/>
              </w:rPr>
            </w:pPr>
            <w:r w:rsidRPr="00455954">
              <w:rPr>
                <w:rFonts w:ascii="Times New Roman" w:hAnsi="Times New Roman" w:cs="Times New Roman"/>
                <w:b w:val="0"/>
                <w:bCs w:val="0"/>
                <w:sz w:val="20"/>
                <w:szCs w:val="20"/>
                <w:lang w:bidi="fa-IR"/>
              </w:rPr>
              <w:t>21/93</w:t>
            </w:r>
            <w:r w:rsidRPr="00455954">
              <w:rPr>
                <w:rFonts w:ascii="Times New Roman" w:hAnsi="Times New Roman" w:cs="Times New Roman"/>
                <w:b w:val="0"/>
                <w:bCs w:val="0"/>
                <w:sz w:val="20"/>
                <w:szCs w:val="20"/>
                <w:vertAlign w:val="superscript"/>
                <w:lang w:bidi="fa-IR"/>
              </w:rPr>
              <w:t>**</w:t>
            </w:r>
          </w:p>
        </w:tc>
        <w:tc>
          <w:tcPr>
            <w:tcW w:w="545" w:type="pct"/>
            <w:shd w:val="clear" w:color="auto" w:fill="auto"/>
            <w:vAlign w:val="center"/>
          </w:tcPr>
          <w:p w:rsidR="002A624A" w:rsidRPr="00455954" w:rsidRDefault="005D5036"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68/57</w:t>
            </w:r>
            <w:r w:rsidRPr="00455954">
              <w:rPr>
                <w:rFonts w:ascii="Times New Roman" w:hAnsi="Times New Roman" w:cs="Times New Roman"/>
                <w:sz w:val="20"/>
                <w:szCs w:val="20"/>
                <w:vertAlign w:val="superscript"/>
                <w:lang w:bidi="fa-IR"/>
              </w:rPr>
              <w:t>*</w:t>
            </w:r>
          </w:p>
        </w:tc>
        <w:tc>
          <w:tcPr>
            <w:tcW w:w="804"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832/17</w:t>
            </w:r>
            <w:r w:rsidRPr="00455954">
              <w:rPr>
                <w:rFonts w:ascii="Times New Roman" w:hAnsi="Times New Roman" w:cs="Times New Roman"/>
                <w:sz w:val="20"/>
                <w:szCs w:val="20"/>
                <w:vertAlign w:val="superscript"/>
                <w:lang w:bidi="fa-IR"/>
              </w:rPr>
              <w:t>**</w:t>
            </w:r>
          </w:p>
        </w:tc>
        <w:tc>
          <w:tcPr>
            <w:tcW w:w="721"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20/76</w:t>
            </w:r>
            <w:r w:rsidRPr="00455954">
              <w:rPr>
                <w:rFonts w:ascii="Times New Roman" w:hAnsi="Times New Roman" w:cs="Times New Roman"/>
                <w:sz w:val="20"/>
                <w:szCs w:val="20"/>
                <w:vertAlign w:val="superscript"/>
                <w:lang w:bidi="fa-IR"/>
              </w:rPr>
              <w:t>**</w:t>
            </w:r>
          </w:p>
        </w:tc>
        <w:tc>
          <w:tcPr>
            <w:tcW w:w="794"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1089/61</w:t>
            </w:r>
            <w:r w:rsidRPr="00455954">
              <w:rPr>
                <w:rFonts w:ascii="Times New Roman" w:hAnsi="Times New Roman" w:cs="Times New Roman"/>
                <w:sz w:val="20"/>
                <w:szCs w:val="20"/>
                <w:vertAlign w:val="superscript"/>
                <w:lang w:bidi="fa-IR"/>
              </w:rPr>
              <w:t>**</w:t>
            </w:r>
          </w:p>
        </w:tc>
        <w:tc>
          <w:tcPr>
            <w:tcW w:w="599"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1200</w:t>
            </w:r>
            <w:r w:rsidRPr="00455954">
              <w:rPr>
                <w:rFonts w:ascii="Times New Roman" w:hAnsi="Times New Roman" w:cs="Times New Roman"/>
                <w:sz w:val="20"/>
                <w:szCs w:val="20"/>
                <w:vertAlign w:val="superscript"/>
                <w:lang w:bidi="fa-IR"/>
              </w:rPr>
              <w:t>**</w:t>
            </w:r>
          </w:p>
        </w:tc>
        <w:tc>
          <w:tcPr>
            <w:tcW w:w="166"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4</w:t>
            </w:r>
          </w:p>
        </w:tc>
        <w:tc>
          <w:tcPr>
            <w:tcW w:w="850"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Treatment</w:t>
            </w:r>
          </w:p>
        </w:tc>
      </w:tr>
      <w:tr w:rsidR="00892635" w:rsidRPr="00455954" w:rsidTr="00892635">
        <w:trPr>
          <w:jc w:val="center"/>
        </w:trPr>
        <w:tc>
          <w:tcPr>
            <w:cnfStyle w:val="001000000000"/>
            <w:tcW w:w="522" w:type="pct"/>
            <w:shd w:val="clear" w:color="auto" w:fill="auto"/>
            <w:vAlign w:val="center"/>
          </w:tcPr>
          <w:p w:rsidR="002A624A" w:rsidRPr="00455954" w:rsidRDefault="005D5036" w:rsidP="008E55AD">
            <w:pPr>
              <w:bidi w:val="0"/>
              <w:snapToGrid w:val="0"/>
              <w:jc w:val="both"/>
              <w:rPr>
                <w:rFonts w:ascii="Times New Roman" w:hAnsi="Times New Roman" w:cs="Times New Roman"/>
                <w:b w:val="0"/>
                <w:bCs w:val="0"/>
                <w:sz w:val="20"/>
                <w:szCs w:val="20"/>
                <w:vertAlign w:val="superscript"/>
                <w:lang w:bidi="fa-IR"/>
              </w:rPr>
            </w:pPr>
            <w:r w:rsidRPr="00455954">
              <w:rPr>
                <w:rFonts w:ascii="Times New Roman" w:hAnsi="Times New Roman" w:cs="Times New Roman"/>
                <w:b w:val="0"/>
                <w:bCs w:val="0"/>
                <w:sz w:val="20"/>
                <w:szCs w:val="20"/>
                <w:lang w:bidi="fa-IR"/>
              </w:rPr>
              <w:t>8</w:t>
            </w:r>
            <w:r w:rsidRPr="00455954">
              <w:rPr>
                <w:rFonts w:ascii="Times New Roman" w:hAnsi="Times New Roman" w:cs="Times New Roman"/>
                <w:b w:val="0"/>
                <w:bCs w:val="0"/>
                <w:sz w:val="20"/>
                <w:szCs w:val="20"/>
                <w:vertAlign w:val="superscript"/>
                <w:lang w:bidi="fa-IR"/>
              </w:rPr>
              <w:t xml:space="preserve"> </w:t>
            </w:r>
            <w:proofErr w:type="spellStart"/>
            <w:r w:rsidRPr="00455954">
              <w:rPr>
                <w:rFonts w:ascii="Times New Roman" w:hAnsi="Times New Roman" w:cs="Times New Roman"/>
                <w:b w:val="0"/>
                <w:bCs w:val="0"/>
                <w:sz w:val="20"/>
                <w:szCs w:val="20"/>
                <w:vertAlign w:val="superscript"/>
                <w:lang w:bidi="fa-IR"/>
              </w:rPr>
              <w:t>n.s</w:t>
            </w:r>
            <w:proofErr w:type="spellEnd"/>
          </w:p>
        </w:tc>
        <w:tc>
          <w:tcPr>
            <w:tcW w:w="545" w:type="pct"/>
            <w:shd w:val="clear" w:color="auto" w:fill="auto"/>
            <w:vAlign w:val="center"/>
          </w:tcPr>
          <w:p w:rsidR="002A624A" w:rsidRPr="00455954" w:rsidRDefault="005D5036"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231/12</w:t>
            </w:r>
            <w:r w:rsidRPr="00455954">
              <w:rPr>
                <w:rFonts w:ascii="Times New Roman" w:hAnsi="Times New Roman" w:cs="Times New Roman"/>
                <w:sz w:val="20"/>
                <w:szCs w:val="20"/>
                <w:vertAlign w:val="superscript"/>
                <w:lang w:bidi="fa-IR"/>
              </w:rPr>
              <w:t>*</w:t>
            </w:r>
          </w:p>
        </w:tc>
        <w:tc>
          <w:tcPr>
            <w:tcW w:w="804"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1987/20</w:t>
            </w:r>
            <w:r w:rsidRPr="00455954">
              <w:rPr>
                <w:rFonts w:ascii="Times New Roman" w:hAnsi="Times New Roman" w:cs="Times New Roman"/>
                <w:sz w:val="20"/>
                <w:szCs w:val="20"/>
                <w:vertAlign w:val="superscript"/>
                <w:lang w:bidi="fa-IR"/>
              </w:rPr>
              <w:t>**</w:t>
            </w:r>
          </w:p>
        </w:tc>
        <w:tc>
          <w:tcPr>
            <w:tcW w:w="721"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50</w:t>
            </w:r>
            <w:r w:rsidRPr="00455954">
              <w:rPr>
                <w:rFonts w:ascii="Times New Roman" w:hAnsi="Times New Roman" w:cs="Times New Roman"/>
                <w:sz w:val="20"/>
                <w:szCs w:val="20"/>
                <w:vertAlign w:val="superscript"/>
                <w:lang w:bidi="fa-IR"/>
              </w:rPr>
              <w:t>**</w:t>
            </w:r>
          </w:p>
        </w:tc>
        <w:tc>
          <w:tcPr>
            <w:tcW w:w="794"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2657/20</w:t>
            </w:r>
            <w:r w:rsidRPr="00455954">
              <w:rPr>
                <w:rFonts w:ascii="Times New Roman" w:hAnsi="Times New Roman" w:cs="Times New Roman"/>
                <w:sz w:val="20"/>
                <w:szCs w:val="20"/>
                <w:vertAlign w:val="superscript"/>
                <w:lang w:bidi="fa-IR"/>
              </w:rPr>
              <w:t>**</w:t>
            </w:r>
          </w:p>
        </w:tc>
        <w:tc>
          <w:tcPr>
            <w:tcW w:w="599"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2812/50</w:t>
            </w:r>
            <w:r w:rsidRPr="00455954">
              <w:rPr>
                <w:rFonts w:ascii="Times New Roman" w:hAnsi="Times New Roman" w:cs="Times New Roman"/>
                <w:sz w:val="20"/>
                <w:szCs w:val="20"/>
                <w:vertAlign w:val="superscript"/>
                <w:lang w:bidi="fa-IR"/>
              </w:rPr>
              <w:t>**</w:t>
            </w:r>
          </w:p>
        </w:tc>
        <w:tc>
          <w:tcPr>
            <w:tcW w:w="166"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1</w:t>
            </w:r>
          </w:p>
        </w:tc>
        <w:tc>
          <w:tcPr>
            <w:tcW w:w="850"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Group 1</w:t>
            </w:r>
          </w:p>
        </w:tc>
      </w:tr>
      <w:tr w:rsidR="00892635" w:rsidRPr="00455954" w:rsidTr="00892635">
        <w:trPr>
          <w:cnfStyle w:val="000000100000"/>
          <w:jc w:val="center"/>
        </w:trPr>
        <w:tc>
          <w:tcPr>
            <w:cnfStyle w:val="001000000000"/>
            <w:tcW w:w="522" w:type="pct"/>
            <w:shd w:val="clear" w:color="auto" w:fill="auto"/>
            <w:vAlign w:val="center"/>
          </w:tcPr>
          <w:p w:rsidR="002A624A" w:rsidRPr="00455954" w:rsidRDefault="005D5036" w:rsidP="008E55AD">
            <w:pPr>
              <w:bidi w:val="0"/>
              <w:snapToGrid w:val="0"/>
              <w:jc w:val="both"/>
              <w:rPr>
                <w:rFonts w:ascii="Times New Roman" w:hAnsi="Times New Roman" w:cs="Times New Roman"/>
                <w:b w:val="0"/>
                <w:bCs w:val="0"/>
                <w:sz w:val="20"/>
                <w:szCs w:val="20"/>
                <w:vertAlign w:val="superscript"/>
                <w:lang w:bidi="fa-IR"/>
              </w:rPr>
            </w:pPr>
            <w:r w:rsidRPr="00455954">
              <w:rPr>
                <w:rFonts w:ascii="Times New Roman" w:hAnsi="Times New Roman" w:cs="Times New Roman"/>
                <w:b w:val="0"/>
                <w:bCs w:val="0"/>
                <w:sz w:val="20"/>
                <w:szCs w:val="20"/>
                <w:lang w:bidi="fa-IR"/>
              </w:rPr>
              <w:t>19/53</w:t>
            </w:r>
            <w:r w:rsidRPr="00455954">
              <w:rPr>
                <w:rFonts w:ascii="Times New Roman" w:hAnsi="Times New Roman" w:cs="Times New Roman"/>
                <w:b w:val="0"/>
                <w:bCs w:val="0"/>
                <w:sz w:val="20"/>
                <w:szCs w:val="20"/>
                <w:vertAlign w:val="superscript"/>
                <w:lang w:bidi="fa-IR"/>
              </w:rPr>
              <w:t xml:space="preserve"> </w:t>
            </w:r>
            <w:proofErr w:type="spellStart"/>
            <w:r w:rsidRPr="00455954">
              <w:rPr>
                <w:rFonts w:ascii="Times New Roman" w:hAnsi="Times New Roman" w:cs="Times New Roman"/>
                <w:b w:val="0"/>
                <w:bCs w:val="0"/>
                <w:sz w:val="20"/>
                <w:szCs w:val="20"/>
                <w:vertAlign w:val="superscript"/>
                <w:lang w:bidi="fa-IR"/>
              </w:rPr>
              <w:t>n.s</w:t>
            </w:r>
            <w:proofErr w:type="spellEnd"/>
          </w:p>
        </w:tc>
        <w:tc>
          <w:tcPr>
            <w:tcW w:w="545" w:type="pct"/>
            <w:shd w:val="clear" w:color="auto" w:fill="auto"/>
            <w:vAlign w:val="center"/>
          </w:tcPr>
          <w:p w:rsidR="002A624A" w:rsidRPr="00455954" w:rsidRDefault="005D5036"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2</w:t>
            </w:r>
            <w:r w:rsidRPr="00455954">
              <w:rPr>
                <w:rFonts w:ascii="Times New Roman" w:hAnsi="Times New Roman" w:cs="Times New Roman"/>
                <w:sz w:val="20"/>
                <w:szCs w:val="20"/>
                <w:vertAlign w:val="superscript"/>
                <w:lang w:bidi="fa-IR"/>
              </w:rPr>
              <w:t xml:space="preserve"> </w:t>
            </w:r>
            <w:proofErr w:type="spellStart"/>
            <w:r w:rsidRPr="00455954">
              <w:rPr>
                <w:rFonts w:ascii="Times New Roman" w:hAnsi="Times New Roman" w:cs="Times New Roman"/>
                <w:sz w:val="20"/>
                <w:szCs w:val="20"/>
                <w:vertAlign w:val="superscript"/>
                <w:lang w:bidi="fa-IR"/>
              </w:rPr>
              <w:t>n.s</w:t>
            </w:r>
            <w:proofErr w:type="spellEnd"/>
          </w:p>
        </w:tc>
        <w:tc>
          <w:tcPr>
            <w:tcW w:w="804" w:type="pct"/>
            <w:shd w:val="clear" w:color="auto" w:fill="auto"/>
            <w:vAlign w:val="center"/>
          </w:tcPr>
          <w:p w:rsidR="002A624A" w:rsidRPr="00455954" w:rsidRDefault="005D5036"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471/24</w:t>
            </w:r>
            <w:r w:rsidRPr="00455954">
              <w:rPr>
                <w:rFonts w:ascii="Times New Roman" w:hAnsi="Times New Roman" w:cs="Times New Roman"/>
                <w:sz w:val="20"/>
                <w:szCs w:val="20"/>
                <w:vertAlign w:val="superscript"/>
                <w:lang w:bidi="fa-IR"/>
              </w:rPr>
              <w:t>**</w:t>
            </w:r>
          </w:p>
        </w:tc>
        <w:tc>
          <w:tcPr>
            <w:tcW w:w="721"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0/10</w:t>
            </w:r>
            <w:r w:rsidRPr="00455954">
              <w:rPr>
                <w:rFonts w:ascii="Times New Roman" w:hAnsi="Times New Roman" w:cs="Times New Roman"/>
                <w:sz w:val="20"/>
                <w:szCs w:val="20"/>
                <w:vertAlign w:val="superscript"/>
                <w:lang w:bidi="fa-IR"/>
              </w:rPr>
              <w:t xml:space="preserve"> </w:t>
            </w:r>
            <w:proofErr w:type="spellStart"/>
            <w:r w:rsidRPr="00455954">
              <w:rPr>
                <w:rFonts w:ascii="Times New Roman" w:hAnsi="Times New Roman" w:cs="Times New Roman"/>
                <w:sz w:val="20"/>
                <w:szCs w:val="20"/>
                <w:vertAlign w:val="superscript"/>
                <w:lang w:bidi="fa-IR"/>
              </w:rPr>
              <w:t>n.s</w:t>
            </w:r>
            <w:proofErr w:type="spellEnd"/>
          </w:p>
        </w:tc>
        <w:tc>
          <w:tcPr>
            <w:tcW w:w="794"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457/53</w:t>
            </w:r>
            <w:r w:rsidRPr="00455954">
              <w:rPr>
                <w:rFonts w:ascii="Times New Roman" w:hAnsi="Times New Roman" w:cs="Times New Roman"/>
                <w:sz w:val="20"/>
                <w:szCs w:val="20"/>
                <w:vertAlign w:val="superscript"/>
                <w:lang w:bidi="fa-IR"/>
              </w:rPr>
              <w:t xml:space="preserve"> </w:t>
            </w:r>
            <w:proofErr w:type="spellStart"/>
            <w:r w:rsidRPr="00455954">
              <w:rPr>
                <w:rFonts w:ascii="Times New Roman" w:hAnsi="Times New Roman" w:cs="Times New Roman"/>
                <w:sz w:val="20"/>
                <w:szCs w:val="20"/>
                <w:vertAlign w:val="superscript"/>
                <w:lang w:bidi="fa-IR"/>
              </w:rPr>
              <w:t>n.s</w:t>
            </w:r>
            <w:proofErr w:type="spellEnd"/>
          </w:p>
        </w:tc>
        <w:tc>
          <w:tcPr>
            <w:tcW w:w="599"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450</w:t>
            </w:r>
            <w:r w:rsidRPr="00455954">
              <w:rPr>
                <w:rFonts w:ascii="Times New Roman" w:hAnsi="Times New Roman" w:cs="Times New Roman"/>
                <w:sz w:val="20"/>
                <w:szCs w:val="20"/>
                <w:vertAlign w:val="superscript"/>
                <w:lang w:bidi="fa-IR"/>
              </w:rPr>
              <w:t xml:space="preserve"> </w:t>
            </w:r>
            <w:proofErr w:type="spellStart"/>
            <w:r w:rsidRPr="00455954">
              <w:rPr>
                <w:rFonts w:ascii="Times New Roman" w:hAnsi="Times New Roman" w:cs="Times New Roman"/>
                <w:sz w:val="20"/>
                <w:szCs w:val="20"/>
                <w:vertAlign w:val="superscript"/>
                <w:lang w:bidi="fa-IR"/>
              </w:rPr>
              <w:t>n.s</w:t>
            </w:r>
            <w:proofErr w:type="spellEnd"/>
          </w:p>
        </w:tc>
        <w:tc>
          <w:tcPr>
            <w:tcW w:w="166"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1</w:t>
            </w:r>
          </w:p>
        </w:tc>
        <w:tc>
          <w:tcPr>
            <w:tcW w:w="850"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Group 2</w:t>
            </w:r>
          </w:p>
        </w:tc>
      </w:tr>
      <w:tr w:rsidR="00892635" w:rsidRPr="00455954" w:rsidTr="00892635">
        <w:trPr>
          <w:jc w:val="center"/>
        </w:trPr>
        <w:tc>
          <w:tcPr>
            <w:cnfStyle w:val="001000000000"/>
            <w:tcW w:w="522" w:type="pct"/>
            <w:shd w:val="clear" w:color="auto" w:fill="auto"/>
            <w:vAlign w:val="center"/>
          </w:tcPr>
          <w:p w:rsidR="002A624A" w:rsidRPr="00455954" w:rsidRDefault="005D5036"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2/61</w:t>
            </w:r>
          </w:p>
        </w:tc>
        <w:tc>
          <w:tcPr>
            <w:tcW w:w="545" w:type="pct"/>
            <w:shd w:val="clear" w:color="auto" w:fill="auto"/>
            <w:vAlign w:val="center"/>
          </w:tcPr>
          <w:p w:rsidR="002A624A" w:rsidRPr="00455954" w:rsidRDefault="005D5036"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21/80</w:t>
            </w:r>
          </w:p>
        </w:tc>
        <w:tc>
          <w:tcPr>
            <w:tcW w:w="804" w:type="pct"/>
            <w:shd w:val="clear" w:color="auto" w:fill="auto"/>
            <w:vAlign w:val="center"/>
          </w:tcPr>
          <w:p w:rsidR="002A624A" w:rsidRPr="00455954" w:rsidRDefault="005D5036"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148/88</w:t>
            </w:r>
          </w:p>
        </w:tc>
        <w:tc>
          <w:tcPr>
            <w:tcW w:w="721"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3/72</w:t>
            </w:r>
          </w:p>
        </w:tc>
        <w:tc>
          <w:tcPr>
            <w:tcW w:w="794"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191/32</w:t>
            </w:r>
          </w:p>
        </w:tc>
        <w:tc>
          <w:tcPr>
            <w:tcW w:w="599"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131/66</w:t>
            </w:r>
          </w:p>
        </w:tc>
        <w:tc>
          <w:tcPr>
            <w:tcW w:w="166"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15</w:t>
            </w:r>
          </w:p>
        </w:tc>
        <w:tc>
          <w:tcPr>
            <w:tcW w:w="850" w:type="pct"/>
            <w:shd w:val="clear" w:color="auto" w:fill="auto"/>
            <w:vAlign w:val="center"/>
          </w:tcPr>
          <w:p w:rsidR="002A624A" w:rsidRPr="00455954" w:rsidRDefault="002A624A" w:rsidP="008E55AD">
            <w:pPr>
              <w:bidi w:val="0"/>
              <w:snapToGrid w:val="0"/>
              <w:jc w:val="both"/>
              <w:cnfStyle w:val="000000000000"/>
              <w:rPr>
                <w:rFonts w:ascii="Times New Roman" w:hAnsi="Times New Roman" w:cs="Times New Roman"/>
                <w:sz w:val="20"/>
                <w:szCs w:val="20"/>
                <w:lang w:bidi="fa-IR"/>
              </w:rPr>
            </w:pPr>
            <w:r w:rsidRPr="00455954">
              <w:rPr>
                <w:rFonts w:ascii="Times New Roman" w:hAnsi="Times New Roman" w:cs="Times New Roman"/>
                <w:sz w:val="20"/>
                <w:szCs w:val="20"/>
                <w:lang w:bidi="fa-IR"/>
              </w:rPr>
              <w:t>Error</w:t>
            </w:r>
          </w:p>
        </w:tc>
      </w:tr>
      <w:tr w:rsidR="00892635" w:rsidRPr="00455954" w:rsidTr="00892635">
        <w:trPr>
          <w:cnfStyle w:val="000000100000"/>
          <w:jc w:val="center"/>
        </w:trPr>
        <w:tc>
          <w:tcPr>
            <w:cnfStyle w:val="001000000000"/>
            <w:tcW w:w="522" w:type="pct"/>
            <w:shd w:val="clear" w:color="auto" w:fill="auto"/>
            <w:vAlign w:val="center"/>
          </w:tcPr>
          <w:p w:rsidR="002A624A" w:rsidRPr="00455954" w:rsidRDefault="005D5036"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17/98</w:t>
            </w:r>
          </w:p>
        </w:tc>
        <w:tc>
          <w:tcPr>
            <w:tcW w:w="545" w:type="pct"/>
            <w:shd w:val="clear" w:color="auto" w:fill="auto"/>
            <w:vAlign w:val="center"/>
          </w:tcPr>
          <w:p w:rsidR="002A624A" w:rsidRPr="00455954" w:rsidRDefault="005D5036"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11/62</w:t>
            </w:r>
          </w:p>
        </w:tc>
        <w:tc>
          <w:tcPr>
            <w:tcW w:w="804" w:type="pct"/>
            <w:shd w:val="clear" w:color="auto" w:fill="auto"/>
            <w:vAlign w:val="center"/>
          </w:tcPr>
          <w:p w:rsidR="002A624A" w:rsidRPr="00455954" w:rsidRDefault="005D5036"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19/29</w:t>
            </w:r>
          </w:p>
        </w:tc>
        <w:tc>
          <w:tcPr>
            <w:tcW w:w="721"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21/36</w:t>
            </w:r>
          </w:p>
        </w:tc>
        <w:tc>
          <w:tcPr>
            <w:tcW w:w="794"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19/24</w:t>
            </w:r>
          </w:p>
        </w:tc>
        <w:tc>
          <w:tcPr>
            <w:tcW w:w="599"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lang w:bidi="fa-IR"/>
              </w:rPr>
            </w:pPr>
            <w:r w:rsidRPr="00455954">
              <w:rPr>
                <w:rFonts w:ascii="Times New Roman" w:hAnsi="Times New Roman" w:cs="Times New Roman"/>
                <w:sz w:val="20"/>
                <w:szCs w:val="20"/>
                <w:lang w:bidi="fa-IR"/>
              </w:rPr>
              <w:t>20/41</w:t>
            </w:r>
          </w:p>
        </w:tc>
        <w:tc>
          <w:tcPr>
            <w:tcW w:w="166"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lang w:bidi="fa-IR"/>
              </w:rPr>
            </w:pPr>
          </w:p>
        </w:tc>
        <w:tc>
          <w:tcPr>
            <w:tcW w:w="850" w:type="pct"/>
            <w:shd w:val="clear" w:color="auto" w:fill="auto"/>
            <w:vAlign w:val="center"/>
          </w:tcPr>
          <w:p w:rsidR="002A624A" w:rsidRPr="00455954" w:rsidRDefault="002A624A" w:rsidP="008E55AD">
            <w:pPr>
              <w:bidi w:val="0"/>
              <w:snapToGrid w:val="0"/>
              <w:jc w:val="both"/>
              <w:cnfStyle w:val="000000100000"/>
              <w:rPr>
                <w:rFonts w:ascii="Times New Roman" w:hAnsi="Times New Roman" w:cs="Times New Roman"/>
                <w:sz w:val="20"/>
                <w:szCs w:val="20"/>
                <w:lang w:bidi="fa-IR"/>
              </w:rPr>
            </w:pPr>
            <w:proofErr w:type="spellStart"/>
            <w:r w:rsidRPr="00455954">
              <w:rPr>
                <w:rFonts w:ascii="Times New Roman" w:hAnsi="Times New Roman" w:cs="Times New Roman"/>
                <w:sz w:val="20"/>
                <w:szCs w:val="20"/>
                <w:lang w:bidi="fa-IR"/>
              </w:rPr>
              <w:t>c.v</w:t>
            </w:r>
            <w:proofErr w:type="spellEnd"/>
          </w:p>
        </w:tc>
      </w:tr>
    </w:tbl>
    <w:p w:rsidR="001622FE" w:rsidRPr="00455954" w:rsidRDefault="005D5036" w:rsidP="008E55AD">
      <w:pPr>
        <w:autoSpaceDE w:val="0"/>
        <w:autoSpaceDN w:val="0"/>
        <w:bidi w:val="0"/>
        <w:adjustRightInd w:val="0"/>
        <w:snapToGrid w:val="0"/>
        <w:jc w:val="both"/>
        <w:rPr>
          <w:sz w:val="20"/>
          <w:szCs w:val="20"/>
        </w:rPr>
      </w:pPr>
      <w:r w:rsidRPr="00455954">
        <w:rPr>
          <w:sz w:val="20"/>
          <w:szCs w:val="20"/>
        </w:rPr>
        <w:t xml:space="preserve"> ns: is not statistically significant, **: significant at the one percent level, *: significant at the five percent level</w:t>
      </w:r>
    </w:p>
    <w:p w:rsidR="005D5036" w:rsidRDefault="005D5036" w:rsidP="008E55AD">
      <w:pPr>
        <w:autoSpaceDE w:val="0"/>
        <w:autoSpaceDN w:val="0"/>
        <w:bidi w:val="0"/>
        <w:adjustRightInd w:val="0"/>
        <w:snapToGrid w:val="0"/>
        <w:jc w:val="center"/>
        <w:rPr>
          <w:rFonts w:hint="eastAsia"/>
          <w:sz w:val="20"/>
          <w:szCs w:val="20"/>
          <w:lang w:eastAsia="zh-CN"/>
        </w:rPr>
      </w:pPr>
    </w:p>
    <w:p w:rsidR="00455954" w:rsidRPr="00455954" w:rsidRDefault="00455954" w:rsidP="00455954">
      <w:pPr>
        <w:autoSpaceDE w:val="0"/>
        <w:autoSpaceDN w:val="0"/>
        <w:bidi w:val="0"/>
        <w:adjustRightInd w:val="0"/>
        <w:snapToGrid w:val="0"/>
        <w:jc w:val="center"/>
        <w:rPr>
          <w:rFonts w:hint="eastAsia"/>
          <w:sz w:val="20"/>
          <w:szCs w:val="20"/>
          <w:lang w:eastAsia="zh-CN"/>
        </w:rPr>
      </w:pPr>
    </w:p>
    <w:p w:rsidR="005D5036" w:rsidRPr="00455954" w:rsidRDefault="005D5036" w:rsidP="008E55AD">
      <w:pPr>
        <w:autoSpaceDE w:val="0"/>
        <w:autoSpaceDN w:val="0"/>
        <w:bidi w:val="0"/>
        <w:adjustRightInd w:val="0"/>
        <w:snapToGrid w:val="0"/>
        <w:jc w:val="center"/>
        <w:rPr>
          <w:sz w:val="20"/>
          <w:szCs w:val="20"/>
        </w:rPr>
      </w:pPr>
      <w:r w:rsidRPr="00455954">
        <w:rPr>
          <w:sz w:val="20"/>
          <w:szCs w:val="20"/>
        </w:rPr>
        <w:t xml:space="preserve">Table 3 – </w:t>
      </w:r>
      <w:r w:rsidR="002016B8" w:rsidRPr="00455954">
        <w:rPr>
          <w:sz w:val="20"/>
          <w:szCs w:val="20"/>
        </w:rPr>
        <w:t>Comparison of root meanings with Duncan test</w:t>
      </w:r>
    </w:p>
    <w:tbl>
      <w:tblPr>
        <w:tblStyle w:val="LightShading2"/>
        <w:bidiVisual/>
        <w:tblW w:w="5000" w:type="pct"/>
        <w:jc w:val="center"/>
        <w:tblCellMar>
          <w:left w:w="57" w:type="dxa"/>
          <w:right w:w="57" w:type="dxa"/>
        </w:tblCellMar>
        <w:tblLook w:val="04A0"/>
      </w:tblPr>
      <w:tblGrid>
        <w:gridCol w:w="1151"/>
        <w:gridCol w:w="1183"/>
        <w:gridCol w:w="1744"/>
        <w:gridCol w:w="1457"/>
        <w:gridCol w:w="1582"/>
        <w:gridCol w:w="1423"/>
        <w:gridCol w:w="936"/>
      </w:tblGrid>
      <w:tr w:rsidR="00892635" w:rsidRPr="00455954" w:rsidTr="00892635">
        <w:trPr>
          <w:cnfStyle w:val="100000000000"/>
          <w:jc w:val="center"/>
        </w:trPr>
        <w:tc>
          <w:tcPr>
            <w:cnfStyle w:val="001000000000"/>
            <w:tcW w:w="607" w:type="pct"/>
            <w:shd w:val="clear" w:color="auto" w:fill="auto"/>
            <w:vAlign w:val="center"/>
          </w:tcPr>
          <w:p w:rsidR="005D5036" w:rsidRPr="00455954" w:rsidRDefault="005D5036" w:rsidP="008E55AD">
            <w:pPr>
              <w:bidi w:val="0"/>
              <w:snapToGrid w:val="0"/>
              <w:jc w:val="both"/>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Root width</w:t>
            </w:r>
            <w:r w:rsidR="008D52E8" w:rsidRPr="00455954">
              <w:rPr>
                <w:rFonts w:ascii="Times New Roman" w:hAnsi="Times New Roman" w:cs="Times New Roman"/>
                <w:b w:val="0"/>
                <w:bCs w:val="0"/>
                <w:sz w:val="20"/>
                <w:szCs w:val="20"/>
                <w:lang w:bidi="fa-IR"/>
              </w:rPr>
              <w:t xml:space="preserve"> (g)</w:t>
            </w:r>
          </w:p>
        </w:tc>
        <w:tc>
          <w:tcPr>
            <w:tcW w:w="624" w:type="pct"/>
            <w:shd w:val="clear" w:color="auto" w:fill="auto"/>
            <w:vAlign w:val="center"/>
          </w:tcPr>
          <w:p w:rsidR="005D5036" w:rsidRPr="00455954" w:rsidRDefault="005D5036"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Root length</w:t>
            </w:r>
            <w:r w:rsidR="008D52E8" w:rsidRPr="00455954">
              <w:rPr>
                <w:rFonts w:ascii="Times New Roman" w:hAnsi="Times New Roman" w:cs="Times New Roman"/>
                <w:b w:val="0"/>
                <w:bCs w:val="0"/>
                <w:sz w:val="20"/>
                <w:szCs w:val="20"/>
                <w:lang w:bidi="fa-IR"/>
              </w:rPr>
              <w:t xml:space="preserve"> (g)</w:t>
            </w:r>
          </w:p>
        </w:tc>
        <w:tc>
          <w:tcPr>
            <w:tcW w:w="920" w:type="pct"/>
            <w:shd w:val="clear" w:color="auto" w:fill="auto"/>
            <w:vAlign w:val="center"/>
          </w:tcPr>
          <w:p w:rsidR="005D5036" w:rsidRPr="00455954" w:rsidRDefault="005D5036"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rPr>
              <w:t>root water content</w:t>
            </w:r>
            <w:r w:rsidR="008D52E8" w:rsidRPr="00455954">
              <w:rPr>
                <w:rFonts w:ascii="Times New Roman" w:hAnsi="Times New Roman" w:cs="Times New Roman"/>
                <w:b w:val="0"/>
                <w:bCs w:val="0"/>
                <w:sz w:val="20"/>
                <w:szCs w:val="20"/>
              </w:rPr>
              <w:t xml:space="preserve"> (cm</w:t>
            </w:r>
            <w:r w:rsidR="008D52E8" w:rsidRPr="00455954">
              <w:rPr>
                <w:rFonts w:ascii="Times New Roman" w:hAnsi="Times New Roman" w:cs="Times New Roman"/>
                <w:b w:val="0"/>
                <w:bCs w:val="0"/>
                <w:sz w:val="20"/>
                <w:szCs w:val="20"/>
                <w:vertAlign w:val="superscript"/>
              </w:rPr>
              <w:t>3</w:t>
            </w:r>
            <w:r w:rsidR="008D52E8" w:rsidRPr="00455954">
              <w:rPr>
                <w:rFonts w:ascii="Times New Roman" w:hAnsi="Times New Roman" w:cs="Times New Roman"/>
                <w:b w:val="0"/>
                <w:bCs w:val="0"/>
                <w:sz w:val="20"/>
                <w:szCs w:val="20"/>
              </w:rPr>
              <w:t>)</w:t>
            </w:r>
          </w:p>
        </w:tc>
        <w:tc>
          <w:tcPr>
            <w:tcW w:w="769" w:type="pct"/>
            <w:shd w:val="clear" w:color="auto" w:fill="auto"/>
            <w:vAlign w:val="center"/>
          </w:tcPr>
          <w:p w:rsidR="005D5036" w:rsidRPr="00455954" w:rsidRDefault="005D5036"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Root dry weight (g)</w:t>
            </w:r>
          </w:p>
        </w:tc>
        <w:tc>
          <w:tcPr>
            <w:tcW w:w="835" w:type="pct"/>
            <w:shd w:val="clear" w:color="auto" w:fill="auto"/>
            <w:vAlign w:val="center"/>
          </w:tcPr>
          <w:p w:rsidR="005D5036" w:rsidRPr="00455954" w:rsidRDefault="005D5036"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Root fresh weight (g)</w:t>
            </w:r>
          </w:p>
        </w:tc>
        <w:tc>
          <w:tcPr>
            <w:tcW w:w="751" w:type="pct"/>
            <w:shd w:val="clear" w:color="auto" w:fill="auto"/>
            <w:vAlign w:val="center"/>
          </w:tcPr>
          <w:p w:rsidR="005D5036" w:rsidRPr="00455954" w:rsidRDefault="005D5036"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Root volume (cm</w:t>
            </w:r>
            <w:r w:rsidRPr="00455954">
              <w:rPr>
                <w:rFonts w:ascii="Times New Roman" w:hAnsi="Times New Roman" w:cs="Times New Roman"/>
                <w:b w:val="0"/>
                <w:bCs w:val="0"/>
                <w:sz w:val="20"/>
                <w:szCs w:val="20"/>
                <w:vertAlign w:val="superscript"/>
                <w:lang w:bidi="fa-IR"/>
              </w:rPr>
              <w:t>3</w:t>
            </w:r>
            <w:r w:rsidRPr="00455954">
              <w:rPr>
                <w:rFonts w:ascii="Times New Roman" w:hAnsi="Times New Roman" w:cs="Times New Roman"/>
                <w:b w:val="0"/>
                <w:bCs w:val="0"/>
                <w:sz w:val="20"/>
                <w:szCs w:val="20"/>
                <w:lang w:bidi="fa-IR"/>
              </w:rPr>
              <w:t>)</w:t>
            </w:r>
          </w:p>
        </w:tc>
        <w:tc>
          <w:tcPr>
            <w:tcW w:w="494" w:type="pct"/>
            <w:shd w:val="clear" w:color="auto" w:fill="auto"/>
            <w:vAlign w:val="center"/>
          </w:tcPr>
          <w:p w:rsidR="005D5036" w:rsidRPr="00455954" w:rsidRDefault="005D5036" w:rsidP="008E55AD">
            <w:pPr>
              <w:bidi w:val="0"/>
              <w:snapToGrid w:val="0"/>
              <w:jc w:val="both"/>
              <w:cnfStyle w:val="100000000000"/>
              <w:rPr>
                <w:rFonts w:ascii="Times New Roman" w:hAnsi="Times New Roman" w:cs="Times New Roman"/>
                <w:b w:val="0"/>
                <w:bCs w:val="0"/>
                <w:sz w:val="20"/>
                <w:szCs w:val="20"/>
                <w:lang w:bidi="fa-IR"/>
              </w:rPr>
            </w:pPr>
            <w:r w:rsidRPr="00455954">
              <w:rPr>
                <w:rFonts w:ascii="Times New Roman" w:hAnsi="Times New Roman" w:cs="Times New Roman"/>
                <w:b w:val="0"/>
                <w:bCs w:val="0"/>
                <w:sz w:val="20"/>
                <w:szCs w:val="20"/>
                <w:lang w:bidi="fa-IR"/>
              </w:rPr>
              <w:t>Treatment</w:t>
            </w:r>
          </w:p>
        </w:tc>
      </w:tr>
      <w:tr w:rsidR="00892635" w:rsidRPr="00455954" w:rsidTr="00892635">
        <w:trPr>
          <w:cnfStyle w:val="000000100000"/>
          <w:jc w:val="center"/>
        </w:trPr>
        <w:tc>
          <w:tcPr>
            <w:cnfStyle w:val="001000000000"/>
            <w:tcW w:w="607" w:type="pct"/>
            <w:shd w:val="clear" w:color="auto" w:fill="auto"/>
            <w:vAlign w:val="center"/>
          </w:tcPr>
          <w:p w:rsidR="008D52E8" w:rsidRPr="00455954" w:rsidRDefault="00EC661D" w:rsidP="008E55AD">
            <w:pPr>
              <w:bidi w:val="0"/>
              <w:snapToGrid w:val="0"/>
              <w:jc w:val="both"/>
              <w:rPr>
                <w:rFonts w:ascii="Times New Roman" w:hAnsi="Times New Roman" w:cs="Times New Roman"/>
                <w:b w:val="0"/>
                <w:bCs w:val="0"/>
                <w:sz w:val="20"/>
                <w:szCs w:val="20"/>
                <w:vertAlign w:val="superscript"/>
                <w:lang w:bidi="fa-IR"/>
              </w:rPr>
            </w:pPr>
            <w:r w:rsidRPr="00455954">
              <w:rPr>
                <w:rFonts w:ascii="Times New Roman" w:hAnsi="Times New Roman" w:cs="Times New Roman"/>
                <w:b w:val="0"/>
                <w:bCs w:val="0"/>
                <w:sz w:val="20"/>
                <w:szCs w:val="20"/>
                <w:lang w:bidi="fa-IR"/>
              </w:rPr>
              <w:t>17/5</w:t>
            </w:r>
            <w:r w:rsidRPr="00455954">
              <w:rPr>
                <w:rFonts w:ascii="Times New Roman" w:hAnsi="Times New Roman" w:cs="Times New Roman"/>
                <w:b w:val="0"/>
                <w:bCs w:val="0"/>
                <w:sz w:val="20"/>
                <w:szCs w:val="20"/>
                <w:vertAlign w:val="superscript"/>
                <w:lang w:bidi="fa-IR"/>
              </w:rPr>
              <w:t>a</w:t>
            </w:r>
          </w:p>
        </w:tc>
        <w:tc>
          <w:tcPr>
            <w:tcW w:w="624" w:type="pct"/>
            <w:shd w:val="clear" w:color="auto" w:fill="auto"/>
            <w:vAlign w:val="center"/>
          </w:tcPr>
          <w:p w:rsidR="008D52E8" w:rsidRPr="00455954" w:rsidRDefault="00EC661D"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46/25</w:t>
            </w:r>
            <w:r w:rsidRPr="00455954">
              <w:rPr>
                <w:rFonts w:ascii="Times New Roman" w:hAnsi="Times New Roman" w:cs="Times New Roman"/>
                <w:sz w:val="20"/>
                <w:szCs w:val="20"/>
                <w:vertAlign w:val="superscript"/>
                <w:lang w:bidi="fa-IR"/>
              </w:rPr>
              <w:t>ab</w:t>
            </w:r>
          </w:p>
        </w:tc>
        <w:tc>
          <w:tcPr>
            <w:tcW w:w="920" w:type="pct"/>
            <w:shd w:val="clear" w:color="auto" w:fill="auto"/>
            <w:vAlign w:val="center"/>
          </w:tcPr>
          <w:p w:rsidR="008D52E8" w:rsidRPr="00455954" w:rsidRDefault="00EC661D"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101/45</w:t>
            </w:r>
            <w:r w:rsidRPr="00455954">
              <w:rPr>
                <w:rFonts w:ascii="Times New Roman" w:hAnsi="Times New Roman" w:cs="Times New Roman"/>
                <w:sz w:val="20"/>
                <w:szCs w:val="20"/>
                <w:vertAlign w:val="superscript"/>
                <w:lang w:bidi="fa-IR"/>
              </w:rPr>
              <w:t>a</w:t>
            </w:r>
          </w:p>
        </w:tc>
        <w:tc>
          <w:tcPr>
            <w:tcW w:w="769" w:type="pct"/>
            <w:shd w:val="clear" w:color="auto" w:fill="auto"/>
            <w:vAlign w:val="center"/>
          </w:tcPr>
          <w:p w:rsidR="008D52E8" w:rsidRPr="00455954" w:rsidRDefault="00EC661D"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15/22</w:t>
            </w:r>
            <w:r w:rsidRPr="00455954">
              <w:rPr>
                <w:rFonts w:ascii="Times New Roman" w:hAnsi="Times New Roman" w:cs="Times New Roman"/>
                <w:sz w:val="20"/>
                <w:szCs w:val="20"/>
                <w:vertAlign w:val="superscript"/>
                <w:lang w:bidi="fa-IR"/>
              </w:rPr>
              <w:t>a</w:t>
            </w:r>
          </w:p>
        </w:tc>
        <w:tc>
          <w:tcPr>
            <w:tcW w:w="835" w:type="pct"/>
            <w:shd w:val="clear" w:color="auto" w:fill="auto"/>
            <w:vAlign w:val="center"/>
          </w:tcPr>
          <w:p w:rsidR="008D52E8" w:rsidRPr="00455954" w:rsidRDefault="008D52E8"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116/68</w:t>
            </w:r>
            <w:r w:rsidRPr="00455954">
              <w:rPr>
                <w:rFonts w:ascii="Times New Roman" w:hAnsi="Times New Roman" w:cs="Times New Roman"/>
                <w:sz w:val="20"/>
                <w:szCs w:val="20"/>
                <w:vertAlign w:val="superscript"/>
                <w:lang w:bidi="fa-IR"/>
              </w:rPr>
              <w:t>a</w:t>
            </w:r>
          </w:p>
        </w:tc>
        <w:tc>
          <w:tcPr>
            <w:tcW w:w="751" w:type="pct"/>
            <w:shd w:val="clear" w:color="auto" w:fill="auto"/>
            <w:vAlign w:val="center"/>
          </w:tcPr>
          <w:p w:rsidR="008D52E8" w:rsidRPr="00455954" w:rsidRDefault="008D52E8"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110</w:t>
            </w:r>
            <w:r w:rsidRPr="00455954">
              <w:rPr>
                <w:rFonts w:ascii="Times New Roman" w:hAnsi="Times New Roman" w:cs="Times New Roman"/>
                <w:sz w:val="20"/>
                <w:szCs w:val="20"/>
                <w:vertAlign w:val="superscript"/>
                <w:lang w:bidi="fa-IR"/>
              </w:rPr>
              <w:t>a</w:t>
            </w:r>
          </w:p>
        </w:tc>
        <w:tc>
          <w:tcPr>
            <w:tcW w:w="494" w:type="pct"/>
            <w:shd w:val="clear" w:color="auto" w:fill="auto"/>
            <w:vAlign w:val="center"/>
          </w:tcPr>
          <w:p w:rsidR="008D52E8" w:rsidRPr="00455954" w:rsidRDefault="008D52E8" w:rsidP="008E55AD">
            <w:pPr>
              <w:bidi w:val="0"/>
              <w:snapToGrid w:val="0"/>
              <w:jc w:val="both"/>
              <w:cnfStyle w:val="000000100000"/>
              <w:rPr>
                <w:rFonts w:ascii="Times New Roman" w:hAnsi="Times New Roman" w:cs="Times New Roman"/>
                <w:b/>
                <w:bCs/>
                <w:sz w:val="20"/>
                <w:szCs w:val="20"/>
                <w:lang w:bidi="fa-IR"/>
              </w:rPr>
            </w:pPr>
            <w:r w:rsidRPr="00455954">
              <w:rPr>
                <w:rFonts w:ascii="Times New Roman" w:hAnsi="Times New Roman" w:cs="Times New Roman"/>
                <w:sz w:val="20"/>
                <w:szCs w:val="20"/>
                <w:lang w:bidi="fa-IR"/>
              </w:rPr>
              <w:t>Control</w:t>
            </w:r>
          </w:p>
        </w:tc>
      </w:tr>
      <w:tr w:rsidR="00892635" w:rsidRPr="00455954" w:rsidTr="00892635">
        <w:trPr>
          <w:jc w:val="center"/>
        </w:trPr>
        <w:tc>
          <w:tcPr>
            <w:cnfStyle w:val="001000000000"/>
            <w:tcW w:w="607" w:type="pct"/>
            <w:shd w:val="clear" w:color="auto" w:fill="auto"/>
            <w:vAlign w:val="center"/>
          </w:tcPr>
          <w:p w:rsidR="008D52E8" w:rsidRPr="00455954" w:rsidRDefault="00EC661D" w:rsidP="008E55AD">
            <w:pPr>
              <w:bidi w:val="0"/>
              <w:snapToGrid w:val="0"/>
              <w:jc w:val="both"/>
              <w:rPr>
                <w:rFonts w:ascii="Times New Roman" w:hAnsi="Times New Roman" w:cs="Times New Roman"/>
                <w:b w:val="0"/>
                <w:bCs w:val="0"/>
                <w:sz w:val="20"/>
                <w:szCs w:val="20"/>
                <w:vertAlign w:val="superscript"/>
                <w:lang w:bidi="fa-IR"/>
              </w:rPr>
            </w:pPr>
            <w:r w:rsidRPr="00455954">
              <w:rPr>
                <w:rFonts w:ascii="Times New Roman" w:hAnsi="Times New Roman" w:cs="Times New Roman"/>
                <w:b w:val="0"/>
                <w:bCs w:val="0"/>
                <w:sz w:val="20"/>
                <w:szCs w:val="20"/>
                <w:lang w:bidi="fa-IR"/>
              </w:rPr>
              <w:t>13/75</w:t>
            </w:r>
            <w:r w:rsidRPr="00455954">
              <w:rPr>
                <w:rFonts w:ascii="Times New Roman" w:hAnsi="Times New Roman" w:cs="Times New Roman"/>
                <w:b w:val="0"/>
                <w:bCs w:val="0"/>
                <w:sz w:val="20"/>
                <w:szCs w:val="20"/>
                <w:vertAlign w:val="superscript"/>
                <w:lang w:bidi="fa-IR"/>
              </w:rPr>
              <w:t>bc</w:t>
            </w:r>
          </w:p>
        </w:tc>
        <w:tc>
          <w:tcPr>
            <w:tcW w:w="624" w:type="pct"/>
            <w:shd w:val="clear" w:color="auto" w:fill="auto"/>
            <w:vAlign w:val="center"/>
          </w:tcPr>
          <w:p w:rsidR="008D52E8" w:rsidRPr="00455954" w:rsidRDefault="00606750"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53/25</w:t>
            </w:r>
            <w:r w:rsidR="00EC661D" w:rsidRPr="00455954">
              <w:rPr>
                <w:rFonts w:ascii="Times New Roman" w:hAnsi="Times New Roman" w:cs="Times New Roman"/>
                <w:sz w:val="20"/>
                <w:szCs w:val="20"/>
                <w:vertAlign w:val="superscript"/>
                <w:lang w:bidi="fa-IR"/>
              </w:rPr>
              <w:t>b</w:t>
            </w:r>
          </w:p>
        </w:tc>
        <w:tc>
          <w:tcPr>
            <w:tcW w:w="920" w:type="pct"/>
            <w:shd w:val="clear" w:color="auto" w:fill="auto"/>
            <w:vAlign w:val="center"/>
          </w:tcPr>
          <w:p w:rsidR="008D52E8" w:rsidRPr="00455954" w:rsidRDefault="00EC661D"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99/20</w:t>
            </w:r>
            <w:r w:rsidRPr="00455954">
              <w:rPr>
                <w:rFonts w:ascii="Times New Roman" w:hAnsi="Times New Roman" w:cs="Times New Roman"/>
                <w:sz w:val="20"/>
                <w:szCs w:val="20"/>
                <w:vertAlign w:val="superscript"/>
                <w:lang w:bidi="fa-IR"/>
              </w:rPr>
              <w:t>a</w:t>
            </w:r>
          </w:p>
        </w:tc>
        <w:tc>
          <w:tcPr>
            <w:tcW w:w="769" w:type="pct"/>
            <w:shd w:val="clear" w:color="auto" w:fill="auto"/>
            <w:vAlign w:val="center"/>
          </w:tcPr>
          <w:p w:rsidR="008D52E8" w:rsidRPr="00455954" w:rsidRDefault="00EC661D"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14/45</w:t>
            </w:r>
            <w:r w:rsidRPr="00455954">
              <w:rPr>
                <w:rFonts w:ascii="Times New Roman" w:hAnsi="Times New Roman" w:cs="Times New Roman"/>
                <w:sz w:val="20"/>
                <w:szCs w:val="20"/>
                <w:vertAlign w:val="superscript"/>
                <w:lang w:bidi="fa-IR"/>
              </w:rPr>
              <w:t>a</w:t>
            </w:r>
          </w:p>
        </w:tc>
        <w:tc>
          <w:tcPr>
            <w:tcW w:w="835" w:type="pct"/>
            <w:shd w:val="clear" w:color="auto" w:fill="auto"/>
            <w:vAlign w:val="center"/>
          </w:tcPr>
          <w:p w:rsidR="008D52E8" w:rsidRPr="00455954" w:rsidRDefault="008D52E8"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113/65</w:t>
            </w:r>
            <w:r w:rsidRPr="00455954">
              <w:rPr>
                <w:rFonts w:ascii="Times New Roman" w:hAnsi="Times New Roman" w:cs="Times New Roman"/>
                <w:sz w:val="20"/>
                <w:szCs w:val="20"/>
                <w:vertAlign w:val="superscript"/>
                <w:lang w:bidi="fa-IR"/>
              </w:rPr>
              <w:t>a</w:t>
            </w:r>
          </w:p>
        </w:tc>
        <w:tc>
          <w:tcPr>
            <w:tcW w:w="751" w:type="pct"/>
            <w:shd w:val="clear" w:color="auto" w:fill="auto"/>
            <w:vAlign w:val="center"/>
          </w:tcPr>
          <w:p w:rsidR="008D52E8" w:rsidRPr="00455954" w:rsidRDefault="008D52E8"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107/5</w:t>
            </w:r>
            <w:r w:rsidRPr="00455954">
              <w:rPr>
                <w:rFonts w:ascii="Times New Roman" w:hAnsi="Times New Roman" w:cs="Times New Roman"/>
                <w:sz w:val="20"/>
                <w:szCs w:val="20"/>
                <w:vertAlign w:val="superscript"/>
                <w:lang w:bidi="fa-IR"/>
              </w:rPr>
              <w:t>a</w:t>
            </w:r>
          </w:p>
        </w:tc>
        <w:tc>
          <w:tcPr>
            <w:tcW w:w="494" w:type="pct"/>
            <w:shd w:val="clear" w:color="auto" w:fill="auto"/>
            <w:vAlign w:val="center"/>
          </w:tcPr>
          <w:p w:rsidR="008D52E8" w:rsidRPr="00455954" w:rsidRDefault="008D52E8" w:rsidP="008E55AD">
            <w:pPr>
              <w:bidi w:val="0"/>
              <w:snapToGrid w:val="0"/>
              <w:jc w:val="both"/>
              <w:cnfStyle w:val="000000000000"/>
              <w:rPr>
                <w:rFonts w:ascii="Times New Roman" w:hAnsi="Times New Roman" w:cs="Times New Roman"/>
                <w:b/>
                <w:bCs/>
                <w:sz w:val="20"/>
                <w:szCs w:val="20"/>
                <w:lang w:bidi="fa-IR"/>
              </w:rPr>
            </w:pPr>
            <w:r w:rsidRPr="00455954">
              <w:rPr>
                <w:rFonts w:ascii="Times New Roman" w:hAnsi="Times New Roman" w:cs="Times New Roman"/>
                <w:sz w:val="20"/>
                <w:szCs w:val="20"/>
                <w:lang w:bidi="fa-IR"/>
              </w:rPr>
              <w:t>PRD 85</w:t>
            </w:r>
          </w:p>
        </w:tc>
      </w:tr>
      <w:tr w:rsidR="00892635" w:rsidRPr="00455954" w:rsidTr="00892635">
        <w:trPr>
          <w:cnfStyle w:val="000000100000"/>
          <w:jc w:val="center"/>
        </w:trPr>
        <w:tc>
          <w:tcPr>
            <w:cnfStyle w:val="001000000000"/>
            <w:tcW w:w="607" w:type="pct"/>
            <w:shd w:val="clear" w:color="auto" w:fill="auto"/>
            <w:vAlign w:val="center"/>
          </w:tcPr>
          <w:p w:rsidR="008D52E8" w:rsidRPr="00455954" w:rsidRDefault="00EC661D" w:rsidP="008E55AD">
            <w:pPr>
              <w:bidi w:val="0"/>
              <w:snapToGrid w:val="0"/>
              <w:jc w:val="both"/>
              <w:rPr>
                <w:rFonts w:ascii="Times New Roman" w:hAnsi="Times New Roman" w:cs="Times New Roman"/>
                <w:b w:val="0"/>
                <w:bCs w:val="0"/>
                <w:sz w:val="20"/>
                <w:szCs w:val="20"/>
                <w:vertAlign w:val="superscript"/>
                <w:lang w:bidi="fa-IR"/>
              </w:rPr>
            </w:pPr>
            <w:r w:rsidRPr="00455954">
              <w:rPr>
                <w:rFonts w:ascii="Times New Roman" w:hAnsi="Times New Roman" w:cs="Times New Roman"/>
                <w:b w:val="0"/>
                <w:bCs w:val="0"/>
                <w:sz w:val="20"/>
                <w:szCs w:val="20"/>
                <w:lang w:bidi="fa-IR"/>
              </w:rPr>
              <w:t>11/75</w:t>
            </w:r>
            <w:r w:rsidRPr="00455954">
              <w:rPr>
                <w:rFonts w:ascii="Times New Roman" w:hAnsi="Times New Roman" w:cs="Times New Roman"/>
                <w:b w:val="0"/>
                <w:bCs w:val="0"/>
                <w:sz w:val="20"/>
                <w:szCs w:val="20"/>
                <w:vertAlign w:val="superscript"/>
                <w:lang w:bidi="fa-IR"/>
              </w:rPr>
              <w:t>c</w:t>
            </w:r>
          </w:p>
        </w:tc>
        <w:tc>
          <w:tcPr>
            <w:tcW w:w="624" w:type="pct"/>
            <w:shd w:val="clear" w:color="auto" w:fill="auto"/>
            <w:vAlign w:val="center"/>
          </w:tcPr>
          <w:p w:rsidR="008D52E8" w:rsidRPr="00455954" w:rsidRDefault="00EC661D"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42/5</w:t>
            </w:r>
            <w:r w:rsidRPr="00455954">
              <w:rPr>
                <w:rFonts w:ascii="Times New Roman" w:hAnsi="Times New Roman" w:cs="Times New Roman"/>
                <w:sz w:val="20"/>
                <w:szCs w:val="20"/>
                <w:vertAlign w:val="superscript"/>
                <w:lang w:bidi="fa-IR"/>
              </w:rPr>
              <w:t>a</w:t>
            </w:r>
          </w:p>
        </w:tc>
        <w:tc>
          <w:tcPr>
            <w:tcW w:w="920" w:type="pct"/>
            <w:shd w:val="clear" w:color="auto" w:fill="auto"/>
            <w:vAlign w:val="center"/>
          </w:tcPr>
          <w:p w:rsidR="008D52E8" w:rsidRPr="00455954" w:rsidRDefault="00EC661D"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67/75</w:t>
            </w:r>
            <w:r w:rsidRPr="00455954">
              <w:rPr>
                <w:rFonts w:ascii="Times New Roman" w:hAnsi="Times New Roman" w:cs="Times New Roman"/>
                <w:sz w:val="20"/>
                <w:szCs w:val="20"/>
                <w:vertAlign w:val="superscript"/>
                <w:lang w:bidi="fa-IR"/>
              </w:rPr>
              <w:t>b</w:t>
            </w:r>
          </w:p>
        </w:tc>
        <w:tc>
          <w:tcPr>
            <w:tcW w:w="769" w:type="pct"/>
            <w:shd w:val="clear" w:color="auto" w:fill="auto"/>
            <w:vAlign w:val="center"/>
          </w:tcPr>
          <w:p w:rsidR="008D52E8" w:rsidRPr="00455954" w:rsidRDefault="00EC661D"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9/45</w:t>
            </w:r>
            <w:r w:rsidRPr="00455954">
              <w:rPr>
                <w:rFonts w:ascii="Times New Roman" w:hAnsi="Times New Roman" w:cs="Times New Roman"/>
                <w:sz w:val="20"/>
                <w:szCs w:val="20"/>
                <w:vertAlign w:val="superscript"/>
                <w:lang w:bidi="fa-IR"/>
              </w:rPr>
              <w:t>b</w:t>
            </w:r>
          </w:p>
        </w:tc>
        <w:tc>
          <w:tcPr>
            <w:tcW w:w="835" w:type="pct"/>
            <w:shd w:val="clear" w:color="auto" w:fill="auto"/>
            <w:vAlign w:val="center"/>
          </w:tcPr>
          <w:p w:rsidR="008D52E8" w:rsidRPr="00455954" w:rsidRDefault="008D52E8"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77/20</w:t>
            </w:r>
            <w:r w:rsidRPr="00455954">
              <w:rPr>
                <w:rFonts w:ascii="Times New Roman" w:hAnsi="Times New Roman" w:cs="Times New Roman"/>
                <w:sz w:val="20"/>
                <w:szCs w:val="20"/>
                <w:vertAlign w:val="superscript"/>
                <w:lang w:bidi="fa-IR"/>
              </w:rPr>
              <w:t>b</w:t>
            </w:r>
          </w:p>
        </w:tc>
        <w:tc>
          <w:tcPr>
            <w:tcW w:w="751" w:type="pct"/>
            <w:shd w:val="clear" w:color="auto" w:fill="auto"/>
            <w:vAlign w:val="center"/>
          </w:tcPr>
          <w:p w:rsidR="008D52E8" w:rsidRPr="00455954" w:rsidRDefault="008D52E8"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70</w:t>
            </w:r>
            <w:r w:rsidRPr="00455954">
              <w:rPr>
                <w:rFonts w:ascii="Times New Roman" w:hAnsi="Times New Roman" w:cs="Times New Roman"/>
                <w:sz w:val="20"/>
                <w:szCs w:val="20"/>
                <w:vertAlign w:val="superscript"/>
                <w:lang w:bidi="fa-IR"/>
              </w:rPr>
              <w:t>c</w:t>
            </w:r>
          </w:p>
        </w:tc>
        <w:tc>
          <w:tcPr>
            <w:tcW w:w="494" w:type="pct"/>
            <w:shd w:val="clear" w:color="auto" w:fill="auto"/>
            <w:vAlign w:val="center"/>
          </w:tcPr>
          <w:p w:rsidR="008D52E8" w:rsidRPr="00455954" w:rsidRDefault="008D52E8" w:rsidP="008E55AD">
            <w:pPr>
              <w:bidi w:val="0"/>
              <w:snapToGrid w:val="0"/>
              <w:jc w:val="both"/>
              <w:cnfStyle w:val="000000100000"/>
              <w:rPr>
                <w:rFonts w:ascii="Times New Roman" w:hAnsi="Times New Roman" w:cs="Times New Roman"/>
                <w:b/>
                <w:bCs/>
                <w:sz w:val="20"/>
                <w:szCs w:val="20"/>
                <w:lang w:bidi="fa-IR"/>
              </w:rPr>
            </w:pPr>
            <w:r w:rsidRPr="00455954">
              <w:rPr>
                <w:rFonts w:ascii="Times New Roman" w:hAnsi="Times New Roman" w:cs="Times New Roman"/>
                <w:sz w:val="20"/>
                <w:szCs w:val="20"/>
                <w:lang w:bidi="fa-IR"/>
              </w:rPr>
              <w:t>RDI 85</w:t>
            </w:r>
          </w:p>
        </w:tc>
      </w:tr>
      <w:tr w:rsidR="00892635" w:rsidRPr="00455954" w:rsidTr="00892635">
        <w:trPr>
          <w:jc w:val="center"/>
        </w:trPr>
        <w:tc>
          <w:tcPr>
            <w:cnfStyle w:val="001000000000"/>
            <w:tcW w:w="607" w:type="pct"/>
            <w:shd w:val="clear" w:color="auto" w:fill="auto"/>
            <w:vAlign w:val="center"/>
          </w:tcPr>
          <w:p w:rsidR="008D52E8" w:rsidRPr="00455954" w:rsidRDefault="00EC661D" w:rsidP="008E55AD">
            <w:pPr>
              <w:bidi w:val="0"/>
              <w:snapToGrid w:val="0"/>
              <w:jc w:val="both"/>
              <w:rPr>
                <w:rFonts w:ascii="Times New Roman" w:hAnsi="Times New Roman" w:cs="Times New Roman"/>
                <w:b w:val="0"/>
                <w:bCs w:val="0"/>
                <w:sz w:val="20"/>
                <w:szCs w:val="20"/>
                <w:vertAlign w:val="superscript"/>
                <w:lang w:bidi="fa-IR"/>
              </w:rPr>
            </w:pPr>
            <w:r w:rsidRPr="00455954">
              <w:rPr>
                <w:rFonts w:ascii="Times New Roman" w:hAnsi="Times New Roman" w:cs="Times New Roman"/>
                <w:b w:val="0"/>
                <w:bCs w:val="0"/>
                <w:sz w:val="20"/>
                <w:szCs w:val="20"/>
                <w:lang w:bidi="fa-IR"/>
              </w:rPr>
              <w:t>16</w:t>
            </w:r>
            <w:r w:rsidRPr="00455954">
              <w:rPr>
                <w:rFonts w:ascii="Times New Roman" w:hAnsi="Times New Roman" w:cs="Times New Roman"/>
                <w:b w:val="0"/>
                <w:bCs w:val="0"/>
                <w:sz w:val="20"/>
                <w:szCs w:val="20"/>
                <w:vertAlign w:val="superscript"/>
                <w:lang w:bidi="fa-IR"/>
              </w:rPr>
              <w:t>ab</w:t>
            </w:r>
          </w:p>
        </w:tc>
        <w:tc>
          <w:tcPr>
            <w:tcW w:w="624" w:type="pct"/>
            <w:shd w:val="clear" w:color="auto" w:fill="auto"/>
            <w:vAlign w:val="center"/>
          </w:tcPr>
          <w:p w:rsidR="008D52E8" w:rsidRPr="00455954" w:rsidRDefault="00EC661D"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49/5</w:t>
            </w:r>
            <w:r w:rsidRPr="00455954">
              <w:rPr>
                <w:rFonts w:ascii="Times New Roman" w:hAnsi="Times New Roman" w:cs="Times New Roman"/>
                <w:sz w:val="20"/>
                <w:szCs w:val="20"/>
                <w:vertAlign w:val="superscript"/>
                <w:lang w:bidi="fa-IR"/>
              </w:rPr>
              <w:t>ab</w:t>
            </w:r>
          </w:p>
        </w:tc>
        <w:tc>
          <w:tcPr>
            <w:tcW w:w="920" w:type="pct"/>
            <w:shd w:val="clear" w:color="auto" w:fill="auto"/>
            <w:vAlign w:val="center"/>
          </w:tcPr>
          <w:p w:rsidR="008D52E8" w:rsidRPr="00455954" w:rsidRDefault="00EC661D"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95/22</w:t>
            </w:r>
            <w:r w:rsidRPr="00455954">
              <w:rPr>
                <w:rFonts w:ascii="Times New Roman" w:hAnsi="Times New Roman" w:cs="Times New Roman"/>
                <w:sz w:val="20"/>
                <w:szCs w:val="20"/>
                <w:vertAlign w:val="superscript"/>
                <w:lang w:bidi="fa-IR"/>
              </w:rPr>
              <w:t>a</w:t>
            </w:r>
          </w:p>
        </w:tc>
        <w:tc>
          <w:tcPr>
            <w:tcW w:w="769" w:type="pct"/>
            <w:shd w:val="clear" w:color="auto" w:fill="auto"/>
            <w:vAlign w:val="center"/>
          </w:tcPr>
          <w:p w:rsidR="008D52E8" w:rsidRPr="00455954" w:rsidRDefault="00EC661D"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11/97</w:t>
            </w:r>
            <w:r w:rsidRPr="00455954">
              <w:rPr>
                <w:rFonts w:ascii="Times New Roman" w:hAnsi="Times New Roman" w:cs="Times New Roman"/>
                <w:sz w:val="20"/>
                <w:szCs w:val="20"/>
                <w:vertAlign w:val="superscript"/>
                <w:lang w:bidi="fa-IR"/>
              </w:rPr>
              <w:t>ab</w:t>
            </w:r>
          </w:p>
        </w:tc>
        <w:tc>
          <w:tcPr>
            <w:tcW w:w="835" w:type="pct"/>
            <w:shd w:val="clear" w:color="auto" w:fill="auto"/>
            <w:vAlign w:val="center"/>
          </w:tcPr>
          <w:p w:rsidR="008D52E8" w:rsidRPr="00455954" w:rsidRDefault="008D52E8"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107/20</w:t>
            </w:r>
            <w:r w:rsidRPr="00455954">
              <w:rPr>
                <w:rFonts w:ascii="Times New Roman" w:hAnsi="Times New Roman" w:cs="Times New Roman"/>
                <w:sz w:val="20"/>
                <w:szCs w:val="20"/>
                <w:vertAlign w:val="superscript"/>
                <w:lang w:bidi="fa-IR"/>
              </w:rPr>
              <w:t>ab</w:t>
            </w:r>
          </w:p>
        </w:tc>
        <w:tc>
          <w:tcPr>
            <w:tcW w:w="751" w:type="pct"/>
            <w:shd w:val="clear" w:color="auto" w:fill="auto"/>
            <w:vAlign w:val="center"/>
          </w:tcPr>
          <w:p w:rsidR="008D52E8" w:rsidRPr="00455954" w:rsidRDefault="008D52E8" w:rsidP="008E55AD">
            <w:pPr>
              <w:bidi w:val="0"/>
              <w:snapToGrid w:val="0"/>
              <w:jc w:val="both"/>
              <w:cnfStyle w:val="0000000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95</w:t>
            </w:r>
            <w:r w:rsidRPr="00455954">
              <w:rPr>
                <w:rFonts w:ascii="Times New Roman" w:hAnsi="Times New Roman" w:cs="Times New Roman"/>
                <w:sz w:val="20"/>
                <w:szCs w:val="20"/>
                <w:vertAlign w:val="superscript"/>
                <w:lang w:bidi="fa-IR"/>
              </w:rPr>
              <w:t>ab</w:t>
            </w:r>
          </w:p>
        </w:tc>
        <w:tc>
          <w:tcPr>
            <w:tcW w:w="494" w:type="pct"/>
            <w:shd w:val="clear" w:color="auto" w:fill="auto"/>
            <w:vAlign w:val="center"/>
          </w:tcPr>
          <w:p w:rsidR="008D52E8" w:rsidRPr="00455954" w:rsidRDefault="008D52E8" w:rsidP="008E55AD">
            <w:pPr>
              <w:bidi w:val="0"/>
              <w:snapToGrid w:val="0"/>
              <w:jc w:val="both"/>
              <w:cnfStyle w:val="000000000000"/>
              <w:rPr>
                <w:rFonts w:ascii="Times New Roman" w:hAnsi="Times New Roman" w:cs="Times New Roman"/>
                <w:b/>
                <w:bCs/>
                <w:sz w:val="20"/>
                <w:szCs w:val="20"/>
                <w:lang w:bidi="fa-IR"/>
              </w:rPr>
            </w:pPr>
            <w:r w:rsidRPr="00455954">
              <w:rPr>
                <w:rFonts w:ascii="Times New Roman" w:hAnsi="Times New Roman" w:cs="Times New Roman"/>
                <w:sz w:val="20"/>
                <w:szCs w:val="20"/>
                <w:lang w:bidi="fa-IR"/>
              </w:rPr>
              <w:t>PRD 70</w:t>
            </w:r>
          </w:p>
        </w:tc>
      </w:tr>
      <w:tr w:rsidR="00892635" w:rsidRPr="00455954" w:rsidTr="00892635">
        <w:trPr>
          <w:cnfStyle w:val="000000100000"/>
          <w:jc w:val="center"/>
        </w:trPr>
        <w:tc>
          <w:tcPr>
            <w:cnfStyle w:val="001000000000"/>
            <w:tcW w:w="607" w:type="pct"/>
            <w:shd w:val="clear" w:color="auto" w:fill="auto"/>
            <w:vAlign w:val="center"/>
          </w:tcPr>
          <w:p w:rsidR="008D52E8" w:rsidRPr="00455954" w:rsidRDefault="00EC661D" w:rsidP="008E55AD">
            <w:pPr>
              <w:bidi w:val="0"/>
              <w:snapToGrid w:val="0"/>
              <w:jc w:val="both"/>
              <w:rPr>
                <w:rFonts w:ascii="Times New Roman" w:hAnsi="Times New Roman" w:cs="Times New Roman"/>
                <w:b w:val="0"/>
                <w:bCs w:val="0"/>
                <w:sz w:val="20"/>
                <w:szCs w:val="20"/>
                <w:vertAlign w:val="superscript"/>
                <w:lang w:bidi="fa-IR"/>
              </w:rPr>
            </w:pPr>
            <w:r w:rsidRPr="00455954">
              <w:rPr>
                <w:rFonts w:ascii="Times New Roman" w:hAnsi="Times New Roman" w:cs="Times New Roman"/>
                <w:b w:val="0"/>
                <w:bCs w:val="0"/>
                <w:sz w:val="20"/>
                <w:szCs w:val="20"/>
                <w:lang w:bidi="fa-IR"/>
              </w:rPr>
              <w:t>12/87</w:t>
            </w:r>
            <w:r w:rsidRPr="00455954">
              <w:rPr>
                <w:rFonts w:ascii="Times New Roman" w:hAnsi="Times New Roman" w:cs="Times New Roman"/>
                <w:b w:val="0"/>
                <w:bCs w:val="0"/>
                <w:sz w:val="20"/>
                <w:szCs w:val="20"/>
                <w:vertAlign w:val="superscript"/>
                <w:lang w:bidi="fa-IR"/>
              </w:rPr>
              <w:t>bc</w:t>
            </w:r>
          </w:p>
        </w:tc>
        <w:tc>
          <w:tcPr>
            <w:tcW w:w="624" w:type="pct"/>
            <w:shd w:val="clear" w:color="auto" w:fill="auto"/>
            <w:vAlign w:val="center"/>
          </w:tcPr>
          <w:p w:rsidR="008D52E8" w:rsidRPr="00455954" w:rsidRDefault="00EC661D"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50/5</w:t>
            </w:r>
            <w:r w:rsidRPr="00455954">
              <w:rPr>
                <w:rFonts w:ascii="Times New Roman" w:hAnsi="Times New Roman" w:cs="Times New Roman"/>
                <w:sz w:val="20"/>
                <w:szCs w:val="20"/>
                <w:vertAlign w:val="superscript"/>
                <w:lang w:bidi="fa-IR"/>
              </w:rPr>
              <w:t>ab</w:t>
            </w:r>
          </w:p>
        </w:tc>
        <w:tc>
          <w:tcPr>
            <w:tcW w:w="920" w:type="pct"/>
            <w:shd w:val="clear" w:color="auto" w:fill="auto"/>
            <w:vAlign w:val="center"/>
          </w:tcPr>
          <w:p w:rsidR="008D52E8" w:rsidRPr="00455954" w:rsidRDefault="00EC661D"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79/87</w:t>
            </w:r>
            <w:r w:rsidRPr="00455954">
              <w:rPr>
                <w:rFonts w:ascii="Times New Roman" w:hAnsi="Times New Roman" w:cs="Times New Roman"/>
                <w:sz w:val="20"/>
                <w:szCs w:val="20"/>
                <w:vertAlign w:val="superscript"/>
                <w:lang w:bidi="fa-IR"/>
              </w:rPr>
              <w:t>ab</w:t>
            </w:r>
          </w:p>
        </w:tc>
        <w:tc>
          <w:tcPr>
            <w:tcW w:w="769" w:type="pct"/>
            <w:shd w:val="clear" w:color="auto" w:fill="auto"/>
            <w:vAlign w:val="center"/>
          </w:tcPr>
          <w:p w:rsidR="008D52E8" w:rsidRPr="00455954" w:rsidRDefault="00EC661D"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12/20</w:t>
            </w:r>
            <w:r w:rsidRPr="00455954">
              <w:rPr>
                <w:rFonts w:ascii="Times New Roman" w:hAnsi="Times New Roman" w:cs="Times New Roman"/>
                <w:sz w:val="20"/>
                <w:szCs w:val="20"/>
                <w:vertAlign w:val="superscript"/>
                <w:lang w:bidi="fa-IR"/>
              </w:rPr>
              <w:t>ab</w:t>
            </w:r>
          </w:p>
        </w:tc>
        <w:tc>
          <w:tcPr>
            <w:tcW w:w="835" w:type="pct"/>
            <w:shd w:val="clear" w:color="auto" w:fill="auto"/>
            <w:vAlign w:val="center"/>
          </w:tcPr>
          <w:p w:rsidR="008D52E8" w:rsidRPr="00455954" w:rsidRDefault="008D52E8"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92/07</w:t>
            </w:r>
            <w:r w:rsidRPr="00455954">
              <w:rPr>
                <w:rFonts w:ascii="Times New Roman" w:hAnsi="Times New Roman" w:cs="Times New Roman"/>
                <w:sz w:val="20"/>
                <w:szCs w:val="20"/>
                <w:vertAlign w:val="superscript"/>
                <w:lang w:bidi="fa-IR"/>
              </w:rPr>
              <w:t>ab</w:t>
            </w:r>
          </w:p>
        </w:tc>
        <w:tc>
          <w:tcPr>
            <w:tcW w:w="751" w:type="pct"/>
            <w:shd w:val="clear" w:color="auto" w:fill="auto"/>
            <w:vAlign w:val="center"/>
          </w:tcPr>
          <w:p w:rsidR="008D52E8" w:rsidRPr="00455954" w:rsidRDefault="008D52E8" w:rsidP="008E55AD">
            <w:pPr>
              <w:bidi w:val="0"/>
              <w:snapToGrid w:val="0"/>
              <w:jc w:val="both"/>
              <w:cnfStyle w:val="000000100000"/>
              <w:rPr>
                <w:rFonts w:ascii="Times New Roman" w:hAnsi="Times New Roman" w:cs="Times New Roman"/>
                <w:sz w:val="20"/>
                <w:szCs w:val="20"/>
                <w:vertAlign w:val="superscript"/>
                <w:lang w:bidi="fa-IR"/>
              </w:rPr>
            </w:pPr>
            <w:r w:rsidRPr="00455954">
              <w:rPr>
                <w:rFonts w:ascii="Times New Roman" w:hAnsi="Times New Roman" w:cs="Times New Roman"/>
                <w:sz w:val="20"/>
                <w:szCs w:val="20"/>
                <w:lang w:bidi="fa-IR"/>
              </w:rPr>
              <w:t>80</w:t>
            </w:r>
            <w:r w:rsidRPr="00455954">
              <w:rPr>
                <w:rFonts w:ascii="Times New Roman" w:hAnsi="Times New Roman" w:cs="Times New Roman"/>
                <w:sz w:val="20"/>
                <w:szCs w:val="20"/>
                <w:vertAlign w:val="superscript"/>
                <w:lang w:bidi="fa-IR"/>
              </w:rPr>
              <w:t>bc</w:t>
            </w:r>
          </w:p>
        </w:tc>
        <w:tc>
          <w:tcPr>
            <w:tcW w:w="494" w:type="pct"/>
            <w:shd w:val="clear" w:color="auto" w:fill="auto"/>
            <w:vAlign w:val="center"/>
          </w:tcPr>
          <w:p w:rsidR="008D52E8" w:rsidRPr="00455954" w:rsidRDefault="008D52E8" w:rsidP="008E55AD">
            <w:pPr>
              <w:bidi w:val="0"/>
              <w:snapToGrid w:val="0"/>
              <w:jc w:val="both"/>
              <w:cnfStyle w:val="000000100000"/>
              <w:rPr>
                <w:rFonts w:ascii="Times New Roman" w:hAnsi="Times New Roman" w:cs="Times New Roman"/>
                <w:b/>
                <w:bCs/>
                <w:sz w:val="20"/>
                <w:szCs w:val="20"/>
                <w:lang w:bidi="fa-IR"/>
              </w:rPr>
            </w:pPr>
            <w:r w:rsidRPr="00455954">
              <w:rPr>
                <w:rFonts w:ascii="Times New Roman" w:hAnsi="Times New Roman" w:cs="Times New Roman"/>
                <w:sz w:val="20"/>
                <w:szCs w:val="20"/>
                <w:lang w:bidi="fa-IR"/>
              </w:rPr>
              <w:t>RDI 70</w:t>
            </w:r>
          </w:p>
        </w:tc>
      </w:tr>
    </w:tbl>
    <w:p w:rsidR="00892635" w:rsidRPr="00455954" w:rsidRDefault="00892635" w:rsidP="008E55AD">
      <w:pPr>
        <w:autoSpaceDE w:val="0"/>
        <w:autoSpaceDN w:val="0"/>
        <w:bidi w:val="0"/>
        <w:adjustRightInd w:val="0"/>
        <w:snapToGrid w:val="0"/>
        <w:jc w:val="both"/>
        <w:rPr>
          <w:sz w:val="20"/>
          <w:szCs w:val="20"/>
        </w:rPr>
      </w:pPr>
      <w:r w:rsidRPr="00455954">
        <w:rPr>
          <w:sz w:val="20"/>
          <w:szCs w:val="20"/>
        </w:rPr>
        <w:t xml:space="preserve"> </w:t>
      </w:r>
      <w:r w:rsidR="002016B8" w:rsidRPr="00455954">
        <w:rPr>
          <w:sz w:val="20"/>
          <w:szCs w:val="20"/>
        </w:rPr>
        <w:t>Treatments with at least one common letter are not have a significant difference</w:t>
      </w:r>
    </w:p>
    <w:p w:rsidR="00892635" w:rsidRDefault="00892635" w:rsidP="008E55AD">
      <w:pPr>
        <w:autoSpaceDE w:val="0"/>
        <w:autoSpaceDN w:val="0"/>
        <w:bidi w:val="0"/>
        <w:adjustRightInd w:val="0"/>
        <w:snapToGrid w:val="0"/>
        <w:ind w:firstLine="425"/>
        <w:jc w:val="both"/>
        <w:rPr>
          <w:rFonts w:hint="eastAsia"/>
          <w:sz w:val="20"/>
          <w:szCs w:val="20"/>
          <w:lang w:eastAsia="zh-CN"/>
        </w:rPr>
      </w:pPr>
    </w:p>
    <w:p w:rsidR="00455954" w:rsidRDefault="00455954" w:rsidP="00455954">
      <w:pPr>
        <w:autoSpaceDE w:val="0"/>
        <w:autoSpaceDN w:val="0"/>
        <w:bidi w:val="0"/>
        <w:adjustRightInd w:val="0"/>
        <w:snapToGrid w:val="0"/>
        <w:ind w:firstLine="425"/>
        <w:jc w:val="both"/>
        <w:rPr>
          <w:rFonts w:hint="eastAsia"/>
          <w:sz w:val="20"/>
          <w:szCs w:val="20"/>
          <w:lang w:eastAsia="zh-CN"/>
        </w:rPr>
      </w:pPr>
    </w:p>
    <w:p w:rsidR="00455954" w:rsidRDefault="00455954" w:rsidP="00455954">
      <w:pPr>
        <w:autoSpaceDE w:val="0"/>
        <w:autoSpaceDN w:val="0"/>
        <w:bidi w:val="0"/>
        <w:adjustRightInd w:val="0"/>
        <w:snapToGrid w:val="0"/>
        <w:ind w:firstLine="425"/>
        <w:jc w:val="both"/>
        <w:rPr>
          <w:rFonts w:hint="eastAsia"/>
          <w:sz w:val="20"/>
          <w:szCs w:val="20"/>
          <w:lang w:eastAsia="zh-CN"/>
        </w:rPr>
      </w:pPr>
    </w:p>
    <w:p w:rsidR="00455954" w:rsidRDefault="00455954" w:rsidP="00455954">
      <w:pPr>
        <w:autoSpaceDE w:val="0"/>
        <w:autoSpaceDN w:val="0"/>
        <w:bidi w:val="0"/>
        <w:adjustRightInd w:val="0"/>
        <w:snapToGrid w:val="0"/>
        <w:ind w:firstLine="425"/>
        <w:jc w:val="both"/>
        <w:rPr>
          <w:rFonts w:hint="eastAsia"/>
          <w:sz w:val="20"/>
          <w:szCs w:val="20"/>
          <w:lang w:eastAsia="zh-CN"/>
        </w:rPr>
      </w:pPr>
    </w:p>
    <w:p w:rsidR="00455954" w:rsidRPr="00455954" w:rsidRDefault="00455954" w:rsidP="00455954">
      <w:pPr>
        <w:autoSpaceDE w:val="0"/>
        <w:autoSpaceDN w:val="0"/>
        <w:bidi w:val="0"/>
        <w:adjustRightInd w:val="0"/>
        <w:snapToGrid w:val="0"/>
        <w:ind w:firstLine="425"/>
        <w:jc w:val="both"/>
        <w:rPr>
          <w:sz w:val="20"/>
          <w:szCs w:val="20"/>
          <w:lang w:eastAsia="zh-CN"/>
        </w:rPr>
      </w:pPr>
    </w:p>
    <w:p w:rsidR="008E55AD" w:rsidRPr="00455954" w:rsidRDefault="008E55AD" w:rsidP="008E55AD">
      <w:pPr>
        <w:autoSpaceDE w:val="0"/>
        <w:autoSpaceDN w:val="0"/>
        <w:bidi w:val="0"/>
        <w:adjustRightInd w:val="0"/>
        <w:snapToGrid w:val="0"/>
        <w:ind w:firstLine="425"/>
        <w:jc w:val="both"/>
        <w:rPr>
          <w:sz w:val="20"/>
          <w:szCs w:val="20"/>
          <w:lang w:eastAsia="zh-CN"/>
        </w:rPr>
        <w:sectPr w:rsidR="008E55AD" w:rsidRPr="00455954" w:rsidSect="00892635">
          <w:headerReference w:type="default" r:id="rId19"/>
          <w:footerReference w:type="default" r:id="rId20"/>
          <w:type w:val="continuous"/>
          <w:pgSz w:w="12242" w:h="15842" w:code="1"/>
          <w:pgMar w:top="1440" w:right="1440" w:bottom="1440" w:left="1440" w:header="720" w:footer="720" w:gutter="0"/>
          <w:cols w:space="720"/>
          <w:bidi/>
          <w:docGrid w:linePitch="360"/>
        </w:sectPr>
      </w:pPr>
    </w:p>
    <w:p w:rsidR="002016B8" w:rsidRPr="00455954" w:rsidRDefault="002016B8" w:rsidP="008E55AD">
      <w:pPr>
        <w:autoSpaceDE w:val="0"/>
        <w:autoSpaceDN w:val="0"/>
        <w:bidi w:val="0"/>
        <w:adjustRightInd w:val="0"/>
        <w:snapToGrid w:val="0"/>
        <w:ind w:firstLine="425"/>
        <w:jc w:val="both"/>
        <w:rPr>
          <w:sz w:val="20"/>
          <w:szCs w:val="20"/>
        </w:rPr>
      </w:pPr>
      <w:r w:rsidRPr="00455954">
        <w:rPr>
          <w:sz w:val="20"/>
          <w:szCs w:val="20"/>
        </w:rPr>
        <w:lastRenderedPageBreak/>
        <w:t>Root dry weight</w:t>
      </w:r>
    </w:p>
    <w:p w:rsidR="00E97F89" w:rsidRPr="00455954" w:rsidRDefault="002016B8" w:rsidP="008E55AD">
      <w:pPr>
        <w:autoSpaceDE w:val="0"/>
        <w:autoSpaceDN w:val="0"/>
        <w:bidi w:val="0"/>
        <w:adjustRightInd w:val="0"/>
        <w:snapToGrid w:val="0"/>
        <w:ind w:firstLine="425"/>
        <w:jc w:val="both"/>
        <w:rPr>
          <w:sz w:val="20"/>
          <w:szCs w:val="20"/>
        </w:rPr>
      </w:pPr>
      <w:r w:rsidRPr="00455954">
        <w:rPr>
          <w:sz w:val="20"/>
          <w:szCs w:val="20"/>
        </w:rPr>
        <w:t>Root dry weight was significantly different between treatments and in group 1 at 1% level, but no significant differences were observed in group 2. The highest root dry weight (15.22 g) was observed in the control treatment and the lowest value was 9.95 g in RDI70 treatment, which showed a 38% reduction compared to the control treatment. In group comparisons, by decreasing the irrigation water volume to 85% of the plant's water requirement, partial root zone drying (PRD) treatment has a higher root dry weight than the regulated deficit irrigation (RDI) treatment (respectively, 14.45 and 9.45 g). but with a further reduction of irrigation water volume to 70% of the water requirement of the plant, the regulated deficit irrigation (RDI) treatment provides more root dry weight than partial root zone drying (PRD) treatment (</w:t>
      </w:r>
      <w:r w:rsidR="002A4A63" w:rsidRPr="00455954">
        <w:rPr>
          <w:sz w:val="20"/>
          <w:szCs w:val="20"/>
        </w:rPr>
        <w:t>12.20 and 11.97 g,</w:t>
      </w:r>
      <w:r w:rsidRPr="00455954">
        <w:rPr>
          <w:sz w:val="20"/>
          <w:szCs w:val="20"/>
        </w:rPr>
        <w:t xml:space="preserve"> respectively).</w:t>
      </w:r>
      <w:r w:rsidR="007E52FF" w:rsidRPr="00455954">
        <w:rPr>
          <w:sz w:val="20"/>
          <w:szCs w:val="20"/>
        </w:rPr>
        <w:t xml:space="preserve"> </w:t>
      </w:r>
      <w:proofErr w:type="spellStart"/>
      <w:r w:rsidR="007E52FF" w:rsidRPr="00455954">
        <w:rPr>
          <w:sz w:val="20"/>
          <w:szCs w:val="20"/>
        </w:rPr>
        <w:t>Mohammadi</w:t>
      </w:r>
      <w:proofErr w:type="spellEnd"/>
      <w:r w:rsidR="007E52FF" w:rsidRPr="00455954">
        <w:rPr>
          <w:sz w:val="20"/>
          <w:szCs w:val="20"/>
        </w:rPr>
        <w:t xml:space="preserve"> et al. (2011) they said that increasing drought stress leads to a reduction in the dry weight of tomato roots, which is consistent with the results of this study.</w:t>
      </w:r>
    </w:p>
    <w:p w:rsidR="00E97F89" w:rsidRPr="00455954" w:rsidRDefault="00E97F89" w:rsidP="008E55AD">
      <w:pPr>
        <w:autoSpaceDE w:val="0"/>
        <w:autoSpaceDN w:val="0"/>
        <w:bidi w:val="0"/>
        <w:adjustRightInd w:val="0"/>
        <w:snapToGrid w:val="0"/>
        <w:ind w:firstLine="425"/>
        <w:jc w:val="both"/>
        <w:rPr>
          <w:sz w:val="20"/>
          <w:szCs w:val="20"/>
        </w:rPr>
      </w:pPr>
      <w:r w:rsidRPr="00455954">
        <w:rPr>
          <w:sz w:val="20"/>
          <w:szCs w:val="20"/>
        </w:rPr>
        <w:t>Root water content</w:t>
      </w:r>
    </w:p>
    <w:p w:rsidR="00606750" w:rsidRPr="00455954" w:rsidRDefault="00E97F89" w:rsidP="008E55AD">
      <w:pPr>
        <w:autoSpaceDE w:val="0"/>
        <w:autoSpaceDN w:val="0"/>
        <w:bidi w:val="0"/>
        <w:adjustRightInd w:val="0"/>
        <w:snapToGrid w:val="0"/>
        <w:ind w:firstLine="425"/>
        <w:jc w:val="both"/>
        <w:rPr>
          <w:sz w:val="20"/>
          <w:szCs w:val="20"/>
        </w:rPr>
      </w:pPr>
      <w:r w:rsidRPr="00455954">
        <w:rPr>
          <w:sz w:val="20"/>
          <w:szCs w:val="20"/>
        </w:rPr>
        <w:t>Among treatments and in group 1, root water content had a significant difference at 1% level, but in group 2, no significant difference was observed between the two treatments. The highest root water content was measured in control treatment at a rate of 101.45 cc. Also, the lowest value was observed in RDI85 at 67.75 cc, which shows a 33% reduction compared to the control treatment.</w:t>
      </w:r>
      <w:r w:rsidR="001A04E0" w:rsidRPr="00455954">
        <w:rPr>
          <w:sz w:val="20"/>
          <w:szCs w:val="20"/>
        </w:rPr>
        <w:t xml:space="preserve"> in group 1, partial root zone drying (PRD) treatment maintains more water in the root than the regulated deficit irrigation (RDI) treatment (99.20 and 67.75 cc respectively). Also, in group 2, partial root zone drying (PRD) treatment maintains more water volume in the root than regulated deficit irrigation (RDI) treatment (95.22 and 79.87 cc respectively).</w:t>
      </w:r>
    </w:p>
    <w:p w:rsidR="00606750" w:rsidRPr="00455954" w:rsidRDefault="00606750" w:rsidP="008E55AD">
      <w:pPr>
        <w:autoSpaceDE w:val="0"/>
        <w:autoSpaceDN w:val="0"/>
        <w:bidi w:val="0"/>
        <w:adjustRightInd w:val="0"/>
        <w:snapToGrid w:val="0"/>
        <w:ind w:firstLine="425"/>
        <w:jc w:val="both"/>
        <w:rPr>
          <w:sz w:val="20"/>
          <w:szCs w:val="20"/>
        </w:rPr>
      </w:pPr>
      <w:r w:rsidRPr="00455954">
        <w:rPr>
          <w:sz w:val="20"/>
          <w:szCs w:val="20"/>
        </w:rPr>
        <w:t>Root length</w:t>
      </w:r>
    </w:p>
    <w:p w:rsidR="00606750" w:rsidRPr="00455954" w:rsidRDefault="00606750" w:rsidP="008E55AD">
      <w:pPr>
        <w:autoSpaceDE w:val="0"/>
        <w:autoSpaceDN w:val="0"/>
        <w:bidi w:val="0"/>
        <w:adjustRightInd w:val="0"/>
        <w:snapToGrid w:val="0"/>
        <w:ind w:firstLine="425"/>
        <w:jc w:val="both"/>
        <w:rPr>
          <w:sz w:val="20"/>
          <w:szCs w:val="20"/>
        </w:rPr>
      </w:pPr>
      <w:r w:rsidRPr="00455954">
        <w:rPr>
          <w:sz w:val="20"/>
          <w:szCs w:val="20"/>
        </w:rPr>
        <w:t>In the study of the effects of different levels of irrigation on root length, according to Table 3 in Group 1, partial root zone drying (PRD) treatment has a larger root length than regulated deficit irrigation (RDI) treatment (respectively, 53.25 and 42.5 cm), which each treatment is ranked in a group and means that they have a significant difference in the level of 5%, but in the group 2, regulated deficit irrigation (RDI) treatment has a greater root length than partial root zone drying (PRD) treatment (50.5 and 49.5 cm respectively), both of whi</w:t>
      </w:r>
      <w:r w:rsidR="00E92E36" w:rsidRPr="00455954">
        <w:rPr>
          <w:sz w:val="20"/>
          <w:szCs w:val="20"/>
        </w:rPr>
        <w:t xml:space="preserve">ch are ranked in the same group, which means that there is no significant difference between treatments in this group. In between treatments, root length had a significant difference at 5% level. The highest root length was observed in PRD85 treatment at 53.25 centimeters, </w:t>
      </w:r>
      <w:r w:rsidR="00E92E36" w:rsidRPr="00455954">
        <w:rPr>
          <w:sz w:val="20"/>
          <w:szCs w:val="20"/>
        </w:rPr>
        <w:lastRenderedPageBreak/>
        <w:t xml:space="preserve">which shows a 15% increase compared to control treatment. Also, the least amount of root length was measured at 42.5 cm in RDI85 treatment, which showed a decrease of 8% compared to control treatment. </w:t>
      </w:r>
      <w:proofErr w:type="spellStart"/>
      <w:r w:rsidR="00E92E36" w:rsidRPr="00455954">
        <w:rPr>
          <w:sz w:val="20"/>
          <w:szCs w:val="20"/>
        </w:rPr>
        <w:t>Noormahnad</w:t>
      </w:r>
      <w:proofErr w:type="spellEnd"/>
      <w:r w:rsidR="00E92E36" w:rsidRPr="00455954">
        <w:rPr>
          <w:sz w:val="20"/>
          <w:szCs w:val="20"/>
        </w:rPr>
        <w:t xml:space="preserve"> et al. (2006) stated that deficit irrigation has a significant effect on root length of tomato plant that is consistent with the results of this study.</w:t>
      </w:r>
    </w:p>
    <w:p w:rsidR="00E92E36" w:rsidRPr="00455954" w:rsidRDefault="00E92E36" w:rsidP="008E55AD">
      <w:pPr>
        <w:autoSpaceDE w:val="0"/>
        <w:autoSpaceDN w:val="0"/>
        <w:bidi w:val="0"/>
        <w:adjustRightInd w:val="0"/>
        <w:snapToGrid w:val="0"/>
        <w:ind w:firstLine="425"/>
        <w:jc w:val="both"/>
        <w:rPr>
          <w:sz w:val="20"/>
          <w:szCs w:val="20"/>
        </w:rPr>
      </w:pPr>
      <w:r w:rsidRPr="00455954">
        <w:rPr>
          <w:sz w:val="20"/>
          <w:szCs w:val="20"/>
        </w:rPr>
        <w:t>Root width</w:t>
      </w:r>
    </w:p>
    <w:p w:rsidR="00E92E36" w:rsidRPr="00455954" w:rsidRDefault="00E92E36" w:rsidP="008E55AD">
      <w:pPr>
        <w:autoSpaceDE w:val="0"/>
        <w:autoSpaceDN w:val="0"/>
        <w:bidi w:val="0"/>
        <w:adjustRightInd w:val="0"/>
        <w:snapToGrid w:val="0"/>
        <w:ind w:firstLine="425"/>
        <w:jc w:val="both"/>
        <w:rPr>
          <w:sz w:val="20"/>
          <w:szCs w:val="20"/>
        </w:rPr>
      </w:pPr>
      <w:r w:rsidRPr="00455954">
        <w:rPr>
          <w:sz w:val="20"/>
          <w:szCs w:val="20"/>
        </w:rPr>
        <w:t>Root width was significantly different between treatments at 1% level, but no significant difference was observed in groups. Maximum root width was observed in control treatment at 17.5 cm. Also, the lowest value was measured in RDI85 at a rate of 11.75 cm, which showed a decrease of 33% compared to control treatment. In group comparisons, at a level of 85% of the plant's water requirement</w:t>
      </w:r>
      <w:r w:rsidR="004933CF" w:rsidRPr="00455954">
        <w:rPr>
          <w:sz w:val="20"/>
          <w:szCs w:val="20"/>
        </w:rPr>
        <w:t>, partial root zone drying</w:t>
      </w:r>
      <w:r w:rsidRPr="00455954">
        <w:rPr>
          <w:sz w:val="20"/>
          <w:szCs w:val="20"/>
        </w:rPr>
        <w:t xml:space="preserve"> (PRD)</w:t>
      </w:r>
      <w:r w:rsidR="004933CF" w:rsidRPr="00455954">
        <w:rPr>
          <w:sz w:val="20"/>
          <w:szCs w:val="20"/>
        </w:rPr>
        <w:t xml:space="preserve"> treatment</w:t>
      </w:r>
      <w:r w:rsidRPr="00455954">
        <w:rPr>
          <w:sz w:val="20"/>
          <w:szCs w:val="20"/>
        </w:rPr>
        <w:t xml:space="preserve"> has a higher root width than the regulated </w:t>
      </w:r>
      <w:r w:rsidR="004933CF" w:rsidRPr="00455954">
        <w:rPr>
          <w:sz w:val="20"/>
          <w:szCs w:val="20"/>
        </w:rPr>
        <w:t xml:space="preserve">deficit </w:t>
      </w:r>
      <w:r w:rsidRPr="00455954">
        <w:rPr>
          <w:sz w:val="20"/>
          <w:szCs w:val="20"/>
        </w:rPr>
        <w:t>irrigation (RDI) treatment (13.75</w:t>
      </w:r>
      <w:r w:rsidR="004933CF" w:rsidRPr="00455954">
        <w:rPr>
          <w:sz w:val="20"/>
          <w:szCs w:val="20"/>
        </w:rPr>
        <w:t xml:space="preserve"> and 11.75 cm respectively).</w:t>
      </w:r>
      <w:r w:rsidRPr="00455954">
        <w:rPr>
          <w:sz w:val="20"/>
          <w:szCs w:val="20"/>
        </w:rPr>
        <w:t xml:space="preserve"> Also, at 70% level of plant water requirement, </w:t>
      </w:r>
      <w:r w:rsidR="004933CF" w:rsidRPr="00455954">
        <w:rPr>
          <w:sz w:val="20"/>
          <w:szCs w:val="20"/>
        </w:rPr>
        <w:t xml:space="preserve">partial root zone drying (PRD) treatment </w:t>
      </w:r>
      <w:r w:rsidRPr="00455954">
        <w:rPr>
          <w:sz w:val="20"/>
          <w:szCs w:val="20"/>
        </w:rPr>
        <w:t xml:space="preserve">has more root width than </w:t>
      </w:r>
      <w:r w:rsidR="004933CF" w:rsidRPr="00455954">
        <w:rPr>
          <w:sz w:val="20"/>
          <w:szCs w:val="20"/>
        </w:rPr>
        <w:t>regulated deficit irrigation (RDI) treatment</w:t>
      </w:r>
      <w:r w:rsidRPr="00455954">
        <w:rPr>
          <w:sz w:val="20"/>
          <w:szCs w:val="20"/>
        </w:rPr>
        <w:t xml:space="preserve"> (16 and 12.87 centimeters, respectively).</w:t>
      </w:r>
    </w:p>
    <w:p w:rsidR="00E14204" w:rsidRPr="00455954" w:rsidRDefault="00E14204" w:rsidP="008E55AD">
      <w:pPr>
        <w:autoSpaceDE w:val="0"/>
        <w:autoSpaceDN w:val="0"/>
        <w:bidi w:val="0"/>
        <w:adjustRightInd w:val="0"/>
        <w:snapToGrid w:val="0"/>
        <w:ind w:firstLine="425"/>
        <w:jc w:val="both"/>
        <w:rPr>
          <w:sz w:val="20"/>
          <w:szCs w:val="20"/>
        </w:rPr>
      </w:pPr>
    </w:p>
    <w:p w:rsidR="00E14204" w:rsidRPr="00455954" w:rsidRDefault="00C71F51" w:rsidP="008E55AD">
      <w:pPr>
        <w:autoSpaceDE w:val="0"/>
        <w:autoSpaceDN w:val="0"/>
        <w:bidi w:val="0"/>
        <w:adjustRightInd w:val="0"/>
        <w:snapToGrid w:val="0"/>
        <w:jc w:val="both"/>
        <w:rPr>
          <w:b/>
          <w:bCs/>
          <w:sz w:val="20"/>
          <w:szCs w:val="20"/>
        </w:rPr>
      </w:pPr>
      <w:r w:rsidRPr="00455954">
        <w:rPr>
          <w:b/>
          <w:bCs/>
          <w:sz w:val="20"/>
          <w:szCs w:val="20"/>
        </w:rPr>
        <w:t xml:space="preserve">4. </w:t>
      </w:r>
      <w:r w:rsidR="00E14204" w:rsidRPr="00455954">
        <w:rPr>
          <w:b/>
          <w:bCs/>
          <w:sz w:val="20"/>
          <w:szCs w:val="20"/>
        </w:rPr>
        <w:t>Conclusion</w:t>
      </w:r>
    </w:p>
    <w:p w:rsidR="008D52E8" w:rsidRPr="00455954" w:rsidRDefault="00E14204" w:rsidP="008E55AD">
      <w:pPr>
        <w:autoSpaceDE w:val="0"/>
        <w:autoSpaceDN w:val="0"/>
        <w:bidi w:val="0"/>
        <w:adjustRightInd w:val="0"/>
        <w:snapToGrid w:val="0"/>
        <w:ind w:firstLine="425"/>
        <w:jc w:val="both"/>
        <w:rPr>
          <w:sz w:val="20"/>
          <w:szCs w:val="20"/>
        </w:rPr>
      </w:pPr>
      <w:r w:rsidRPr="00455954">
        <w:rPr>
          <w:sz w:val="20"/>
          <w:szCs w:val="20"/>
        </w:rPr>
        <w:t>In this research, the effect of partial root zone drying (PRD)</w:t>
      </w:r>
      <w:r w:rsidR="00892635" w:rsidRPr="00455954">
        <w:rPr>
          <w:sz w:val="20"/>
          <w:szCs w:val="20"/>
        </w:rPr>
        <w:t xml:space="preserve"> </w:t>
      </w:r>
      <w:r w:rsidRPr="00455954">
        <w:rPr>
          <w:sz w:val="20"/>
          <w:szCs w:val="20"/>
        </w:rPr>
        <w:t>and regulated deficit irrigation (RDI) on greenhouse tomato root components was investigated in hydroponic culture. The results showed that fresh and dry weight of root, root water content, root volume and root width were highest in control treatment, which seems to be the best method for making root components of tomato. If we apply low irrigation, by decreasing irrigation water volume to 85% and 70% of the water requirement of the plant, partial root zone drying (PRD) treatment produces more root components than the regulated deficit irrigation (RDI) treatment.</w:t>
      </w:r>
    </w:p>
    <w:p w:rsidR="00C71F51" w:rsidRPr="00455954" w:rsidRDefault="00C71F51" w:rsidP="008E55AD">
      <w:pPr>
        <w:autoSpaceDE w:val="0"/>
        <w:autoSpaceDN w:val="0"/>
        <w:bidi w:val="0"/>
        <w:adjustRightInd w:val="0"/>
        <w:snapToGrid w:val="0"/>
        <w:jc w:val="both"/>
        <w:rPr>
          <w:b/>
          <w:sz w:val="20"/>
          <w:szCs w:val="20"/>
        </w:rPr>
      </w:pPr>
    </w:p>
    <w:p w:rsidR="00C71F51" w:rsidRPr="00455954" w:rsidRDefault="00C71F51" w:rsidP="008E55AD">
      <w:pPr>
        <w:autoSpaceDE w:val="0"/>
        <w:autoSpaceDN w:val="0"/>
        <w:bidi w:val="0"/>
        <w:adjustRightInd w:val="0"/>
        <w:snapToGrid w:val="0"/>
        <w:jc w:val="both"/>
        <w:rPr>
          <w:sz w:val="20"/>
          <w:szCs w:val="20"/>
        </w:rPr>
      </w:pPr>
      <w:r w:rsidRPr="00455954">
        <w:rPr>
          <w:b/>
          <w:sz w:val="20"/>
          <w:szCs w:val="20"/>
        </w:rPr>
        <w:t>Corresponding Author:</w:t>
      </w:r>
    </w:p>
    <w:p w:rsidR="00C71F51" w:rsidRPr="00455954" w:rsidRDefault="00C71F51" w:rsidP="008E55AD">
      <w:pPr>
        <w:autoSpaceDE w:val="0"/>
        <w:autoSpaceDN w:val="0"/>
        <w:bidi w:val="0"/>
        <w:adjustRightInd w:val="0"/>
        <w:snapToGrid w:val="0"/>
        <w:jc w:val="both"/>
        <w:rPr>
          <w:sz w:val="20"/>
          <w:szCs w:val="20"/>
        </w:rPr>
      </w:pPr>
      <w:r w:rsidRPr="00455954">
        <w:rPr>
          <w:sz w:val="20"/>
          <w:szCs w:val="20"/>
        </w:rPr>
        <w:t xml:space="preserve">Mohammad </w:t>
      </w:r>
      <w:proofErr w:type="spellStart"/>
      <w:r w:rsidRPr="00455954">
        <w:rPr>
          <w:sz w:val="20"/>
          <w:szCs w:val="20"/>
        </w:rPr>
        <w:t>Hooshmand</w:t>
      </w:r>
      <w:proofErr w:type="spellEnd"/>
      <w:r w:rsidRPr="00455954">
        <w:rPr>
          <w:sz w:val="20"/>
          <w:szCs w:val="20"/>
        </w:rPr>
        <w:t>, M. Sc.</w:t>
      </w:r>
    </w:p>
    <w:p w:rsidR="00C71F51" w:rsidRPr="00455954" w:rsidRDefault="00C71F51" w:rsidP="008E55AD">
      <w:pPr>
        <w:autoSpaceDE w:val="0"/>
        <w:autoSpaceDN w:val="0"/>
        <w:bidi w:val="0"/>
        <w:adjustRightInd w:val="0"/>
        <w:snapToGrid w:val="0"/>
        <w:jc w:val="both"/>
        <w:rPr>
          <w:sz w:val="20"/>
          <w:szCs w:val="20"/>
        </w:rPr>
      </w:pPr>
      <w:r w:rsidRPr="00455954">
        <w:rPr>
          <w:sz w:val="20"/>
          <w:szCs w:val="20"/>
        </w:rPr>
        <w:t xml:space="preserve">Student of Irrigation and Drainage, Faculty of Water Sciences Engineering, </w:t>
      </w:r>
      <w:proofErr w:type="spellStart"/>
      <w:r w:rsidRPr="00455954">
        <w:rPr>
          <w:sz w:val="20"/>
          <w:szCs w:val="20"/>
        </w:rPr>
        <w:t>Shahid</w:t>
      </w:r>
      <w:proofErr w:type="spellEnd"/>
      <w:r w:rsidRPr="00455954">
        <w:rPr>
          <w:sz w:val="20"/>
          <w:szCs w:val="20"/>
        </w:rPr>
        <w:t xml:space="preserve"> </w:t>
      </w:r>
      <w:proofErr w:type="spellStart"/>
      <w:r w:rsidRPr="00455954">
        <w:rPr>
          <w:sz w:val="20"/>
          <w:szCs w:val="20"/>
        </w:rPr>
        <w:t>Chamran</w:t>
      </w:r>
      <w:proofErr w:type="spellEnd"/>
      <w:r w:rsidRPr="00455954">
        <w:rPr>
          <w:sz w:val="20"/>
          <w:szCs w:val="20"/>
        </w:rPr>
        <w:t xml:space="preserve"> University of Ahvaz, Ahvaz, Iran.</w:t>
      </w:r>
    </w:p>
    <w:p w:rsidR="00C71F51" w:rsidRPr="00455954" w:rsidRDefault="00C71F51" w:rsidP="008E55AD">
      <w:pPr>
        <w:autoSpaceDE w:val="0"/>
        <w:autoSpaceDN w:val="0"/>
        <w:bidi w:val="0"/>
        <w:adjustRightInd w:val="0"/>
        <w:snapToGrid w:val="0"/>
        <w:jc w:val="both"/>
        <w:rPr>
          <w:rFonts w:hint="eastAsia"/>
          <w:sz w:val="20"/>
          <w:szCs w:val="20"/>
          <w:lang w:eastAsia="zh-CN"/>
        </w:rPr>
      </w:pPr>
      <w:r w:rsidRPr="00455954">
        <w:rPr>
          <w:sz w:val="20"/>
          <w:szCs w:val="20"/>
        </w:rPr>
        <w:t xml:space="preserve">Email: </w:t>
      </w:r>
      <w:hyperlink r:id="rId21" w:history="1">
        <w:r w:rsidR="00455954" w:rsidRPr="00A2506C">
          <w:rPr>
            <w:rStyle w:val="Hyperlink"/>
            <w:sz w:val="20"/>
            <w:szCs w:val="20"/>
          </w:rPr>
          <w:t>moham.m72@gmail.com</w:t>
        </w:r>
      </w:hyperlink>
      <w:r w:rsidR="00455954">
        <w:rPr>
          <w:rFonts w:hint="eastAsia"/>
          <w:sz w:val="20"/>
          <w:szCs w:val="20"/>
          <w:lang w:eastAsia="zh-CN"/>
        </w:rPr>
        <w:t xml:space="preserve"> </w:t>
      </w:r>
    </w:p>
    <w:p w:rsidR="00E14204" w:rsidRPr="00455954" w:rsidRDefault="00E14204" w:rsidP="008E55AD">
      <w:pPr>
        <w:autoSpaceDE w:val="0"/>
        <w:autoSpaceDN w:val="0"/>
        <w:bidi w:val="0"/>
        <w:adjustRightInd w:val="0"/>
        <w:snapToGrid w:val="0"/>
        <w:ind w:firstLine="425"/>
        <w:jc w:val="both"/>
        <w:rPr>
          <w:sz w:val="20"/>
          <w:szCs w:val="20"/>
        </w:rPr>
      </w:pPr>
    </w:p>
    <w:p w:rsidR="00E14204" w:rsidRPr="00455954" w:rsidRDefault="00E14204" w:rsidP="008E55AD">
      <w:pPr>
        <w:autoSpaceDE w:val="0"/>
        <w:autoSpaceDN w:val="0"/>
        <w:bidi w:val="0"/>
        <w:adjustRightInd w:val="0"/>
        <w:snapToGrid w:val="0"/>
        <w:jc w:val="both"/>
        <w:rPr>
          <w:b/>
          <w:bCs/>
          <w:sz w:val="20"/>
          <w:szCs w:val="20"/>
        </w:rPr>
      </w:pPr>
      <w:r w:rsidRPr="00455954">
        <w:rPr>
          <w:b/>
          <w:bCs/>
          <w:sz w:val="20"/>
          <w:szCs w:val="20"/>
        </w:rPr>
        <w:t>References</w:t>
      </w:r>
    </w:p>
    <w:p w:rsidR="00991F0C" w:rsidRPr="00455954" w:rsidRDefault="00991F0C" w:rsidP="008E55AD">
      <w:pPr>
        <w:pStyle w:val="ListParagraph"/>
        <w:numPr>
          <w:ilvl w:val="0"/>
          <w:numId w:val="2"/>
        </w:numPr>
        <w:tabs>
          <w:tab w:val="right" w:pos="0"/>
          <w:tab w:val="left" w:pos="1418"/>
        </w:tabs>
        <w:snapToGrid w:val="0"/>
        <w:spacing w:after="0" w:line="240" w:lineRule="auto"/>
        <w:ind w:left="425" w:hanging="425"/>
        <w:jc w:val="both"/>
        <w:rPr>
          <w:rFonts w:ascii="Times New Roman" w:hAnsi="Times New Roman" w:cs="Times New Roman"/>
          <w:sz w:val="20"/>
          <w:szCs w:val="20"/>
        </w:rPr>
      </w:pPr>
      <w:proofErr w:type="spellStart"/>
      <w:r w:rsidRPr="00455954">
        <w:rPr>
          <w:rFonts w:ascii="Times New Roman" w:hAnsi="Times New Roman" w:cs="Times New Roman"/>
          <w:sz w:val="20"/>
          <w:szCs w:val="20"/>
        </w:rPr>
        <w:t>Bocian</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00947177" w:rsidRPr="00455954">
        <w:rPr>
          <w:rFonts w:ascii="Times New Roman" w:hAnsi="Times New Roman" w:cs="Times New Roman"/>
          <w:sz w:val="20"/>
          <w:szCs w:val="20"/>
        </w:rPr>
        <w:t>R.</w:t>
      </w:r>
      <w:r w:rsidR="00892635" w:rsidRPr="00455954">
        <w:rPr>
          <w:rFonts w:ascii="Times New Roman" w:hAnsi="Times New Roman" w:cs="Times New Roman"/>
          <w:sz w:val="20"/>
          <w:szCs w:val="20"/>
        </w:rPr>
        <w:t xml:space="preserve"> </w:t>
      </w:r>
      <w:proofErr w:type="spellStart"/>
      <w:r w:rsidR="00947177" w:rsidRPr="00455954">
        <w:rPr>
          <w:rFonts w:ascii="Times New Roman" w:hAnsi="Times New Roman" w:cs="Times New Roman"/>
          <w:sz w:val="20"/>
          <w:szCs w:val="20"/>
        </w:rPr>
        <w:t>Holubowicz</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2008.</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Effect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reproduction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place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way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harvesting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fruits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quality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tomato</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t>
      </w:r>
      <w:proofErr w:type="spellStart"/>
      <w:r w:rsidRPr="00455954">
        <w:rPr>
          <w:rFonts w:ascii="Times New Roman" w:hAnsi="Times New Roman" w:cs="Times New Roman"/>
          <w:sz w:val="20"/>
          <w:szCs w:val="20"/>
        </w:rPr>
        <w:t>lycopersicon</w:t>
      </w:r>
      <w:proofErr w:type="spellEnd"/>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esculentum</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mill.)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seeds.</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Editoral</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Board: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541</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w:t>
      </w:r>
    </w:p>
    <w:p w:rsidR="00991F0C" w:rsidRPr="00455954" w:rsidRDefault="00991F0C" w:rsidP="008E55A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455954">
        <w:rPr>
          <w:rFonts w:ascii="Times New Roman" w:hAnsi="Times New Roman" w:cs="Times New Roman"/>
          <w:sz w:val="20"/>
          <w:szCs w:val="20"/>
        </w:rPr>
        <w:t>Haghighi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2010.</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Effect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partial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root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zone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drying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(PRD)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water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relationships,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growth,</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yield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some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qualitative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characteristics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lastRenderedPageBreak/>
        <w:t>tomato.</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Journal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Greenhouse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Cultivation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Science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Technology.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1</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9-17.</w:t>
      </w:r>
    </w:p>
    <w:p w:rsidR="00991F0C" w:rsidRPr="00455954" w:rsidRDefault="00991F0C" w:rsidP="008E55A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455954">
        <w:rPr>
          <w:rFonts w:ascii="Times New Roman" w:hAnsi="Times New Roman" w:cs="Times New Roman"/>
          <w:sz w:val="20"/>
          <w:szCs w:val="20"/>
        </w:rPr>
        <w:t>Kafi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00947177" w:rsidRPr="00455954">
        <w:rPr>
          <w:rFonts w:ascii="Times New Roman" w:hAnsi="Times New Roman" w:cs="Times New Roman"/>
          <w:sz w:val="20"/>
          <w:szCs w:val="20"/>
        </w:rPr>
        <w:t>A.</w:t>
      </w:r>
      <w:r w:rsidR="00892635" w:rsidRPr="00455954">
        <w:rPr>
          <w:rFonts w:ascii="Times New Roman" w:hAnsi="Times New Roman" w:cs="Times New Roman"/>
          <w:sz w:val="20"/>
          <w:szCs w:val="20"/>
        </w:rPr>
        <w:t xml:space="preserve"> </w:t>
      </w:r>
      <w:r w:rsidR="00947177" w:rsidRPr="00455954">
        <w:rPr>
          <w:rFonts w:ascii="Times New Roman" w:hAnsi="Times New Roman" w:cs="Times New Roman"/>
          <w:sz w:val="20"/>
          <w:szCs w:val="20"/>
        </w:rPr>
        <w:t>S.</w:t>
      </w:r>
      <w:r w:rsidR="00892635" w:rsidRPr="00455954">
        <w:rPr>
          <w:rFonts w:ascii="Times New Roman" w:hAnsi="Times New Roman" w:cs="Times New Roman"/>
          <w:sz w:val="20"/>
          <w:szCs w:val="20"/>
        </w:rPr>
        <w:t xml:space="preserve"> </w:t>
      </w:r>
      <w:proofErr w:type="spellStart"/>
      <w:r w:rsidR="00947177" w:rsidRPr="00455954">
        <w:rPr>
          <w:rFonts w:ascii="Times New Roman" w:hAnsi="Times New Roman" w:cs="Times New Roman"/>
          <w:sz w:val="20"/>
          <w:szCs w:val="20"/>
        </w:rPr>
        <w:t>Mahdavi</w:t>
      </w:r>
      <w:proofErr w:type="spellEnd"/>
      <w:r w:rsidR="00892635" w:rsidRPr="00455954">
        <w:rPr>
          <w:rFonts w:ascii="Times New Roman" w:hAnsi="Times New Roman" w:cs="Times New Roman"/>
          <w:sz w:val="20"/>
          <w:szCs w:val="20"/>
        </w:rPr>
        <w:t xml:space="preserve"> </w:t>
      </w:r>
      <w:proofErr w:type="spellStart"/>
      <w:r w:rsidR="00947177" w:rsidRPr="00455954">
        <w:rPr>
          <w:rFonts w:ascii="Times New Roman" w:hAnsi="Times New Roman" w:cs="Times New Roman"/>
          <w:sz w:val="20"/>
          <w:szCs w:val="20"/>
        </w:rPr>
        <w:t>Damghani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2002.</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Mechanisms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resistance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plants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to</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environmental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stresses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(translation).</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Ferdowsi</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University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Press,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Mashhad.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467</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w:t>
      </w:r>
    </w:p>
    <w:p w:rsidR="00991F0C" w:rsidRPr="00455954" w:rsidRDefault="00991F0C" w:rsidP="008E55AD">
      <w:pPr>
        <w:pStyle w:val="ListParagraph"/>
        <w:numPr>
          <w:ilvl w:val="0"/>
          <w:numId w:val="2"/>
        </w:numPr>
        <w:tabs>
          <w:tab w:val="left" w:pos="426"/>
        </w:tabs>
        <w:snapToGrid w:val="0"/>
        <w:spacing w:after="0" w:line="240" w:lineRule="auto"/>
        <w:ind w:left="425" w:hanging="425"/>
        <w:jc w:val="both"/>
        <w:rPr>
          <w:rFonts w:ascii="Times New Roman" w:hAnsi="Times New Roman" w:cs="Times New Roman"/>
          <w:b/>
          <w:bCs/>
          <w:sz w:val="20"/>
          <w:szCs w:val="20"/>
        </w:rPr>
      </w:pPr>
      <w:proofErr w:type="spellStart"/>
      <w:r w:rsidRPr="00455954">
        <w:rPr>
          <w:rFonts w:ascii="Times New Roman" w:hAnsi="Times New Roman" w:cs="Times New Roman"/>
          <w:sz w:val="20"/>
          <w:szCs w:val="20"/>
        </w:rPr>
        <w:t>Kirda</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2002.</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Deficit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irrigation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scheduling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based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plant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growth</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stages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showing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water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stress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tolerance.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FAO.</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Water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Reports.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22:</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3-103.</w:t>
      </w:r>
    </w:p>
    <w:p w:rsidR="00991F0C" w:rsidRPr="00455954" w:rsidRDefault="00991F0C" w:rsidP="008E55A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455954">
        <w:rPr>
          <w:rFonts w:ascii="Times New Roman" w:hAnsi="Times New Roman" w:cs="Times New Roman"/>
          <w:sz w:val="20"/>
          <w:szCs w:val="20"/>
        </w:rPr>
        <w:t>Mashouri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Golchin</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00C71F51" w:rsidRPr="00455954">
        <w:rPr>
          <w:rFonts w:ascii="Times New Roman" w:hAnsi="Times New Roman" w:cs="Times New Roman"/>
          <w:sz w:val="20"/>
          <w:szCs w:val="20"/>
        </w:rPr>
        <w:t>M.</w:t>
      </w:r>
      <w:r w:rsidR="00892635" w:rsidRPr="00455954">
        <w:rPr>
          <w:rFonts w:ascii="Times New Roman" w:hAnsi="Times New Roman" w:cs="Times New Roman"/>
          <w:sz w:val="20"/>
          <w:szCs w:val="20"/>
        </w:rPr>
        <w:t xml:space="preserve"> </w:t>
      </w:r>
      <w:proofErr w:type="spellStart"/>
      <w:r w:rsidR="00C71F51" w:rsidRPr="00455954">
        <w:rPr>
          <w:rFonts w:ascii="Times New Roman" w:hAnsi="Times New Roman" w:cs="Times New Roman"/>
          <w:sz w:val="20"/>
          <w:szCs w:val="20"/>
        </w:rPr>
        <w:t>Khodadadi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2010.</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Effect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different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irrigation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nitrogen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levels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yield,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fresh</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dry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weight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aerial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parts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root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tomato</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plant.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First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National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Congress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Science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Technology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Agriculture.</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Zanjan</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Zanjan</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university.</w:t>
      </w:r>
    </w:p>
    <w:p w:rsidR="00991F0C" w:rsidRPr="00455954" w:rsidRDefault="00991F0C" w:rsidP="008E55A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455954">
        <w:rPr>
          <w:rFonts w:ascii="Times New Roman" w:hAnsi="Times New Roman" w:cs="Times New Roman"/>
          <w:sz w:val="20"/>
          <w:szCs w:val="20"/>
        </w:rPr>
        <w:t>Mohammadi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Liaqat</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00C71F51" w:rsidRPr="00455954">
        <w:rPr>
          <w:rFonts w:ascii="Times New Roman" w:hAnsi="Times New Roman" w:cs="Times New Roman"/>
          <w:sz w:val="20"/>
          <w:szCs w:val="20"/>
        </w:rPr>
        <w:t>H.</w:t>
      </w:r>
      <w:r w:rsidR="00892635" w:rsidRPr="00455954">
        <w:rPr>
          <w:rFonts w:ascii="Times New Roman" w:hAnsi="Times New Roman" w:cs="Times New Roman"/>
          <w:sz w:val="20"/>
          <w:szCs w:val="20"/>
        </w:rPr>
        <w:t xml:space="preserve"> </w:t>
      </w:r>
      <w:proofErr w:type="spellStart"/>
      <w:r w:rsidR="00C71F51" w:rsidRPr="00455954">
        <w:rPr>
          <w:rFonts w:ascii="Times New Roman" w:hAnsi="Times New Roman" w:cs="Times New Roman"/>
          <w:sz w:val="20"/>
          <w:szCs w:val="20"/>
        </w:rPr>
        <w:t>Molavi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2011.</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Effect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drought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stress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salinity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yield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yield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components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tomato</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field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conditions.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Ahvaz</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Water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Science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Engineering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Magazine.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35</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(3):</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11-18.</w:t>
      </w:r>
    </w:p>
    <w:p w:rsidR="00991F0C" w:rsidRPr="00455954" w:rsidRDefault="00991F0C" w:rsidP="008E55A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455954">
        <w:rPr>
          <w:rFonts w:ascii="Times New Roman" w:hAnsi="Times New Roman" w:cs="Times New Roman"/>
          <w:sz w:val="20"/>
          <w:szCs w:val="20"/>
        </w:rPr>
        <w:t>Molavi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H.,</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Mohammadi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00C71F51" w:rsidRPr="00455954">
        <w:rPr>
          <w:rFonts w:ascii="Times New Roman" w:hAnsi="Times New Roman" w:cs="Times New Roman"/>
          <w:sz w:val="20"/>
          <w:szCs w:val="20"/>
        </w:rPr>
        <w:t>A.</w:t>
      </w:r>
      <w:r w:rsidR="00892635" w:rsidRPr="00455954">
        <w:rPr>
          <w:rFonts w:ascii="Times New Roman" w:hAnsi="Times New Roman" w:cs="Times New Roman"/>
          <w:sz w:val="20"/>
          <w:szCs w:val="20"/>
        </w:rPr>
        <w:t xml:space="preserve"> </w:t>
      </w:r>
      <w:proofErr w:type="spellStart"/>
      <w:r w:rsidR="00C71F51" w:rsidRPr="00455954">
        <w:rPr>
          <w:rFonts w:ascii="Times New Roman" w:hAnsi="Times New Roman" w:cs="Times New Roman"/>
          <w:sz w:val="20"/>
          <w:szCs w:val="20"/>
        </w:rPr>
        <w:t>Liaghat</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2011.</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effect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Full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irrigation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among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furrow</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irrigation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yield,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yield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components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water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use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efficiency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tomato</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(Super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Strain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B).</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Journal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Soil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Water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Science.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21</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(3):</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126-115.</w:t>
      </w:r>
    </w:p>
    <w:p w:rsidR="00991F0C" w:rsidRPr="00455954" w:rsidRDefault="00991F0C" w:rsidP="008E55A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455954">
        <w:rPr>
          <w:rFonts w:ascii="Times New Roman" w:hAnsi="Times New Roman" w:cs="Times New Roman"/>
          <w:sz w:val="20"/>
          <w:szCs w:val="20"/>
        </w:rPr>
        <w:lastRenderedPageBreak/>
        <w:t>Nourmahnad</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N.,</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Nouri</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Imam</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Zadeie</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Ghorbani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b.</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00C71F51" w:rsidRPr="00455954">
        <w:rPr>
          <w:rFonts w:ascii="Times New Roman" w:hAnsi="Times New Roman" w:cs="Times New Roman"/>
          <w:sz w:val="20"/>
          <w:szCs w:val="20"/>
        </w:rPr>
        <w:t>A.</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Mo</w:t>
      </w:r>
      <w:r w:rsidR="00C71F51" w:rsidRPr="00455954">
        <w:rPr>
          <w:rFonts w:ascii="Times New Roman" w:hAnsi="Times New Roman" w:cs="Times New Roman"/>
          <w:sz w:val="20"/>
          <w:szCs w:val="20"/>
        </w:rPr>
        <w:t>hammad</w:t>
      </w:r>
      <w:r w:rsidR="00892635" w:rsidRPr="00455954">
        <w:rPr>
          <w:rFonts w:ascii="Times New Roman" w:hAnsi="Times New Roman" w:cs="Times New Roman"/>
          <w:sz w:val="20"/>
          <w:szCs w:val="20"/>
        </w:rPr>
        <w:t xml:space="preserve"> </w:t>
      </w:r>
      <w:proofErr w:type="spellStart"/>
      <w:r w:rsidR="00C71F51" w:rsidRPr="00455954">
        <w:rPr>
          <w:rFonts w:ascii="Times New Roman" w:hAnsi="Times New Roman" w:cs="Times New Roman"/>
          <w:sz w:val="20"/>
          <w:szCs w:val="20"/>
        </w:rPr>
        <w:t>Khani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2006.</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Investigating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the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effect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deficit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irrigation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partial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root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zone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drying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yield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water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consumption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efficiency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tomato.</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Ninth</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Irrigation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Seminar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Reduction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Evaporation.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16-18</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Bahman</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Shahid</w:t>
      </w:r>
      <w:proofErr w:type="spellEnd"/>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Bahonar</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University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Kerman.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Kerman.</w:t>
      </w:r>
    </w:p>
    <w:p w:rsidR="00991F0C" w:rsidRPr="00455954" w:rsidRDefault="00991F0C" w:rsidP="008E55A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455954">
        <w:rPr>
          <w:rFonts w:ascii="Times New Roman" w:hAnsi="Times New Roman" w:cs="Times New Roman"/>
          <w:sz w:val="20"/>
          <w:szCs w:val="20"/>
        </w:rPr>
        <w:t>Qeshm</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00C71F51" w:rsidRPr="00455954">
        <w:rPr>
          <w:rFonts w:ascii="Times New Roman" w:hAnsi="Times New Roman" w:cs="Times New Roman"/>
          <w:sz w:val="20"/>
          <w:szCs w:val="20"/>
        </w:rPr>
        <w:t>M.</w:t>
      </w:r>
      <w:r w:rsidR="00892635" w:rsidRPr="00455954">
        <w:rPr>
          <w:rFonts w:ascii="Times New Roman" w:hAnsi="Times New Roman" w:cs="Times New Roman"/>
          <w:sz w:val="20"/>
          <w:szCs w:val="20"/>
        </w:rPr>
        <w:t xml:space="preserve"> </w:t>
      </w:r>
      <w:proofErr w:type="spellStart"/>
      <w:r w:rsidR="00C71F51" w:rsidRPr="00455954">
        <w:rPr>
          <w:rFonts w:ascii="Times New Roman" w:hAnsi="Times New Roman" w:cs="Times New Roman"/>
          <w:sz w:val="20"/>
          <w:szCs w:val="20"/>
        </w:rPr>
        <w:t>kafi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1999.</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Industrial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tomatoes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from</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planting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to</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harvest.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Publications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University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Mashhad.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80</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w:t>
      </w:r>
    </w:p>
    <w:p w:rsidR="00552469" w:rsidRPr="00455954" w:rsidRDefault="00552469" w:rsidP="008E55A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455954">
        <w:rPr>
          <w:rFonts w:ascii="Times New Roman" w:hAnsi="Times New Roman" w:cs="Times New Roman"/>
          <w:sz w:val="20"/>
          <w:szCs w:val="20"/>
        </w:rPr>
        <w:t>Raiesi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Moradi</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w:t>
      </w:r>
      <w:r w:rsidR="00892635" w:rsidRPr="00455954">
        <w:rPr>
          <w:rFonts w:ascii="Times New Roman" w:hAnsi="Times New Roman" w:cs="Times New Roman"/>
          <w:sz w:val="20"/>
          <w:szCs w:val="20"/>
        </w:rPr>
        <w:t xml:space="preserve"> </w:t>
      </w:r>
      <w:r w:rsidR="00915151" w:rsidRPr="00455954">
        <w:rPr>
          <w:rFonts w:ascii="Times New Roman" w:hAnsi="Times New Roman" w:cs="Times New Roman"/>
          <w:sz w:val="20"/>
          <w:szCs w:val="20"/>
        </w:rPr>
        <w:t>a</w:t>
      </w:r>
      <w:r w:rsidRPr="00455954">
        <w:rPr>
          <w:rFonts w:ascii="Times New Roman" w:hAnsi="Times New Roman" w:cs="Times New Roman"/>
          <w:sz w:val="20"/>
          <w:szCs w:val="20"/>
        </w:rPr>
        <w:t>nd</w:t>
      </w:r>
      <w:r w:rsidR="00892635" w:rsidRPr="00455954">
        <w:rPr>
          <w:rFonts w:ascii="Times New Roman" w:hAnsi="Times New Roman" w:cs="Times New Roman"/>
          <w:sz w:val="20"/>
          <w:szCs w:val="20"/>
        </w:rPr>
        <w:t xml:space="preserve"> </w:t>
      </w:r>
      <w:r w:rsidR="00C71F51" w:rsidRPr="00455954">
        <w:rPr>
          <w:rFonts w:ascii="Times New Roman" w:hAnsi="Times New Roman" w:cs="Times New Roman"/>
          <w:sz w:val="20"/>
          <w:szCs w:val="20"/>
        </w:rPr>
        <w:t>A.</w:t>
      </w:r>
      <w:r w:rsidR="00892635" w:rsidRPr="00455954">
        <w:rPr>
          <w:rFonts w:ascii="Times New Roman" w:hAnsi="Times New Roman" w:cs="Times New Roman"/>
          <w:sz w:val="20"/>
          <w:szCs w:val="20"/>
        </w:rPr>
        <w:t xml:space="preserve"> </w:t>
      </w:r>
      <w:r w:rsidR="00C71F51" w:rsidRPr="00455954">
        <w:rPr>
          <w:rFonts w:ascii="Times New Roman" w:hAnsi="Times New Roman" w:cs="Times New Roman"/>
          <w:sz w:val="20"/>
          <w:szCs w:val="20"/>
        </w:rPr>
        <w:t>Hani</w:t>
      </w:r>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2014.</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Comparison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irrigation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methods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tomato</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yield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Chif</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variety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under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the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influence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different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fertilizer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treatments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in</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Jiroft</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region.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The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First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International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Congress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the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13th</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National</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Congress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Agronomy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Plant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Breeding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the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3rd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Conference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on</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Seed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Science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Technology.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4-6th</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September.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Seed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Plant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Improvement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Research</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Institute.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Karaj.</w:t>
      </w:r>
    </w:p>
    <w:p w:rsidR="00892635" w:rsidRPr="00455954" w:rsidRDefault="000D0C69" w:rsidP="008E55AD">
      <w:pPr>
        <w:pStyle w:val="ListParagraph"/>
        <w:numPr>
          <w:ilvl w:val="0"/>
          <w:numId w:val="2"/>
        </w:numPr>
        <w:tabs>
          <w:tab w:val="left" w:pos="426"/>
          <w:tab w:val="right" w:pos="567"/>
        </w:tabs>
        <w:snapToGrid w:val="0"/>
        <w:spacing w:after="0" w:line="240" w:lineRule="auto"/>
        <w:ind w:left="425" w:hanging="425"/>
        <w:jc w:val="both"/>
        <w:rPr>
          <w:rFonts w:ascii="Times New Roman" w:hAnsi="Times New Roman" w:cs="Times New Roman"/>
          <w:sz w:val="20"/>
          <w:szCs w:val="20"/>
        </w:rPr>
      </w:pPr>
      <w:proofErr w:type="spellStart"/>
      <w:r w:rsidRPr="00455954">
        <w:rPr>
          <w:rFonts w:ascii="Times New Roman" w:hAnsi="Times New Roman" w:cs="Times New Roman"/>
          <w:sz w:val="20"/>
          <w:szCs w:val="20"/>
        </w:rPr>
        <w:t>Stikic</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R.,</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Popovic</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Srdic</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M.,</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Savic</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D.,</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Jovanovic</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Z.,</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Prokic</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Lj</w:t>
      </w:r>
      <w:proofErr w:type="spellEnd"/>
      <w:r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00C71F51" w:rsidRPr="00455954">
        <w:rPr>
          <w:rFonts w:ascii="Times New Roman" w:hAnsi="Times New Roman" w:cs="Times New Roman"/>
          <w:sz w:val="20"/>
          <w:szCs w:val="20"/>
        </w:rPr>
        <w:t>J.</w:t>
      </w:r>
      <w:r w:rsidR="00892635" w:rsidRPr="00455954">
        <w:rPr>
          <w:rFonts w:ascii="Times New Roman" w:hAnsi="Times New Roman" w:cs="Times New Roman"/>
          <w:sz w:val="20"/>
          <w:szCs w:val="20"/>
        </w:rPr>
        <w:t xml:space="preserve"> </w:t>
      </w:r>
      <w:proofErr w:type="spellStart"/>
      <w:r w:rsidR="00C71F51" w:rsidRPr="00455954">
        <w:rPr>
          <w:rFonts w:ascii="Times New Roman" w:hAnsi="Times New Roman" w:cs="Times New Roman"/>
          <w:sz w:val="20"/>
          <w:szCs w:val="20"/>
        </w:rPr>
        <w:t>Zdravkovic</w:t>
      </w:r>
      <w:proofErr w:type="spellEnd"/>
      <w:r w:rsidR="00C71F51" w:rsidRPr="00455954">
        <w:rPr>
          <w:rFonts w:ascii="Times New Roman" w:hAnsi="Times New Roman" w:cs="Times New Roman"/>
          <w:sz w:val="20"/>
          <w:szCs w:val="20"/>
        </w:rPr>
        <w: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2003.</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Partial</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rootzone</w:t>
      </w:r>
      <w:proofErr w:type="spellEnd"/>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dryind</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(PRD):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new</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technique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for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growing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plants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that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saves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water</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and</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improves</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the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quality</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of</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fruit.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Bulg.</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J.</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Plant</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Physiol.</w:t>
      </w:r>
      <w:r w:rsidR="00892635" w:rsidRPr="00455954">
        <w:rPr>
          <w:rFonts w:ascii="Times New Roman" w:hAnsi="Times New Roman" w:cs="Times New Roman"/>
          <w:sz w:val="20"/>
          <w:szCs w:val="20"/>
        </w:rPr>
        <w:t xml:space="preserve"> </w:t>
      </w:r>
      <w:proofErr w:type="spellStart"/>
      <w:r w:rsidRPr="00455954">
        <w:rPr>
          <w:rFonts w:ascii="Times New Roman" w:hAnsi="Times New Roman" w:cs="Times New Roman"/>
          <w:sz w:val="20"/>
          <w:szCs w:val="20"/>
        </w:rPr>
        <w:t>Pecial</w:t>
      </w:r>
      <w:proofErr w:type="spellEnd"/>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Issue:</w:t>
      </w:r>
      <w:r w:rsidR="00892635" w:rsidRPr="00455954">
        <w:rPr>
          <w:rFonts w:ascii="Times New Roman" w:hAnsi="Times New Roman" w:cs="Times New Roman"/>
          <w:sz w:val="20"/>
          <w:szCs w:val="20"/>
        </w:rPr>
        <w:t xml:space="preserve"> </w:t>
      </w:r>
      <w:r w:rsidRPr="00455954">
        <w:rPr>
          <w:rFonts w:ascii="Times New Roman" w:hAnsi="Times New Roman" w:cs="Times New Roman"/>
          <w:sz w:val="20"/>
          <w:szCs w:val="20"/>
        </w:rPr>
        <w:t>164-171.</w:t>
      </w:r>
    </w:p>
    <w:p w:rsidR="00892635" w:rsidRPr="00455954" w:rsidRDefault="00892635" w:rsidP="008E55AD">
      <w:pPr>
        <w:pStyle w:val="ListParagraph"/>
        <w:numPr>
          <w:ilvl w:val="0"/>
          <w:numId w:val="2"/>
        </w:numPr>
        <w:tabs>
          <w:tab w:val="left" w:pos="426"/>
          <w:tab w:val="right" w:pos="567"/>
        </w:tabs>
        <w:snapToGrid w:val="0"/>
        <w:spacing w:after="0" w:line="240" w:lineRule="auto"/>
        <w:ind w:left="425" w:hanging="425"/>
        <w:jc w:val="both"/>
        <w:rPr>
          <w:rFonts w:ascii="Times New Roman" w:hAnsi="Times New Roman" w:cs="Times New Roman"/>
          <w:sz w:val="20"/>
          <w:szCs w:val="20"/>
        </w:rPr>
        <w:sectPr w:rsidR="00892635" w:rsidRPr="00455954" w:rsidSect="008E55AD">
          <w:headerReference w:type="default" r:id="rId22"/>
          <w:footerReference w:type="default" r:id="rId23"/>
          <w:type w:val="continuous"/>
          <w:pgSz w:w="12242" w:h="15842" w:code="1"/>
          <w:pgMar w:top="1440" w:right="1440" w:bottom="1440" w:left="1440" w:header="720" w:footer="720" w:gutter="0"/>
          <w:cols w:num="2" w:space="600"/>
          <w:docGrid w:linePitch="360"/>
        </w:sectPr>
      </w:pPr>
    </w:p>
    <w:p w:rsidR="000D0C69" w:rsidRPr="00455954" w:rsidRDefault="000D0C69" w:rsidP="008E55AD">
      <w:pPr>
        <w:pStyle w:val="ListParagraph"/>
        <w:tabs>
          <w:tab w:val="left" w:pos="426"/>
          <w:tab w:val="right" w:pos="567"/>
        </w:tabs>
        <w:snapToGrid w:val="0"/>
        <w:spacing w:after="0" w:line="240" w:lineRule="auto"/>
        <w:ind w:left="425" w:hanging="425"/>
        <w:jc w:val="both"/>
        <w:rPr>
          <w:rFonts w:ascii="Times New Roman" w:hAnsi="Times New Roman" w:cs="Times New Roman"/>
          <w:sz w:val="20"/>
          <w:szCs w:val="20"/>
        </w:rPr>
      </w:pPr>
    </w:p>
    <w:p w:rsidR="00892635" w:rsidRPr="00455954" w:rsidRDefault="00892635" w:rsidP="008E55AD">
      <w:pPr>
        <w:autoSpaceDE w:val="0"/>
        <w:autoSpaceDN w:val="0"/>
        <w:bidi w:val="0"/>
        <w:adjustRightInd w:val="0"/>
        <w:snapToGrid w:val="0"/>
        <w:ind w:left="425" w:hanging="425"/>
        <w:jc w:val="both"/>
        <w:rPr>
          <w:sz w:val="20"/>
          <w:szCs w:val="20"/>
        </w:rPr>
      </w:pPr>
    </w:p>
    <w:p w:rsidR="000D0C69" w:rsidRPr="00455954" w:rsidRDefault="00892635" w:rsidP="008E55AD">
      <w:pPr>
        <w:autoSpaceDE w:val="0"/>
        <w:autoSpaceDN w:val="0"/>
        <w:bidi w:val="0"/>
        <w:adjustRightInd w:val="0"/>
        <w:snapToGrid w:val="0"/>
        <w:ind w:left="425" w:hanging="425"/>
        <w:jc w:val="both"/>
        <w:rPr>
          <w:sz w:val="20"/>
          <w:szCs w:val="20"/>
        </w:rPr>
      </w:pPr>
      <w:r w:rsidRPr="00455954">
        <w:rPr>
          <w:sz w:val="20"/>
          <w:szCs w:val="20"/>
        </w:rPr>
        <w:t>10/17/2017</w:t>
      </w:r>
    </w:p>
    <w:sectPr w:rsidR="000D0C69" w:rsidRPr="00455954" w:rsidSect="00892635">
      <w:headerReference w:type="default" r:id="rId24"/>
      <w:footerReference w:type="default" r:id="rId25"/>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297" w:rsidRDefault="00F47297" w:rsidP="00C71F51">
      <w:r>
        <w:separator/>
      </w:r>
    </w:p>
  </w:endnote>
  <w:endnote w:type="continuationSeparator" w:id="0">
    <w:p w:rsidR="00F47297" w:rsidRDefault="00F47297" w:rsidP="00C71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altName w:val="Times New Roman"/>
    <w:charset w:val="B2"/>
    <w:family w:val="auto"/>
    <w:pitch w:val="variable"/>
    <w:sig w:usb0="00002000" w:usb1="80000000" w:usb2="00000008" w:usb3="00000000" w:csb0="00000040" w:csb1="00000000"/>
  </w:font>
  <w:font w:name="等线">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35" w:rsidRPr="00213DFC" w:rsidRDefault="00AB5EF4" w:rsidP="00213DFC">
    <w:pPr>
      <w:bidi w:val="0"/>
      <w:jc w:val="center"/>
      <w:rPr>
        <w:sz w:val="20"/>
      </w:rPr>
    </w:pPr>
    <w:r w:rsidRPr="00213DFC">
      <w:rPr>
        <w:sz w:val="20"/>
      </w:rPr>
      <w:fldChar w:fldCharType="begin"/>
    </w:r>
    <w:r w:rsidR="00213DFC" w:rsidRPr="00213DFC">
      <w:rPr>
        <w:sz w:val="20"/>
      </w:rPr>
      <w:instrText xml:space="preserve"> page </w:instrText>
    </w:r>
    <w:r w:rsidRPr="00213DFC">
      <w:rPr>
        <w:sz w:val="20"/>
      </w:rPr>
      <w:fldChar w:fldCharType="separate"/>
    </w:r>
    <w:r w:rsidR="00455954">
      <w:rPr>
        <w:noProof/>
        <w:sz w:val="20"/>
      </w:rPr>
      <w:t>16</w:t>
    </w:r>
    <w:r w:rsidRPr="00213DF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35" w:rsidRPr="00213DFC" w:rsidRDefault="00AB5EF4" w:rsidP="00213DFC">
    <w:pPr>
      <w:bidi w:val="0"/>
      <w:jc w:val="center"/>
      <w:rPr>
        <w:sz w:val="20"/>
      </w:rPr>
    </w:pPr>
    <w:r w:rsidRPr="00213DFC">
      <w:rPr>
        <w:sz w:val="20"/>
      </w:rPr>
      <w:fldChar w:fldCharType="begin"/>
    </w:r>
    <w:r w:rsidR="00213DFC" w:rsidRPr="00213DFC">
      <w:rPr>
        <w:sz w:val="20"/>
      </w:rPr>
      <w:instrText xml:space="preserve"> page </w:instrText>
    </w:r>
    <w:r w:rsidRPr="00213DFC">
      <w:rPr>
        <w:sz w:val="20"/>
      </w:rPr>
      <w:fldChar w:fldCharType="separate"/>
    </w:r>
    <w:r w:rsidR="00455954">
      <w:rPr>
        <w:noProof/>
        <w:sz w:val="20"/>
      </w:rPr>
      <w:t>17</w:t>
    </w:r>
    <w:r w:rsidRPr="00213DF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10251"/>
      <w:docPartObj>
        <w:docPartGallery w:val="Page Numbers (Bottom of Page)"/>
        <w:docPartUnique/>
      </w:docPartObj>
    </w:sdtPr>
    <w:sdtEndPr>
      <w:rPr>
        <w:sz w:val="20"/>
        <w:szCs w:val="20"/>
      </w:rPr>
    </w:sdtEndPr>
    <w:sdtContent>
      <w:p w:rsidR="00892635" w:rsidRPr="00455954" w:rsidRDefault="00AB5EF4">
        <w:pPr>
          <w:pStyle w:val="Footer"/>
          <w:jc w:val="center"/>
          <w:rPr>
            <w:sz w:val="20"/>
            <w:szCs w:val="20"/>
          </w:rPr>
        </w:pPr>
        <w:r w:rsidRPr="00455954">
          <w:rPr>
            <w:sz w:val="20"/>
            <w:szCs w:val="20"/>
          </w:rPr>
          <w:fldChar w:fldCharType="begin"/>
        </w:r>
        <w:r w:rsidRPr="00455954">
          <w:rPr>
            <w:sz w:val="20"/>
            <w:szCs w:val="20"/>
          </w:rPr>
          <w:instrText xml:space="preserve"> PAGE   \* MERGEFORMAT </w:instrText>
        </w:r>
        <w:r w:rsidRPr="00455954">
          <w:rPr>
            <w:sz w:val="20"/>
            <w:szCs w:val="20"/>
          </w:rPr>
          <w:fldChar w:fldCharType="separate"/>
        </w:r>
        <w:r w:rsidR="00455954">
          <w:rPr>
            <w:noProof/>
            <w:sz w:val="20"/>
            <w:szCs w:val="20"/>
          </w:rPr>
          <w:t>18</w:t>
        </w:r>
        <w:r w:rsidRPr="00455954">
          <w:rPr>
            <w:sz w:val="20"/>
            <w:szCs w:val="20"/>
          </w:rPr>
          <w:fldChar w:fldCharType="end"/>
        </w:r>
      </w:p>
    </w:sdtContent>
  </w:sdt>
  <w:p w:rsidR="00892635" w:rsidRPr="00D03788" w:rsidRDefault="00AB5EF4" w:rsidP="00D03788">
    <w:pPr>
      <w:suppressAutoHyphens/>
      <w:bidi w:val="0"/>
      <w:jc w:val="center"/>
      <w:rPr>
        <w:rFonts w:eastAsia="SimSun"/>
        <w:lang w:eastAsia="ar-SA" w:bidi="ar-SA"/>
      </w:rPr>
    </w:pPr>
    <w:hyperlink r:id="rId1" w:history="1">
      <w:r w:rsidR="00892635" w:rsidRPr="00D03788">
        <w:rPr>
          <w:rFonts w:eastAsia="SimSun"/>
          <w:color w:val="0000FF"/>
          <w:sz w:val="20"/>
          <w:szCs w:val="20"/>
          <w:u w:val="single"/>
          <w:lang w:eastAsia="ar-SA" w:bidi="ar-SA"/>
        </w:rPr>
        <w:t>http://www.sciencepub.net/researcher</w:t>
      </w:r>
    </w:hyperlink>
    <w:r w:rsidR="00892635" w:rsidRPr="00D03788">
      <w:rPr>
        <w:rFonts w:eastAsia="SimSun"/>
        <w:bCs/>
        <w:sz w:val="20"/>
        <w:lang w:eastAsia="ar-SA" w:bidi="ar-SA"/>
      </w:rPr>
      <w:t xml:space="preserve">                          </w:t>
    </w:r>
    <w:r w:rsidR="00892635" w:rsidRPr="00D03788">
      <w:rPr>
        <w:rFonts w:eastAsia="SimSun" w:hint="eastAsia"/>
        <w:bCs/>
        <w:sz w:val="20"/>
        <w:lang w:eastAsia="zh-CN" w:bidi="ar-SA"/>
      </w:rPr>
      <w:t xml:space="preserve">                  </w:t>
    </w:r>
    <w:r w:rsidR="00892635" w:rsidRPr="00D03788">
      <w:rPr>
        <w:rFonts w:eastAsia="SimSun"/>
        <w:bCs/>
        <w:sz w:val="20"/>
        <w:lang w:eastAsia="ar-SA" w:bidi="ar-SA"/>
      </w:rPr>
      <w:t xml:space="preserve">              </w:t>
    </w:r>
    <w:hyperlink r:id="rId2" w:history="1">
      <w:r w:rsidR="00892635" w:rsidRPr="00D03788">
        <w:rPr>
          <w:rFonts w:eastAsia="SimSun"/>
          <w:bCs/>
          <w:color w:val="0000FF"/>
          <w:sz w:val="20"/>
          <w:u w:val="single"/>
          <w:lang w:eastAsia="ar-SA" w:bidi="ar-SA"/>
        </w:rPr>
        <w:t>researcher135@gmail.com</w:t>
      </w:r>
    </w:hyperlink>
  </w:p>
  <w:p w:rsidR="00892635" w:rsidRDefault="0089263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35" w:rsidRPr="00213DFC" w:rsidRDefault="00AB5EF4" w:rsidP="00213DFC">
    <w:pPr>
      <w:bidi w:val="0"/>
      <w:jc w:val="center"/>
      <w:rPr>
        <w:sz w:val="20"/>
      </w:rPr>
    </w:pPr>
    <w:r w:rsidRPr="00213DFC">
      <w:rPr>
        <w:sz w:val="20"/>
      </w:rPr>
      <w:fldChar w:fldCharType="begin"/>
    </w:r>
    <w:r w:rsidR="00213DFC" w:rsidRPr="00213DFC">
      <w:rPr>
        <w:sz w:val="20"/>
      </w:rPr>
      <w:instrText xml:space="preserve"> page </w:instrText>
    </w:r>
    <w:r w:rsidRPr="00213DFC">
      <w:rPr>
        <w:sz w:val="20"/>
      </w:rPr>
      <w:fldChar w:fldCharType="separate"/>
    </w:r>
    <w:r w:rsidR="00455954">
      <w:rPr>
        <w:noProof/>
        <w:sz w:val="20"/>
      </w:rPr>
      <w:t>18</w:t>
    </w:r>
    <w:r w:rsidRPr="00213DF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10253"/>
      <w:docPartObj>
        <w:docPartGallery w:val="Page Numbers (Bottom of Page)"/>
        <w:docPartUnique/>
      </w:docPartObj>
    </w:sdtPr>
    <w:sdtContent>
      <w:p w:rsidR="00892635" w:rsidRDefault="00AB5EF4">
        <w:pPr>
          <w:pStyle w:val="Footer"/>
          <w:jc w:val="center"/>
        </w:pPr>
        <w:fldSimple w:instr=" PAGE   \* MERGEFORMAT ">
          <w:r w:rsidR="00455954">
            <w:rPr>
              <w:noProof/>
            </w:rPr>
            <w:t>19</w:t>
          </w:r>
        </w:fldSimple>
      </w:p>
    </w:sdtContent>
  </w:sdt>
  <w:p w:rsidR="00892635" w:rsidRPr="00D03788" w:rsidRDefault="00AB5EF4" w:rsidP="00D03788">
    <w:pPr>
      <w:suppressAutoHyphens/>
      <w:bidi w:val="0"/>
      <w:jc w:val="center"/>
      <w:rPr>
        <w:rFonts w:eastAsia="SimSun"/>
        <w:lang w:eastAsia="ar-SA" w:bidi="ar-SA"/>
      </w:rPr>
    </w:pPr>
    <w:hyperlink r:id="rId1" w:history="1">
      <w:r w:rsidR="00892635" w:rsidRPr="00D03788">
        <w:rPr>
          <w:rFonts w:eastAsia="SimSun"/>
          <w:color w:val="0000FF"/>
          <w:sz w:val="20"/>
          <w:szCs w:val="20"/>
          <w:u w:val="single"/>
          <w:lang w:eastAsia="ar-SA" w:bidi="ar-SA"/>
        </w:rPr>
        <w:t>http://www.sciencepub.net/researcher</w:t>
      </w:r>
    </w:hyperlink>
    <w:r w:rsidR="00892635" w:rsidRPr="00D03788">
      <w:rPr>
        <w:rFonts w:eastAsia="SimSun"/>
        <w:bCs/>
        <w:sz w:val="20"/>
        <w:lang w:eastAsia="ar-SA" w:bidi="ar-SA"/>
      </w:rPr>
      <w:t xml:space="preserve">                          </w:t>
    </w:r>
    <w:r w:rsidR="00892635" w:rsidRPr="00D03788">
      <w:rPr>
        <w:rFonts w:eastAsia="SimSun" w:hint="eastAsia"/>
        <w:bCs/>
        <w:sz w:val="20"/>
        <w:lang w:eastAsia="zh-CN" w:bidi="ar-SA"/>
      </w:rPr>
      <w:t xml:space="preserve">                  </w:t>
    </w:r>
    <w:r w:rsidR="00892635" w:rsidRPr="00D03788">
      <w:rPr>
        <w:rFonts w:eastAsia="SimSun"/>
        <w:bCs/>
        <w:sz w:val="20"/>
        <w:lang w:eastAsia="ar-SA" w:bidi="ar-SA"/>
      </w:rPr>
      <w:t xml:space="preserve">              </w:t>
    </w:r>
    <w:hyperlink r:id="rId2" w:history="1">
      <w:r w:rsidR="00892635" w:rsidRPr="00D03788">
        <w:rPr>
          <w:rFonts w:eastAsia="SimSun"/>
          <w:bCs/>
          <w:color w:val="0000FF"/>
          <w:sz w:val="20"/>
          <w:u w:val="single"/>
          <w:lang w:eastAsia="ar-SA" w:bidi="ar-SA"/>
        </w:rPr>
        <w:t>researcher135@gmail.com</w:t>
      </w:r>
    </w:hyperlink>
  </w:p>
  <w:p w:rsidR="00892635" w:rsidRDefault="0089263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35" w:rsidRPr="00213DFC" w:rsidRDefault="00AB5EF4" w:rsidP="00213DFC">
    <w:pPr>
      <w:bidi w:val="0"/>
      <w:jc w:val="center"/>
      <w:rPr>
        <w:sz w:val="20"/>
      </w:rPr>
    </w:pPr>
    <w:r w:rsidRPr="00213DFC">
      <w:rPr>
        <w:sz w:val="20"/>
      </w:rPr>
      <w:fldChar w:fldCharType="begin"/>
    </w:r>
    <w:r w:rsidR="00213DFC" w:rsidRPr="00213DFC">
      <w:rPr>
        <w:sz w:val="20"/>
      </w:rPr>
      <w:instrText xml:space="preserve"> page </w:instrText>
    </w:r>
    <w:r w:rsidRPr="00213DFC">
      <w:rPr>
        <w:sz w:val="20"/>
      </w:rPr>
      <w:fldChar w:fldCharType="separate"/>
    </w:r>
    <w:r w:rsidR="00455954">
      <w:rPr>
        <w:noProof/>
        <w:sz w:val="20"/>
      </w:rPr>
      <w:t>20</w:t>
    </w:r>
    <w:r w:rsidRPr="00213DF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51" w:rsidRDefault="00AB5EF4">
    <w:pPr>
      <w:pStyle w:val="Footer"/>
      <w:jc w:val="center"/>
    </w:pPr>
    <w:r>
      <w:fldChar w:fldCharType="begin"/>
    </w:r>
    <w:r w:rsidR="00C71F51">
      <w:instrText xml:space="preserve"> PAGE   \* MERGEFORMAT </w:instrText>
    </w:r>
    <w:r>
      <w:fldChar w:fldCharType="separate"/>
    </w:r>
    <w:r w:rsidR="00892635">
      <w:rPr>
        <w:noProof/>
      </w:rPr>
      <w:t>1</w:t>
    </w:r>
    <w:r>
      <w:rPr>
        <w:noProof/>
      </w:rPr>
      <w:fldChar w:fldCharType="end"/>
    </w:r>
  </w:p>
  <w:p w:rsidR="00D03788" w:rsidRPr="00D03788" w:rsidRDefault="00AB5EF4" w:rsidP="00D03788">
    <w:pPr>
      <w:suppressAutoHyphens/>
      <w:bidi w:val="0"/>
      <w:jc w:val="center"/>
      <w:rPr>
        <w:rFonts w:eastAsia="SimSun"/>
        <w:lang w:eastAsia="ar-SA" w:bidi="ar-SA"/>
      </w:rPr>
    </w:pPr>
    <w:hyperlink r:id="rId1" w:history="1">
      <w:r w:rsidR="00D03788" w:rsidRPr="00D03788">
        <w:rPr>
          <w:rFonts w:eastAsia="SimSun"/>
          <w:color w:val="0000FF"/>
          <w:sz w:val="20"/>
          <w:szCs w:val="20"/>
          <w:u w:val="single"/>
          <w:lang w:eastAsia="ar-SA" w:bidi="ar-SA"/>
        </w:rPr>
        <w:t>http://www.sciencepub.net/researcher</w:t>
      </w:r>
    </w:hyperlink>
    <w:r w:rsidR="00D03788" w:rsidRPr="00D03788">
      <w:rPr>
        <w:rFonts w:eastAsia="SimSun"/>
        <w:bCs/>
        <w:sz w:val="20"/>
        <w:lang w:eastAsia="ar-SA" w:bidi="ar-SA"/>
      </w:rPr>
      <w:t xml:space="preserve">                          </w:t>
    </w:r>
    <w:r w:rsidR="00D03788" w:rsidRPr="00D03788">
      <w:rPr>
        <w:rFonts w:eastAsia="SimSun" w:hint="eastAsia"/>
        <w:bCs/>
        <w:sz w:val="20"/>
        <w:lang w:eastAsia="zh-CN" w:bidi="ar-SA"/>
      </w:rPr>
      <w:t xml:space="preserve">                  </w:t>
    </w:r>
    <w:r w:rsidR="00D03788" w:rsidRPr="00D03788">
      <w:rPr>
        <w:rFonts w:eastAsia="SimSun"/>
        <w:bCs/>
        <w:sz w:val="20"/>
        <w:lang w:eastAsia="ar-SA" w:bidi="ar-SA"/>
      </w:rPr>
      <w:t xml:space="preserve">              </w:t>
    </w:r>
    <w:hyperlink r:id="rId2" w:history="1">
      <w:r w:rsidR="00D03788" w:rsidRPr="00D03788">
        <w:rPr>
          <w:rFonts w:eastAsia="SimSun"/>
          <w:bCs/>
          <w:color w:val="0000FF"/>
          <w:sz w:val="20"/>
          <w:u w:val="single"/>
          <w:lang w:eastAsia="ar-SA" w:bidi="ar-SA"/>
        </w:rPr>
        <w:t>researcher135@gmail.com</w:t>
      </w:r>
    </w:hyperlink>
  </w:p>
  <w:p w:rsidR="00C71F51" w:rsidRDefault="00C71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297" w:rsidRDefault="00F47297" w:rsidP="00C71F51">
      <w:r>
        <w:separator/>
      </w:r>
    </w:p>
  </w:footnote>
  <w:footnote w:type="continuationSeparator" w:id="0">
    <w:p w:rsidR="00F47297" w:rsidRDefault="00F47297" w:rsidP="00C71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FC" w:rsidRPr="00213DFC" w:rsidRDefault="00213DFC" w:rsidP="00213DFC">
    <w:pPr>
      <w:pBdr>
        <w:bottom w:val="thinThickMediumGap" w:sz="12" w:space="1" w:color="auto"/>
      </w:pBdr>
      <w:tabs>
        <w:tab w:val="left" w:pos="851"/>
        <w:tab w:val="right" w:pos="8364"/>
      </w:tabs>
      <w:bidi w:val="0"/>
      <w:adjustRightInd w:val="0"/>
      <w:snapToGrid w:val="0"/>
      <w:jc w:val="both"/>
      <w:rPr>
        <w:iCs/>
        <w:sz w:val="20"/>
        <w:szCs w:val="20"/>
      </w:rPr>
    </w:pPr>
    <w:r w:rsidRPr="00213DFC">
      <w:rPr>
        <w:rFonts w:hint="eastAsia"/>
        <w:iCs/>
        <w:color w:val="000000"/>
        <w:sz w:val="20"/>
        <w:szCs w:val="20"/>
      </w:rPr>
      <w:tab/>
    </w:r>
    <w:r w:rsidRPr="00213DFC">
      <w:rPr>
        <w:iCs/>
        <w:color w:val="000000"/>
        <w:sz w:val="20"/>
        <w:szCs w:val="20"/>
      </w:rPr>
      <w:t xml:space="preserve">Researcher </w:t>
    </w:r>
    <w:r w:rsidRPr="00213DFC">
      <w:rPr>
        <w:iCs/>
        <w:sz w:val="20"/>
        <w:szCs w:val="20"/>
      </w:rPr>
      <w:t>201</w:t>
    </w:r>
    <w:r w:rsidRPr="00213DFC">
      <w:rPr>
        <w:rFonts w:hint="eastAsia"/>
        <w:iCs/>
        <w:sz w:val="20"/>
        <w:szCs w:val="20"/>
      </w:rPr>
      <w:t>7</w:t>
    </w:r>
    <w:r w:rsidRPr="00213DFC">
      <w:rPr>
        <w:iCs/>
        <w:sz w:val="20"/>
        <w:szCs w:val="20"/>
      </w:rPr>
      <w:t>;</w:t>
    </w:r>
    <w:r w:rsidRPr="00213DFC">
      <w:rPr>
        <w:rFonts w:hint="eastAsia"/>
        <w:iCs/>
        <w:sz w:val="20"/>
        <w:szCs w:val="20"/>
      </w:rPr>
      <w:t>9</w:t>
    </w:r>
    <w:r w:rsidRPr="00213DFC">
      <w:rPr>
        <w:iCs/>
        <w:sz w:val="20"/>
        <w:szCs w:val="20"/>
      </w:rPr>
      <w:t>(</w:t>
    </w:r>
    <w:r w:rsidRPr="00213DFC">
      <w:rPr>
        <w:rFonts w:hint="eastAsia"/>
        <w:iCs/>
        <w:sz w:val="20"/>
        <w:szCs w:val="20"/>
      </w:rPr>
      <w:t>10</w:t>
    </w:r>
    <w:r w:rsidRPr="00213DFC">
      <w:rPr>
        <w:iCs/>
        <w:sz w:val="20"/>
        <w:szCs w:val="20"/>
      </w:rPr>
      <w:t xml:space="preserve">)  </w:t>
    </w:r>
    <w:r w:rsidRPr="00213DFC">
      <w:rPr>
        <w:rFonts w:hint="eastAsia"/>
        <w:iCs/>
        <w:sz w:val="20"/>
        <w:szCs w:val="20"/>
      </w:rPr>
      <w:t xml:space="preserve"> </w:t>
    </w:r>
    <w:r w:rsidRPr="00213DFC">
      <w:rPr>
        <w:iCs/>
        <w:sz w:val="20"/>
        <w:szCs w:val="20"/>
      </w:rPr>
      <w:t xml:space="preserve"> </w:t>
    </w:r>
    <w:r w:rsidRPr="00213DFC">
      <w:rPr>
        <w:rFonts w:hint="eastAsia"/>
        <w:iCs/>
        <w:sz w:val="20"/>
        <w:szCs w:val="20"/>
      </w:rPr>
      <w:tab/>
    </w:r>
    <w:r w:rsidRPr="00213DFC">
      <w:rPr>
        <w:iCs/>
        <w:sz w:val="20"/>
        <w:szCs w:val="20"/>
      </w:rPr>
      <w:t xml:space="preserve">    </w:t>
    </w:r>
    <w:r w:rsidRPr="00213DFC">
      <w:rPr>
        <w:sz w:val="20"/>
        <w:szCs w:val="20"/>
      </w:rPr>
      <w:t xml:space="preserve"> </w:t>
    </w:r>
    <w:hyperlink r:id="rId1" w:history="1">
      <w:r w:rsidRPr="00213DFC">
        <w:rPr>
          <w:rStyle w:val="Hyperlink"/>
          <w:sz w:val="20"/>
          <w:szCs w:val="20"/>
        </w:rPr>
        <w:t>http://www.sciencepub.net/researcher</w:t>
      </w:r>
    </w:hyperlink>
  </w:p>
  <w:p w:rsidR="00213DFC" w:rsidRPr="00213DFC" w:rsidRDefault="00213DFC" w:rsidP="00213DFC">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FC" w:rsidRPr="00213DFC" w:rsidRDefault="00213DFC" w:rsidP="00213DFC">
    <w:pPr>
      <w:pBdr>
        <w:bottom w:val="thinThickMediumGap" w:sz="12" w:space="1" w:color="auto"/>
      </w:pBdr>
      <w:tabs>
        <w:tab w:val="left" w:pos="851"/>
        <w:tab w:val="right" w:pos="8364"/>
      </w:tabs>
      <w:bidi w:val="0"/>
      <w:adjustRightInd w:val="0"/>
      <w:snapToGrid w:val="0"/>
      <w:jc w:val="both"/>
      <w:rPr>
        <w:iCs/>
        <w:sz w:val="20"/>
        <w:szCs w:val="20"/>
      </w:rPr>
    </w:pPr>
    <w:r w:rsidRPr="00213DFC">
      <w:rPr>
        <w:rFonts w:hint="eastAsia"/>
        <w:iCs/>
        <w:color w:val="000000"/>
        <w:sz w:val="20"/>
        <w:szCs w:val="20"/>
      </w:rPr>
      <w:tab/>
    </w:r>
    <w:r w:rsidRPr="00213DFC">
      <w:rPr>
        <w:iCs/>
        <w:color w:val="000000"/>
        <w:sz w:val="20"/>
        <w:szCs w:val="20"/>
      </w:rPr>
      <w:t xml:space="preserve">Researcher </w:t>
    </w:r>
    <w:r w:rsidRPr="00213DFC">
      <w:rPr>
        <w:iCs/>
        <w:sz w:val="20"/>
        <w:szCs w:val="20"/>
      </w:rPr>
      <w:t>201</w:t>
    </w:r>
    <w:r w:rsidRPr="00213DFC">
      <w:rPr>
        <w:rFonts w:hint="eastAsia"/>
        <w:iCs/>
        <w:sz w:val="20"/>
        <w:szCs w:val="20"/>
      </w:rPr>
      <w:t>7</w:t>
    </w:r>
    <w:r w:rsidRPr="00213DFC">
      <w:rPr>
        <w:iCs/>
        <w:sz w:val="20"/>
        <w:szCs w:val="20"/>
      </w:rPr>
      <w:t>;</w:t>
    </w:r>
    <w:r w:rsidRPr="00213DFC">
      <w:rPr>
        <w:rFonts w:hint="eastAsia"/>
        <w:iCs/>
        <w:sz w:val="20"/>
        <w:szCs w:val="20"/>
      </w:rPr>
      <w:t>9</w:t>
    </w:r>
    <w:r w:rsidRPr="00213DFC">
      <w:rPr>
        <w:iCs/>
        <w:sz w:val="20"/>
        <w:szCs w:val="20"/>
      </w:rPr>
      <w:t>(</w:t>
    </w:r>
    <w:r w:rsidRPr="00213DFC">
      <w:rPr>
        <w:rFonts w:hint="eastAsia"/>
        <w:iCs/>
        <w:sz w:val="20"/>
        <w:szCs w:val="20"/>
      </w:rPr>
      <w:t>10</w:t>
    </w:r>
    <w:r w:rsidRPr="00213DFC">
      <w:rPr>
        <w:iCs/>
        <w:sz w:val="20"/>
        <w:szCs w:val="20"/>
      </w:rPr>
      <w:t xml:space="preserve">)  </w:t>
    </w:r>
    <w:r w:rsidRPr="00213DFC">
      <w:rPr>
        <w:rFonts w:hint="eastAsia"/>
        <w:iCs/>
        <w:sz w:val="20"/>
        <w:szCs w:val="20"/>
      </w:rPr>
      <w:t xml:space="preserve"> </w:t>
    </w:r>
    <w:r w:rsidRPr="00213DFC">
      <w:rPr>
        <w:iCs/>
        <w:sz w:val="20"/>
        <w:szCs w:val="20"/>
      </w:rPr>
      <w:t xml:space="preserve"> </w:t>
    </w:r>
    <w:r w:rsidRPr="00213DFC">
      <w:rPr>
        <w:rFonts w:hint="eastAsia"/>
        <w:iCs/>
        <w:sz w:val="20"/>
        <w:szCs w:val="20"/>
      </w:rPr>
      <w:tab/>
    </w:r>
    <w:r w:rsidRPr="00213DFC">
      <w:rPr>
        <w:iCs/>
        <w:sz w:val="20"/>
        <w:szCs w:val="20"/>
      </w:rPr>
      <w:t xml:space="preserve">    </w:t>
    </w:r>
    <w:r w:rsidRPr="00213DFC">
      <w:rPr>
        <w:sz w:val="20"/>
        <w:szCs w:val="20"/>
      </w:rPr>
      <w:t xml:space="preserve"> </w:t>
    </w:r>
    <w:hyperlink r:id="rId1" w:history="1">
      <w:r w:rsidRPr="00213DFC">
        <w:rPr>
          <w:rStyle w:val="Hyperlink"/>
          <w:sz w:val="20"/>
          <w:szCs w:val="20"/>
        </w:rPr>
        <w:t>http://www.sciencepub.net/researcher</w:t>
      </w:r>
    </w:hyperlink>
  </w:p>
  <w:p w:rsidR="00213DFC" w:rsidRPr="00213DFC" w:rsidRDefault="00213DFC" w:rsidP="00213DFC">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35" w:rsidRPr="00945DBB" w:rsidRDefault="00892635" w:rsidP="00C64073">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892635" w:rsidRDefault="0089263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FC" w:rsidRPr="00213DFC" w:rsidRDefault="00213DFC" w:rsidP="00213DFC">
    <w:pPr>
      <w:pBdr>
        <w:bottom w:val="thinThickMediumGap" w:sz="12" w:space="1" w:color="auto"/>
      </w:pBdr>
      <w:tabs>
        <w:tab w:val="left" w:pos="851"/>
        <w:tab w:val="right" w:pos="8364"/>
      </w:tabs>
      <w:bidi w:val="0"/>
      <w:adjustRightInd w:val="0"/>
      <w:snapToGrid w:val="0"/>
      <w:jc w:val="both"/>
      <w:rPr>
        <w:iCs/>
        <w:sz w:val="20"/>
        <w:szCs w:val="20"/>
      </w:rPr>
    </w:pPr>
    <w:r w:rsidRPr="00213DFC">
      <w:rPr>
        <w:rFonts w:hint="eastAsia"/>
        <w:iCs/>
        <w:color w:val="000000"/>
        <w:sz w:val="20"/>
        <w:szCs w:val="20"/>
      </w:rPr>
      <w:tab/>
    </w:r>
    <w:r w:rsidRPr="00213DFC">
      <w:rPr>
        <w:iCs/>
        <w:color w:val="000000"/>
        <w:sz w:val="20"/>
        <w:szCs w:val="20"/>
      </w:rPr>
      <w:t xml:space="preserve">Researcher </w:t>
    </w:r>
    <w:r w:rsidRPr="00213DFC">
      <w:rPr>
        <w:iCs/>
        <w:sz w:val="20"/>
        <w:szCs w:val="20"/>
      </w:rPr>
      <w:t>201</w:t>
    </w:r>
    <w:r w:rsidRPr="00213DFC">
      <w:rPr>
        <w:rFonts w:hint="eastAsia"/>
        <w:iCs/>
        <w:sz w:val="20"/>
        <w:szCs w:val="20"/>
      </w:rPr>
      <w:t>7</w:t>
    </w:r>
    <w:r w:rsidRPr="00213DFC">
      <w:rPr>
        <w:iCs/>
        <w:sz w:val="20"/>
        <w:szCs w:val="20"/>
      </w:rPr>
      <w:t>;</w:t>
    </w:r>
    <w:r w:rsidRPr="00213DFC">
      <w:rPr>
        <w:rFonts w:hint="eastAsia"/>
        <w:iCs/>
        <w:sz w:val="20"/>
        <w:szCs w:val="20"/>
      </w:rPr>
      <w:t>9</w:t>
    </w:r>
    <w:r w:rsidRPr="00213DFC">
      <w:rPr>
        <w:iCs/>
        <w:sz w:val="20"/>
        <w:szCs w:val="20"/>
      </w:rPr>
      <w:t>(</w:t>
    </w:r>
    <w:r w:rsidRPr="00213DFC">
      <w:rPr>
        <w:rFonts w:hint="eastAsia"/>
        <w:iCs/>
        <w:sz w:val="20"/>
        <w:szCs w:val="20"/>
      </w:rPr>
      <w:t>10</w:t>
    </w:r>
    <w:r w:rsidRPr="00213DFC">
      <w:rPr>
        <w:iCs/>
        <w:sz w:val="20"/>
        <w:szCs w:val="20"/>
      </w:rPr>
      <w:t xml:space="preserve">)  </w:t>
    </w:r>
    <w:r w:rsidRPr="00213DFC">
      <w:rPr>
        <w:rFonts w:hint="eastAsia"/>
        <w:iCs/>
        <w:sz w:val="20"/>
        <w:szCs w:val="20"/>
      </w:rPr>
      <w:t xml:space="preserve"> </w:t>
    </w:r>
    <w:r w:rsidRPr="00213DFC">
      <w:rPr>
        <w:iCs/>
        <w:sz w:val="20"/>
        <w:szCs w:val="20"/>
      </w:rPr>
      <w:t xml:space="preserve"> </w:t>
    </w:r>
    <w:r w:rsidRPr="00213DFC">
      <w:rPr>
        <w:rFonts w:hint="eastAsia"/>
        <w:iCs/>
        <w:sz w:val="20"/>
        <w:szCs w:val="20"/>
      </w:rPr>
      <w:tab/>
    </w:r>
    <w:r w:rsidRPr="00213DFC">
      <w:rPr>
        <w:iCs/>
        <w:sz w:val="20"/>
        <w:szCs w:val="20"/>
      </w:rPr>
      <w:t xml:space="preserve">    </w:t>
    </w:r>
    <w:r w:rsidRPr="00213DFC">
      <w:rPr>
        <w:sz w:val="20"/>
        <w:szCs w:val="20"/>
      </w:rPr>
      <w:t xml:space="preserve"> </w:t>
    </w:r>
    <w:hyperlink r:id="rId1" w:history="1">
      <w:r w:rsidRPr="00213DFC">
        <w:rPr>
          <w:rStyle w:val="Hyperlink"/>
          <w:sz w:val="20"/>
          <w:szCs w:val="20"/>
        </w:rPr>
        <w:t>http://www.sciencepub.net/researcher</w:t>
      </w:r>
    </w:hyperlink>
  </w:p>
  <w:p w:rsidR="00213DFC" w:rsidRPr="00213DFC" w:rsidRDefault="00213DFC" w:rsidP="00213DFC">
    <w:pPr>
      <w:tabs>
        <w:tab w:val="left" w:pos="851"/>
        <w:tab w:val="right" w:pos="8364"/>
      </w:tabs>
      <w:bidi w:val="0"/>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35" w:rsidRPr="00945DBB" w:rsidRDefault="00892635" w:rsidP="00C64073">
    <w:pPr>
      <w:pBdr>
        <w:bottom w:val="thinThickMediumGap" w:sz="12" w:space="1" w:color="auto"/>
      </w:pBdr>
      <w:jc w:val="center"/>
      <w:rPr>
        <w:iCs/>
        <w:sz w:val="20"/>
        <w:szCs w:val="20"/>
      </w:rPr>
    </w:pPr>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p>
  <w:p w:rsidR="00892635" w:rsidRDefault="0089263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FC" w:rsidRPr="00213DFC" w:rsidRDefault="00213DFC" w:rsidP="00213DFC">
    <w:pPr>
      <w:pBdr>
        <w:bottom w:val="thinThickMediumGap" w:sz="12" w:space="1" w:color="auto"/>
      </w:pBdr>
      <w:tabs>
        <w:tab w:val="left" w:pos="851"/>
        <w:tab w:val="right" w:pos="8364"/>
      </w:tabs>
      <w:bidi w:val="0"/>
      <w:adjustRightInd w:val="0"/>
      <w:snapToGrid w:val="0"/>
      <w:jc w:val="both"/>
      <w:rPr>
        <w:iCs/>
        <w:sz w:val="20"/>
        <w:szCs w:val="20"/>
      </w:rPr>
    </w:pPr>
    <w:r w:rsidRPr="00213DFC">
      <w:rPr>
        <w:rFonts w:hint="eastAsia"/>
        <w:iCs/>
        <w:color w:val="000000"/>
        <w:sz w:val="20"/>
        <w:szCs w:val="20"/>
      </w:rPr>
      <w:tab/>
    </w:r>
    <w:r w:rsidRPr="00213DFC">
      <w:rPr>
        <w:iCs/>
        <w:color w:val="000000"/>
        <w:sz w:val="20"/>
        <w:szCs w:val="20"/>
      </w:rPr>
      <w:t xml:space="preserve">Researcher </w:t>
    </w:r>
    <w:r w:rsidRPr="00213DFC">
      <w:rPr>
        <w:iCs/>
        <w:sz w:val="20"/>
        <w:szCs w:val="20"/>
      </w:rPr>
      <w:t>201</w:t>
    </w:r>
    <w:r w:rsidRPr="00213DFC">
      <w:rPr>
        <w:rFonts w:hint="eastAsia"/>
        <w:iCs/>
        <w:sz w:val="20"/>
        <w:szCs w:val="20"/>
      </w:rPr>
      <w:t>7</w:t>
    </w:r>
    <w:r w:rsidRPr="00213DFC">
      <w:rPr>
        <w:iCs/>
        <w:sz w:val="20"/>
        <w:szCs w:val="20"/>
      </w:rPr>
      <w:t>;</w:t>
    </w:r>
    <w:r w:rsidRPr="00213DFC">
      <w:rPr>
        <w:rFonts w:hint="eastAsia"/>
        <w:iCs/>
        <w:sz w:val="20"/>
        <w:szCs w:val="20"/>
      </w:rPr>
      <w:t>9</w:t>
    </w:r>
    <w:r w:rsidRPr="00213DFC">
      <w:rPr>
        <w:iCs/>
        <w:sz w:val="20"/>
        <w:szCs w:val="20"/>
      </w:rPr>
      <w:t>(</w:t>
    </w:r>
    <w:r w:rsidRPr="00213DFC">
      <w:rPr>
        <w:rFonts w:hint="eastAsia"/>
        <w:iCs/>
        <w:sz w:val="20"/>
        <w:szCs w:val="20"/>
      </w:rPr>
      <w:t>10</w:t>
    </w:r>
    <w:r w:rsidRPr="00213DFC">
      <w:rPr>
        <w:iCs/>
        <w:sz w:val="20"/>
        <w:szCs w:val="20"/>
      </w:rPr>
      <w:t xml:space="preserve">)  </w:t>
    </w:r>
    <w:r w:rsidRPr="00213DFC">
      <w:rPr>
        <w:rFonts w:hint="eastAsia"/>
        <w:iCs/>
        <w:sz w:val="20"/>
        <w:szCs w:val="20"/>
      </w:rPr>
      <w:t xml:space="preserve"> </w:t>
    </w:r>
    <w:r w:rsidRPr="00213DFC">
      <w:rPr>
        <w:iCs/>
        <w:sz w:val="20"/>
        <w:szCs w:val="20"/>
      </w:rPr>
      <w:t xml:space="preserve"> </w:t>
    </w:r>
    <w:r w:rsidRPr="00213DFC">
      <w:rPr>
        <w:rFonts w:hint="eastAsia"/>
        <w:iCs/>
        <w:sz w:val="20"/>
        <w:szCs w:val="20"/>
      </w:rPr>
      <w:tab/>
    </w:r>
    <w:r w:rsidRPr="00213DFC">
      <w:rPr>
        <w:iCs/>
        <w:sz w:val="20"/>
        <w:szCs w:val="20"/>
      </w:rPr>
      <w:t xml:space="preserve">    </w:t>
    </w:r>
    <w:r w:rsidRPr="00213DFC">
      <w:rPr>
        <w:sz w:val="20"/>
        <w:szCs w:val="20"/>
      </w:rPr>
      <w:t xml:space="preserve"> </w:t>
    </w:r>
    <w:hyperlink r:id="rId1" w:history="1">
      <w:r w:rsidRPr="00213DFC">
        <w:rPr>
          <w:rStyle w:val="Hyperlink"/>
          <w:sz w:val="20"/>
          <w:szCs w:val="20"/>
        </w:rPr>
        <w:t>http://www.sciencepub.net/researcher</w:t>
      </w:r>
    </w:hyperlink>
  </w:p>
  <w:p w:rsidR="00213DFC" w:rsidRPr="00213DFC" w:rsidRDefault="00213DFC" w:rsidP="00213DFC">
    <w:pPr>
      <w:tabs>
        <w:tab w:val="left" w:pos="851"/>
        <w:tab w:val="right" w:pos="8364"/>
      </w:tabs>
      <w:bidi w:val="0"/>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73" w:rsidRPr="00945DBB" w:rsidRDefault="00C64073" w:rsidP="00C64073">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Pr>
        <w:iCs/>
        <w:sz w:val="20"/>
        <w:szCs w:val="20"/>
      </w:rPr>
      <w:t>7</w:t>
    </w:r>
    <w:r w:rsidRPr="00945DBB">
      <w:rPr>
        <w:iCs/>
        <w:sz w:val="20"/>
        <w:szCs w:val="20"/>
      </w:rPr>
      <w:t>;</w:t>
    </w:r>
    <w:r>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C64073" w:rsidRDefault="00C640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3502"/>
    <w:multiLevelType w:val="hybridMultilevel"/>
    <w:tmpl w:val="87ECFF62"/>
    <w:lvl w:ilvl="0" w:tplc="D38C39D4">
      <w:start w:val="1"/>
      <w:numFmt w:val="decimal"/>
      <w:lvlText w:val="%1."/>
      <w:lvlJc w:val="left"/>
      <w:pPr>
        <w:ind w:left="720" w:hanging="360"/>
      </w:pPr>
      <w:rPr>
        <w:rFonts w:cs="B Lotus" w:hint="cs"/>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D3785C"/>
    <w:multiLevelType w:val="hybridMultilevel"/>
    <w:tmpl w:val="9A542690"/>
    <w:lvl w:ilvl="0" w:tplc="AC20C4D0">
      <w:start w:val="1"/>
      <w:numFmt w:val="decimal"/>
      <w:lvlText w:val="%1."/>
      <w:lvlJc w:val="left"/>
      <w:pPr>
        <w:ind w:left="720" w:hanging="360"/>
      </w:pPr>
      <w:rPr>
        <w:rFonts w:cs="B Lotus" w:hint="cs"/>
        <w:b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C97F4A"/>
    <w:rsid w:val="000212F0"/>
    <w:rsid w:val="000D0C69"/>
    <w:rsid w:val="000E3C95"/>
    <w:rsid w:val="000F246C"/>
    <w:rsid w:val="001028CD"/>
    <w:rsid w:val="001124A7"/>
    <w:rsid w:val="001431FD"/>
    <w:rsid w:val="001550D4"/>
    <w:rsid w:val="001622FE"/>
    <w:rsid w:val="00171CE7"/>
    <w:rsid w:val="001805F7"/>
    <w:rsid w:val="001A04E0"/>
    <w:rsid w:val="001A7F00"/>
    <w:rsid w:val="001E5602"/>
    <w:rsid w:val="002016B8"/>
    <w:rsid w:val="00213DFC"/>
    <w:rsid w:val="002379E1"/>
    <w:rsid w:val="00252784"/>
    <w:rsid w:val="00255BDF"/>
    <w:rsid w:val="00262429"/>
    <w:rsid w:val="002778F6"/>
    <w:rsid w:val="00285757"/>
    <w:rsid w:val="002A1D47"/>
    <w:rsid w:val="002A4A63"/>
    <w:rsid w:val="002A624A"/>
    <w:rsid w:val="002A69E5"/>
    <w:rsid w:val="002B474C"/>
    <w:rsid w:val="002E2291"/>
    <w:rsid w:val="002F75C5"/>
    <w:rsid w:val="00326555"/>
    <w:rsid w:val="00340EC0"/>
    <w:rsid w:val="00344914"/>
    <w:rsid w:val="00376729"/>
    <w:rsid w:val="0038198D"/>
    <w:rsid w:val="00383466"/>
    <w:rsid w:val="003E0DE7"/>
    <w:rsid w:val="003E4385"/>
    <w:rsid w:val="00431D75"/>
    <w:rsid w:val="0044603F"/>
    <w:rsid w:val="00455954"/>
    <w:rsid w:val="004903DF"/>
    <w:rsid w:val="004933CF"/>
    <w:rsid w:val="004F443F"/>
    <w:rsid w:val="00537436"/>
    <w:rsid w:val="00552469"/>
    <w:rsid w:val="00582D3B"/>
    <w:rsid w:val="005D5036"/>
    <w:rsid w:val="005D6662"/>
    <w:rsid w:val="00606750"/>
    <w:rsid w:val="00623DD6"/>
    <w:rsid w:val="006325A2"/>
    <w:rsid w:val="006B4F6F"/>
    <w:rsid w:val="007422A7"/>
    <w:rsid w:val="007762F1"/>
    <w:rsid w:val="007C5BF2"/>
    <w:rsid w:val="007E52FF"/>
    <w:rsid w:val="00811838"/>
    <w:rsid w:val="008431C3"/>
    <w:rsid w:val="00892635"/>
    <w:rsid w:val="008A310E"/>
    <w:rsid w:val="008B301A"/>
    <w:rsid w:val="008C102E"/>
    <w:rsid w:val="008D52E8"/>
    <w:rsid w:val="008E55AD"/>
    <w:rsid w:val="00915151"/>
    <w:rsid w:val="0094122B"/>
    <w:rsid w:val="00947177"/>
    <w:rsid w:val="00975E56"/>
    <w:rsid w:val="00991F0C"/>
    <w:rsid w:val="009A4083"/>
    <w:rsid w:val="00A330F5"/>
    <w:rsid w:val="00A409EA"/>
    <w:rsid w:val="00A7328E"/>
    <w:rsid w:val="00A86628"/>
    <w:rsid w:val="00A97CDE"/>
    <w:rsid w:val="00AB5EF4"/>
    <w:rsid w:val="00AC18A2"/>
    <w:rsid w:val="00B170D3"/>
    <w:rsid w:val="00B301BD"/>
    <w:rsid w:val="00BF26A7"/>
    <w:rsid w:val="00C45AF6"/>
    <w:rsid w:val="00C64073"/>
    <w:rsid w:val="00C71F51"/>
    <w:rsid w:val="00C8413C"/>
    <w:rsid w:val="00C97F4A"/>
    <w:rsid w:val="00CA37EC"/>
    <w:rsid w:val="00CD555B"/>
    <w:rsid w:val="00D03788"/>
    <w:rsid w:val="00D107D5"/>
    <w:rsid w:val="00DC17D4"/>
    <w:rsid w:val="00DF36F7"/>
    <w:rsid w:val="00DF7EB6"/>
    <w:rsid w:val="00E1146A"/>
    <w:rsid w:val="00E14204"/>
    <w:rsid w:val="00E21284"/>
    <w:rsid w:val="00E92E36"/>
    <w:rsid w:val="00E97F89"/>
    <w:rsid w:val="00EA203D"/>
    <w:rsid w:val="00EA6636"/>
    <w:rsid w:val="00EC661D"/>
    <w:rsid w:val="00ED091C"/>
    <w:rsid w:val="00ED7254"/>
    <w:rsid w:val="00F26421"/>
    <w:rsid w:val="00F47297"/>
    <w:rsid w:val="00F50CA7"/>
    <w:rsid w:val="00FA4F3C"/>
    <w:rsid w:val="00FB0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A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8B301A"/>
    <w:rPr>
      <w:rFonts w:asciiTheme="minorHAnsi" w:hAnsiTheme="minorHAnsi" w:cstheme="minorBidi"/>
      <w:color w:val="000000" w:themeColor="text1" w:themeShade="BF"/>
      <w:sz w:val="22"/>
      <w:szCs w:val="22"/>
      <w:lang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1622FE"/>
    <w:rPr>
      <w:rFonts w:asciiTheme="minorHAnsi" w:hAnsiTheme="minorHAnsi" w:cstheme="minorBidi"/>
      <w:color w:val="000000" w:themeColor="text1" w:themeShade="BF"/>
      <w:sz w:val="22"/>
      <w:szCs w:val="22"/>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D0C69"/>
    <w:pPr>
      <w:bidi w:val="0"/>
      <w:spacing w:after="200" w:line="276" w:lineRule="auto"/>
      <w:ind w:left="720"/>
      <w:contextualSpacing/>
    </w:pPr>
    <w:rPr>
      <w:rFonts w:asciiTheme="minorHAnsi" w:hAnsiTheme="minorHAnsi" w:cstheme="minorBidi"/>
      <w:sz w:val="22"/>
      <w:szCs w:val="22"/>
      <w:lang w:bidi="ar-SA"/>
    </w:rPr>
  </w:style>
  <w:style w:type="paragraph" w:styleId="Header">
    <w:name w:val="header"/>
    <w:basedOn w:val="Normal"/>
    <w:link w:val="HeaderChar"/>
    <w:unhideWhenUsed/>
    <w:rsid w:val="00C71F51"/>
    <w:pPr>
      <w:tabs>
        <w:tab w:val="center" w:pos="4513"/>
        <w:tab w:val="right" w:pos="9026"/>
      </w:tabs>
    </w:pPr>
  </w:style>
  <w:style w:type="character" w:customStyle="1" w:styleId="HeaderChar">
    <w:name w:val="Header Char"/>
    <w:basedOn w:val="DefaultParagraphFont"/>
    <w:link w:val="Header"/>
    <w:rsid w:val="00C71F51"/>
    <w:rPr>
      <w:sz w:val="24"/>
      <w:szCs w:val="24"/>
    </w:rPr>
  </w:style>
  <w:style w:type="paragraph" w:styleId="Footer">
    <w:name w:val="footer"/>
    <w:basedOn w:val="Normal"/>
    <w:link w:val="FooterChar"/>
    <w:uiPriority w:val="99"/>
    <w:unhideWhenUsed/>
    <w:rsid w:val="00C71F51"/>
    <w:pPr>
      <w:tabs>
        <w:tab w:val="center" w:pos="4513"/>
        <w:tab w:val="right" w:pos="9026"/>
      </w:tabs>
    </w:pPr>
  </w:style>
  <w:style w:type="character" w:customStyle="1" w:styleId="FooterChar">
    <w:name w:val="Footer Char"/>
    <w:basedOn w:val="DefaultParagraphFont"/>
    <w:link w:val="Footer"/>
    <w:uiPriority w:val="99"/>
    <w:rsid w:val="00C71F51"/>
    <w:rPr>
      <w:sz w:val="24"/>
      <w:szCs w:val="24"/>
    </w:rPr>
  </w:style>
  <w:style w:type="character" w:styleId="Hyperlink">
    <w:name w:val="Hyperlink"/>
    <w:basedOn w:val="DefaultParagraphFont"/>
    <w:uiPriority w:val="99"/>
    <w:rsid w:val="00C640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A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8B301A"/>
    <w:rPr>
      <w:rFonts w:asciiTheme="minorHAnsi" w:eastAsiaTheme="minorEastAsia" w:hAnsiTheme="minorHAnsi" w:cstheme="minorBidi"/>
      <w:color w:val="000000" w:themeColor="text1" w:themeShade="BF"/>
      <w:sz w:val="22"/>
      <w:szCs w:val="22"/>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1622FE"/>
    <w:rPr>
      <w:rFonts w:asciiTheme="minorHAnsi" w:eastAsiaTheme="minorEastAsia" w:hAnsiTheme="minorHAnsi" w:cstheme="minorBidi"/>
      <w:color w:val="000000" w:themeColor="text1" w:themeShade="BF"/>
      <w:sz w:val="22"/>
      <w:szCs w:val="22"/>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D0C69"/>
    <w:pPr>
      <w:bidi w:val="0"/>
      <w:spacing w:after="200" w:line="276" w:lineRule="auto"/>
      <w:ind w:left="720"/>
      <w:contextualSpacing/>
    </w:pPr>
    <w:rPr>
      <w:rFonts w:asciiTheme="minorHAnsi" w:eastAsiaTheme="minorEastAsia" w:hAnsiTheme="minorHAnsi" w:cstheme="minorBidi"/>
      <w:sz w:val="22"/>
      <w:szCs w:val="22"/>
      <w:lang w:bidi="ar-SA"/>
    </w:rPr>
  </w:style>
  <w:style w:type="paragraph" w:styleId="Header">
    <w:name w:val="header"/>
    <w:basedOn w:val="Normal"/>
    <w:link w:val="HeaderChar"/>
    <w:unhideWhenUsed/>
    <w:rsid w:val="00C71F51"/>
    <w:pPr>
      <w:tabs>
        <w:tab w:val="center" w:pos="4513"/>
        <w:tab w:val="right" w:pos="9026"/>
      </w:tabs>
    </w:pPr>
  </w:style>
  <w:style w:type="character" w:customStyle="1" w:styleId="HeaderChar">
    <w:name w:val="Header Char"/>
    <w:basedOn w:val="DefaultParagraphFont"/>
    <w:link w:val="Header"/>
    <w:rsid w:val="00C71F51"/>
    <w:rPr>
      <w:sz w:val="24"/>
      <w:szCs w:val="24"/>
    </w:rPr>
  </w:style>
  <w:style w:type="paragraph" w:styleId="Footer">
    <w:name w:val="footer"/>
    <w:basedOn w:val="Normal"/>
    <w:link w:val="FooterChar"/>
    <w:uiPriority w:val="99"/>
    <w:unhideWhenUsed/>
    <w:rsid w:val="00C71F51"/>
    <w:pPr>
      <w:tabs>
        <w:tab w:val="center" w:pos="4513"/>
        <w:tab w:val="right" w:pos="9026"/>
      </w:tabs>
    </w:pPr>
  </w:style>
  <w:style w:type="character" w:customStyle="1" w:styleId="FooterChar">
    <w:name w:val="Footer Char"/>
    <w:basedOn w:val="DefaultParagraphFont"/>
    <w:link w:val="Footer"/>
    <w:uiPriority w:val="99"/>
    <w:rsid w:val="00C71F51"/>
    <w:rPr>
      <w:sz w:val="24"/>
      <w:szCs w:val="24"/>
    </w:rPr>
  </w:style>
  <w:style w:type="character" w:styleId="Hyperlink">
    <w:name w:val="Hyperlink"/>
    <w:basedOn w:val="DefaultParagraphFont"/>
    <w:rsid w:val="00C6407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72@gmail.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oham.m72@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dx.doi.org/10.7537/marsrsj091017.04"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 Id="rId30" Type="http://schemas.microsoft.com/office/2007/relationships/stylesWithEffects" Target="stylesWithEffects.xm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F5C4-0B39-432F-9FC4-0E37EF3C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Administrator</cp:lastModifiedBy>
  <cp:revision>3</cp:revision>
  <dcterms:created xsi:type="dcterms:W3CDTF">2017-10-19T14:56:00Z</dcterms:created>
  <dcterms:modified xsi:type="dcterms:W3CDTF">2017-10-20T02:51:00Z</dcterms:modified>
</cp:coreProperties>
</file>