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theme/themeOverride1.xml" ContentType="application/vnd.openxmlformats-officedocument.themeOverride+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drawings/drawing1.xml" ContentType="application/vnd.openxmlformats-officedocument.drawingml.chartshapes+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D2" w:rsidRPr="00FC0F4B" w:rsidRDefault="002150DC" w:rsidP="009A6517">
      <w:pPr>
        <w:snapToGrid w:val="0"/>
        <w:jc w:val="center"/>
        <w:rPr>
          <w:b/>
          <w:sz w:val="20"/>
          <w:szCs w:val="20"/>
        </w:rPr>
      </w:pPr>
      <w:r w:rsidRPr="00FC0F4B">
        <w:rPr>
          <w:b/>
          <w:sz w:val="20"/>
          <w:szCs w:val="20"/>
        </w:rPr>
        <w:t>The Effect of Tillage on Fertile Sodic and Saline Micro-textured Soil Rehabilitation Process of Southern Khuzestan Lands</w:t>
      </w:r>
    </w:p>
    <w:p w:rsidR="006E34D2" w:rsidRPr="00FC0F4B" w:rsidRDefault="006E34D2" w:rsidP="009A6517">
      <w:pPr>
        <w:snapToGrid w:val="0"/>
        <w:jc w:val="center"/>
        <w:rPr>
          <w:sz w:val="20"/>
          <w:szCs w:val="20"/>
        </w:rPr>
      </w:pPr>
    </w:p>
    <w:p w:rsidR="006E34D2" w:rsidRPr="00FC0F4B" w:rsidRDefault="002150DC" w:rsidP="009A6517">
      <w:pPr>
        <w:snapToGrid w:val="0"/>
        <w:jc w:val="center"/>
        <w:rPr>
          <w:sz w:val="20"/>
          <w:szCs w:val="20"/>
        </w:rPr>
      </w:pPr>
      <w:r w:rsidRPr="00FC0F4B">
        <w:rPr>
          <w:sz w:val="20"/>
          <w:szCs w:val="20"/>
        </w:rPr>
        <w:t>Mansour Sorkhe</w:t>
      </w:r>
      <w:r w:rsidR="00042C02" w:rsidRPr="00FC0F4B">
        <w:rPr>
          <w:sz w:val="20"/>
          <w:szCs w:val="20"/>
        </w:rPr>
        <w:t>h</w:t>
      </w:r>
      <w:r w:rsidRPr="00FC0F4B">
        <w:rPr>
          <w:sz w:val="20"/>
          <w:szCs w:val="20"/>
        </w:rPr>
        <w:t xml:space="preserve"> Nezhad</w:t>
      </w:r>
      <w:r w:rsidR="00DD2CAD" w:rsidRPr="00FC0F4B">
        <w:rPr>
          <w:sz w:val="20"/>
          <w:szCs w:val="20"/>
          <w:vertAlign w:val="superscript"/>
        </w:rPr>
        <w:t>1</w:t>
      </w:r>
      <w:r w:rsidRPr="00FC0F4B">
        <w:rPr>
          <w:sz w:val="20"/>
          <w:szCs w:val="20"/>
        </w:rPr>
        <w:t xml:space="preserve">, Mohammad </w:t>
      </w:r>
      <w:r w:rsidR="002877CC" w:rsidRPr="00FC0F4B">
        <w:rPr>
          <w:sz w:val="20"/>
          <w:szCs w:val="20"/>
        </w:rPr>
        <w:t>v</w:t>
      </w:r>
      <w:r w:rsidRPr="00FC0F4B">
        <w:rPr>
          <w:sz w:val="20"/>
          <w:szCs w:val="20"/>
        </w:rPr>
        <w:t>alipoor</w:t>
      </w:r>
      <w:r w:rsidR="00DD2CAD" w:rsidRPr="00FC0F4B">
        <w:rPr>
          <w:sz w:val="20"/>
          <w:szCs w:val="20"/>
          <w:vertAlign w:val="superscript"/>
        </w:rPr>
        <w:t>2</w:t>
      </w:r>
      <w:r w:rsidRPr="00FC0F4B">
        <w:rPr>
          <w:sz w:val="20"/>
          <w:szCs w:val="20"/>
        </w:rPr>
        <w:t>, Heydar</w:t>
      </w:r>
      <w:r w:rsidR="002877CC" w:rsidRPr="00FC0F4B">
        <w:rPr>
          <w:sz w:val="20"/>
          <w:szCs w:val="20"/>
        </w:rPr>
        <w:t xml:space="preserve"> Ali</w:t>
      </w:r>
      <w:r w:rsidRPr="00FC0F4B">
        <w:rPr>
          <w:sz w:val="20"/>
          <w:szCs w:val="20"/>
        </w:rPr>
        <w:t xml:space="preserve"> Kashkouli</w:t>
      </w:r>
      <w:r w:rsidR="00DD2CAD" w:rsidRPr="00FC0F4B">
        <w:rPr>
          <w:sz w:val="20"/>
          <w:szCs w:val="20"/>
          <w:vertAlign w:val="superscript"/>
        </w:rPr>
        <w:t>3</w:t>
      </w:r>
    </w:p>
    <w:p w:rsidR="006E34D2" w:rsidRPr="00FC0F4B" w:rsidRDefault="006E34D2" w:rsidP="009A6517">
      <w:pPr>
        <w:snapToGrid w:val="0"/>
        <w:jc w:val="center"/>
        <w:rPr>
          <w:sz w:val="20"/>
          <w:szCs w:val="20"/>
        </w:rPr>
      </w:pPr>
    </w:p>
    <w:p w:rsidR="006E34D2" w:rsidRPr="00FC0F4B" w:rsidRDefault="00DD2CAD" w:rsidP="009A6517">
      <w:pPr>
        <w:snapToGrid w:val="0"/>
        <w:jc w:val="center"/>
        <w:rPr>
          <w:sz w:val="20"/>
          <w:szCs w:val="20"/>
        </w:rPr>
      </w:pPr>
      <w:r w:rsidRPr="00FC0F4B">
        <w:rPr>
          <w:sz w:val="20"/>
          <w:szCs w:val="20"/>
          <w:vertAlign w:val="superscript"/>
        </w:rPr>
        <w:t>1, 2</w:t>
      </w:r>
      <w:r w:rsidR="002150DC" w:rsidRPr="00FC0F4B">
        <w:rPr>
          <w:sz w:val="20"/>
          <w:szCs w:val="20"/>
        </w:rPr>
        <w:t>MSc in Irrigation and Drainage, Islamic Azad University, Science and Research Branch of Khuzestan</w:t>
      </w:r>
    </w:p>
    <w:p w:rsidR="006E34D2" w:rsidRPr="00FC0F4B" w:rsidRDefault="00DD2CAD" w:rsidP="009A6517">
      <w:pPr>
        <w:snapToGrid w:val="0"/>
        <w:jc w:val="center"/>
        <w:rPr>
          <w:sz w:val="20"/>
          <w:szCs w:val="20"/>
        </w:rPr>
      </w:pPr>
      <w:r w:rsidRPr="00FC0F4B">
        <w:rPr>
          <w:sz w:val="20"/>
          <w:szCs w:val="20"/>
          <w:vertAlign w:val="superscript"/>
        </w:rPr>
        <w:t>3</w:t>
      </w:r>
      <w:r w:rsidR="002150DC" w:rsidRPr="00FC0F4B">
        <w:rPr>
          <w:sz w:val="20"/>
          <w:szCs w:val="20"/>
        </w:rPr>
        <w:t>Head of Department in Irrigation and Drainage, Islamic Azad University, Science and Research Branch of Khuzestan</w:t>
      </w:r>
    </w:p>
    <w:p w:rsidR="006E34D2" w:rsidRPr="00FC0F4B" w:rsidRDefault="00042C02" w:rsidP="009A6517">
      <w:pPr>
        <w:suppressAutoHyphens w:val="0"/>
        <w:snapToGrid w:val="0"/>
        <w:jc w:val="center"/>
        <w:rPr>
          <w:color w:val="0000FF"/>
          <w:sz w:val="20"/>
          <w:szCs w:val="20"/>
        </w:rPr>
      </w:pPr>
      <w:r w:rsidRPr="00FC0F4B">
        <w:rPr>
          <w:color w:val="0000FF"/>
          <w:sz w:val="20"/>
          <w:szCs w:val="20"/>
          <w:vertAlign w:val="superscript"/>
        </w:rPr>
        <w:t>1</w:t>
      </w:r>
      <w:r w:rsidRPr="00FC0F4B">
        <w:rPr>
          <w:color w:val="0000FF"/>
          <w:sz w:val="20"/>
          <w:szCs w:val="20"/>
        </w:rPr>
        <w:t xml:space="preserve">Email: </w:t>
      </w:r>
      <w:hyperlink r:id="rId8" w:history="1">
        <w:r w:rsidRPr="00FC0F4B">
          <w:rPr>
            <w:rStyle w:val="Hyperlink"/>
            <w:sz w:val="20"/>
            <w:szCs w:val="20"/>
          </w:rPr>
          <w:t>m.sorkheh1@gmail.com</w:t>
        </w:r>
      </w:hyperlink>
    </w:p>
    <w:p w:rsidR="006E34D2" w:rsidRPr="00FC0F4B" w:rsidRDefault="006E34D2" w:rsidP="009A6517">
      <w:pPr>
        <w:suppressAutoHyphens w:val="0"/>
        <w:snapToGrid w:val="0"/>
        <w:jc w:val="center"/>
        <w:rPr>
          <w:color w:val="0000FF"/>
          <w:sz w:val="20"/>
          <w:szCs w:val="20"/>
        </w:rPr>
      </w:pPr>
    </w:p>
    <w:p w:rsidR="006E34D2" w:rsidRPr="00FC0F4B" w:rsidRDefault="002150DC" w:rsidP="006E34D2">
      <w:pPr>
        <w:snapToGrid w:val="0"/>
        <w:jc w:val="both"/>
        <w:rPr>
          <w:sz w:val="20"/>
          <w:szCs w:val="20"/>
        </w:rPr>
      </w:pPr>
      <w:r w:rsidRPr="00FC0F4B">
        <w:rPr>
          <w:b/>
          <w:sz w:val="20"/>
          <w:szCs w:val="20"/>
        </w:rPr>
        <w:t>Abstract:</w:t>
      </w:r>
      <w:r w:rsidRPr="00FC0F4B">
        <w:rPr>
          <w:sz w:val="20"/>
          <w:szCs w:val="20"/>
        </w:rPr>
        <w:t xml:space="preserve"> Soil rehabilitation is one of the concerns of those involved in the agricultural sector for sustainable development and it is one of the quantitative developments. This study was conducted in Darkhoein region located in</w:t>
      </w:r>
      <w:r w:rsidR="008956F4" w:rsidRPr="00FC0F4B">
        <w:rPr>
          <w:sz w:val="20"/>
          <w:szCs w:val="20"/>
        </w:rPr>
        <w:t xml:space="preserve"> </w:t>
      </w:r>
      <w:r w:rsidRPr="00FC0F4B">
        <w:rPr>
          <w:sz w:val="20"/>
          <w:szCs w:val="20"/>
        </w:rPr>
        <w:t>Shadegan city in 35 km north of Abadan. To evaluate the soil, the specimens were collected by digging deep profiles at the depths of 0-20, 20-40, 40-60 and 80-100 cm and after its analysis in the laboratory and calculating ECe, SAR ESP, CEC and…values, the physical and chemical characteristics were studied. The study was conducted as completely randomized block design with 2 treatments (control, tillage) and 3 replications in 1*1 metal plots. The amount of water required for leaching was determined at a rate of 100 cm and at 5 levels. After each step specimens were taken from four depths of soil and the experiments were conducted. Study of the results and statistical analysis showed that tillage process has no desired effect on leaching and it is proposed to use tillage process after leaching to prevent a secondary salinity.</w:t>
      </w:r>
    </w:p>
    <w:p w:rsidR="006E34D2" w:rsidRPr="00FC0F4B" w:rsidRDefault="00693D49" w:rsidP="006E34D2">
      <w:pPr>
        <w:snapToGrid w:val="0"/>
        <w:jc w:val="both"/>
        <w:rPr>
          <w:color w:val="000000"/>
          <w:sz w:val="20"/>
          <w:szCs w:val="20"/>
          <w:shd w:val="clear" w:color="auto" w:fill="FFFFFF"/>
        </w:rPr>
      </w:pPr>
      <w:r w:rsidRPr="00FC0F4B">
        <w:rPr>
          <w:color w:val="000000"/>
          <w:sz w:val="20"/>
          <w:szCs w:val="20"/>
        </w:rPr>
        <w:t>[Sorkheh-Nezhad</w:t>
      </w:r>
      <w:r w:rsidR="009A6517" w:rsidRPr="00FC0F4B">
        <w:rPr>
          <w:color w:val="000000"/>
          <w:sz w:val="20"/>
          <w:szCs w:val="20"/>
        </w:rPr>
        <w:t>, M</w:t>
      </w:r>
      <w:r w:rsidRPr="00FC0F4B">
        <w:rPr>
          <w:sz w:val="20"/>
          <w:szCs w:val="20"/>
        </w:rPr>
        <w:t xml:space="preserve">, </w:t>
      </w:r>
      <w:r w:rsidR="00A93E6F" w:rsidRPr="00FC0F4B">
        <w:rPr>
          <w:color w:val="000000"/>
          <w:sz w:val="20"/>
          <w:szCs w:val="20"/>
        </w:rPr>
        <w:t>Valipoor</w:t>
      </w:r>
      <w:r w:rsidR="009A6517" w:rsidRPr="00FC0F4B">
        <w:rPr>
          <w:color w:val="000000"/>
          <w:sz w:val="20"/>
          <w:szCs w:val="20"/>
        </w:rPr>
        <w:t>. M</w:t>
      </w:r>
      <w:r w:rsidR="00A93E6F" w:rsidRPr="00FC0F4B">
        <w:rPr>
          <w:color w:val="000000"/>
          <w:sz w:val="20"/>
          <w:szCs w:val="20"/>
        </w:rPr>
        <w:t>, Kashkouli</w:t>
      </w:r>
      <w:r w:rsidR="009A6517" w:rsidRPr="00FC0F4B">
        <w:rPr>
          <w:color w:val="000000"/>
          <w:sz w:val="20"/>
          <w:szCs w:val="20"/>
        </w:rPr>
        <w:t>. H. A</w:t>
      </w:r>
      <w:r w:rsidR="00A93E6F" w:rsidRPr="00FC0F4B">
        <w:rPr>
          <w:color w:val="000000"/>
          <w:sz w:val="20"/>
          <w:szCs w:val="20"/>
        </w:rPr>
        <w:t>.</w:t>
      </w:r>
      <w:r w:rsidRPr="00FC0F4B">
        <w:rPr>
          <w:sz w:val="20"/>
          <w:szCs w:val="20"/>
        </w:rPr>
        <w:t xml:space="preserve"> </w:t>
      </w:r>
      <w:r w:rsidRPr="00FC0F4B">
        <w:rPr>
          <w:b/>
          <w:sz w:val="20"/>
          <w:szCs w:val="20"/>
        </w:rPr>
        <w:t>The Effect of Tillage on Fertile Sodic and Saline Micro-textured Soil Rehabilitation Process of Southern Khuzestan Lands</w:t>
      </w:r>
      <w:r w:rsidR="006E34D2" w:rsidRPr="00FC0F4B">
        <w:rPr>
          <w:b/>
          <w:sz w:val="20"/>
          <w:szCs w:val="20"/>
        </w:rPr>
        <w:t>.</w:t>
      </w:r>
      <w:r w:rsidR="006E34D2" w:rsidRPr="00FC0F4B">
        <w:rPr>
          <w:sz w:val="20"/>
          <w:szCs w:val="20"/>
        </w:rPr>
        <w:t xml:space="preserve"> </w:t>
      </w:r>
      <w:r w:rsidR="006E34D2" w:rsidRPr="00FC0F4B">
        <w:rPr>
          <w:i/>
          <w:sz w:val="20"/>
          <w:szCs w:val="20"/>
        </w:rPr>
        <w:t>Researcher</w:t>
      </w:r>
      <w:r w:rsidR="006E34D2" w:rsidRPr="00FC0F4B">
        <w:rPr>
          <w:sz w:val="20"/>
          <w:szCs w:val="20"/>
        </w:rPr>
        <w:t xml:space="preserve"> 201</w:t>
      </w:r>
      <w:r w:rsidR="006E34D2" w:rsidRPr="00FC0F4B">
        <w:rPr>
          <w:rFonts w:hint="eastAsia"/>
          <w:sz w:val="20"/>
          <w:szCs w:val="20"/>
        </w:rPr>
        <w:t>7</w:t>
      </w:r>
      <w:r w:rsidR="006E34D2" w:rsidRPr="00FC0F4B">
        <w:rPr>
          <w:sz w:val="20"/>
          <w:szCs w:val="20"/>
        </w:rPr>
        <w:t>;</w:t>
      </w:r>
      <w:r w:rsidR="006E34D2" w:rsidRPr="00FC0F4B">
        <w:rPr>
          <w:rFonts w:hint="eastAsia"/>
          <w:sz w:val="20"/>
          <w:szCs w:val="20"/>
        </w:rPr>
        <w:t>9</w:t>
      </w:r>
      <w:r w:rsidR="006E34D2" w:rsidRPr="00FC0F4B">
        <w:rPr>
          <w:sz w:val="20"/>
          <w:szCs w:val="20"/>
        </w:rPr>
        <w:t>(</w:t>
      </w:r>
      <w:r w:rsidR="006E34D2" w:rsidRPr="00FC0F4B">
        <w:rPr>
          <w:rFonts w:hint="eastAsia"/>
          <w:sz w:val="20"/>
          <w:szCs w:val="20"/>
        </w:rPr>
        <w:t>6</w:t>
      </w:r>
      <w:r w:rsidR="006E34D2" w:rsidRPr="00FC0F4B">
        <w:rPr>
          <w:sz w:val="20"/>
          <w:szCs w:val="20"/>
        </w:rPr>
        <w:t>):</w:t>
      </w:r>
      <w:r w:rsidR="00E81FE2" w:rsidRPr="00FC0F4B">
        <w:rPr>
          <w:noProof/>
          <w:color w:val="000000"/>
          <w:sz w:val="20"/>
          <w:szCs w:val="20"/>
        </w:rPr>
        <w:t>8-1</w:t>
      </w:r>
      <w:r w:rsidR="00FC0F4B">
        <w:rPr>
          <w:rFonts w:hint="eastAsia"/>
          <w:noProof/>
          <w:color w:val="000000"/>
          <w:sz w:val="20"/>
          <w:szCs w:val="20"/>
          <w:lang w:eastAsia="zh-CN"/>
        </w:rPr>
        <w:t>4</w:t>
      </w:r>
      <w:r w:rsidR="006E34D2" w:rsidRPr="00FC0F4B">
        <w:rPr>
          <w:sz w:val="20"/>
          <w:szCs w:val="20"/>
        </w:rPr>
        <w:t xml:space="preserve">]. ISSN 1553-9865 (print); ISSN 2163-8950 (online). </w:t>
      </w:r>
      <w:hyperlink r:id="rId9" w:history="1">
        <w:r w:rsidR="006E34D2" w:rsidRPr="00FC0F4B">
          <w:rPr>
            <w:rStyle w:val="Hyperlink"/>
            <w:sz w:val="20"/>
            <w:szCs w:val="20"/>
          </w:rPr>
          <w:t>http://www.sciencepub.net/researcher</w:t>
        </w:r>
      </w:hyperlink>
      <w:r w:rsidR="006E34D2" w:rsidRPr="00FC0F4B">
        <w:rPr>
          <w:sz w:val="20"/>
          <w:szCs w:val="20"/>
        </w:rPr>
        <w:t>.</w:t>
      </w:r>
      <w:r w:rsidR="006E34D2" w:rsidRPr="00FC0F4B">
        <w:rPr>
          <w:rFonts w:hint="eastAsia"/>
          <w:sz w:val="20"/>
          <w:szCs w:val="20"/>
        </w:rPr>
        <w:t xml:space="preserve"> 3. </w:t>
      </w:r>
      <w:r w:rsidR="006E34D2" w:rsidRPr="00FC0F4B">
        <w:rPr>
          <w:color w:val="000000"/>
          <w:sz w:val="20"/>
          <w:szCs w:val="20"/>
          <w:shd w:val="clear" w:color="auto" w:fill="FFFFFF"/>
        </w:rPr>
        <w:t>doi:</w:t>
      </w:r>
      <w:hyperlink r:id="rId10" w:history="1">
        <w:r w:rsidR="006E34D2" w:rsidRPr="00FC0F4B">
          <w:rPr>
            <w:rStyle w:val="Hyperlink"/>
            <w:sz w:val="20"/>
            <w:szCs w:val="20"/>
            <w:shd w:val="clear" w:color="auto" w:fill="FFFFFF"/>
          </w:rPr>
          <w:t>10.7537/mars</w:t>
        </w:r>
        <w:r w:rsidR="006E34D2" w:rsidRPr="00FC0F4B">
          <w:rPr>
            <w:rStyle w:val="Hyperlink"/>
            <w:rFonts w:hint="eastAsia"/>
            <w:sz w:val="20"/>
            <w:szCs w:val="20"/>
            <w:shd w:val="clear" w:color="auto" w:fill="FFFFFF"/>
          </w:rPr>
          <w:t>r</w:t>
        </w:r>
        <w:r w:rsidR="006E34D2" w:rsidRPr="00FC0F4B">
          <w:rPr>
            <w:rStyle w:val="Hyperlink"/>
            <w:sz w:val="20"/>
            <w:szCs w:val="20"/>
            <w:shd w:val="clear" w:color="auto" w:fill="FFFFFF"/>
          </w:rPr>
          <w:t>sj</w:t>
        </w:r>
        <w:r w:rsidR="006E34D2" w:rsidRPr="00FC0F4B">
          <w:rPr>
            <w:rStyle w:val="Hyperlink"/>
            <w:rFonts w:hint="eastAsia"/>
            <w:sz w:val="20"/>
            <w:szCs w:val="20"/>
            <w:shd w:val="clear" w:color="auto" w:fill="FFFFFF"/>
          </w:rPr>
          <w:t>090617.</w:t>
        </w:r>
        <w:r w:rsidR="006E34D2" w:rsidRPr="00FC0F4B">
          <w:rPr>
            <w:rStyle w:val="Hyperlink"/>
            <w:sz w:val="20"/>
            <w:szCs w:val="20"/>
            <w:shd w:val="clear" w:color="auto" w:fill="FFFFFF"/>
          </w:rPr>
          <w:t>0</w:t>
        </w:r>
        <w:r w:rsidR="006E34D2" w:rsidRPr="00FC0F4B">
          <w:rPr>
            <w:rStyle w:val="Hyperlink"/>
            <w:rFonts w:hint="eastAsia"/>
            <w:sz w:val="20"/>
            <w:szCs w:val="20"/>
            <w:shd w:val="clear" w:color="auto" w:fill="FFFFFF"/>
            <w:lang w:eastAsia="zh-CN"/>
          </w:rPr>
          <w:t>3</w:t>
        </w:r>
      </w:hyperlink>
      <w:r w:rsidR="006E34D2" w:rsidRPr="00FC0F4B">
        <w:rPr>
          <w:color w:val="000000"/>
          <w:sz w:val="20"/>
          <w:szCs w:val="20"/>
          <w:shd w:val="clear" w:color="auto" w:fill="FFFFFF"/>
        </w:rPr>
        <w:t>.</w:t>
      </w:r>
    </w:p>
    <w:p w:rsidR="006E34D2" w:rsidRPr="00FC0F4B" w:rsidRDefault="006E34D2" w:rsidP="006E34D2">
      <w:pPr>
        <w:snapToGrid w:val="0"/>
        <w:ind w:firstLine="425"/>
        <w:jc w:val="both"/>
        <w:rPr>
          <w:sz w:val="20"/>
          <w:szCs w:val="20"/>
        </w:rPr>
      </w:pPr>
    </w:p>
    <w:p w:rsidR="006E34D2" w:rsidRPr="00FC0F4B" w:rsidRDefault="002150DC" w:rsidP="009A6517">
      <w:pPr>
        <w:snapToGrid w:val="0"/>
        <w:jc w:val="both"/>
        <w:rPr>
          <w:sz w:val="20"/>
          <w:szCs w:val="20"/>
        </w:rPr>
      </w:pPr>
      <w:r w:rsidRPr="00FC0F4B">
        <w:rPr>
          <w:b/>
          <w:sz w:val="20"/>
          <w:szCs w:val="20"/>
        </w:rPr>
        <w:t>Keywords:</w:t>
      </w:r>
      <w:r w:rsidRPr="00FC0F4B">
        <w:rPr>
          <w:sz w:val="20"/>
          <w:szCs w:val="20"/>
        </w:rPr>
        <w:t xml:space="preserve"> Desalination, saline and alkaline soils, deep tillage, exchangeable s</w:t>
      </w:r>
      <w:r w:rsidR="00E0767E" w:rsidRPr="00FC0F4B">
        <w:rPr>
          <w:sz w:val="20"/>
          <w:szCs w:val="20"/>
        </w:rPr>
        <w:t>odium, sodium adsorption ratio.</w:t>
      </w:r>
    </w:p>
    <w:p w:rsidR="006E34D2" w:rsidRPr="00FC0F4B" w:rsidRDefault="006E34D2" w:rsidP="006E34D2">
      <w:pPr>
        <w:snapToGrid w:val="0"/>
        <w:ind w:firstLine="425"/>
        <w:jc w:val="both"/>
        <w:rPr>
          <w:sz w:val="20"/>
          <w:szCs w:val="20"/>
        </w:rPr>
      </w:pPr>
    </w:p>
    <w:p w:rsidR="002515C8" w:rsidRPr="00FC0F4B" w:rsidRDefault="002515C8" w:rsidP="009A6517">
      <w:pPr>
        <w:snapToGrid w:val="0"/>
        <w:jc w:val="both"/>
        <w:rPr>
          <w:sz w:val="20"/>
          <w:szCs w:val="20"/>
        </w:rPr>
        <w:sectPr w:rsidR="002515C8" w:rsidRPr="00FC0F4B" w:rsidSect="00E81FE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
          <w:cols w:space="720"/>
          <w:docGrid w:linePitch="360"/>
        </w:sectPr>
      </w:pPr>
    </w:p>
    <w:p w:rsidR="006E34D2" w:rsidRPr="00FC0F4B" w:rsidRDefault="00704DDF" w:rsidP="009A6517">
      <w:pPr>
        <w:snapToGrid w:val="0"/>
        <w:jc w:val="both"/>
        <w:rPr>
          <w:b/>
          <w:sz w:val="20"/>
          <w:szCs w:val="20"/>
        </w:rPr>
      </w:pPr>
      <w:r w:rsidRPr="00FC0F4B">
        <w:rPr>
          <w:b/>
          <w:sz w:val="20"/>
          <w:szCs w:val="20"/>
        </w:rPr>
        <w:lastRenderedPageBreak/>
        <w:t xml:space="preserve">1. </w:t>
      </w:r>
      <w:r w:rsidR="002150DC" w:rsidRPr="00FC0F4B">
        <w:rPr>
          <w:b/>
          <w:sz w:val="20"/>
          <w:szCs w:val="20"/>
        </w:rPr>
        <w:t>Introduction</w:t>
      </w:r>
    </w:p>
    <w:p w:rsidR="006E34D2" w:rsidRPr="00FC0F4B" w:rsidRDefault="002150DC" w:rsidP="006E34D2">
      <w:pPr>
        <w:snapToGrid w:val="0"/>
        <w:ind w:firstLine="425"/>
        <w:jc w:val="both"/>
        <w:rPr>
          <w:sz w:val="20"/>
          <w:szCs w:val="20"/>
        </w:rPr>
      </w:pPr>
      <w:r w:rsidRPr="00FC0F4B">
        <w:rPr>
          <w:sz w:val="20"/>
          <w:szCs w:val="20"/>
        </w:rPr>
        <w:t>The existence of soil soluble salts in the root zone can cause problems such as decreased absorption of water by plants due to reduced osmotic potential of the soil solution and the soil structure degradation due to excessive exchangeable sodium and poisoning against the plant, thus the rehabilitation of saline and alkaline soils is important. On the other hand lack of germination at the beginning of cultivation for various reasons including salt accumulation, especially in the root zone at different depths necessitates leaching process. Leaching of land in areas with saline soils through the necessary measures to increase efficiency is necessary. In some areas with respect to the relatively low alkaline soils’ permeability, deep tillage can be useful in accelerating the process of leaching. In this study leaching process in saline and sodic lands is studied by variables such as electrical conductivity, exchangeable sodium percentage, absorbable sodium, soil acidity, calcium and magnesium divalent cations and anions including carbonates and bicarbonates before and after leaching.</w:t>
      </w:r>
    </w:p>
    <w:p w:rsidR="006E34D2" w:rsidRPr="00FC0F4B" w:rsidRDefault="002150DC" w:rsidP="006E34D2">
      <w:pPr>
        <w:snapToGrid w:val="0"/>
        <w:ind w:firstLine="425"/>
        <w:jc w:val="both"/>
        <w:rPr>
          <w:sz w:val="20"/>
          <w:szCs w:val="20"/>
        </w:rPr>
      </w:pPr>
      <w:r w:rsidRPr="00FC0F4B">
        <w:rPr>
          <w:sz w:val="20"/>
          <w:szCs w:val="20"/>
        </w:rPr>
        <w:t>As it was expected, tillage enhances the permeability and speeds up the leaching process, thus, in this study the intermittent leaching was used in two treatments. In the first treatment leaching with irrigation and in the second treatment tillage process were used to study the effect of tillage on leaching</w:t>
      </w:r>
      <w:r w:rsidR="006E34D2" w:rsidRPr="00FC0F4B">
        <w:rPr>
          <w:rFonts w:hint="eastAsia"/>
          <w:sz w:val="20"/>
          <w:szCs w:val="20"/>
        </w:rPr>
        <w:t xml:space="preserve"> </w:t>
      </w:r>
      <w:r w:rsidRPr="00FC0F4B">
        <w:rPr>
          <w:sz w:val="20"/>
          <w:szCs w:val="20"/>
        </w:rPr>
        <w:t xml:space="preserve">process. Providing suggested strategies to reduce the </w:t>
      </w:r>
      <w:r w:rsidRPr="00FC0F4B">
        <w:rPr>
          <w:sz w:val="20"/>
          <w:szCs w:val="20"/>
        </w:rPr>
        <w:lastRenderedPageBreak/>
        <w:t>time and used water and to enhance the leaching efficiency were also examined in this research.</w:t>
      </w:r>
    </w:p>
    <w:p w:rsidR="006E34D2" w:rsidRPr="00FC0F4B" w:rsidRDefault="002150DC" w:rsidP="006E34D2">
      <w:pPr>
        <w:snapToGrid w:val="0"/>
        <w:ind w:firstLine="425"/>
        <w:jc w:val="both"/>
        <w:rPr>
          <w:sz w:val="20"/>
          <w:szCs w:val="20"/>
        </w:rPr>
      </w:pPr>
      <w:r w:rsidRPr="00FC0F4B">
        <w:rPr>
          <w:sz w:val="20"/>
          <w:szCs w:val="20"/>
        </w:rPr>
        <w:t>Akinori (2006) in Japan studied the effect of tillage on salt movement in rehabilitated soils. He added a large amount of gypsum to the clay soil and performed leaching for a few months to improve the soil physical properties. He studied the soil physical properties and salinity in the surface layer of the tilled soil. His results showed no accumulation of salts in the soil surface layer due to broken capillary tubes through tilling.</w:t>
      </w:r>
    </w:p>
    <w:p w:rsidR="006E34D2" w:rsidRPr="00FC0F4B" w:rsidRDefault="002150DC" w:rsidP="006E34D2">
      <w:pPr>
        <w:snapToGrid w:val="0"/>
        <w:ind w:firstLine="425"/>
        <w:jc w:val="both"/>
        <w:rPr>
          <w:sz w:val="20"/>
          <w:szCs w:val="20"/>
        </w:rPr>
      </w:pPr>
      <w:r w:rsidRPr="00FC0F4B">
        <w:rPr>
          <w:sz w:val="20"/>
          <w:szCs w:val="20"/>
        </w:rPr>
        <w:t>Karimi (2008) studied the effect of tillage on the efficiency of leaching saline soils and heavy textured soil in Tabriz plain and concluded that 25 to 30 cm tillage has not been effective in improving the results of soil salinity, it has leached half of the salts at a depth of 45 to 50 cm and at a depth of 75 to 80 cm soil salinity has reached a point that it has no adverse effect on plant growth.</w:t>
      </w:r>
    </w:p>
    <w:p w:rsidR="006E34D2" w:rsidRPr="00FC0F4B" w:rsidRDefault="006E34D2" w:rsidP="009A6517">
      <w:pPr>
        <w:snapToGrid w:val="0"/>
        <w:jc w:val="both"/>
        <w:rPr>
          <w:sz w:val="20"/>
          <w:szCs w:val="20"/>
        </w:rPr>
      </w:pPr>
    </w:p>
    <w:p w:rsidR="006E34D2" w:rsidRPr="00FC0F4B" w:rsidRDefault="00704DDF" w:rsidP="009A6517">
      <w:pPr>
        <w:snapToGrid w:val="0"/>
        <w:jc w:val="both"/>
        <w:rPr>
          <w:b/>
          <w:sz w:val="20"/>
          <w:szCs w:val="20"/>
        </w:rPr>
      </w:pPr>
      <w:r w:rsidRPr="00FC0F4B">
        <w:rPr>
          <w:b/>
          <w:sz w:val="20"/>
          <w:szCs w:val="20"/>
        </w:rPr>
        <w:t xml:space="preserve">2. </w:t>
      </w:r>
      <w:r w:rsidR="002150DC" w:rsidRPr="00FC0F4B">
        <w:rPr>
          <w:b/>
          <w:sz w:val="20"/>
          <w:szCs w:val="20"/>
        </w:rPr>
        <w:t>Materials and methods:</w:t>
      </w:r>
    </w:p>
    <w:p w:rsidR="006E34D2" w:rsidRPr="00FC0F4B" w:rsidRDefault="002150DC" w:rsidP="006E34D2">
      <w:pPr>
        <w:snapToGrid w:val="0"/>
        <w:ind w:firstLine="425"/>
        <w:jc w:val="both"/>
        <w:rPr>
          <w:sz w:val="20"/>
          <w:szCs w:val="20"/>
        </w:rPr>
      </w:pPr>
      <w:r w:rsidRPr="00FC0F4B">
        <w:rPr>
          <w:sz w:val="20"/>
          <w:szCs w:val="20"/>
        </w:rPr>
        <w:t>This research was conducted in Darkhoein region in Shadegan city. The lands are located in the western end of Shadegan plain, eastern part of Karun River, west of Ahvaz – Abadan road and within 35 km north-west of Abadan city.</w:t>
      </w:r>
    </w:p>
    <w:p w:rsidR="006E34D2" w:rsidRPr="00FC0F4B" w:rsidRDefault="002150DC" w:rsidP="006E34D2">
      <w:pPr>
        <w:snapToGrid w:val="0"/>
        <w:ind w:firstLine="425"/>
        <w:jc w:val="both"/>
        <w:rPr>
          <w:sz w:val="20"/>
          <w:szCs w:val="20"/>
        </w:rPr>
      </w:pPr>
      <w:r w:rsidRPr="00FC0F4B">
        <w:rPr>
          <w:sz w:val="20"/>
          <w:szCs w:val="20"/>
        </w:rPr>
        <w:t xml:space="preserve">Experiments were conducted in 2 treatments (with and without tillage) and each treatment was conducted with 3 replications. The required sampling was conducted to study the physical and chemical </w:t>
      </w:r>
      <w:r w:rsidRPr="00FC0F4B">
        <w:rPr>
          <w:sz w:val="20"/>
          <w:szCs w:val="20"/>
        </w:rPr>
        <w:lastRenderedPageBreak/>
        <w:t>properties of soil and water and their changes in different stages of leaching. During the implementation of the experiment after each stage of leaching, four specimens were collected at four depths from each replication and sent to the laboratory. Auger was used to collect the specimens. Soils related to each depth were mixed at each replication and located in a nylon bag on which the soil properties (treatment number and replication) were listed. In the laboratory after preparing the saturated extraction of each soil specimen, the levels of cations and anions and measuring lime and gypsum, the levels of acidity, electrical conductivity, calcium, magnesium and sodium were determined.</w:t>
      </w:r>
    </w:p>
    <w:p w:rsidR="006E34D2" w:rsidRPr="00FC0F4B" w:rsidRDefault="002150DC" w:rsidP="006E34D2">
      <w:pPr>
        <w:snapToGrid w:val="0"/>
        <w:ind w:firstLine="425"/>
        <w:jc w:val="both"/>
        <w:rPr>
          <w:sz w:val="20"/>
          <w:szCs w:val="20"/>
        </w:rPr>
      </w:pPr>
      <w:r w:rsidRPr="00FC0F4B">
        <w:rPr>
          <w:sz w:val="20"/>
          <w:szCs w:val="20"/>
        </w:rPr>
        <w:t>The applied water was prepared from Karun River. The depth of water for leaching in these treatments was 100 cm and used in five 20cm replications. Considering the advantages and disadvantages of leaching methods, the available water resources and weather conditions the intermittent leaching method is the best and most practical method of leaching in this study. Moreover, deep tilling process was conducted due to heavy texture a</w:t>
      </w:r>
      <w:r w:rsidR="002877CC" w:rsidRPr="00FC0F4B">
        <w:rPr>
          <w:sz w:val="20"/>
          <w:szCs w:val="20"/>
        </w:rPr>
        <w:t>nd increasing soil permeability</w:t>
      </w:r>
      <w:r w:rsidR="009A6517" w:rsidRPr="00FC0F4B">
        <w:rPr>
          <w:sz w:val="20"/>
          <w:szCs w:val="20"/>
        </w:rPr>
        <w:t>. T</w:t>
      </w:r>
      <w:r w:rsidRPr="00FC0F4B">
        <w:rPr>
          <w:sz w:val="20"/>
          <w:szCs w:val="20"/>
        </w:rPr>
        <w:t>he water level for leaching was estimated as 1 meter water to leach 1 meter soil depth according to preliminary estimates using the Richards model and considering 80% reduction in final salinity compared to the initial state. In this study, the leaching of saline and sodic soils was conducted as completely randomized block design. In the implementation of intermittent leaching method two treatments were considered for 5 different depths of water application including 20, 40, 60, 80 and 100 cm. The considered period in all treatments including the time required for water permeability and achieving the field capacity was 8 days. The depth of leaching the salts from the soil was considered as one meter. Accordingly the soil sampling was conducted up to the depth of one meter at 0-</w:t>
      </w:r>
      <w:r w:rsidR="002877CC" w:rsidRPr="00FC0F4B">
        <w:rPr>
          <w:sz w:val="20"/>
          <w:szCs w:val="20"/>
        </w:rPr>
        <w:t>25</w:t>
      </w:r>
      <w:r w:rsidRPr="00FC0F4B">
        <w:rPr>
          <w:sz w:val="20"/>
          <w:szCs w:val="20"/>
        </w:rPr>
        <w:t xml:space="preserve">, </w:t>
      </w:r>
      <w:r w:rsidR="002877CC" w:rsidRPr="00FC0F4B">
        <w:rPr>
          <w:sz w:val="20"/>
          <w:szCs w:val="20"/>
        </w:rPr>
        <w:t>25</w:t>
      </w:r>
      <w:r w:rsidRPr="00FC0F4B">
        <w:rPr>
          <w:sz w:val="20"/>
          <w:szCs w:val="20"/>
        </w:rPr>
        <w:t>-</w:t>
      </w:r>
      <w:r w:rsidR="002877CC" w:rsidRPr="00FC0F4B">
        <w:rPr>
          <w:sz w:val="20"/>
          <w:szCs w:val="20"/>
        </w:rPr>
        <w:t>50</w:t>
      </w:r>
      <w:r w:rsidRPr="00FC0F4B">
        <w:rPr>
          <w:sz w:val="20"/>
          <w:szCs w:val="20"/>
        </w:rPr>
        <w:t xml:space="preserve">, </w:t>
      </w:r>
      <w:r w:rsidR="002877CC" w:rsidRPr="00FC0F4B">
        <w:rPr>
          <w:sz w:val="20"/>
          <w:szCs w:val="20"/>
        </w:rPr>
        <w:t>50</w:t>
      </w:r>
      <w:r w:rsidRPr="00FC0F4B">
        <w:rPr>
          <w:sz w:val="20"/>
          <w:szCs w:val="20"/>
        </w:rPr>
        <w:t>-</w:t>
      </w:r>
      <w:r w:rsidR="002877CC" w:rsidRPr="00FC0F4B">
        <w:rPr>
          <w:sz w:val="20"/>
          <w:szCs w:val="20"/>
        </w:rPr>
        <w:t>75and</w:t>
      </w:r>
      <w:r w:rsidRPr="00FC0F4B">
        <w:rPr>
          <w:sz w:val="20"/>
          <w:szCs w:val="20"/>
        </w:rPr>
        <w:t xml:space="preserve"> </w:t>
      </w:r>
      <w:r w:rsidR="002877CC" w:rsidRPr="00FC0F4B">
        <w:rPr>
          <w:sz w:val="20"/>
          <w:szCs w:val="20"/>
        </w:rPr>
        <w:t>75</w:t>
      </w:r>
      <w:r w:rsidRPr="00FC0F4B">
        <w:rPr>
          <w:sz w:val="20"/>
          <w:szCs w:val="20"/>
        </w:rPr>
        <w:t>-</w:t>
      </w:r>
      <w:r w:rsidR="002877CC" w:rsidRPr="00FC0F4B">
        <w:rPr>
          <w:sz w:val="20"/>
          <w:szCs w:val="20"/>
        </w:rPr>
        <w:t>100</w:t>
      </w:r>
      <w:r w:rsidRPr="00FC0F4B">
        <w:rPr>
          <w:sz w:val="20"/>
          <w:szCs w:val="20"/>
        </w:rPr>
        <w:t xml:space="preserve"> cm</w:t>
      </w:r>
      <w:r w:rsidR="002877CC" w:rsidRPr="00FC0F4B">
        <w:rPr>
          <w:sz w:val="20"/>
          <w:szCs w:val="20"/>
        </w:rPr>
        <w:t>.</w:t>
      </w:r>
    </w:p>
    <w:p w:rsidR="006E34D2" w:rsidRPr="00FC0F4B" w:rsidRDefault="002150DC" w:rsidP="006E34D2">
      <w:pPr>
        <w:snapToGrid w:val="0"/>
        <w:ind w:firstLine="425"/>
        <w:jc w:val="both"/>
        <w:rPr>
          <w:sz w:val="20"/>
          <w:szCs w:val="20"/>
        </w:rPr>
      </w:pPr>
      <w:r w:rsidRPr="00FC0F4B">
        <w:rPr>
          <w:sz w:val="20"/>
          <w:szCs w:val="20"/>
        </w:rPr>
        <w:t xml:space="preserve">Dimensions of plots were considered as 1 square meter (1×1) and the distance between them was 4m so </w:t>
      </w:r>
      <w:r w:rsidRPr="00FC0F4B">
        <w:rPr>
          <w:sz w:val="20"/>
          <w:szCs w:val="20"/>
        </w:rPr>
        <w:lastRenderedPageBreak/>
        <w:t>that the interaction between the plots was eliminated. To prevent the lateral permeability of water and its effect on test results a protective 9 m2 (3×3m) plot was established around each plot. During the leaching period adequate water was added to the protective plots and it was attempted to keep the water level the same in the model and protective plots. Also to prevent water evaporation, the plots were covered with nylon sheets. Given the size of the plots and the water depth at each leaching the amount of water needed for each plot was estimated as 200 liters. In the first treatment the intermittent leaching along with irrigation was used and in the second treatment it was attempted to perform deep tillage process by ripper. Then the metal and protective plots were installed in the determined locations and leaching began.</w:t>
      </w:r>
    </w:p>
    <w:p w:rsidR="006E34D2" w:rsidRPr="00FC0F4B" w:rsidRDefault="006E34D2" w:rsidP="009A6517">
      <w:pPr>
        <w:snapToGrid w:val="0"/>
        <w:jc w:val="both"/>
        <w:rPr>
          <w:sz w:val="20"/>
          <w:szCs w:val="20"/>
        </w:rPr>
      </w:pPr>
    </w:p>
    <w:p w:rsidR="006E34D2" w:rsidRPr="00FC0F4B" w:rsidRDefault="002877CC" w:rsidP="009A6517">
      <w:pPr>
        <w:snapToGrid w:val="0"/>
        <w:jc w:val="both"/>
        <w:rPr>
          <w:b/>
          <w:sz w:val="20"/>
          <w:szCs w:val="20"/>
        </w:rPr>
      </w:pPr>
      <w:r w:rsidRPr="00FC0F4B">
        <w:rPr>
          <w:b/>
          <w:sz w:val="20"/>
          <w:szCs w:val="20"/>
        </w:rPr>
        <w:t>3</w:t>
      </w:r>
      <w:r w:rsidR="00E71D4A" w:rsidRPr="00FC0F4B">
        <w:rPr>
          <w:b/>
          <w:sz w:val="20"/>
          <w:szCs w:val="20"/>
        </w:rPr>
        <w:t xml:space="preserve">. </w:t>
      </w:r>
      <w:r w:rsidR="001663D6" w:rsidRPr="00FC0F4B">
        <w:rPr>
          <w:b/>
          <w:sz w:val="20"/>
          <w:szCs w:val="20"/>
        </w:rPr>
        <w:t>Results</w:t>
      </w:r>
    </w:p>
    <w:p w:rsidR="006E34D2" w:rsidRPr="00FC0F4B" w:rsidRDefault="002150DC" w:rsidP="006E34D2">
      <w:pPr>
        <w:snapToGrid w:val="0"/>
        <w:ind w:firstLine="425"/>
        <w:jc w:val="both"/>
        <w:rPr>
          <w:sz w:val="20"/>
          <w:szCs w:val="20"/>
        </w:rPr>
      </w:pPr>
      <w:r w:rsidRPr="00FC0F4B">
        <w:rPr>
          <w:sz w:val="20"/>
          <w:szCs w:val="20"/>
        </w:rPr>
        <w:t>Before starting the project the specimens were taken at three points and for depths to a depth of one meter. Table 1 shows the results of soil chemical decomposition and Table 2 presents the physical characteristics of the different layers of soil testing and water depth needed to provide soil moisture deficits in each layer to a depth of one meter.</w:t>
      </w:r>
    </w:p>
    <w:p w:rsidR="00FC0F4B" w:rsidRPr="00FC0F4B" w:rsidRDefault="00FC0F4B" w:rsidP="00FC0F4B">
      <w:pPr>
        <w:snapToGrid w:val="0"/>
        <w:ind w:firstLine="425"/>
        <w:jc w:val="both"/>
        <w:rPr>
          <w:sz w:val="20"/>
          <w:szCs w:val="20"/>
        </w:rPr>
      </w:pPr>
      <w:r w:rsidRPr="00FC0F4B">
        <w:rPr>
          <w:sz w:val="20"/>
          <w:szCs w:val="20"/>
        </w:rPr>
        <w:t>Results of Table 1 show that soil is saline and sodic to a depth of one meter. The level of salinity and sodium is reduced by increasing depth. The average electric conductivity of soil saturated extract was about 83 ds/m to a depth of one meter, moreover the exchangeable sodium percentage values indicate a lack of uniformity in the various layers and the reducing trend from the surface to the sub layers such that it is more than 62% at 0-25 cm layer.</w:t>
      </w:r>
    </w:p>
    <w:p w:rsidR="00FC0F4B" w:rsidRDefault="00FC0F4B" w:rsidP="006E34D2">
      <w:pPr>
        <w:snapToGrid w:val="0"/>
        <w:ind w:firstLine="425"/>
        <w:jc w:val="both"/>
        <w:rPr>
          <w:rFonts w:hint="eastAsia"/>
          <w:sz w:val="20"/>
          <w:szCs w:val="20"/>
          <w:lang w:eastAsia="zh-CN"/>
        </w:rPr>
      </w:pPr>
      <w:r w:rsidRPr="00FC0F4B">
        <w:rPr>
          <w:sz w:val="20"/>
          <w:szCs w:val="20"/>
        </w:rPr>
        <w:t xml:space="preserve">According to the USA Salinity Laboratory classification the tested soil is among the saline and sodic soils. Also based on saline and sodic soils’ classification in Iran, the soil under study is located in class </w:t>
      </w:r>
      <w:r w:rsidRPr="00FC0F4B">
        <w:rPr>
          <w:sz w:val="20"/>
          <w:szCs w:val="20"/>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8.15pt" o:ole="">
            <v:imagedata r:id="rId14" o:title=""/>
          </v:shape>
          <o:OLEObject Type="Embed" ProgID="Equation.DSMT4" ShapeID="_x0000_i1031" DrawAspect="Content" ObjectID="_1557267934" r:id="rId15"/>
        </w:object>
      </w:r>
      <w:r>
        <w:rPr>
          <w:rFonts w:hint="eastAsia"/>
          <w:sz w:val="20"/>
          <w:szCs w:val="20"/>
          <w:lang w:eastAsia="zh-CN"/>
        </w:rPr>
        <w:t xml:space="preserve"> </w:t>
      </w:r>
      <w:r w:rsidRPr="00FC0F4B">
        <w:rPr>
          <w:sz w:val="20"/>
          <w:szCs w:val="20"/>
        </w:rPr>
        <w:t xml:space="preserve">(very high salinity problem) and </w:t>
      </w:r>
      <w:r w:rsidRPr="00FC0F4B">
        <w:rPr>
          <w:sz w:val="20"/>
          <w:szCs w:val="20"/>
        </w:rPr>
        <w:object w:dxaOrig="300" w:dyaOrig="360">
          <v:shape id="_x0000_i1032" type="#_x0000_t75" style="width:15.05pt;height:18.15pt" o:ole="">
            <v:imagedata r:id="rId16" o:title=""/>
          </v:shape>
          <o:OLEObject Type="Embed" ProgID="Equation.DSMT4" ShapeID="_x0000_i1032" DrawAspect="Content" ObjectID="_1557267935" r:id="rId17"/>
        </w:object>
      </w:r>
      <w:r>
        <w:rPr>
          <w:rFonts w:hint="eastAsia"/>
          <w:sz w:val="20"/>
          <w:szCs w:val="20"/>
          <w:lang w:eastAsia="zh-CN"/>
        </w:rPr>
        <w:t xml:space="preserve"> </w:t>
      </w:r>
      <w:r w:rsidRPr="00FC0F4B">
        <w:rPr>
          <w:sz w:val="20"/>
          <w:szCs w:val="20"/>
        </w:rPr>
        <w:t>(very high sodium problem) in terms of salinity and sodification.</w:t>
      </w:r>
      <w:r>
        <w:rPr>
          <w:rFonts w:hint="eastAsia"/>
          <w:sz w:val="20"/>
          <w:szCs w:val="20"/>
          <w:lang w:eastAsia="zh-CN"/>
        </w:rPr>
        <w:t xml:space="preserve"> </w:t>
      </w:r>
    </w:p>
    <w:p w:rsidR="00FC0F4B" w:rsidRPr="00FC0F4B" w:rsidRDefault="00FC0F4B" w:rsidP="006E34D2">
      <w:pPr>
        <w:snapToGrid w:val="0"/>
        <w:ind w:firstLine="425"/>
        <w:jc w:val="both"/>
        <w:rPr>
          <w:rFonts w:hint="eastAsia"/>
          <w:sz w:val="20"/>
          <w:szCs w:val="20"/>
          <w:lang w:eastAsia="zh-CN"/>
        </w:rPr>
        <w:sectPr w:rsidR="00FC0F4B" w:rsidRPr="00FC0F4B" w:rsidSect="006E34D2">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600"/>
          <w:docGrid w:linePitch="360"/>
        </w:sectPr>
      </w:pPr>
    </w:p>
    <w:p w:rsidR="009A6517" w:rsidRPr="00FC0F4B" w:rsidRDefault="009A6517" w:rsidP="009A6517">
      <w:pPr>
        <w:snapToGrid w:val="0"/>
        <w:jc w:val="center"/>
        <w:rPr>
          <w:sz w:val="20"/>
          <w:szCs w:val="20"/>
          <w:lang w:eastAsia="zh-CN"/>
        </w:rPr>
      </w:pPr>
    </w:p>
    <w:p w:rsidR="002150DC" w:rsidRPr="00FC0F4B" w:rsidRDefault="002150DC" w:rsidP="009A6517">
      <w:pPr>
        <w:snapToGrid w:val="0"/>
        <w:jc w:val="center"/>
        <w:rPr>
          <w:sz w:val="20"/>
          <w:szCs w:val="20"/>
        </w:rPr>
      </w:pPr>
      <w:r w:rsidRPr="00FC0F4B">
        <w:rPr>
          <w:b/>
          <w:sz w:val="20"/>
          <w:szCs w:val="20"/>
        </w:rPr>
        <w:t>Table 1</w:t>
      </w:r>
      <w:r w:rsidR="00336339" w:rsidRPr="00FC0F4B">
        <w:rPr>
          <w:b/>
          <w:sz w:val="20"/>
          <w:szCs w:val="20"/>
        </w:rPr>
        <w:t>.</w:t>
      </w:r>
      <w:r w:rsidRPr="00FC0F4B">
        <w:rPr>
          <w:sz w:val="20"/>
          <w:szCs w:val="20"/>
        </w:rPr>
        <w:t xml:space="preserve"> Results of chemical analysis of soil samples before leaching</w:t>
      </w:r>
    </w:p>
    <w:tbl>
      <w:tblPr>
        <w:bidiVisual/>
        <w:tblW w:w="5000" w:type="pct"/>
        <w:jc w:val="center"/>
        <w:tblLook w:val="04A0"/>
      </w:tblPr>
      <w:tblGrid>
        <w:gridCol w:w="643"/>
        <w:gridCol w:w="675"/>
        <w:gridCol w:w="1050"/>
        <w:gridCol w:w="588"/>
        <w:gridCol w:w="552"/>
        <w:gridCol w:w="571"/>
        <w:gridCol w:w="1086"/>
        <w:gridCol w:w="569"/>
        <w:gridCol w:w="521"/>
        <w:gridCol w:w="552"/>
        <w:gridCol w:w="785"/>
        <w:gridCol w:w="431"/>
        <w:gridCol w:w="653"/>
        <w:gridCol w:w="900"/>
      </w:tblGrid>
      <w:tr w:rsidR="007A698E" w:rsidRPr="00FC0F4B" w:rsidTr="00FC0F4B">
        <w:trPr>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%ESP</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SAR</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Total anions</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Hco</w:t>
            </w:r>
            <w:r w:rsidRPr="00FC0F4B">
              <w:rPr>
                <w:rFonts w:cs="Times New Roman"/>
                <w:color w:val="auto"/>
                <w:sz w:val="16"/>
                <w:szCs w:val="16"/>
                <w:vertAlign w:val="subscript"/>
                <w:lang w:eastAsia="en-US"/>
              </w:rPr>
              <w:t>3</w:t>
            </w:r>
            <w:r w:rsidRPr="00FC0F4B">
              <w:rPr>
                <w:rFonts w:cs="Times New Roman"/>
                <w:color w:val="auto"/>
                <w:sz w:val="16"/>
                <w:szCs w:val="16"/>
                <w:vertAlign w:val="superscript"/>
                <w:lang w:eastAsia="en-US"/>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Cl</w:t>
            </w:r>
            <w:r w:rsidRPr="00FC0F4B">
              <w:rPr>
                <w:rFonts w:cs="Times New Roman"/>
                <w:color w:val="auto"/>
                <w:sz w:val="16"/>
                <w:szCs w:val="16"/>
                <w:vertAlign w:val="superscript"/>
                <w:lang w:eastAsia="en-US"/>
              </w:rPr>
              <w:t>-</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So4</w:t>
            </w:r>
            <w:r w:rsidRPr="00FC0F4B">
              <w:rPr>
                <w:rFonts w:cs="Times New Roman"/>
                <w:color w:val="auto"/>
                <w:sz w:val="16"/>
                <w:szCs w:val="16"/>
                <w:vertAlign w:val="superscript"/>
                <w:lang w:eastAsia="en-US"/>
              </w:rPr>
              <w:t>2-</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Total cations</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Mg</w:t>
            </w:r>
            <w:r w:rsidRPr="00FC0F4B">
              <w:rPr>
                <w:rFonts w:cs="Times New Roman"/>
                <w:color w:val="auto"/>
                <w:sz w:val="16"/>
                <w:szCs w:val="16"/>
                <w:vertAlign w:val="superscript"/>
                <w:lang w:eastAsia="en-US"/>
              </w:rPr>
              <w:t>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Ca</w:t>
            </w:r>
            <w:r w:rsidRPr="00FC0F4B">
              <w:rPr>
                <w:rFonts w:cs="Times New Roman"/>
                <w:color w:val="auto"/>
                <w:sz w:val="16"/>
                <w:szCs w:val="16"/>
                <w:vertAlign w:val="superscript"/>
                <w:lang w:eastAsia="en-US"/>
              </w:rPr>
              <w:t>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Na</w:t>
            </w:r>
            <w:r w:rsidRPr="00FC0F4B">
              <w:rPr>
                <w:rFonts w:cs="Times New Roman"/>
                <w:color w:val="auto"/>
                <w:sz w:val="16"/>
                <w:szCs w:val="16"/>
                <w:vertAlign w:val="superscript"/>
                <w:lang w:eastAsia="en-US"/>
              </w:rPr>
              <w:t>+</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Gypsum</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PH</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EC</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Soil depth</w:t>
            </w:r>
          </w:p>
        </w:tc>
      </w:tr>
      <w:tr w:rsidR="007A698E" w:rsidRPr="00FC0F4B" w:rsidTr="00FC0F4B">
        <w:trPr>
          <w:jc w:val="center"/>
        </w:trPr>
        <w:tc>
          <w:tcPr>
            <w:tcW w:w="3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698E" w:rsidRPr="00FC0F4B" w:rsidRDefault="007A698E" w:rsidP="006E34D2">
            <w:pPr>
              <w:suppressAutoHyphens w:val="0"/>
              <w:snapToGrid w:val="0"/>
              <w:jc w:val="both"/>
              <w:rPr>
                <w:noProof/>
                <w:sz w:val="16"/>
                <w:szCs w:val="16"/>
                <w:lang w:bidi="fa-IR"/>
              </w:rPr>
            </w:pPr>
          </w:p>
        </w:tc>
        <w:tc>
          <w:tcPr>
            <w:tcW w:w="3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698E" w:rsidRPr="00FC0F4B" w:rsidRDefault="007A698E" w:rsidP="006E34D2">
            <w:pPr>
              <w:suppressAutoHyphens w:val="0"/>
              <w:snapToGrid w:val="0"/>
              <w:jc w:val="both"/>
              <w:rPr>
                <w:noProof/>
                <w:sz w:val="16"/>
                <w:szCs w:val="16"/>
                <w:lang w:bidi="fa-IR"/>
              </w:rPr>
            </w:pPr>
          </w:p>
        </w:tc>
        <w:tc>
          <w:tcPr>
            <w:tcW w:w="2864" w:type="pct"/>
            <w:gridSpan w:val="8"/>
            <w:tcBorders>
              <w:top w:val="single" w:sz="4" w:space="0" w:color="auto"/>
              <w:left w:val="nil"/>
              <w:bottom w:val="single" w:sz="4" w:space="0" w:color="auto"/>
              <w:right w:val="single" w:sz="4" w:space="0" w:color="000000"/>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(meq/lit)</w:t>
            </w:r>
          </w:p>
        </w:tc>
        <w:tc>
          <w:tcPr>
            <w:tcW w:w="41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w:t>
            </w:r>
          </w:p>
        </w:tc>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698E" w:rsidRPr="00FC0F4B" w:rsidRDefault="007A698E" w:rsidP="006E34D2">
            <w:pPr>
              <w:suppressAutoHyphens w:val="0"/>
              <w:snapToGrid w:val="0"/>
              <w:jc w:val="both"/>
              <w:rPr>
                <w:noProof/>
                <w:sz w:val="16"/>
                <w:szCs w:val="16"/>
                <w:lang w:bidi="fa-IR"/>
              </w:rPr>
            </w:pPr>
          </w:p>
        </w:tc>
        <w:tc>
          <w:tcPr>
            <w:tcW w:w="341"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(ds/m)</w:t>
            </w:r>
          </w:p>
        </w:tc>
        <w:tc>
          <w:tcPr>
            <w:tcW w:w="47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(cm)</w:t>
            </w:r>
          </w:p>
        </w:tc>
      </w:tr>
      <w:tr w:rsidR="007A698E" w:rsidRPr="00FC0F4B" w:rsidTr="00FC0F4B">
        <w:trPr>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62.25</w:t>
            </w:r>
          </w:p>
        </w:tc>
        <w:tc>
          <w:tcPr>
            <w:tcW w:w="353"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112.64</w:t>
            </w:r>
          </w:p>
        </w:tc>
        <w:tc>
          <w:tcPr>
            <w:tcW w:w="54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1619</w:t>
            </w:r>
          </w:p>
        </w:tc>
        <w:tc>
          <w:tcPr>
            <w:tcW w:w="30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7</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1408</w:t>
            </w:r>
          </w:p>
        </w:tc>
        <w:tc>
          <w:tcPr>
            <w:tcW w:w="29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204</w:t>
            </w:r>
          </w:p>
        </w:tc>
        <w:tc>
          <w:tcPr>
            <w:tcW w:w="56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1606</w:t>
            </w:r>
          </w:p>
        </w:tc>
        <w:tc>
          <w:tcPr>
            <w:tcW w:w="29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131</w:t>
            </w:r>
          </w:p>
        </w:tc>
        <w:tc>
          <w:tcPr>
            <w:tcW w:w="272"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147</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1328</w:t>
            </w:r>
          </w:p>
        </w:tc>
        <w:tc>
          <w:tcPr>
            <w:tcW w:w="41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5.3</w:t>
            </w:r>
          </w:p>
        </w:tc>
        <w:tc>
          <w:tcPr>
            <w:tcW w:w="225"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8.2</w:t>
            </w:r>
          </w:p>
        </w:tc>
        <w:tc>
          <w:tcPr>
            <w:tcW w:w="341"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98.6</w:t>
            </w:r>
          </w:p>
        </w:tc>
        <w:tc>
          <w:tcPr>
            <w:tcW w:w="47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0-25</w:t>
            </w:r>
          </w:p>
        </w:tc>
      </w:tr>
      <w:tr w:rsidR="007A698E" w:rsidRPr="00FC0F4B" w:rsidTr="00FC0F4B">
        <w:trPr>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57.24</w:t>
            </w:r>
          </w:p>
        </w:tc>
        <w:tc>
          <w:tcPr>
            <w:tcW w:w="353"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91.62</w:t>
            </w:r>
          </w:p>
        </w:tc>
        <w:tc>
          <w:tcPr>
            <w:tcW w:w="54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1240</w:t>
            </w:r>
          </w:p>
        </w:tc>
        <w:tc>
          <w:tcPr>
            <w:tcW w:w="30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8</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1082</w:t>
            </w:r>
          </w:p>
        </w:tc>
        <w:tc>
          <w:tcPr>
            <w:tcW w:w="29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150</w:t>
            </w:r>
          </w:p>
        </w:tc>
        <w:tc>
          <w:tcPr>
            <w:tcW w:w="56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1256</w:t>
            </w:r>
          </w:p>
        </w:tc>
        <w:tc>
          <w:tcPr>
            <w:tcW w:w="29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117</w:t>
            </w:r>
          </w:p>
        </w:tc>
        <w:tc>
          <w:tcPr>
            <w:tcW w:w="272"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127</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1012</w:t>
            </w:r>
          </w:p>
        </w:tc>
        <w:tc>
          <w:tcPr>
            <w:tcW w:w="41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5.3</w:t>
            </w:r>
          </w:p>
        </w:tc>
        <w:tc>
          <w:tcPr>
            <w:tcW w:w="225"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8.1</w:t>
            </w:r>
          </w:p>
        </w:tc>
        <w:tc>
          <w:tcPr>
            <w:tcW w:w="341"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87.1</w:t>
            </w:r>
          </w:p>
        </w:tc>
        <w:tc>
          <w:tcPr>
            <w:tcW w:w="47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25-50</w:t>
            </w:r>
          </w:p>
        </w:tc>
      </w:tr>
      <w:tr w:rsidR="007A698E" w:rsidRPr="00FC0F4B" w:rsidTr="00FC0F4B">
        <w:trPr>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49.31</w:t>
            </w:r>
          </w:p>
        </w:tc>
        <w:tc>
          <w:tcPr>
            <w:tcW w:w="353"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66.8</w:t>
            </w:r>
          </w:p>
        </w:tc>
        <w:tc>
          <w:tcPr>
            <w:tcW w:w="54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942</w:t>
            </w:r>
          </w:p>
        </w:tc>
        <w:tc>
          <w:tcPr>
            <w:tcW w:w="30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8</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805</w:t>
            </w:r>
          </w:p>
        </w:tc>
        <w:tc>
          <w:tcPr>
            <w:tcW w:w="29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129</w:t>
            </w:r>
          </w:p>
        </w:tc>
        <w:tc>
          <w:tcPr>
            <w:tcW w:w="56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954</w:t>
            </w:r>
          </w:p>
        </w:tc>
        <w:tc>
          <w:tcPr>
            <w:tcW w:w="29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103</w:t>
            </w:r>
          </w:p>
        </w:tc>
        <w:tc>
          <w:tcPr>
            <w:tcW w:w="272"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130</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721</w:t>
            </w:r>
          </w:p>
        </w:tc>
        <w:tc>
          <w:tcPr>
            <w:tcW w:w="41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5.4</w:t>
            </w:r>
          </w:p>
        </w:tc>
        <w:tc>
          <w:tcPr>
            <w:tcW w:w="225"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8.1</w:t>
            </w:r>
          </w:p>
        </w:tc>
        <w:tc>
          <w:tcPr>
            <w:tcW w:w="341"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76.3</w:t>
            </w:r>
          </w:p>
        </w:tc>
        <w:tc>
          <w:tcPr>
            <w:tcW w:w="47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50-75</w:t>
            </w:r>
          </w:p>
        </w:tc>
      </w:tr>
      <w:tr w:rsidR="007A698E" w:rsidRPr="00FC0F4B" w:rsidTr="00FC0F4B">
        <w:trPr>
          <w:jc w:val="center"/>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50.76</w:t>
            </w:r>
          </w:p>
        </w:tc>
        <w:tc>
          <w:tcPr>
            <w:tcW w:w="353"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77.74</w:t>
            </w:r>
          </w:p>
        </w:tc>
        <w:tc>
          <w:tcPr>
            <w:tcW w:w="54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856</w:t>
            </w:r>
          </w:p>
        </w:tc>
        <w:tc>
          <w:tcPr>
            <w:tcW w:w="30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7</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731</w:t>
            </w:r>
          </w:p>
        </w:tc>
        <w:tc>
          <w:tcPr>
            <w:tcW w:w="29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118</w:t>
            </w:r>
          </w:p>
        </w:tc>
        <w:tc>
          <w:tcPr>
            <w:tcW w:w="56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871</w:t>
            </w:r>
          </w:p>
        </w:tc>
        <w:tc>
          <w:tcPr>
            <w:tcW w:w="297"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87</w:t>
            </w:r>
          </w:p>
        </w:tc>
        <w:tc>
          <w:tcPr>
            <w:tcW w:w="272"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100</w:t>
            </w:r>
          </w:p>
        </w:tc>
        <w:tc>
          <w:tcPr>
            <w:tcW w:w="288"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suppressAutoHyphens w:val="0"/>
              <w:snapToGrid w:val="0"/>
              <w:jc w:val="both"/>
              <w:rPr>
                <w:sz w:val="16"/>
                <w:szCs w:val="16"/>
              </w:rPr>
            </w:pPr>
            <w:r w:rsidRPr="00FC0F4B">
              <w:rPr>
                <w:sz w:val="16"/>
                <w:szCs w:val="16"/>
              </w:rPr>
              <w:t>684</w:t>
            </w:r>
          </w:p>
        </w:tc>
        <w:tc>
          <w:tcPr>
            <w:tcW w:w="41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5.5</w:t>
            </w:r>
          </w:p>
        </w:tc>
        <w:tc>
          <w:tcPr>
            <w:tcW w:w="225"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8.1</w:t>
            </w:r>
          </w:p>
        </w:tc>
        <w:tc>
          <w:tcPr>
            <w:tcW w:w="341"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69.7</w:t>
            </w:r>
          </w:p>
        </w:tc>
        <w:tc>
          <w:tcPr>
            <w:tcW w:w="470" w:type="pct"/>
            <w:tcBorders>
              <w:top w:val="nil"/>
              <w:left w:val="nil"/>
              <w:bottom w:val="single" w:sz="4" w:space="0" w:color="auto"/>
              <w:right w:val="single" w:sz="4" w:space="0" w:color="auto"/>
            </w:tcBorders>
            <w:shd w:val="clear" w:color="auto" w:fill="auto"/>
            <w:noWrap/>
            <w:vAlign w:val="center"/>
            <w:hideMark/>
          </w:tcPr>
          <w:p w:rsidR="007A698E" w:rsidRPr="00FC0F4B" w:rsidRDefault="007A698E" w:rsidP="006E34D2">
            <w:pPr>
              <w:pStyle w:val="1"/>
              <w:keepNext w:val="0"/>
              <w:framePr w:hSpace="0" w:wrap="auto" w:vAnchor="margin" w:hAnchor="text" w:yAlign="inline"/>
              <w:tabs>
                <w:tab w:val="clear" w:pos="5160"/>
                <w:tab w:val="clear" w:pos="7680"/>
              </w:tabs>
              <w:bidi w:val="0"/>
              <w:snapToGrid w:val="0"/>
              <w:jc w:val="both"/>
              <w:rPr>
                <w:rFonts w:cs="Times New Roman"/>
                <w:color w:val="auto"/>
                <w:sz w:val="16"/>
                <w:szCs w:val="16"/>
                <w:lang w:eastAsia="en-US"/>
              </w:rPr>
            </w:pPr>
            <w:r w:rsidRPr="00FC0F4B">
              <w:rPr>
                <w:rFonts w:cs="Times New Roman"/>
                <w:color w:val="auto"/>
                <w:sz w:val="16"/>
                <w:szCs w:val="16"/>
                <w:lang w:eastAsia="en-US"/>
              </w:rPr>
              <w:t>75-100</w:t>
            </w:r>
          </w:p>
        </w:tc>
      </w:tr>
    </w:tbl>
    <w:p w:rsidR="009A6517" w:rsidRPr="00FC0F4B" w:rsidRDefault="009A6517" w:rsidP="006E34D2">
      <w:pPr>
        <w:snapToGrid w:val="0"/>
        <w:ind w:firstLine="425"/>
        <w:jc w:val="both"/>
        <w:rPr>
          <w:sz w:val="20"/>
          <w:szCs w:val="20"/>
          <w:lang w:eastAsia="zh-CN"/>
        </w:rPr>
      </w:pPr>
    </w:p>
    <w:p w:rsidR="002515C8" w:rsidRPr="00FC0F4B" w:rsidRDefault="002515C8" w:rsidP="006E34D2">
      <w:pPr>
        <w:snapToGrid w:val="0"/>
        <w:ind w:firstLine="425"/>
        <w:jc w:val="both"/>
        <w:rPr>
          <w:sz w:val="20"/>
          <w:szCs w:val="20"/>
        </w:rPr>
        <w:sectPr w:rsidR="002515C8" w:rsidRPr="00FC0F4B" w:rsidSect="002515C8">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pPr>
    </w:p>
    <w:p w:rsidR="00FC0F4B" w:rsidRDefault="00FC0F4B" w:rsidP="006E34D2">
      <w:pPr>
        <w:snapToGrid w:val="0"/>
        <w:ind w:firstLine="425"/>
        <w:jc w:val="both"/>
        <w:rPr>
          <w:rFonts w:hint="eastAsia"/>
          <w:sz w:val="20"/>
          <w:szCs w:val="20"/>
          <w:lang w:eastAsia="zh-CN"/>
        </w:rPr>
      </w:pPr>
      <w:r w:rsidRPr="00FC0F4B">
        <w:rPr>
          <w:sz w:val="20"/>
          <w:szCs w:val="20"/>
        </w:rPr>
        <w:lastRenderedPageBreak/>
        <w:t xml:space="preserve">According to figures presented in Table 2 it is observed that moisture deficit has reached a total of 13.17cm to a depth of one meter. Thus, 86.83 cm (100-13.17=86.83) out of 100 cm has been able to exist as depth and gravity permeability from the one </w:t>
      </w:r>
      <w:r w:rsidRPr="00FC0F4B">
        <w:rPr>
          <w:sz w:val="20"/>
          <w:szCs w:val="20"/>
        </w:rPr>
        <w:lastRenderedPageBreak/>
        <w:t>meter profile of the soil and it has led to leaching the salts of the layers.</w:t>
      </w:r>
      <w:r>
        <w:rPr>
          <w:rFonts w:hint="eastAsia"/>
          <w:sz w:val="20"/>
          <w:szCs w:val="20"/>
          <w:lang w:eastAsia="zh-CN"/>
        </w:rPr>
        <w:t xml:space="preserve"> </w:t>
      </w:r>
    </w:p>
    <w:p w:rsidR="00FC0F4B" w:rsidRDefault="00FC0F4B" w:rsidP="006E34D2">
      <w:pPr>
        <w:snapToGrid w:val="0"/>
        <w:ind w:firstLine="425"/>
        <w:jc w:val="both"/>
        <w:rPr>
          <w:rFonts w:hint="eastAsia"/>
          <w:sz w:val="20"/>
          <w:szCs w:val="20"/>
          <w:lang w:eastAsia="zh-CN"/>
        </w:rPr>
      </w:pPr>
      <w:r w:rsidRPr="00FC0F4B">
        <w:rPr>
          <w:sz w:val="20"/>
          <w:szCs w:val="20"/>
        </w:rPr>
        <w:t xml:space="preserve">The results of chemical decomposition of water applied in the leaching are presented in Table 3. The qualitative classification of this water has a very high risk of salinity and moderate sodium risk for irrigation </w:t>
      </w:r>
      <w:r w:rsidRPr="00FC0F4B">
        <w:rPr>
          <w:sz w:val="20"/>
          <w:szCs w:val="20"/>
        </w:rPr>
        <w:lastRenderedPageBreak/>
        <w:t xml:space="preserve">based on Wilcox chart. The process of desalination in </w:t>
      </w:r>
      <w:r w:rsidRPr="00FC0F4B">
        <w:rPr>
          <w:sz w:val="20"/>
          <w:szCs w:val="20"/>
        </w:rPr>
        <w:lastRenderedPageBreak/>
        <w:t>two treatments.</w:t>
      </w:r>
      <w:r>
        <w:rPr>
          <w:rFonts w:hint="eastAsia"/>
          <w:sz w:val="20"/>
          <w:szCs w:val="20"/>
          <w:lang w:eastAsia="zh-CN"/>
        </w:rPr>
        <w:t xml:space="preserve"> </w:t>
      </w:r>
    </w:p>
    <w:p w:rsidR="00FC0F4B" w:rsidRPr="00FC0F4B" w:rsidRDefault="00FC0F4B" w:rsidP="006E34D2">
      <w:pPr>
        <w:snapToGrid w:val="0"/>
        <w:ind w:firstLine="425"/>
        <w:jc w:val="both"/>
        <w:rPr>
          <w:rFonts w:hint="eastAsia"/>
          <w:sz w:val="20"/>
          <w:szCs w:val="20"/>
          <w:lang w:eastAsia="zh-CN"/>
        </w:rPr>
        <w:sectPr w:rsidR="00FC0F4B" w:rsidRPr="00FC0F4B" w:rsidSect="006E34D2">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num="2" w:space="600"/>
          <w:docGrid w:linePitch="360"/>
        </w:sectPr>
      </w:pPr>
    </w:p>
    <w:p w:rsidR="009A6517" w:rsidRPr="00FC0F4B" w:rsidRDefault="009A6517">
      <w:pPr>
        <w:suppressAutoHyphens w:val="0"/>
        <w:rPr>
          <w:sz w:val="20"/>
          <w:szCs w:val="20"/>
          <w:lang w:eastAsia="zh-CN"/>
        </w:rPr>
      </w:pPr>
    </w:p>
    <w:p w:rsidR="002150DC" w:rsidRPr="00FC0F4B" w:rsidRDefault="002150DC" w:rsidP="009A6517">
      <w:pPr>
        <w:snapToGrid w:val="0"/>
        <w:jc w:val="both"/>
        <w:rPr>
          <w:sz w:val="20"/>
          <w:szCs w:val="20"/>
          <w:lang w:eastAsia="zh-CN"/>
        </w:rPr>
      </w:pPr>
      <w:r w:rsidRPr="00FC0F4B">
        <w:rPr>
          <w:b/>
          <w:sz w:val="20"/>
          <w:szCs w:val="20"/>
        </w:rPr>
        <w:t>Table 2</w:t>
      </w:r>
      <w:r w:rsidR="00336339" w:rsidRPr="00FC0F4B">
        <w:rPr>
          <w:b/>
          <w:sz w:val="20"/>
          <w:szCs w:val="20"/>
        </w:rPr>
        <w:t>.</w:t>
      </w:r>
      <w:r w:rsidRPr="00FC0F4B">
        <w:rPr>
          <w:b/>
          <w:sz w:val="20"/>
          <w:szCs w:val="20"/>
        </w:rPr>
        <w:t xml:space="preserve"> </w:t>
      </w:r>
      <w:r w:rsidRPr="00FC0F4B">
        <w:rPr>
          <w:sz w:val="20"/>
          <w:szCs w:val="20"/>
        </w:rPr>
        <w:t>The results of physical layer analysis in different soils and water depths required to provide the lack of moisture each layer</w:t>
      </w:r>
    </w:p>
    <w:tbl>
      <w:tblPr>
        <w:bidiVisual/>
        <w:tblW w:w="5000" w:type="pct"/>
        <w:jc w:val="center"/>
        <w:tblLook w:val="04A0"/>
      </w:tblPr>
      <w:tblGrid>
        <w:gridCol w:w="1304"/>
        <w:gridCol w:w="1479"/>
        <w:gridCol w:w="794"/>
        <w:gridCol w:w="1091"/>
        <w:gridCol w:w="1027"/>
        <w:gridCol w:w="1144"/>
        <w:gridCol w:w="594"/>
        <w:gridCol w:w="494"/>
        <w:gridCol w:w="616"/>
        <w:gridCol w:w="1033"/>
      </w:tblGrid>
      <w:tr w:rsidR="00FC4E9E" w:rsidRPr="00FC0F4B" w:rsidTr="009A6517">
        <w:trPr>
          <w:jc w:val="center"/>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Lack of soil moisture to field capacity</w:t>
            </w:r>
          </w:p>
        </w:tc>
        <w:tc>
          <w:tcPr>
            <w:tcW w:w="866" w:type="pct"/>
            <w:tcBorders>
              <w:top w:val="single" w:sz="4" w:space="0" w:color="auto"/>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Weight % of soil moisture at field capacity</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Bulk density</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Wt% of initial soil moisture content</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Thickness</w:t>
            </w:r>
          </w:p>
        </w:tc>
        <w:tc>
          <w:tcPr>
            <w:tcW w:w="1281" w:type="pct"/>
            <w:gridSpan w:val="4"/>
            <w:tcBorders>
              <w:top w:val="single" w:sz="4" w:space="0" w:color="auto"/>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Mechanical analysis of soil</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lang w:bidi="fa-IR"/>
              </w:rPr>
              <w:t>Soil depth</w:t>
            </w:r>
          </w:p>
        </w:tc>
      </w:tr>
      <w:tr w:rsidR="00746A07" w:rsidRPr="00FC0F4B" w:rsidTr="009A6517">
        <w:trPr>
          <w:jc w:val="center"/>
        </w:trPr>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(cm)</w:t>
            </w:r>
          </w:p>
        </w:tc>
        <w:tc>
          <w:tcPr>
            <w:tcW w:w="866" w:type="pct"/>
            <w:vMerge w:val="restar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(%FC)</w:t>
            </w:r>
          </w:p>
        </w:tc>
        <w:tc>
          <w:tcPr>
            <w:tcW w:w="424" w:type="pct"/>
            <w:vMerge w:val="restar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gr/cm3</w:t>
            </w:r>
          </w:p>
        </w:tc>
        <w:tc>
          <w:tcPr>
            <w:tcW w:w="7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452" w:type="pct"/>
            <w:vMerge w:val="restar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(cm)</w:t>
            </w:r>
          </w:p>
        </w:tc>
        <w:tc>
          <w:tcPr>
            <w:tcW w:w="5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Soil texture</w:t>
            </w:r>
          </w:p>
        </w:tc>
        <w:tc>
          <w:tcPr>
            <w:tcW w:w="780" w:type="pct"/>
            <w:gridSpan w:val="3"/>
            <w:tcBorders>
              <w:top w:val="single" w:sz="4" w:space="0" w:color="auto"/>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w:t>
            </w:r>
          </w:p>
        </w:tc>
        <w:tc>
          <w:tcPr>
            <w:tcW w:w="4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r>
      <w:tr w:rsidR="00FC4E9E" w:rsidRPr="00FC0F4B" w:rsidTr="009A6517">
        <w:trPr>
          <w:jc w:val="center"/>
        </w:trPr>
        <w:tc>
          <w:tcPr>
            <w:tcW w:w="775" w:type="pct"/>
            <w:vMerge/>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866" w:type="pct"/>
            <w:vMerge/>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424" w:type="pct"/>
            <w:vMerge/>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7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452" w:type="pct"/>
            <w:vMerge/>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501" w:type="pct"/>
            <w:vMerge/>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lang w:bidi="fa-IR"/>
              </w:rPr>
            </w:pPr>
            <w:r w:rsidRPr="00FC0F4B">
              <w:rPr>
                <w:sz w:val="20"/>
                <w:szCs w:val="20"/>
              </w:rPr>
              <w:t>Clay</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Silt</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Sand</w:t>
            </w:r>
          </w:p>
        </w:tc>
        <w:tc>
          <w:tcPr>
            <w:tcW w:w="4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p>
        </w:tc>
      </w:tr>
      <w:tr w:rsidR="00FC4E9E" w:rsidRPr="00FC0F4B" w:rsidTr="009A6517">
        <w:trPr>
          <w:jc w:val="center"/>
        </w:trPr>
        <w:tc>
          <w:tcPr>
            <w:tcW w:w="775" w:type="pct"/>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5.76</w:t>
            </w:r>
          </w:p>
        </w:tc>
        <w:tc>
          <w:tcPr>
            <w:tcW w:w="866"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lang w:bidi="fa-IR"/>
              </w:rPr>
              <w:t>37.14</w:t>
            </w:r>
          </w:p>
        </w:tc>
        <w:tc>
          <w:tcPr>
            <w:tcW w:w="424"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rPr>
              <w:t>1.46</w:t>
            </w:r>
          </w:p>
        </w:tc>
        <w:tc>
          <w:tcPr>
            <w:tcW w:w="748"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rPr>
              <w:t>21.36</w:t>
            </w:r>
          </w:p>
        </w:tc>
        <w:tc>
          <w:tcPr>
            <w:tcW w:w="452"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25</w:t>
            </w:r>
          </w:p>
        </w:tc>
        <w:tc>
          <w:tcPr>
            <w:tcW w:w="50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C.L</w:t>
            </w:r>
          </w:p>
        </w:tc>
        <w:tc>
          <w:tcPr>
            <w:tcW w:w="27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33</w:t>
            </w:r>
          </w:p>
        </w:tc>
        <w:tc>
          <w:tcPr>
            <w:tcW w:w="229"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43</w:t>
            </w:r>
          </w:p>
        </w:tc>
        <w:tc>
          <w:tcPr>
            <w:tcW w:w="280"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24</w:t>
            </w:r>
          </w:p>
        </w:tc>
        <w:tc>
          <w:tcPr>
            <w:tcW w:w="454"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0-25</w:t>
            </w:r>
          </w:p>
        </w:tc>
      </w:tr>
      <w:tr w:rsidR="00FC4E9E" w:rsidRPr="00FC0F4B" w:rsidTr="009A6517">
        <w:trPr>
          <w:jc w:val="center"/>
        </w:trPr>
        <w:tc>
          <w:tcPr>
            <w:tcW w:w="775" w:type="pct"/>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4.99</w:t>
            </w:r>
          </w:p>
        </w:tc>
        <w:tc>
          <w:tcPr>
            <w:tcW w:w="866"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lang w:bidi="fa-IR"/>
              </w:rPr>
              <w:t>35.26</w:t>
            </w:r>
          </w:p>
        </w:tc>
        <w:tc>
          <w:tcPr>
            <w:tcW w:w="424"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rPr>
              <w:t>1.49</w:t>
            </w:r>
          </w:p>
        </w:tc>
        <w:tc>
          <w:tcPr>
            <w:tcW w:w="748"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21.86</w:t>
            </w:r>
          </w:p>
        </w:tc>
        <w:tc>
          <w:tcPr>
            <w:tcW w:w="452"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25</w:t>
            </w:r>
          </w:p>
        </w:tc>
        <w:tc>
          <w:tcPr>
            <w:tcW w:w="50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C.L</w:t>
            </w:r>
          </w:p>
        </w:tc>
        <w:tc>
          <w:tcPr>
            <w:tcW w:w="27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27</w:t>
            </w:r>
          </w:p>
        </w:tc>
        <w:tc>
          <w:tcPr>
            <w:tcW w:w="229"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45</w:t>
            </w:r>
          </w:p>
        </w:tc>
        <w:tc>
          <w:tcPr>
            <w:tcW w:w="280"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28</w:t>
            </w:r>
          </w:p>
        </w:tc>
        <w:tc>
          <w:tcPr>
            <w:tcW w:w="454"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25-50</w:t>
            </w:r>
          </w:p>
        </w:tc>
      </w:tr>
      <w:tr w:rsidR="00FC4E9E" w:rsidRPr="00FC0F4B" w:rsidTr="009A6517">
        <w:trPr>
          <w:jc w:val="center"/>
        </w:trPr>
        <w:tc>
          <w:tcPr>
            <w:tcW w:w="775" w:type="pct"/>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1.55</w:t>
            </w:r>
          </w:p>
        </w:tc>
        <w:tc>
          <w:tcPr>
            <w:tcW w:w="866"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26.42</w:t>
            </w:r>
          </w:p>
        </w:tc>
        <w:tc>
          <w:tcPr>
            <w:tcW w:w="424"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1.62</w:t>
            </w:r>
          </w:p>
        </w:tc>
        <w:tc>
          <w:tcPr>
            <w:tcW w:w="748"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lang w:bidi="fa-IR"/>
              </w:rPr>
              <w:t>22.6</w:t>
            </w:r>
          </w:p>
        </w:tc>
        <w:tc>
          <w:tcPr>
            <w:tcW w:w="452"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25</w:t>
            </w:r>
          </w:p>
        </w:tc>
        <w:tc>
          <w:tcPr>
            <w:tcW w:w="50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Si.L</w:t>
            </w:r>
          </w:p>
        </w:tc>
        <w:tc>
          <w:tcPr>
            <w:tcW w:w="27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13</w:t>
            </w:r>
          </w:p>
        </w:tc>
        <w:tc>
          <w:tcPr>
            <w:tcW w:w="229"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65</w:t>
            </w:r>
          </w:p>
        </w:tc>
        <w:tc>
          <w:tcPr>
            <w:tcW w:w="280"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22</w:t>
            </w:r>
          </w:p>
        </w:tc>
        <w:tc>
          <w:tcPr>
            <w:tcW w:w="454"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50-75</w:t>
            </w:r>
          </w:p>
        </w:tc>
      </w:tr>
      <w:tr w:rsidR="00FC4E9E" w:rsidRPr="00FC0F4B" w:rsidTr="009A6517">
        <w:trPr>
          <w:jc w:val="center"/>
        </w:trPr>
        <w:tc>
          <w:tcPr>
            <w:tcW w:w="775" w:type="pct"/>
            <w:tcBorders>
              <w:top w:val="nil"/>
              <w:left w:val="single" w:sz="4" w:space="0" w:color="auto"/>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0.87</w:t>
            </w:r>
          </w:p>
        </w:tc>
        <w:tc>
          <w:tcPr>
            <w:tcW w:w="866"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25.32</w:t>
            </w:r>
          </w:p>
        </w:tc>
        <w:tc>
          <w:tcPr>
            <w:tcW w:w="424"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lang w:bidi="fa-IR"/>
              </w:rPr>
            </w:pPr>
            <w:r w:rsidRPr="00FC0F4B">
              <w:rPr>
                <w:rFonts w:ascii="Times New Roman" w:hAnsi="Times New Roman" w:cs="Times New Roman"/>
                <w:szCs w:val="20"/>
                <w:lang w:bidi="fa-IR"/>
              </w:rPr>
              <w:t>1.65</w:t>
            </w:r>
          </w:p>
        </w:tc>
        <w:tc>
          <w:tcPr>
            <w:tcW w:w="748"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pStyle w:val="a"/>
              <w:bidi w:val="0"/>
              <w:snapToGrid w:val="0"/>
              <w:jc w:val="both"/>
              <w:rPr>
                <w:rFonts w:ascii="Times New Roman" w:hAnsi="Times New Roman" w:cs="Times New Roman"/>
                <w:szCs w:val="20"/>
              </w:rPr>
            </w:pPr>
            <w:r w:rsidRPr="00FC0F4B">
              <w:rPr>
                <w:rFonts w:ascii="Times New Roman" w:hAnsi="Times New Roman" w:cs="Times New Roman"/>
                <w:szCs w:val="20"/>
              </w:rPr>
              <w:t>23.2</w:t>
            </w:r>
          </w:p>
        </w:tc>
        <w:tc>
          <w:tcPr>
            <w:tcW w:w="452" w:type="pct"/>
            <w:tcBorders>
              <w:top w:val="nil"/>
              <w:left w:val="nil"/>
              <w:bottom w:val="single" w:sz="4" w:space="0" w:color="auto"/>
              <w:right w:val="single" w:sz="4" w:space="0" w:color="auto"/>
            </w:tcBorders>
            <w:shd w:val="clear" w:color="auto" w:fill="auto"/>
            <w:vAlign w:val="center"/>
            <w:hideMark/>
          </w:tcPr>
          <w:p w:rsidR="00FC4E9E" w:rsidRPr="00FC0F4B" w:rsidRDefault="00FC4E9E" w:rsidP="006E34D2">
            <w:pPr>
              <w:suppressAutoHyphens w:val="0"/>
              <w:snapToGrid w:val="0"/>
              <w:jc w:val="both"/>
              <w:rPr>
                <w:sz w:val="20"/>
                <w:szCs w:val="20"/>
              </w:rPr>
            </w:pPr>
            <w:r w:rsidRPr="00FC0F4B">
              <w:rPr>
                <w:sz w:val="20"/>
                <w:szCs w:val="20"/>
              </w:rPr>
              <w:t>25</w:t>
            </w:r>
          </w:p>
        </w:tc>
        <w:tc>
          <w:tcPr>
            <w:tcW w:w="50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Si.L</w:t>
            </w:r>
          </w:p>
        </w:tc>
        <w:tc>
          <w:tcPr>
            <w:tcW w:w="271"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13</w:t>
            </w:r>
          </w:p>
        </w:tc>
        <w:tc>
          <w:tcPr>
            <w:tcW w:w="229"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63</w:t>
            </w:r>
          </w:p>
        </w:tc>
        <w:tc>
          <w:tcPr>
            <w:tcW w:w="280"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suppressAutoHyphens w:val="0"/>
              <w:snapToGrid w:val="0"/>
              <w:jc w:val="both"/>
              <w:rPr>
                <w:sz w:val="20"/>
                <w:szCs w:val="20"/>
              </w:rPr>
            </w:pPr>
            <w:r w:rsidRPr="00FC0F4B">
              <w:rPr>
                <w:sz w:val="20"/>
                <w:szCs w:val="20"/>
              </w:rPr>
              <w:t>24</w:t>
            </w:r>
          </w:p>
        </w:tc>
        <w:tc>
          <w:tcPr>
            <w:tcW w:w="454" w:type="pct"/>
            <w:tcBorders>
              <w:top w:val="nil"/>
              <w:left w:val="nil"/>
              <w:bottom w:val="single" w:sz="4" w:space="0" w:color="auto"/>
              <w:right w:val="single" w:sz="4" w:space="0" w:color="auto"/>
            </w:tcBorders>
            <w:shd w:val="clear" w:color="auto" w:fill="auto"/>
            <w:noWrap/>
            <w:vAlign w:val="center"/>
            <w:hideMark/>
          </w:tcPr>
          <w:p w:rsidR="00FC4E9E" w:rsidRPr="00FC0F4B" w:rsidRDefault="00FC4E9E"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75-100</w:t>
            </w:r>
          </w:p>
        </w:tc>
      </w:tr>
    </w:tbl>
    <w:p w:rsidR="006E34D2" w:rsidRPr="00FC0F4B" w:rsidRDefault="006E34D2" w:rsidP="006E34D2">
      <w:pPr>
        <w:snapToGrid w:val="0"/>
        <w:ind w:firstLine="425"/>
        <w:jc w:val="both"/>
        <w:rPr>
          <w:sz w:val="20"/>
          <w:szCs w:val="20"/>
        </w:rPr>
      </w:pPr>
    </w:p>
    <w:p w:rsidR="008F1226" w:rsidRPr="00FC0F4B" w:rsidRDefault="008F1226" w:rsidP="009A6517">
      <w:pPr>
        <w:snapToGrid w:val="0"/>
        <w:jc w:val="center"/>
        <w:rPr>
          <w:sz w:val="20"/>
          <w:szCs w:val="20"/>
        </w:rPr>
      </w:pPr>
      <w:r w:rsidRPr="00FC0F4B">
        <w:rPr>
          <w:b/>
          <w:sz w:val="20"/>
          <w:szCs w:val="20"/>
        </w:rPr>
        <w:t xml:space="preserve">Table </w:t>
      </w:r>
      <w:r w:rsidR="00F522A5" w:rsidRPr="00FC0F4B">
        <w:rPr>
          <w:b/>
          <w:sz w:val="20"/>
          <w:szCs w:val="20"/>
        </w:rPr>
        <w:t>3.</w:t>
      </w:r>
      <w:r w:rsidRPr="00FC0F4B">
        <w:rPr>
          <w:b/>
          <w:sz w:val="20"/>
          <w:szCs w:val="20"/>
        </w:rPr>
        <w:t xml:space="preserve"> </w:t>
      </w:r>
      <w:r w:rsidRPr="00FC0F4B">
        <w:rPr>
          <w:sz w:val="20"/>
          <w:szCs w:val="20"/>
        </w:rPr>
        <w:t>The results of chemical decomposition of water applied in the leaching experiments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643"/>
        <w:gridCol w:w="544"/>
        <w:gridCol w:w="701"/>
        <w:gridCol w:w="584"/>
        <w:gridCol w:w="414"/>
        <w:gridCol w:w="567"/>
        <w:gridCol w:w="728"/>
        <w:gridCol w:w="561"/>
        <w:gridCol w:w="465"/>
        <w:gridCol w:w="473"/>
        <w:gridCol w:w="768"/>
        <w:gridCol w:w="695"/>
        <w:gridCol w:w="433"/>
      </w:tblGrid>
      <w:tr w:rsidR="00652584" w:rsidRPr="00FC0F4B" w:rsidTr="00FC0F4B">
        <w:trPr>
          <w:jc w:val="center"/>
        </w:trPr>
        <w:tc>
          <w:tcPr>
            <w:tcW w:w="1380"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bookmarkStart w:id="0" w:name="_Hlk231775348"/>
            <w:r w:rsidRPr="00FC0F4B">
              <w:rPr>
                <w:rFonts w:eastAsia="SimSun" w:cs="Times New Roman"/>
                <w:color w:val="auto"/>
                <w:sz w:val="16"/>
                <w:szCs w:val="16"/>
              </w:rPr>
              <w:t>Classified according to Wilcox chart</w:t>
            </w:r>
          </w:p>
        </w:tc>
        <w:tc>
          <w:tcPr>
            <w:tcW w:w="284"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SAR</w:t>
            </w:r>
          </w:p>
        </w:tc>
        <w:tc>
          <w:tcPr>
            <w:tcW w:w="2345" w:type="pct"/>
            <w:gridSpan w:val="8"/>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meq/li</w:t>
            </w:r>
            <w:r w:rsidR="002515C8" w:rsidRPr="00FC0F4B">
              <w:rPr>
                <w:rFonts w:eastAsia="SimSun" w:cs="Times New Roman"/>
                <w:color w:val="auto"/>
                <w:sz w:val="16"/>
                <w:szCs w:val="16"/>
              </w:rPr>
              <w:t>t</w:t>
            </w:r>
          </w:p>
        </w:tc>
        <w:tc>
          <w:tcPr>
            <w:tcW w:w="401"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E34D2"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T.D.S</w:t>
            </w:r>
          </w:p>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)mg/li</w:t>
            </w:r>
            <w:r w:rsidR="002515C8" w:rsidRPr="00FC0F4B">
              <w:rPr>
                <w:rFonts w:eastAsia="SimSun" w:cs="Times New Roman"/>
                <w:color w:val="auto"/>
                <w:sz w:val="16"/>
                <w:szCs w:val="16"/>
              </w:rPr>
              <w:t>t (</w:t>
            </w:r>
          </w:p>
        </w:tc>
        <w:tc>
          <w:tcPr>
            <w:tcW w:w="363"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E34D2"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EC</w:t>
            </w:r>
          </w:p>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)ds/</w:t>
            </w:r>
            <w:r w:rsidR="002515C8" w:rsidRPr="00FC0F4B">
              <w:rPr>
                <w:rFonts w:eastAsia="SimSun" w:cs="Times New Roman"/>
                <w:color w:val="auto"/>
                <w:sz w:val="16"/>
                <w:szCs w:val="16"/>
              </w:rPr>
              <w:t>m (</w:t>
            </w:r>
          </w:p>
        </w:tc>
        <w:tc>
          <w:tcPr>
            <w:tcW w:w="227" w:type="pct"/>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PH</w:t>
            </w:r>
          </w:p>
        </w:tc>
      </w:tr>
      <w:bookmarkEnd w:id="0"/>
      <w:tr w:rsidR="00652584" w:rsidRPr="00FC0F4B" w:rsidTr="00FC0F4B">
        <w:trPr>
          <w:jc w:val="center"/>
        </w:trPr>
        <w:tc>
          <w:tcPr>
            <w:tcW w:w="13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52584" w:rsidRPr="00FC0F4B" w:rsidRDefault="00652584" w:rsidP="006E34D2">
            <w:pPr>
              <w:suppressAutoHyphens w:val="0"/>
              <w:snapToGrid w:val="0"/>
              <w:jc w:val="both"/>
              <w:rPr>
                <w:bCs/>
                <w:noProof/>
                <w:sz w:val="16"/>
                <w:szCs w:val="16"/>
                <w:lang w:bidi="fa-IR"/>
              </w:rPr>
            </w:pPr>
          </w:p>
        </w:tc>
        <w:tc>
          <w:tcPr>
            <w:tcW w:w="28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52584" w:rsidRPr="00FC0F4B" w:rsidRDefault="00652584" w:rsidP="006E34D2">
            <w:pPr>
              <w:suppressAutoHyphens w:val="0"/>
              <w:snapToGrid w:val="0"/>
              <w:jc w:val="both"/>
              <w:rPr>
                <w:bCs/>
                <w:noProof/>
                <w:sz w:val="16"/>
                <w:szCs w:val="16"/>
                <w:lang w:bidi="fa-IR"/>
              </w:rPr>
            </w:pPr>
          </w:p>
        </w:tc>
        <w:tc>
          <w:tcPr>
            <w:tcW w:w="366"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Anions</w:t>
            </w:r>
          </w:p>
        </w:tc>
        <w:tc>
          <w:tcPr>
            <w:tcW w:w="305"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Hco</w:t>
            </w:r>
            <w:r w:rsidRPr="00FC0F4B">
              <w:rPr>
                <w:rFonts w:eastAsia="SimSun" w:cs="Times New Roman"/>
                <w:color w:val="auto"/>
                <w:sz w:val="16"/>
                <w:szCs w:val="16"/>
                <w:vertAlign w:val="subscript"/>
              </w:rPr>
              <w:t>3</w:t>
            </w:r>
            <w:r w:rsidRPr="00FC0F4B">
              <w:rPr>
                <w:rFonts w:eastAsia="SimSun" w:cs="Times New Roman"/>
                <w:color w:val="auto"/>
                <w:sz w:val="16"/>
                <w:szCs w:val="16"/>
                <w:vertAlign w:val="superscript"/>
              </w:rPr>
              <w:t>-</w:t>
            </w:r>
          </w:p>
        </w:tc>
        <w:tc>
          <w:tcPr>
            <w:tcW w:w="216"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Cl</w:t>
            </w:r>
            <w:r w:rsidRPr="00FC0F4B">
              <w:rPr>
                <w:rFonts w:eastAsia="SimSun" w:cs="Times New Roman"/>
                <w:color w:val="auto"/>
                <w:sz w:val="16"/>
                <w:szCs w:val="16"/>
                <w:vertAlign w:val="superscript"/>
              </w:rPr>
              <w:t>-</w:t>
            </w:r>
          </w:p>
        </w:tc>
        <w:tc>
          <w:tcPr>
            <w:tcW w:w="296"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So4</w:t>
            </w:r>
            <w:r w:rsidRPr="00FC0F4B">
              <w:rPr>
                <w:rFonts w:eastAsia="SimSun" w:cs="Times New Roman"/>
                <w:color w:val="auto"/>
                <w:sz w:val="16"/>
                <w:szCs w:val="16"/>
                <w:vertAlign w:val="superscript"/>
              </w:rPr>
              <w:t>2-</w:t>
            </w:r>
          </w:p>
        </w:tc>
        <w:tc>
          <w:tcPr>
            <w:tcW w:w="380"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Cations</w:t>
            </w:r>
          </w:p>
        </w:tc>
        <w:tc>
          <w:tcPr>
            <w:tcW w:w="293"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Mg</w:t>
            </w:r>
            <w:r w:rsidRPr="00FC0F4B">
              <w:rPr>
                <w:rFonts w:eastAsia="SimSun" w:cs="Times New Roman"/>
                <w:color w:val="auto"/>
                <w:sz w:val="16"/>
                <w:szCs w:val="16"/>
                <w:vertAlign w:val="superscript"/>
              </w:rPr>
              <w:t>2+</w:t>
            </w:r>
          </w:p>
        </w:tc>
        <w:tc>
          <w:tcPr>
            <w:tcW w:w="243"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Ca</w:t>
            </w:r>
            <w:r w:rsidRPr="00FC0F4B">
              <w:rPr>
                <w:rFonts w:eastAsia="SimSun" w:cs="Times New Roman"/>
                <w:color w:val="auto"/>
                <w:sz w:val="16"/>
                <w:szCs w:val="16"/>
                <w:vertAlign w:val="superscript"/>
              </w:rPr>
              <w:t>+</w:t>
            </w:r>
          </w:p>
        </w:tc>
        <w:tc>
          <w:tcPr>
            <w:tcW w:w="247"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Na</w:t>
            </w:r>
            <w:r w:rsidRPr="00FC0F4B">
              <w:rPr>
                <w:rFonts w:eastAsia="SimSun" w:cs="Times New Roman"/>
                <w:color w:val="auto"/>
                <w:sz w:val="16"/>
                <w:szCs w:val="16"/>
                <w:vertAlign w:val="superscript"/>
              </w:rPr>
              <w:t>+</w:t>
            </w:r>
          </w:p>
        </w:tc>
        <w:tc>
          <w:tcPr>
            <w:tcW w:w="4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52584" w:rsidRPr="00FC0F4B" w:rsidRDefault="00652584" w:rsidP="006E34D2">
            <w:pPr>
              <w:suppressAutoHyphens w:val="0"/>
              <w:snapToGrid w:val="0"/>
              <w:jc w:val="both"/>
              <w:rPr>
                <w:bCs/>
                <w:noProof/>
                <w:sz w:val="16"/>
                <w:szCs w:val="16"/>
                <w:lang w:bidi="fa-IR"/>
              </w:rPr>
            </w:pPr>
          </w:p>
        </w:tc>
        <w:tc>
          <w:tcPr>
            <w:tcW w:w="36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52584" w:rsidRPr="00FC0F4B" w:rsidRDefault="00652584" w:rsidP="006E34D2">
            <w:pPr>
              <w:suppressAutoHyphens w:val="0"/>
              <w:snapToGrid w:val="0"/>
              <w:jc w:val="both"/>
              <w:rPr>
                <w:bCs/>
                <w:noProof/>
                <w:sz w:val="16"/>
                <w:szCs w:val="16"/>
                <w:lang w:bidi="fa-IR"/>
              </w:rPr>
            </w:pPr>
          </w:p>
        </w:tc>
        <w:tc>
          <w:tcPr>
            <w:tcW w:w="2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52584" w:rsidRPr="00FC0F4B" w:rsidRDefault="00652584" w:rsidP="006E34D2">
            <w:pPr>
              <w:suppressAutoHyphens w:val="0"/>
              <w:snapToGrid w:val="0"/>
              <w:jc w:val="both"/>
              <w:rPr>
                <w:bCs/>
                <w:noProof/>
                <w:sz w:val="16"/>
                <w:szCs w:val="16"/>
                <w:lang w:bidi="fa-IR"/>
              </w:rPr>
            </w:pPr>
          </w:p>
        </w:tc>
      </w:tr>
      <w:tr w:rsidR="00652584" w:rsidRPr="00FC0F4B" w:rsidTr="00FC0F4B">
        <w:trPr>
          <w:jc w:val="center"/>
        </w:trPr>
        <w:tc>
          <w:tcPr>
            <w:tcW w:w="1380"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C4-S2</w:t>
            </w:r>
          </w:p>
        </w:tc>
        <w:tc>
          <w:tcPr>
            <w:tcW w:w="284"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4.6</w:t>
            </w:r>
          </w:p>
        </w:tc>
        <w:tc>
          <w:tcPr>
            <w:tcW w:w="366"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27.5</w:t>
            </w:r>
          </w:p>
        </w:tc>
        <w:tc>
          <w:tcPr>
            <w:tcW w:w="305"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2.5</w:t>
            </w:r>
          </w:p>
        </w:tc>
        <w:tc>
          <w:tcPr>
            <w:tcW w:w="216"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16</w:t>
            </w:r>
          </w:p>
        </w:tc>
        <w:tc>
          <w:tcPr>
            <w:tcW w:w="296"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9</w:t>
            </w:r>
          </w:p>
        </w:tc>
        <w:tc>
          <w:tcPr>
            <w:tcW w:w="380"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29</w:t>
            </w:r>
          </w:p>
        </w:tc>
        <w:tc>
          <w:tcPr>
            <w:tcW w:w="293"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7</w:t>
            </w:r>
          </w:p>
        </w:tc>
        <w:tc>
          <w:tcPr>
            <w:tcW w:w="243"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9</w:t>
            </w:r>
          </w:p>
        </w:tc>
        <w:tc>
          <w:tcPr>
            <w:tcW w:w="247"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13</w:t>
            </w:r>
          </w:p>
        </w:tc>
        <w:tc>
          <w:tcPr>
            <w:tcW w:w="401"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972</w:t>
            </w:r>
          </w:p>
        </w:tc>
        <w:tc>
          <w:tcPr>
            <w:tcW w:w="363"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2.37</w:t>
            </w:r>
          </w:p>
        </w:tc>
        <w:tc>
          <w:tcPr>
            <w:tcW w:w="227"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52584" w:rsidRPr="00FC0F4B" w:rsidRDefault="00652584" w:rsidP="006E34D2">
            <w:pPr>
              <w:pStyle w:val="a0"/>
              <w:tabs>
                <w:tab w:val="clear" w:pos="317"/>
              </w:tabs>
              <w:snapToGrid w:val="0"/>
              <w:spacing w:before="0" w:after="0"/>
              <w:jc w:val="both"/>
              <w:rPr>
                <w:rFonts w:eastAsia="SimSun" w:cs="Times New Roman"/>
                <w:color w:val="auto"/>
                <w:sz w:val="16"/>
                <w:szCs w:val="16"/>
              </w:rPr>
            </w:pPr>
            <w:r w:rsidRPr="00FC0F4B">
              <w:rPr>
                <w:rFonts w:eastAsia="SimSun" w:cs="Times New Roman"/>
                <w:color w:val="auto"/>
                <w:sz w:val="16"/>
                <w:szCs w:val="16"/>
              </w:rPr>
              <w:t>7.3</w:t>
            </w:r>
          </w:p>
        </w:tc>
      </w:tr>
    </w:tbl>
    <w:p w:rsidR="006E34D2" w:rsidRPr="00FC0F4B" w:rsidRDefault="006E34D2" w:rsidP="006E34D2">
      <w:pPr>
        <w:snapToGrid w:val="0"/>
        <w:ind w:firstLine="425"/>
        <w:jc w:val="both"/>
        <w:rPr>
          <w:sz w:val="20"/>
          <w:szCs w:val="20"/>
        </w:rPr>
      </w:pPr>
    </w:p>
    <w:p w:rsidR="006E34D2" w:rsidRPr="00FC0F4B" w:rsidRDefault="006E34D2" w:rsidP="009A6517">
      <w:pPr>
        <w:snapToGrid w:val="0"/>
        <w:jc w:val="center"/>
        <w:rPr>
          <w:sz w:val="20"/>
          <w:szCs w:val="20"/>
        </w:rPr>
      </w:pPr>
      <w:r w:rsidRPr="00FC0F4B">
        <w:rPr>
          <w:sz w:val="20"/>
          <w:szCs w:val="20"/>
        </w:rPr>
        <w:t>Table 4. Percentage of leached and residual salinity changes in the soil saturated extract in the control treatment</w:t>
      </w:r>
    </w:p>
    <w:tbl>
      <w:tblPr>
        <w:bidiVisual/>
        <w:tblW w:w="5000" w:type="pct"/>
        <w:jc w:val="center"/>
        <w:tblLook w:val="04A0"/>
      </w:tblPr>
      <w:tblGrid>
        <w:gridCol w:w="4364"/>
        <w:gridCol w:w="1161"/>
        <w:gridCol w:w="747"/>
        <w:gridCol w:w="747"/>
        <w:gridCol w:w="747"/>
        <w:gridCol w:w="1810"/>
      </w:tblGrid>
      <w:tr w:rsidR="00EE4C95" w:rsidRPr="00FC0F4B" w:rsidTr="00FC0F4B">
        <w:trPr>
          <w:jc w:val="center"/>
        </w:trPr>
        <w:tc>
          <w:tcPr>
            <w:tcW w:w="22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Percentage of leached and residual salinity in the soil saturated extract</w:t>
            </w:r>
          </w:p>
        </w:tc>
        <w:tc>
          <w:tcPr>
            <w:tcW w:w="1776" w:type="pct"/>
            <w:gridSpan w:val="4"/>
            <w:tcBorders>
              <w:top w:val="single" w:sz="4" w:space="0" w:color="auto"/>
              <w:left w:val="nil"/>
              <w:bottom w:val="single" w:sz="4" w:space="0" w:color="auto"/>
              <w:right w:val="single" w:sz="4" w:space="0" w:color="000000"/>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Different depths of soil profile (cm)</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Depth of leaching (cm)</w:t>
            </w:r>
          </w:p>
        </w:tc>
      </w:tr>
      <w:tr w:rsidR="00EE4C95" w:rsidRPr="00FC0F4B" w:rsidTr="00FC0F4B">
        <w:trPr>
          <w:jc w:val="center"/>
        </w:trPr>
        <w:tc>
          <w:tcPr>
            <w:tcW w:w="2279"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0-100</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0-75</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0-50</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0-25</w:t>
            </w: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06"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11/03</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17/06</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29/24</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43/81</w:t>
            </w:r>
          </w:p>
        </w:tc>
        <w:tc>
          <w:tcPr>
            <w:tcW w:w="945" w:type="pct"/>
            <w:vMerge w:val="restart"/>
            <w:tcBorders>
              <w:top w:val="nil"/>
              <w:left w:val="single" w:sz="4" w:space="0" w:color="auto"/>
              <w:bottom w:val="single" w:sz="4" w:space="0" w:color="000000"/>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88/97</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82/94</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70/76</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56/19</w:t>
            </w:r>
          </w:p>
        </w:tc>
        <w:tc>
          <w:tcPr>
            <w:tcW w:w="945"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06"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31/98</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44/08</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64/61</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80/41</w:t>
            </w:r>
          </w:p>
        </w:tc>
        <w:tc>
          <w:tcPr>
            <w:tcW w:w="945" w:type="pct"/>
            <w:vMerge w:val="restart"/>
            <w:tcBorders>
              <w:top w:val="nil"/>
              <w:left w:val="single" w:sz="4" w:space="0" w:color="auto"/>
              <w:bottom w:val="single" w:sz="4" w:space="0" w:color="000000"/>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68/02</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55/92</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35/39</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19/59</w:t>
            </w:r>
          </w:p>
        </w:tc>
        <w:tc>
          <w:tcPr>
            <w:tcW w:w="945"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06"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57/46</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70/80</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86/81</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90/26</w:t>
            </w:r>
          </w:p>
        </w:tc>
        <w:tc>
          <w:tcPr>
            <w:tcW w:w="945" w:type="pct"/>
            <w:vMerge w:val="restart"/>
            <w:tcBorders>
              <w:top w:val="nil"/>
              <w:left w:val="single" w:sz="4" w:space="0" w:color="auto"/>
              <w:bottom w:val="single" w:sz="4" w:space="0" w:color="000000"/>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42/54</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29/20</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13/19</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9/74</w:t>
            </w:r>
          </w:p>
        </w:tc>
        <w:tc>
          <w:tcPr>
            <w:tcW w:w="945"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06"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73/87</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81/27</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89/63</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92/98</w:t>
            </w:r>
          </w:p>
        </w:tc>
        <w:tc>
          <w:tcPr>
            <w:tcW w:w="945" w:type="pct"/>
            <w:vMerge w:val="restart"/>
            <w:tcBorders>
              <w:top w:val="nil"/>
              <w:left w:val="single" w:sz="4" w:space="0" w:color="auto"/>
              <w:bottom w:val="single" w:sz="4" w:space="0" w:color="000000"/>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26/13</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18/73</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10/37</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7/02</w:t>
            </w:r>
          </w:p>
        </w:tc>
        <w:tc>
          <w:tcPr>
            <w:tcW w:w="945"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06"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86/66</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89/82</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92/84</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94/73</w:t>
            </w:r>
          </w:p>
        </w:tc>
        <w:tc>
          <w:tcPr>
            <w:tcW w:w="945" w:type="pct"/>
            <w:vMerge w:val="restart"/>
            <w:tcBorders>
              <w:top w:val="nil"/>
              <w:left w:val="single" w:sz="4" w:space="0" w:color="auto"/>
              <w:bottom w:val="single" w:sz="4" w:space="0" w:color="000000"/>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13/34</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10/18</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7/16</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5/27</w:t>
            </w:r>
          </w:p>
        </w:tc>
        <w:tc>
          <w:tcPr>
            <w:tcW w:w="945"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06"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52.20</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60.61</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72.62</w:t>
            </w:r>
          </w:p>
        </w:tc>
        <w:tc>
          <w:tcPr>
            <w:tcW w:w="390" w:type="pct"/>
            <w:tcBorders>
              <w:top w:val="nil"/>
              <w:left w:val="nil"/>
              <w:bottom w:val="single" w:sz="4" w:space="0" w:color="auto"/>
              <w:right w:val="single" w:sz="4" w:space="0" w:color="auto"/>
            </w:tcBorders>
            <w:shd w:val="clear" w:color="auto" w:fill="B8CCE4"/>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80.44</w:t>
            </w:r>
          </w:p>
        </w:tc>
        <w:tc>
          <w:tcPr>
            <w:tcW w:w="945" w:type="pct"/>
            <w:vMerge w:val="restart"/>
            <w:tcBorders>
              <w:top w:val="nil"/>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06"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47.80</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39.39</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27.38</w:t>
            </w:r>
          </w:p>
        </w:tc>
        <w:tc>
          <w:tcPr>
            <w:tcW w:w="390" w:type="pct"/>
            <w:tcBorders>
              <w:top w:val="nil"/>
              <w:left w:val="nil"/>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19.56</w:t>
            </w:r>
          </w:p>
        </w:tc>
        <w:tc>
          <w:tcPr>
            <w:tcW w:w="945" w:type="pct"/>
            <w:vMerge/>
            <w:tcBorders>
              <w:top w:val="nil"/>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bl>
    <w:p w:rsidR="006E34D2" w:rsidRPr="00FC0F4B" w:rsidRDefault="006E34D2" w:rsidP="006E34D2">
      <w:pPr>
        <w:snapToGrid w:val="0"/>
        <w:jc w:val="center"/>
        <w:rPr>
          <w:sz w:val="20"/>
          <w:szCs w:val="20"/>
          <w:lang w:eastAsia="zh-CN"/>
        </w:rPr>
      </w:pPr>
    </w:p>
    <w:p w:rsidR="00EE4C95" w:rsidRPr="00FC0F4B" w:rsidRDefault="00EE4C95" w:rsidP="009A6517">
      <w:pPr>
        <w:snapToGrid w:val="0"/>
        <w:jc w:val="center"/>
        <w:rPr>
          <w:sz w:val="20"/>
          <w:szCs w:val="20"/>
        </w:rPr>
      </w:pPr>
      <w:r w:rsidRPr="00FC0F4B">
        <w:rPr>
          <w:b/>
          <w:sz w:val="20"/>
          <w:szCs w:val="20"/>
        </w:rPr>
        <w:t>Table 5.</w:t>
      </w:r>
      <w:r w:rsidRPr="00FC0F4B">
        <w:rPr>
          <w:sz w:val="20"/>
          <w:szCs w:val="20"/>
        </w:rPr>
        <w:t xml:space="preserve"> Percentage of leached and residual salinity changes in the soil saturated extract in the tillage treatment</w:t>
      </w:r>
    </w:p>
    <w:tbl>
      <w:tblPr>
        <w:bidiVisual/>
        <w:tblW w:w="5000" w:type="pct"/>
        <w:jc w:val="center"/>
        <w:tblLook w:val="04A0"/>
      </w:tblPr>
      <w:tblGrid>
        <w:gridCol w:w="4366"/>
        <w:gridCol w:w="1369"/>
        <w:gridCol w:w="672"/>
        <w:gridCol w:w="672"/>
        <w:gridCol w:w="672"/>
        <w:gridCol w:w="1825"/>
      </w:tblGrid>
      <w:tr w:rsidR="00EE4C95" w:rsidRPr="00FC0F4B" w:rsidTr="00FC0F4B">
        <w:trPr>
          <w:jc w:val="center"/>
        </w:trPr>
        <w:tc>
          <w:tcPr>
            <w:tcW w:w="22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Percentage of leached and residual salinity in the soil saturated extract</w:t>
            </w:r>
          </w:p>
        </w:tc>
        <w:tc>
          <w:tcPr>
            <w:tcW w:w="176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Different depths of soil profile (cm)</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Depth of leaching (cm)</w:t>
            </w:r>
          </w:p>
        </w:tc>
      </w:tr>
      <w:tr w:rsidR="00EE4C95" w:rsidRPr="00FC0F4B" w:rsidTr="00FC0F4B">
        <w:trPr>
          <w:jc w:val="center"/>
        </w:trPr>
        <w:tc>
          <w:tcPr>
            <w:tcW w:w="2279"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c>
          <w:tcPr>
            <w:tcW w:w="715"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0-100</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0-50</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0-25</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715"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4/07</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22/08</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33/98</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715"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95/93</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77/92</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66/02</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715"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11/98</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39/90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48/17</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715"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88/02</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60/10</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51/83</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715"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28/55</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52/91</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60/85</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715"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71/45</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47/09</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39/15</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715"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42/30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63/61</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69/52</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715"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57/70</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36/39</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30/48</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715"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58/20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75/90</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81/35</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715"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41/80</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24/10</w:t>
            </w:r>
          </w:p>
        </w:tc>
        <w:tc>
          <w:tcPr>
            <w:tcW w:w="351"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18/65</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FC0F4B">
        <w:trPr>
          <w:jc w:val="center"/>
        </w:trPr>
        <w:tc>
          <w:tcPr>
            <w:tcW w:w="227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715"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29/02</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50/88</w:t>
            </w:r>
          </w:p>
        </w:tc>
        <w:tc>
          <w:tcPr>
            <w:tcW w:w="351"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58/77</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r>
      <w:tr w:rsidR="00EE4C95" w:rsidRPr="00FC0F4B" w:rsidTr="00FC0F4B">
        <w:trPr>
          <w:jc w:val="center"/>
        </w:trPr>
        <w:tc>
          <w:tcPr>
            <w:tcW w:w="2279"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715"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70/98</w:t>
            </w:r>
          </w:p>
        </w:tc>
        <w:tc>
          <w:tcPr>
            <w:tcW w:w="35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60/72</w:t>
            </w:r>
          </w:p>
        </w:tc>
        <w:tc>
          <w:tcPr>
            <w:tcW w:w="35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49/12</w:t>
            </w:r>
          </w:p>
        </w:tc>
        <w:tc>
          <w:tcPr>
            <w:tcW w:w="35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41/23</w:t>
            </w: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bl>
    <w:p w:rsidR="006E34D2" w:rsidRPr="00FC0F4B" w:rsidRDefault="006E34D2" w:rsidP="006E34D2">
      <w:pPr>
        <w:snapToGrid w:val="0"/>
        <w:ind w:firstLine="425"/>
        <w:jc w:val="both"/>
        <w:rPr>
          <w:sz w:val="20"/>
          <w:szCs w:val="20"/>
        </w:rPr>
      </w:pPr>
    </w:p>
    <w:p w:rsidR="006E34D2" w:rsidRPr="00FC0F4B" w:rsidRDefault="00EE4C95" w:rsidP="006E34D2">
      <w:pPr>
        <w:snapToGrid w:val="0"/>
        <w:ind w:firstLine="425"/>
        <w:jc w:val="both"/>
        <w:rPr>
          <w:sz w:val="20"/>
          <w:szCs w:val="20"/>
          <w:lang w:eastAsia="zh-CN"/>
        </w:rPr>
      </w:pPr>
      <w:r w:rsidRPr="00FC0F4B">
        <w:rPr>
          <w:sz w:val="20"/>
          <w:szCs w:val="20"/>
        </w:rPr>
        <w:t>Process of desodification for both control and tillage treatments and different soil depth for</w:t>
      </w:r>
      <w:r w:rsidR="006E34D2" w:rsidRPr="00FC0F4B">
        <w:rPr>
          <w:rFonts w:hint="eastAsia"/>
          <w:sz w:val="20"/>
          <w:szCs w:val="20"/>
        </w:rPr>
        <w:t xml:space="preserve"> </w:t>
      </w:r>
      <w:r w:rsidRPr="00FC0F4B">
        <w:rPr>
          <w:sz w:val="20"/>
          <w:szCs w:val="20"/>
        </w:rPr>
        <w:t>different amounts of leaching.</w:t>
      </w:r>
    </w:p>
    <w:p w:rsidR="009A6517" w:rsidRPr="00FC0F4B" w:rsidRDefault="009A6517" w:rsidP="006E34D2">
      <w:pPr>
        <w:snapToGrid w:val="0"/>
        <w:ind w:firstLine="425"/>
        <w:jc w:val="both"/>
        <w:rPr>
          <w:sz w:val="20"/>
          <w:szCs w:val="20"/>
          <w:lang w:eastAsia="zh-CN"/>
        </w:rPr>
      </w:pPr>
    </w:p>
    <w:p w:rsidR="00FC0F4B" w:rsidRDefault="00FC0F4B" w:rsidP="009A6517">
      <w:pPr>
        <w:snapToGrid w:val="0"/>
        <w:jc w:val="both"/>
        <w:rPr>
          <w:rFonts w:hint="eastAsia"/>
          <w:b/>
          <w:sz w:val="20"/>
          <w:szCs w:val="20"/>
          <w:lang w:eastAsia="zh-CN"/>
        </w:rPr>
      </w:pPr>
    </w:p>
    <w:p w:rsidR="00EE4C95" w:rsidRPr="00FC0F4B" w:rsidRDefault="00EE4C95" w:rsidP="009A6517">
      <w:pPr>
        <w:snapToGrid w:val="0"/>
        <w:jc w:val="both"/>
        <w:rPr>
          <w:sz w:val="20"/>
          <w:szCs w:val="20"/>
          <w:lang w:eastAsia="zh-CN"/>
        </w:rPr>
      </w:pPr>
      <w:r w:rsidRPr="00FC0F4B">
        <w:rPr>
          <w:b/>
          <w:sz w:val="20"/>
          <w:szCs w:val="20"/>
        </w:rPr>
        <w:t xml:space="preserve">Table 6. </w:t>
      </w:r>
      <w:r w:rsidRPr="00FC0F4B">
        <w:rPr>
          <w:sz w:val="20"/>
          <w:szCs w:val="20"/>
        </w:rPr>
        <w:t>Percentage of leached and residual exchangeable sodium in the soil saturated extract in the control treatment</w:t>
      </w:r>
    </w:p>
    <w:tbl>
      <w:tblPr>
        <w:bidiVisual/>
        <w:tblW w:w="5000" w:type="pct"/>
        <w:jc w:val="center"/>
        <w:tblLook w:val="04A0"/>
      </w:tblPr>
      <w:tblGrid>
        <w:gridCol w:w="3157"/>
        <w:gridCol w:w="1234"/>
        <w:gridCol w:w="1233"/>
        <w:gridCol w:w="1233"/>
        <w:gridCol w:w="1233"/>
        <w:gridCol w:w="1486"/>
      </w:tblGrid>
      <w:tr w:rsidR="00EE4C95" w:rsidRPr="00FC0F4B" w:rsidTr="009A6517">
        <w:trPr>
          <w:trHeight w:val="20"/>
          <w:jc w:val="center"/>
        </w:trPr>
        <w:tc>
          <w:tcPr>
            <w:tcW w:w="16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Percentage of leached and residual salinity in the soil saturated extract</w:t>
            </w:r>
          </w:p>
        </w:tc>
        <w:tc>
          <w:tcPr>
            <w:tcW w:w="257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Different depths of soil profile (cm)</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Depth of leaching (cm)</w:t>
            </w:r>
          </w:p>
        </w:tc>
      </w:tr>
      <w:tr w:rsidR="00EE4C95" w:rsidRPr="00FC0F4B" w:rsidTr="009A6517">
        <w:trPr>
          <w:trHeight w:val="20"/>
          <w:jc w:val="center"/>
        </w:trPr>
        <w:tc>
          <w:tcPr>
            <w:tcW w:w="1648"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0-100</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0-50</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0-25</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4/15</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18/17</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33/91</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95/85</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81/83</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66/09</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12/63</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34/25</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49/67</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87/37</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65/75</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50/33</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39/74</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65/76</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71/02</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60/26</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34/24</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28/98</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57/49</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80/96</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84/26</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42/51</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19/04</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15/74</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69/02</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88/03</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89/43</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30/98</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11/97</w:t>
            </w:r>
          </w:p>
        </w:tc>
        <w:tc>
          <w:tcPr>
            <w:tcW w:w="644" w:type="pct"/>
            <w:tcBorders>
              <w:top w:val="single" w:sz="4" w:space="0" w:color="auto"/>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10/57</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36/61</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57/44</w:t>
            </w:r>
          </w:p>
        </w:tc>
        <w:tc>
          <w:tcPr>
            <w:tcW w:w="644" w:type="pct"/>
            <w:tcBorders>
              <w:top w:val="single" w:sz="4" w:space="0" w:color="auto"/>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65/66</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r>
      <w:tr w:rsidR="00EE4C95" w:rsidRPr="00FC0F4B" w:rsidTr="009A6517">
        <w:trPr>
          <w:trHeight w:val="20"/>
          <w:jc w:val="center"/>
        </w:trPr>
        <w:tc>
          <w:tcPr>
            <w:tcW w:w="16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644"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63/39</w:t>
            </w:r>
          </w:p>
        </w:tc>
        <w:tc>
          <w:tcPr>
            <w:tcW w:w="644"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55/23</w:t>
            </w:r>
          </w:p>
        </w:tc>
        <w:tc>
          <w:tcPr>
            <w:tcW w:w="644"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42/56</w:t>
            </w:r>
          </w:p>
        </w:tc>
        <w:tc>
          <w:tcPr>
            <w:tcW w:w="644"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34/34</w:t>
            </w: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bl>
    <w:p w:rsidR="006E34D2" w:rsidRDefault="006E34D2" w:rsidP="009A6517">
      <w:pPr>
        <w:snapToGrid w:val="0"/>
        <w:jc w:val="center"/>
        <w:rPr>
          <w:rFonts w:hint="eastAsia"/>
          <w:sz w:val="20"/>
          <w:szCs w:val="20"/>
          <w:lang w:eastAsia="zh-CN"/>
        </w:rPr>
      </w:pPr>
    </w:p>
    <w:p w:rsidR="00FC0F4B" w:rsidRPr="00FC0F4B" w:rsidRDefault="00FC0F4B" w:rsidP="009A6517">
      <w:pPr>
        <w:snapToGrid w:val="0"/>
        <w:jc w:val="center"/>
        <w:rPr>
          <w:rFonts w:hint="eastAsia"/>
          <w:sz w:val="20"/>
          <w:szCs w:val="20"/>
          <w:lang w:eastAsia="zh-CN"/>
        </w:rPr>
      </w:pPr>
    </w:p>
    <w:p w:rsidR="00EE4C95" w:rsidRPr="00FC0F4B" w:rsidRDefault="00EE4C95" w:rsidP="009A6517">
      <w:pPr>
        <w:snapToGrid w:val="0"/>
        <w:jc w:val="center"/>
        <w:rPr>
          <w:sz w:val="20"/>
          <w:szCs w:val="20"/>
        </w:rPr>
      </w:pPr>
      <w:r w:rsidRPr="00FC0F4B">
        <w:rPr>
          <w:b/>
          <w:sz w:val="20"/>
          <w:szCs w:val="20"/>
        </w:rPr>
        <w:t>Table 7.</w:t>
      </w:r>
      <w:r w:rsidRPr="00FC0F4B">
        <w:rPr>
          <w:sz w:val="20"/>
          <w:szCs w:val="20"/>
        </w:rPr>
        <w:t xml:space="preserve"> Percentage of leached and residual exchangeable sodium in the soil saturated extract in the tillage treatment</w:t>
      </w:r>
    </w:p>
    <w:tbl>
      <w:tblPr>
        <w:bidiVisual/>
        <w:tblW w:w="5000" w:type="pct"/>
        <w:jc w:val="center"/>
        <w:tblLook w:val="04A0"/>
      </w:tblPr>
      <w:tblGrid>
        <w:gridCol w:w="3841"/>
        <w:gridCol w:w="1093"/>
        <w:gridCol w:w="1094"/>
        <w:gridCol w:w="1094"/>
        <w:gridCol w:w="1094"/>
        <w:gridCol w:w="1360"/>
      </w:tblGrid>
      <w:tr w:rsidR="00EE4C95" w:rsidRPr="00FC0F4B" w:rsidTr="009A6517">
        <w:trPr>
          <w:trHeight w:val="20"/>
          <w:jc w:val="center"/>
        </w:trPr>
        <w:tc>
          <w:tcPr>
            <w:tcW w:w="20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Percentage of leached and residual salinity in the soil saturated extract</w:t>
            </w:r>
          </w:p>
        </w:tc>
        <w:tc>
          <w:tcPr>
            <w:tcW w:w="2284" w:type="pct"/>
            <w:gridSpan w:val="4"/>
            <w:tcBorders>
              <w:top w:val="single" w:sz="4" w:space="0" w:color="auto"/>
              <w:left w:val="nil"/>
              <w:bottom w:val="single" w:sz="4" w:space="0" w:color="auto"/>
              <w:right w:val="single" w:sz="4" w:space="0" w:color="000000"/>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Different depths of soil profile (cm)</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Depth of leaching (cm)</w:t>
            </w:r>
          </w:p>
        </w:tc>
      </w:tr>
      <w:tr w:rsidR="00EE4C95" w:rsidRPr="00FC0F4B" w:rsidTr="009A6517">
        <w:trPr>
          <w:trHeight w:val="20"/>
          <w:jc w:val="center"/>
        </w:trPr>
        <w:tc>
          <w:tcPr>
            <w:tcW w:w="2006"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0-100</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0-50</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0-25</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0.88</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10.84</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15/40</w:t>
            </w:r>
          </w:p>
        </w:tc>
        <w:tc>
          <w:tcPr>
            <w:tcW w:w="710" w:type="pct"/>
            <w:vMerge w:val="restart"/>
            <w:tcBorders>
              <w:top w:val="nil"/>
              <w:left w:val="single" w:sz="4" w:space="0" w:color="auto"/>
              <w:bottom w:val="single" w:sz="4" w:space="0" w:color="000000"/>
              <w:right w:val="single" w:sz="4" w:space="0" w:color="auto"/>
            </w:tcBorders>
            <w:shd w:val="clear" w:color="auto" w:fill="FFFFFF"/>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w:t>
            </w: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92.12</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14/89</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84/60</w:t>
            </w:r>
          </w:p>
        </w:tc>
        <w:tc>
          <w:tcPr>
            <w:tcW w:w="710"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5/19</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26/27</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38/24</w:t>
            </w:r>
          </w:p>
        </w:tc>
        <w:tc>
          <w:tcPr>
            <w:tcW w:w="710" w:type="pct"/>
            <w:vMerge w:val="restart"/>
            <w:tcBorders>
              <w:top w:val="nil"/>
              <w:left w:val="single" w:sz="4" w:space="0" w:color="auto"/>
              <w:bottom w:val="single" w:sz="4" w:space="0" w:color="000000"/>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w:t>
            </w: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94/81</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73/73</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61/76</w:t>
            </w:r>
          </w:p>
        </w:tc>
        <w:tc>
          <w:tcPr>
            <w:tcW w:w="710"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20/88</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43/75</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51/13</w:t>
            </w:r>
          </w:p>
        </w:tc>
        <w:tc>
          <w:tcPr>
            <w:tcW w:w="710" w:type="pct"/>
            <w:vMerge w:val="restart"/>
            <w:tcBorders>
              <w:top w:val="nil"/>
              <w:left w:val="single" w:sz="4" w:space="0" w:color="auto"/>
              <w:bottom w:val="single" w:sz="4" w:space="0" w:color="000000"/>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60</w:t>
            </w: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79/12</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56/25</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48/87</w:t>
            </w:r>
          </w:p>
        </w:tc>
        <w:tc>
          <w:tcPr>
            <w:tcW w:w="710"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34/80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54/74</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65/01</w:t>
            </w:r>
          </w:p>
        </w:tc>
        <w:tc>
          <w:tcPr>
            <w:tcW w:w="710" w:type="pct"/>
            <w:vMerge w:val="restart"/>
            <w:tcBorders>
              <w:top w:val="nil"/>
              <w:left w:val="single" w:sz="4" w:space="0" w:color="auto"/>
              <w:bottom w:val="single" w:sz="4" w:space="0" w:color="000000"/>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w:t>
            </w: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65/20</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45/26</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34/99</w:t>
            </w:r>
          </w:p>
        </w:tc>
        <w:tc>
          <w:tcPr>
            <w:tcW w:w="710"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49/74</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68/95</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80/35</w:t>
            </w:r>
          </w:p>
        </w:tc>
        <w:tc>
          <w:tcPr>
            <w:tcW w:w="710" w:type="pct"/>
            <w:vMerge w:val="restart"/>
            <w:tcBorders>
              <w:top w:val="nil"/>
              <w:left w:val="single" w:sz="4" w:space="0" w:color="auto"/>
              <w:bottom w:val="single" w:sz="4" w:space="0" w:color="000000"/>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100</w:t>
            </w: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50/26</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suppressAutoHyphens w:val="0"/>
              <w:snapToGrid w:val="0"/>
              <w:jc w:val="both"/>
              <w:rPr>
                <w:noProof/>
                <w:sz w:val="20"/>
                <w:szCs w:val="20"/>
                <w:lang w:bidi="fa-IR"/>
              </w:rPr>
            </w:pP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31/05</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19/65</w:t>
            </w:r>
          </w:p>
        </w:tc>
        <w:tc>
          <w:tcPr>
            <w:tcW w:w="710" w:type="pct"/>
            <w:vMerge/>
            <w:tcBorders>
              <w:top w:val="nil"/>
              <w:left w:val="single" w:sz="4" w:space="0" w:color="auto"/>
              <w:bottom w:val="single" w:sz="4" w:space="0" w:color="000000"/>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Leached</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22.30</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40.92</w:t>
            </w:r>
          </w:p>
        </w:tc>
        <w:tc>
          <w:tcPr>
            <w:tcW w:w="571" w:type="pct"/>
            <w:tcBorders>
              <w:top w:val="nil"/>
              <w:left w:val="nil"/>
              <w:bottom w:val="single" w:sz="4" w:space="0" w:color="auto"/>
              <w:right w:val="single" w:sz="4" w:space="0" w:color="auto"/>
            </w:tcBorders>
            <w:shd w:val="clear" w:color="auto" w:fill="B8CCE4"/>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50/02</w:t>
            </w:r>
          </w:p>
        </w:tc>
        <w:tc>
          <w:tcPr>
            <w:tcW w:w="710"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Mean</w:t>
            </w:r>
          </w:p>
        </w:tc>
      </w:tr>
      <w:tr w:rsidR="00EE4C95" w:rsidRPr="00FC0F4B" w:rsidTr="009A6517">
        <w:trPr>
          <w:trHeight w:val="20"/>
          <w:jc w:val="center"/>
        </w:trPr>
        <w:tc>
          <w:tcPr>
            <w:tcW w:w="20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Residual</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77.7</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70.05</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59.08</w:t>
            </w:r>
          </w:p>
        </w:tc>
        <w:tc>
          <w:tcPr>
            <w:tcW w:w="571" w:type="pct"/>
            <w:tcBorders>
              <w:top w:val="nil"/>
              <w:left w:val="nil"/>
              <w:bottom w:val="single" w:sz="4" w:space="0" w:color="auto"/>
              <w:right w:val="single" w:sz="4" w:space="0" w:color="auto"/>
            </w:tcBorders>
            <w:shd w:val="clear" w:color="auto" w:fill="FFFFFF"/>
            <w:noWrap/>
            <w:vAlign w:val="center"/>
            <w:hideMark/>
          </w:tcPr>
          <w:p w:rsidR="00EE4C95" w:rsidRPr="00FC0F4B" w:rsidRDefault="00EE4C95" w:rsidP="006E34D2">
            <w:pPr>
              <w:pStyle w:val="1"/>
              <w:keepNext w:val="0"/>
              <w:framePr w:hSpace="0" w:wrap="auto" w:vAnchor="margin" w:hAnchor="text" w:yAlign="inline"/>
              <w:tabs>
                <w:tab w:val="clear" w:pos="5160"/>
                <w:tab w:val="clear" w:pos="7680"/>
              </w:tabs>
              <w:bidi w:val="0"/>
              <w:snapToGrid w:val="0"/>
              <w:jc w:val="both"/>
              <w:rPr>
                <w:rFonts w:cs="Times New Roman"/>
                <w:color w:val="auto"/>
                <w:lang w:eastAsia="en-US"/>
              </w:rPr>
            </w:pPr>
            <w:r w:rsidRPr="00FC0F4B">
              <w:rPr>
                <w:rFonts w:cs="Times New Roman"/>
                <w:color w:val="auto"/>
                <w:lang w:eastAsia="en-US"/>
              </w:rPr>
              <w:t>49/98</w:t>
            </w:r>
          </w:p>
        </w:tc>
        <w:tc>
          <w:tcPr>
            <w:tcW w:w="710" w:type="pct"/>
            <w:vMerge/>
            <w:tcBorders>
              <w:top w:val="nil"/>
              <w:left w:val="single" w:sz="4" w:space="0" w:color="auto"/>
              <w:bottom w:val="single" w:sz="4" w:space="0" w:color="auto"/>
              <w:right w:val="single" w:sz="4" w:space="0" w:color="auto"/>
            </w:tcBorders>
            <w:vAlign w:val="center"/>
            <w:hideMark/>
          </w:tcPr>
          <w:p w:rsidR="00EE4C95" w:rsidRPr="00FC0F4B" w:rsidRDefault="00EE4C95" w:rsidP="006E34D2">
            <w:pPr>
              <w:suppressAutoHyphens w:val="0"/>
              <w:snapToGrid w:val="0"/>
              <w:jc w:val="both"/>
              <w:rPr>
                <w:noProof/>
                <w:sz w:val="20"/>
                <w:szCs w:val="20"/>
                <w:lang w:bidi="fa-IR"/>
              </w:rPr>
            </w:pPr>
          </w:p>
        </w:tc>
      </w:tr>
    </w:tbl>
    <w:p w:rsidR="006E34D2" w:rsidRDefault="006E34D2" w:rsidP="006E34D2">
      <w:pPr>
        <w:snapToGrid w:val="0"/>
        <w:ind w:firstLine="425"/>
        <w:jc w:val="both"/>
        <w:rPr>
          <w:rFonts w:hint="eastAsia"/>
          <w:sz w:val="20"/>
          <w:szCs w:val="20"/>
          <w:lang w:eastAsia="zh-CN"/>
        </w:rPr>
      </w:pPr>
    </w:p>
    <w:p w:rsidR="00FC0F4B" w:rsidRPr="00FC0F4B" w:rsidRDefault="00FC0F4B" w:rsidP="006E34D2">
      <w:pPr>
        <w:snapToGrid w:val="0"/>
        <w:ind w:firstLine="425"/>
        <w:jc w:val="both"/>
        <w:rPr>
          <w:rFonts w:hint="eastAsia"/>
          <w:sz w:val="20"/>
          <w:szCs w:val="20"/>
          <w:lang w:eastAsia="zh-CN"/>
        </w:rPr>
      </w:pPr>
    </w:p>
    <w:p w:rsidR="002515C8" w:rsidRPr="00FC0F4B" w:rsidRDefault="002515C8" w:rsidP="006E34D2">
      <w:pPr>
        <w:snapToGrid w:val="0"/>
        <w:ind w:firstLine="425"/>
        <w:jc w:val="both"/>
        <w:rPr>
          <w:sz w:val="20"/>
          <w:szCs w:val="20"/>
        </w:rPr>
        <w:sectPr w:rsidR="002515C8" w:rsidRPr="00FC0F4B" w:rsidSect="002515C8">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720"/>
          <w:docGrid w:linePitch="360"/>
        </w:sectPr>
      </w:pPr>
    </w:p>
    <w:p w:rsidR="006E34D2" w:rsidRPr="00FC0F4B" w:rsidRDefault="001663D6" w:rsidP="006E34D2">
      <w:pPr>
        <w:snapToGrid w:val="0"/>
        <w:ind w:firstLine="425"/>
        <w:jc w:val="both"/>
        <w:rPr>
          <w:sz w:val="20"/>
          <w:szCs w:val="20"/>
        </w:rPr>
      </w:pPr>
      <w:r w:rsidRPr="00FC0F4B">
        <w:rPr>
          <w:sz w:val="20"/>
          <w:szCs w:val="20"/>
        </w:rPr>
        <w:lastRenderedPageBreak/>
        <w:t xml:space="preserve">Comparing the difference between mean results of desalination and desodification of the two treatments and calculating the statistical indices by </w:t>
      </w:r>
      <w:r w:rsidRPr="00FC0F4B">
        <w:rPr>
          <w:sz w:val="20"/>
          <w:szCs w:val="20"/>
        </w:rPr>
        <w:lastRenderedPageBreak/>
        <w:t>SPSS showed a significant difference between the two treatments. The results are provided in Table 8.</w:t>
      </w:r>
    </w:p>
    <w:p w:rsidR="002515C8" w:rsidRPr="00FC0F4B" w:rsidRDefault="002515C8" w:rsidP="006E34D2">
      <w:pPr>
        <w:snapToGrid w:val="0"/>
        <w:ind w:firstLine="425"/>
        <w:jc w:val="both"/>
        <w:rPr>
          <w:sz w:val="20"/>
          <w:szCs w:val="20"/>
        </w:rPr>
        <w:sectPr w:rsidR="002515C8" w:rsidRPr="00FC0F4B" w:rsidSect="006E34D2">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num="2" w:space="600"/>
          <w:docGrid w:linePitch="360"/>
        </w:sectPr>
      </w:pPr>
    </w:p>
    <w:p w:rsidR="006E34D2" w:rsidRPr="00FC0F4B" w:rsidRDefault="006E34D2" w:rsidP="009A6517">
      <w:pPr>
        <w:snapToGrid w:val="0"/>
        <w:jc w:val="center"/>
        <w:rPr>
          <w:sz w:val="20"/>
          <w:szCs w:val="20"/>
        </w:rPr>
      </w:pPr>
    </w:p>
    <w:p w:rsidR="00FC0F4B" w:rsidRDefault="00FC0F4B" w:rsidP="009A6517">
      <w:pPr>
        <w:snapToGrid w:val="0"/>
        <w:jc w:val="both"/>
        <w:rPr>
          <w:rFonts w:hint="eastAsia"/>
          <w:b/>
          <w:sz w:val="20"/>
          <w:szCs w:val="20"/>
          <w:lang w:eastAsia="zh-CN"/>
        </w:rPr>
      </w:pPr>
    </w:p>
    <w:p w:rsidR="001663D6" w:rsidRPr="00FC0F4B" w:rsidRDefault="001663D6" w:rsidP="009A6517">
      <w:pPr>
        <w:snapToGrid w:val="0"/>
        <w:jc w:val="both"/>
        <w:rPr>
          <w:sz w:val="20"/>
          <w:szCs w:val="20"/>
        </w:rPr>
      </w:pPr>
      <w:r w:rsidRPr="00FC0F4B">
        <w:rPr>
          <w:b/>
          <w:sz w:val="20"/>
          <w:szCs w:val="20"/>
        </w:rPr>
        <w:t>Table 8:</w:t>
      </w:r>
      <w:r w:rsidRPr="00FC0F4B">
        <w:rPr>
          <w:sz w:val="20"/>
          <w:szCs w:val="20"/>
        </w:rPr>
        <w:t xml:space="preserve"> Comparing the difference between mean results of the two treatments by salinity and exchangeable sodium percentage test at a depth of one meter per different amounts of leaching</w:t>
      </w:r>
    </w:p>
    <w:tbl>
      <w:tblPr>
        <w:tblW w:w="4869" w:type="pct"/>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59"/>
        <w:gridCol w:w="1442"/>
        <w:gridCol w:w="1203"/>
        <w:gridCol w:w="1343"/>
        <w:gridCol w:w="1143"/>
        <w:gridCol w:w="1535"/>
      </w:tblGrid>
      <w:tr w:rsidR="001663D6" w:rsidRPr="00FC0F4B" w:rsidTr="00FC0F4B">
        <w:trPr>
          <w:jc w:val="center"/>
        </w:trPr>
        <w:tc>
          <w:tcPr>
            <w:tcW w:w="14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The dependent variable</w:t>
            </w:r>
          </w:p>
        </w:tc>
        <w:tc>
          <w:tcPr>
            <w:tcW w:w="7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Treatment</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Mean</w:t>
            </w:r>
          </w:p>
        </w:tc>
        <w:tc>
          <w:tcPr>
            <w:tcW w:w="72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SD</w:t>
            </w:r>
          </w:p>
        </w:tc>
        <w:tc>
          <w:tcPr>
            <w:tcW w:w="6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 value</w:t>
            </w:r>
          </w:p>
        </w:tc>
        <w:tc>
          <w:tcPr>
            <w:tcW w:w="8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Probability</w:t>
            </w:r>
          </w:p>
        </w:tc>
      </w:tr>
      <w:tr w:rsidR="001663D6" w:rsidRPr="00FC0F4B" w:rsidTr="00FC0F4B">
        <w:trPr>
          <w:jc w:val="center"/>
        </w:trPr>
        <w:tc>
          <w:tcPr>
            <w:tcW w:w="1426" w:type="pct"/>
            <w:vMerge w:val="restar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EC</w:t>
            </w:r>
          </w:p>
        </w:tc>
        <w:tc>
          <w:tcPr>
            <w:tcW w:w="773" w:type="pc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Control</w:t>
            </w:r>
          </w:p>
        </w:tc>
        <w:tc>
          <w:tcPr>
            <w:tcW w:w="645" w:type="pct"/>
            <w:tcBorders>
              <w:top w:val="single" w:sz="4" w:space="0" w:color="auto"/>
              <w:left w:val="single" w:sz="4" w:space="0" w:color="auto"/>
              <w:bottom w:val="single" w:sz="4" w:space="0" w:color="000000"/>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39.6350</w:t>
            </w:r>
          </w:p>
        </w:tc>
        <w:tc>
          <w:tcPr>
            <w:tcW w:w="720" w:type="pct"/>
            <w:tcBorders>
              <w:top w:val="single" w:sz="4" w:space="0" w:color="auto"/>
              <w:left w:val="single" w:sz="4" w:space="0" w:color="auto"/>
              <w:bottom w:val="single" w:sz="4" w:space="0" w:color="000000"/>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29.41808</w:t>
            </w:r>
          </w:p>
        </w:tc>
        <w:tc>
          <w:tcPr>
            <w:tcW w:w="613" w:type="pct"/>
            <w:vMerge w:val="restar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-8.192</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Style w:val="FootnoteReference"/>
                <w:rFonts w:cs="Times New Roman"/>
                <w:color w:val="auto"/>
                <w:szCs w:val="20"/>
              </w:rPr>
              <w:footnoteReference w:id="1"/>
            </w:r>
            <w:r w:rsidRPr="00FC0F4B">
              <w:rPr>
                <w:rFonts w:cs="Times New Roman"/>
                <w:color w:val="auto"/>
                <w:szCs w:val="20"/>
              </w:rPr>
              <w:t>*00000</w:t>
            </w:r>
          </w:p>
        </w:tc>
      </w:tr>
      <w:tr w:rsidR="001663D6" w:rsidRPr="00FC0F4B" w:rsidTr="00FC0F4B">
        <w:trPr>
          <w:jc w:val="center"/>
        </w:trPr>
        <w:tc>
          <w:tcPr>
            <w:tcW w:w="1426" w:type="pct"/>
            <w:vMerge/>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suppressAutoHyphens w:val="0"/>
              <w:snapToGrid w:val="0"/>
              <w:jc w:val="both"/>
              <w:rPr>
                <w:bCs/>
                <w:noProof/>
                <w:sz w:val="20"/>
                <w:szCs w:val="20"/>
                <w:lang w:bidi="fa-IR"/>
              </w:rPr>
            </w:pPr>
          </w:p>
        </w:tc>
        <w:tc>
          <w:tcPr>
            <w:tcW w:w="773" w:type="pc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Tillage</w:t>
            </w:r>
          </w:p>
        </w:tc>
        <w:tc>
          <w:tcPr>
            <w:tcW w:w="645" w:type="pct"/>
            <w:tcBorders>
              <w:top w:val="single" w:sz="4" w:space="0" w:color="000000"/>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58.8590</w:t>
            </w:r>
          </w:p>
        </w:tc>
        <w:tc>
          <w:tcPr>
            <w:tcW w:w="720" w:type="pct"/>
            <w:tcBorders>
              <w:top w:val="single" w:sz="4" w:space="0" w:color="000000"/>
              <w:left w:val="single" w:sz="4" w:space="0" w:color="auto"/>
              <w:bottom w:val="single" w:sz="4" w:space="0" w:color="auto"/>
              <w:right w:val="single" w:sz="4" w:space="0" w:color="auto"/>
            </w:tcBorders>
            <w:vAlign w:val="center"/>
            <w:hideMark/>
          </w:tcPr>
          <w:p w:rsidR="001663D6" w:rsidRPr="00FC0F4B" w:rsidRDefault="001663D6" w:rsidP="009A6517">
            <w:pPr>
              <w:pStyle w:val="a0"/>
              <w:tabs>
                <w:tab w:val="clear" w:pos="317"/>
              </w:tabs>
              <w:snapToGrid w:val="0"/>
              <w:spacing w:before="0" w:after="0"/>
              <w:jc w:val="both"/>
              <w:rPr>
                <w:rFonts w:cs="Times New Roman"/>
                <w:color w:val="auto"/>
                <w:szCs w:val="20"/>
              </w:rPr>
            </w:pPr>
            <w:r w:rsidRPr="00FC0F4B">
              <w:rPr>
                <w:rFonts w:cs="Times New Roman"/>
                <w:color w:val="auto"/>
                <w:szCs w:val="20"/>
              </w:rPr>
              <w:t>22.52900</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suppressAutoHyphens w:val="0"/>
              <w:snapToGrid w:val="0"/>
              <w:jc w:val="both"/>
              <w:rPr>
                <w:bCs/>
                <w:noProof/>
                <w:sz w:val="20"/>
                <w:szCs w:val="20"/>
                <w:lang w:bidi="fa-IR"/>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suppressAutoHyphens w:val="0"/>
              <w:snapToGrid w:val="0"/>
              <w:jc w:val="both"/>
              <w:rPr>
                <w:bCs/>
                <w:noProof/>
                <w:sz w:val="20"/>
                <w:szCs w:val="20"/>
                <w:lang w:bidi="fa-IR"/>
              </w:rPr>
            </w:pPr>
          </w:p>
        </w:tc>
      </w:tr>
      <w:tr w:rsidR="001663D6" w:rsidRPr="00FC0F4B" w:rsidTr="00FC0F4B">
        <w:trPr>
          <w:jc w:val="center"/>
        </w:trPr>
        <w:tc>
          <w:tcPr>
            <w:tcW w:w="1426" w:type="pct"/>
            <w:vMerge w:val="restar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ESP</w:t>
            </w:r>
          </w:p>
        </w:tc>
        <w:tc>
          <w:tcPr>
            <w:tcW w:w="773" w:type="pc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Control</w:t>
            </w:r>
          </w:p>
        </w:tc>
        <w:tc>
          <w:tcPr>
            <w:tcW w:w="645" w:type="pct"/>
            <w:tcBorders>
              <w:top w:val="single" w:sz="4" w:space="0" w:color="auto"/>
              <w:left w:val="single" w:sz="4" w:space="0" w:color="auto"/>
              <w:bottom w:val="single" w:sz="4" w:space="0" w:color="000000"/>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35.4705</w:t>
            </w:r>
          </w:p>
        </w:tc>
        <w:tc>
          <w:tcPr>
            <w:tcW w:w="720" w:type="pct"/>
            <w:tcBorders>
              <w:top w:val="single" w:sz="4" w:space="0" w:color="auto"/>
              <w:left w:val="single" w:sz="4" w:space="0" w:color="auto"/>
              <w:bottom w:val="single" w:sz="4" w:space="0" w:color="000000"/>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17.95590</w:t>
            </w:r>
          </w:p>
        </w:tc>
        <w:tc>
          <w:tcPr>
            <w:tcW w:w="613" w:type="pct"/>
            <w:vMerge w:val="restar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-5.786</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 0.000</w:t>
            </w:r>
          </w:p>
        </w:tc>
      </w:tr>
      <w:tr w:rsidR="001663D6" w:rsidRPr="00FC0F4B" w:rsidTr="00FC0F4B">
        <w:trPr>
          <w:jc w:val="center"/>
        </w:trPr>
        <w:tc>
          <w:tcPr>
            <w:tcW w:w="1426" w:type="pct"/>
            <w:vMerge/>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suppressAutoHyphens w:val="0"/>
              <w:snapToGrid w:val="0"/>
              <w:jc w:val="both"/>
              <w:rPr>
                <w:bCs/>
                <w:noProof/>
                <w:sz w:val="20"/>
                <w:szCs w:val="20"/>
                <w:lang w:bidi="fa-IR"/>
              </w:rPr>
            </w:pPr>
          </w:p>
        </w:tc>
        <w:tc>
          <w:tcPr>
            <w:tcW w:w="773" w:type="pct"/>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Tillage</w:t>
            </w:r>
          </w:p>
        </w:tc>
        <w:tc>
          <w:tcPr>
            <w:tcW w:w="645" w:type="pct"/>
            <w:tcBorders>
              <w:top w:val="single" w:sz="4" w:space="0" w:color="000000"/>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42.9640</w:t>
            </w:r>
          </w:p>
        </w:tc>
        <w:tc>
          <w:tcPr>
            <w:tcW w:w="720" w:type="pct"/>
            <w:tcBorders>
              <w:top w:val="single" w:sz="4" w:space="0" w:color="000000"/>
              <w:left w:val="single" w:sz="4" w:space="0" w:color="auto"/>
              <w:bottom w:val="single" w:sz="4" w:space="0" w:color="auto"/>
              <w:right w:val="single" w:sz="4" w:space="0" w:color="auto"/>
            </w:tcBorders>
            <w:vAlign w:val="center"/>
            <w:hideMark/>
          </w:tcPr>
          <w:p w:rsidR="001663D6" w:rsidRPr="00FC0F4B" w:rsidRDefault="001663D6"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13.97550</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suppressAutoHyphens w:val="0"/>
              <w:snapToGrid w:val="0"/>
              <w:jc w:val="both"/>
              <w:rPr>
                <w:bCs/>
                <w:noProof/>
                <w:sz w:val="20"/>
                <w:szCs w:val="20"/>
                <w:lang w:bidi="fa-IR"/>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1663D6" w:rsidRPr="00FC0F4B" w:rsidRDefault="001663D6" w:rsidP="006E34D2">
            <w:pPr>
              <w:suppressAutoHyphens w:val="0"/>
              <w:snapToGrid w:val="0"/>
              <w:jc w:val="both"/>
              <w:rPr>
                <w:bCs/>
                <w:noProof/>
                <w:sz w:val="20"/>
                <w:szCs w:val="20"/>
                <w:lang w:bidi="fa-IR"/>
              </w:rPr>
            </w:pPr>
          </w:p>
        </w:tc>
      </w:tr>
    </w:tbl>
    <w:p w:rsidR="009A6517" w:rsidRPr="00FC0F4B" w:rsidRDefault="009A6517" w:rsidP="006E34D2">
      <w:pPr>
        <w:snapToGrid w:val="0"/>
        <w:ind w:firstLine="425"/>
        <w:jc w:val="both"/>
        <w:rPr>
          <w:sz w:val="20"/>
          <w:szCs w:val="20"/>
          <w:lang w:eastAsia="zh-CN"/>
        </w:rPr>
      </w:pPr>
    </w:p>
    <w:p w:rsidR="002515C8" w:rsidRPr="00FC0F4B" w:rsidRDefault="002515C8" w:rsidP="006E34D2">
      <w:pPr>
        <w:snapToGrid w:val="0"/>
        <w:ind w:firstLine="425"/>
        <w:jc w:val="both"/>
        <w:rPr>
          <w:sz w:val="20"/>
          <w:szCs w:val="20"/>
        </w:rPr>
        <w:sectPr w:rsidR="002515C8" w:rsidRPr="00FC0F4B" w:rsidSect="002515C8">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space="720"/>
          <w:docGrid w:linePitch="360"/>
        </w:sectPr>
      </w:pPr>
    </w:p>
    <w:p w:rsidR="006E34D2" w:rsidRPr="00FC0F4B" w:rsidRDefault="001663D6" w:rsidP="006E34D2">
      <w:pPr>
        <w:snapToGrid w:val="0"/>
        <w:ind w:firstLine="425"/>
        <w:jc w:val="both"/>
        <w:rPr>
          <w:sz w:val="20"/>
          <w:szCs w:val="20"/>
        </w:rPr>
      </w:pPr>
      <w:r w:rsidRPr="00FC0F4B">
        <w:rPr>
          <w:sz w:val="20"/>
          <w:szCs w:val="20"/>
        </w:rPr>
        <w:lastRenderedPageBreak/>
        <w:t>Based on the results presented in the table (8) there is a significant difference at 5%</w:t>
      </w:r>
      <w:r w:rsidR="00FC0F4B">
        <w:rPr>
          <w:rFonts w:hint="eastAsia"/>
          <w:sz w:val="20"/>
          <w:szCs w:val="20"/>
          <w:lang w:eastAsia="zh-CN"/>
        </w:rPr>
        <w:t xml:space="preserve"> </w:t>
      </w:r>
      <w:r w:rsidRPr="00FC0F4B">
        <w:rPr>
          <w:sz w:val="20"/>
          <w:szCs w:val="20"/>
        </w:rPr>
        <w:t>probability between the control and tollage treatments by applying 100 cm of leaching up to 1m soil profile in desalinization and desodification.</w:t>
      </w:r>
    </w:p>
    <w:p w:rsidR="006E34D2" w:rsidRPr="00FC0F4B" w:rsidRDefault="001663D6" w:rsidP="006E34D2">
      <w:pPr>
        <w:snapToGrid w:val="0"/>
        <w:ind w:firstLine="425"/>
        <w:jc w:val="both"/>
        <w:rPr>
          <w:sz w:val="20"/>
          <w:szCs w:val="20"/>
        </w:rPr>
      </w:pPr>
      <w:r w:rsidRPr="00FC0F4B">
        <w:rPr>
          <w:sz w:val="20"/>
          <w:szCs w:val="20"/>
        </w:rPr>
        <w:lastRenderedPageBreak/>
        <w:t>Changes in reducing salinity and content of exchangeable sodium at a depth of 1m for different quantities of water applied in the control and tillage treatments are presented in Table 9 and Figure 1.</w:t>
      </w:r>
    </w:p>
    <w:p w:rsidR="002515C8" w:rsidRPr="00FC0F4B" w:rsidRDefault="002515C8" w:rsidP="006E34D2">
      <w:pPr>
        <w:snapToGrid w:val="0"/>
        <w:ind w:firstLine="425"/>
        <w:jc w:val="both"/>
        <w:rPr>
          <w:sz w:val="20"/>
          <w:szCs w:val="20"/>
        </w:rPr>
        <w:sectPr w:rsidR="002515C8" w:rsidRPr="00FC0F4B" w:rsidSect="006E34D2">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600"/>
          <w:docGrid w:linePitch="360"/>
        </w:sectPr>
      </w:pPr>
    </w:p>
    <w:p w:rsidR="00FC0F4B" w:rsidRDefault="00FC0F4B" w:rsidP="009A6517">
      <w:pPr>
        <w:snapToGrid w:val="0"/>
        <w:jc w:val="center"/>
        <w:rPr>
          <w:rFonts w:hint="eastAsia"/>
          <w:sz w:val="20"/>
          <w:szCs w:val="20"/>
          <w:lang w:eastAsia="zh-CN"/>
        </w:rPr>
      </w:pPr>
    </w:p>
    <w:p w:rsidR="00FC0F4B" w:rsidRDefault="00FC0F4B" w:rsidP="009A6517">
      <w:pPr>
        <w:snapToGrid w:val="0"/>
        <w:jc w:val="center"/>
        <w:rPr>
          <w:rFonts w:hint="eastAsia"/>
          <w:sz w:val="20"/>
          <w:szCs w:val="20"/>
          <w:lang w:eastAsia="zh-CN"/>
        </w:rPr>
      </w:pPr>
    </w:p>
    <w:p w:rsidR="006E34D2" w:rsidRPr="00FC0F4B" w:rsidRDefault="00230735" w:rsidP="009A6517">
      <w:pPr>
        <w:snapToGrid w:val="0"/>
        <w:jc w:val="center"/>
        <w:rPr>
          <w:sz w:val="20"/>
          <w:szCs w:val="20"/>
        </w:rPr>
      </w:pPr>
      <w:r w:rsidRPr="00FC0F4B">
        <w:rPr>
          <w:noProof/>
          <w:sz w:val="20"/>
          <w:szCs w:val="20"/>
          <w:lang w:eastAsia="zh-CN"/>
        </w:rPr>
        <w:drawing>
          <wp:inline distT="0" distB="0" distL="0" distR="0">
            <wp:extent cx="5538912" cy="3116911"/>
            <wp:effectExtent l="19050" t="0" r="4638"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E34D2" w:rsidRPr="00FC0F4B" w:rsidRDefault="00230735" w:rsidP="009A6517">
      <w:pPr>
        <w:snapToGrid w:val="0"/>
        <w:jc w:val="both"/>
        <w:rPr>
          <w:sz w:val="20"/>
          <w:szCs w:val="20"/>
        </w:rPr>
      </w:pPr>
      <w:r w:rsidRPr="00FC0F4B">
        <w:rPr>
          <w:b/>
          <w:sz w:val="20"/>
          <w:szCs w:val="20"/>
        </w:rPr>
        <w:t xml:space="preserve">Figure 1. </w:t>
      </w:r>
      <w:r w:rsidRPr="00FC0F4B">
        <w:rPr>
          <w:sz w:val="20"/>
          <w:szCs w:val="20"/>
        </w:rPr>
        <w:t>Comparing changes in residual salinity and exchangeable sodium percentage to the initial level at a depth of 1m for different quantities of leaching (20 to 100 cm) in the control and tillage treatments</w:t>
      </w:r>
    </w:p>
    <w:p w:rsidR="006E34D2" w:rsidRPr="00FC0F4B" w:rsidRDefault="006E34D2" w:rsidP="006E34D2">
      <w:pPr>
        <w:snapToGrid w:val="0"/>
        <w:ind w:firstLine="425"/>
        <w:jc w:val="both"/>
        <w:rPr>
          <w:sz w:val="20"/>
          <w:szCs w:val="20"/>
        </w:rPr>
      </w:pPr>
    </w:p>
    <w:p w:rsidR="006E34D2" w:rsidRPr="00FC0F4B" w:rsidRDefault="006E34D2" w:rsidP="009A6517">
      <w:pPr>
        <w:snapToGrid w:val="0"/>
        <w:jc w:val="center"/>
        <w:rPr>
          <w:sz w:val="20"/>
          <w:szCs w:val="20"/>
        </w:rPr>
      </w:pPr>
    </w:p>
    <w:p w:rsidR="00230735" w:rsidRPr="00FC0F4B" w:rsidRDefault="00230735" w:rsidP="009A6517">
      <w:pPr>
        <w:snapToGrid w:val="0"/>
        <w:jc w:val="both"/>
        <w:rPr>
          <w:sz w:val="20"/>
          <w:szCs w:val="20"/>
        </w:rPr>
      </w:pPr>
      <w:r w:rsidRPr="00FC0F4B">
        <w:rPr>
          <w:b/>
          <w:sz w:val="20"/>
          <w:szCs w:val="20"/>
        </w:rPr>
        <w:t xml:space="preserve">Table (9): </w:t>
      </w:r>
      <w:r w:rsidRPr="00FC0F4B">
        <w:rPr>
          <w:sz w:val="20"/>
          <w:szCs w:val="20"/>
        </w:rPr>
        <w:t>Changes in salinity and exchangeable sodium percentage ratio at a depth of 1m for different quantities of leaching (in percentage)</w:t>
      </w:r>
    </w:p>
    <w:tbl>
      <w:tblPr>
        <w:tblW w:w="4795"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1"/>
        <w:gridCol w:w="1570"/>
        <w:gridCol w:w="1005"/>
        <w:gridCol w:w="1005"/>
        <w:gridCol w:w="1005"/>
        <w:gridCol w:w="1005"/>
        <w:gridCol w:w="1082"/>
      </w:tblGrid>
      <w:tr w:rsidR="00230735" w:rsidRPr="00FC0F4B" w:rsidTr="00FC0F4B">
        <w:trPr>
          <w:jc w:val="center"/>
        </w:trPr>
        <w:tc>
          <w:tcPr>
            <w:tcW w:w="1368"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Comparison criterion</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Treatment</w:t>
            </w:r>
          </w:p>
        </w:tc>
        <w:tc>
          <w:tcPr>
            <w:tcW w:w="2778"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Depth of leacjing (cm)</w:t>
            </w:r>
          </w:p>
        </w:tc>
      </w:tr>
      <w:tr w:rsidR="00230735" w:rsidRPr="00FC0F4B" w:rsidTr="00FC0F4B">
        <w:trPr>
          <w:jc w:val="center"/>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suppressAutoHyphens w:val="0"/>
              <w:snapToGrid w:val="0"/>
              <w:jc w:val="both"/>
              <w:rPr>
                <w:bCs/>
                <w:noProof/>
                <w:sz w:val="20"/>
                <w:szCs w:val="20"/>
                <w:lang w:bidi="fa-IR"/>
              </w:rPr>
            </w:pPr>
          </w:p>
        </w:tc>
        <w:tc>
          <w:tcPr>
            <w:tcW w:w="855" w:type="pct"/>
            <w:vMerge/>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suppressAutoHyphens w:val="0"/>
              <w:snapToGrid w:val="0"/>
              <w:jc w:val="both"/>
              <w:rPr>
                <w:bCs/>
                <w:noProof/>
                <w:sz w:val="20"/>
                <w:szCs w:val="20"/>
                <w:lang w:bidi="fa-IR"/>
              </w:rPr>
            </w:pPr>
          </w:p>
        </w:tc>
        <w:tc>
          <w:tcPr>
            <w:tcW w:w="547" w:type="pct"/>
            <w:tcBorders>
              <w:top w:val="single" w:sz="4" w:space="0" w:color="000000"/>
              <w:left w:val="single" w:sz="4" w:space="0" w:color="000000"/>
              <w:bottom w:val="single" w:sz="4" w:space="0" w:color="000000"/>
              <w:right w:val="single" w:sz="4" w:space="0" w:color="auto"/>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20</w:t>
            </w:r>
          </w:p>
        </w:tc>
        <w:tc>
          <w:tcPr>
            <w:tcW w:w="547" w:type="pct"/>
            <w:tcBorders>
              <w:top w:val="single" w:sz="4" w:space="0" w:color="000000"/>
              <w:left w:val="single" w:sz="4" w:space="0" w:color="auto"/>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40</w:t>
            </w:r>
          </w:p>
        </w:tc>
        <w:tc>
          <w:tcPr>
            <w:tcW w:w="54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60</w:t>
            </w:r>
          </w:p>
        </w:tc>
        <w:tc>
          <w:tcPr>
            <w:tcW w:w="54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80</w:t>
            </w:r>
          </w:p>
        </w:tc>
        <w:tc>
          <w:tcPr>
            <w:tcW w:w="5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100</w:t>
            </w:r>
          </w:p>
        </w:tc>
      </w:tr>
      <w:tr w:rsidR="00230735" w:rsidRPr="00FC0F4B" w:rsidTr="00FC0F4B">
        <w:trPr>
          <w:jc w:val="center"/>
        </w:trPr>
        <w:tc>
          <w:tcPr>
            <w:tcW w:w="1368"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EC</w:t>
            </w:r>
          </w:p>
        </w:tc>
        <w:tc>
          <w:tcPr>
            <w:tcW w:w="85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Control</w:t>
            </w:r>
          </w:p>
        </w:tc>
        <w:tc>
          <w:tcPr>
            <w:tcW w:w="547" w:type="pct"/>
            <w:tcBorders>
              <w:top w:val="single" w:sz="4" w:space="0" w:color="000000"/>
              <w:left w:val="single" w:sz="4" w:space="0" w:color="000000"/>
              <w:bottom w:val="single" w:sz="4" w:space="0" w:color="000000"/>
              <w:right w:val="single" w:sz="4" w:space="0" w:color="auto"/>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95.93</w:t>
            </w:r>
          </w:p>
        </w:tc>
        <w:tc>
          <w:tcPr>
            <w:tcW w:w="547" w:type="pct"/>
            <w:tcBorders>
              <w:top w:val="single" w:sz="4" w:space="0" w:color="000000"/>
              <w:left w:val="single" w:sz="4" w:space="0" w:color="auto"/>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88.02</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71.45</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57.70</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41.80</w:t>
            </w:r>
          </w:p>
        </w:tc>
      </w:tr>
      <w:tr w:rsidR="00230735" w:rsidRPr="00FC0F4B" w:rsidTr="00FC0F4B">
        <w:trPr>
          <w:jc w:val="center"/>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suppressAutoHyphens w:val="0"/>
              <w:snapToGrid w:val="0"/>
              <w:jc w:val="both"/>
              <w:rPr>
                <w:bCs/>
                <w:noProof/>
                <w:sz w:val="20"/>
                <w:szCs w:val="20"/>
                <w:lang w:bidi="fa-IR"/>
              </w:rPr>
            </w:pPr>
          </w:p>
        </w:tc>
        <w:tc>
          <w:tcPr>
            <w:tcW w:w="85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Tillage</w:t>
            </w:r>
          </w:p>
        </w:tc>
        <w:tc>
          <w:tcPr>
            <w:tcW w:w="547" w:type="pct"/>
            <w:tcBorders>
              <w:top w:val="single" w:sz="4" w:space="0" w:color="000000"/>
              <w:left w:val="single" w:sz="4" w:space="0" w:color="000000"/>
              <w:bottom w:val="single" w:sz="4" w:space="0" w:color="000000"/>
              <w:right w:val="single" w:sz="4" w:space="0" w:color="auto"/>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88.97</w:t>
            </w:r>
          </w:p>
        </w:tc>
        <w:tc>
          <w:tcPr>
            <w:tcW w:w="547" w:type="pct"/>
            <w:tcBorders>
              <w:top w:val="single" w:sz="4" w:space="0" w:color="000000"/>
              <w:left w:val="single" w:sz="4" w:space="0" w:color="auto"/>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68.02</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42.54</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26.13</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13.34</w:t>
            </w:r>
          </w:p>
        </w:tc>
      </w:tr>
      <w:tr w:rsidR="00230735" w:rsidRPr="00FC0F4B" w:rsidTr="00FC0F4B">
        <w:trPr>
          <w:jc w:val="center"/>
        </w:trPr>
        <w:tc>
          <w:tcPr>
            <w:tcW w:w="1368"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ESP</w:t>
            </w:r>
          </w:p>
        </w:tc>
        <w:tc>
          <w:tcPr>
            <w:tcW w:w="85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Control</w:t>
            </w:r>
          </w:p>
        </w:tc>
        <w:tc>
          <w:tcPr>
            <w:tcW w:w="547" w:type="pct"/>
            <w:tcBorders>
              <w:top w:val="single" w:sz="4" w:space="0" w:color="000000"/>
              <w:left w:val="single" w:sz="4" w:space="0" w:color="000000"/>
              <w:bottom w:val="single" w:sz="4" w:space="0" w:color="000000"/>
              <w:right w:val="single" w:sz="4" w:space="0" w:color="auto"/>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99.12</w:t>
            </w:r>
          </w:p>
        </w:tc>
        <w:tc>
          <w:tcPr>
            <w:tcW w:w="547" w:type="pct"/>
            <w:tcBorders>
              <w:top w:val="single" w:sz="4" w:space="0" w:color="000000"/>
              <w:left w:val="single" w:sz="4" w:space="0" w:color="auto"/>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94.81</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79.12</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65.20</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50.26</w:t>
            </w:r>
          </w:p>
        </w:tc>
      </w:tr>
      <w:tr w:rsidR="00230735" w:rsidRPr="00FC0F4B" w:rsidTr="00FC0F4B">
        <w:trPr>
          <w:jc w:val="center"/>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suppressAutoHyphens w:val="0"/>
              <w:snapToGrid w:val="0"/>
              <w:jc w:val="both"/>
              <w:rPr>
                <w:bCs/>
                <w:noProof/>
                <w:sz w:val="20"/>
                <w:szCs w:val="20"/>
                <w:lang w:bidi="fa-IR"/>
              </w:rPr>
            </w:pPr>
          </w:p>
        </w:tc>
        <w:tc>
          <w:tcPr>
            <w:tcW w:w="85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Tillage</w:t>
            </w:r>
          </w:p>
        </w:tc>
        <w:tc>
          <w:tcPr>
            <w:tcW w:w="547" w:type="pct"/>
            <w:tcBorders>
              <w:top w:val="single" w:sz="4" w:space="0" w:color="000000"/>
              <w:left w:val="single" w:sz="4" w:space="0" w:color="000000"/>
              <w:bottom w:val="single" w:sz="4" w:space="0" w:color="000000"/>
              <w:right w:val="single" w:sz="4" w:space="0" w:color="auto"/>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95.85</w:t>
            </w:r>
          </w:p>
        </w:tc>
        <w:tc>
          <w:tcPr>
            <w:tcW w:w="547" w:type="pct"/>
            <w:tcBorders>
              <w:top w:val="single" w:sz="4" w:space="0" w:color="000000"/>
              <w:left w:val="single" w:sz="4" w:space="0" w:color="auto"/>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87.37</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60.26</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42.51</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230735" w:rsidRPr="00FC0F4B" w:rsidRDefault="00230735" w:rsidP="006E34D2">
            <w:pPr>
              <w:pStyle w:val="a0"/>
              <w:tabs>
                <w:tab w:val="clear" w:pos="317"/>
              </w:tabs>
              <w:snapToGrid w:val="0"/>
              <w:spacing w:before="0" w:after="0"/>
              <w:jc w:val="both"/>
              <w:rPr>
                <w:rFonts w:cs="Times New Roman"/>
                <w:color w:val="auto"/>
                <w:szCs w:val="20"/>
              </w:rPr>
            </w:pPr>
            <w:r w:rsidRPr="00FC0F4B">
              <w:rPr>
                <w:rFonts w:cs="Times New Roman"/>
                <w:color w:val="auto"/>
                <w:szCs w:val="20"/>
              </w:rPr>
              <w:t>30..98</w:t>
            </w:r>
          </w:p>
        </w:tc>
      </w:tr>
    </w:tbl>
    <w:p w:rsidR="006E34D2" w:rsidRDefault="006E34D2" w:rsidP="006E34D2">
      <w:pPr>
        <w:snapToGrid w:val="0"/>
        <w:ind w:firstLine="425"/>
        <w:jc w:val="both"/>
        <w:rPr>
          <w:rFonts w:hint="eastAsia"/>
          <w:sz w:val="20"/>
          <w:szCs w:val="20"/>
          <w:lang w:eastAsia="zh-CN"/>
        </w:rPr>
      </w:pPr>
    </w:p>
    <w:p w:rsidR="00FC0F4B" w:rsidRPr="00FC0F4B" w:rsidRDefault="00FC0F4B" w:rsidP="006E34D2">
      <w:pPr>
        <w:snapToGrid w:val="0"/>
        <w:ind w:firstLine="425"/>
        <w:jc w:val="both"/>
        <w:rPr>
          <w:rFonts w:hint="eastAsia"/>
          <w:sz w:val="20"/>
          <w:szCs w:val="20"/>
          <w:lang w:eastAsia="zh-CN"/>
        </w:rPr>
      </w:pPr>
    </w:p>
    <w:p w:rsidR="002515C8" w:rsidRPr="00FC0F4B" w:rsidRDefault="002515C8" w:rsidP="006E34D2">
      <w:pPr>
        <w:snapToGrid w:val="0"/>
        <w:ind w:firstLine="425"/>
        <w:jc w:val="both"/>
        <w:rPr>
          <w:sz w:val="20"/>
          <w:szCs w:val="20"/>
        </w:rPr>
        <w:sectPr w:rsidR="002515C8" w:rsidRPr="00FC0F4B" w:rsidSect="002515C8">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space="720"/>
          <w:docGrid w:linePitch="360"/>
        </w:sectPr>
      </w:pPr>
    </w:p>
    <w:p w:rsidR="006E34D2" w:rsidRPr="00FC0F4B" w:rsidRDefault="00230735" w:rsidP="006E34D2">
      <w:pPr>
        <w:snapToGrid w:val="0"/>
        <w:ind w:firstLine="425"/>
        <w:jc w:val="both"/>
        <w:rPr>
          <w:sz w:val="20"/>
          <w:szCs w:val="20"/>
        </w:rPr>
      </w:pPr>
      <w:r w:rsidRPr="00FC0F4B">
        <w:rPr>
          <w:sz w:val="20"/>
          <w:szCs w:val="20"/>
        </w:rPr>
        <w:lastRenderedPageBreak/>
        <w:t>Assessment of changes in salinity and exchangeable sodium percentage in Table 9 shows that the control treatment presents better results than the tillage treatment at all stages of leaching that is more evident in the early stages of leaching. Comparing the desodification process of the two methods also suggests that the control treatment’s leaching was more effective in soils desodification. The downward desodification trend in both treatments illustrates that it is not necessary to till before leaching in order to improve saline and sodic soils.</w:t>
      </w:r>
    </w:p>
    <w:p w:rsidR="006E34D2" w:rsidRPr="00FC0F4B" w:rsidRDefault="00230735" w:rsidP="006E34D2">
      <w:pPr>
        <w:snapToGrid w:val="0"/>
        <w:ind w:firstLine="425"/>
        <w:jc w:val="both"/>
        <w:rPr>
          <w:sz w:val="20"/>
          <w:szCs w:val="20"/>
        </w:rPr>
      </w:pPr>
      <w:r w:rsidRPr="00FC0F4B">
        <w:rPr>
          <w:sz w:val="20"/>
          <w:szCs w:val="20"/>
        </w:rPr>
        <w:lastRenderedPageBreak/>
        <w:t>Difference in leaching efficiency between the control and tillage treatments is because the tillage treatment has been subject to the soil pore blockage by rapid entry of water and clay particles’ inflation and on the other hand the rate of water infiltration into the soil is reduced in the later rounds by the demolition of soil structure. Therefore leaching in tillage condition has caused disorder in leaching and the control treatment demontrated better results.</w:t>
      </w:r>
    </w:p>
    <w:p w:rsidR="006E34D2" w:rsidRDefault="006E34D2" w:rsidP="009A6517">
      <w:pPr>
        <w:snapToGrid w:val="0"/>
        <w:jc w:val="both"/>
        <w:rPr>
          <w:rFonts w:hint="eastAsia"/>
          <w:sz w:val="20"/>
          <w:szCs w:val="20"/>
          <w:lang w:eastAsia="zh-CN"/>
        </w:rPr>
      </w:pPr>
    </w:p>
    <w:p w:rsidR="00FC0F4B" w:rsidRDefault="00FC0F4B" w:rsidP="009A6517">
      <w:pPr>
        <w:snapToGrid w:val="0"/>
        <w:jc w:val="both"/>
        <w:rPr>
          <w:rFonts w:hint="eastAsia"/>
          <w:sz w:val="20"/>
          <w:szCs w:val="20"/>
          <w:lang w:eastAsia="zh-CN"/>
        </w:rPr>
      </w:pPr>
    </w:p>
    <w:p w:rsidR="00FC0F4B" w:rsidRPr="00FC0F4B" w:rsidRDefault="00FC0F4B" w:rsidP="009A6517">
      <w:pPr>
        <w:snapToGrid w:val="0"/>
        <w:jc w:val="both"/>
        <w:rPr>
          <w:rFonts w:hint="eastAsia"/>
          <w:sz w:val="20"/>
          <w:szCs w:val="20"/>
          <w:lang w:eastAsia="zh-CN"/>
        </w:rPr>
      </w:pPr>
    </w:p>
    <w:p w:rsidR="006E34D2" w:rsidRPr="00FC0F4B" w:rsidRDefault="00E94CBF" w:rsidP="009A6517">
      <w:pPr>
        <w:snapToGrid w:val="0"/>
        <w:jc w:val="both"/>
        <w:rPr>
          <w:b/>
          <w:sz w:val="20"/>
          <w:szCs w:val="20"/>
        </w:rPr>
      </w:pPr>
      <w:r w:rsidRPr="00FC0F4B">
        <w:rPr>
          <w:b/>
          <w:sz w:val="20"/>
          <w:szCs w:val="20"/>
        </w:rPr>
        <w:lastRenderedPageBreak/>
        <w:t xml:space="preserve">4. </w:t>
      </w:r>
      <w:r w:rsidR="00230735" w:rsidRPr="00FC0F4B">
        <w:rPr>
          <w:b/>
          <w:sz w:val="20"/>
          <w:szCs w:val="20"/>
        </w:rPr>
        <w:t>Conclusions</w:t>
      </w:r>
    </w:p>
    <w:p w:rsidR="006E34D2" w:rsidRPr="00FC0F4B" w:rsidRDefault="00230735" w:rsidP="006E34D2">
      <w:pPr>
        <w:snapToGrid w:val="0"/>
        <w:ind w:firstLine="425"/>
        <w:jc w:val="both"/>
        <w:rPr>
          <w:sz w:val="20"/>
          <w:szCs w:val="20"/>
        </w:rPr>
      </w:pPr>
      <w:r w:rsidRPr="00FC0F4B">
        <w:rPr>
          <w:sz w:val="20"/>
          <w:szCs w:val="20"/>
        </w:rPr>
        <w:t>Figures derived from tests showed high levels of soil salinity and sodification of the region especially in the surface layers of soil before leaching which is often caused by intense evaporation from the soil surface and low quality shallow subsurface water rise into the upper layer. Also the presence of chloride ion in this region’s soil in addition to increase the salinity potential causes the sodium properties and sodium ion accumulation in the soils.</w:t>
      </w:r>
    </w:p>
    <w:p w:rsidR="006E34D2" w:rsidRPr="00FC0F4B" w:rsidRDefault="00230735" w:rsidP="006E34D2">
      <w:pPr>
        <w:snapToGrid w:val="0"/>
        <w:ind w:firstLine="425"/>
        <w:jc w:val="both"/>
        <w:rPr>
          <w:sz w:val="20"/>
          <w:szCs w:val="20"/>
        </w:rPr>
      </w:pPr>
      <w:r w:rsidRPr="00FC0F4B">
        <w:rPr>
          <w:sz w:val="20"/>
          <w:szCs w:val="20"/>
        </w:rPr>
        <w:t>Although deep tillage operation increases soil porosity and permeability in the early leaching stages, later by reducing the permeability it has made the results of residual leaching less satisfactory. This process can be attributed to reasons such as low soil moisture as a result of tillage, the rapid in depth entry of water (20 cm), aggregate inflation and reduced water channels in the soil. Moreover reduced salinity in sodic soils can destroy the aggregates’ structure and severely reduce hydraulic conductivity and cause leaching to face with problem. Thus performing tillage before leaching is not recommended.</w:t>
      </w:r>
    </w:p>
    <w:p w:rsidR="006E34D2" w:rsidRPr="00FC0F4B" w:rsidRDefault="00230735" w:rsidP="006E34D2">
      <w:pPr>
        <w:snapToGrid w:val="0"/>
        <w:ind w:firstLine="425"/>
        <w:jc w:val="both"/>
        <w:rPr>
          <w:sz w:val="20"/>
          <w:szCs w:val="20"/>
        </w:rPr>
      </w:pPr>
      <w:r w:rsidRPr="00FC0F4B">
        <w:rPr>
          <w:sz w:val="20"/>
          <w:szCs w:val="20"/>
        </w:rPr>
        <w:t>As anticipated, the use of intermittent leaching reduced soil salinity and sodium exchange with a favorable trend. This leaching process in the intermittent leaching was associated with water movement in the soil unsaturated zones. Since the accumulation of salts in the fine pores and the outer surfaces of soil particles and movement occur in the saturated state through the large pores, intermittent leaching has led to better desalination.</w:t>
      </w:r>
    </w:p>
    <w:p w:rsidR="006E34D2" w:rsidRPr="00FC0F4B" w:rsidRDefault="00230735" w:rsidP="006E34D2">
      <w:pPr>
        <w:snapToGrid w:val="0"/>
        <w:ind w:firstLine="425"/>
        <w:jc w:val="both"/>
        <w:rPr>
          <w:sz w:val="20"/>
          <w:szCs w:val="20"/>
        </w:rPr>
      </w:pPr>
      <w:r w:rsidRPr="00FC0F4B">
        <w:rPr>
          <w:sz w:val="20"/>
          <w:szCs w:val="20"/>
        </w:rPr>
        <w:t>The process of soil desalination and desodification indicates the right choice of an 8-day period. This time was based on measuring the amount of final soil permeability before the start of leaching operations.</w:t>
      </w:r>
    </w:p>
    <w:p w:rsidR="006E34D2" w:rsidRPr="00FC0F4B" w:rsidRDefault="00230735" w:rsidP="006E34D2">
      <w:pPr>
        <w:snapToGrid w:val="0"/>
        <w:ind w:firstLine="425"/>
        <w:jc w:val="both"/>
        <w:rPr>
          <w:sz w:val="20"/>
          <w:szCs w:val="20"/>
        </w:rPr>
      </w:pPr>
      <w:r w:rsidRPr="00FC0F4B">
        <w:rPr>
          <w:sz w:val="20"/>
          <w:szCs w:val="20"/>
        </w:rPr>
        <w:t>Although the results of field tests of leaching are more reliable than the results obtained from computer models and laboratory methods because of the complex relationships between water and soil, for the purpose of time and cost effectiveness, it is proposed to review and analyze valid computer models and laboratory methods using the results of field tests conducted in each region.</w:t>
      </w:r>
    </w:p>
    <w:p w:rsidR="006E34D2" w:rsidRPr="00FC0F4B" w:rsidRDefault="00230735" w:rsidP="006E34D2">
      <w:pPr>
        <w:snapToGrid w:val="0"/>
        <w:ind w:firstLine="425"/>
        <w:jc w:val="both"/>
        <w:rPr>
          <w:sz w:val="20"/>
          <w:szCs w:val="20"/>
        </w:rPr>
      </w:pPr>
      <w:r w:rsidRPr="00FC0F4B">
        <w:rPr>
          <w:sz w:val="20"/>
          <w:szCs w:val="20"/>
        </w:rPr>
        <w:t>Due to the high salinity in the southern arid lands of Khuzestan province, the reduced quality of surface waters in recent years and the volume of drainage water left in the area it is recommended to study the initial leaching of the lands using agricultural wastewater or mixing it with flowing waters scientifically.</w:t>
      </w:r>
    </w:p>
    <w:p w:rsidR="006E34D2" w:rsidRPr="00FC0F4B" w:rsidRDefault="00230735" w:rsidP="006E34D2">
      <w:pPr>
        <w:snapToGrid w:val="0"/>
        <w:ind w:firstLine="425"/>
        <w:jc w:val="both"/>
        <w:rPr>
          <w:sz w:val="20"/>
          <w:szCs w:val="20"/>
        </w:rPr>
      </w:pPr>
      <w:r w:rsidRPr="00FC0F4B">
        <w:rPr>
          <w:sz w:val="20"/>
          <w:szCs w:val="20"/>
        </w:rPr>
        <w:t xml:space="preserve">In rehabilitating the arid lands with high initial salinity, it is proposed to continue soil rehabilitation after reducing soil salinity to a certain level (about 10 dS/m) by the cultivation of plants resistant to salinity such as paddy and barley in several seasons. This </w:t>
      </w:r>
      <w:r w:rsidRPr="00FC0F4B">
        <w:rPr>
          <w:sz w:val="20"/>
          <w:szCs w:val="20"/>
        </w:rPr>
        <w:lastRenderedPageBreak/>
        <w:t>leads to simultaneous implementation of leaching and cultivation and better use of water resources because during the latter stages of leaching as the level of soil salinity approaches the balanced salinity, less salt is washed out by a certain amount of water. Also plants’ cultivation grows soil structure and leads to biological activity in the soil that is useful to correct the arid lands.</w:t>
      </w:r>
    </w:p>
    <w:p w:rsidR="006E34D2" w:rsidRPr="00FC0F4B" w:rsidRDefault="00230735" w:rsidP="006E34D2">
      <w:pPr>
        <w:snapToGrid w:val="0"/>
        <w:ind w:firstLine="425"/>
        <w:jc w:val="both"/>
        <w:rPr>
          <w:sz w:val="20"/>
          <w:szCs w:val="20"/>
        </w:rPr>
      </w:pPr>
      <w:r w:rsidRPr="00FC0F4B">
        <w:rPr>
          <w:sz w:val="20"/>
          <w:szCs w:val="20"/>
        </w:rPr>
        <w:t>It is recommended to perform tillage process after leaching to prevent secondary salinization in agricultural fields.</w:t>
      </w:r>
    </w:p>
    <w:p w:rsidR="006E34D2" w:rsidRPr="00FC0F4B" w:rsidRDefault="006E34D2" w:rsidP="009A6517">
      <w:pPr>
        <w:snapToGrid w:val="0"/>
        <w:jc w:val="both"/>
        <w:rPr>
          <w:sz w:val="20"/>
          <w:szCs w:val="20"/>
        </w:rPr>
      </w:pPr>
    </w:p>
    <w:p w:rsidR="006E34D2" w:rsidRPr="00FC0F4B" w:rsidRDefault="00230735" w:rsidP="009A6517">
      <w:pPr>
        <w:suppressAutoHyphens w:val="0"/>
        <w:snapToGrid w:val="0"/>
        <w:jc w:val="both"/>
        <w:rPr>
          <w:b/>
          <w:bCs/>
          <w:sz w:val="20"/>
          <w:szCs w:val="20"/>
        </w:rPr>
      </w:pPr>
      <w:r w:rsidRPr="00FC0F4B">
        <w:rPr>
          <w:b/>
          <w:bCs/>
          <w:sz w:val="20"/>
          <w:szCs w:val="20"/>
        </w:rPr>
        <w:t>References</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Barzegar, A., saline and sodic soils: recognition and efficiency, Shahid Chamran University publications,</w:t>
      </w:r>
      <w:r w:rsidR="003B05D9" w:rsidRPr="00FC0F4B">
        <w:rPr>
          <w:sz w:val="20"/>
          <w:szCs w:val="20"/>
        </w:rPr>
        <w:t xml:space="preserve"> 2008,</w:t>
      </w:r>
      <w:r w:rsidRPr="00FC0F4B">
        <w:rPr>
          <w:sz w:val="20"/>
          <w:szCs w:val="20"/>
        </w:rPr>
        <w:t xml:space="preserve"> First Edition, p 35</w:t>
      </w:r>
      <w:r w:rsidR="009A6517" w:rsidRPr="00FC0F4B">
        <w:rPr>
          <w:sz w:val="20"/>
          <w:szCs w:val="20"/>
        </w:rPr>
        <w:t>5.</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Elias Azar, Kh., rehabilitation of saline and sodic soils (soil and water management),</w:t>
      </w:r>
      <w:r w:rsidR="003B05D9" w:rsidRPr="00FC0F4B">
        <w:rPr>
          <w:sz w:val="20"/>
          <w:szCs w:val="20"/>
        </w:rPr>
        <w:t xml:space="preserve"> 2002,</w:t>
      </w:r>
      <w:r w:rsidRPr="00FC0F4B">
        <w:rPr>
          <w:sz w:val="20"/>
          <w:szCs w:val="20"/>
        </w:rPr>
        <w:t xml:space="preserve"> Urmia Jihad University publications, p 33</w:t>
      </w:r>
      <w:r w:rsidR="009A6517" w:rsidRPr="00FC0F4B">
        <w:rPr>
          <w:sz w:val="20"/>
          <w:szCs w:val="20"/>
        </w:rPr>
        <w:t>0.</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Afyooni, M., Mojtabapoor, R and Noobakhsh, F., Saline and sodic soils, Arkan Isfahan publications,</w:t>
      </w:r>
      <w:r w:rsidR="003B05D9" w:rsidRPr="00FC0F4B">
        <w:rPr>
          <w:sz w:val="20"/>
          <w:szCs w:val="20"/>
        </w:rPr>
        <w:t xml:space="preserve"> 1997,</w:t>
      </w:r>
      <w:r w:rsidRPr="00FC0F4B">
        <w:rPr>
          <w:sz w:val="20"/>
          <w:szCs w:val="20"/>
        </w:rPr>
        <w:t xml:space="preserve"> p 21</w:t>
      </w:r>
      <w:r w:rsidR="009A6517" w:rsidRPr="00FC0F4B">
        <w:rPr>
          <w:sz w:val="20"/>
          <w:szCs w:val="20"/>
        </w:rPr>
        <w:t>6.</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Alizadeh, A., Water and soil and plant relationships, first edition, University of Imam Reza (AS) publications, Mashhad,</w:t>
      </w:r>
      <w:r w:rsidR="003B05D9" w:rsidRPr="00FC0F4B">
        <w:rPr>
          <w:sz w:val="20"/>
          <w:szCs w:val="20"/>
        </w:rPr>
        <w:t xml:space="preserve"> 1999,</w:t>
      </w:r>
      <w:r w:rsidR="009A6517" w:rsidRPr="00FC0F4B">
        <w:rPr>
          <w:sz w:val="20"/>
          <w:szCs w:val="20"/>
        </w:rPr>
        <w:t xml:space="preserve"> </w:t>
      </w:r>
      <w:r w:rsidRPr="00FC0F4B">
        <w:rPr>
          <w:sz w:val="20"/>
          <w:szCs w:val="20"/>
        </w:rPr>
        <w:t>p 35</w:t>
      </w:r>
      <w:r w:rsidR="009A6517" w:rsidRPr="00FC0F4B">
        <w:rPr>
          <w:sz w:val="20"/>
          <w:szCs w:val="20"/>
        </w:rPr>
        <w:t>3.</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Pazira, A., Keshavarz, A., analyzing and determining the required water to rehabilitate saline and sodic soils in southeastern region of Khuzestan province, Journal of Research in Agricultural Engineering,</w:t>
      </w:r>
      <w:r w:rsidR="003B05D9" w:rsidRPr="00FC0F4B">
        <w:rPr>
          <w:sz w:val="20"/>
          <w:szCs w:val="20"/>
        </w:rPr>
        <w:t>1999</w:t>
      </w:r>
      <w:r w:rsidR="009A6517" w:rsidRPr="00FC0F4B">
        <w:rPr>
          <w:sz w:val="20"/>
          <w:szCs w:val="20"/>
        </w:rPr>
        <w:t>, V</w:t>
      </w:r>
      <w:r w:rsidRPr="00FC0F4B">
        <w:rPr>
          <w:sz w:val="20"/>
          <w:szCs w:val="20"/>
        </w:rPr>
        <w:t>olume 4Issue 16</w:t>
      </w:r>
      <w:r w:rsidR="00532D66" w:rsidRPr="00FC0F4B">
        <w:rPr>
          <w:sz w:val="20"/>
          <w:szCs w:val="20"/>
        </w:rPr>
        <w:t>.</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Management and Planning Organization, Instructions for measuring the speed of infiltration by cylindrical method,</w:t>
      </w:r>
      <w:r w:rsidR="00532D66" w:rsidRPr="00FC0F4B">
        <w:rPr>
          <w:sz w:val="20"/>
          <w:szCs w:val="20"/>
        </w:rPr>
        <w:t xml:space="preserve"> 2001,</w:t>
      </w:r>
      <w:r w:rsidR="009A6517" w:rsidRPr="00FC0F4B">
        <w:rPr>
          <w:sz w:val="20"/>
          <w:szCs w:val="20"/>
        </w:rPr>
        <w:t xml:space="preserve"> </w:t>
      </w:r>
      <w:r w:rsidRPr="00FC0F4B">
        <w:rPr>
          <w:sz w:val="20"/>
          <w:szCs w:val="20"/>
        </w:rPr>
        <w:t>No. 243, first Edition</w:t>
      </w:r>
      <w:r w:rsidR="00532D66" w:rsidRPr="00FC0F4B">
        <w:rPr>
          <w:sz w:val="20"/>
          <w:szCs w:val="20"/>
        </w:rPr>
        <w:t>.</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Management and Planning Organization, Instructions for leaching tests of saline and sodic soils in Iran,</w:t>
      </w:r>
      <w:r w:rsidR="00532D66" w:rsidRPr="00FC0F4B">
        <w:rPr>
          <w:sz w:val="20"/>
          <w:szCs w:val="20"/>
        </w:rPr>
        <w:t xml:space="preserve"> 2002,</w:t>
      </w:r>
      <w:r w:rsidR="009A6517" w:rsidRPr="00FC0F4B">
        <w:rPr>
          <w:sz w:val="20"/>
          <w:szCs w:val="20"/>
        </w:rPr>
        <w:t xml:space="preserve"> </w:t>
      </w:r>
      <w:r w:rsidRPr="00FC0F4B">
        <w:rPr>
          <w:sz w:val="20"/>
          <w:szCs w:val="20"/>
        </w:rPr>
        <w:t>No. 255, First Edition</w:t>
      </w:r>
      <w:r w:rsidR="00532D66" w:rsidRPr="00FC0F4B">
        <w:rPr>
          <w:sz w:val="20"/>
          <w:szCs w:val="20"/>
        </w:rPr>
        <w:t>.</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Management and Planning Organization, Application guid to theoretical and empirical models of saline soils’ reaching,</w:t>
      </w:r>
      <w:r w:rsidR="00532D66" w:rsidRPr="00FC0F4B">
        <w:rPr>
          <w:sz w:val="20"/>
          <w:szCs w:val="20"/>
        </w:rPr>
        <w:t xml:space="preserve"> 2006,</w:t>
      </w:r>
      <w:r w:rsidR="009A6517" w:rsidRPr="00FC0F4B">
        <w:rPr>
          <w:sz w:val="20"/>
          <w:szCs w:val="20"/>
        </w:rPr>
        <w:t xml:space="preserve"> </w:t>
      </w:r>
      <w:r w:rsidRPr="00FC0F4B">
        <w:rPr>
          <w:sz w:val="20"/>
          <w:szCs w:val="20"/>
        </w:rPr>
        <w:t>No. 359, First Edition</w:t>
      </w:r>
      <w:r w:rsidR="00532D66" w:rsidRPr="00FC0F4B">
        <w:rPr>
          <w:sz w:val="20"/>
          <w:szCs w:val="20"/>
        </w:rPr>
        <w:t>.</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Soil and Water Research Institute, Methods of soil chemical decomposition,</w:t>
      </w:r>
      <w:r w:rsidR="00532D66" w:rsidRPr="00FC0F4B">
        <w:rPr>
          <w:sz w:val="20"/>
          <w:szCs w:val="20"/>
        </w:rPr>
        <w:t xml:space="preserve"> 1993,</w:t>
      </w:r>
      <w:r w:rsidR="009A6517" w:rsidRPr="00FC0F4B">
        <w:rPr>
          <w:sz w:val="20"/>
          <w:szCs w:val="20"/>
        </w:rPr>
        <w:t xml:space="preserve"> </w:t>
      </w:r>
      <w:r w:rsidRPr="00FC0F4B">
        <w:rPr>
          <w:sz w:val="20"/>
          <w:szCs w:val="20"/>
        </w:rPr>
        <w:t>No. 893, First Editio</w:t>
      </w:r>
      <w:r w:rsidR="009A6517" w:rsidRPr="00FC0F4B">
        <w:rPr>
          <w:sz w:val="20"/>
          <w:szCs w:val="20"/>
        </w:rPr>
        <w:t>n.</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Hooshmand, A., Evaluation of the use of horizontal Chamran in rehabilitating saline and sodic clay soils in southern Khuzestan, PhD thesis, Shahid Chamran University of Ahvaz, Faculty of Engineering Sciences publications</w:t>
      </w:r>
      <w:r w:rsidR="00532D66" w:rsidRPr="00FC0F4B">
        <w:rPr>
          <w:sz w:val="20"/>
          <w:szCs w:val="20"/>
        </w:rPr>
        <w:t>, 2004</w:t>
      </w:r>
      <w:r w:rsidR="009A6517" w:rsidRPr="00FC0F4B">
        <w:rPr>
          <w:sz w:val="20"/>
          <w:szCs w:val="20"/>
        </w:rPr>
        <w:t>,.</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Karimi, the effect of tillage on Tabriz macro-textured saline soils’</w:t>
      </w:r>
      <w:r w:rsidR="00532D66" w:rsidRPr="00FC0F4B">
        <w:rPr>
          <w:sz w:val="20"/>
          <w:szCs w:val="20"/>
        </w:rPr>
        <w:t>2008,</w:t>
      </w:r>
      <w:r w:rsidR="009A6517" w:rsidRPr="00FC0F4B">
        <w:rPr>
          <w:sz w:val="20"/>
          <w:szCs w:val="20"/>
        </w:rPr>
        <w:t xml:space="preserve"> </w:t>
      </w:r>
      <w:r w:rsidRPr="00FC0F4B">
        <w:rPr>
          <w:sz w:val="20"/>
          <w:szCs w:val="20"/>
        </w:rPr>
        <w:t>leaching efficienc</w:t>
      </w:r>
      <w:r w:rsidR="009A6517" w:rsidRPr="00FC0F4B">
        <w:rPr>
          <w:sz w:val="20"/>
          <w:szCs w:val="20"/>
        </w:rPr>
        <w:t>y.</w:t>
      </w:r>
    </w:p>
    <w:p w:rsidR="009A6517"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 xml:space="preserve">Rezaei Sadr, calculating the depth of leaching required for saline and alkaline land </w:t>
      </w:r>
      <w:r w:rsidRPr="00FC0F4B">
        <w:rPr>
          <w:sz w:val="20"/>
          <w:szCs w:val="20"/>
        </w:rPr>
        <w:lastRenderedPageBreak/>
        <w:t>rehabilitation in Salman Farsi Agro-Industry</w:t>
      </w:r>
      <w:r w:rsidR="00532D66" w:rsidRPr="00FC0F4B">
        <w:rPr>
          <w:sz w:val="20"/>
          <w:szCs w:val="20"/>
        </w:rPr>
        <w:t>, 2008</w:t>
      </w:r>
      <w:r w:rsidR="009A6517" w:rsidRPr="00FC0F4B">
        <w:rPr>
          <w:sz w:val="20"/>
          <w:szCs w:val="20"/>
        </w:rPr>
        <w:t>.</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Akinori, s. Effects op plowing layers on salt movement in the reclaimed land soil. japan. Science bulletin of the faculty of agriculture journal. Kyushu university</w:t>
      </w:r>
      <w:r w:rsidR="00532D66" w:rsidRPr="00FC0F4B">
        <w:rPr>
          <w:sz w:val="20"/>
          <w:szCs w:val="20"/>
        </w:rPr>
        <w:t>, 2006.</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Gupta, sharef ziya. 2002.</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Pazira, E., and T</w:t>
      </w:r>
      <w:r w:rsidR="009A6517" w:rsidRPr="00FC0F4B">
        <w:rPr>
          <w:sz w:val="20"/>
          <w:szCs w:val="20"/>
        </w:rPr>
        <w:t>. K</w:t>
      </w:r>
      <w:r w:rsidRPr="00FC0F4B">
        <w:rPr>
          <w:sz w:val="20"/>
          <w:szCs w:val="20"/>
        </w:rPr>
        <w:t>awachi.</w:t>
      </w:r>
      <w:r w:rsidR="00532D66" w:rsidRPr="00FC0F4B">
        <w:rPr>
          <w:sz w:val="20"/>
          <w:szCs w:val="20"/>
        </w:rPr>
        <w:t xml:space="preserve"> </w:t>
      </w:r>
      <w:r w:rsidRPr="00FC0F4B">
        <w:rPr>
          <w:sz w:val="20"/>
          <w:szCs w:val="20"/>
        </w:rPr>
        <w:t>Studies on appropriate depths of Leaching Water, Iran. A case Study Journal of Integrated agricultural Water Use and Freshimg. Reservoir</w:t>
      </w:r>
      <w:r w:rsidR="00532D66" w:rsidRPr="00FC0F4B">
        <w:rPr>
          <w:sz w:val="20"/>
          <w:szCs w:val="20"/>
        </w:rPr>
        <w:t>1981,</w:t>
      </w:r>
      <w:r w:rsidRPr="00FC0F4B">
        <w:rPr>
          <w:sz w:val="20"/>
          <w:szCs w:val="20"/>
        </w:rPr>
        <w:t xml:space="preserve"> 6: 39-</w:t>
      </w:r>
      <w:r w:rsidRPr="00FC0F4B">
        <w:rPr>
          <w:sz w:val="20"/>
          <w:szCs w:val="20"/>
        </w:rPr>
        <w:lastRenderedPageBreak/>
        <w:t>49</w:t>
      </w:r>
      <w:r w:rsidR="009A6517" w:rsidRPr="00FC0F4B">
        <w:rPr>
          <w:sz w:val="20"/>
          <w:szCs w:val="20"/>
        </w:rPr>
        <w:t>. F</w:t>
      </w:r>
      <w:r w:rsidRPr="00FC0F4B">
        <w:rPr>
          <w:sz w:val="20"/>
          <w:szCs w:val="20"/>
        </w:rPr>
        <w:t>aculty of Agriculture, Kyoto University</w:t>
      </w:r>
      <w:r w:rsidR="009A6517" w:rsidRPr="00FC0F4B">
        <w:rPr>
          <w:sz w:val="20"/>
          <w:szCs w:val="20"/>
        </w:rPr>
        <w:t>. J</w:t>
      </w:r>
      <w:r w:rsidRPr="00FC0F4B">
        <w:rPr>
          <w:sz w:val="20"/>
          <w:szCs w:val="20"/>
        </w:rPr>
        <w:t>apan.</w:t>
      </w:r>
    </w:p>
    <w:p w:rsidR="006E34D2" w:rsidRPr="00FC0F4B" w:rsidRDefault="00230735" w:rsidP="009A6517">
      <w:pPr>
        <w:numPr>
          <w:ilvl w:val="0"/>
          <w:numId w:val="4"/>
        </w:numPr>
        <w:tabs>
          <w:tab w:val="clear" w:pos="720"/>
        </w:tabs>
        <w:suppressAutoHyphens w:val="0"/>
        <w:snapToGrid w:val="0"/>
        <w:ind w:left="425" w:hanging="425"/>
        <w:jc w:val="both"/>
        <w:rPr>
          <w:sz w:val="20"/>
          <w:szCs w:val="20"/>
        </w:rPr>
      </w:pPr>
      <w:r w:rsidRPr="00FC0F4B">
        <w:rPr>
          <w:sz w:val="20"/>
          <w:szCs w:val="20"/>
        </w:rPr>
        <w:t>Hoffman, GJ</w:t>
      </w:r>
      <w:r w:rsidR="009A6517" w:rsidRPr="00FC0F4B">
        <w:rPr>
          <w:sz w:val="20"/>
          <w:szCs w:val="20"/>
        </w:rPr>
        <w:t>. G</w:t>
      </w:r>
      <w:r w:rsidRPr="00FC0F4B">
        <w:rPr>
          <w:sz w:val="20"/>
          <w:szCs w:val="20"/>
        </w:rPr>
        <w:t>uidelines for Reclamation of Salt-affected Soils</w:t>
      </w:r>
      <w:r w:rsidR="009A6517" w:rsidRPr="00FC0F4B">
        <w:rPr>
          <w:sz w:val="20"/>
          <w:szCs w:val="20"/>
        </w:rPr>
        <w:t>. P</w:t>
      </w:r>
      <w:r w:rsidRPr="00FC0F4B">
        <w:rPr>
          <w:sz w:val="20"/>
          <w:szCs w:val="20"/>
        </w:rPr>
        <w:t>P: 49-64 in Proceeding of International American Salinity and Water Management, Te</w:t>
      </w:r>
      <w:r w:rsidR="00532D66" w:rsidRPr="00FC0F4B">
        <w:rPr>
          <w:sz w:val="20"/>
          <w:szCs w:val="20"/>
        </w:rPr>
        <w:t>chnical conference</w:t>
      </w:r>
      <w:r w:rsidR="009A6517" w:rsidRPr="00FC0F4B">
        <w:rPr>
          <w:sz w:val="20"/>
          <w:szCs w:val="20"/>
        </w:rPr>
        <w:t>. J</w:t>
      </w:r>
      <w:r w:rsidR="00532D66" w:rsidRPr="00FC0F4B">
        <w:rPr>
          <w:sz w:val="20"/>
          <w:szCs w:val="20"/>
        </w:rPr>
        <w:t>uar</w:t>
      </w:r>
      <w:r w:rsidR="009A6517" w:rsidRPr="00FC0F4B">
        <w:rPr>
          <w:sz w:val="20"/>
          <w:szCs w:val="20"/>
        </w:rPr>
        <w:t>. M</w:t>
      </w:r>
      <w:r w:rsidR="00532D66" w:rsidRPr="00FC0F4B">
        <w:rPr>
          <w:sz w:val="20"/>
          <w:szCs w:val="20"/>
        </w:rPr>
        <w:t>exico, 1980.</w:t>
      </w:r>
    </w:p>
    <w:p w:rsidR="009A6517" w:rsidRPr="00FC0F4B" w:rsidRDefault="00230735" w:rsidP="009A6517">
      <w:pPr>
        <w:numPr>
          <w:ilvl w:val="0"/>
          <w:numId w:val="4"/>
        </w:numPr>
        <w:tabs>
          <w:tab w:val="clear" w:pos="720"/>
        </w:tabs>
        <w:suppressAutoHyphens w:val="0"/>
        <w:snapToGrid w:val="0"/>
        <w:ind w:left="425" w:hanging="425"/>
        <w:jc w:val="both"/>
        <w:rPr>
          <w:sz w:val="20"/>
          <w:szCs w:val="20"/>
          <w:lang w:eastAsia="zh-CN"/>
        </w:rPr>
      </w:pPr>
      <w:r w:rsidRPr="00FC0F4B">
        <w:rPr>
          <w:sz w:val="20"/>
          <w:szCs w:val="20"/>
        </w:rPr>
        <w:t>Kovda, VA</w:t>
      </w:r>
      <w:r w:rsidR="009A6517" w:rsidRPr="00FC0F4B">
        <w:rPr>
          <w:sz w:val="20"/>
          <w:szCs w:val="20"/>
        </w:rPr>
        <w:t>. I</w:t>
      </w:r>
      <w:r w:rsidRPr="00FC0F4B">
        <w:rPr>
          <w:sz w:val="20"/>
          <w:szCs w:val="20"/>
        </w:rPr>
        <w:t>rrigation, Drainage and Salinity: An International Sourcebook FAO</w:t>
      </w:r>
      <w:r w:rsidR="009A6517" w:rsidRPr="00FC0F4B">
        <w:rPr>
          <w:sz w:val="20"/>
          <w:szCs w:val="20"/>
        </w:rPr>
        <w:t xml:space="preserve"> </w:t>
      </w:r>
      <w:r w:rsidR="002515C8" w:rsidRPr="00FC0F4B">
        <w:rPr>
          <w:sz w:val="20"/>
          <w:szCs w:val="20"/>
        </w:rPr>
        <w:t>&amp;</w:t>
      </w:r>
      <w:r w:rsidR="009A6517" w:rsidRPr="00FC0F4B">
        <w:rPr>
          <w:sz w:val="20"/>
          <w:szCs w:val="20"/>
        </w:rPr>
        <w:t xml:space="preserve"> </w:t>
      </w:r>
      <w:r w:rsidRPr="00FC0F4B">
        <w:rPr>
          <w:sz w:val="20"/>
          <w:szCs w:val="20"/>
        </w:rPr>
        <w:t>Unesco</w:t>
      </w:r>
      <w:r w:rsidR="00532D66" w:rsidRPr="00FC0F4B">
        <w:rPr>
          <w:sz w:val="20"/>
          <w:szCs w:val="20"/>
        </w:rPr>
        <w:t>, 1973</w:t>
      </w:r>
      <w:r w:rsidRPr="00FC0F4B">
        <w:rPr>
          <w:sz w:val="20"/>
          <w:szCs w:val="20"/>
        </w:rPr>
        <w:t>.</w:t>
      </w:r>
      <w:r w:rsidR="00FC0F4B" w:rsidRPr="00FC0F4B">
        <w:rPr>
          <w:rFonts w:hint="eastAsia"/>
          <w:sz w:val="20"/>
          <w:szCs w:val="20"/>
          <w:lang w:eastAsia="zh-CN"/>
        </w:rPr>
        <w:t xml:space="preserve"> </w:t>
      </w:r>
    </w:p>
    <w:p w:rsidR="009A6517" w:rsidRPr="00FC0F4B" w:rsidRDefault="009A6517" w:rsidP="009A6517">
      <w:pPr>
        <w:suppressAutoHyphens w:val="0"/>
        <w:snapToGrid w:val="0"/>
        <w:jc w:val="both"/>
        <w:rPr>
          <w:sz w:val="20"/>
          <w:szCs w:val="20"/>
        </w:rPr>
        <w:sectPr w:rsidR="009A6517" w:rsidRPr="00FC0F4B" w:rsidSect="006E34D2">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600"/>
          <w:docGrid w:linePitch="360"/>
        </w:sectPr>
      </w:pPr>
    </w:p>
    <w:p w:rsidR="006E34D2" w:rsidRPr="00FC0F4B" w:rsidRDefault="006E34D2" w:rsidP="009A6517">
      <w:pPr>
        <w:snapToGrid w:val="0"/>
        <w:ind w:left="425" w:hanging="425"/>
        <w:jc w:val="both"/>
        <w:rPr>
          <w:sz w:val="20"/>
          <w:szCs w:val="20"/>
        </w:rPr>
      </w:pPr>
    </w:p>
    <w:p w:rsidR="006E34D2" w:rsidRPr="00FC0F4B" w:rsidRDefault="006E34D2" w:rsidP="009A6517">
      <w:pPr>
        <w:snapToGrid w:val="0"/>
        <w:ind w:left="425" w:hanging="425"/>
        <w:jc w:val="both"/>
        <w:rPr>
          <w:sz w:val="20"/>
          <w:szCs w:val="20"/>
        </w:rPr>
      </w:pPr>
    </w:p>
    <w:p w:rsidR="006E34D2" w:rsidRPr="00FC0F4B" w:rsidRDefault="006E34D2" w:rsidP="009A6517">
      <w:pPr>
        <w:snapToGrid w:val="0"/>
        <w:ind w:left="425" w:hanging="425"/>
        <w:jc w:val="both"/>
        <w:rPr>
          <w:sz w:val="20"/>
          <w:szCs w:val="20"/>
        </w:rPr>
      </w:pPr>
    </w:p>
    <w:p w:rsidR="00230735" w:rsidRPr="00FC0F4B" w:rsidRDefault="002515C8" w:rsidP="009A6517">
      <w:pPr>
        <w:snapToGrid w:val="0"/>
        <w:ind w:left="425" w:hanging="425"/>
        <w:jc w:val="both"/>
        <w:rPr>
          <w:sz w:val="20"/>
          <w:szCs w:val="20"/>
        </w:rPr>
      </w:pPr>
      <w:r w:rsidRPr="00FC0F4B">
        <w:rPr>
          <w:sz w:val="20"/>
          <w:szCs w:val="20"/>
        </w:rPr>
        <w:t>5/23/2017</w:t>
      </w:r>
    </w:p>
    <w:sectPr w:rsidR="00230735" w:rsidRPr="00FC0F4B" w:rsidSect="002515C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BF8" w:rsidRDefault="00830BF8">
      <w:r>
        <w:separator/>
      </w:r>
    </w:p>
  </w:endnote>
  <w:endnote w:type="continuationSeparator" w:id="0">
    <w:p w:rsidR="00830BF8" w:rsidRDefault="00830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B962D9" w:rsidP="006E34D2">
    <w:pPr>
      <w:jc w:val="center"/>
      <w:rPr>
        <w:sz w:val="20"/>
      </w:rPr>
    </w:pPr>
    <w:r w:rsidRPr="006E34D2">
      <w:rPr>
        <w:sz w:val="20"/>
      </w:rPr>
      <w:fldChar w:fldCharType="begin"/>
    </w:r>
    <w:r w:rsidR="006E34D2" w:rsidRPr="006E34D2">
      <w:rPr>
        <w:sz w:val="20"/>
      </w:rPr>
      <w:instrText xml:space="preserve"> page </w:instrText>
    </w:r>
    <w:r w:rsidRPr="006E34D2">
      <w:rPr>
        <w:sz w:val="20"/>
      </w:rPr>
      <w:fldChar w:fldCharType="separate"/>
    </w:r>
    <w:r w:rsidR="00FC0F4B">
      <w:rPr>
        <w:noProof/>
        <w:sz w:val="20"/>
      </w:rPr>
      <w:t>11</w:t>
    </w:r>
    <w:r w:rsidRPr="006E34D2">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E34D2" w:rsidRPr="00B3167C">
      <w:rPr>
        <w:rStyle w:val="PageNumber"/>
        <w:sz w:val="20"/>
        <w:szCs w:val="20"/>
      </w:rPr>
      <w:instrText xml:space="preserve">PAGE  </w:instrText>
    </w:r>
    <w:r w:rsidRPr="00B3167C">
      <w:rPr>
        <w:rStyle w:val="PageNumber"/>
        <w:sz w:val="20"/>
        <w:szCs w:val="20"/>
      </w:rPr>
      <w:fldChar w:fldCharType="separate"/>
    </w:r>
    <w:r w:rsidR="009A6517">
      <w:rPr>
        <w:rStyle w:val="PageNumber"/>
        <w:noProof/>
        <w:sz w:val="20"/>
        <w:szCs w:val="20"/>
      </w:rPr>
      <w:t>5</w:t>
    </w:r>
    <w:r w:rsidRPr="00B3167C">
      <w:rPr>
        <w:rStyle w:val="PageNumber"/>
        <w:sz w:val="20"/>
        <w:szCs w:val="20"/>
      </w:rPr>
      <w:fldChar w:fldCharType="end"/>
    </w:r>
  </w:p>
  <w:p w:rsidR="006E34D2" w:rsidRDefault="00B962D9" w:rsidP="006E6ACB">
    <w:pPr>
      <w:jc w:val="center"/>
    </w:pPr>
    <w:hyperlink r:id="rId1" w:history="1">
      <w:r w:rsidR="006E34D2">
        <w:rPr>
          <w:rStyle w:val="Hyperlink"/>
          <w:sz w:val="20"/>
          <w:szCs w:val="20"/>
        </w:rPr>
        <w:t>http://www.sciencepub.net/researcher</w:t>
      </w:r>
    </w:hyperlink>
    <w:r w:rsidR="006E34D2">
      <w:rPr>
        <w:bCs/>
        <w:sz w:val="20"/>
      </w:rPr>
      <w:t xml:space="preserve">                          </w:t>
    </w:r>
    <w:r w:rsidR="006E34D2">
      <w:rPr>
        <w:rFonts w:hint="eastAsia"/>
        <w:bCs/>
        <w:sz w:val="20"/>
        <w:lang w:eastAsia="zh-CN"/>
      </w:rPr>
      <w:t xml:space="preserve">                  </w:t>
    </w:r>
    <w:r w:rsidR="006E34D2">
      <w:rPr>
        <w:bCs/>
        <w:sz w:val="20"/>
      </w:rPr>
      <w:t xml:space="preserve">              </w:t>
    </w:r>
    <w:hyperlink r:id="rId2" w:history="1">
      <w:r w:rsidR="006E34D2">
        <w:rPr>
          <w:rStyle w:val="Hyperlink"/>
          <w:bCs/>
          <w:sz w:val="20"/>
        </w:rPr>
        <w:t>researcher135@gmail.com</w:t>
      </w:r>
    </w:hyperlink>
  </w:p>
  <w:p w:rsidR="006E34D2" w:rsidRDefault="006E34D2" w:rsidP="006E6ACB">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E34D2" w:rsidRPr="00B3167C">
      <w:rPr>
        <w:rStyle w:val="PageNumber"/>
        <w:sz w:val="20"/>
        <w:szCs w:val="20"/>
      </w:rPr>
      <w:instrText xml:space="preserve">PAGE  </w:instrText>
    </w:r>
    <w:r w:rsidRPr="00B3167C">
      <w:rPr>
        <w:rStyle w:val="PageNumber"/>
        <w:sz w:val="20"/>
        <w:szCs w:val="20"/>
      </w:rPr>
      <w:fldChar w:fldCharType="separate"/>
    </w:r>
    <w:r w:rsidR="00FC0F4B">
      <w:rPr>
        <w:rStyle w:val="PageNumber"/>
        <w:noProof/>
        <w:sz w:val="20"/>
        <w:szCs w:val="20"/>
      </w:rPr>
      <w:t>12</w:t>
    </w:r>
    <w:r w:rsidRPr="00B3167C">
      <w:rPr>
        <w:rStyle w:val="PageNumber"/>
        <w:sz w:val="20"/>
        <w:szCs w:val="20"/>
      </w:rPr>
      <w:fldChar w:fldCharType="end"/>
    </w:r>
  </w:p>
  <w:p w:rsidR="006E34D2" w:rsidRDefault="00B962D9" w:rsidP="006E6ACB">
    <w:pPr>
      <w:jc w:val="center"/>
    </w:pPr>
    <w:hyperlink r:id="rId1" w:history="1">
      <w:r w:rsidR="006E34D2">
        <w:rPr>
          <w:rStyle w:val="Hyperlink"/>
          <w:sz w:val="20"/>
          <w:szCs w:val="20"/>
        </w:rPr>
        <w:t>http://www.sciencepub.net/researcher</w:t>
      </w:r>
    </w:hyperlink>
    <w:r w:rsidR="006E34D2">
      <w:rPr>
        <w:bCs/>
        <w:sz w:val="20"/>
      </w:rPr>
      <w:t xml:space="preserve">                          </w:t>
    </w:r>
    <w:r w:rsidR="006E34D2">
      <w:rPr>
        <w:rFonts w:hint="eastAsia"/>
        <w:bCs/>
        <w:sz w:val="20"/>
        <w:lang w:eastAsia="zh-CN"/>
      </w:rPr>
      <w:t xml:space="preserve">                  </w:t>
    </w:r>
    <w:r w:rsidR="006E34D2">
      <w:rPr>
        <w:bCs/>
        <w:sz w:val="20"/>
      </w:rPr>
      <w:t xml:space="preserve">              </w:t>
    </w:r>
    <w:hyperlink r:id="rId2" w:history="1">
      <w:r w:rsidR="006E34D2">
        <w:rPr>
          <w:rStyle w:val="Hyperlink"/>
          <w:bCs/>
          <w:sz w:val="20"/>
        </w:rPr>
        <w:t>researcher135@gmail.com</w:t>
      </w:r>
    </w:hyperlink>
  </w:p>
  <w:p w:rsidR="006E34D2" w:rsidRDefault="006E34D2" w:rsidP="006E6ACB">
    <w:pPr>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B962D9" w:rsidP="006E34D2">
    <w:pPr>
      <w:jc w:val="center"/>
      <w:rPr>
        <w:sz w:val="20"/>
      </w:rPr>
    </w:pPr>
    <w:r w:rsidRPr="006E34D2">
      <w:rPr>
        <w:sz w:val="20"/>
      </w:rPr>
      <w:fldChar w:fldCharType="begin"/>
    </w:r>
    <w:r w:rsidR="006E34D2" w:rsidRPr="006E34D2">
      <w:rPr>
        <w:sz w:val="20"/>
      </w:rPr>
      <w:instrText xml:space="preserve"> page </w:instrText>
    </w:r>
    <w:r w:rsidRPr="006E34D2">
      <w:rPr>
        <w:sz w:val="20"/>
      </w:rPr>
      <w:fldChar w:fldCharType="separate"/>
    </w:r>
    <w:r w:rsidR="00FC0F4B">
      <w:rPr>
        <w:noProof/>
        <w:sz w:val="20"/>
      </w:rPr>
      <w:t>12</w:t>
    </w:r>
    <w:r w:rsidRPr="006E34D2">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E34D2" w:rsidRPr="00B3167C">
      <w:rPr>
        <w:rStyle w:val="PageNumber"/>
        <w:sz w:val="20"/>
        <w:szCs w:val="20"/>
      </w:rPr>
      <w:instrText xml:space="preserve">PAGE  </w:instrText>
    </w:r>
    <w:r w:rsidRPr="00B3167C">
      <w:rPr>
        <w:rStyle w:val="PageNumber"/>
        <w:sz w:val="20"/>
        <w:szCs w:val="20"/>
      </w:rPr>
      <w:fldChar w:fldCharType="separate"/>
    </w:r>
    <w:r w:rsidR="00FC0F4B">
      <w:rPr>
        <w:rStyle w:val="PageNumber"/>
        <w:noProof/>
        <w:sz w:val="20"/>
        <w:szCs w:val="20"/>
      </w:rPr>
      <w:t>12</w:t>
    </w:r>
    <w:r w:rsidRPr="00B3167C">
      <w:rPr>
        <w:rStyle w:val="PageNumber"/>
        <w:sz w:val="20"/>
        <w:szCs w:val="20"/>
      </w:rPr>
      <w:fldChar w:fldCharType="end"/>
    </w:r>
  </w:p>
  <w:p w:rsidR="006E34D2" w:rsidRDefault="00B962D9" w:rsidP="006E6ACB">
    <w:pPr>
      <w:jc w:val="center"/>
    </w:pPr>
    <w:hyperlink r:id="rId1" w:history="1">
      <w:r w:rsidR="006E34D2">
        <w:rPr>
          <w:rStyle w:val="Hyperlink"/>
          <w:sz w:val="20"/>
          <w:szCs w:val="20"/>
        </w:rPr>
        <w:t>http://www.sciencepub.net/researcher</w:t>
      </w:r>
    </w:hyperlink>
    <w:r w:rsidR="006E34D2">
      <w:rPr>
        <w:bCs/>
        <w:sz w:val="20"/>
      </w:rPr>
      <w:t xml:space="preserve">                          </w:t>
    </w:r>
    <w:r w:rsidR="006E34D2">
      <w:rPr>
        <w:rFonts w:hint="eastAsia"/>
        <w:bCs/>
        <w:sz w:val="20"/>
        <w:lang w:eastAsia="zh-CN"/>
      </w:rPr>
      <w:t xml:space="preserve">                  </w:t>
    </w:r>
    <w:r w:rsidR="006E34D2">
      <w:rPr>
        <w:bCs/>
        <w:sz w:val="20"/>
      </w:rPr>
      <w:t xml:space="preserve">              </w:t>
    </w:r>
    <w:hyperlink r:id="rId2" w:history="1">
      <w:r w:rsidR="006E34D2">
        <w:rPr>
          <w:rStyle w:val="Hyperlink"/>
          <w:bCs/>
          <w:sz w:val="20"/>
        </w:rPr>
        <w:t>researcher135@gmail.com</w:t>
      </w:r>
    </w:hyperlink>
  </w:p>
  <w:p w:rsidR="006E34D2" w:rsidRDefault="006E34D2" w:rsidP="006E6ACB">
    <w:pPr>
      <w:jc w:val="cen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9B1F8F" w:rsidRDefault="00B962D9" w:rsidP="009B1F8F">
    <w:pPr>
      <w:jc w:val="center"/>
      <w:rPr>
        <w:sz w:val="20"/>
      </w:rPr>
    </w:pPr>
    <w:r w:rsidRPr="009B1F8F">
      <w:rPr>
        <w:sz w:val="20"/>
      </w:rPr>
      <w:fldChar w:fldCharType="begin"/>
    </w:r>
    <w:r w:rsidR="009B1F8F" w:rsidRPr="009B1F8F">
      <w:rPr>
        <w:sz w:val="20"/>
      </w:rPr>
      <w:instrText xml:space="preserve"> page </w:instrText>
    </w:r>
    <w:r w:rsidRPr="009B1F8F">
      <w:rPr>
        <w:sz w:val="20"/>
      </w:rPr>
      <w:fldChar w:fldCharType="separate"/>
    </w:r>
    <w:r w:rsidR="00FC0F4B">
      <w:rPr>
        <w:noProof/>
        <w:sz w:val="20"/>
      </w:rPr>
      <w:t>8</w:t>
    </w:r>
    <w:r w:rsidRPr="009B1F8F">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B962D9" w:rsidP="006E34D2">
    <w:pPr>
      <w:jc w:val="center"/>
      <w:rPr>
        <w:sz w:val="20"/>
      </w:rPr>
    </w:pPr>
    <w:r w:rsidRPr="006E34D2">
      <w:rPr>
        <w:sz w:val="20"/>
      </w:rPr>
      <w:fldChar w:fldCharType="begin"/>
    </w:r>
    <w:r w:rsidR="006E34D2" w:rsidRPr="006E34D2">
      <w:rPr>
        <w:sz w:val="20"/>
      </w:rPr>
      <w:instrText xml:space="preserve"> page </w:instrText>
    </w:r>
    <w:r w:rsidRPr="006E34D2">
      <w:rPr>
        <w:sz w:val="20"/>
      </w:rPr>
      <w:fldChar w:fldCharType="separate"/>
    </w:r>
    <w:r w:rsidR="00FC0F4B">
      <w:rPr>
        <w:noProof/>
        <w:sz w:val="20"/>
      </w:rPr>
      <w:t>13</w:t>
    </w:r>
    <w:r w:rsidRPr="006E34D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B962D9" w:rsidP="006E34D2">
    <w:pPr>
      <w:jc w:val="center"/>
      <w:rPr>
        <w:sz w:val="20"/>
      </w:rPr>
    </w:pPr>
    <w:r w:rsidRPr="006E34D2">
      <w:rPr>
        <w:sz w:val="20"/>
      </w:rPr>
      <w:fldChar w:fldCharType="begin"/>
    </w:r>
    <w:r w:rsidR="006E34D2" w:rsidRPr="006E34D2">
      <w:rPr>
        <w:sz w:val="20"/>
      </w:rPr>
      <w:instrText xml:space="preserve"> page </w:instrText>
    </w:r>
    <w:r w:rsidRPr="006E34D2">
      <w:rPr>
        <w:sz w:val="20"/>
      </w:rPr>
      <w:fldChar w:fldCharType="separate"/>
    </w:r>
    <w:r w:rsidR="00FC0F4B">
      <w:rPr>
        <w:noProof/>
        <w:sz w:val="20"/>
      </w:rPr>
      <w:t>9</w:t>
    </w:r>
    <w:r w:rsidRPr="006E34D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E34D2" w:rsidRPr="00B3167C">
      <w:rPr>
        <w:rStyle w:val="PageNumber"/>
        <w:sz w:val="20"/>
        <w:szCs w:val="20"/>
      </w:rPr>
      <w:instrText xml:space="preserve">PAGE  </w:instrText>
    </w:r>
    <w:r w:rsidRPr="00B3167C">
      <w:rPr>
        <w:rStyle w:val="PageNumber"/>
        <w:sz w:val="20"/>
        <w:szCs w:val="20"/>
      </w:rPr>
      <w:fldChar w:fldCharType="separate"/>
    </w:r>
    <w:r w:rsidR="006E34D2">
      <w:rPr>
        <w:rStyle w:val="PageNumber"/>
        <w:noProof/>
        <w:sz w:val="20"/>
        <w:szCs w:val="20"/>
      </w:rPr>
      <w:t>3</w:t>
    </w:r>
    <w:r w:rsidRPr="00B3167C">
      <w:rPr>
        <w:rStyle w:val="PageNumber"/>
        <w:sz w:val="20"/>
        <w:szCs w:val="20"/>
      </w:rPr>
      <w:fldChar w:fldCharType="end"/>
    </w:r>
  </w:p>
  <w:p w:rsidR="006E34D2" w:rsidRDefault="00B962D9" w:rsidP="006E6ACB">
    <w:pPr>
      <w:jc w:val="center"/>
    </w:pPr>
    <w:hyperlink r:id="rId1" w:history="1">
      <w:r w:rsidR="006E34D2">
        <w:rPr>
          <w:rStyle w:val="Hyperlink"/>
          <w:sz w:val="20"/>
          <w:szCs w:val="20"/>
        </w:rPr>
        <w:t>http://www.sciencepub.net/researcher</w:t>
      </w:r>
    </w:hyperlink>
    <w:r w:rsidR="006E34D2">
      <w:rPr>
        <w:bCs/>
        <w:sz w:val="20"/>
      </w:rPr>
      <w:t xml:space="preserve">                          </w:t>
    </w:r>
    <w:r w:rsidR="006E34D2">
      <w:rPr>
        <w:rFonts w:hint="eastAsia"/>
        <w:bCs/>
        <w:sz w:val="20"/>
        <w:lang w:eastAsia="zh-CN"/>
      </w:rPr>
      <w:t xml:space="preserve">                  </w:t>
    </w:r>
    <w:r w:rsidR="006E34D2">
      <w:rPr>
        <w:bCs/>
        <w:sz w:val="20"/>
      </w:rPr>
      <w:t xml:space="preserve">              </w:t>
    </w:r>
    <w:hyperlink r:id="rId2" w:history="1">
      <w:r w:rsidR="006E34D2">
        <w:rPr>
          <w:rStyle w:val="Hyperlink"/>
          <w:bCs/>
          <w:sz w:val="20"/>
        </w:rPr>
        <w:t>researcher135@gmail.com</w:t>
      </w:r>
    </w:hyperlink>
  </w:p>
  <w:p w:rsidR="006E34D2" w:rsidRDefault="006E34D2" w:rsidP="006E6ACB">
    <w:pP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E34D2" w:rsidRPr="00B3167C">
      <w:rPr>
        <w:rStyle w:val="PageNumber"/>
        <w:sz w:val="20"/>
        <w:szCs w:val="20"/>
      </w:rPr>
      <w:instrText xml:space="preserve">PAGE  </w:instrText>
    </w:r>
    <w:r w:rsidRPr="00B3167C">
      <w:rPr>
        <w:rStyle w:val="PageNumber"/>
        <w:sz w:val="20"/>
        <w:szCs w:val="20"/>
      </w:rPr>
      <w:fldChar w:fldCharType="separate"/>
    </w:r>
    <w:r w:rsidR="00FC0F4B">
      <w:rPr>
        <w:rStyle w:val="PageNumber"/>
        <w:noProof/>
        <w:sz w:val="20"/>
        <w:szCs w:val="20"/>
      </w:rPr>
      <w:t>10</w:t>
    </w:r>
    <w:r w:rsidRPr="00B3167C">
      <w:rPr>
        <w:rStyle w:val="PageNumber"/>
        <w:sz w:val="20"/>
        <w:szCs w:val="20"/>
      </w:rPr>
      <w:fldChar w:fldCharType="end"/>
    </w:r>
  </w:p>
  <w:p w:rsidR="006E34D2" w:rsidRDefault="00B962D9" w:rsidP="006E6ACB">
    <w:pPr>
      <w:jc w:val="center"/>
    </w:pPr>
    <w:hyperlink r:id="rId1" w:history="1">
      <w:r w:rsidR="006E34D2">
        <w:rPr>
          <w:rStyle w:val="Hyperlink"/>
          <w:sz w:val="20"/>
          <w:szCs w:val="20"/>
        </w:rPr>
        <w:t>http://www.sciencepub.net/researcher</w:t>
      </w:r>
    </w:hyperlink>
    <w:r w:rsidR="006E34D2">
      <w:rPr>
        <w:bCs/>
        <w:sz w:val="20"/>
      </w:rPr>
      <w:t xml:space="preserve">                          </w:t>
    </w:r>
    <w:r w:rsidR="006E34D2">
      <w:rPr>
        <w:rFonts w:hint="eastAsia"/>
        <w:bCs/>
        <w:sz w:val="20"/>
        <w:lang w:eastAsia="zh-CN"/>
      </w:rPr>
      <w:t xml:space="preserve">                  </w:t>
    </w:r>
    <w:r w:rsidR="006E34D2">
      <w:rPr>
        <w:bCs/>
        <w:sz w:val="20"/>
      </w:rPr>
      <w:t xml:space="preserve">              </w:t>
    </w:r>
    <w:hyperlink r:id="rId2" w:history="1">
      <w:r w:rsidR="006E34D2">
        <w:rPr>
          <w:rStyle w:val="Hyperlink"/>
          <w:bCs/>
          <w:sz w:val="20"/>
        </w:rPr>
        <w:t>researcher135@gmail.com</w:t>
      </w:r>
    </w:hyperlink>
  </w:p>
  <w:p w:rsidR="006E34D2" w:rsidRDefault="006E34D2" w:rsidP="006E6ACB">
    <w:pP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B962D9" w:rsidP="00B3167C">
    <w:pPr>
      <w:pStyle w:val="Footer"/>
      <w:framePr w:wrap="around" w:vAnchor="text" w:hAnchor="margin" w:xAlign="center" w:y="1"/>
      <w:rPr>
        <w:rStyle w:val="PageNumber"/>
      </w:rPr>
    </w:pPr>
    <w:r>
      <w:rPr>
        <w:rStyle w:val="PageNumber"/>
      </w:rPr>
      <w:fldChar w:fldCharType="begin"/>
    </w:r>
    <w:r w:rsidR="006E34D2">
      <w:rPr>
        <w:rStyle w:val="PageNumber"/>
      </w:rPr>
      <w:instrText xml:space="preserve">PAGE  </w:instrText>
    </w:r>
    <w:r>
      <w:rPr>
        <w:rStyle w:val="PageNumber"/>
      </w:rPr>
      <w:fldChar w:fldCharType="end"/>
    </w:r>
  </w:p>
  <w:p w:rsidR="006E34D2" w:rsidRDefault="006E34D2"/>
  <w:p w:rsidR="006E34D2" w:rsidRDefault="006E34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BF8" w:rsidRDefault="00830BF8">
      <w:r>
        <w:separator/>
      </w:r>
    </w:p>
  </w:footnote>
  <w:footnote w:type="continuationSeparator" w:id="0">
    <w:p w:rsidR="00830BF8" w:rsidRDefault="00830BF8">
      <w:r>
        <w:continuationSeparator/>
      </w:r>
    </w:p>
  </w:footnote>
  <w:footnote w:id="1">
    <w:p w:rsidR="006E34D2" w:rsidRDefault="006E34D2" w:rsidP="009A6517">
      <w:pPr>
        <w:pStyle w:val="FootnoteText"/>
        <w:bidi w:val="0"/>
        <w:ind w:left="405"/>
        <w:rPr>
          <w:lang w:bidi="fa-IR"/>
        </w:rPr>
      </w:pPr>
      <w:r>
        <w:rPr>
          <w:rFonts w:cs="B Lotus"/>
          <w:sz w:val="18"/>
          <w:szCs w:val="18"/>
          <w:lang w:bidi="fa-IR"/>
        </w:rPr>
        <w:t>Significance at 5%</w:t>
      </w:r>
    </w:p>
    <w:p w:rsidR="006E34D2" w:rsidRDefault="006E34D2" w:rsidP="009A6517">
      <w:pPr>
        <w:pStyle w:val="FootnoteText"/>
        <w:bidi w:val="0"/>
        <w:ind w:left="405"/>
        <w:rPr>
          <w:rFonts w:eastAsiaTheme="minorEastAsia" w:hint="eastAsia"/>
          <w:lang w:eastAsia="zh-CN" w:bidi="fa-IR"/>
        </w:rPr>
      </w:pPr>
    </w:p>
    <w:p w:rsidR="00FC0F4B" w:rsidRDefault="00FC0F4B" w:rsidP="00FC0F4B">
      <w:pPr>
        <w:pStyle w:val="FootnoteText"/>
        <w:bidi w:val="0"/>
        <w:ind w:left="405"/>
        <w:rPr>
          <w:rFonts w:eastAsiaTheme="minorEastAsia" w:hint="eastAsia"/>
          <w:lang w:eastAsia="zh-CN" w:bidi="fa-IR"/>
        </w:rPr>
      </w:pPr>
    </w:p>
    <w:p w:rsidR="00FC0F4B" w:rsidRDefault="00FC0F4B" w:rsidP="00FC0F4B">
      <w:pPr>
        <w:pStyle w:val="FootnoteText"/>
        <w:bidi w:val="0"/>
        <w:ind w:left="405"/>
        <w:rPr>
          <w:rFonts w:eastAsiaTheme="minorEastAsia" w:hint="eastAsia"/>
          <w:lang w:eastAsia="zh-CN" w:bidi="fa-IR"/>
        </w:rPr>
      </w:pPr>
    </w:p>
    <w:p w:rsidR="00FC0F4B" w:rsidRPr="00FC0F4B" w:rsidRDefault="00FC0F4B" w:rsidP="00FC0F4B">
      <w:pPr>
        <w:pStyle w:val="FootnoteText"/>
        <w:bidi w:val="0"/>
        <w:ind w:left="405"/>
        <w:rPr>
          <w:rFonts w:eastAsiaTheme="minorEastAsia" w:hint="eastAsia"/>
          <w:lang w:eastAsia="zh-CN" w:bidi="fa-I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8F" w:rsidRPr="009B1F8F" w:rsidRDefault="009B1F8F" w:rsidP="009B1F8F">
    <w:pPr>
      <w:pBdr>
        <w:bottom w:val="thinThickMediumGap" w:sz="12" w:space="1" w:color="auto"/>
      </w:pBdr>
      <w:tabs>
        <w:tab w:val="left" w:pos="851"/>
        <w:tab w:val="right" w:pos="8364"/>
      </w:tabs>
      <w:adjustRightInd w:val="0"/>
      <w:snapToGrid w:val="0"/>
      <w:jc w:val="both"/>
      <w:rPr>
        <w:iCs/>
        <w:sz w:val="20"/>
        <w:szCs w:val="20"/>
      </w:rPr>
    </w:pPr>
    <w:r w:rsidRPr="009B1F8F">
      <w:rPr>
        <w:rFonts w:hint="eastAsia"/>
        <w:iCs/>
        <w:color w:val="000000"/>
        <w:sz w:val="20"/>
        <w:szCs w:val="20"/>
      </w:rPr>
      <w:tab/>
    </w:r>
    <w:r w:rsidRPr="009B1F8F">
      <w:rPr>
        <w:iCs/>
        <w:color w:val="000000"/>
        <w:sz w:val="20"/>
        <w:szCs w:val="20"/>
      </w:rPr>
      <w:t xml:space="preserve">Researcher </w:t>
    </w:r>
    <w:r w:rsidRPr="009B1F8F">
      <w:rPr>
        <w:iCs/>
        <w:sz w:val="20"/>
        <w:szCs w:val="20"/>
      </w:rPr>
      <w:t>201</w:t>
    </w:r>
    <w:r w:rsidRPr="009B1F8F">
      <w:rPr>
        <w:rFonts w:hint="eastAsia"/>
        <w:iCs/>
        <w:sz w:val="20"/>
        <w:szCs w:val="20"/>
      </w:rPr>
      <w:t>7</w:t>
    </w:r>
    <w:r w:rsidRPr="009B1F8F">
      <w:rPr>
        <w:iCs/>
        <w:sz w:val="20"/>
        <w:szCs w:val="20"/>
      </w:rPr>
      <w:t>;</w:t>
    </w:r>
    <w:r w:rsidRPr="009B1F8F">
      <w:rPr>
        <w:rFonts w:hint="eastAsia"/>
        <w:iCs/>
        <w:sz w:val="20"/>
        <w:szCs w:val="20"/>
      </w:rPr>
      <w:t>9</w:t>
    </w:r>
    <w:r w:rsidRPr="009B1F8F">
      <w:rPr>
        <w:iCs/>
        <w:sz w:val="20"/>
        <w:szCs w:val="20"/>
      </w:rPr>
      <w:t>(</w:t>
    </w:r>
    <w:r w:rsidRPr="009B1F8F">
      <w:rPr>
        <w:rFonts w:hint="eastAsia"/>
        <w:iCs/>
        <w:sz w:val="20"/>
        <w:szCs w:val="20"/>
      </w:rPr>
      <w:t>6</w:t>
    </w:r>
    <w:r w:rsidRPr="009B1F8F">
      <w:rPr>
        <w:iCs/>
        <w:sz w:val="20"/>
        <w:szCs w:val="20"/>
      </w:rPr>
      <w:t xml:space="preserve">)  </w:t>
    </w:r>
    <w:r w:rsidRPr="009B1F8F">
      <w:rPr>
        <w:rFonts w:hint="eastAsia"/>
        <w:iCs/>
        <w:sz w:val="20"/>
        <w:szCs w:val="20"/>
      </w:rPr>
      <w:t xml:space="preserve"> </w:t>
    </w:r>
    <w:r w:rsidRPr="009B1F8F">
      <w:rPr>
        <w:iCs/>
        <w:sz w:val="20"/>
        <w:szCs w:val="20"/>
      </w:rPr>
      <w:t xml:space="preserve"> </w:t>
    </w:r>
    <w:r w:rsidRPr="009B1F8F">
      <w:rPr>
        <w:rFonts w:hint="eastAsia"/>
        <w:iCs/>
        <w:sz w:val="20"/>
        <w:szCs w:val="20"/>
      </w:rPr>
      <w:tab/>
    </w:r>
    <w:r w:rsidRPr="009B1F8F">
      <w:rPr>
        <w:iCs/>
        <w:sz w:val="20"/>
        <w:szCs w:val="20"/>
      </w:rPr>
      <w:t xml:space="preserve">    </w:t>
    </w:r>
    <w:r w:rsidRPr="009B1F8F">
      <w:rPr>
        <w:sz w:val="20"/>
        <w:szCs w:val="20"/>
      </w:rPr>
      <w:t xml:space="preserve"> </w:t>
    </w:r>
    <w:hyperlink r:id="rId1" w:history="1">
      <w:r w:rsidRPr="009B1F8F">
        <w:rPr>
          <w:rStyle w:val="Hyperlink"/>
          <w:sz w:val="20"/>
          <w:szCs w:val="20"/>
        </w:rPr>
        <w:t>http://www.sciencepub.net/researcher</w:t>
      </w:r>
    </w:hyperlink>
  </w:p>
  <w:p w:rsidR="009B1F8F" w:rsidRPr="009B1F8F" w:rsidRDefault="009B1F8F" w:rsidP="009B1F8F">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6E34D2" w:rsidP="006E34D2">
    <w:pPr>
      <w:pBdr>
        <w:bottom w:val="thinThickMediumGap" w:sz="12" w:space="1" w:color="auto"/>
      </w:pBdr>
      <w:tabs>
        <w:tab w:val="left" w:pos="851"/>
        <w:tab w:val="right" w:pos="8364"/>
      </w:tabs>
      <w:adjustRightInd w:val="0"/>
      <w:snapToGrid w:val="0"/>
      <w:jc w:val="both"/>
      <w:rPr>
        <w:iCs/>
        <w:sz w:val="20"/>
        <w:szCs w:val="20"/>
      </w:rPr>
    </w:pPr>
    <w:r w:rsidRPr="006E34D2">
      <w:rPr>
        <w:rFonts w:hint="eastAsia"/>
        <w:iCs/>
        <w:color w:val="000000"/>
        <w:sz w:val="20"/>
        <w:szCs w:val="20"/>
      </w:rPr>
      <w:tab/>
    </w:r>
    <w:r w:rsidRPr="006E34D2">
      <w:rPr>
        <w:iCs/>
        <w:color w:val="000000"/>
        <w:sz w:val="20"/>
        <w:szCs w:val="20"/>
      </w:rPr>
      <w:t xml:space="preserve">Researcher </w:t>
    </w:r>
    <w:r w:rsidRPr="006E34D2">
      <w:rPr>
        <w:iCs/>
        <w:sz w:val="20"/>
        <w:szCs w:val="20"/>
      </w:rPr>
      <w:t>201</w:t>
    </w:r>
    <w:r w:rsidRPr="006E34D2">
      <w:rPr>
        <w:rFonts w:hint="eastAsia"/>
        <w:iCs/>
        <w:sz w:val="20"/>
        <w:szCs w:val="20"/>
      </w:rPr>
      <w:t>7</w:t>
    </w:r>
    <w:r w:rsidRPr="006E34D2">
      <w:rPr>
        <w:iCs/>
        <w:sz w:val="20"/>
        <w:szCs w:val="20"/>
      </w:rPr>
      <w:t>;</w:t>
    </w:r>
    <w:r w:rsidRPr="006E34D2">
      <w:rPr>
        <w:rFonts w:hint="eastAsia"/>
        <w:iCs/>
        <w:sz w:val="20"/>
        <w:szCs w:val="20"/>
      </w:rPr>
      <w:t>9</w:t>
    </w:r>
    <w:r w:rsidRPr="006E34D2">
      <w:rPr>
        <w:iCs/>
        <w:sz w:val="20"/>
        <w:szCs w:val="20"/>
      </w:rPr>
      <w:t>(</w:t>
    </w:r>
    <w:r w:rsidRPr="006E34D2">
      <w:rPr>
        <w:rFonts w:hint="eastAsia"/>
        <w:iCs/>
        <w:sz w:val="20"/>
        <w:szCs w:val="20"/>
      </w:rPr>
      <w:t>6</w:t>
    </w:r>
    <w:r w:rsidRPr="006E34D2">
      <w:rPr>
        <w:iCs/>
        <w:sz w:val="20"/>
        <w:szCs w:val="20"/>
      </w:rPr>
      <w:t xml:space="preserve">)  </w:t>
    </w:r>
    <w:r w:rsidRPr="006E34D2">
      <w:rPr>
        <w:rFonts w:hint="eastAsia"/>
        <w:iCs/>
        <w:sz w:val="20"/>
        <w:szCs w:val="20"/>
      </w:rPr>
      <w:t xml:space="preserve"> </w:t>
    </w:r>
    <w:r w:rsidRPr="006E34D2">
      <w:rPr>
        <w:iCs/>
        <w:sz w:val="20"/>
        <w:szCs w:val="20"/>
      </w:rPr>
      <w:t xml:space="preserve"> </w:t>
    </w:r>
    <w:r w:rsidRPr="006E34D2">
      <w:rPr>
        <w:rFonts w:hint="eastAsia"/>
        <w:iCs/>
        <w:sz w:val="20"/>
        <w:szCs w:val="20"/>
      </w:rPr>
      <w:tab/>
    </w:r>
    <w:r w:rsidRPr="006E34D2">
      <w:rPr>
        <w:iCs/>
        <w:sz w:val="20"/>
        <w:szCs w:val="20"/>
      </w:rPr>
      <w:t xml:space="preserve">    </w:t>
    </w:r>
    <w:r w:rsidRPr="006E34D2">
      <w:rPr>
        <w:sz w:val="20"/>
        <w:szCs w:val="20"/>
      </w:rPr>
      <w:t xml:space="preserve"> </w:t>
    </w:r>
    <w:hyperlink r:id="rId1" w:history="1">
      <w:r w:rsidRPr="006E34D2">
        <w:rPr>
          <w:rStyle w:val="Hyperlink"/>
          <w:sz w:val="20"/>
          <w:szCs w:val="20"/>
        </w:rPr>
        <w:t>http://www.sciencepub.net/researcher</w:t>
      </w:r>
    </w:hyperlink>
  </w:p>
  <w:p w:rsidR="006E34D2" w:rsidRPr="006E34D2" w:rsidRDefault="006E34D2" w:rsidP="006E34D2">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6E34D2" w:rsidP="006E34D2">
    <w:pPr>
      <w:pBdr>
        <w:bottom w:val="thinThickMediumGap" w:sz="12" w:space="1" w:color="auto"/>
      </w:pBdr>
      <w:tabs>
        <w:tab w:val="left" w:pos="851"/>
        <w:tab w:val="right" w:pos="8364"/>
      </w:tabs>
      <w:adjustRightInd w:val="0"/>
      <w:snapToGrid w:val="0"/>
      <w:jc w:val="both"/>
      <w:rPr>
        <w:iCs/>
        <w:sz w:val="20"/>
        <w:szCs w:val="20"/>
      </w:rPr>
    </w:pPr>
    <w:r w:rsidRPr="006E34D2">
      <w:rPr>
        <w:rFonts w:hint="eastAsia"/>
        <w:iCs/>
        <w:color w:val="000000"/>
        <w:sz w:val="20"/>
        <w:szCs w:val="20"/>
      </w:rPr>
      <w:tab/>
    </w:r>
    <w:r w:rsidRPr="006E34D2">
      <w:rPr>
        <w:iCs/>
        <w:color w:val="000000"/>
        <w:sz w:val="20"/>
        <w:szCs w:val="20"/>
      </w:rPr>
      <w:t xml:space="preserve">Researcher </w:t>
    </w:r>
    <w:r w:rsidRPr="006E34D2">
      <w:rPr>
        <w:iCs/>
        <w:sz w:val="20"/>
        <w:szCs w:val="20"/>
      </w:rPr>
      <w:t>201</w:t>
    </w:r>
    <w:r w:rsidRPr="006E34D2">
      <w:rPr>
        <w:rFonts w:hint="eastAsia"/>
        <w:iCs/>
        <w:sz w:val="20"/>
        <w:szCs w:val="20"/>
      </w:rPr>
      <w:t>7</w:t>
    </w:r>
    <w:r w:rsidRPr="006E34D2">
      <w:rPr>
        <w:iCs/>
        <w:sz w:val="20"/>
        <w:szCs w:val="20"/>
      </w:rPr>
      <w:t>;</w:t>
    </w:r>
    <w:r w:rsidRPr="006E34D2">
      <w:rPr>
        <w:rFonts w:hint="eastAsia"/>
        <w:iCs/>
        <w:sz w:val="20"/>
        <w:szCs w:val="20"/>
      </w:rPr>
      <w:t>9</w:t>
    </w:r>
    <w:r w:rsidRPr="006E34D2">
      <w:rPr>
        <w:iCs/>
        <w:sz w:val="20"/>
        <w:szCs w:val="20"/>
      </w:rPr>
      <w:t>(</w:t>
    </w:r>
    <w:r w:rsidRPr="006E34D2">
      <w:rPr>
        <w:rFonts w:hint="eastAsia"/>
        <w:iCs/>
        <w:sz w:val="20"/>
        <w:szCs w:val="20"/>
      </w:rPr>
      <w:t>6</w:t>
    </w:r>
    <w:r w:rsidRPr="006E34D2">
      <w:rPr>
        <w:iCs/>
        <w:sz w:val="20"/>
        <w:szCs w:val="20"/>
      </w:rPr>
      <w:t xml:space="preserve">)  </w:t>
    </w:r>
    <w:r w:rsidRPr="006E34D2">
      <w:rPr>
        <w:rFonts w:hint="eastAsia"/>
        <w:iCs/>
        <w:sz w:val="20"/>
        <w:szCs w:val="20"/>
      </w:rPr>
      <w:t xml:space="preserve"> </w:t>
    </w:r>
    <w:r w:rsidRPr="006E34D2">
      <w:rPr>
        <w:iCs/>
        <w:sz w:val="20"/>
        <w:szCs w:val="20"/>
      </w:rPr>
      <w:t xml:space="preserve"> </w:t>
    </w:r>
    <w:r w:rsidRPr="006E34D2">
      <w:rPr>
        <w:rFonts w:hint="eastAsia"/>
        <w:iCs/>
        <w:sz w:val="20"/>
        <w:szCs w:val="20"/>
      </w:rPr>
      <w:tab/>
    </w:r>
    <w:r w:rsidRPr="006E34D2">
      <w:rPr>
        <w:iCs/>
        <w:sz w:val="20"/>
        <w:szCs w:val="20"/>
      </w:rPr>
      <w:t xml:space="preserve">    </w:t>
    </w:r>
    <w:r w:rsidRPr="006E34D2">
      <w:rPr>
        <w:sz w:val="20"/>
        <w:szCs w:val="20"/>
      </w:rPr>
      <w:t xml:space="preserve"> </w:t>
    </w:r>
    <w:hyperlink r:id="rId1" w:history="1">
      <w:r w:rsidRPr="006E34D2">
        <w:rPr>
          <w:rStyle w:val="Hyperlink"/>
          <w:sz w:val="20"/>
          <w:szCs w:val="20"/>
        </w:rPr>
        <w:t>http://www.sciencepub.net/researcher</w:t>
      </w:r>
    </w:hyperlink>
  </w:p>
  <w:p w:rsidR="006E34D2" w:rsidRPr="006E34D2" w:rsidRDefault="006E34D2" w:rsidP="006E34D2">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6E34D2"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6E34D2" w:rsidRDefault="006E34D2" w:rsidP="000B46C6">
    <w:pPr>
      <w:pStyle w:val="Header"/>
      <w:rPr>
        <w:szCs w:val="20"/>
      </w:rPr>
    </w:pPr>
  </w:p>
  <w:p w:rsidR="006E34D2" w:rsidRPr="000B46C6" w:rsidRDefault="006E34D2"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6E34D2"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6E34D2" w:rsidRDefault="006E34D2" w:rsidP="000B46C6">
    <w:pPr>
      <w:pStyle w:val="Header"/>
      <w:rPr>
        <w:szCs w:val="20"/>
      </w:rPr>
    </w:pPr>
  </w:p>
  <w:p w:rsidR="006E34D2" w:rsidRPr="000B46C6" w:rsidRDefault="006E34D2" w:rsidP="000B46C6">
    <w:pPr>
      <w:pStyle w:val="Header"/>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6E34D2" w:rsidP="006E34D2">
    <w:pPr>
      <w:pBdr>
        <w:bottom w:val="thinThickMediumGap" w:sz="12" w:space="1" w:color="auto"/>
      </w:pBdr>
      <w:tabs>
        <w:tab w:val="left" w:pos="851"/>
        <w:tab w:val="right" w:pos="8364"/>
      </w:tabs>
      <w:adjustRightInd w:val="0"/>
      <w:snapToGrid w:val="0"/>
      <w:jc w:val="both"/>
      <w:rPr>
        <w:iCs/>
        <w:sz w:val="20"/>
        <w:szCs w:val="20"/>
      </w:rPr>
    </w:pPr>
    <w:r w:rsidRPr="006E34D2">
      <w:rPr>
        <w:rFonts w:hint="eastAsia"/>
        <w:iCs/>
        <w:color w:val="000000"/>
        <w:sz w:val="20"/>
        <w:szCs w:val="20"/>
      </w:rPr>
      <w:tab/>
    </w:r>
    <w:r w:rsidRPr="006E34D2">
      <w:rPr>
        <w:iCs/>
        <w:color w:val="000000"/>
        <w:sz w:val="20"/>
        <w:szCs w:val="20"/>
      </w:rPr>
      <w:t xml:space="preserve">Researcher </w:t>
    </w:r>
    <w:r w:rsidRPr="006E34D2">
      <w:rPr>
        <w:iCs/>
        <w:sz w:val="20"/>
        <w:szCs w:val="20"/>
      </w:rPr>
      <w:t>201</w:t>
    </w:r>
    <w:r w:rsidRPr="006E34D2">
      <w:rPr>
        <w:rFonts w:hint="eastAsia"/>
        <w:iCs/>
        <w:sz w:val="20"/>
        <w:szCs w:val="20"/>
      </w:rPr>
      <w:t>7</w:t>
    </w:r>
    <w:r w:rsidRPr="006E34D2">
      <w:rPr>
        <w:iCs/>
        <w:sz w:val="20"/>
        <w:szCs w:val="20"/>
      </w:rPr>
      <w:t>;</w:t>
    </w:r>
    <w:r w:rsidRPr="006E34D2">
      <w:rPr>
        <w:rFonts w:hint="eastAsia"/>
        <w:iCs/>
        <w:sz w:val="20"/>
        <w:szCs w:val="20"/>
      </w:rPr>
      <w:t>9</w:t>
    </w:r>
    <w:r w:rsidRPr="006E34D2">
      <w:rPr>
        <w:iCs/>
        <w:sz w:val="20"/>
        <w:szCs w:val="20"/>
      </w:rPr>
      <w:t>(</w:t>
    </w:r>
    <w:r w:rsidRPr="006E34D2">
      <w:rPr>
        <w:rFonts w:hint="eastAsia"/>
        <w:iCs/>
        <w:sz w:val="20"/>
        <w:szCs w:val="20"/>
      </w:rPr>
      <w:t>6</w:t>
    </w:r>
    <w:r w:rsidRPr="006E34D2">
      <w:rPr>
        <w:iCs/>
        <w:sz w:val="20"/>
        <w:szCs w:val="20"/>
      </w:rPr>
      <w:t xml:space="preserve">)  </w:t>
    </w:r>
    <w:r w:rsidRPr="006E34D2">
      <w:rPr>
        <w:rFonts w:hint="eastAsia"/>
        <w:iCs/>
        <w:sz w:val="20"/>
        <w:szCs w:val="20"/>
      </w:rPr>
      <w:t xml:space="preserve"> </w:t>
    </w:r>
    <w:r w:rsidRPr="006E34D2">
      <w:rPr>
        <w:iCs/>
        <w:sz w:val="20"/>
        <w:szCs w:val="20"/>
      </w:rPr>
      <w:t xml:space="preserve"> </w:t>
    </w:r>
    <w:r w:rsidRPr="006E34D2">
      <w:rPr>
        <w:rFonts w:hint="eastAsia"/>
        <w:iCs/>
        <w:sz w:val="20"/>
        <w:szCs w:val="20"/>
      </w:rPr>
      <w:tab/>
    </w:r>
    <w:r w:rsidRPr="006E34D2">
      <w:rPr>
        <w:iCs/>
        <w:sz w:val="20"/>
        <w:szCs w:val="20"/>
      </w:rPr>
      <w:t xml:space="preserve">    </w:t>
    </w:r>
    <w:r w:rsidRPr="006E34D2">
      <w:rPr>
        <w:sz w:val="20"/>
        <w:szCs w:val="20"/>
      </w:rPr>
      <w:t xml:space="preserve"> </w:t>
    </w:r>
    <w:hyperlink r:id="rId1" w:history="1">
      <w:r w:rsidRPr="006E34D2">
        <w:rPr>
          <w:rStyle w:val="Hyperlink"/>
          <w:sz w:val="20"/>
          <w:szCs w:val="20"/>
        </w:rPr>
        <w:t>http://www.sciencepub.net/researcher</w:t>
      </w:r>
    </w:hyperlink>
  </w:p>
  <w:p w:rsidR="006E34D2" w:rsidRPr="006E34D2" w:rsidRDefault="006E34D2" w:rsidP="006E34D2">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6E34D2"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6E34D2" w:rsidRDefault="006E34D2" w:rsidP="000B46C6">
    <w:pPr>
      <w:pStyle w:val="Header"/>
      <w:rPr>
        <w:szCs w:val="20"/>
      </w:rPr>
    </w:pPr>
  </w:p>
  <w:p w:rsidR="006E34D2" w:rsidRPr="000B46C6" w:rsidRDefault="006E34D2" w:rsidP="000B46C6">
    <w:pPr>
      <w:pStyle w:val="Header"/>
      <w:rPr>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6E34D2"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6E34D2" w:rsidRDefault="006E34D2" w:rsidP="000B46C6">
    <w:pPr>
      <w:pStyle w:val="Header"/>
      <w:rPr>
        <w:szCs w:val="20"/>
      </w:rPr>
    </w:pPr>
  </w:p>
  <w:p w:rsidR="006E34D2" w:rsidRPr="000B46C6" w:rsidRDefault="006E34D2" w:rsidP="000B46C6">
    <w:pPr>
      <w:pStyle w:val="Header"/>
      <w:rPr>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Pr="006E34D2" w:rsidRDefault="006E34D2" w:rsidP="006E34D2">
    <w:pPr>
      <w:pBdr>
        <w:bottom w:val="thinThickMediumGap" w:sz="12" w:space="1" w:color="auto"/>
      </w:pBdr>
      <w:tabs>
        <w:tab w:val="left" w:pos="851"/>
        <w:tab w:val="right" w:pos="8364"/>
      </w:tabs>
      <w:adjustRightInd w:val="0"/>
      <w:snapToGrid w:val="0"/>
      <w:jc w:val="both"/>
      <w:rPr>
        <w:iCs/>
        <w:sz w:val="20"/>
        <w:szCs w:val="20"/>
      </w:rPr>
    </w:pPr>
    <w:r w:rsidRPr="006E34D2">
      <w:rPr>
        <w:rFonts w:hint="eastAsia"/>
        <w:iCs/>
        <w:color w:val="000000"/>
        <w:sz w:val="20"/>
        <w:szCs w:val="20"/>
      </w:rPr>
      <w:tab/>
    </w:r>
    <w:r w:rsidRPr="006E34D2">
      <w:rPr>
        <w:iCs/>
        <w:color w:val="000000"/>
        <w:sz w:val="20"/>
        <w:szCs w:val="20"/>
      </w:rPr>
      <w:t xml:space="preserve">Researcher </w:t>
    </w:r>
    <w:r w:rsidRPr="006E34D2">
      <w:rPr>
        <w:iCs/>
        <w:sz w:val="20"/>
        <w:szCs w:val="20"/>
      </w:rPr>
      <w:t>201</w:t>
    </w:r>
    <w:r w:rsidRPr="006E34D2">
      <w:rPr>
        <w:rFonts w:hint="eastAsia"/>
        <w:iCs/>
        <w:sz w:val="20"/>
        <w:szCs w:val="20"/>
      </w:rPr>
      <w:t>7</w:t>
    </w:r>
    <w:r w:rsidRPr="006E34D2">
      <w:rPr>
        <w:iCs/>
        <w:sz w:val="20"/>
        <w:szCs w:val="20"/>
      </w:rPr>
      <w:t>;</w:t>
    </w:r>
    <w:r w:rsidRPr="006E34D2">
      <w:rPr>
        <w:rFonts w:hint="eastAsia"/>
        <w:iCs/>
        <w:sz w:val="20"/>
        <w:szCs w:val="20"/>
      </w:rPr>
      <w:t>9</w:t>
    </w:r>
    <w:r w:rsidRPr="006E34D2">
      <w:rPr>
        <w:iCs/>
        <w:sz w:val="20"/>
        <w:szCs w:val="20"/>
      </w:rPr>
      <w:t>(</w:t>
    </w:r>
    <w:r w:rsidRPr="006E34D2">
      <w:rPr>
        <w:rFonts w:hint="eastAsia"/>
        <w:iCs/>
        <w:sz w:val="20"/>
        <w:szCs w:val="20"/>
      </w:rPr>
      <w:t>6</w:t>
    </w:r>
    <w:r w:rsidRPr="006E34D2">
      <w:rPr>
        <w:iCs/>
        <w:sz w:val="20"/>
        <w:szCs w:val="20"/>
      </w:rPr>
      <w:t xml:space="preserve">)  </w:t>
    </w:r>
    <w:r w:rsidRPr="006E34D2">
      <w:rPr>
        <w:rFonts w:hint="eastAsia"/>
        <w:iCs/>
        <w:sz w:val="20"/>
        <w:szCs w:val="20"/>
      </w:rPr>
      <w:t xml:space="preserve"> </w:t>
    </w:r>
    <w:r w:rsidRPr="006E34D2">
      <w:rPr>
        <w:iCs/>
        <w:sz w:val="20"/>
        <w:szCs w:val="20"/>
      </w:rPr>
      <w:t xml:space="preserve"> </w:t>
    </w:r>
    <w:r w:rsidRPr="006E34D2">
      <w:rPr>
        <w:rFonts w:hint="eastAsia"/>
        <w:iCs/>
        <w:sz w:val="20"/>
        <w:szCs w:val="20"/>
      </w:rPr>
      <w:tab/>
    </w:r>
    <w:r w:rsidRPr="006E34D2">
      <w:rPr>
        <w:iCs/>
        <w:sz w:val="20"/>
        <w:szCs w:val="20"/>
      </w:rPr>
      <w:t xml:space="preserve">    </w:t>
    </w:r>
    <w:r w:rsidRPr="006E34D2">
      <w:rPr>
        <w:sz w:val="20"/>
        <w:szCs w:val="20"/>
      </w:rPr>
      <w:t xml:space="preserve"> </w:t>
    </w:r>
    <w:hyperlink r:id="rId1" w:history="1">
      <w:r w:rsidRPr="006E34D2">
        <w:rPr>
          <w:rStyle w:val="Hyperlink"/>
          <w:sz w:val="20"/>
          <w:szCs w:val="20"/>
        </w:rPr>
        <w:t>http://www.sciencepub.net/researcher</w:t>
      </w:r>
    </w:hyperlink>
  </w:p>
  <w:p w:rsidR="006E34D2" w:rsidRPr="006E34D2" w:rsidRDefault="006E34D2" w:rsidP="006E34D2">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D2" w:rsidRDefault="006E34D2"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sidR="00FC0F4B">
      <w:rPr>
        <w:rFonts w:hint="eastAsia"/>
        <w:iCs/>
        <w:sz w:val="20"/>
        <w:szCs w:val="20"/>
        <w:lang w:eastAsia="zh-CN"/>
      </w:rPr>
      <w:t>6</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6E34D2" w:rsidRPr="000B46C6" w:rsidRDefault="006E34D2"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9644E37"/>
    <w:multiLevelType w:val="hybridMultilevel"/>
    <w:tmpl w:val="44802E10"/>
    <w:lvl w:ilvl="0" w:tplc="0108DE9A">
      <w:start w:val="1"/>
      <w:numFmt w:val="decimal"/>
      <w:lvlText w:val="%1-"/>
      <w:lvlJc w:val="left"/>
      <w:pPr>
        <w:ind w:left="405" w:hanging="360"/>
      </w:pPr>
      <w:rPr>
        <w:rFonts w:cs="B Lotus" w:hint="default"/>
        <w:sz w:val="1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E43D40"/>
    <w:multiLevelType w:val="hybridMultilevel"/>
    <w:tmpl w:val="8220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F64E4"/>
    <w:multiLevelType w:val="hybridMultilevel"/>
    <w:tmpl w:val="5DAC0B72"/>
    <w:lvl w:ilvl="0" w:tplc="B478D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58369"/>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2C02"/>
    <w:rsid w:val="0006091F"/>
    <w:rsid w:val="00080CE9"/>
    <w:rsid w:val="000827B7"/>
    <w:rsid w:val="000844D7"/>
    <w:rsid w:val="00086398"/>
    <w:rsid w:val="00086790"/>
    <w:rsid w:val="00090A06"/>
    <w:rsid w:val="000A0250"/>
    <w:rsid w:val="000A351F"/>
    <w:rsid w:val="000B46C6"/>
    <w:rsid w:val="000F1012"/>
    <w:rsid w:val="00101735"/>
    <w:rsid w:val="00102B98"/>
    <w:rsid w:val="001260F8"/>
    <w:rsid w:val="001663D6"/>
    <w:rsid w:val="00176CE4"/>
    <w:rsid w:val="001817C7"/>
    <w:rsid w:val="00183764"/>
    <w:rsid w:val="001964D0"/>
    <w:rsid w:val="001B41B8"/>
    <w:rsid w:val="001B650D"/>
    <w:rsid w:val="001C3D42"/>
    <w:rsid w:val="00205E97"/>
    <w:rsid w:val="002150DC"/>
    <w:rsid w:val="002178D6"/>
    <w:rsid w:val="00230735"/>
    <w:rsid w:val="00245C21"/>
    <w:rsid w:val="002515C8"/>
    <w:rsid w:val="002521C1"/>
    <w:rsid w:val="002721F1"/>
    <w:rsid w:val="00282FA1"/>
    <w:rsid w:val="002877CC"/>
    <w:rsid w:val="002A1FF1"/>
    <w:rsid w:val="002A2559"/>
    <w:rsid w:val="002B5613"/>
    <w:rsid w:val="002C7104"/>
    <w:rsid w:val="002D3558"/>
    <w:rsid w:val="002D589A"/>
    <w:rsid w:val="002F20CD"/>
    <w:rsid w:val="002F49EF"/>
    <w:rsid w:val="00310370"/>
    <w:rsid w:val="00314F95"/>
    <w:rsid w:val="003169A5"/>
    <w:rsid w:val="00322FAB"/>
    <w:rsid w:val="00336339"/>
    <w:rsid w:val="00345581"/>
    <w:rsid w:val="0034702D"/>
    <w:rsid w:val="003604A7"/>
    <w:rsid w:val="00366224"/>
    <w:rsid w:val="003679A0"/>
    <w:rsid w:val="00394B65"/>
    <w:rsid w:val="003A785E"/>
    <w:rsid w:val="003B05D9"/>
    <w:rsid w:val="003B55FF"/>
    <w:rsid w:val="003B651F"/>
    <w:rsid w:val="003C0116"/>
    <w:rsid w:val="003C4C28"/>
    <w:rsid w:val="003E7FC6"/>
    <w:rsid w:val="00414A53"/>
    <w:rsid w:val="0043645D"/>
    <w:rsid w:val="00436C69"/>
    <w:rsid w:val="00454A59"/>
    <w:rsid w:val="00455E8B"/>
    <w:rsid w:val="00456753"/>
    <w:rsid w:val="00471E57"/>
    <w:rsid w:val="00480715"/>
    <w:rsid w:val="0049143E"/>
    <w:rsid w:val="004A53F5"/>
    <w:rsid w:val="004C7E2A"/>
    <w:rsid w:val="004D01D3"/>
    <w:rsid w:val="004D0467"/>
    <w:rsid w:val="004F4AFB"/>
    <w:rsid w:val="004F69D1"/>
    <w:rsid w:val="00520D1A"/>
    <w:rsid w:val="0052512B"/>
    <w:rsid w:val="00532D66"/>
    <w:rsid w:val="00534E6D"/>
    <w:rsid w:val="00553F9B"/>
    <w:rsid w:val="0056278F"/>
    <w:rsid w:val="00593132"/>
    <w:rsid w:val="005A21B0"/>
    <w:rsid w:val="005A5E42"/>
    <w:rsid w:val="005B5656"/>
    <w:rsid w:val="005C2F35"/>
    <w:rsid w:val="005D1DA6"/>
    <w:rsid w:val="005E4002"/>
    <w:rsid w:val="005F11C2"/>
    <w:rsid w:val="005F5E04"/>
    <w:rsid w:val="00642AE9"/>
    <w:rsid w:val="0065209A"/>
    <w:rsid w:val="00652584"/>
    <w:rsid w:val="00657995"/>
    <w:rsid w:val="00693D49"/>
    <w:rsid w:val="006A508F"/>
    <w:rsid w:val="006A6BF8"/>
    <w:rsid w:val="006B5399"/>
    <w:rsid w:val="006D4BA6"/>
    <w:rsid w:val="006D5C2E"/>
    <w:rsid w:val="006E34D2"/>
    <w:rsid w:val="006E3B1C"/>
    <w:rsid w:val="006E6ACB"/>
    <w:rsid w:val="006E7156"/>
    <w:rsid w:val="006F1706"/>
    <w:rsid w:val="00704DDF"/>
    <w:rsid w:val="00740F31"/>
    <w:rsid w:val="00744442"/>
    <w:rsid w:val="00746A07"/>
    <w:rsid w:val="007725E7"/>
    <w:rsid w:val="0078507E"/>
    <w:rsid w:val="007A698E"/>
    <w:rsid w:val="007B01CC"/>
    <w:rsid w:val="007D3D09"/>
    <w:rsid w:val="007D746F"/>
    <w:rsid w:val="007E2290"/>
    <w:rsid w:val="007F763B"/>
    <w:rsid w:val="008131CF"/>
    <w:rsid w:val="00814FA7"/>
    <w:rsid w:val="008233D0"/>
    <w:rsid w:val="00830BF8"/>
    <w:rsid w:val="0085007D"/>
    <w:rsid w:val="0085391E"/>
    <w:rsid w:val="00875C08"/>
    <w:rsid w:val="008956F4"/>
    <w:rsid w:val="008A20AC"/>
    <w:rsid w:val="008A67B6"/>
    <w:rsid w:val="008F1226"/>
    <w:rsid w:val="0091208A"/>
    <w:rsid w:val="00914558"/>
    <w:rsid w:val="00932854"/>
    <w:rsid w:val="00935CF7"/>
    <w:rsid w:val="0094140D"/>
    <w:rsid w:val="009459B3"/>
    <w:rsid w:val="00952EB8"/>
    <w:rsid w:val="009937F0"/>
    <w:rsid w:val="00997A8E"/>
    <w:rsid w:val="009A3681"/>
    <w:rsid w:val="009A6517"/>
    <w:rsid w:val="009B1F8F"/>
    <w:rsid w:val="00A15323"/>
    <w:rsid w:val="00A1557F"/>
    <w:rsid w:val="00A155E5"/>
    <w:rsid w:val="00A3476D"/>
    <w:rsid w:val="00A37398"/>
    <w:rsid w:val="00A65E07"/>
    <w:rsid w:val="00A67749"/>
    <w:rsid w:val="00A93E6F"/>
    <w:rsid w:val="00AB2CCA"/>
    <w:rsid w:val="00AB40BB"/>
    <w:rsid w:val="00AE5302"/>
    <w:rsid w:val="00B3167C"/>
    <w:rsid w:val="00B36B45"/>
    <w:rsid w:val="00B60E8D"/>
    <w:rsid w:val="00B659CF"/>
    <w:rsid w:val="00B80C0E"/>
    <w:rsid w:val="00B918AE"/>
    <w:rsid w:val="00B93849"/>
    <w:rsid w:val="00B94E19"/>
    <w:rsid w:val="00B962D9"/>
    <w:rsid w:val="00BB7E4D"/>
    <w:rsid w:val="00BD2A8D"/>
    <w:rsid w:val="00BF6579"/>
    <w:rsid w:val="00C0761F"/>
    <w:rsid w:val="00C101C9"/>
    <w:rsid w:val="00C44596"/>
    <w:rsid w:val="00C60D61"/>
    <w:rsid w:val="00C740B4"/>
    <w:rsid w:val="00C92003"/>
    <w:rsid w:val="00CC4387"/>
    <w:rsid w:val="00CE594A"/>
    <w:rsid w:val="00CE7B2F"/>
    <w:rsid w:val="00CF24FB"/>
    <w:rsid w:val="00CF6616"/>
    <w:rsid w:val="00D04C27"/>
    <w:rsid w:val="00D11909"/>
    <w:rsid w:val="00D13147"/>
    <w:rsid w:val="00D26F2E"/>
    <w:rsid w:val="00D3777A"/>
    <w:rsid w:val="00D4299F"/>
    <w:rsid w:val="00D56002"/>
    <w:rsid w:val="00D7509B"/>
    <w:rsid w:val="00D778C9"/>
    <w:rsid w:val="00D946C0"/>
    <w:rsid w:val="00DD2CAD"/>
    <w:rsid w:val="00DF6507"/>
    <w:rsid w:val="00DF7353"/>
    <w:rsid w:val="00E015B9"/>
    <w:rsid w:val="00E0767E"/>
    <w:rsid w:val="00E078F9"/>
    <w:rsid w:val="00E34501"/>
    <w:rsid w:val="00E34DBD"/>
    <w:rsid w:val="00E52EA0"/>
    <w:rsid w:val="00E57761"/>
    <w:rsid w:val="00E617EB"/>
    <w:rsid w:val="00E67F5B"/>
    <w:rsid w:val="00E71D4A"/>
    <w:rsid w:val="00E73E1D"/>
    <w:rsid w:val="00E81FE2"/>
    <w:rsid w:val="00E85787"/>
    <w:rsid w:val="00E86416"/>
    <w:rsid w:val="00E94CBF"/>
    <w:rsid w:val="00EB3173"/>
    <w:rsid w:val="00EB51F4"/>
    <w:rsid w:val="00EC01DB"/>
    <w:rsid w:val="00EC565A"/>
    <w:rsid w:val="00EC5C53"/>
    <w:rsid w:val="00ED4441"/>
    <w:rsid w:val="00ED4A29"/>
    <w:rsid w:val="00ED4ED9"/>
    <w:rsid w:val="00ED70DD"/>
    <w:rsid w:val="00ED7349"/>
    <w:rsid w:val="00EE1CEE"/>
    <w:rsid w:val="00EE1F4B"/>
    <w:rsid w:val="00EE4C95"/>
    <w:rsid w:val="00F03305"/>
    <w:rsid w:val="00F04B72"/>
    <w:rsid w:val="00F1628A"/>
    <w:rsid w:val="00F2228B"/>
    <w:rsid w:val="00F467C3"/>
    <w:rsid w:val="00F522A5"/>
    <w:rsid w:val="00F62573"/>
    <w:rsid w:val="00F779AF"/>
    <w:rsid w:val="00F8093E"/>
    <w:rsid w:val="00F83A62"/>
    <w:rsid w:val="00FA6D77"/>
    <w:rsid w:val="00FB5B6A"/>
    <w:rsid w:val="00FC0F4B"/>
    <w:rsid w:val="00FC4906"/>
    <w:rsid w:val="00FC4E9E"/>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14A53"/>
    <w:pPr>
      <w:keepNext/>
      <w:tabs>
        <w:tab w:val="num" w:pos="0"/>
      </w:tabs>
      <w:outlineLvl w:val="0"/>
    </w:pPr>
    <w:rPr>
      <w:b/>
      <w:bCs/>
      <w:sz w:val="32"/>
    </w:rPr>
  </w:style>
  <w:style w:type="paragraph" w:styleId="Heading2">
    <w:name w:val="heading 2"/>
    <w:basedOn w:val="Normal"/>
    <w:next w:val="Normal"/>
    <w:qFormat/>
    <w:rsid w:val="00414A53"/>
    <w:pPr>
      <w:keepNext/>
      <w:tabs>
        <w:tab w:val="num" w:pos="0"/>
      </w:tabs>
      <w:jc w:val="both"/>
      <w:outlineLvl w:val="1"/>
    </w:pPr>
    <w:rPr>
      <w:b/>
      <w:sz w:val="28"/>
    </w:rPr>
  </w:style>
  <w:style w:type="paragraph" w:styleId="Heading3">
    <w:name w:val="heading 3"/>
    <w:basedOn w:val="Normal"/>
    <w:next w:val="Normal"/>
    <w:qFormat/>
    <w:rsid w:val="00414A53"/>
    <w:pPr>
      <w:keepNext/>
      <w:tabs>
        <w:tab w:val="num" w:pos="0"/>
      </w:tabs>
      <w:spacing w:line="360" w:lineRule="auto"/>
      <w:jc w:val="both"/>
      <w:outlineLvl w:val="2"/>
    </w:pPr>
    <w:rPr>
      <w:b/>
      <w:bCs/>
    </w:rPr>
  </w:style>
  <w:style w:type="paragraph" w:styleId="Heading6">
    <w:name w:val="heading 6"/>
    <w:basedOn w:val="Normal"/>
    <w:next w:val="Normal"/>
    <w:qFormat/>
    <w:rsid w:val="00414A5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14A53"/>
  </w:style>
  <w:style w:type="character" w:customStyle="1" w:styleId="WW-Absatz-Standardschriftart">
    <w:name w:val="WW-Absatz-Standardschriftart"/>
    <w:rsid w:val="00414A53"/>
  </w:style>
  <w:style w:type="character" w:customStyle="1" w:styleId="WW-Absatz-Standardschriftart1">
    <w:name w:val="WW-Absatz-Standardschriftart1"/>
    <w:rsid w:val="00414A53"/>
  </w:style>
  <w:style w:type="character" w:customStyle="1" w:styleId="WW-Absatz-Standardschriftart11">
    <w:name w:val="WW-Absatz-Standardschriftart11"/>
    <w:rsid w:val="00414A53"/>
  </w:style>
  <w:style w:type="character" w:customStyle="1" w:styleId="WW-Absatz-Standardschriftart111">
    <w:name w:val="WW-Absatz-Standardschriftart111"/>
    <w:rsid w:val="00414A53"/>
  </w:style>
  <w:style w:type="character" w:customStyle="1" w:styleId="WW-Absatz-Standardschriftart1111">
    <w:name w:val="WW-Absatz-Standardschriftart1111"/>
    <w:rsid w:val="00414A53"/>
  </w:style>
  <w:style w:type="character" w:customStyle="1" w:styleId="WW-Absatz-Standardschriftart11111">
    <w:name w:val="WW-Absatz-Standardschriftart11111"/>
    <w:rsid w:val="00414A53"/>
  </w:style>
  <w:style w:type="character" w:customStyle="1" w:styleId="WW-Absatz-Standardschriftart111111">
    <w:name w:val="WW-Absatz-Standardschriftart111111"/>
    <w:rsid w:val="00414A53"/>
  </w:style>
  <w:style w:type="character" w:customStyle="1" w:styleId="WW-Absatz-Standardschriftart1111111">
    <w:name w:val="WW-Absatz-Standardschriftart1111111"/>
    <w:rsid w:val="00414A53"/>
  </w:style>
  <w:style w:type="character" w:customStyle="1" w:styleId="WW-Absatz-Standardschriftart11111111">
    <w:name w:val="WW-Absatz-Standardschriftart11111111"/>
    <w:rsid w:val="00414A53"/>
  </w:style>
  <w:style w:type="character" w:customStyle="1" w:styleId="WW-Absatz-Standardschriftart111111111">
    <w:name w:val="WW-Absatz-Standardschriftart111111111"/>
    <w:rsid w:val="00414A53"/>
  </w:style>
  <w:style w:type="character" w:customStyle="1" w:styleId="WW-Absatz-Standardschriftart1111111111">
    <w:name w:val="WW-Absatz-Standardschriftart1111111111"/>
    <w:rsid w:val="00414A53"/>
  </w:style>
  <w:style w:type="character" w:customStyle="1" w:styleId="WW-Absatz-Standardschriftart11111111111">
    <w:name w:val="WW-Absatz-Standardschriftart11111111111"/>
    <w:rsid w:val="00414A53"/>
  </w:style>
  <w:style w:type="character" w:customStyle="1" w:styleId="WW-Absatz-Standardschriftart111111111111">
    <w:name w:val="WW-Absatz-Standardschriftart111111111111"/>
    <w:rsid w:val="00414A53"/>
  </w:style>
  <w:style w:type="character" w:customStyle="1" w:styleId="WW-Absatz-Standardschriftart1111111111111">
    <w:name w:val="WW-Absatz-Standardschriftart1111111111111"/>
    <w:rsid w:val="00414A53"/>
  </w:style>
  <w:style w:type="character" w:customStyle="1" w:styleId="WW-Absatz-Standardschriftart11111111111111">
    <w:name w:val="WW-Absatz-Standardschriftart11111111111111"/>
    <w:rsid w:val="00414A53"/>
  </w:style>
  <w:style w:type="character" w:customStyle="1" w:styleId="WW-Absatz-Standardschriftart111111111111111">
    <w:name w:val="WW-Absatz-Standardschriftart111111111111111"/>
    <w:rsid w:val="00414A53"/>
  </w:style>
  <w:style w:type="character" w:customStyle="1" w:styleId="WW-Absatz-Standardschriftart1111111111111111">
    <w:name w:val="WW-Absatz-Standardschriftart1111111111111111"/>
    <w:rsid w:val="00414A53"/>
  </w:style>
  <w:style w:type="character" w:customStyle="1" w:styleId="WW8Num1z0">
    <w:name w:val="WW8Num1z0"/>
    <w:rsid w:val="00414A53"/>
    <w:rPr>
      <w:rFonts w:ascii="Symbol" w:eastAsia="Times New Roman" w:hAnsi="Symbol" w:cs="Times New Roman"/>
    </w:rPr>
  </w:style>
  <w:style w:type="character" w:customStyle="1" w:styleId="WW8Num1z1">
    <w:name w:val="WW8Num1z1"/>
    <w:rsid w:val="00414A53"/>
    <w:rPr>
      <w:rFonts w:ascii="Courier New" w:hAnsi="Courier New" w:cs="Courier New"/>
    </w:rPr>
  </w:style>
  <w:style w:type="character" w:customStyle="1" w:styleId="WW8Num1z2">
    <w:name w:val="WW8Num1z2"/>
    <w:rsid w:val="00414A53"/>
    <w:rPr>
      <w:rFonts w:ascii="Wingdings" w:hAnsi="Wingdings"/>
    </w:rPr>
  </w:style>
  <w:style w:type="character" w:customStyle="1" w:styleId="WW8Num1z3">
    <w:name w:val="WW8Num1z3"/>
    <w:rsid w:val="00414A53"/>
    <w:rPr>
      <w:rFonts w:ascii="Symbol" w:hAnsi="Symbol"/>
    </w:rPr>
  </w:style>
  <w:style w:type="character" w:styleId="PageNumber">
    <w:name w:val="page number"/>
    <w:basedOn w:val="DefaultParagraphFont"/>
    <w:rsid w:val="00414A53"/>
  </w:style>
  <w:style w:type="character" w:styleId="Hyperlink">
    <w:name w:val="Hyperlink"/>
    <w:basedOn w:val="DefaultParagraphFont"/>
    <w:rsid w:val="00414A53"/>
    <w:rPr>
      <w:color w:val="0000FF"/>
      <w:u w:val="single"/>
    </w:rPr>
  </w:style>
  <w:style w:type="character" w:styleId="FollowedHyperlink">
    <w:name w:val="FollowedHyperlink"/>
    <w:basedOn w:val="DefaultParagraphFont"/>
    <w:rsid w:val="00414A53"/>
    <w:rPr>
      <w:color w:val="800080"/>
      <w:u w:val="single"/>
    </w:rPr>
  </w:style>
  <w:style w:type="character" w:customStyle="1" w:styleId="NumberingSymbols">
    <w:name w:val="Numbering Symbols"/>
    <w:rsid w:val="00414A53"/>
  </w:style>
  <w:style w:type="paragraph" w:customStyle="1" w:styleId="Heading">
    <w:name w:val="Heading"/>
    <w:basedOn w:val="Normal"/>
    <w:next w:val="BodyText"/>
    <w:rsid w:val="00414A53"/>
    <w:pPr>
      <w:keepNext/>
      <w:spacing w:before="240" w:after="120"/>
    </w:pPr>
    <w:rPr>
      <w:rFonts w:ascii="Nimbus Sans L" w:eastAsia="DejaVu Sans" w:hAnsi="Nimbus Sans L" w:cs="DejaVu Sans"/>
      <w:sz w:val="28"/>
      <w:szCs w:val="28"/>
    </w:rPr>
  </w:style>
  <w:style w:type="paragraph" w:styleId="BodyText">
    <w:name w:val="Body Text"/>
    <w:basedOn w:val="Normal"/>
    <w:rsid w:val="00414A53"/>
    <w:pPr>
      <w:spacing w:line="360" w:lineRule="auto"/>
    </w:pPr>
  </w:style>
  <w:style w:type="paragraph" w:styleId="List">
    <w:name w:val="List"/>
    <w:basedOn w:val="BodyText"/>
    <w:rsid w:val="00414A53"/>
  </w:style>
  <w:style w:type="paragraph" w:styleId="Caption">
    <w:name w:val="caption"/>
    <w:basedOn w:val="Normal"/>
    <w:qFormat/>
    <w:rsid w:val="00414A53"/>
    <w:pPr>
      <w:suppressLineNumbers/>
      <w:spacing w:before="120" w:after="120"/>
    </w:pPr>
    <w:rPr>
      <w:i/>
      <w:iCs/>
    </w:rPr>
  </w:style>
  <w:style w:type="paragraph" w:customStyle="1" w:styleId="Index">
    <w:name w:val="Index"/>
    <w:basedOn w:val="Normal"/>
    <w:rsid w:val="00414A53"/>
    <w:pPr>
      <w:suppressLineNumbers/>
    </w:pPr>
  </w:style>
  <w:style w:type="paragraph" w:styleId="Header">
    <w:name w:val="header"/>
    <w:basedOn w:val="Normal"/>
    <w:next w:val="Heading1"/>
    <w:link w:val="HeaderChar"/>
    <w:uiPriority w:val="99"/>
    <w:rsid w:val="00414A53"/>
    <w:pPr>
      <w:tabs>
        <w:tab w:val="center" w:pos="4320"/>
        <w:tab w:val="right" w:pos="8640"/>
      </w:tabs>
    </w:pPr>
  </w:style>
  <w:style w:type="paragraph" w:styleId="BodyTextIndent3">
    <w:name w:val="Body Text Indent 3"/>
    <w:basedOn w:val="Normal"/>
    <w:rsid w:val="00414A53"/>
    <w:pPr>
      <w:spacing w:line="360" w:lineRule="auto"/>
      <w:ind w:firstLine="720"/>
      <w:jc w:val="both"/>
    </w:pPr>
    <w:rPr>
      <w:b/>
      <w:bCs/>
    </w:rPr>
  </w:style>
  <w:style w:type="paragraph" w:styleId="BodyTextIndent">
    <w:name w:val="Body Text Indent"/>
    <w:basedOn w:val="Normal"/>
    <w:rsid w:val="00414A53"/>
    <w:pPr>
      <w:ind w:left="540" w:hanging="720"/>
      <w:jc w:val="both"/>
    </w:pPr>
  </w:style>
  <w:style w:type="paragraph" w:styleId="BodyTextIndent2">
    <w:name w:val="Body Text Indent 2"/>
    <w:basedOn w:val="Normal"/>
    <w:rsid w:val="00414A53"/>
    <w:pPr>
      <w:spacing w:line="360" w:lineRule="auto"/>
      <w:ind w:firstLine="720"/>
      <w:jc w:val="both"/>
    </w:pPr>
  </w:style>
  <w:style w:type="paragraph" w:styleId="BodyText2">
    <w:name w:val="Body Text 2"/>
    <w:basedOn w:val="Normal"/>
    <w:rsid w:val="00414A53"/>
    <w:pPr>
      <w:spacing w:line="360" w:lineRule="auto"/>
      <w:jc w:val="both"/>
    </w:pPr>
  </w:style>
  <w:style w:type="paragraph" w:styleId="Footer">
    <w:name w:val="footer"/>
    <w:basedOn w:val="Normal"/>
    <w:link w:val="FooterChar"/>
    <w:uiPriority w:val="99"/>
    <w:rsid w:val="00414A53"/>
    <w:pPr>
      <w:tabs>
        <w:tab w:val="center" w:pos="4320"/>
        <w:tab w:val="right" w:pos="8640"/>
      </w:tabs>
    </w:pPr>
    <w:rPr>
      <w:sz w:val="32"/>
    </w:rPr>
  </w:style>
  <w:style w:type="paragraph" w:customStyle="1" w:styleId="TableContents">
    <w:name w:val="Table Contents"/>
    <w:basedOn w:val="Normal"/>
    <w:rsid w:val="00414A53"/>
    <w:pPr>
      <w:suppressLineNumbers/>
    </w:pPr>
  </w:style>
  <w:style w:type="paragraph" w:customStyle="1" w:styleId="TableHeading">
    <w:name w:val="Table Heading"/>
    <w:basedOn w:val="TableContents"/>
    <w:rsid w:val="00414A53"/>
    <w:pPr>
      <w:jc w:val="center"/>
    </w:pPr>
    <w:rPr>
      <w:b/>
      <w:bCs/>
    </w:rPr>
  </w:style>
  <w:style w:type="paragraph" w:customStyle="1" w:styleId="Framecontents">
    <w:name w:val="Frame contents"/>
    <w:basedOn w:val="BodyText"/>
    <w:rsid w:val="00414A53"/>
  </w:style>
  <w:style w:type="paragraph" w:customStyle="1" w:styleId="Text">
    <w:name w:val="Text"/>
    <w:basedOn w:val="Normal"/>
    <w:rsid w:val="00414A5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D778C9"/>
    <w:rPr>
      <w:sz w:val="24"/>
      <w:szCs w:val="24"/>
      <w:lang w:eastAsia="ar-SA"/>
    </w:rPr>
  </w:style>
  <w:style w:type="character" w:customStyle="1" w:styleId="FooterChar">
    <w:name w:val="Footer Char"/>
    <w:basedOn w:val="DefaultParagraphFont"/>
    <w:link w:val="Footer"/>
    <w:uiPriority w:val="99"/>
    <w:rsid w:val="000A351F"/>
    <w:rPr>
      <w:sz w:val="32"/>
      <w:szCs w:val="24"/>
      <w:lang w:eastAsia="ar-SA"/>
    </w:rPr>
  </w:style>
  <w:style w:type="paragraph" w:styleId="ListParagraph">
    <w:name w:val="List Paragraph"/>
    <w:basedOn w:val="Normal"/>
    <w:uiPriority w:val="34"/>
    <w:qFormat/>
    <w:rsid w:val="000A351F"/>
    <w:pPr>
      <w:suppressAutoHyphens w:val="0"/>
      <w:ind w:left="720" w:firstLine="720"/>
      <w:contextualSpacing/>
    </w:pPr>
    <w:rPr>
      <w:rFonts w:eastAsia="Calibri" w:cs="Arial"/>
      <w:sz w:val="20"/>
      <w:szCs w:val="22"/>
      <w:lang w:eastAsia="en-US"/>
    </w:rPr>
  </w:style>
  <w:style w:type="paragraph" w:styleId="BalloonText">
    <w:name w:val="Balloon Text"/>
    <w:basedOn w:val="Normal"/>
    <w:link w:val="BalloonTextChar"/>
    <w:uiPriority w:val="99"/>
    <w:semiHidden/>
    <w:unhideWhenUsed/>
    <w:rsid w:val="000A351F"/>
    <w:rPr>
      <w:rFonts w:ascii="Tahoma" w:hAnsi="Tahoma" w:cs="Tahoma"/>
      <w:sz w:val="16"/>
      <w:szCs w:val="16"/>
    </w:rPr>
  </w:style>
  <w:style w:type="character" w:customStyle="1" w:styleId="BalloonTextChar">
    <w:name w:val="Balloon Text Char"/>
    <w:basedOn w:val="DefaultParagraphFont"/>
    <w:link w:val="BalloonText"/>
    <w:uiPriority w:val="99"/>
    <w:semiHidden/>
    <w:rsid w:val="000A351F"/>
    <w:rPr>
      <w:rFonts w:ascii="Tahoma" w:hAnsi="Tahoma" w:cs="Tahoma"/>
      <w:sz w:val="16"/>
      <w:szCs w:val="16"/>
      <w:lang w:eastAsia="ar-SA"/>
    </w:rPr>
  </w:style>
  <w:style w:type="character" w:customStyle="1" w:styleId="1Char">
    <w:name w:val="متن جدول1 Char"/>
    <w:link w:val="1"/>
    <w:locked/>
    <w:rsid w:val="002150DC"/>
    <w:rPr>
      <w:rFonts w:cs="B Lotus"/>
      <w:noProof/>
      <w:color w:val="000000"/>
      <w:lang w:bidi="fa-IR"/>
    </w:rPr>
  </w:style>
  <w:style w:type="paragraph" w:customStyle="1" w:styleId="1">
    <w:name w:val="متن جدول1"/>
    <w:basedOn w:val="Normal"/>
    <w:link w:val="1Char"/>
    <w:qFormat/>
    <w:rsid w:val="002150DC"/>
    <w:pPr>
      <w:keepNext/>
      <w:framePr w:hSpace="180" w:wrap="around" w:vAnchor="text" w:hAnchor="margin" w:y="791"/>
      <w:tabs>
        <w:tab w:val="left" w:pos="5160"/>
        <w:tab w:val="left" w:pos="7680"/>
      </w:tabs>
      <w:suppressAutoHyphens w:val="0"/>
      <w:bidi/>
      <w:jc w:val="center"/>
      <w:outlineLvl w:val="0"/>
    </w:pPr>
    <w:rPr>
      <w:rFonts w:cs="B Lotus"/>
      <w:noProof/>
      <w:color w:val="000000"/>
      <w:sz w:val="20"/>
      <w:szCs w:val="20"/>
      <w:lang w:eastAsia="zh-CN" w:bidi="fa-IR"/>
    </w:rPr>
  </w:style>
  <w:style w:type="paragraph" w:customStyle="1" w:styleId="a">
    <w:name w:val="متن داخل جدول"/>
    <w:basedOn w:val="Normal"/>
    <w:rsid w:val="002150DC"/>
    <w:pPr>
      <w:suppressAutoHyphens w:val="0"/>
      <w:bidi/>
      <w:jc w:val="center"/>
      <w:outlineLvl w:val="0"/>
    </w:pPr>
    <w:rPr>
      <w:rFonts w:ascii="Arial" w:eastAsia="Times New Roman" w:hAnsi="Arial" w:cs="B Lotus"/>
      <w:sz w:val="20"/>
      <w:szCs w:val="22"/>
      <w:lang w:eastAsia="en-US"/>
    </w:rPr>
  </w:style>
  <w:style w:type="paragraph" w:customStyle="1" w:styleId="a0">
    <w:name w:val="متن جدول"/>
    <w:basedOn w:val="Normal"/>
    <w:uiPriority w:val="34"/>
    <w:qFormat/>
    <w:rsid w:val="002150DC"/>
    <w:pPr>
      <w:tabs>
        <w:tab w:val="right" w:pos="317"/>
      </w:tabs>
      <w:suppressAutoHyphens w:val="0"/>
      <w:spacing w:before="120" w:after="120"/>
      <w:jc w:val="center"/>
      <w:outlineLvl w:val="0"/>
    </w:pPr>
    <w:rPr>
      <w:rFonts w:eastAsia="Times New Roman" w:cs="B Lotus"/>
      <w:bCs/>
      <w:noProof/>
      <w:color w:val="000000"/>
      <w:sz w:val="20"/>
      <w:szCs w:val="22"/>
      <w:lang w:eastAsia="en-US" w:bidi="fa-IR"/>
    </w:rPr>
  </w:style>
  <w:style w:type="paragraph" w:styleId="FootnoteText">
    <w:name w:val="footnote text"/>
    <w:basedOn w:val="Normal"/>
    <w:link w:val="FootnoteTextChar"/>
    <w:semiHidden/>
    <w:unhideWhenUsed/>
    <w:rsid w:val="002150DC"/>
    <w:pPr>
      <w:suppressAutoHyphens w:val="0"/>
      <w:bidi/>
    </w:pPr>
    <w:rPr>
      <w:rFonts w:eastAsia="Times New Roman"/>
      <w:sz w:val="20"/>
      <w:szCs w:val="20"/>
    </w:rPr>
  </w:style>
  <w:style w:type="character" w:customStyle="1" w:styleId="FootnoteTextChar">
    <w:name w:val="Footnote Text Char"/>
    <w:basedOn w:val="DefaultParagraphFont"/>
    <w:link w:val="FootnoteText"/>
    <w:semiHidden/>
    <w:rsid w:val="002150DC"/>
    <w:rPr>
      <w:rFonts w:eastAsia="Times New Roman"/>
    </w:rPr>
  </w:style>
  <w:style w:type="character" w:styleId="FootnoteReference">
    <w:name w:val="footnote reference"/>
    <w:semiHidden/>
    <w:unhideWhenUsed/>
    <w:rsid w:val="002150DC"/>
    <w:rPr>
      <w:vertAlign w:val="superscript"/>
    </w:rPr>
  </w:style>
  <w:style w:type="paragraph" w:customStyle="1" w:styleId="article">
    <w:name w:val="article"/>
    <w:basedOn w:val="Normal"/>
    <w:autoRedefine/>
    <w:qFormat/>
    <w:rsid w:val="006E34D2"/>
    <w:pPr>
      <w:suppressAutoHyphens w:val="0"/>
      <w:snapToGrid w:val="0"/>
      <w:jc w:val="center"/>
    </w:pPr>
    <w:rPr>
      <w:rFonts w:cstheme="majorBidi"/>
      <w:sz w:val="20"/>
      <w:szCs w:val="20"/>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rkheh1@gmail.com" TargetMode="Externa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footer" Target="footer7.xml"/><Relationship Id="rId33" Type="http://schemas.openxmlformats.org/officeDocument/2006/relationships/header" Target="header7.xml"/><Relationship Id="rId38" Type="http://schemas.openxmlformats.org/officeDocument/2006/relationships/footer" Target="foot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9.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8.xml"/><Relationship Id="rId10" Type="http://schemas.openxmlformats.org/officeDocument/2006/relationships/hyperlink" Target="http://www.dx.doi.org/10.7537/marsrsj090617.03" TargetMode="External"/><Relationship Id="rId19" Type="http://schemas.openxmlformats.org/officeDocument/2006/relationships/footer" Target="footer3.xml"/><Relationship Id="rId31" Type="http://schemas.openxmlformats.org/officeDocument/2006/relationships/footer" Target="footer11.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wmf"/><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4.xml"/><Relationship Id="rId43" Type="http://schemas.openxmlformats.org/officeDocument/2006/relationships/header" Target="header10.xml"/></Relationships>
</file>

<file path=word/_rels/footer1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G:\25&#1588;&#1607;&#1585;&#1740;&#1608;&#1585;89\&#1605;&#1606;&#1581;&#1606;&#1740;%20&#1588;&#1608;&#1585;&#1740;%20&#1586;&#1583;&#1575;&#1740;&#1740;%20&#1608;%20&#1587;&#1583;&#1740;&#1605;%20&#1586;&#1583;&#1575;&#1740;&#1740;%20&#1582;&#1575;&#170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0761585129727"/>
          <c:y val="5.1400554097404488E-2"/>
          <c:w val="0.72286187353739073"/>
          <c:h val="0.80190543890347876"/>
        </c:manualLayout>
      </c:layout>
      <c:lineChart>
        <c:grouping val="standard"/>
        <c:varyColors val="1"/>
        <c:ser>
          <c:idx val="0"/>
          <c:order val="0"/>
          <c:tx>
            <c:v>تیمار شاهد EC</c:v>
          </c:tx>
          <c:spPr>
            <a:ln w="19050">
              <a:prstDash val="dash"/>
            </a:ln>
          </c:spPr>
          <c:marker>
            <c:symbol val="diamond"/>
            <c:size val="5"/>
          </c:marker>
          <c:val>
            <c:numRef>
              <c:f>'درصد شوری نهایی به اولیه'!$L$4:$Q$4</c:f>
              <c:numCache>
                <c:formatCode>0.00</c:formatCode>
                <c:ptCount val="6"/>
                <c:pt idx="0">
                  <c:v>100</c:v>
                </c:pt>
                <c:pt idx="1">
                  <c:v>88.960569154708793</c:v>
                </c:pt>
                <c:pt idx="2">
                  <c:v>68.015193536717703</c:v>
                </c:pt>
                <c:pt idx="3">
                  <c:v>42.535873628361266</c:v>
                </c:pt>
                <c:pt idx="4">
                  <c:v>26.124442300735403</c:v>
                </c:pt>
                <c:pt idx="5">
                  <c:v>13.336548896659854</c:v>
                </c:pt>
              </c:numCache>
            </c:numRef>
          </c:val>
          <c:smooth val="1"/>
        </c:ser>
        <c:ser>
          <c:idx val="1"/>
          <c:order val="1"/>
          <c:tx>
            <c:v>تیمار شخم EC</c:v>
          </c:tx>
          <c:spPr>
            <a:ln w="19050">
              <a:prstDash val="dash"/>
            </a:ln>
          </c:spPr>
          <c:marker>
            <c:symbol val="square"/>
            <c:size val="5"/>
          </c:marker>
          <c:val>
            <c:numRef>
              <c:f>'درصد شوری نهایی به اولیه'!$L$5:$Q$5</c:f>
              <c:numCache>
                <c:formatCode>0.00</c:formatCode>
                <c:ptCount val="6"/>
                <c:pt idx="0">
                  <c:v>100</c:v>
                </c:pt>
                <c:pt idx="1">
                  <c:v>95.924273483660897</c:v>
                </c:pt>
                <c:pt idx="2">
                  <c:v>88.010973109851648</c:v>
                </c:pt>
                <c:pt idx="3">
                  <c:v>71.445797660677727</c:v>
                </c:pt>
                <c:pt idx="4">
                  <c:v>57.69323525865201</c:v>
                </c:pt>
                <c:pt idx="5">
                  <c:v>41.79729892680615</c:v>
                </c:pt>
              </c:numCache>
            </c:numRef>
          </c:val>
          <c:smooth val="1"/>
        </c:ser>
        <c:ser>
          <c:idx val="2"/>
          <c:order val="2"/>
          <c:tx>
            <c:v>تیمار شاهد ESP</c:v>
          </c:tx>
          <c:spPr>
            <a:ln w="19050"/>
          </c:spPr>
          <c:val>
            <c:numRef>
              <c:f>'درصد شوری نهایی به اولیه'!$L$18:$Q$18</c:f>
              <c:numCache>
                <c:formatCode>0.00</c:formatCode>
                <c:ptCount val="6"/>
                <c:pt idx="0">
                  <c:v>100</c:v>
                </c:pt>
                <c:pt idx="1">
                  <c:v>96.095890410958859</c:v>
                </c:pt>
                <c:pt idx="2">
                  <c:v>87.593607305936104</c:v>
                </c:pt>
                <c:pt idx="3">
                  <c:v>60.415525114155535</c:v>
                </c:pt>
                <c:pt idx="4">
                  <c:v>42.621004566209997</c:v>
                </c:pt>
                <c:pt idx="5">
                  <c:v>31.059360730593603</c:v>
                </c:pt>
              </c:numCache>
            </c:numRef>
          </c:val>
          <c:smooth val="1"/>
        </c:ser>
        <c:ser>
          <c:idx val="3"/>
          <c:order val="3"/>
          <c:tx>
            <c:v>تیمار شخم ESP</c:v>
          </c:tx>
          <c:spPr>
            <a:ln w="19050"/>
          </c:spPr>
          <c:marker>
            <c:symbol val="x"/>
            <c:size val="5"/>
          </c:marker>
          <c:val>
            <c:numRef>
              <c:f>'درصد شوری نهایی به اولیه'!$L$19:$Q$19</c:f>
              <c:numCache>
                <c:formatCode>0.00</c:formatCode>
                <c:ptCount val="6"/>
                <c:pt idx="0">
                  <c:v>100</c:v>
                </c:pt>
                <c:pt idx="1">
                  <c:v>99.370569075138064</c:v>
                </c:pt>
                <c:pt idx="2">
                  <c:v>95.053790674337932</c:v>
                </c:pt>
                <c:pt idx="3">
                  <c:v>79.319083229308646</c:v>
                </c:pt>
                <c:pt idx="4">
                  <c:v>65.370137246135684</c:v>
                </c:pt>
                <c:pt idx="5">
                  <c:v>50.384529358510044</c:v>
                </c:pt>
              </c:numCache>
            </c:numRef>
          </c:val>
          <c:smooth val="1"/>
        </c:ser>
        <c:marker val="1"/>
        <c:axId val="80172160"/>
        <c:axId val="80174464"/>
      </c:lineChart>
      <c:catAx>
        <c:axId val="80172160"/>
        <c:scaling>
          <c:orientation val="minMax"/>
        </c:scaling>
        <c:delete val="1"/>
        <c:axPos val="b"/>
        <c:minorGridlines/>
        <c:title>
          <c:tx>
            <c:rich>
              <a:bodyPr/>
              <a:lstStyle/>
              <a:p>
                <a:pPr>
                  <a:defRPr lang="en-US"/>
                </a:pPr>
                <a:r>
                  <a:rPr lang="en-US">
                    <a:latin typeface="Times New Roman" pitchFamily="18" charset="0"/>
                    <a:cs typeface="Times New Roman" pitchFamily="18" charset="0"/>
                  </a:rPr>
                  <a:t>Dw (cm)</a:t>
                </a:r>
              </a:p>
            </c:rich>
          </c:tx>
          <c:layout>
            <c:manualLayout>
              <c:xMode val="edge"/>
              <c:yMode val="edge"/>
              <c:x val="0.44905167591756245"/>
              <c:y val="0.93216352145925319"/>
            </c:manualLayout>
          </c:layout>
          <c:overlay val="1"/>
        </c:title>
        <c:numFmt formatCode="#,##0" sourceLinked="0"/>
        <c:majorTickMark val="none"/>
        <c:minorTickMark val="cross"/>
        <c:tickLblPos val="none"/>
        <c:crossAx val="80174464"/>
        <c:crosses val="autoZero"/>
        <c:auto val="1"/>
        <c:lblAlgn val="ctr"/>
        <c:lblOffset val="1"/>
        <c:tickLblSkip val="1"/>
        <c:tickMarkSkip val="20"/>
        <c:noMultiLvlLbl val="1"/>
      </c:catAx>
      <c:valAx>
        <c:axId val="80174464"/>
        <c:scaling>
          <c:orientation val="minMax"/>
          <c:max val="100"/>
        </c:scaling>
        <c:delete val="1"/>
        <c:axPos val="l"/>
        <c:title>
          <c:tx>
            <c:rich>
              <a:bodyPr rot="-5400000" vert="horz"/>
              <a:lstStyle/>
              <a:p>
                <a:pPr rtl="1">
                  <a:defRPr lang="en-US"/>
                </a:pPr>
                <a:r>
                  <a:rPr lang="en-US" sz="1000" b="1">
                    <a:latin typeface="Times New Roman" pitchFamily="18" charset="0"/>
                    <a:cs typeface="Times New Roman" pitchFamily="18" charset="0"/>
                  </a:rPr>
                  <a:t>The</a:t>
                </a:r>
                <a:r>
                  <a:rPr lang="en-US" sz="1000" b="1" baseline="0">
                    <a:latin typeface="Times New Roman" pitchFamily="18" charset="0"/>
                    <a:cs typeface="Times New Roman" pitchFamily="18" charset="0"/>
                  </a:rPr>
                  <a:t> residual to the intial value</a:t>
                </a:r>
                <a:endParaRPr lang="en-US" sz="1000" b="1">
                  <a:latin typeface="Times New Roman" pitchFamily="18" charset="0"/>
                  <a:cs typeface="Times New Roman" pitchFamily="18" charset="0"/>
                </a:endParaRPr>
              </a:p>
            </c:rich>
          </c:tx>
          <c:layout>
            <c:manualLayout>
              <c:xMode val="edge"/>
              <c:yMode val="edge"/>
              <c:x val="7.6276018968548442E-3"/>
              <c:y val="0.31028105571684256"/>
            </c:manualLayout>
          </c:layout>
          <c:overlay val="1"/>
        </c:title>
        <c:numFmt formatCode="0" sourceLinked="0"/>
        <c:majorTickMark val="cross"/>
        <c:minorTickMark val="cross"/>
        <c:tickLblPos val="none"/>
        <c:crossAx val="80172160"/>
        <c:crossesAt val="1"/>
        <c:crossBetween val="midCat"/>
      </c:valAx>
    </c:plotArea>
    <c:legend>
      <c:legendPos val="r"/>
      <c:layout>
        <c:manualLayout>
          <c:xMode val="edge"/>
          <c:yMode val="edge"/>
          <c:x val="0.63684464562702803"/>
          <c:y val="9.0227448359406757E-4"/>
          <c:w val="0.35927253054720831"/>
          <c:h val="0.38610246663464359"/>
        </c:manualLayout>
      </c:layout>
      <c:overlay val="1"/>
      <c:txPr>
        <a:bodyPr/>
        <a:lstStyle/>
        <a:p>
          <a:pPr>
            <a:defRPr lang="en-US">
              <a:cs typeface="B Lotus" pitchFamily="2" charset="-78"/>
            </a:defRPr>
          </a:pPr>
          <a:endParaRPr lang="en-US"/>
        </a:p>
      </c:txPr>
    </c:legend>
    <c:plotVisOnly val="1"/>
    <c:dispBlanksAs val="zero"/>
    <c:showDLblsOverMax val="1"/>
  </c:chart>
  <c:spPr>
    <a:ln>
      <a:noFill/>
    </a:ln>
  </c:spPr>
  <c:externalData r:id="rId2"/>
  <c:userShapes r:id="rId3"/>
</c:chartSpace>
</file>

<file path=word/drawings/drawing1.xml><?xml version="1.0" encoding="utf-8"?>
<c:userShapes xmlns:c="http://schemas.openxmlformats.org/drawingml/2006/chart">
  <cdr:relSizeAnchor xmlns:cdr="http://schemas.openxmlformats.org/drawingml/2006/chartDrawing">
    <cdr:from>
      <cdr:x>0.07992</cdr:x>
      <cdr:y>0.84916</cdr:y>
    </cdr:from>
    <cdr:to>
      <cdr:x>0.96926</cdr:x>
      <cdr:y>0.92179</cdr:y>
    </cdr:to>
    <cdr:sp macro="" textlink="">
      <cdr:nvSpPr>
        <cdr:cNvPr id="2" name="TextBox 1"/>
        <cdr:cNvSpPr txBox="1"/>
      </cdr:nvSpPr>
      <cdr:spPr>
        <a:xfrm xmlns:a="http://schemas.openxmlformats.org/drawingml/2006/main">
          <a:off x="371475" y="2895599"/>
          <a:ext cx="4133850"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0                  20                   40                   60                    80                  100</a:t>
          </a:r>
          <a:r>
            <a:rPr lang="en-US" sz="1100" baseline="0"/>
            <a:t>     </a:t>
          </a:r>
          <a:endParaRPr lang="en-US" sz="1100"/>
        </a:p>
      </cdr:txBody>
    </cdr:sp>
  </cdr:relSizeAnchor>
  <cdr:relSizeAnchor xmlns:cdr="http://schemas.openxmlformats.org/drawingml/2006/chartDrawing">
    <cdr:from>
      <cdr:x>0.79871</cdr:x>
      <cdr:y>0.02918</cdr:y>
    </cdr:from>
    <cdr:to>
      <cdr:x>0.90821</cdr:x>
      <cdr:y>0.07427</cdr:y>
    </cdr:to>
    <cdr:sp macro="" textlink="">
      <cdr:nvSpPr>
        <cdr:cNvPr id="4" name="Rectangle 3"/>
        <cdr:cNvSpPr/>
      </cdr:nvSpPr>
      <cdr:spPr>
        <a:xfrm xmlns:a="http://schemas.openxmlformats.org/drawingml/2006/main">
          <a:off x="4724400" y="104775"/>
          <a:ext cx="647700" cy="1619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0.79549</cdr:x>
      <cdr:y>0.04509</cdr:y>
    </cdr:from>
    <cdr:to>
      <cdr:x>0.90499</cdr:x>
      <cdr:y>0.38992</cdr:y>
    </cdr:to>
    <cdr:sp macro="" textlink="">
      <cdr:nvSpPr>
        <cdr:cNvPr id="5" name="Rectangle 4"/>
        <cdr:cNvSpPr/>
      </cdr:nvSpPr>
      <cdr:spPr>
        <a:xfrm xmlns:a="http://schemas.openxmlformats.org/drawingml/2006/main">
          <a:off x="4705350" y="161925"/>
          <a:ext cx="647700" cy="1238249"/>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dr:relSizeAnchor xmlns:cdr="http://schemas.openxmlformats.org/drawingml/2006/chartDrawing">
    <cdr:from>
      <cdr:x>0.07992</cdr:x>
      <cdr:y>0.84916</cdr:y>
    </cdr:from>
    <cdr:to>
      <cdr:x>0.96926</cdr:x>
      <cdr:y>0.92179</cdr:y>
    </cdr:to>
    <cdr:sp macro="" textlink="">
      <cdr:nvSpPr>
        <cdr:cNvPr id="7" name="TextBox 1"/>
        <cdr:cNvSpPr txBox="1"/>
      </cdr:nvSpPr>
      <cdr:spPr>
        <a:xfrm xmlns:a="http://schemas.openxmlformats.org/drawingml/2006/main">
          <a:off x="371475" y="2895599"/>
          <a:ext cx="4133850"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0                  20                   40                   60                    80                  100</a:t>
          </a:r>
          <a:r>
            <a:rPr lang="en-US" sz="1100" baseline="0"/>
            <a:t>     </a:t>
          </a:r>
          <a:endParaRPr lang="en-US" sz="1100"/>
        </a:p>
      </cdr:txBody>
    </cdr:sp>
  </cdr:relSizeAnchor>
  <cdr:relSizeAnchor xmlns:cdr="http://schemas.openxmlformats.org/drawingml/2006/chartDrawing">
    <cdr:from>
      <cdr:x>0.79871</cdr:x>
      <cdr:y>0.02918</cdr:y>
    </cdr:from>
    <cdr:to>
      <cdr:x>0.90821</cdr:x>
      <cdr:y>0.07427</cdr:y>
    </cdr:to>
    <cdr:sp macro="" textlink="">
      <cdr:nvSpPr>
        <cdr:cNvPr id="8" name="Rectangle 3"/>
        <cdr:cNvSpPr/>
      </cdr:nvSpPr>
      <cdr:spPr>
        <a:xfrm xmlns:a="http://schemas.openxmlformats.org/drawingml/2006/main">
          <a:off x="4724400" y="104775"/>
          <a:ext cx="647700" cy="1619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0.79549</cdr:x>
      <cdr:y>0.04509</cdr:y>
    </cdr:from>
    <cdr:to>
      <cdr:x>0.90499</cdr:x>
      <cdr:y>0.38992</cdr:y>
    </cdr:to>
    <cdr:sp macro="" textlink="">
      <cdr:nvSpPr>
        <cdr:cNvPr id="9" name="Rectangle 4"/>
        <cdr:cNvSpPr/>
      </cdr:nvSpPr>
      <cdr:spPr>
        <a:xfrm xmlns:a="http://schemas.openxmlformats.org/drawingml/2006/main">
          <a:off x="4705350" y="161925"/>
          <a:ext cx="647700" cy="1238249"/>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dr:relSizeAnchor xmlns:cdr="http://schemas.openxmlformats.org/drawingml/2006/chartDrawing">
    <cdr:from>
      <cdr:x>0.07992</cdr:x>
      <cdr:y>0.84916</cdr:y>
    </cdr:from>
    <cdr:to>
      <cdr:x>0.96926</cdr:x>
      <cdr:y>0.92179</cdr:y>
    </cdr:to>
    <cdr:sp macro="" textlink="">
      <cdr:nvSpPr>
        <cdr:cNvPr id="10" name="TextBox 1"/>
        <cdr:cNvSpPr txBox="1"/>
      </cdr:nvSpPr>
      <cdr:spPr>
        <a:xfrm xmlns:a="http://schemas.openxmlformats.org/drawingml/2006/main">
          <a:off x="371475" y="2895599"/>
          <a:ext cx="4133850"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0                  20                   40                   60                    80                  100</a:t>
          </a:r>
          <a:r>
            <a:rPr lang="en-US" sz="1100" baseline="0"/>
            <a:t>     </a:t>
          </a:r>
          <a:endParaRPr lang="en-US" sz="1100"/>
        </a:p>
      </cdr:txBody>
    </cdr:sp>
  </cdr:relSizeAnchor>
  <cdr:relSizeAnchor xmlns:cdr="http://schemas.openxmlformats.org/drawingml/2006/chartDrawing">
    <cdr:from>
      <cdr:x>0.79871</cdr:x>
      <cdr:y>0.02918</cdr:y>
    </cdr:from>
    <cdr:to>
      <cdr:x>0.90821</cdr:x>
      <cdr:y>0.07427</cdr:y>
    </cdr:to>
    <cdr:sp macro="" textlink="">
      <cdr:nvSpPr>
        <cdr:cNvPr id="11" name="Rectangle 3"/>
        <cdr:cNvSpPr/>
      </cdr:nvSpPr>
      <cdr:spPr>
        <a:xfrm xmlns:a="http://schemas.openxmlformats.org/drawingml/2006/main">
          <a:off x="4724400" y="104775"/>
          <a:ext cx="647700" cy="1619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0.79549</cdr:x>
      <cdr:y>0.04509</cdr:y>
    </cdr:from>
    <cdr:to>
      <cdr:x>0.90499</cdr:x>
      <cdr:y>0.38992</cdr:y>
    </cdr:to>
    <cdr:sp macro="" textlink="">
      <cdr:nvSpPr>
        <cdr:cNvPr id="12" name="Rectangle 4"/>
        <cdr:cNvSpPr/>
      </cdr:nvSpPr>
      <cdr:spPr>
        <a:xfrm xmlns:a="http://schemas.openxmlformats.org/drawingml/2006/main">
          <a:off x="4705350" y="161925"/>
          <a:ext cx="647700" cy="1238249"/>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dr:relSizeAnchor xmlns:cdr="http://schemas.openxmlformats.org/drawingml/2006/chartDrawing">
    <cdr:from>
      <cdr:x>0.07992</cdr:x>
      <cdr:y>0.84916</cdr:y>
    </cdr:from>
    <cdr:to>
      <cdr:x>0.96926</cdr:x>
      <cdr:y>0.92179</cdr:y>
    </cdr:to>
    <cdr:sp macro="" textlink="">
      <cdr:nvSpPr>
        <cdr:cNvPr id="13" name="TextBox 1"/>
        <cdr:cNvSpPr txBox="1"/>
      </cdr:nvSpPr>
      <cdr:spPr>
        <a:xfrm xmlns:a="http://schemas.openxmlformats.org/drawingml/2006/main">
          <a:off x="371475" y="2895599"/>
          <a:ext cx="4133850"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0                  20                   40                   60                    80                  100</a:t>
          </a:r>
          <a:r>
            <a:rPr lang="en-US" sz="1100" baseline="0"/>
            <a:t>     </a:t>
          </a:r>
          <a:endParaRPr lang="en-US" sz="1100"/>
        </a:p>
      </cdr:txBody>
    </cdr:sp>
  </cdr:relSizeAnchor>
  <cdr:relSizeAnchor xmlns:cdr="http://schemas.openxmlformats.org/drawingml/2006/chartDrawing">
    <cdr:from>
      <cdr:x>0.79871</cdr:x>
      <cdr:y>0.02918</cdr:y>
    </cdr:from>
    <cdr:to>
      <cdr:x>0.90821</cdr:x>
      <cdr:y>0.07427</cdr:y>
    </cdr:to>
    <cdr:sp macro="" textlink="">
      <cdr:nvSpPr>
        <cdr:cNvPr id="14" name="Rectangle 3"/>
        <cdr:cNvSpPr/>
      </cdr:nvSpPr>
      <cdr:spPr>
        <a:xfrm xmlns:a="http://schemas.openxmlformats.org/drawingml/2006/main">
          <a:off x="4724400" y="104775"/>
          <a:ext cx="647700" cy="1619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0.79549</cdr:x>
      <cdr:y>2.84517E-7</cdr:y>
    </cdr:from>
    <cdr:to>
      <cdr:x>1</cdr:x>
      <cdr:y>0.38992</cdr:y>
    </cdr:to>
    <cdr:sp macro="" textlink="">
      <cdr:nvSpPr>
        <cdr:cNvPr id="15" name="Rectangle 4"/>
        <cdr:cNvSpPr/>
      </cdr:nvSpPr>
      <cdr:spPr>
        <a:xfrm xmlns:a="http://schemas.openxmlformats.org/drawingml/2006/main">
          <a:off x="4705343" y="1"/>
          <a:ext cx="1209682" cy="1370462"/>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sz="900">
              <a:solidFill>
                <a:schemeClr val="tx1"/>
              </a:solidFill>
              <a:latin typeface="Times" pitchFamily="18" charset="0"/>
            </a:rPr>
            <a:t>EC control</a:t>
          </a:r>
          <a:r>
            <a:rPr lang="en-US" sz="900" baseline="0">
              <a:solidFill>
                <a:schemeClr val="tx1"/>
              </a:solidFill>
              <a:latin typeface="Times" pitchFamily="18" charset="0"/>
            </a:rPr>
            <a:t> treatment</a:t>
          </a:r>
        </a:p>
        <a:p xmlns:a="http://schemas.openxmlformats.org/drawingml/2006/main">
          <a:endParaRPr lang="en-US" baseline="0">
            <a:solidFill>
              <a:schemeClr val="tx1"/>
            </a:solidFill>
            <a:latin typeface="Times" pitchFamily="18" charset="0"/>
          </a:endParaRPr>
        </a:p>
        <a:p xmlns:a="http://schemas.openxmlformats.org/drawingml/2006/main">
          <a:endParaRPr lang="en-US" sz="900" baseline="0">
            <a:solidFill>
              <a:schemeClr val="tx1"/>
            </a:solidFill>
            <a:latin typeface="Times" pitchFamily="18" charset="0"/>
          </a:endParaRPr>
        </a:p>
        <a:p xmlns:a="http://schemas.openxmlformats.org/drawingml/2006/main">
          <a:r>
            <a:rPr lang="en-US" sz="900" baseline="0">
              <a:solidFill>
                <a:schemeClr val="tx1"/>
              </a:solidFill>
              <a:latin typeface="Times" pitchFamily="18" charset="0"/>
            </a:rPr>
            <a:t>EC Tillage treatment</a:t>
          </a:r>
        </a:p>
        <a:p xmlns:a="http://schemas.openxmlformats.org/drawingml/2006/main">
          <a:endParaRPr lang="en-US" baseline="0">
            <a:solidFill>
              <a:schemeClr val="tx1"/>
            </a:solidFill>
            <a:latin typeface="Times" pitchFamily="18" charset="0"/>
          </a:endParaRPr>
        </a:p>
        <a:p xmlns:a="http://schemas.openxmlformats.org/drawingml/2006/main">
          <a:r>
            <a:rPr lang="en-US" sz="900" baseline="0">
              <a:solidFill>
                <a:schemeClr val="tx1"/>
              </a:solidFill>
              <a:latin typeface="Times" pitchFamily="18" charset="0"/>
            </a:rPr>
            <a:t>ESP control treatment</a:t>
          </a:r>
        </a:p>
        <a:p xmlns:a="http://schemas.openxmlformats.org/drawingml/2006/main">
          <a:endParaRPr lang="en-US" sz="900" baseline="0">
            <a:solidFill>
              <a:schemeClr val="tx1"/>
            </a:solidFill>
            <a:latin typeface="Times" pitchFamily="18" charset="0"/>
          </a:endParaRPr>
        </a:p>
        <a:p xmlns:a="http://schemas.openxmlformats.org/drawingml/2006/main">
          <a:endParaRPr lang="en-US" sz="900" baseline="0">
            <a:solidFill>
              <a:schemeClr val="tx1"/>
            </a:solidFill>
            <a:latin typeface="Times" pitchFamily="18" charset="0"/>
          </a:endParaRPr>
        </a:p>
        <a:p xmlns:a="http://schemas.openxmlformats.org/drawingml/2006/main">
          <a:r>
            <a:rPr lang="en-US" sz="900" baseline="0">
              <a:solidFill>
                <a:schemeClr val="tx1"/>
              </a:solidFill>
              <a:latin typeface="Times" pitchFamily="18" charset="0"/>
            </a:rPr>
            <a:t>ESP Tillage treatment</a:t>
          </a:r>
        </a:p>
        <a:p xmlns:a="http://schemas.openxmlformats.org/drawingml/2006/main">
          <a:endParaRPr lang="en-US" sz="900" baseline="0">
            <a:solidFill>
              <a:schemeClr val="tx1"/>
            </a:solidFill>
            <a:latin typeface="Times" pitchFamily="18" charset="0"/>
          </a:endParaRPr>
        </a:p>
        <a:p xmlns:a="http://schemas.openxmlformats.org/drawingml/2006/main">
          <a:endParaRPr lang="en-US" sz="900" baseline="0">
            <a:solidFill>
              <a:schemeClr val="tx1"/>
            </a:solidFill>
            <a:latin typeface="Times" pitchFamily="18" charset="0"/>
          </a:endParaRPr>
        </a:p>
        <a:p xmlns:a="http://schemas.openxmlformats.org/drawingml/2006/main">
          <a:endParaRPr lang="en-US" sz="900" baseline="0">
            <a:solidFill>
              <a:schemeClr val="tx1"/>
            </a:solidFill>
            <a:latin typeface="Times" pitchFamily="18" charset="0"/>
          </a:endParaRPr>
        </a:p>
        <a:p xmlns:a="http://schemas.openxmlformats.org/drawingml/2006/main">
          <a:endParaRPr lang="en-US" baseline="0">
            <a:solidFill>
              <a:schemeClr val="tx1"/>
            </a:solidFill>
            <a:latin typeface="Times"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3415-C1F8-49FD-ACAF-EF6363B7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22163</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2017-05-25T14:42:00Z</dcterms:created>
  <dcterms:modified xsi:type="dcterms:W3CDTF">2017-05-26T05:39:00Z</dcterms:modified>
  <cp:category>science</cp:category>
</cp:coreProperties>
</file>