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76" w:rsidRPr="00A138CC" w:rsidRDefault="000E0F68" w:rsidP="0039320F">
      <w:pPr>
        <w:bidi w:val="0"/>
        <w:snapToGrid w:val="0"/>
        <w:ind w:right="6"/>
        <w:jc w:val="center"/>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 xml:space="preserve">Outcome of </w:t>
      </w:r>
      <w:proofErr w:type="spellStart"/>
      <w:r w:rsidRPr="00A138CC">
        <w:rPr>
          <w:rFonts w:ascii="Times New Roman" w:hAnsi="Times New Roman" w:cs="Times New Roman"/>
          <w:b/>
          <w:bCs/>
          <w:sz w:val="20"/>
          <w:szCs w:val="20"/>
          <w:lang w:bidi="ar-EG"/>
        </w:rPr>
        <w:t>Percutaneous</w:t>
      </w:r>
      <w:proofErr w:type="spellEnd"/>
      <w:r w:rsidRPr="00A138CC">
        <w:rPr>
          <w:rFonts w:ascii="Times New Roman" w:hAnsi="Times New Roman" w:cs="Times New Roman"/>
          <w:b/>
          <w:bCs/>
          <w:sz w:val="20"/>
          <w:szCs w:val="20"/>
          <w:lang w:bidi="ar-EG"/>
        </w:rPr>
        <w:t xml:space="preserve"> </w:t>
      </w:r>
      <w:proofErr w:type="spellStart"/>
      <w:r w:rsidRPr="00A138CC">
        <w:rPr>
          <w:rFonts w:ascii="Times New Roman" w:hAnsi="Times New Roman" w:cs="Times New Roman"/>
          <w:b/>
          <w:bCs/>
          <w:sz w:val="20"/>
          <w:szCs w:val="20"/>
          <w:lang w:bidi="ar-EG"/>
        </w:rPr>
        <w:t>Nephrolithotomy</w:t>
      </w:r>
      <w:proofErr w:type="spellEnd"/>
      <w:r w:rsidRPr="00A138CC">
        <w:rPr>
          <w:rFonts w:ascii="Times New Roman" w:hAnsi="Times New Roman" w:cs="Times New Roman"/>
          <w:b/>
          <w:bCs/>
          <w:sz w:val="20"/>
          <w:szCs w:val="20"/>
          <w:lang w:bidi="ar-EG"/>
        </w:rPr>
        <w:t xml:space="preserve"> for </w:t>
      </w:r>
      <w:proofErr w:type="spellStart"/>
      <w:r w:rsidRPr="00A138CC">
        <w:rPr>
          <w:rFonts w:ascii="Times New Roman" w:hAnsi="Times New Roman" w:cs="Times New Roman"/>
          <w:b/>
          <w:bCs/>
          <w:sz w:val="20"/>
          <w:szCs w:val="20"/>
          <w:lang w:bidi="ar-EG"/>
        </w:rPr>
        <w:t>Staghorn</w:t>
      </w:r>
      <w:proofErr w:type="spellEnd"/>
      <w:r w:rsidRPr="00A138CC">
        <w:rPr>
          <w:rFonts w:ascii="Times New Roman" w:hAnsi="Times New Roman" w:cs="Times New Roman"/>
          <w:b/>
          <w:bCs/>
          <w:sz w:val="20"/>
          <w:szCs w:val="20"/>
          <w:lang w:bidi="ar-EG"/>
        </w:rPr>
        <w:t xml:space="preserve"> Stones: Al-</w:t>
      </w:r>
      <w:proofErr w:type="spellStart"/>
      <w:r w:rsidRPr="00A138CC">
        <w:rPr>
          <w:rFonts w:ascii="Times New Roman" w:hAnsi="Times New Roman" w:cs="Times New Roman"/>
          <w:b/>
          <w:bCs/>
          <w:sz w:val="20"/>
          <w:szCs w:val="20"/>
          <w:lang w:bidi="ar-EG"/>
        </w:rPr>
        <w:t>Azhar</w:t>
      </w:r>
      <w:proofErr w:type="spellEnd"/>
      <w:r w:rsidRPr="00A138CC">
        <w:rPr>
          <w:rFonts w:ascii="Times New Roman" w:hAnsi="Times New Roman" w:cs="Times New Roman"/>
          <w:b/>
          <w:bCs/>
          <w:sz w:val="20"/>
          <w:szCs w:val="20"/>
          <w:lang w:bidi="ar-EG"/>
        </w:rPr>
        <w:t xml:space="preserve"> 5-Years Experience</w:t>
      </w:r>
    </w:p>
    <w:p w:rsidR="00B6482B" w:rsidRPr="00A138CC" w:rsidRDefault="00B6482B" w:rsidP="0039320F">
      <w:pPr>
        <w:bidi w:val="0"/>
        <w:snapToGrid w:val="0"/>
        <w:ind w:right="6"/>
        <w:jc w:val="center"/>
        <w:rPr>
          <w:rFonts w:ascii="Times New Roman" w:hAnsi="Times New Roman" w:cs="Times New Roman"/>
          <w:sz w:val="20"/>
          <w:szCs w:val="20"/>
          <w:lang w:bidi="ar-EG"/>
        </w:rPr>
      </w:pPr>
    </w:p>
    <w:p w:rsidR="00B6482B" w:rsidRPr="00A138CC" w:rsidRDefault="00F53947" w:rsidP="0039320F">
      <w:pPr>
        <w:bidi w:val="0"/>
        <w:snapToGrid w:val="0"/>
        <w:ind w:right="6"/>
        <w:jc w:val="center"/>
        <w:rPr>
          <w:rFonts w:ascii="Times New Roman" w:hAnsi="Times New Roman" w:cs="Times New Roman"/>
          <w:sz w:val="20"/>
          <w:szCs w:val="20"/>
          <w:lang w:eastAsia="zh-CN" w:bidi="ar-EG"/>
        </w:rPr>
      </w:pPr>
      <w:r w:rsidRPr="00A138CC">
        <w:rPr>
          <w:rFonts w:ascii="Times New Roman" w:hAnsi="Times New Roman" w:cs="Times New Roman"/>
          <w:sz w:val="20"/>
          <w:szCs w:val="20"/>
          <w:lang w:bidi="ar-EG"/>
        </w:rPr>
        <w:t xml:space="preserve">Ibrahim Ahmed El </w:t>
      </w:r>
      <w:proofErr w:type="spellStart"/>
      <w:r w:rsidRPr="00A138CC">
        <w:rPr>
          <w:rFonts w:ascii="Times New Roman" w:hAnsi="Times New Roman" w:cs="Times New Roman"/>
          <w:sz w:val="20"/>
          <w:szCs w:val="20"/>
          <w:lang w:bidi="ar-EG"/>
        </w:rPr>
        <w:t>Sotohi</w:t>
      </w:r>
      <w:proofErr w:type="spellEnd"/>
    </w:p>
    <w:p w:rsidR="00B64C8A" w:rsidRPr="00A138CC" w:rsidRDefault="00B64C8A" w:rsidP="0039320F">
      <w:pPr>
        <w:bidi w:val="0"/>
        <w:snapToGrid w:val="0"/>
        <w:ind w:right="6"/>
        <w:jc w:val="center"/>
        <w:rPr>
          <w:rFonts w:ascii="Times New Roman" w:hAnsi="Times New Roman" w:cs="Times New Roman"/>
          <w:sz w:val="20"/>
          <w:szCs w:val="20"/>
          <w:lang w:eastAsia="zh-CN" w:bidi="ar-EG"/>
        </w:rPr>
      </w:pPr>
    </w:p>
    <w:p w:rsidR="00B6482B" w:rsidRPr="00A138CC" w:rsidRDefault="00B6482B" w:rsidP="0039320F">
      <w:pPr>
        <w:bidi w:val="0"/>
        <w:snapToGrid w:val="0"/>
        <w:ind w:right="6"/>
        <w:jc w:val="center"/>
        <w:rPr>
          <w:rFonts w:ascii="Times New Roman" w:hAnsi="Times New Roman" w:cs="Times New Roman"/>
          <w:sz w:val="20"/>
          <w:szCs w:val="20"/>
          <w:lang w:bidi="ar-EG"/>
        </w:rPr>
      </w:pPr>
      <w:r w:rsidRPr="00A138CC">
        <w:rPr>
          <w:rFonts w:ascii="Times New Roman" w:hAnsi="Times New Roman" w:cs="Times New Roman"/>
          <w:sz w:val="20"/>
          <w:szCs w:val="20"/>
          <w:lang w:bidi="ar-EG"/>
        </w:rPr>
        <w:t>Department of Urology,</w:t>
      </w:r>
      <w:r w:rsidR="000E0F68" w:rsidRPr="00A138CC">
        <w:rPr>
          <w:rFonts w:ascii="Times New Roman" w:hAnsi="Times New Roman" w:cs="Times New Roman"/>
          <w:sz w:val="20"/>
          <w:szCs w:val="20"/>
          <w:lang w:bidi="ar-EG"/>
        </w:rPr>
        <w:t xml:space="preserve"> Faculty of Medicine,</w:t>
      </w:r>
      <w:r w:rsidRPr="00A138CC">
        <w:rPr>
          <w:rFonts w:ascii="Times New Roman" w:hAnsi="Times New Roman" w:cs="Times New Roman"/>
          <w:sz w:val="20"/>
          <w:szCs w:val="20"/>
          <w:lang w:bidi="ar-EG"/>
        </w:rPr>
        <w:t xml:space="preserve"> Al</w:t>
      </w:r>
      <w:r w:rsidR="00F53947" w:rsidRPr="00A138CC">
        <w:rPr>
          <w:rFonts w:ascii="Times New Roman" w:hAnsi="Times New Roman" w:cs="Times New Roman"/>
          <w:sz w:val="20"/>
          <w:szCs w:val="20"/>
          <w:lang w:bidi="ar-EG"/>
        </w:rPr>
        <w:t>-</w:t>
      </w:r>
      <w:proofErr w:type="spellStart"/>
      <w:r w:rsidR="00F53947" w:rsidRPr="00A138CC">
        <w:rPr>
          <w:rFonts w:ascii="Times New Roman" w:hAnsi="Times New Roman" w:cs="Times New Roman"/>
          <w:sz w:val="20"/>
          <w:szCs w:val="20"/>
          <w:lang w:bidi="ar-EG"/>
        </w:rPr>
        <w:t>Azhar</w:t>
      </w:r>
      <w:proofErr w:type="spellEnd"/>
      <w:r w:rsidR="00F53947" w:rsidRPr="00A138CC">
        <w:rPr>
          <w:rFonts w:ascii="Times New Roman" w:hAnsi="Times New Roman" w:cs="Times New Roman"/>
          <w:sz w:val="20"/>
          <w:szCs w:val="20"/>
          <w:lang w:bidi="ar-EG"/>
        </w:rPr>
        <w:t xml:space="preserve"> University, Cairo, Egypt</w:t>
      </w:r>
    </w:p>
    <w:p w:rsidR="000E0F68" w:rsidRPr="00A138CC" w:rsidRDefault="001C46A9" w:rsidP="0039320F">
      <w:pPr>
        <w:bidi w:val="0"/>
        <w:snapToGrid w:val="0"/>
        <w:ind w:right="6"/>
        <w:jc w:val="center"/>
        <w:rPr>
          <w:rFonts w:ascii="Times New Roman" w:hAnsi="Times New Roman" w:cs="Times New Roman"/>
          <w:b/>
          <w:bCs/>
          <w:sz w:val="20"/>
          <w:szCs w:val="20"/>
          <w:lang w:bidi="ar-EG"/>
        </w:rPr>
      </w:pPr>
      <w:hyperlink r:id="rId7" w:history="1">
        <w:r w:rsidR="000E0F68" w:rsidRPr="00A138CC">
          <w:rPr>
            <w:rStyle w:val="Hyperlink"/>
            <w:rFonts w:ascii="Times New Roman" w:hAnsi="Times New Roman" w:cs="Times New Roman"/>
            <w:sz w:val="20"/>
            <w:szCs w:val="20"/>
            <w:shd w:val="clear" w:color="auto" w:fill="FFFFFF"/>
          </w:rPr>
          <w:t>ibrahimelsotohi@gmail.com</w:t>
        </w:r>
      </w:hyperlink>
    </w:p>
    <w:p w:rsidR="000E0F68" w:rsidRPr="00A138CC" w:rsidRDefault="000E0F68" w:rsidP="002E1880">
      <w:pPr>
        <w:bidi w:val="0"/>
        <w:snapToGrid w:val="0"/>
        <w:ind w:left="425" w:right="425"/>
        <w:jc w:val="center"/>
        <w:rPr>
          <w:rFonts w:ascii="Times New Roman" w:hAnsi="Times New Roman" w:cs="Times New Roman"/>
          <w:b/>
          <w:bCs/>
          <w:sz w:val="20"/>
          <w:szCs w:val="20"/>
          <w:lang w:bidi="ar-EG"/>
        </w:rPr>
      </w:pPr>
    </w:p>
    <w:p w:rsidR="00192008" w:rsidRPr="00A138CC" w:rsidRDefault="000E0F68"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b/>
          <w:bCs/>
          <w:sz w:val="20"/>
          <w:szCs w:val="20"/>
          <w:lang w:bidi="ar-EG"/>
        </w:rPr>
        <w:t xml:space="preserve">Abstract: </w:t>
      </w:r>
      <w:r w:rsidR="00B6482B" w:rsidRPr="00A138CC">
        <w:rPr>
          <w:rFonts w:ascii="Times New Roman" w:hAnsi="Times New Roman" w:cs="Times New Roman"/>
          <w:b/>
          <w:bCs/>
          <w:sz w:val="20"/>
          <w:szCs w:val="20"/>
          <w:lang w:bidi="ar-EG"/>
        </w:rPr>
        <w:t xml:space="preserve">Objective: </w:t>
      </w:r>
      <w:r w:rsidR="00B6482B" w:rsidRPr="00A138CC">
        <w:rPr>
          <w:rFonts w:ascii="Times New Roman" w:hAnsi="Times New Roman" w:cs="Times New Roman"/>
          <w:sz w:val="20"/>
          <w:szCs w:val="20"/>
          <w:lang w:bidi="ar-EG"/>
        </w:rPr>
        <w:t xml:space="preserve">To evaluate the outcome of </w:t>
      </w:r>
      <w:proofErr w:type="spellStart"/>
      <w:r w:rsidR="00B6482B" w:rsidRPr="00A138CC">
        <w:rPr>
          <w:rFonts w:ascii="Times New Roman" w:hAnsi="Times New Roman" w:cs="Times New Roman"/>
          <w:sz w:val="20"/>
          <w:szCs w:val="20"/>
          <w:lang w:bidi="ar-EG"/>
        </w:rPr>
        <w:t>perc</w:t>
      </w:r>
      <w:r w:rsidR="00B63447" w:rsidRPr="00A138CC">
        <w:rPr>
          <w:rFonts w:ascii="Times New Roman" w:hAnsi="Times New Roman" w:cs="Times New Roman"/>
          <w:sz w:val="20"/>
          <w:szCs w:val="20"/>
          <w:lang w:bidi="ar-EG"/>
        </w:rPr>
        <w:t>u</w:t>
      </w:r>
      <w:r w:rsidR="00B6482B" w:rsidRPr="00A138CC">
        <w:rPr>
          <w:rFonts w:ascii="Times New Roman" w:hAnsi="Times New Roman" w:cs="Times New Roman"/>
          <w:sz w:val="20"/>
          <w:szCs w:val="20"/>
          <w:lang w:bidi="ar-EG"/>
        </w:rPr>
        <w:t>taneous</w:t>
      </w:r>
      <w:proofErr w:type="spellEnd"/>
      <w:r w:rsidR="00B6482B" w:rsidRPr="00A138CC">
        <w:rPr>
          <w:rFonts w:ascii="Times New Roman" w:hAnsi="Times New Roman" w:cs="Times New Roman"/>
          <w:sz w:val="20"/>
          <w:szCs w:val="20"/>
          <w:lang w:bidi="ar-EG"/>
        </w:rPr>
        <w:t xml:space="preserve"> </w:t>
      </w:r>
      <w:proofErr w:type="spellStart"/>
      <w:r w:rsidR="00B6482B" w:rsidRPr="00A138CC">
        <w:rPr>
          <w:rFonts w:ascii="Times New Roman" w:hAnsi="Times New Roman" w:cs="Times New Roman"/>
          <w:sz w:val="20"/>
          <w:szCs w:val="20"/>
          <w:lang w:bidi="ar-EG"/>
        </w:rPr>
        <w:t>nephrolithotomy</w:t>
      </w:r>
      <w:proofErr w:type="spellEnd"/>
      <w:r w:rsidR="00B6482B" w:rsidRPr="00A138CC">
        <w:rPr>
          <w:rFonts w:ascii="Times New Roman" w:hAnsi="Times New Roman" w:cs="Times New Roman"/>
          <w:sz w:val="20"/>
          <w:szCs w:val="20"/>
          <w:lang w:bidi="ar-EG"/>
        </w:rPr>
        <w:t xml:space="preserve"> </w:t>
      </w:r>
      <w:r w:rsidR="0013292A" w:rsidRPr="00A138CC">
        <w:rPr>
          <w:rFonts w:ascii="Times New Roman" w:hAnsi="Times New Roman" w:cs="Times New Roman"/>
          <w:sz w:val="20"/>
          <w:szCs w:val="20"/>
          <w:lang w:bidi="ar-EG"/>
        </w:rPr>
        <w:t xml:space="preserve">(PCNL) </w:t>
      </w:r>
      <w:r w:rsidR="00B6482B" w:rsidRPr="00A138CC">
        <w:rPr>
          <w:rFonts w:ascii="Times New Roman" w:hAnsi="Times New Roman" w:cs="Times New Roman"/>
          <w:sz w:val="20"/>
          <w:szCs w:val="20"/>
          <w:lang w:bidi="ar-EG"/>
        </w:rPr>
        <w:t xml:space="preserve">in the treatment of patient with </w:t>
      </w:r>
      <w:proofErr w:type="spellStart"/>
      <w:r w:rsidR="00B6482B" w:rsidRPr="00A138CC">
        <w:rPr>
          <w:rFonts w:ascii="Times New Roman" w:hAnsi="Times New Roman" w:cs="Times New Roman"/>
          <w:sz w:val="20"/>
          <w:szCs w:val="20"/>
          <w:lang w:bidi="ar-EG"/>
        </w:rPr>
        <w:t>staghorn</w:t>
      </w:r>
      <w:proofErr w:type="spellEnd"/>
      <w:r w:rsidR="00B6482B" w:rsidRPr="00A138CC">
        <w:rPr>
          <w:rFonts w:ascii="Times New Roman" w:hAnsi="Times New Roman" w:cs="Times New Roman"/>
          <w:sz w:val="20"/>
          <w:szCs w:val="20"/>
          <w:lang w:bidi="ar-EG"/>
        </w:rPr>
        <w:t xml:space="preserve"> stone at Al-</w:t>
      </w:r>
      <w:proofErr w:type="spellStart"/>
      <w:r w:rsidR="00B6482B" w:rsidRPr="00A138CC">
        <w:rPr>
          <w:rFonts w:ascii="Times New Roman" w:hAnsi="Times New Roman" w:cs="Times New Roman"/>
          <w:sz w:val="20"/>
          <w:szCs w:val="20"/>
          <w:lang w:bidi="ar-EG"/>
        </w:rPr>
        <w:t>Azhar</w:t>
      </w:r>
      <w:proofErr w:type="spellEnd"/>
      <w:r w:rsidR="00B6482B" w:rsidRPr="00A138CC">
        <w:rPr>
          <w:rFonts w:ascii="Times New Roman" w:hAnsi="Times New Roman" w:cs="Times New Roman"/>
          <w:sz w:val="20"/>
          <w:szCs w:val="20"/>
          <w:lang w:bidi="ar-EG"/>
        </w:rPr>
        <w:t xml:space="preserve"> University Hospitals.</w:t>
      </w:r>
      <w:r w:rsidRPr="00A138CC">
        <w:rPr>
          <w:rFonts w:ascii="Times New Roman" w:hAnsi="Times New Roman" w:cs="Times New Roman"/>
          <w:sz w:val="20"/>
          <w:szCs w:val="20"/>
          <w:lang w:bidi="ar-EG"/>
        </w:rPr>
        <w:t xml:space="preserve"> </w:t>
      </w:r>
      <w:r w:rsidR="00B6482B" w:rsidRPr="00A138CC">
        <w:rPr>
          <w:rFonts w:ascii="Times New Roman" w:hAnsi="Times New Roman" w:cs="Times New Roman"/>
          <w:b/>
          <w:bCs/>
          <w:sz w:val="20"/>
          <w:szCs w:val="20"/>
          <w:lang w:bidi="ar-EG"/>
        </w:rPr>
        <w:t xml:space="preserve">Materials and methods: </w:t>
      </w:r>
      <w:r w:rsidR="00BD4302" w:rsidRPr="00A138CC">
        <w:rPr>
          <w:rFonts w:ascii="Times New Roman" w:hAnsi="Times New Roman" w:cs="Times New Roman"/>
          <w:sz w:val="20"/>
          <w:szCs w:val="20"/>
          <w:lang w:bidi="ar-EG"/>
        </w:rPr>
        <w:t xml:space="preserve">From October 2010 to </w:t>
      </w:r>
      <w:r w:rsidR="006122A0" w:rsidRPr="00A138CC">
        <w:rPr>
          <w:rFonts w:ascii="Times New Roman" w:hAnsi="Times New Roman" w:cs="Times New Roman"/>
          <w:sz w:val="20"/>
          <w:szCs w:val="20"/>
          <w:lang w:bidi="ar-EG"/>
        </w:rPr>
        <w:t xml:space="preserve">September </w:t>
      </w:r>
      <w:r w:rsidR="00BD4302" w:rsidRPr="00A138CC">
        <w:rPr>
          <w:rFonts w:ascii="Times New Roman" w:hAnsi="Times New Roman" w:cs="Times New Roman"/>
          <w:sz w:val="20"/>
          <w:szCs w:val="20"/>
          <w:lang w:bidi="ar-EG"/>
        </w:rPr>
        <w:t>201</w:t>
      </w:r>
      <w:r w:rsidR="006122A0" w:rsidRPr="00A138CC">
        <w:rPr>
          <w:rFonts w:ascii="Times New Roman" w:hAnsi="Times New Roman" w:cs="Times New Roman"/>
          <w:sz w:val="20"/>
          <w:szCs w:val="20"/>
          <w:lang w:bidi="ar-EG"/>
        </w:rPr>
        <w:t>5</w:t>
      </w:r>
      <w:r w:rsidR="00BD4302" w:rsidRPr="00A138CC">
        <w:rPr>
          <w:rFonts w:ascii="Times New Roman" w:hAnsi="Times New Roman" w:cs="Times New Roman"/>
          <w:sz w:val="20"/>
          <w:szCs w:val="20"/>
          <w:lang w:bidi="ar-EG"/>
        </w:rPr>
        <w:t xml:space="preserve">, </w:t>
      </w:r>
      <w:r w:rsidR="00373F7A" w:rsidRPr="00A138CC">
        <w:rPr>
          <w:rFonts w:ascii="Times New Roman" w:hAnsi="Times New Roman" w:cs="Times New Roman"/>
          <w:sz w:val="20"/>
          <w:szCs w:val="20"/>
          <w:lang w:bidi="ar-EG"/>
        </w:rPr>
        <w:t xml:space="preserve">all </w:t>
      </w:r>
      <w:r w:rsidR="00BD4302" w:rsidRPr="00A138CC">
        <w:rPr>
          <w:rFonts w:ascii="Times New Roman" w:hAnsi="Times New Roman" w:cs="Times New Roman"/>
          <w:sz w:val="20"/>
          <w:szCs w:val="20"/>
          <w:lang w:bidi="ar-EG"/>
        </w:rPr>
        <w:t>patients</w:t>
      </w:r>
      <w:r w:rsidR="00373F7A" w:rsidRPr="00A138CC">
        <w:rPr>
          <w:rFonts w:ascii="Times New Roman" w:hAnsi="Times New Roman" w:cs="Times New Roman"/>
          <w:sz w:val="20"/>
          <w:szCs w:val="20"/>
          <w:lang w:bidi="ar-EG"/>
        </w:rPr>
        <w:t xml:space="preserve"> </w:t>
      </w:r>
      <w:r w:rsidR="00BD4302" w:rsidRPr="00A138CC">
        <w:rPr>
          <w:rFonts w:ascii="Times New Roman" w:hAnsi="Times New Roman" w:cs="Times New Roman"/>
          <w:sz w:val="20"/>
          <w:szCs w:val="20"/>
          <w:lang w:bidi="ar-EG"/>
        </w:rPr>
        <w:t xml:space="preserve">with </w:t>
      </w:r>
      <w:proofErr w:type="spellStart"/>
      <w:r w:rsidR="00BD4302" w:rsidRPr="00A138CC">
        <w:rPr>
          <w:rFonts w:ascii="Times New Roman" w:hAnsi="Times New Roman" w:cs="Times New Roman"/>
          <w:sz w:val="20"/>
          <w:szCs w:val="20"/>
          <w:lang w:bidi="ar-EG"/>
        </w:rPr>
        <w:t>staghorn</w:t>
      </w:r>
      <w:proofErr w:type="spellEnd"/>
      <w:r w:rsidR="00BD4302" w:rsidRPr="00A138CC">
        <w:rPr>
          <w:rFonts w:ascii="Times New Roman" w:hAnsi="Times New Roman" w:cs="Times New Roman"/>
          <w:sz w:val="20"/>
          <w:szCs w:val="20"/>
          <w:lang w:bidi="ar-EG"/>
        </w:rPr>
        <w:t xml:space="preserve"> </w:t>
      </w:r>
      <w:r w:rsidR="008D3A70" w:rsidRPr="00A138CC">
        <w:rPr>
          <w:rFonts w:ascii="Times New Roman" w:hAnsi="Times New Roman" w:cs="Times New Roman"/>
          <w:sz w:val="20"/>
          <w:szCs w:val="20"/>
          <w:lang w:bidi="ar-EG"/>
        </w:rPr>
        <w:t xml:space="preserve">stones </w:t>
      </w:r>
      <w:r w:rsidR="00BD4302" w:rsidRPr="00A138CC">
        <w:rPr>
          <w:rFonts w:ascii="Times New Roman" w:hAnsi="Times New Roman" w:cs="Times New Roman"/>
          <w:sz w:val="20"/>
          <w:szCs w:val="20"/>
          <w:lang w:bidi="ar-EG"/>
        </w:rPr>
        <w:t xml:space="preserve">were enrolled in this study. </w:t>
      </w:r>
      <w:r w:rsidR="00E9450E" w:rsidRPr="00A138CC">
        <w:rPr>
          <w:rFonts w:ascii="Times New Roman" w:hAnsi="Times New Roman" w:cs="Times New Roman"/>
          <w:sz w:val="20"/>
          <w:szCs w:val="20"/>
          <w:lang w:bidi="ar-EG"/>
        </w:rPr>
        <w:t xml:space="preserve">Beside routine laboratory investigation, </w:t>
      </w:r>
      <w:r w:rsidR="00373F7A" w:rsidRPr="00A138CC">
        <w:rPr>
          <w:rFonts w:ascii="Times New Roman" w:hAnsi="Times New Roman" w:cs="Times New Roman"/>
          <w:sz w:val="20"/>
          <w:szCs w:val="20"/>
          <w:lang w:bidi="ar-EG"/>
        </w:rPr>
        <w:t xml:space="preserve">all patients underwent </w:t>
      </w:r>
      <w:r w:rsidR="00E9450E" w:rsidRPr="00A138CC">
        <w:rPr>
          <w:rFonts w:ascii="Times New Roman" w:hAnsi="Times New Roman" w:cs="Times New Roman"/>
          <w:sz w:val="20"/>
          <w:szCs w:val="20"/>
          <w:lang w:bidi="ar-EG"/>
        </w:rPr>
        <w:t xml:space="preserve">abdominal X-ray for kidney, </w:t>
      </w:r>
      <w:proofErr w:type="spellStart"/>
      <w:r w:rsidR="00E9450E" w:rsidRPr="00A138CC">
        <w:rPr>
          <w:rFonts w:ascii="Times New Roman" w:hAnsi="Times New Roman" w:cs="Times New Roman"/>
          <w:sz w:val="20"/>
          <w:szCs w:val="20"/>
          <w:lang w:bidi="ar-EG"/>
        </w:rPr>
        <w:t>ureters</w:t>
      </w:r>
      <w:proofErr w:type="spellEnd"/>
      <w:r w:rsidR="00E9450E" w:rsidRPr="00A138CC">
        <w:rPr>
          <w:rFonts w:ascii="Times New Roman" w:hAnsi="Times New Roman" w:cs="Times New Roman"/>
          <w:sz w:val="20"/>
          <w:szCs w:val="20"/>
          <w:lang w:bidi="ar-EG"/>
        </w:rPr>
        <w:t xml:space="preserve"> and urinary bladder (KUB), </w:t>
      </w:r>
      <w:proofErr w:type="spellStart"/>
      <w:r w:rsidR="00E9450E" w:rsidRPr="00A138CC">
        <w:rPr>
          <w:rFonts w:ascii="Times New Roman" w:hAnsi="Times New Roman" w:cs="Times New Roman"/>
          <w:sz w:val="20"/>
          <w:szCs w:val="20"/>
          <w:lang w:bidi="ar-EG"/>
        </w:rPr>
        <w:t>pelvi</w:t>
      </w:r>
      <w:proofErr w:type="spellEnd"/>
      <w:r w:rsidR="00E9450E" w:rsidRPr="00A138CC">
        <w:rPr>
          <w:rFonts w:ascii="Times New Roman" w:hAnsi="Times New Roman" w:cs="Times New Roman"/>
          <w:sz w:val="20"/>
          <w:szCs w:val="20"/>
          <w:lang w:bidi="ar-EG"/>
        </w:rPr>
        <w:t xml:space="preserve"> abdominal </w:t>
      </w:r>
      <w:proofErr w:type="spellStart"/>
      <w:r w:rsidR="00E9450E" w:rsidRPr="00A138CC">
        <w:rPr>
          <w:rFonts w:ascii="Times New Roman" w:hAnsi="Times New Roman" w:cs="Times New Roman"/>
          <w:sz w:val="20"/>
          <w:szCs w:val="20"/>
          <w:lang w:bidi="ar-EG"/>
        </w:rPr>
        <w:t>ultrasonography</w:t>
      </w:r>
      <w:proofErr w:type="spellEnd"/>
      <w:r w:rsidR="00E9450E" w:rsidRPr="00A138CC">
        <w:rPr>
          <w:rFonts w:ascii="Times New Roman" w:hAnsi="Times New Roman" w:cs="Times New Roman"/>
          <w:sz w:val="20"/>
          <w:szCs w:val="20"/>
          <w:lang w:bidi="ar-EG"/>
        </w:rPr>
        <w:t xml:space="preserve">, and intravenous </w:t>
      </w:r>
      <w:proofErr w:type="spellStart"/>
      <w:r w:rsidR="00E9450E" w:rsidRPr="00A138CC">
        <w:rPr>
          <w:rFonts w:ascii="Times New Roman" w:hAnsi="Times New Roman" w:cs="Times New Roman"/>
          <w:sz w:val="20"/>
          <w:szCs w:val="20"/>
          <w:lang w:bidi="ar-EG"/>
        </w:rPr>
        <w:t>urography</w:t>
      </w:r>
      <w:proofErr w:type="spellEnd"/>
      <w:r w:rsidR="00E9450E" w:rsidRPr="00A138CC">
        <w:rPr>
          <w:rFonts w:ascii="Times New Roman" w:hAnsi="Times New Roman" w:cs="Times New Roman"/>
          <w:sz w:val="20"/>
          <w:szCs w:val="20"/>
          <w:lang w:bidi="ar-EG"/>
        </w:rPr>
        <w:t xml:space="preserve"> (IVU) or Non-contrast Computed Tomography (NC</w:t>
      </w:r>
      <w:r w:rsidR="00373F7A" w:rsidRPr="00A138CC">
        <w:rPr>
          <w:rFonts w:ascii="Times New Roman" w:hAnsi="Times New Roman" w:cs="Times New Roman"/>
          <w:sz w:val="20"/>
          <w:szCs w:val="20"/>
          <w:lang w:bidi="ar-EG"/>
        </w:rPr>
        <w:t>CT)</w:t>
      </w:r>
      <w:r w:rsidR="00E9450E" w:rsidRPr="00A138CC">
        <w:rPr>
          <w:rFonts w:ascii="Times New Roman" w:hAnsi="Times New Roman" w:cs="Times New Roman"/>
          <w:sz w:val="20"/>
          <w:szCs w:val="20"/>
          <w:lang w:bidi="ar-EG"/>
        </w:rPr>
        <w:t xml:space="preserve">. </w:t>
      </w:r>
      <w:r w:rsidR="00BD4302" w:rsidRPr="00A138CC">
        <w:rPr>
          <w:rFonts w:ascii="Times New Roman" w:hAnsi="Times New Roman" w:cs="Times New Roman"/>
          <w:sz w:val="20"/>
          <w:szCs w:val="20"/>
          <w:lang w:bidi="ar-EG"/>
        </w:rPr>
        <w:t>Patients</w:t>
      </w:r>
      <w:r w:rsidR="00E9450E" w:rsidRPr="00A138CC">
        <w:rPr>
          <w:rFonts w:ascii="Times New Roman" w:hAnsi="Times New Roman" w:cs="Times New Roman"/>
          <w:sz w:val="20"/>
          <w:szCs w:val="20"/>
          <w:lang w:bidi="ar-EG"/>
        </w:rPr>
        <w:t xml:space="preserve"> with uncorrected </w:t>
      </w:r>
      <w:proofErr w:type="spellStart"/>
      <w:r w:rsidR="004C4A17" w:rsidRPr="00A138CC">
        <w:rPr>
          <w:rFonts w:ascii="Times New Roman" w:hAnsi="Times New Roman" w:cs="Times New Roman"/>
          <w:sz w:val="20"/>
          <w:szCs w:val="20"/>
        </w:rPr>
        <w:t>coagulopathies</w:t>
      </w:r>
      <w:proofErr w:type="spellEnd"/>
      <w:r w:rsidR="004C4A17" w:rsidRPr="00A138CC">
        <w:rPr>
          <w:rFonts w:ascii="Times New Roman" w:hAnsi="Times New Roman" w:cs="Times New Roman"/>
          <w:sz w:val="20"/>
          <w:szCs w:val="20"/>
          <w:lang w:bidi="ar-EG"/>
        </w:rPr>
        <w:t xml:space="preserve"> </w:t>
      </w:r>
      <w:r w:rsidR="00E9450E" w:rsidRPr="00A138CC">
        <w:rPr>
          <w:rFonts w:ascii="Times New Roman" w:hAnsi="Times New Roman" w:cs="Times New Roman"/>
          <w:sz w:val="20"/>
          <w:szCs w:val="20"/>
          <w:lang w:bidi="ar-EG"/>
        </w:rPr>
        <w:t>or</w:t>
      </w:r>
      <w:r w:rsidR="00BD4302" w:rsidRPr="00A138CC">
        <w:rPr>
          <w:rFonts w:ascii="Times New Roman" w:hAnsi="Times New Roman" w:cs="Times New Roman"/>
          <w:sz w:val="20"/>
          <w:szCs w:val="20"/>
          <w:lang w:bidi="ar-EG"/>
        </w:rPr>
        <w:t xml:space="preserve"> </w:t>
      </w:r>
      <w:proofErr w:type="spellStart"/>
      <w:r w:rsidR="00BD4302" w:rsidRPr="00A138CC">
        <w:rPr>
          <w:rFonts w:ascii="Times New Roman" w:hAnsi="Times New Roman" w:cs="Times New Roman"/>
          <w:sz w:val="20"/>
          <w:szCs w:val="20"/>
          <w:lang w:bidi="ar-EG"/>
        </w:rPr>
        <w:t>ureteral</w:t>
      </w:r>
      <w:proofErr w:type="spellEnd"/>
      <w:r w:rsidR="00BD4302" w:rsidRPr="00A138CC">
        <w:rPr>
          <w:rFonts w:ascii="Times New Roman" w:hAnsi="Times New Roman" w:cs="Times New Roman"/>
          <w:sz w:val="20"/>
          <w:szCs w:val="20"/>
          <w:lang w:bidi="ar-EG"/>
        </w:rPr>
        <w:t xml:space="preserve"> pelvic </w:t>
      </w:r>
      <w:r w:rsidR="00280712" w:rsidRPr="00A138CC">
        <w:rPr>
          <w:rFonts w:ascii="Times New Roman" w:hAnsi="Times New Roman" w:cs="Times New Roman"/>
          <w:sz w:val="20"/>
          <w:szCs w:val="20"/>
          <w:lang w:bidi="ar-EG"/>
        </w:rPr>
        <w:t>j</w:t>
      </w:r>
      <w:r w:rsidR="00BD4302" w:rsidRPr="00A138CC">
        <w:rPr>
          <w:rFonts w:ascii="Times New Roman" w:hAnsi="Times New Roman" w:cs="Times New Roman"/>
          <w:sz w:val="20"/>
          <w:szCs w:val="20"/>
          <w:lang w:bidi="ar-EG"/>
        </w:rPr>
        <w:t>unction obstruction were exclude</w:t>
      </w:r>
      <w:r w:rsidR="00E9450E" w:rsidRPr="00A138CC">
        <w:rPr>
          <w:rFonts w:ascii="Times New Roman" w:hAnsi="Times New Roman" w:cs="Times New Roman"/>
          <w:sz w:val="20"/>
          <w:szCs w:val="20"/>
          <w:lang w:bidi="ar-EG"/>
        </w:rPr>
        <w:t>d</w:t>
      </w:r>
      <w:r w:rsidR="00BD4302" w:rsidRPr="00A138CC">
        <w:rPr>
          <w:rFonts w:ascii="Times New Roman" w:hAnsi="Times New Roman" w:cs="Times New Roman"/>
          <w:sz w:val="20"/>
          <w:szCs w:val="20"/>
          <w:lang w:bidi="ar-EG"/>
        </w:rPr>
        <w:t xml:space="preserve"> from </w:t>
      </w:r>
      <w:r w:rsidR="00E9450E" w:rsidRPr="00A138CC">
        <w:rPr>
          <w:rFonts w:ascii="Times New Roman" w:hAnsi="Times New Roman" w:cs="Times New Roman"/>
          <w:sz w:val="20"/>
          <w:szCs w:val="20"/>
          <w:lang w:bidi="ar-EG"/>
        </w:rPr>
        <w:t>the</w:t>
      </w:r>
      <w:r w:rsidR="00BD4302" w:rsidRPr="00A138CC">
        <w:rPr>
          <w:rFonts w:ascii="Times New Roman" w:hAnsi="Times New Roman" w:cs="Times New Roman"/>
          <w:sz w:val="20"/>
          <w:szCs w:val="20"/>
          <w:lang w:bidi="ar-EG"/>
        </w:rPr>
        <w:t xml:space="preserve"> study.</w:t>
      </w:r>
      <w:r w:rsidR="002E1880" w:rsidRPr="00A138CC">
        <w:rPr>
          <w:rFonts w:ascii="Times New Roman" w:hAnsi="Times New Roman" w:cs="Times New Roman"/>
          <w:sz w:val="20"/>
          <w:szCs w:val="20"/>
          <w:lang w:bidi="ar-EG"/>
        </w:rPr>
        <w:t xml:space="preserve"> </w:t>
      </w:r>
      <w:r w:rsidR="00BD4302" w:rsidRPr="00A138CC">
        <w:rPr>
          <w:rFonts w:ascii="Times New Roman" w:hAnsi="Times New Roman" w:cs="Times New Roman"/>
          <w:b/>
          <w:bCs/>
          <w:sz w:val="20"/>
          <w:szCs w:val="20"/>
          <w:lang w:bidi="ar-EG"/>
        </w:rPr>
        <w:t xml:space="preserve">Results: </w:t>
      </w:r>
      <w:r w:rsidR="00280712" w:rsidRPr="00A138CC">
        <w:rPr>
          <w:rFonts w:ascii="Times New Roman" w:hAnsi="Times New Roman" w:cs="Times New Roman"/>
          <w:sz w:val="20"/>
          <w:szCs w:val="20"/>
          <w:lang w:bidi="ar-EG"/>
        </w:rPr>
        <w:t xml:space="preserve">Overall </w:t>
      </w:r>
      <w:r w:rsidR="009B0913" w:rsidRPr="00A138CC">
        <w:rPr>
          <w:rFonts w:ascii="Times New Roman" w:hAnsi="Times New Roman" w:cs="Times New Roman"/>
          <w:sz w:val="20"/>
          <w:szCs w:val="20"/>
          <w:lang w:bidi="ar-EG"/>
        </w:rPr>
        <w:t xml:space="preserve">255 </w:t>
      </w:r>
      <w:r w:rsidR="00BD4302" w:rsidRPr="00A138CC">
        <w:rPr>
          <w:rFonts w:ascii="Times New Roman" w:hAnsi="Times New Roman" w:cs="Times New Roman"/>
          <w:sz w:val="20"/>
          <w:szCs w:val="20"/>
          <w:lang w:bidi="ar-EG"/>
        </w:rPr>
        <w:t xml:space="preserve">PCNL </w:t>
      </w:r>
      <w:r w:rsidR="00280712" w:rsidRPr="00A138CC">
        <w:rPr>
          <w:rFonts w:ascii="Times New Roman" w:hAnsi="Times New Roman" w:cs="Times New Roman"/>
          <w:sz w:val="20"/>
          <w:szCs w:val="20"/>
          <w:lang w:bidi="ar-EG"/>
        </w:rPr>
        <w:t xml:space="preserve">procedures </w:t>
      </w:r>
      <w:r w:rsidR="00BD4302" w:rsidRPr="00A138CC">
        <w:rPr>
          <w:rFonts w:ascii="Times New Roman" w:hAnsi="Times New Roman" w:cs="Times New Roman"/>
          <w:sz w:val="20"/>
          <w:szCs w:val="20"/>
          <w:lang w:bidi="ar-EG"/>
        </w:rPr>
        <w:t>w</w:t>
      </w:r>
      <w:r w:rsidR="0013292A" w:rsidRPr="00A138CC">
        <w:rPr>
          <w:rFonts w:ascii="Times New Roman" w:hAnsi="Times New Roman" w:cs="Times New Roman"/>
          <w:sz w:val="20"/>
          <w:szCs w:val="20"/>
          <w:lang w:bidi="ar-EG"/>
        </w:rPr>
        <w:t>ere</w:t>
      </w:r>
      <w:r w:rsidR="00BD4302" w:rsidRPr="00A138CC">
        <w:rPr>
          <w:rFonts w:ascii="Times New Roman" w:hAnsi="Times New Roman" w:cs="Times New Roman"/>
          <w:sz w:val="20"/>
          <w:szCs w:val="20"/>
          <w:lang w:bidi="ar-EG"/>
        </w:rPr>
        <w:t xml:space="preserve"> done </w:t>
      </w:r>
      <w:r w:rsidR="00280712" w:rsidRPr="00A138CC">
        <w:rPr>
          <w:rFonts w:ascii="Times New Roman" w:hAnsi="Times New Roman" w:cs="Times New Roman"/>
          <w:sz w:val="20"/>
          <w:szCs w:val="20"/>
          <w:lang w:bidi="ar-EG"/>
        </w:rPr>
        <w:t>for</w:t>
      </w:r>
      <w:r w:rsidR="00BD4302" w:rsidRPr="00A138CC">
        <w:rPr>
          <w:rFonts w:ascii="Times New Roman" w:hAnsi="Times New Roman" w:cs="Times New Roman"/>
          <w:sz w:val="20"/>
          <w:szCs w:val="20"/>
          <w:lang w:bidi="ar-EG"/>
        </w:rPr>
        <w:t xml:space="preserve"> 210 patients</w:t>
      </w:r>
      <w:r w:rsidR="00373F7A" w:rsidRPr="00A138CC">
        <w:rPr>
          <w:rFonts w:ascii="Times New Roman" w:hAnsi="Times New Roman" w:cs="Times New Roman"/>
          <w:sz w:val="20"/>
          <w:szCs w:val="20"/>
          <w:lang w:bidi="ar-EG"/>
        </w:rPr>
        <w:t xml:space="preserve"> (138 males and 72 females);</w:t>
      </w:r>
      <w:r w:rsidR="00BD4302" w:rsidRPr="00A138CC">
        <w:rPr>
          <w:rFonts w:ascii="Times New Roman" w:hAnsi="Times New Roman" w:cs="Times New Roman"/>
          <w:sz w:val="20"/>
          <w:szCs w:val="20"/>
          <w:lang w:bidi="ar-EG"/>
        </w:rPr>
        <w:t xml:space="preserve"> one stage </w:t>
      </w:r>
      <w:r w:rsidR="00373F7A" w:rsidRPr="00A138CC">
        <w:rPr>
          <w:rFonts w:ascii="Times New Roman" w:hAnsi="Times New Roman" w:cs="Times New Roman"/>
          <w:sz w:val="20"/>
          <w:szCs w:val="20"/>
          <w:lang w:bidi="ar-EG"/>
        </w:rPr>
        <w:t xml:space="preserve">PCNL procedure </w:t>
      </w:r>
      <w:r w:rsidR="00BD4302" w:rsidRPr="00A138CC">
        <w:rPr>
          <w:rFonts w:ascii="Times New Roman" w:hAnsi="Times New Roman" w:cs="Times New Roman"/>
          <w:sz w:val="20"/>
          <w:szCs w:val="20"/>
          <w:lang w:bidi="ar-EG"/>
        </w:rPr>
        <w:t xml:space="preserve">in 165 (78.5%), two stages in </w:t>
      </w:r>
      <w:r w:rsidR="0013292A" w:rsidRPr="00A138CC">
        <w:rPr>
          <w:rFonts w:ascii="Times New Roman" w:hAnsi="Times New Roman" w:cs="Times New Roman"/>
          <w:sz w:val="20"/>
          <w:szCs w:val="20"/>
          <w:lang w:bidi="ar-EG"/>
        </w:rPr>
        <w:t>31 (14.7%) and t</w:t>
      </w:r>
      <w:r w:rsidR="00D12930" w:rsidRPr="00A138CC">
        <w:rPr>
          <w:rFonts w:ascii="Times New Roman" w:hAnsi="Times New Roman" w:cs="Times New Roman"/>
          <w:sz w:val="20"/>
          <w:szCs w:val="20"/>
          <w:lang w:bidi="ar-EG"/>
        </w:rPr>
        <w:t>hree stage</w:t>
      </w:r>
      <w:r w:rsidR="0013292A" w:rsidRPr="00A138CC">
        <w:rPr>
          <w:rFonts w:ascii="Times New Roman" w:hAnsi="Times New Roman" w:cs="Times New Roman"/>
          <w:sz w:val="20"/>
          <w:szCs w:val="20"/>
          <w:lang w:bidi="ar-EG"/>
        </w:rPr>
        <w:t>s</w:t>
      </w:r>
      <w:r w:rsidR="00373F7A" w:rsidRPr="00A138CC">
        <w:rPr>
          <w:rFonts w:ascii="Times New Roman" w:hAnsi="Times New Roman" w:cs="Times New Roman"/>
          <w:sz w:val="20"/>
          <w:szCs w:val="20"/>
          <w:lang w:bidi="ar-EG"/>
        </w:rPr>
        <w:t xml:space="preserve"> in 14 (6.6%)</w:t>
      </w:r>
      <w:r w:rsidR="00D12930" w:rsidRPr="00A138CC">
        <w:rPr>
          <w:rFonts w:ascii="Times New Roman" w:hAnsi="Times New Roman" w:cs="Times New Roman"/>
          <w:sz w:val="20"/>
          <w:szCs w:val="20"/>
          <w:lang w:bidi="ar-EG"/>
        </w:rPr>
        <w:t xml:space="preserve">. Single puncture </w:t>
      </w:r>
      <w:r w:rsidR="0013292A" w:rsidRPr="00A138CC">
        <w:rPr>
          <w:rFonts w:ascii="Times New Roman" w:hAnsi="Times New Roman" w:cs="Times New Roman"/>
          <w:sz w:val="20"/>
          <w:szCs w:val="20"/>
          <w:lang w:bidi="ar-EG"/>
        </w:rPr>
        <w:t xml:space="preserve">was performed </w:t>
      </w:r>
      <w:r w:rsidR="00D12930" w:rsidRPr="00A138CC">
        <w:rPr>
          <w:rFonts w:ascii="Times New Roman" w:hAnsi="Times New Roman" w:cs="Times New Roman"/>
          <w:sz w:val="20"/>
          <w:szCs w:val="20"/>
          <w:lang w:bidi="ar-EG"/>
        </w:rPr>
        <w:t>in 109 (51.9%)</w:t>
      </w:r>
      <w:r w:rsidR="0013292A" w:rsidRPr="00A138CC">
        <w:rPr>
          <w:rFonts w:ascii="Times New Roman" w:hAnsi="Times New Roman" w:cs="Times New Roman"/>
          <w:sz w:val="20"/>
          <w:szCs w:val="20"/>
          <w:lang w:bidi="ar-EG"/>
        </w:rPr>
        <w:t>, t</w:t>
      </w:r>
      <w:r w:rsidR="00D12930" w:rsidRPr="00A138CC">
        <w:rPr>
          <w:rFonts w:ascii="Times New Roman" w:hAnsi="Times New Roman" w:cs="Times New Roman"/>
          <w:sz w:val="20"/>
          <w:szCs w:val="20"/>
          <w:lang w:bidi="ar-EG"/>
        </w:rPr>
        <w:t xml:space="preserve">wo punctures in 70 (33.3%) and three punctures in 31 (14.7%) </w:t>
      </w:r>
      <w:r w:rsidR="0013292A" w:rsidRPr="00A138CC">
        <w:rPr>
          <w:rFonts w:ascii="Times New Roman" w:hAnsi="Times New Roman" w:cs="Times New Roman"/>
          <w:sz w:val="20"/>
          <w:szCs w:val="20"/>
          <w:lang w:bidi="ar-EG"/>
        </w:rPr>
        <w:t>patients</w:t>
      </w:r>
      <w:r w:rsidR="00D12930" w:rsidRPr="00A138CC">
        <w:rPr>
          <w:rFonts w:ascii="Times New Roman" w:hAnsi="Times New Roman" w:cs="Times New Roman"/>
          <w:sz w:val="20"/>
          <w:szCs w:val="20"/>
          <w:lang w:bidi="ar-EG"/>
        </w:rPr>
        <w:t xml:space="preserve">. </w:t>
      </w:r>
      <w:r w:rsidR="009B0913" w:rsidRPr="00A138CC">
        <w:rPr>
          <w:rFonts w:ascii="Times New Roman" w:hAnsi="Times New Roman" w:cs="Times New Roman"/>
          <w:sz w:val="20"/>
          <w:szCs w:val="20"/>
          <w:lang w:bidi="ar-EG"/>
        </w:rPr>
        <w:t>Out of 255 procedures</w:t>
      </w:r>
      <w:r w:rsidR="0013292A" w:rsidRPr="00A138CC">
        <w:rPr>
          <w:rFonts w:ascii="Times New Roman" w:hAnsi="Times New Roman" w:cs="Times New Roman"/>
          <w:sz w:val="20"/>
          <w:szCs w:val="20"/>
          <w:lang w:bidi="ar-EG"/>
        </w:rPr>
        <w:t>,</w:t>
      </w:r>
      <w:r w:rsidR="009B0913" w:rsidRPr="00A138CC">
        <w:rPr>
          <w:rFonts w:ascii="Times New Roman" w:hAnsi="Times New Roman" w:cs="Times New Roman"/>
          <w:sz w:val="20"/>
          <w:szCs w:val="20"/>
          <w:lang w:bidi="ar-EG"/>
        </w:rPr>
        <w:t xml:space="preserve"> 196 (76.9%) </w:t>
      </w:r>
      <w:r w:rsidR="0013292A" w:rsidRPr="00A138CC">
        <w:rPr>
          <w:rFonts w:ascii="Times New Roman" w:hAnsi="Times New Roman" w:cs="Times New Roman"/>
          <w:sz w:val="20"/>
          <w:szCs w:val="20"/>
          <w:lang w:bidi="ar-EG"/>
        </w:rPr>
        <w:t xml:space="preserve">PCNL procedures were performed </w:t>
      </w:r>
      <w:r w:rsidR="009B0913" w:rsidRPr="00A138CC">
        <w:rPr>
          <w:rFonts w:ascii="Times New Roman" w:hAnsi="Times New Roman" w:cs="Times New Roman"/>
          <w:sz w:val="20"/>
          <w:szCs w:val="20"/>
          <w:lang w:bidi="ar-EG"/>
        </w:rPr>
        <w:t xml:space="preserve">by senior surgeons and </w:t>
      </w:r>
      <w:r w:rsidR="00EF369F" w:rsidRPr="00A138CC">
        <w:rPr>
          <w:rFonts w:ascii="Times New Roman" w:hAnsi="Times New Roman" w:cs="Times New Roman"/>
          <w:sz w:val="20"/>
          <w:szCs w:val="20"/>
          <w:lang w:bidi="ar-EG"/>
        </w:rPr>
        <w:t xml:space="preserve">59 (23.1%) by juniors. </w:t>
      </w:r>
      <w:r w:rsidR="0013292A" w:rsidRPr="00A138CC">
        <w:rPr>
          <w:rFonts w:ascii="Times New Roman" w:hAnsi="Times New Roman" w:cs="Times New Roman"/>
          <w:sz w:val="20"/>
          <w:szCs w:val="20"/>
          <w:lang w:bidi="ar-EG"/>
        </w:rPr>
        <w:t>The overall stone free rate was 7</w:t>
      </w:r>
      <w:r w:rsidR="00AE7D8E" w:rsidRPr="00A138CC">
        <w:rPr>
          <w:rFonts w:ascii="Times New Roman" w:hAnsi="Times New Roman" w:cs="Times New Roman"/>
          <w:sz w:val="20"/>
          <w:szCs w:val="20"/>
          <w:lang w:bidi="ar-EG"/>
        </w:rPr>
        <w:t>9</w:t>
      </w:r>
      <w:r w:rsidR="0013292A" w:rsidRPr="00A138CC">
        <w:rPr>
          <w:rFonts w:ascii="Times New Roman" w:hAnsi="Times New Roman" w:cs="Times New Roman"/>
          <w:sz w:val="20"/>
          <w:szCs w:val="20"/>
          <w:lang w:bidi="ar-EG"/>
        </w:rPr>
        <w:t>.</w:t>
      </w:r>
      <w:r w:rsidR="00AE7D8E" w:rsidRPr="00A138CC">
        <w:rPr>
          <w:rFonts w:ascii="Times New Roman" w:hAnsi="Times New Roman" w:cs="Times New Roman"/>
          <w:sz w:val="20"/>
          <w:szCs w:val="20"/>
          <w:lang w:bidi="ar-EG"/>
        </w:rPr>
        <w:t>1</w:t>
      </w:r>
      <w:r w:rsidR="0013292A" w:rsidRPr="00A138CC">
        <w:rPr>
          <w:rFonts w:ascii="Times New Roman" w:hAnsi="Times New Roman" w:cs="Times New Roman"/>
          <w:sz w:val="20"/>
          <w:szCs w:val="20"/>
          <w:lang w:bidi="ar-EG"/>
        </w:rPr>
        <w:t xml:space="preserve">%. Bleeding and </w:t>
      </w:r>
      <w:proofErr w:type="spellStart"/>
      <w:r w:rsidR="0013292A" w:rsidRPr="00A138CC">
        <w:rPr>
          <w:rFonts w:ascii="Times New Roman" w:hAnsi="Times New Roman" w:cs="Times New Roman"/>
          <w:sz w:val="20"/>
          <w:szCs w:val="20"/>
          <w:lang w:bidi="ar-EG"/>
        </w:rPr>
        <w:t>pelvi</w:t>
      </w:r>
      <w:r w:rsidR="00D12930" w:rsidRPr="00A138CC">
        <w:rPr>
          <w:rFonts w:ascii="Times New Roman" w:hAnsi="Times New Roman" w:cs="Times New Roman"/>
          <w:sz w:val="20"/>
          <w:szCs w:val="20"/>
          <w:lang w:bidi="ar-EG"/>
        </w:rPr>
        <w:t>calyceal</w:t>
      </w:r>
      <w:proofErr w:type="spellEnd"/>
      <w:r w:rsidR="00D12930" w:rsidRPr="00A138CC">
        <w:rPr>
          <w:rFonts w:ascii="Times New Roman" w:hAnsi="Times New Roman" w:cs="Times New Roman"/>
          <w:sz w:val="20"/>
          <w:szCs w:val="20"/>
          <w:lang w:bidi="ar-EG"/>
        </w:rPr>
        <w:t xml:space="preserve"> </w:t>
      </w:r>
      <w:r w:rsidR="0013292A" w:rsidRPr="00A138CC">
        <w:rPr>
          <w:rFonts w:ascii="Times New Roman" w:hAnsi="Times New Roman" w:cs="Times New Roman"/>
          <w:sz w:val="20"/>
          <w:szCs w:val="20"/>
          <w:lang w:bidi="ar-EG"/>
        </w:rPr>
        <w:t>perforation</w:t>
      </w:r>
      <w:r w:rsidR="00D12930" w:rsidRPr="00A138CC">
        <w:rPr>
          <w:rFonts w:ascii="Times New Roman" w:hAnsi="Times New Roman" w:cs="Times New Roman"/>
          <w:sz w:val="20"/>
          <w:szCs w:val="20"/>
          <w:lang w:bidi="ar-EG"/>
        </w:rPr>
        <w:t xml:space="preserve"> </w:t>
      </w:r>
      <w:r w:rsidR="0013292A" w:rsidRPr="00A138CC">
        <w:rPr>
          <w:rFonts w:ascii="Times New Roman" w:hAnsi="Times New Roman" w:cs="Times New Roman"/>
          <w:sz w:val="20"/>
          <w:szCs w:val="20"/>
          <w:lang w:bidi="ar-EG"/>
        </w:rPr>
        <w:t>were the most common intra-</w:t>
      </w:r>
      <w:r w:rsidR="00D12930" w:rsidRPr="00A138CC">
        <w:rPr>
          <w:rFonts w:ascii="Times New Roman" w:hAnsi="Times New Roman" w:cs="Times New Roman"/>
          <w:sz w:val="20"/>
          <w:szCs w:val="20"/>
          <w:lang w:bidi="ar-EG"/>
        </w:rPr>
        <w:t>operative complication</w:t>
      </w:r>
      <w:r w:rsidR="0013292A" w:rsidRPr="00A138CC">
        <w:rPr>
          <w:rFonts w:ascii="Times New Roman" w:hAnsi="Times New Roman" w:cs="Times New Roman"/>
          <w:sz w:val="20"/>
          <w:szCs w:val="20"/>
          <w:lang w:bidi="ar-EG"/>
        </w:rPr>
        <w:t>s</w:t>
      </w:r>
      <w:r w:rsidR="00373F7A" w:rsidRPr="00A138CC">
        <w:rPr>
          <w:rFonts w:ascii="Times New Roman" w:hAnsi="Times New Roman" w:cs="Times New Roman"/>
          <w:sz w:val="20"/>
          <w:szCs w:val="20"/>
          <w:lang w:bidi="ar-EG"/>
        </w:rPr>
        <w:t>;</w:t>
      </w:r>
      <w:r w:rsidR="00D12930" w:rsidRPr="00A138CC">
        <w:rPr>
          <w:rFonts w:ascii="Times New Roman" w:hAnsi="Times New Roman" w:cs="Times New Roman"/>
          <w:sz w:val="20"/>
          <w:szCs w:val="20"/>
          <w:lang w:bidi="ar-EG"/>
        </w:rPr>
        <w:t xml:space="preserve"> 3</w:t>
      </w:r>
      <w:r w:rsidR="00280712" w:rsidRPr="00A138CC">
        <w:rPr>
          <w:rFonts w:ascii="Times New Roman" w:hAnsi="Times New Roman" w:cs="Times New Roman"/>
          <w:sz w:val="20"/>
          <w:szCs w:val="20"/>
          <w:lang w:bidi="ar-EG"/>
        </w:rPr>
        <w:t>2</w:t>
      </w:r>
      <w:r w:rsidR="00D12930" w:rsidRPr="00A138CC">
        <w:rPr>
          <w:rFonts w:ascii="Times New Roman" w:hAnsi="Times New Roman" w:cs="Times New Roman"/>
          <w:sz w:val="20"/>
          <w:szCs w:val="20"/>
          <w:lang w:bidi="ar-EG"/>
        </w:rPr>
        <w:t xml:space="preserve"> (1</w:t>
      </w:r>
      <w:r w:rsidR="00280712" w:rsidRPr="00A138CC">
        <w:rPr>
          <w:rFonts w:ascii="Times New Roman" w:hAnsi="Times New Roman" w:cs="Times New Roman"/>
          <w:sz w:val="20"/>
          <w:szCs w:val="20"/>
          <w:lang w:bidi="ar-EG"/>
        </w:rPr>
        <w:t>5</w:t>
      </w:r>
      <w:r w:rsidR="00D12930" w:rsidRPr="00A138CC">
        <w:rPr>
          <w:rFonts w:ascii="Times New Roman" w:hAnsi="Times New Roman" w:cs="Times New Roman"/>
          <w:sz w:val="20"/>
          <w:szCs w:val="20"/>
          <w:lang w:bidi="ar-EG"/>
        </w:rPr>
        <w:t>.</w:t>
      </w:r>
      <w:r w:rsidR="00280712" w:rsidRPr="00A138CC">
        <w:rPr>
          <w:rFonts w:ascii="Times New Roman" w:hAnsi="Times New Roman" w:cs="Times New Roman"/>
          <w:sz w:val="20"/>
          <w:szCs w:val="20"/>
          <w:lang w:bidi="ar-EG"/>
        </w:rPr>
        <w:t>2</w:t>
      </w:r>
      <w:r w:rsidR="00D12930" w:rsidRPr="00A138CC">
        <w:rPr>
          <w:rFonts w:ascii="Times New Roman" w:hAnsi="Times New Roman" w:cs="Times New Roman"/>
          <w:sz w:val="20"/>
          <w:szCs w:val="20"/>
          <w:lang w:bidi="ar-EG"/>
        </w:rPr>
        <w:t xml:space="preserve">%) and 16 (7.6%) respectively. </w:t>
      </w:r>
      <w:r w:rsidR="008A25D4" w:rsidRPr="00A138CC">
        <w:rPr>
          <w:rFonts w:ascii="Times New Roman" w:hAnsi="Times New Roman" w:cs="Times New Roman"/>
          <w:sz w:val="20"/>
          <w:szCs w:val="20"/>
          <w:lang w:bidi="ar-EG"/>
        </w:rPr>
        <w:t xml:space="preserve">Nine </w:t>
      </w:r>
      <w:r w:rsidR="00D12930" w:rsidRPr="00A138CC">
        <w:rPr>
          <w:rFonts w:ascii="Times New Roman" w:hAnsi="Times New Roman" w:cs="Times New Roman"/>
          <w:sz w:val="20"/>
          <w:szCs w:val="20"/>
          <w:lang w:bidi="ar-EG"/>
        </w:rPr>
        <w:t>(4.3%) patients needed open surgery due to sever</w:t>
      </w:r>
      <w:r w:rsidR="008A25D4" w:rsidRPr="00A138CC">
        <w:rPr>
          <w:rFonts w:ascii="Times New Roman" w:hAnsi="Times New Roman" w:cs="Times New Roman"/>
          <w:sz w:val="20"/>
          <w:szCs w:val="20"/>
          <w:lang w:bidi="ar-EG"/>
        </w:rPr>
        <w:t>e</w:t>
      </w:r>
      <w:r w:rsidR="00D12930" w:rsidRPr="00A138CC">
        <w:rPr>
          <w:rFonts w:ascii="Times New Roman" w:hAnsi="Times New Roman" w:cs="Times New Roman"/>
          <w:sz w:val="20"/>
          <w:szCs w:val="20"/>
          <w:lang w:bidi="ar-EG"/>
        </w:rPr>
        <w:t xml:space="preserve"> bleeding. </w:t>
      </w:r>
      <w:r w:rsidR="008A25D4" w:rsidRPr="00A138CC">
        <w:rPr>
          <w:rFonts w:ascii="Times New Roman" w:hAnsi="Times New Roman" w:cs="Times New Roman"/>
          <w:sz w:val="20"/>
          <w:szCs w:val="20"/>
          <w:lang w:bidi="ar-EG"/>
        </w:rPr>
        <w:t>From them, t</w:t>
      </w:r>
      <w:r w:rsidR="00D12930" w:rsidRPr="00A138CC">
        <w:rPr>
          <w:rFonts w:ascii="Times New Roman" w:hAnsi="Times New Roman" w:cs="Times New Roman"/>
          <w:sz w:val="20"/>
          <w:szCs w:val="20"/>
          <w:lang w:bidi="ar-EG"/>
        </w:rPr>
        <w:t xml:space="preserve">wo patients </w:t>
      </w:r>
      <w:r w:rsidR="00373F7A" w:rsidRPr="00A138CC">
        <w:rPr>
          <w:rFonts w:ascii="Times New Roman" w:hAnsi="Times New Roman" w:cs="Times New Roman"/>
          <w:sz w:val="20"/>
          <w:szCs w:val="20"/>
          <w:lang w:bidi="ar-EG"/>
        </w:rPr>
        <w:t>underwent</w:t>
      </w:r>
      <w:r w:rsidR="00D12930" w:rsidRPr="00A138CC">
        <w:rPr>
          <w:rFonts w:ascii="Times New Roman" w:hAnsi="Times New Roman" w:cs="Times New Roman"/>
          <w:sz w:val="20"/>
          <w:szCs w:val="20"/>
          <w:lang w:bidi="ar-EG"/>
        </w:rPr>
        <w:t xml:space="preserve"> </w:t>
      </w:r>
      <w:proofErr w:type="spellStart"/>
      <w:r w:rsidR="00D12930" w:rsidRPr="00A138CC">
        <w:rPr>
          <w:rFonts w:ascii="Times New Roman" w:hAnsi="Times New Roman" w:cs="Times New Roman"/>
          <w:sz w:val="20"/>
          <w:szCs w:val="20"/>
          <w:lang w:bidi="ar-EG"/>
        </w:rPr>
        <w:t>nephrectomy</w:t>
      </w:r>
      <w:proofErr w:type="spellEnd"/>
      <w:r w:rsidR="00D12930" w:rsidRPr="00A138CC">
        <w:rPr>
          <w:rFonts w:ascii="Times New Roman" w:hAnsi="Times New Roman" w:cs="Times New Roman"/>
          <w:sz w:val="20"/>
          <w:szCs w:val="20"/>
          <w:lang w:bidi="ar-EG"/>
        </w:rPr>
        <w:t xml:space="preserve">. </w:t>
      </w:r>
      <w:r w:rsidR="00280712" w:rsidRPr="00A138CC">
        <w:rPr>
          <w:rFonts w:ascii="Times New Roman" w:hAnsi="Times New Roman" w:cs="Times New Roman"/>
          <w:sz w:val="20"/>
          <w:szCs w:val="20"/>
          <w:lang w:bidi="ar-EG"/>
        </w:rPr>
        <w:t>P</w:t>
      </w:r>
      <w:r w:rsidR="008A25D4" w:rsidRPr="00A138CC">
        <w:rPr>
          <w:rFonts w:ascii="Times New Roman" w:hAnsi="Times New Roman" w:cs="Times New Roman"/>
          <w:sz w:val="20"/>
          <w:szCs w:val="20"/>
          <w:lang w:bidi="ar-EG"/>
        </w:rPr>
        <w:t>ost-</w:t>
      </w:r>
      <w:r w:rsidR="00C81F77" w:rsidRPr="00A138CC">
        <w:rPr>
          <w:rFonts w:ascii="Times New Roman" w:hAnsi="Times New Roman" w:cs="Times New Roman"/>
          <w:sz w:val="20"/>
          <w:szCs w:val="20"/>
          <w:lang w:bidi="ar-EG"/>
        </w:rPr>
        <w:t xml:space="preserve">operative </w:t>
      </w:r>
      <w:r w:rsidR="00280712" w:rsidRPr="00A138CC">
        <w:rPr>
          <w:rFonts w:ascii="Times New Roman" w:hAnsi="Times New Roman" w:cs="Times New Roman"/>
          <w:sz w:val="20"/>
          <w:szCs w:val="20"/>
          <w:lang w:bidi="ar-EG"/>
        </w:rPr>
        <w:t xml:space="preserve">auxiliary procedures </w:t>
      </w:r>
      <w:r w:rsidR="008A25D4" w:rsidRPr="00A138CC">
        <w:rPr>
          <w:rFonts w:ascii="Times New Roman" w:hAnsi="Times New Roman" w:cs="Times New Roman"/>
          <w:sz w:val="20"/>
          <w:szCs w:val="20"/>
          <w:lang w:bidi="ar-EG"/>
        </w:rPr>
        <w:t xml:space="preserve">(e.g. </w:t>
      </w:r>
      <w:r w:rsidR="00280712" w:rsidRPr="00A138CC">
        <w:rPr>
          <w:rFonts w:ascii="Times New Roman" w:hAnsi="Times New Roman" w:cs="Times New Roman"/>
          <w:sz w:val="20"/>
          <w:szCs w:val="20"/>
          <w:lang w:bidi="ar-EG"/>
        </w:rPr>
        <w:t>ESWL, URS,</w:t>
      </w:r>
      <w:r w:rsidR="00C81F77" w:rsidRPr="00A138CC">
        <w:rPr>
          <w:rFonts w:ascii="Times New Roman" w:hAnsi="Times New Roman" w:cs="Times New Roman"/>
          <w:sz w:val="20"/>
          <w:szCs w:val="20"/>
          <w:lang w:bidi="ar-EG"/>
        </w:rPr>
        <w:t xml:space="preserve"> JJ </w:t>
      </w:r>
      <w:proofErr w:type="spellStart"/>
      <w:r w:rsidR="008A25D4" w:rsidRPr="00A138CC">
        <w:rPr>
          <w:rFonts w:ascii="Times New Roman" w:hAnsi="Times New Roman" w:cs="Times New Roman"/>
          <w:sz w:val="20"/>
          <w:szCs w:val="20"/>
          <w:lang w:bidi="ar-EG"/>
        </w:rPr>
        <w:t>ureteral</w:t>
      </w:r>
      <w:proofErr w:type="spellEnd"/>
      <w:r w:rsidR="008A25D4" w:rsidRPr="00A138CC">
        <w:rPr>
          <w:rFonts w:ascii="Times New Roman" w:hAnsi="Times New Roman" w:cs="Times New Roman"/>
          <w:sz w:val="20"/>
          <w:szCs w:val="20"/>
          <w:lang w:bidi="ar-EG"/>
        </w:rPr>
        <w:t xml:space="preserve"> </w:t>
      </w:r>
      <w:proofErr w:type="spellStart"/>
      <w:r w:rsidR="00280712" w:rsidRPr="00A138CC">
        <w:rPr>
          <w:rFonts w:ascii="Times New Roman" w:hAnsi="Times New Roman" w:cs="Times New Roman"/>
          <w:sz w:val="20"/>
          <w:szCs w:val="20"/>
          <w:lang w:bidi="ar-EG"/>
        </w:rPr>
        <w:t>stent</w:t>
      </w:r>
      <w:r w:rsidR="008A25D4" w:rsidRPr="00A138CC">
        <w:rPr>
          <w:rFonts w:ascii="Times New Roman" w:hAnsi="Times New Roman" w:cs="Times New Roman"/>
          <w:sz w:val="20"/>
          <w:szCs w:val="20"/>
          <w:lang w:bidi="ar-EG"/>
        </w:rPr>
        <w:t>ing</w:t>
      </w:r>
      <w:proofErr w:type="spellEnd"/>
      <w:r w:rsidR="008A25D4" w:rsidRPr="00A138CC">
        <w:rPr>
          <w:rFonts w:ascii="Times New Roman" w:hAnsi="Times New Roman" w:cs="Times New Roman"/>
          <w:sz w:val="20"/>
          <w:szCs w:val="20"/>
          <w:lang w:bidi="ar-EG"/>
        </w:rPr>
        <w:t>)</w:t>
      </w:r>
      <w:r w:rsidR="00280712" w:rsidRPr="00A138CC">
        <w:rPr>
          <w:rFonts w:ascii="Times New Roman" w:hAnsi="Times New Roman" w:cs="Times New Roman"/>
          <w:sz w:val="20"/>
          <w:szCs w:val="20"/>
          <w:lang w:bidi="ar-EG"/>
        </w:rPr>
        <w:t xml:space="preserve"> </w:t>
      </w:r>
      <w:r w:rsidR="00C81F77" w:rsidRPr="00A138CC">
        <w:rPr>
          <w:rFonts w:ascii="Times New Roman" w:hAnsi="Times New Roman" w:cs="Times New Roman"/>
          <w:sz w:val="20"/>
          <w:szCs w:val="20"/>
          <w:lang w:bidi="ar-EG"/>
        </w:rPr>
        <w:t xml:space="preserve">were </w:t>
      </w:r>
      <w:r w:rsidR="00192008" w:rsidRPr="00A138CC">
        <w:rPr>
          <w:rFonts w:ascii="Times New Roman" w:hAnsi="Times New Roman" w:cs="Times New Roman"/>
          <w:sz w:val="20"/>
          <w:szCs w:val="20"/>
          <w:lang w:bidi="ar-EG"/>
        </w:rPr>
        <w:t>needed</w:t>
      </w:r>
      <w:r w:rsidR="00C81F77" w:rsidRPr="00A138CC">
        <w:rPr>
          <w:rFonts w:ascii="Times New Roman" w:hAnsi="Times New Roman" w:cs="Times New Roman"/>
          <w:sz w:val="20"/>
          <w:szCs w:val="20"/>
          <w:lang w:bidi="ar-EG"/>
        </w:rPr>
        <w:t xml:space="preserve"> in </w:t>
      </w:r>
      <w:r w:rsidR="008A25D4" w:rsidRPr="00A138CC">
        <w:rPr>
          <w:rFonts w:ascii="Times New Roman" w:hAnsi="Times New Roman" w:cs="Times New Roman"/>
          <w:sz w:val="20"/>
          <w:szCs w:val="20"/>
          <w:lang w:bidi="ar-EG"/>
        </w:rPr>
        <w:t xml:space="preserve">46 (26.7%) </w:t>
      </w:r>
      <w:r w:rsidR="00C81F77" w:rsidRPr="00A138CC">
        <w:rPr>
          <w:rFonts w:ascii="Times New Roman" w:hAnsi="Times New Roman" w:cs="Times New Roman"/>
          <w:sz w:val="20"/>
          <w:szCs w:val="20"/>
          <w:lang w:bidi="ar-EG"/>
        </w:rPr>
        <w:t>patients.</w:t>
      </w:r>
      <w:r w:rsidR="002E1880" w:rsidRPr="00A138CC">
        <w:rPr>
          <w:rFonts w:ascii="Times New Roman" w:hAnsi="Times New Roman" w:cs="Times New Roman"/>
          <w:sz w:val="20"/>
          <w:szCs w:val="20"/>
          <w:lang w:bidi="ar-EG"/>
        </w:rPr>
        <w:t xml:space="preserve"> </w:t>
      </w:r>
      <w:r w:rsidR="00C81F77" w:rsidRPr="00A138CC">
        <w:rPr>
          <w:rFonts w:ascii="Times New Roman" w:hAnsi="Times New Roman" w:cs="Times New Roman"/>
          <w:b/>
          <w:bCs/>
          <w:sz w:val="20"/>
          <w:szCs w:val="20"/>
          <w:lang w:bidi="ar-EG"/>
        </w:rPr>
        <w:t xml:space="preserve">Conclusions: </w:t>
      </w:r>
      <w:r w:rsidR="00C81F77" w:rsidRPr="00A138CC">
        <w:rPr>
          <w:rFonts w:ascii="Times New Roman" w:hAnsi="Times New Roman" w:cs="Times New Roman"/>
          <w:sz w:val="20"/>
          <w:szCs w:val="20"/>
          <w:lang w:bidi="ar-EG"/>
        </w:rPr>
        <w:t xml:space="preserve">PCNL is a safe and effective procedure in the management of </w:t>
      </w:r>
      <w:proofErr w:type="spellStart"/>
      <w:r w:rsidR="00C81F77" w:rsidRPr="00A138CC">
        <w:rPr>
          <w:rFonts w:ascii="Times New Roman" w:hAnsi="Times New Roman" w:cs="Times New Roman"/>
          <w:sz w:val="20"/>
          <w:szCs w:val="20"/>
          <w:lang w:bidi="ar-EG"/>
        </w:rPr>
        <w:t>staghorn</w:t>
      </w:r>
      <w:proofErr w:type="spellEnd"/>
      <w:r w:rsidR="00C81F77" w:rsidRPr="00A138CC">
        <w:rPr>
          <w:rFonts w:ascii="Times New Roman" w:hAnsi="Times New Roman" w:cs="Times New Roman"/>
          <w:sz w:val="20"/>
          <w:szCs w:val="20"/>
          <w:lang w:bidi="ar-EG"/>
        </w:rPr>
        <w:t xml:space="preserve"> </w:t>
      </w:r>
      <w:r w:rsidR="00192008" w:rsidRPr="00A138CC">
        <w:rPr>
          <w:rFonts w:ascii="Times New Roman" w:hAnsi="Times New Roman" w:cs="Times New Roman"/>
          <w:sz w:val="20"/>
          <w:szCs w:val="20"/>
          <w:lang w:bidi="ar-EG"/>
        </w:rPr>
        <w:t>stones. It can be used as an alternative procedure to open surgery.</w:t>
      </w:r>
    </w:p>
    <w:p w:rsidR="002E1880" w:rsidRPr="00A138CC" w:rsidRDefault="000E0F68" w:rsidP="002E1880">
      <w:pPr>
        <w:bidi w:val="0"/>
        <w:adjustRightInd w:val="0"/>
        <w:snapToGrid w:val="0"/>
        <w:jc w:val="both"/>
        <w:rPr>
          <w:rFonts w:ascii="Times New Roman" w:hAnsi="Times New Roman" w:cs="Times New Roman"/>
          <w:color w:val="000000"/>
          <w:sz w:val="20"/>
          <w:szCs w:val="20"/>
          <w:shd w:val="clear" w:color="auto" w:fill="FFFFFF"/>
        </w:rPr>
      </w:pPr>
      <w:r w:rsidRPr="00A138CC">
        <w:rPr>
          <w:rFonts w:ascii="Times New Roman" w:hAnsi="Times New Roman" w:cs="Times New Roman"/>
          <w:b/>
          <w:bCs/>
          <w:sz w:val="20"/>
          <w:szCs w:val="20"/>
          <w:lang w:bidi="ar-EG"/>
        </w:rPr>
        <w:t>[</w:t>
      </w:r>
      <w:r w:rsidRPr="00A138CC">
        <w:rPr>
          <w:rFonts w:ascii="Times New Roman" w:hAnsi="Times New Roman" w:cs="Times New Roman"/>
          <w:sz w:val="20"/>
          <w:szCs w:val="20"/>
          <w:lang w:bidi="ar-EG"/>
        </w:rPr>
        <w:t xml:space="preserve">Ibrahim Ahmed El </w:t>
      </w:r>
      <w:proofErr w:type="spellStart"/>
      <w:r w:rsidRPr="00A138CC">
        <w:rPr>
          <w:rFonts w:ascii="Times New Roman" w:hAnsi="Times New Roman" w:cs="Times New Roman"/>
          <w:sz w:val="20"/>
          <w:szCs w:val="20"/>
          <w:lang w:bidi="ar-EG"/>
        </w:rPr>
        <w:t>Sotohi</w:t>
      </w:r>
      <w:proofErr w:type="spellEnd"/>
      <w:r w:rsidRPr="00A138CC">
        <w:rPr>
          <w:rFonts w:ascii="Times New Roman" w:hAnsi="Times New Roman" w:cs="Times New Roman"/>
          <w:sz w:val="20"/>
          <w:szCs w:val="20"/>
          <w:lang w:bidi="ar-EG"/>
        </w:rPr>
        <w:t xml:space="preserve">. </w:t>
      </w:r>
      <w:r w:rsidRPr="00A138CC">
        <w:rPr>
          <w:rFonts w:ascii="Times New Roman" w:hAnsi="Times New Roman" w:cs="Times New Roman"/>
          <w:b/>
          <w:bCs/>
          <w:sz w:val="20"/>
          <w:szCs w:val="20"/>
          <w:lang w:bidi="ar-EG"/>
        </w:rPr>
        <w:t xml:space="preserve">Outcome of </w:t>
      </w:r>
      <w:proofErr w:type="spellStart"/>
      <w:r w:rsidRPr="00A138CC">
        <w:rPr>
          <w:rFonts w:ascii="Times New Roman" w:hAnsi="Times New Roman" w:cs="Times New Roman"/>
          <w:b/>
          <w:bCs/>
          <w:sz w:val="20"/>
          <w:szCs w:val="20"/>
          <w:lang w:bidi="ar-EG"/>
        </w:rPr>
        <w:t>Percutaneous</w:t>
      </w:r>
      <w:proofErr w:type="spellEnd"/>
      <w:r w:rsidRPr="00A138CC">
        <w:rPr>
          <w:rFonts w:ascii="Times New Roman" w:hAnsi="Times New Roman" w:cs="Times New Roman"/>
          <w:b/>
          <w:bCs/>
          <w:sz w:val="20"/>
          <w:szCs w:val="20"/>
          <w:lang w:bidi="ar-EG"/>
        </w:rPr>
        <w:t xml:space="preserve"> </w:t>
      </w:r>
      <w:proofErr w:type="spellStart"/>
      <w:r w:rsidRPr="00A138CC">
        <w:rPr>
          <w:rFonts w:ascii="Times New Roman" w:hAnsi="Times New Roman" w:cs="Times New Roman"/>
          <w:b/>
          <w:bCs/>
          <w:sz w:val="20"/>
          <w:szCs w:val="20"/>
          <w:lang w:bidi="ar-EG"/>
        </w:rPr>
        <w:t>Nephrolithotomy</w:t>
      </w:r>
      <w:proofErr w:type="spellEnd"/>
      <w:r w:rsidRPr="00A138CC">
        <w:rPr>
          <w:rFonts w:ascii="Times New Roman" w:hAnsi="Times New Roman" w:cs="Times New Roman"/>
          <w:b/>
          <w:bCs/>
          <w:sz w:val="20"/>
          <w:szCs w:val="20"/>
          <w:lang w:bidi="ar-EG"/>
        </w:rPr>
        <w:t xml:space="preserve"> for </w:t>
      </w:r>
      <w:proofErr w:type="spellStart"/>
      <w:r w:rsidRPr="00A138CC">
        <w:rPr>
          <w:rFonts w:ascii="Times New Roman" w:hAnsi="Times New Roman" w:cs="Times New Roman"/>
          <w:b/>
          <w:bCs/>
          <w:sz w:val="20"/>
          <w:szCs w:val="20"/>
          <w:lang w:bidi="ar-EG"/>
        </w:rPr>
        <w:t>Staghorn</w:t>
      </w:r>
      <w:proofErr w:type="spellEnd"/>
      <w:r w:rsidRPr="00A138CC">
        <w:rPr>
          <w:rFonts w:ascii="Times New Roman" w:hAnsi="Times New Roman" w:cs="Times New Roman"/>
          <w:b/>
          <w:bCs/>
          <w:sz w:val="20"/>
          <w:szCs w:val="20"/>
          <w:lang w:bidi="ar-EG"/>
        </w:rPr>
        <w:t xml:space="preserve"> Stones: Al-</w:t>
      </w:r>
      <w:proofErr w:type="spellStart"/>
      <w:r w:rsidRPr="00A138CC">
        <w:rPr>
          <w:rFonts w:ascii="Times New Roman" w:hAnsi="Times New Roman" w:cs="Times New Roman"/>
          <w:b/>
          <w:bCs/>
          <w:sz w:val="20"/>
          <w:szCs w:val="20"/>
          <w:lang w:bidi="ar-EG"/>
        </w:rPr>
        <w:t>Azhar</w:t>
      </w:r>
      <w:proofErr w:type="spellEnd"/>
      <w:r w:rsidRPr="00A138CC">
        <w:rPr>
          <w:rFonts w:ascii="Times New Roman" w:hAnsi="Times New Roman" w:cs="Times New Roman"/>
          <w:b/>
          <w:bCs/>
          <w:sz w:val="20"/>
          <w:szCs w:val="20"/>
          <w:lang w:bidi="ar-EG"/>
        </w:rPr>
        <w:t xml:space="preserve"> 5-Years Experience</w:t>
      </w:r>
      <w:r w:rsidR="002E1880" w:rsidRPr="00A138CC">
        <w:rPr>
          <w:rFonts w:ascii="Times New Roman" w:eastAsia="Times New Roman" w:hAnsi="Times New Roman" w:cs="Times New Roman"/>
          <w:b/>
          <w:bCs/>
          <w:sz w:val="20"/>
          <w:szCs w:val="20"/>
          <w:lang w:bidi="fa-IR"/>
        </w:rPr>
        <w:t>.</w:t>
      </w:r>
      <w:r w:rsidR="002E1880" w:rsidRPr="00A138CC">
        <w:rPr>
          <w:rFonts w:ascii="Times New Roman" w:hAnsi="Times New Roman" w:cs="Times New Roman"/>
          <w:bCs/>
          <w:i/>
          <w:sz w:val="20"/>
          <w:szCs w:val="20"/>
        </w:rPr>
        <w:t xml:space="preserve"> Researcher</w:t>
      </w:r>
      <w:r w:rsidR="002E1880" w:rsidRPr="00A138CC">
        <w:rPr>
          <w:rFonts w:ascii="Times New Roman" w:hAnsi="Times New Roman" w:cs="Times New Roman"/>
          <w:bCs/>
          <w:sz w:val="20"/>
          <w:szCs w:val="20"/>
        </w:rPr>
        <w:t xml:space="preserve"> 201</w:t>
      </w:r>
      <w:r w:rsidR="002E1880" w:rsidRPr="00A138CC">
        <w:rPr>
          <w:rFonts w:ascii="Times New Roman" w:hAnsi="Times New Roman" w:cs="Times New Roman" w:hint="eastAsia"/>
          <w:bCs/>
          <w:sz w:val="20"/>
          <w:szCs w:val="20"/>
        </w:rPr>
        <w:t>7</w:t>
      </w:r>
      <w:r w:rsidR="002E1880" w:rsidRPr="00A138CC">
        <w:rPr>
          <w:rFonts w:ascii="Times New Roman" w:hAnsi="Times New Roman" w:cs="Times New Roman"/>
          <w:bCs/>
          <w:sz w:val="20"/>
          <w:szCs w:val="20"/>
        </w:rPr>
        <w:t>;</w:t>
      </w:r>
      <w:r w:rsidR="002E1880" w:rsidRPr="00A138CC">
        <w:rPr>
          <w:rFonts w:ascii="Times New Roman" w:hAnsi="Times New Roman" w:cs="Times New Roman" w:hint="eastAsia"/>
          <w:bCs/>
          <w:sz w:val="20"/>
          <w:szCs w:val="20"/>
        </w:rPr>
        <w:t>9</w:t>
      </w:r>
      <w:r w:rsidR="002E1880" w:rsidRPr="00A138CC">
        <w:rPr>
          <w:rFonts w:ascii="Times New Roman" w:hAnsi="Times New Roman" w:cs="Times New Roman"/>
          <w:bCs/>
          <w:sz w:val="20"/>
          <w:szCs w:val="20"/>
        </w:rPr>
        <w:t>(</w:t>
      </w:r>
      <w:r w:rsidR="002E1880" w:rsidRPr="00A138CC">
        <w:rPr>
          <w:rFonts w:ascii="Times New Roman" w:hAnsi="Times New Roman" w:cs="Times New Roman" w:hint="eastAsia"/>
          <w:bCs/>
          <w:sz w:val="20"/>
          <w:szCs w:val="20"/>
          <w:lang w:eastAsia="zh-CN"/>
        </w:rPr>
        <w:t>4</w:t>
      </w:r>
      <w:r w:rsidR="002E1880" w:rsidRPr="00A138CC">
        <w:rPr>
          <w:rFonts w:ascii="Times New Roman" w:hAnsi="Times New Roman" w:cs="Times New Roman"/>
          <w:bCs/>
          <w:sz w:val="20"/>
          <w:szCs w:val="20"/>
        </w:rPr>
        <w:t>):</w:t>
      </w:r>
      <w:r w:rsidR="00EA5475" w:rsidRPr="00A138CC">
        <w:rPr>
          <w:rFonts w:ascii="Times New Roman" w:hAnsi="Times New Roman" w:cs="Times New Roman"/>
          <w:noProof/>
          <w:color w:val="000000"/>
          <w:sz w:val="20"/>
          <w:szCs w:val="20"/>
        </w:rPr>
        <w:t>99-103</w:t>
      </w:r>
      <w:r w:rsidR="002E1880" w:rsidRPr="00A138CC">
        <w:rPr>
          <w:rFonts w:ascii="Times New Roman" w:hAnsi="Times New Roman" w:cs="Times New Roman"/>
          <w:bCs/>
          <w:sz w:val="20"/>
          <w:szCs w:val="20"/>
        </w:rPr>
        <w:t xml:space="preserve">]. </w:t>
      </w:r>
      <w:r w:rsidR="002E1880" w:rsidRPr="00A138CC">
        <w:rPr>
          <w:rFonts w:ascii="Times New Roman" w:hAnsi="Times New Roman" w:cs="Times New Roman"/>
          <w:sz w:val="20"/>
          <w:szCs w:val="20"/>
        </w:rPr>
        <w:t>ISSN 1553-9865 (print); ISSN 2163-8950 (online)</w:t>
      </w:r>
      <w:r w:rsidR="002E1880" w:rsidRPr="00A138CC">
        <w:rPr>
          <w:rFonts w:ascii="Times New Roman" w:hAnsi="Times New Roman" w:cs="Times New Roman"/>
          <w:bCs/>
          <w:sz w:val="20"/>
          <w:szCs w:val="20"/>
        </w:rPr>
        <w:t xml:space="preserve">. </w:t>
      </w:r>
      <w:hyperlink r:id="rId8" w:history="1">
        <w:r w:rsidR="002E1880" w:rsidRPr="00A138CC">
          <w:rPr>
            <w:rStyle w:val="Hyperlink"/>
            <w:rFonts w:ascii="Times New Roman" w:hAnsi="Times New Roman" w:cs="Times New Roman"/>
            <w:sz w:val="20"/>
            <w:szCs w:val="20"/>
          </w:rPr>
          <w:t>http://www.sciencepub.net/researcher</w:t>
        </w:r>
      </w:hyperlink>
      <w:r w:rsidR="002E1880" w:rsidRPr="00A138CC">
        <w:rPr>
          <w:rFonts w:ascii="Times New Roman" w:hAnsi="Times New Roman" w:cs="Times New Roman"/>
          <w:bCs/>
          <w:sz w:val="20"/>
          <w:szCs w:val="20"/>
        </w:rPr>
        <w:t>.</w:t>
      </w:r>
      <w:r w:rsidR="002E1880" w:rsidRPr="00A138CC">
        <w:rPr>
          <w:rFonts w:ascii="Times New Roman" w:hAnsi="Times New Roman" w:cs="Times New Roman" w:hint="eastAsia"/>
          <w:bCs/>
          <w:sz w:val="20"/>
          <w:szCs w:val="20"/>
        </w:rPr>
        <w:t xml:space="preserve"> </w:t>
      </w:r>
      <w:r w:rsidR="002E1880" w:rsidRPr="00A138CC">
        <w:rPr>
          <w:rFonts w:ascii="Times New Roman" w:hAnsi="Times New Roman" w:cs="Times New Roman" w:hint="eastAsia"/>
          <w:bCs/>
          <w:sz w:val="20"/>
          <w:szCs w:val="20"/>
          <w:lang w:eastAsia="zh-CN"/>
        </w:rPr>
        <w:t>14</w:t>
      </w:r>
      <w:r w:rsidR="002E1880" w:rsidRPr="00A138CC">
        <w:rPr>
          <w:rFonts w:ascii="Times New Roman" w:hAnsi="Times New Roman" w:cs="Times New Roman" w:hint="eastAsia"/>
          <w:bCs/>
          <w:sz w:val="20"/>
          <w:szCs w:val="20"/>
        </w:rPr>
        <w:t xml:space="preserve">. </w:t>
      </w:r>
      <w:r w:rsidR="002E1880" w:rsidRPr="00A138CC">
        <w:rPr>
          <w:rFonts w:ascii="Times New Roman" w:hAnsi="Times New Roman" w:cs="Times New Roman"/>
          <w:color w:val="000000"/>
          <w:sz w:val="20"/>
          <w:szCs w:val="20"/>
          <w:shd w:val="clear" w:color="auto" w:fill="FFFFFF"/>
        </w:rPr>
        <w:t>doi:</w:t>
      </w:r>
      <w:hyperlink r:id="rId9" w:history="1">
        <w:r w:rsidR="002E1880" w:rsidRPr="00A138CC">
          <w:rPr>
            <w:rStyle w:val="Hyperlink"/>
            <w:rFonts w:ascii="Times New Roman" w:hAnsi="Times New Roman" w:cs="Times New Roman"/>
            <w:sz w:val="20"/>
            <w:szCs w:val="20"/>
            <w:shd w:val="clear" w:color="auto" w:fill="FFFFFF"/>
          </w:rPr>
          <w:t>10.7537/mars</w:t>
        </w:r>
        <w:r w:rsidR="002E1880" w:rsidRPr="00A138CC">
          <w:rPr>
            <w:rStyle w:val="Hyperlink"/>
            <w:rFonts w:ascii="Times New Roman" w:hAnsi="Times New Roman" w:cs="Times New Roman" w:hint="eastAsia"/>
            <w:sz w:val="20"/>
            <w:szCs w:val="20"/>
            <w:shd w:val="clear" w:color="auto" w:fill="FFFFFF"/>
          </w:rPr>
          <w:t>r</w:t>
        </w:r>
        <w:r w:rsidR="002E1880" w:rsidRPr="00A138CC">
          <w:rPr>
            <w:rStyle w:val="Hyperlink"/>
            <w:rFonts w:ascii="Times New Roman" w:hAnsi="Times New Roman" w:cs="Times New Roman"/>
            <w:sz w:val="20"/>
            <w:szCs w:val="20"/>
            <w:shd w:val="clear" w:color="auto" w:fill="FFFFFF"/>
          </w:rPr>
          <w:t>sj</w:t>
        </w:r>
        <w:r w:rsidR="002E1880" w:rsidRPr="00A138CC">
          <w:rPr>
            <w:rStyle w:val="Hyperlink"/>
            <w:rFonts w:ascii="Times New Roman" w:hAnsi="Times New Roman" w:cs="Times New Roman" w:hint="eastAsia"/>
            <w:sz w:val="20"/>
            <w:szCs w:val="20"/>
            <w:shd w:val="clear" w:color="auto" w:fill="FFFFFF"/>
          </w:rPr>
          <w:t>090</w:t>
        </w:r>
        <w:r w:rsidR="002E1880" w:rsidRPr="00A138CC">
          <w:rPr>
            <w:rStyle w:val="Hyperlink"/>
            <w:rFonts w:ascii="Times New Roman" w:hAnsi="Times New Roman" w:cs="Times New Roman" w:hint="eastAsia"/>
            <w:sz w:val="20"/>
            <w:szCs w:val="20"/>
            <w:shd w:val="clear" w:color="auto" w:fill="FFFFFF"/>
            <w:lang w:eastAsia="zh-CN"/>
          </w:rPr>
          <w:t>4</w:t>
        </w:r>
        <w:r w:rsidR="002E1880" w:rsidRPr="00A138CC">
          <w:rPr>
            <w:rStyle w:val="Hyperlink"/>
            <w:rFonts w:ascii="Times New Roman" w:hAnsi="Times New Roman" w:cs="Times New Roman" w:hint="eastAsia"/>
            <w:sz w:val="20"/>
            <w:szCs w:val="20"/>
            <w:shd w:val="clear" w:color="auto" w:fill="FFFFFF"/>
          </w:rPr>
          <w:t>17.</w:t>
        </w:r>
        <w:r w:rsidR="002E1880" w:rsidRPr="00A138CC">
          <w:rPr>
            <w:rStyle w:val="Hyperlink"/>
            <w:rFonts w:ascii="Times New Roman" w:hAnsi="Times New Roman" w:cs="Times New Roman" w:hint="eastAsia"/>
            <w:sz w:val="20"/>
            <w:szCs w:val="20"/>
            <w:shd w:val="clear" w:color="auto" w:fill="FFFFFF"/>
            <w:lang w:eastAsia="zh-CN"/>
          </w:rPr>
          <w:t>14</w:t>
        </w:r>
      </w:hyperlink>
      <w:r w:rsidR="002E1880" w:rsidRPr="00A138CC">
        <w:rPr>
          <w:rFonts w:ascii="Times New Roman" w:hAnsi="Times New Roman" w:cs="Times New Roman"/>
          <w:color w:val="000000"/>
          <w:sz w:val="20"/>
          <w:szCs w:val="20"/>
          <w:shd w:val="clear" w:color="auto" w:fill="FFFFFF"/>
        </w:rPr>
        <w:t>.</w:t>
      </w:r>
    </w:p>
    <w:p w:rsidR="004C4A17" w:rsidRPr="00A138CC" w:rsidRDefault="004C4A17" w:rsidP="002E1880">
      <w:pPr>
        <w:bidi w:val="0"/>
        <w:snapToGrid w:val="0"/>
        <w:jc w:val="both"/>
        <w:rPr>
          <w:rFonts w:ascii="Times New Roman" w:hAnsi="Times New Roman" w:cs="Times New Roman"/>
          <w:b/>
          <w:bCs/>
          <w:sz w:val="20"/>
          <w:szCs w:val="20"/>
          <w:lang w:bidi="ar-EG"/>
        </w:rPr>
      </w:pPr>
    </w:p>
    <w:p w:rsidR="00C81F77" w:rsidRPr="00A138CC" w:rsidRDefault="002D0C8D"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b/>
          <w:bCs/>
          <w:sz w:val="20"/>
          <w:szCs w:val="20"/>
          <w:lang w:bidi="ar-EG"/>
        </w:rPr>
        <w:t xml:space="preserve">Key Word: </w:t>
      </w:r>
      <w:proofErr w:type="spellStart"/>
      <w:r w:rsidR="00A92039" w:rsidRPr="00A138CC">
        <w:rPr>
          <w:rFonts w:ascii="Times New Roman" w:hAnsi="Times New Roman" w:cs="Times New Roman"/>
          <w:sz w:val="20"/>
          <w:szCs w:val="20"/>
          <w:lang w:bidi="ar-EG"/>
        </w:rPr>
        <w:t>Staghorn</w:t>
      </w:r>
      <w:proofErr w:type="spellEnd"/>
      <w:r w:rsidR="00A92039" w:rsidRPr="00A138CC">
        <w:rPr>
          <w:rFonts w:ascii="Times New Roman" w:hAnsi="Times New Roman" w:cs="Times New Roman"/>
          <w:sz w:val="20"/>
          <w:szCs w:val="20"/>
          <w:lang w:bidi="ar-EG"/>
        </w:rPr>
        <w:t xml:space="preserve"> calculi, </w:t>
      </w:r>
      <w:proofErr w:type="spellStart"/>
      <w:r w:rsidR="00A92039" w:rsidRPr="00A138CC">
        <w:rPr>
          <w:rFonts w:ascii="Times New Roman" w:hAnsi="Times New Roman" w:cs="Times New Roman"/>
          <w:sz w:val="20"/>
          <w:szCs w:val="20"/>
          <w:lang w:bidi="ar-EG"/>
        </w:rPr>
        <w:t>percutaneous</w:t>
      </w:r>
      <w:proofErr w:type="spellEnd"/>
      <w:r w:rsidR="00A92039" w:rsidRPr="00A138CC">
        <w:rPr>
          <w:rFonts w:ascii="Times New Roman" w:hAnsi="Times New Roman" w:cs="Times New Roman"/>
          <w:sz w:val="20"/>
          <w:szCs w:val="20"/>
          <w:lang w:bidi="ar-EG"/>
        </w:rPr>
        <w:t xml:space="preserve"> </w:t>
      </w:r>
      <w:proofErr w:type="spellStart"/>
      <w:r w:rsidR="00A92039" w:rsidRPr="00A138CC">
        <w:rPr>
          <w:rFonts w:ascii="Times New Roman" w:hAnsi="Times New Roman" w:cs="Times New Roman"/>
          <w:sz w:val="20"/>
          <w:szCs w:val="20"/>
          <w:lang w:bidi="ar-EG"/>
        </w:rPr>
        <w:t>nephrolithotomy</w:t>
      </w:r>
      <w:proofErr w:type="spellEnd"/>
      <w:r w:rsidR="00A92039" w:rsidRPr="00A138CC">
        <w:rPr>
          <w:rFonts w:ascii="Times New Roman" w:hAnsi="Times New Roman" w:cs="Times New Roman"/>
          <w:sz w:val="20"/>
          <w:szCs w:val="20"/>
          <w:lang w:bidi="ar-EG"/>
        </w:rPr>
        <w:t>, stone free rates</w:t>
      </w:r>
      <w:r w:rsidR="00EF369F" w:rsidRPr="00A138CC">
        <w:rPr>
          <w:rFonts w:ascii="Times New Roman" w:hAnsi="Times New Roman" w:cs="Times New Roman"/>
          <w:sz w:val="20"/>
          <w:szCs w:val="20"/>
          <w:lang w:bidi="ar-EG"/>
        </w:rPr>
        <w:t>, and urinary tract stone</w:t>
      </w:r>
      <w:r w:rsidR="00A92039" w:rsidRPr="00A138CC">
        <w:rPr>
          <w:rFonts w:ascii="Times New Roman" w:hAnsi="Times New Roman" w:cs="Times New Roman"/>
          <w:sz w:val="20"/>
          <w:szCs w:val="20"/>
          <w:lang w:bidi="ar-EG"/>
        </w:rPr>
        <w:t>.</w:t>
      </w:r>
    </w:p>
    <w:p w:rsidR="00B64C8A" w:rsidRDefault="00B64C8A" w:rsidP="002E1880">
      <w:pPr>
        <w:bidi w:val="0"/>
        <w:snapToGrid w:val="0"/>
        <w:jc w:val="both"/>
        <w:rPr>
          <w:rFonts w:ascii="Times New Roman" w:hAnsi="Times New Roman" w:cs="Times New Roman"/>
          <w:b/>
          <w:bCs/>
          <w:sz w:val="20"/>
          <w:szCs w:val="20"/>
          <w:lang w:eastAsia="zh-CN" w:bidi="ar-EG"/>
        </w:rPr>
      </w:pPr>
    </w:p>
    <w:p w:rsidR="00A138CC" w:rsidRPr="00A138CC" w:rsidRDefault="00A138CC" w:rsidP="00A138CC">
      <w:pPr>
        <w:bidi w:val="0"/>
        <w:snapToGrid w:val="0"/>
        <w:jc w:val="both"/>
        <w:rPr>
          <w:rFonts w:ascii="Times New Roman" w:hAnsi="Times New Roman" w:cs="Times New Roman"/>
          <w:b/>
          <w:bCs/>
          <w:sz w:val="20"/>
          <w:szCs w:val="20"/>
          <w:lang w:eastAsia="zh-CN" w:bidi="ar-EG"/>
        </w:rPr>
      </w:pPr>
    </w:p>
    <w:p w:rsidR="00B64C8A" w:rsidRPr="00A138CC" w:rsidRDefault="00B64C8A" w:rsidP="002E1880">
      <w:pPr>
        <w:bidi w:val="0"/>
        <w:snapToGrid w:val="0"/>
        <w:jc w:val="both"/>
        <w:rPr>
          <w:rFonts w:ascii="Times New Roman" w:hAnsi="Times New Roman" w:cs="Times New Roman"/>
          <w:b/>
          <w:bCs/>
          <w:sz w:val="20"/>
          <w:szCs w:val="20"/>
          <w:lang w:bidi="ar-EG"/>
        </w:rPr>
        <w:sectPr w:rsidR="00B64C8A" w:rsidRPr="00A138CC" w:rsidSect="00EA5475">
          <w:headerReference w:type="default" r:id="rId10"/>
          <w:footerReference w:type="default" r:id="rId11"/>
          <w:type w:val="continuous"/>
          <w:pgSz w:w="12242" w:h="15842" w:code="1"/>
          <w:pgMar w:top="1440" w:right="1440" w:bottom="1440" w:left="1440" w:header="720" w:footer="720" w:gutter="0"/>
          <w:pgNumType w:start="99"/>
          <w:cols w:space="708"/>
          <w:bidi/>
          <w:docGrid w:linePitch="360"/>
        </w:sectPr>
      </w:pPr>
    </w:p>
    <w:p w:rsidR="00A92039" w:rsidRPr="00A138CC" w:rsidRDefault="000E0F68"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lastRenderedPageBreak/>
        <w:t xml:space="preserve">1. </w:t>
      </w:r>
      <w:r w:rsidR="00F44ECB" w:rsidRPr="00A138CC">
        <w:rPr>
          <w:rFonts w:ascii="Times New Roman" w:hAnsi="Times New Roman" w:cs="Times New Roman"/>
          <w:b/>
          <w:bCs/>
          <w:sz w:val="20"/>
          <w:szCs w:val="20"/>
          <w:lang w:bidi="ar-EG"/>
        </w:rPr>
        <w:t>Introduction:</w:t>
      </w:r>
    </w:p>
    <w:p w:rsidR="00FF7F9E" w:rsidRPr="00A138CC" w:rsidRDefault="00A856F0"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Urinary stone is worldwide disease with approximately </w:t>
      </w:r>
      <w:r w:rsidR="00280712" w:rsidRPr="00A138CC">
        <w:rPr>
          <w:rFonts w:ascii="Times New Roman" w:hAnsi="Times New Roman" w:cs="Times New Roman"/>
          <w:sz w:val="20"/>
          <w:szCs w:val="20"/>
          <w:lang w:bidi="ar-EG"/>
        </w:rPr>
        <w:t>5%</w:t>
      </w:r>
      <w:r w:rsidRPr="00A138CC">
        <w:rPr>
          <w:rFonts w:ascii="Times New Roman" w:hAnsi="Times New Roman" w:cs="Times New Roman"/>
          <w:sz w:val="20"/>
          <w:szCs w:val="20"/>
          <w:lang w:bidi="ar-EG"/>
        </w:rPr>
        <w:t xml:space="preserve"> new cases every years.</w:t>
      </w:r>
      <w:r w:rsidR="00280712" w:rsidRPr="00A138CC">
        <w:rPr>
          <w:rFonts w:ascii="Times New Roman" w:hAnsi="Times New Roman" w:cs="Times New Roman"/>
          <w:sz w:val="20"/>
          <w:szCs w:val="20"/>
          <w:vertAlign w:val="superscript"/>
          <w:lang w:bidi="ar-EG"/>
        </w:rPr>
        <w:t>1</w:t>
      </w:r>
      <w:r w:rsidRPr="00A138CC">
        <w:rPr>
          <w:rFonts w:ascii="Times New Roman" w:hAnsi="Times New Roman" w:cs="Times New Roman"/>
          <w:sz w:val="20"/>
          <w:szCs w:val="20"/>
          <w:lang w:bidi="ar-EG"/>
        </w:rPr>
        <w:t xml:space="preserve"> In the last two decades the </w:t>
      </w:r>
      <w:proofErr w:type="spellStart"/>
      <w:r w:rsidRPr="00A138CC">
        <w:rPr>
          <w:rFonts w:ascii="Times New Roman" w:hAnsi="Times New Roman" w:cs="Times New Roman"/>
          <w:sz w:val="20"/>
          <w:szCs w:val="20"/>
          <w:lang w:bidi="ar-EG"/>
        </w:rPr>
        <w:t>staghorn</w:t>
      </w:r>
      <w:proofErr w:type="spellEnd"/>
      <w:r w:rsidRPr="00A138CC">
        <w:rPr>
          <w:rFonts w:ascii="Times New Roman" w:hAnsi="Times New Roman" w:cs="Times New Roman"/>
          <w:sz w:val="20"/>
          <w:szCs w:val="20"/>
          <w:lang w:bidi="ar-EG"/>
        </w:rPr>
        <w:t xml:space="preserve"> stones treatment has changed from open surgery to minimally invasive methods such </w:t>
      </w:r>
      <w:r w:rsidR="00EF369F" w:rsidRPr="00A138CC">
        <w:rPr>
          <w:rFonts w:ascii="Times New Roman" w:hAnsi="Times New Roman" w:cs="Times New Roman"/>
          <w:sz w:val="20"/>
          <w:szCs w:val="20"/>
          <w:lang w:bidi="ar-EG"/>
        </w:rPr>
        <w:t xml:space="preserve">as </w:t>
      </w:r>
      <w:proofErr w:type="spellStart"/>
      <w:r w:rsidR="00EF369F" w:rsidRPr="00A138CC">
        <w:rPr>
          <w:rFonts w:ascii="Times New Roman" w:hAnsi="Times New Roman" w:cs="Times New Roman"/>
          <w:sz w:val="20"/>
          <w:szCs w:val="20"/>
          <w:lang w:bidi="ar-EG"/>
        </w:rPr>
        <w:t>percutaneous</w:t>
      </w:r>
      <w:proofErr w:type="spellEnd"/>
      <w:r w:rsidR="00EF369F" w:rsidRPr="00A138CC">
        <w:rPr>
          <w:rFonts w:ascii="Times New Roman" w:hAnsi="Times New Roman" w:cs="Times New Roman"/>
          <w:sz w:val="20"/>
          <w:szCs w:val="20"/>
          <w:lang w:bidi="ar-EG"/>
        </w:rPr>
        <w:t xml:space="preserve"> </w:t>
      </w:r>
      <w:proofErr w:type="spellStart"/>
      <w:r w:rsidR="00EF369F" w:rsidRPr="00A138CC">
        <w:rPr>
          <w:rFonts w:ascii="Times New Roman" w:hAnsi="Times New Roman" w:cs="Times New Roman"/>
          <w:sz w:val="20"/>
          <w:szCs w:val="20"/>
          <w:lang w:bidi="ar-EG"/>
        </w:rPr>
        <w:t>nephrolithotomy</w:t>
      </w:r>
      <w:proofErr w:type="spellEnd"/>
      <w:r w:rsidR="00192008" w:rsidRPr="00A138CC">
        <w:rPr>
          <w:rFonts w:ascii="Times New Roman" w:hAnsi="Times New Roman" w:cs="Times New Roman"/>
          <w:sz w:val="20"/>
          <w:szCs w:val="20"/>
          <w:lang w:bidi="ar-EG"/>
        </w:rPr>
        <w:t xml:space="preserve"> (PCNL)</w:t>
      </w:r>
      <w:r w:rsidRPr="00A138CC">
        <w:rPr>
          <w:rFonts w:ascii="Times New Roman" w:hAnsi="Times New Roman" w:cs="Times New Roman"/>
          <w:sz w:val="20"/>
          <w:szCs w:val="20"/>
          <w:lang w:bidi="ar-EG"/>
        </w:rPr>
        <w:t xml:space="preserve">, extracorporeal shock wave </w:t>
      </w:r>
      <w:r w:rsidR="00EF369F" w:rsidRPr="00A138CC">
        <w:rPr>
          <w:rFonts w:ascii="Times New Roman" w:hAnsi="Times New Roman" w:cs="Times New Roman"/>
          <w:sz w:val="20"/>
          <w:szCs w:val="20"/>
          <w:lang w:bidi="ar-EG"/>
        </w:rPr>
        <w:t xml:space="preserve">lithotripsy </w:t>
      </w:r>
      <w:r w:rsidRPr="00A138CC">
        <w:rPr>
          <w:rFonts w:ascii="Times New Roman" w:hAnsi="Times New Roman" w:cs="Times New Roman"/>
          <w:sz w:val="20"/>
          <w:szCs w:val="20"/>
          <w:lang w:bidi="ar-EG"/>
        </w:rPr>
        <w:t xml:space="preserve">(ESWL) and combination of PCNL and ESWL. PCNL is the most commonly used operation for </w:t>
      </w:r>
      <w:proofErr w:type="spellStart"/>
      <w:r w:rsidRPr="00A138CC">
        <w:rPr>
          <w:rFonts w:ascii="Times New Roman" w:hAnsi="Times New Roman" w:cs="Times New Roman"/>
          <w:sz w:val="20"/>
          <w:szCs w:val="20"/>
          <w:lang w:bidi="ar-EG"/>
        </w:rPr>
        <w:t>staghorn</w:t>
      </w:r>
      <w:proofErr w:type="spellEnd"/>
      <w:r w:rsidRPr="00A138CC">
        <w:rPr>
          <w:rFonts w:ascii="Times New Roman" w:hAnsi="Times New Roman" w:cs="Times New Roman"/>
          <w:sz w:val="20"/>
          <w:szCs w:val="20"/>
          <w:lang w:bidi="ar-EG"/>
        </w:rPr>
        <w:t xml:space="preserve"> calculi.</w:t>
      </w:r>
      <w:r w:rsidRPr="00A138CC">
        <w:rPr>
          <w:rFonts w:ascii="Times New Roman" w:hAnsi="Times New Roman" w:cs="Times New Roman"/>
          <w:sz w:val="20"/>
          <w:szCs w:val="20"/>
          <w:vertAlign w:val="superscript"/>
          <w:lang w:bidi="ar-EG"/>
        </w:rPr>
        <w:t>2</w:t>
      </w:r>
      <w:r w:rsidRPr="00A138CC">
        <w:rPr>
          <w:rFonts w:ascii="Times New Roman" w:hAnsi="Times New Roman" w:cs="Times New Roman"/>
          <w:sz w:val="20"/>
          <w:szCs w:val="20"/>
          <w:lang w:bidi="ar-EG"/>
        </w:rPr>
        <w:t xml:space="preserve"> Multi-stage and multi-channel operation combined treatment are necessary to remove the stone completely. However, multi-stage operation has more potential </w:t>
      </w:r>
      <w:r w:rsidR="00645231" w:rsidRPr="00A138CC">
        <w:rPr>
          <w:rFonts w:ascii="Times New Roman" w:hAnsi="Times New Roman" w:cs="Times New Roman"/>
          <w:sz w:val="20"/>
          <w:szCs w:val="20"/>
          <w:lang w:bidi="ar-EG"/>
        </w:rPr>
        <w:t xml:space="preserve">complication, such as </w:t>
      </w:r>
      <w:proofErr w:type="spellStart"/>
      <w:r w:rsidR="00645231" w:rsidRPr="00A138CC">
        <w:rPr>
          <w:rFonts w:ascii="Times New Roman" w:hAnsi="Times New Roman" w:cs="Times New Roman"/>
          <w:sz w:val="20"/>
          <w:szCs w:val="20"/>
          <w:lang w:bidi="ar-EG"/>
        </w:rPr>
        <w:t>haemorrhage</w:t>
      </w:r>
      <w:proofErr w:type="spellEnd"/>
      <w:r w:rsidR="00645231" w:rsidRPr="00A138CC">
        <w:rPr>
          <w:rFonts w:ascii="Times New Roman" w:hAnsi="Times New Roman" w:cs="Times New Roman"/>
          <w:sz w:val="20"/>
          <w:szCs w:val="20"/>
          <w:lang w:bidi="ar-EG"/>
        </w:rPr>
        <w:t xml:space="preserve">, urinary </w:t>
      </w:r>
      <w:proofErr w:type="spellStart"/>
      <w:r w:rsidR="00645231" w:rsidRPr="00A138CC">
        <w:rPr>
          <w:rFonts w:ascii="Times New Roman" w:hAnsi="Times New Roman" w:cs="Times New Roman"/>
          <w:sz w:val="20"/>
          <w:szCs w:val="20"/>
          <w:lang w:bidi="ar-EG"/>
        </w:rPr>
        <w:t>extravasion</w:t>
      </w:r>
      <w:proofErr w:type="spellEnd"/>
      <w:r w:rsidR="00645231" w:rsidRPr="00A138CC">
        <w:rPr>
          <w:rFonts w:ascii="Times New Roman" w:hAnsi="Times New Roman" w:cs="Times New Roman"/>
          <w:sz w:val="20"/>
          <w:szCs w:val="20"/>
          <w:lang w:bidi="ar-EG"/>
        </w:rPr>
        <w:t xml:space="preserve">, </w:t>
      </w:r>
      <w:r w:rsidR="00FF7F9E" w:rsidRPr="00A138CC">
        <w:rPr>
          <w:rFonts w:ascii="Times New Roman" w:hAnsi="Times New Roman" w:cs="Times New Roman"/>
          <w:sz w:val="20"/>
          <w:szCs w:val="20"/>
          <w:lang w:bidi="ar-EG"/>
        </w:rPr>
        <w:t xml:space="preserve">and </w:t>
      </w:r>
      <w:r w:rsidR="00645231" w:rsidRPr="00A138CC">
        <w:rPr>
          <w:rFonts w:ascii="Times New Roman" w:hAnsi="Times New Roman" w:cs="Times New Roman"/>
          <w:sz w:val="20"/>
          <w:szCs w:val="20"/>
          <w:lang w:bidi="ar-EG"/>
        </w:rPr>
        <w:t>injury of adjacent organs.</w:t>
      </w:r>
      <w:r w:rsidR="00645231" w:rsidRPr="00A138CC">
        <w:rPr>
          <w:rFonts w:ascii="Times New Roman" w:hAnsi="Times New Roman" w:cs="Times New Roman"/>
          <w:sz w:val="20"/>
          <w:szCs w:val="20"/>
          <w:vertAlign w:val="superscript"/>
          <w:lang w:bidi="ar-EG"/>
        </w:rPr>
        <w:t>4</w:t>
      </w:r>
      <w:r w:rsidR="00645231" w:rsidRPr="00A138CC">
        <w:rPr>
          <w:rFonts w:ascii="Times New Roman" w:hAnsi="Times New Roman" w:cs="Times New Roman"/>
          <w:sz w:val="20"/>
          <w:szCs w:val="20"/>
          <w:lang w:bidi="ar-EG"/>
        </w:rPr>
        <w:t xml:space="preserve"> The key factors affecting stone fre</w:t>
      </w:r>
      <w:r w:rsidR="00FF7F9E" w:rsidRPr="00A138CC">
        <w:rPr>
          <w:rFonts w:ascii="Times New Roman" w:hAnsi="Times New Roman" w:cs="Times New Roman"/>
          <w:sz w:val="20"/>
          <w:szCs w:val="20"/>
          <w:lang w:bidi="ar-EG"/>
        </w:rPr>
        <w:t>e rate (SFR) are the stone size, l</w:t>
      </w:r>
      <w:r w:rsidR="00645231" w:rsidRPr="00A138CC">
        <w:rPr>
          <w:rFonts w:ascii="Times New Roman" w:hAnsi="Times New Roman" w:cs="Times New Roman"/>
          <w:sz w:val="20"/>
          <w:szCs w:val="20"/>
          <w:lang w:bidi="ar-EG"/>
        </w:rPr>
        <w:t xml:space="preserve">ocation, </w:t>
      </w:r>
      <w:r w:rsidR="00B63447" w:rsidRPr="00A138CC">
        <w:rPr>
          <w:rFonts w:ascii="Times New Roman" w:hAnsi="Times New Roman" w:cs="Times New Roman"/>
          <w:sz w:val="20"/>
          <w:szCs w:val="20"/>
          <w:lang w:bidi="ar-EG"/>
        </w:rPr>
        <w:t>complexity</w:t>
      </w:r>
      <w:r w:rsidR="00645231" w:rsidRPr="00A138CC">
        <w:rPr>
          <w:rFonts w:ascii="Times New Roman" w:hAnsi="Times New Roman" w:cs="Times New Roman"/>
          <w:sz w:val="20"/>
          <w:szCs w:val="20"/>
          <w:lang w:bidi="ar-EG"/>
        </w:rPr>
        <w:t xml:space="preserve">, kidney structure, puncture channel and </w:t>
      </w:r>
      <w:r w:rsidR="00FF7F9E" w:rsidRPr="00A138CC">
        <w:rPr>
          <w:rFonts w:ascii="Times New Roman" w:hAnsi="Times New Roman" w:cs="Times New Roman"/>
          <w:sz w:val="20"/>
          <w:szCs w:val="20"/>
          <w:lang w:bidi="ar-EG"/>
        </w:rPr>
        <w:t>surgeon’s skill</w:t>
      </w:r>
      <w:r w:rsidR="00645231" w:rsidRPr="00A138CC">
        <w:rPr>
          <w:rFonts w:ascii="Times New Roman" w:hAnsi="Times New Roman" w:cs="Times New Roman"/>
          <w:sz w:val="20"/>
          <w:szCs w:val="20"/>
          <w:lang w:bidi="ar-EG"/>
        </w:rPr>
        <w:t>.</w:t>
      </w:r>
      <w:r w:rsidR="00AD12FC" w:rsidRPr="00A138CC">
        <w:rPr>
          <w:rFonts w:ascii="Times New Roman" w:hAnsi="Times New Roman" w:cs="Times New Roman"/>
          <w:sz w:val="20"/>
          <w:szCs w:val="20"/>
          <w:vertAlign w:val="superscript"/>
          <w:lang w:bidi="ar-EG"/>
        </w:rPr>
        <w:t>5,</w:t>
      </w:r>
      <w:r w:rsidR="00645231" w:rsidRPr="00A138CC">
        <w:rPr>
          <w:rFonts w:ascii="Times New Roman" w:hAnsi="Times New Roman" w:cs="Times New Roman"/>
          <w:sz w:val="20"/>
          <w:szCs w:val="20"/>
          <w:vertAlign w:val="superscript"/>
          <w:lang w:bidi="ar-EG"/>
        </w:rPr>
        <w:t>6</w:t>
      </w:r>
      <w:r w:rsidR="00645231" w:rsidRPr="00A138CC">
        <w:rPr>
          <w:rFonts w:ascii="Times New Roman" w:hAnsi="Times New Roman" w:cs="Times New Roman"/>
          <w:sz w:val="20"/>
          <w:szCs w:val="20"/>
          <w:lang w:bidi="ar-EG"/>
        </w:rPr>
        <w:t xml:space="preserve"> </w:t>
      </w:r>
      <w:r w:rsidR="00FF7F9E" w:rsidRPr="00A138CC">
        <w:rPr>
          <w:rFonts w:ascii="Times New Roman" w:hAnsi="Times New Roman" w:cs="Times New Roman"/>
          <w:sz w:val="20"/>
          <w:szCs w:val="20"/>
          <w:lang w:bidi="ar-EG"/>
        </w:rPr>
        <w:t xml:space="preserve">In the present study we evaluated the outcome of PCNL in the treatment of patient with </w:t>
      </w:r>
      <w:proofErr w:type="spellStart"/>
      <w:r w:rsidR="00FF7F9E" w:rsidRPr="00A138CC">
        <w:rPr>
          <w:rFonts w:ascii="Times New Roman" w:hAnsi="Times New Roman" w:cs="Times New Roman"/>
          <w:sz w:val="20"/>
          <w:szCs w:val="20"/>
          <w:lang w:bidi="ar-EG"/>
        </w:rPr>
        <w:t>staghorn</w:t>
      </w:r>
      <w:proofErr w:type="spellEnd"/>
      <w:r w:rsidR="00FF7F9E" w:rsidRPr="00A138CC">
        <w:rPr>
          <w:rFonts w:ascii="Times New Roman" w:hAnsi="Times New Roman" w:cs="Times New Roman"/>
          <w:sz w:val="20"/>
          <w:szCs w:val="20"/>
          <w:lang w:bidi="ar-EG"/>
        </w:rPr>
        <w:t xml:space="preserve"> stone, over 5-year period, at Al-</w:t>
      </w:r>
      <w:proofErr w:type="spellStart"/>
      <w:r w:rsidR="00FF7F9E" w:rsidRPr="00A138CC">
        <w:rPr>
          <w:rFonts w:ascii="Times New Roman" w:hAnsi="Times New Roman" w:cs="Times New Roman"/>
          <w:sz w:val="20"/>
          <w:szCs w:val="20"/>
          <w:lang w:bidi="ar-EG"/>
        </w:rPr>
        <w:t>Azhar</w:t>
      </w:r>
      <w:proofErr w:type="spellEnd"/>
      <w:r w:rsidR="00FF7F9E" w:rsidRPr="00A138CC">
        <w:rPr>
          <w:rFonts w:ascii="Times New Roman" w:hAnsi="Times New Roman" w:cs="Times New Roman"/>
          <w:sz w:val="20"/>
          <w:szCs w:val="20"/>
          <w:lang w:bidi="ar-EG"/>
        </w:rPr>
        <w:t xml:space="preserve"> University Hospitals.</w:t>
      </w:r>
    </w:p>
    <w:p w:rsidR="000E0F68" w:rsidRPr="00A138CC" w:rsidRDefault="000E0F68" w:rsidP="002E1880">
      <w:pPr>
        <w:bidi w:val="0"/>
        <w:snapToGrid w:val="0"/>
        <w:jc w:val="both"/>
        <w:rPr>
          <w:rFonts w:ascii="Times New Roman" w:hAnsi="Times New Roman" w:cs="Times New Roman"/>
          <w:b/>
          <w:bCs/>
          <w:sz w:val="20"/>
          <w:szCs w:val="20"/>
          <w:lang w:bidi="ar-EG"/>
        </w:rPr>
      </w:pPr>
    </w:p>
    <w:p w:rsidR="005F6746" w:rsidRPr="00A138CC" w:rsidRDefault="000E0F68"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 xml:space="preserve">2. </w:t>
      </w:r>
      <w:r w:rsidR="005F6746" w:rsidRPr="00A138CC">
        <w:rPr>
          <w:rFonts w:ascii="Times New Roman" w:hAnsi="Times New Roman" w:cs="Times New Roman"/>
          <w:b/>
          <w:bCs/>
          <w:sz w:val="20"/>
          <w:szCs w:val="20"/>
          <w:lang w:bidi="ar-EG"/>
        </w:rPr>
        <w:t xml:space="preserve">Patients and </w:t>
      </w:r>
      <w:r w:rsidR="004A597D" w:rsidRPr="00A138CC">
        <w:rPr>
          <w:rFonts w:ascii="Times New Roman" w:hAnsi="Times New Roman" w:cs="Times New Roman"/>
          <w:b/>
          <w:bCs/>
          <w:sz w:val="20"/>
          <w:szCs w:val="20"/>
          <w:lang w:bidi="ar-EG"/>
        </w:rPr>
        <w:t>M</w:t>
      </w:r>
      <w:r w:rsidR="005F6746" w:rsidRPr="00A138CC">
        <w:rPr>
          <w:rFonts w:ascii="Times New Roman" w:hAnsi="Times New Roman" w:cs="Times New Roman"/>
          <w:b/>
          <w:bCs/>
          <w:sz w:val="20"/>
          <w:szCs w:val="20"/>
          <w:lang w:bidi="ar-EG"/>
        </w:rPr>
        <w:t>ethods</w:t>
      </w:r>
    </w:p>
    <w:p w:rsidR="00262E71" w:rsidRPr="00A138CC" w:rsidRDefault="005F6746"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This study was conducted at Al-</w:t>
      </w:r>
      <w:proofErr w:type="spellStart"/>
      <w:r w:rsidRPr="00A138CC">
        <w:rPr>
          <w:rFonts w:ascii="Times New Roman" w:hAnsi="Times New Roman" w:cs="Times New Roman"/>
          <w:sz w:val="20"/>
          <w:szCs w:val="20"/>
          <w:lang w:bidi="ar-EG"/>
        </w:rPr>
        <w:t>Azhar</w:t>
      </w:r>
      <w:proofErr w:type="spellEnd"/>
      <w:r w:rsidRPr="00A138CC">
        <w:rPr>
          <w:rFonts w:ascii="Times New Roman" w:hAnsi="Times New Roman" w:cs="Times New Roman"/>
          <w:sz w:val="20"/>
          <w:szCs w:val="20"/>
          <w:lang w:bidi="ar-EG"/>
        </w:rPr>
        <w:t xml:space="preserve"> University Hospitals, Cairo, Egypt, in the period from October 2010 to </w:t>
      </w:r>
      <w:r w:rsidR="00FF7F9E" w:rsidRPr="00A138CC">
        <w:rPr>
          <w:rFonts w:ascii="Times New Roman" w:hAnsi="Times New Roman" w:cs="Times New Roman"/>
          <w:sz w:val="20"/>
          <w:szCs w:val="20"/>
          <w:lang w:bidi="ar-EG"/>
        </w:rPr>
        <w:t xml:space="preserve">September </w:t>
      </w:r>
      <w:r w:rsidRPr="00A138CC">
        <w:rPr>
          <w:rFonts w:ascii="Times New Roman" w:hAnsi="Times New Roman" w:cs="Times New Roman"/>
          <w:sz w:val="20"/>
          <w:szCs w:val="20"/>
          <w:lang w:bidi="ar-EG"/>
        </w:rPr>
        <w:t>201</w:t>
      </w:r>
      <w:r w:rsidR="00FF7F9E" w:rsidRPr="00A138CC">
        <w:rPr>
          <w:rFonts w:ascii="Times New Roman" w:hAnsi="Times New Roman" w:cs="Times New Roman"/>
          <w:sz w:val="20"/>
          <w:szCs w:val="20"/>
          <w:lang w:bidi="ar-EG"/>
        </w:rPr>
        <w:t>5</w:t>
      </w:r>
      <w:r w:rsidRPr="00A138CC">
        <w:rPr>
          <w:rFonts w:ascii="Times New Roman" w:hAnsi="Times New Roman" w:cs="Times New Roman"/>
          <w:sz w:val="20"/>
          <w:szCs w:val="20"/>
          <w:lang w:bidi="ar-EG"/>
        </w:rPr>
        <w:t xml:space="preserve">. </w:t>
      </w:r>
      <w:r w:rsidR="00262E71" w:rsidRPr="00A138CC">
        <w:rPr>
          <w:rFonts w:ascii="Times New Roman" w:hAnsi="Times New Roman" w:cs="Times New Roman"/>
          <w:sz w:val="20"/>
          <w:szCs w:val="20"/>
          <w:lang w:bidi="ar-EG"/>
        </w:rPr>
        <w:t xml:space="preserve">All patients with partial or complete </w:t>
      </w:r>
      <w:proofErr w:type="spellStart"/>
      <w:r w:rsidR="00262E71" w:rsidRPr="00A138CC">
        <w:rPr>
          <w:rFonts w:ascii="Times New Roman" w:hAnsi="Times New Roman" w:cs="Times New Roman"/>
          <w:sz w:val="20"/>
          <w:szCs w:val="20"/>
          <w:lang w:bidi="ar-EG"/>
        </w:rPr>
        <w:t>staghorn</w:t>
      </w:r>
      <w:proofErr w:type="spellEnd"/>
      <w:r w:rsidR="00262E71" w:rsidRPr="00A138CC">
        <w:rPr>
          <w:rFonts w:ascii="Times New Roman" w:hAnsi="Times New Roman" w:cs="Times New Roman"/>
          <w:sz w:val="20"/>
          <w:szCs w:val="20"/>
          <w:lang w:bidi="ar-EG"/>
        </w:rPr>
        <w:t xml:space="preserve"> stone were evaluated for </w:t>
      </w:r>
      <w:r w:rsidR="00E93B53" w:rsidRPr="00A138CC">
        <w:rPr>
          <w:rFonts w:ascii="Times New Roman" w:hAnsi="Times New Roman" w:cs="Times New Roman"/>
          <w:sz w:val="20"/>
          <w:szCs w:val="20"/>
          <w:lang w:bidi="ar-EG"/>
        </w:rPr>
        <w:t xml:space="preserve">possible </w:t>
      </w:r>
      <w:r w:rsidR="00262E71" w:rsidRPr="00A138CC">
        <w:rPr>
          <w:rFonts w:ascii="Times New Roman" w:hAnsi="Times New Roman" w:cs="Times New Roman"/>
          <w:sz w:val="20"/>
          <w:szCs w:val="20"/>
          <w:lang w:bidi="ar-EG"/>
        </w:rPr>
        <w:t>study participation.</w:t>
      </w:r>
    </w:p>
    <w:p w:rsidR="00262E71" w:rsidRPr="00A138CC" w:rsidRDefault="00FF7F9E"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b/>
          <w:bCs/>
          <w:sz w:val="20"/>
          <w:szCs w:val="20"/>
          <w:lang w:bidi="ar-EG"/>
        </w:rPr>
        <w:lastRenderedPageBreak/>
        <w:t>Pre-</w:t>
      </w:r>
      <w:r w:rsidR="00E3517D" w:rsidRPr="00A138CC">
        <w:rPr>
          <w:rFonts w:ascii="Times New Roman" w:hAnsi="Times New Roman" w:cs="Times New Roman"/>
          <w:b/>
          <w:bCs/>
          <w:sz w:val="20"/>
          <w:szCs w:val="20"/>
          <w:lang w:bidi="ar-EG"/>
        </w:rPr>
        <w:t>operative evaluation:</w:t>
      </w:r>
      <w:r w:rsidR="00645231" w:rsidRPr="00A138CC">
        <w:rPr>
          <w:rFonts w:ascii="Times New Roman" w:hAnsi="Times New Roman" w:cs="Times New Roman"/>
          <w:b/>
          <w:bCs/>
          <w:sz w:val="20"/>
          <w:szCs w:val="20"/>
          <w:lang w:bidi="ar-EG"/>
        </w:rPr>
        <w:t xml:space="preserve"> </w:t>
      </w:r>
      <w:r w:rsidR="00661CE6" w:rsidRPr="00A138CC">
        <w:rPr>
          <w:rFonts w:ascii="Times New Roman" w:hAnsi="Times New Roman" w:cs="Times New Roman"/>
          <w:sz w:val="20"/>
          <w:szCs w:val="20"/>
          <w:lang w:bidi="ar-EG"/>
        </w:rPr>
        <w:t xml:space="preserve">All patients were subjected to complete medical history </w:t>
      </w:r>
      <w:r w:rsidR="00262E71" w:rsidRPr="00A138CC">
        <w:rPr>
          <w:rFonts w:ascii="Times New Roman" w:hAnsi="Times New Roman" w:cs="Times New Roman"/>
          <w:sz w:val="20"/>
          <w:szCs w:val="20"/>
          <w:lang w:bidi="ar-EG"/>
        </w:rPr>
        <w:t>and physical examination, s</w:t>
      </w:r>
      <w:r w:rsidR="00661CE6" w:rsidRPr="00A138CC">
        <w:rPr>
          <w:rFonts w:ascii="Times New Roman" w:hAnsi="Times New Roman" w:cs="Times New Roman"/>
          <w:sz w:val="20"/>
          <w:szCs w:val="20"/>
          <w:lang w:bidi="ar-EG"/>
        </w:rPr>
        <w:t>tandard laboratory investigation such as urin</w:t>
      </w:r>
      <w:r w:rsidR="004C4A17" w:rsidRPr="00A138CC">
        <w:rPr>
          <w:rFonts w:ascii="Times New Roman" w:hAnsi="Times New Roman" w:cs="Times New Roman"/>
          <w:sz w:val="20"/>
          <w:szCs w:val="20"/>
          <w:lang w:bidi="ar-EG"/>
        </w:rPr>
        <w:t>e</w:t>
      </w:r>
      <w:r w:rsidR="000B55B9" w:rsidRPr="00A138CC">
        <w:rPr>
          <w:rFonts w:ascii="Times New Roman" w:hAnsi="Times New Roman" w:cs="Times New Roman"/>
          <w:sz w:val="20"/>
          <w:szCs w:val="20"/>
          <w:lang w:bidi="ar-EG"/>
        </w:rPr>
        <w:t xml:space="preserve"> </w:t>
      </w:r>
      <w:proofErr w:type="spellStart"/>
      <w:r w:rsidR="00661CE6" w:rsidRPr="00A138CC">
        <w:rPr>
          <w:rFonts w:ascii="Times New Roman" w:hAnsi="Times New Roman" w:cs="Times New Roman"/>
          <w:sz w:val="20"/>
          <w:szCs w:val="20"/>
          <w:lang w:bidi="ar-EG"/>
        </w:rPr>
        <w:t>alysis</w:t>
      </w:r>
      <w:proofErr w:type="spellEnd"/>
      <w:r w:rsidR="00661CE6" w:rsidRPr="00A138CC">
        <w:rPr>
          <w:rFonts w:ascii="Times New Roman" w:hAnsi="Times New Roman" w:cs="Times New Roman"/>
          <w:sz w:val="20"/>
          <w:szCs w:val="20"/>
          <w:lang w:bidi="ar-EG"/>
        </w:rPr>
        <w:t xml:space="preserve">, urine culture and sensitivity, complete blood count (CBC), </w:t>
      </w:r>
      <w:r w:rsidR="00262E71" w:rsidRPr="00A138CC">
        <w:rPr>
          <w:rFonts w:ascii="Times New Roman" w:hAnsi="Times New Roman" w:cs="Times New Roman"/>
          <w:sz w:val="20"/>
          <w:szCs w:val="20"/>
          <w:lang w:bidi="ar-EG"/>
        </w:rPr>
        <w:t xml:space="preserve">blood urea, </w:t>
      </w:r>
      <w:r w:rsidR="00661CE6" w:rsidRPr="00A138CC">
        <w:rPr>
          <w:rFonts w:ascii="Times New Roman" w:hAnsi="Times New Roman" w:cs="Times New Roman"/>
          <w:sz w:val="20"/>
          <w:szCs w:val="20"/>
          <w:lang w:bidi="ar-EG"/>
        </w:rPr>
        <w:t xml:space="preserve">serum </w:t>
      </w:r>
      <w:proofErr w:type="spellStart"/>
      <w:r w:rsidR="00661CE6" w:rsidRPr="00A138CC">
        <w:rPr>
          <w:rFonts w:ascii="Times New Roman" w:hAnsi="Times New Roman" w:cs="Times New Roman"/>
          <w:sz w:val="20"/>
          <w:szCs w:val="20"/>
          <w:lang w:bidi="ar-EG"/>
        </w:rPr>
        <w:t>creatinine</w:t>
      </w:r>
      <w:proofErr w:type="spellEnd"/>
      <w:r w:rsidR="00262E71" w:rsidRPr="00A138CC">
        <w:rPr>
          <w:rFonts w:ascii="Times New Roman" w:hAnsi="Times New Roman" w:cs="Times New Roman"/>
          <w:sz w:val="20"/>
          <w:szCs w:val="20"/>
          <w:lang w:bidi="ar-EG"/>
        </w:rPr>
        <w:t>, liver function tests and coagulation profile</w:t>
      </w:r>
      <w:r w:rsidR="00661CE6" w:rsidRPr="00A138CC">
        <w:rPr>
          <w:rFonts w:ascii="Times New Roman" w:hAnsi="Times New Roman" w:cs="Times New Roman"/>
          <w:sz w:val="20"/>
          <w:szCs w:val="20"/>
          <w:lang w:bidi="ar-EG"/>
        </w:rPr>
        <w:t xml:space="preserve">. Radiological study </w:t>
      </w:r>
      <w:r w:rsidR="00E93B53" w:rsidRPr="00A138CC">
        <w:rPr>
          <w:rFonts w:ascii="Times New Roman" w:hAnsi="Times New Roman" w:cs="Times New Roman"/>
          <w:sz w:val="20"/>
          <w:szCs w:val="20"/>
          <w:lang w:bidi="ar-EG"/>
        </w:rPr>
        <w:t>included</w:t>
      </w:r>
      <w:r w:rsidR="002807A3" w:rsidRPr="00A138CC">
        <w:rPr>
          <w:rFonts w:ascii="Times New Roman" w:hAnsi="Times New Roman" w:cs="Times New Roman"/>
          <w:sz w:val="20"/>
          <w:szCs w:val="20"/>
          <w:lang w:bidi="ar-EG"/>
        </w:rPr>
        <w:t xml:space="preserve"> plain </w:t>
      </w:r>
      <w:r w:rsidR="00262E71" w:rsidRPr="00A138CC">
        <w:rPr>
          <w:rFonts w:ascii="Times New Roman" w:hAnsi="Times New Roman" w:cs="Times New Roman"/>
          <w:sz w:val="20"/>
          <w:szCs w:val="20"/>
          <w:lang w:bidi="ar-EG"/>
        </w:rPr>
        <w:t xml:space="preserve">abdominal X-ray for kidney, </w:t>
      </w:r>
      <w:proofErr w:type="spellStart"/>
      <w:r w:rsidR="00262E71" w:rsidRPr="00A138CC">
        <w:rPr>
          <w:rFonts w:ascii="Times New Roman" w:hAnsi="Times New Roman" w:cs="Times New Roman"/>
          <w:sz w:val="20"/>
          <w:szCs w:val="20"/>
          <w:lang w:bidi="ar-EG"/>
        </w:rPr>
        <w:t>ureters</w:t>
      </w:r>
      <w:proofErr w:type="spellEnd"/>
      <w:r w:rsidR="00262E71" w:rsidRPr="00A138CC">
        <w:rPr>
          <w:rFonts w:ascii="Times New Roman" w:hAnsi="Times New Roman" w:cs="Times New Roman"/>
          <w:sz w:val="20"/>
          <w:szCs w:val="20"/>
          <w:lang w:bidi="ar-EG"/>
        </w:rPr>
        <w:t xml:space="preserve"> and urinary bladder (KUB), </w:t>
      </w:r>
      <w:proofErr w:type="spellStart"/>
      <w:r w:rsidR="002807A3" w:rsidRPr="00A138CC">
        <w:rPr>
          <w:rFonts w:ascii="Times New Roman" w:hAnsi="Times New Roman" w:cs="Times New Roman"/>
          <w:sz w:val="20"/>
          <w:szCs w:val="20"/>
          <w:lang w:bidi="ar-EG"/>
        </w:rPr>
        <w:t>pelvi</w:t>
      </w:r>
      <w:proofErr w:type="spellEnd"/>
      <w:r w:rsidR="000A3B87" w:rsidRPr="00A138CC">
        <w:rPr>
          <w:rFonts w:ascii="Times New Roman" w:hAnsi="Times New Roman" w:cs="Times New Roman"/>
          <w:sz w:val="20"/>
          <w:szCs w:val="20"/>
          <w:lang w:bidi="ar-EG"/>
        </w:rPr>
        <w:t>-</w:t>
      </w:r>
      <w:r w:rsidR="002807A3" w:rsidRPr="00A138CC">
        <w:rPr>
          <w:rFonts w:ascii="Times New Roman" w:hAnsi="Times New Roman" w:cs="Times New Roman"/>
          <w:sz w:val="20"/>
          <w:szCs w:val="20"/>
          <w:lang w:bidi="ar-EG"/>
        </w:rPr>
        <w:t xml:space="preserve">abdominal </w:t>
      </w:r>
      <w:proofErr w:type="spellStart"/>
      <w:r w:rsidR="002807A3" w:rsidRPr="00A138CC">
        <w:rPr>
          <w:rFonts w:ascii="Times New Roman" w:hAnsi="Times New Roman" w:cs="Times New Roman"/>
          <w:sz w:val="20"/>
          <w:szCs w:val="20"/>
          <w:lang w:bidi="ar-EG"/>
        </w:rPr>
        <w:t>ultrasonography</w:t>
      </w:r>
      <w:proofErr w:type="spellEnd"/>
      <w:r w:rsidR="002807A3" w:rsidRPr="00A138CC">
        <w:rPr>
          <w:rFonts w:ascii="Times New Roman" w:hAnsi="Times New Roman" w:cs="Times New Roman"/>
          <w:sz w:val="20"/>
          <w:szCs w:val="20"/>
          <w:lang w:bidi="ar-EG"/>
        </w:rPr>
        <w:t xml:space="preserve"> </w:t>
      </w:r>
      <w:r w:rsidR="00804735" w:rsidRPr="00A138CC">
        <w:rPr>
          <w:rFonts w:ascii="Times New Roman" w:hAnsi="Times New Roman" w:cs="Times New Roman"/>
          <w:sz w:val="20"/>
          <w:szCs w:val="20"/>
          <w:lang w:bidi="ar-EG"/>
        </w:rPr>
        <w:t>and</w:t>
      </w:r>
      <w:r w:rsidR="000A3B87" w:rsidRPr="00A138CC">
        <w:rPr>
          <w:rFonts w:ascii="Times New Roman" w:hAnsi="Times New Roman" w:cs="Times New Roman"/>
          <w:sz w:val="20"/>
          <w:szCs w:val="20"/>
          <w:lang w:bidi="ar-EG"/>
        </w:rPr>
        <w:t xml:space="preserve"> non-</w:t>
      </w:r>
      <w:r w:rsidR="002807A3" w:rsidRPr="00A138CC">
        <w:rPr>
          <w:rFonts w:ascii="Times New Roman" w:hAnsi="Times New Roman" w:cs="Times New Roman"/>
          <w:sz w:val="20"/>
          <w:szCs w:val="20"/>
          <w:lang w:bidi="ar-EG"/>
        </w:rPr>
        <w:t>contrast computed tomography (</w:t>
      </w:r>
      <w:r w:rsidR="00262E71" w:rsidRPr="00A138CC">
        <w:rPr>
          <w:rFonts w:ascii="Times New Roman" w:hAnsi="Times New Roman" w:cs="Times New Roman"/>
          <w:sz w:val="20"/>
          <w:szCs w:val="20"/>
          <w:lang w:bidi="ar-EG"/>
        </w:rPr>
        <w:t>NC</w:t>
      </w:r>
      <w:r w:rsidR="002807A3" w:rsidRPr="00A138CC">
        <w:rPr>
          <w:rFonts w:ascii="Times New Roman" w:hAnsi="Times New Roman" w:cs="Times New Roman"/>
          <w:sz w:val="20"/>
          <w:szCs w:val="20"/>
          <w:lang w:bidi="ar-EG"/>
        </w:rPr>
        <w:t xml:space="preserve">CT) </w:t>
      </w:r>
      <w:r w:rsidR="00262E71" w:rsidRPr="00A138CC">
        <w:rPr>
          <w:rFonts w:ascii="Times New Roman" w:hAnsi="Times New Roman" w:cs="Times New Roman"/>
          <w:sz w:val="20"/>
          <w:szCs w:val="20"/>
          <w:lang w:bidi="ar-EG"/>
        </w:rPr>
        <w:t xml:space="preserve">or intravenous </w:t>
      </w:r>
      <w:proofErr w:type="spellStart"/>
      <w:r w:rsidR="00262E71" w:rsidRPr="00A138CC">
        <w:rPr>
          <w:rFonts w:ascii="Times New Roman" w:hAnsi="Times New Roman" w:cs="Times New Roman"/>
          <w:sz w:val="20"/>
          <w:szCs w:val="20"/>
          <w:lang w:bidi="ar-EG"/>
        </w:rPr>
        <w:t>urography</w:t>
      </w:r>
      <w:proofErr w:type="spellEnd"/>
      <w:r w:rsidR="00262E71" w:rsidRPr="00A138CC">
        <w:rPr>
          <w:rFonts w:ascii="Times New Roman" w:hAnsi="Times New Roman" w:cs="Times New Roman"/>
          <w:sz w:val="20"/>
          <w:szCs w:val="20"/>
          <w:lang w:bidi="ar-EG"/>
        </w:rPr>
        <w:t xml:space="preserve"> (IVU).</w:t>
      </w:r>
    </w:p>
    <w:p w:rsidR="00FB6C37" w:rsidRPr="00A138CC" w:rsidRDefault="002807A3"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b/>
          <w:bCs/>
          <w:sz w:val="20"/>
          <w:szCs w:val="20"/>
          <w:lang w:bidi="ar-EG"/>
        </w:rPr>
        <w:t>PCNL technique</w:t>
      </w:r>
      <w:r w:rsidR="00280712" w:rsidRPr="00A138CC">
        <w:rPr>
          <w:rFonts w:ascii="Times New Roman" w:hAnsi="Times New Roman" w:cs="Times New Roman"/>
          <w:b/>
          <w:bCs/>
          <w:sz w:val="20"/>
          <w:szCs w:val="20"/>
          <w:lang w:bidi="ar-EG"/>
        </w:rPr>
        <w:t>:</w:t>
      </w:r>
      <w:r w:rsidRPr="00A138CC">
        <w:rPr>
          <w:rFonts w:ascii="Times New Roman" w:hAnsi="Times New Roman" w:cs="Times New Roman"/>
          <w:sz w:val="20"/>
          <w:szCs w:val="20"/>
          <w:lang w:bidi="ar-EG"/>
        </w:rPr>
        <w:t xml:space="preserve"> </w:t>
      </w:r>
      <w:r w:rsidR="004A597D" w:rsidRPr="00A138CC">
        <w:rPr>
          <w:rFonts w:ascii="Times New Roman" w:hAnsi="Times New Roman" w:cs="Times New Roman"/>
          <w:sz w:val="20"/>
          <w:szCs w:val="20"/>
          <w:lang w:bidi="ar-EG"/>
        </w:rPr>
        <w:t>All</w:t>
      </w:r>
      <w:r w:rsidR="00E12F82" w:rsidRPr="00A138CC">
        <w:rPr>
          <w:rFonts w:ascii="Times New Roman" w:hAnsi="Times New Roman" w:cs="Times New Roman"/>
          <w:sz w:val="20"/>
          <w:szCs w:val="20"/>
          <w:lang w:bidi="ar-EG"/>
        </w:rPr>
        <w:t xml:space="preserve"> PCNL procedure</w:t>
      </w:r>
      <w:r w:rsidR="004A597D" w:rsidRPr="00A138CC">
        <w:rPr>
          <w:rFonts w:ascii="Times New Roman" w:hAnsi="Times New Roman" w:cs="Times New Roman"/>
          <w:sz w:val="20"/>
          <w:szCs w:val="20"/>
          <w:lang w:bidi="ar-EG"/>
        </w:rPr>
        <w:t>s</w:t>
      </w:r>
      <w:r w:rsidR="00E12F82" w:rsidRPr="00A138CC">
        <w:rPr>
          <w:rFonts w:ascii="Times New Roman" w:hAnsi="Times New Roman" w:cs="Times New Roman"/>
          <w:sz w:val="20"/>
          <w:szCs w:val="20"/>
          <w:lang w:bidi="ar-EG"/>
        </w:rPr>
        <w:t xml:space="preserve"> w</w:t>
      </w:r>
      <w:r w:rsidR="004A597D" w:rsidRPr="00A138CC">
        <w:rPr>
          <w:rFonts w:ascii="Times New Roman" w:hAnsi="Times New Roman" w:cs="Times New Roman"/>
          <w:sz w:val="20"/>
          <w:szCs w:val="20"/>
          <w:lang w:bidi="ar-EG"/>
        </w:rPr>
        <w:t xml:space="preserve">ere </w:t>
      </w:r>
      <w:r w:rsidR="00E12F82" w:rsidRPr="00A138CC">
        <w:rPr>
          <w:rFonts w:ascii="Times New Roman" w:hAnsi="Times New Roman" w:cs="Times New Roman"/>
          <w:sz w:val="20"/>
          <w:szCs w:val="20"/>
          <w:lang w:bidi="ar-EG"/>
        </w:rPr>
        <w:t>performed under general anesthesia</w:t>
      </w:r>
      <w:r w:rsidR="004A597D" w:rsidRPr="00A138CC">
        <w:rPr>
          <w:rFonts w:ascii="Times New Roman" w:hAnsi="Times New Roman" w:cs="Times New Roman"/>
          <w:sz w:val="20"/>
          <w:szCs w:val="20"/>
          <w:lang w:bidi="ar-EG"/>
        </w:rPr>
        <w:t xml:space="preserve"> with patients in prone position. </w:t>
      </w:r>
      <w:r w:rsidR="004578A0" w:rsidRPr="00A138CC">
        <w:rPr>
          <w:rFonts w:ascii="Times New Roman" w:hAnsi="Times New Roman" w:cs="Times New Roman"/>
          <w:sz w:val="20"/>
          <w:szCs w:val="20"/>
          <w:lang w:bidi="ar-EG"/>
        </w:rPr>
        <w:t xml:space="preserve">Preliminary, with the patient in </w:t>
      </w:r>
      <w:proofErr w:type="spellStart"/>
      <w:r w:rsidR="004578A0" w:rsidRPr="00A138CC">
        <w:rPr>
          <w:rFonts w:ascii="Times New Roman" w:hAnsi="Times New Roman" w:cs="Times New Roman"/>
          <w:sz w:val="20"/>
          <w:szCs w:val="20"/>
          <w:lang w:bidi="ar-EG"/>
        </w:rPr>
        <w:t>lithotomy</w:t>
      </w:r>
      <w:proofErr w:type="spellEnd"/>
      <w:r w:rsidR="004578A0" w:rsidRPr="00A138CC">
        <w:rPr>
          <w:rFonts w:ascii="Times New Roman" w:hAnsi="Times New Roman" w:cs="Times New Roman"/>
          <w:sz w:val="20"/>
          <w:szCs w:val="20"/>
          <w:lang w:bidi="ar-EG"/>
        </w:rPr>
        <w:t xml:space="preserve"> po</w:t>
      </w:r>
      <w:r w:rsidR="000A3B87" w:rsidRPr="00A138CC">
        <w:rPr>
          <w:rFonts w:ascii="Times New Roman" w:hAnsi="Times New Roman" w:cs="Times New Roman"/>
          <w:sz w:val="20"/>
          <w:szCs w:val="20"/>
          <w:lang w:bidi="ar-EG"/>
        </w:rPr>
        <w:t xml:space="preserve">sition a </w:t>
      </w:r>
      <w:proofErr w:type="spellStart"/>
      <w:r w:rsidR="000A3B87" w:rsidRPr="00A138CC">
        <w:rPr>
          <w:rFonts w:ascii="Times New Roman" w:hAnsi="Times New Roman" w:cs="Times New Roman"/>
          <w:sz w:val="20"/>
          <w:szCs w:val="20"/>
          <w:lang w:bidi="ar-EG"/>
        </w:rPr>
        <w:t>ureteral</w:t>
      </w:r>
      <w:proofErr w:type="spellEnd"/>
      <w:r w:rsidR="000A3B87" w:rsidRPr="00A138CC">
        <w:rPr>
          <w:rFonts w:ascii="Times New Roman" w:hAnsi="Times New Roman" w:cs="Times New Roman"/>
          <w:sz w:val="20"/>
          <w:szCs w:val="20"/>
          <w:lang w:bidi="ar-EG"/>
        </w:rPr>
        <w:t xml:space="preserve"> catheter was </w:t>
      </w:r>
      <w:proofErr w:type="spellStart"/>
      <w:r w:rsidR="000A3B87" w:rsidRPr="00A138CC">
        <w:rPr>
          <w:rFonts w:ascii="Times New Roman" w:hAnsi="Times New Roman" w:cs="Times New Roman"/>
          <w:sz w:val="20"/>
          <w:szCs w:val="20"/>
          <w:lang w:bidi="ar-EG"/>
        </w:rPr>
        <w:t>endoscopically</w:t>
      </w:r>
      <w:proofErr w:type="spellEnd"/>
      <w:r w:rsidR="000A3B87" w:rsidRPr="00A138CC">
        <w:rPr>
          <w:rFonts w:ascii="Times New Roman" w:hAnsi="Times New Roman" w:cs="Times New Roman"/>
          <w:sz w:val="20"/>
          <w:szCs w:val="20"/>
          <w:lang w:bidi="ar-EG"/>
        </w:rPr>
        <w:t xml:space="preserve"> introduced </w:t>
      </w:r>
      <w:r w:rsidR="004578A0" w:rsidRPr="00A138CC">
        <w:rPr>
          <w:rFonts w:ascii="Times New Roman" w:hAnsi="Times New Roman" w:cs="Times New Roman"/>
          <w:sz w:val="20"/>
          <w:szCs w:val="20"/>
          <w:lang w:bidi="ar-EG"/>
        </w:rPr>
        <w:t xml:space="preserve">into the </w:t>
      </w:r>
      <w:proofErr w:type="spellStart"/>
      <w:r w:rsidR="004578A0" w:rsidRPr="00A138CC">
        <w:rPr>
          <w:rFonts w:ascii="Times New Roman" w:hAnsi="Times New Roman" w:cs="Times New Roman"/>
          <w:sz w:val="20"/>
          <w:szCs w:val="20"/>
          <w:lang w:bidi="ar-EG"/>
        </w:rPr>
        <w:t>ipsilateral</w:t>
      </w:r>
      <w:proofErr w:type="spellEnd"/>
      <w:r w:rsidR="004578A0" w:rsidRPr="00A138CC">
        <w:rPr>
          <w:rFonts w:ascii="Times New Roman" w:hAnsi="Times New Roman" w:cs="Times New Roman"/>
          <w:sz w:val="20"/>
          <w:szCs w:val="20"/>
          <w:lang w:bidi="ar-EG"/>
        </w:rPr>
        <w:t xml:space="preserve"> </w:t>
      </w:r>
      <w:proofErr w:type="spellStart"/>
      <w:r w:rsidR="004578A0" w:rsidRPr="00A138CC">
        <w:rPr>
          <w:rFonts w:ascii="Times New Roman" w:hAnsi="Times New Roman" w:cs="Times New Roman"/>
          <w:sz w:val="20"/>
          <w:szCs w:val="20"/>
          <w:lang w:bidi="ar-EG"/>
        </w:rPr>
        <w:t>ureter</w:t>
      </w:r>
      <w:proofErr w:type="spellEnd"/>
      <w:r w:rsidR="004578A0" w:rsidRPr="00A138CC">
        <w:rPr>
          <w:rFonts w:ascii="Times New Roman" w:hAnsi="Times New Roman" w:cs="Times New Roman"/>
          <w:sz w:val="20"/>
          <w:szCs w:val="20"/>
          <w:lang w:bidi="ar-EG"/>
        </w:rPr>
        <w:t xml:space="preserve"> and </w:t>
      </w:r>
      <w:proofErr w:type="spellStart"/>
      <w:r w:rsidR="004578A0" w:rsidRPr="00A138CC">
        <w:rPr>
          <w:rFonts w:ascii="Times New Roman" w:hAnsi="Times New Roman" w:cs="Times New Roman"/>
          <w:sz w:val="20"/>
          <w:szCs w:val="20"/>
          <w:lang w:bidi="ar-EG"/>
        </w:rPr>
        <w:t>reterograde</w:t>
      </w:r>
      <w:proofErr w:type="spellEnd"/>
      <w:r w:rsidR="004578A0" w:rsidRPr="00A138CC">
        <w:rPr>
          <w:rFonts w:ascii="Times New Roman" w:hAnsi="Times New Roman" w:cs="Times New Roman"/>
          <w:sz w:val="20"/>
          <w:szCs w:val="20"/>
          <w:lang w:bidi="ar-EG"/>
        </w:rPr>
        <w:t xml:space="preserve"> </w:t>
      </w:r>
      <w:proofErr w:type="spellStart"/>
      <w:r w:rsidR="004578A0" w:rsidRPr="00A138CC">
        <w:rPr>
          <w:rFonts w:ascii="Times New Roman" w:hAnsi="Times New Roman" w:cs="Times New Roman"/>
          <w:sz w:val="20"/>
          <w:szCs w:val="20"/>
          <w:lang w:bidi="ar-EG"/>
        </w:rPr>
        <w:t>ureteropyelography</w:t>
      </w:r>
      <w:proofErr w:type="spellEnd"/>
      <w:r w:rsidR="004578A0" w:rsidRPr="00A138CC">
        <w:rPr>
          <w:rFonts w:ascii="Times New Roman" w:hAnsi="Times New Roman" w:cs="Times New Roman"/>
          <w:sz w:val="20"/>
          <w:szCs w:val="20"/>
          <w:lang w:bidi="ar-EG"/>
        </w:rPr>
        <w:t xml:space="preserve"> was performed to visualize the </w:t>
      </w:r>
      <w:proofErr w:type="spellStart"/>
      <w:r w:rsidR="004578A0" w:rsidRPr="00A138CC">
        <w:rPr>
          <w:rFonts w:ascii="Times New Roman" w:hAnsi="Times New Roman" w:cs="Times New Roman"/>
          <w:sz w:val="20"/>
          <w:szCs w:val="20"/>
          <w:lang w:bidi="ar-EG"/>
        </w:rPr>
        <w:t>pelvi-calyceal</w:t>
      </w:r>
      <w:proofErr w:type="spellEnd"/>
      <w:r w:rsidR="004578A0" w:rsidRPr="00A138CC">
        <w:rPr>
          <w:rFonts w:ascii="Times New Roman" w:hAnsi="Times New Roman" w:cs="Times New Roman"/>
          <w:sz w:val="20"/>
          <w:szCs w:val="20"/>
          <w:lang w:bidi="ar-EG"/>
        </w:rPr>
        <w:t xml:space="preserve"> system. Under fluoroscopy, the access to the desired calyx was achieved using an 18 gauge needle to get the best access to the whole of most of stone burden. The needle tip was directed towards the tip of the calyx. </w:t>
      </w:r>
      <w:r w:rsidR="00CE61EA" w:rsidRPr="00A138CC">
        <w:rPr>
          <w:rFonts w:ascii="Times New Roman" w:hAnsi="Times New Roman" w:cs="Times New Roman"/>
          <w:sz w:val="20"/>
          <w:szCs w:val="20"/>
          <w:lang w:bidi="ar-EG"/>
        </w:rPr>
        <w:t xml:space="preserve">Level of puncture on the skin was at the posterior </w:t>
      </w:r>
      <w:proofErr w:type="spellStart"/>
      <w:r w:rsidR="00CE61EA" w:rsidRPr="00A138CC">
        <w:rPr>
          <w:rFonts w:ascii="Times New Roman" w:hAnsi="Times New Roman" w:cs="Times New Roman"/>
          <w:sz w:val="20"/>
          <w:szCs w:val="20"/>
          <w:lang w:bidi="ar-EG"/>
        </w:rPr>
        <w:t>axillary</w:t>
      </w:r>
      <w:proofErr w:type="spellEnd"/>
      <w:r w:rsidR="00CE61EA" w:rsidRPr="00A138CC">
        <w:rPr>
          <w:rFonts w:ascii="Times New Roman" w:hAnsi="Times New Roman" w:cs="Times New Roman"/>
          <w:sz w:val="20"/>
          <w:szCs w:val="20"/>
          <w:lang w:bidi="ar-EG"/>
        </w:rPr>
        <w:t xml:space="preserve"> line below the last rib. In cases where a supra-costal puncture was required, it was performed two finger breadths medial to posterior </w:t>
      </w:r>
      <w:proofErr w:type="spellStart"/>
      <w:r w:rsidR="00CE61EA" w:rsidRPr="00A138CC">
        <w:rPr>
          <w:rFonts w:ascii="Times New Roman" w:hAnsi="Times New Roman" w:cs="Times New Roman"/>
          <w:sz w:val="20"/>
          <w:szCs w:val="20"/>
          <w:lang w:bidi="ar-EG"/>
        </w:rPr>
        <w:t>axillary</w:t>
      </w:r>
      <w:proofErr w:type="spellEnd"/>
      <w:r w:rsidR="00CE61EA" w:rsidRPr="00A138CC">
        <w:rPr>
          <w:rFonts w:ascii="Times New Roman" w:hAnsi="Times New Roman" w:cs="Times New Roman"/>
          <w:sz w:val="20"/>
          <w:szCs w:val="20"/>
          <w:lang w:bidi="ar-EG"/>
        </w:rPr>
        <w:t xml:space="preserve"> line at 11</w:t>
      </w:r>
      <w:r w:rsidR="00CE61EA" w:rsidRPr="00A138CC">
        <w:rPr>
          <w:rFonts w:ascii="Times New Roman" w:hAnsi="Times New Roman" w:cs="Times New Roman"/>
          <w:sz w:val="20"/>
          <w:szCs w:val="20"/>
          <w:vertAlign w:val="superscript"/>
          <w:lang w:bidi="ar-EG"/>
        </w:rPr>
        <w:t>th</w:t>
      </w:r>
      <w:r w:rsidR="00CE61EA" w:rsidRPr="00A138CC">
        <w:rPr>
          <w:rFonts w:ascii="Times New Roman" w:hAnsi="Times New Roman" w:cs="Times New Roman"/>
          <w:sz w:val="20"/>
          <w:szCs w:val="20"/>
          <w:lang w:bidi="ar-EG"/>
        </w:rPr>
        <w:t xml:space="preserve"> intercostals space. </w:t>
      </w:r>
      <w:r w:rsidR="009634A3" w:rsidRPr="00A138CC">
        <w:rPr>
          <w:rFonts w:ascii="Times New Roman" w:hAnsi="Times New Roman" w:cs="Times New Roman"/>
          <w:sz w:val="20"/>
          <w:szCs w:val="20"/>
          <w:lang w:bidi="ar-EG"/>
        </w:rPr>
        <w:t xml:space="preserve">The working channel was dilated by using the metal dilator system up to 30 Fr before </w:t>
      </w:r>
      <w:r w:rsidR="009634A3" w:rsidRPr="00A138CC">
        <w:rPr>
          <w:rFonts w:ascii="Times New Roman" w:hAnsi="Times New Roman" w:cs="Times New Roman"/>
          <w:sz w:val="20"/>
          <w:szCs w:val="20"/>
          <w:lang w:bidi="ar-EG"/>
        </w:rPr>
        <w:lastRenderedPageBreak/>
        <w:t xml:space="preserve">placement of an </w:t>
      </w:r>
      <w:proofErr w:type="spellStart"/>
      <w:r w:rsidR="009634A3" w:rsidRPr="00A138CC">
        <w:rPr>
          <w:rFonts w:ascii="Times New Roman" w:hAnsi="Times New Roman" w:cs="Times New Roman"/>
          <w:sz w:val="20"/>
          <w:szCs w:val="20"/>
          <w:lang w:bidi="ar-EG"/>
        </w:rPr>
        <w:t>Amplatz</w:t>
      </w:r>
      <w:proofErr w:type="spellEnd"/>
      <w:r w:rsidR="009634A3" w:rsidRPr="00A138CC">
        <w:rPr>
          <w:rFonts w:ascii="Times New Roman" w:hAnsi="Times New Roman" w:cs="Times New Roman"/>
          <w:sz w:val="20"/>
          <w:szCs w:val="20"/>
          <w:lang w:bidi="ar-EG"/>
        </w:rPr>
        <w:t xml:space="preserve"> sheath in to the collecting system. A 26 Fr </w:t>
      </w:r>
      <w:proofErr w:type="spellStart"/>
      <w:r w:rsidR="009634A3" w:rsidRPr="00A138CC">
        <w:rPr>
          <w:rFonts w:ascii="Times New Roman" w:hAnsi="Times New Roman" w:cs="Times New Roman"/>
          <w:sz w:val="20"/>
          <w:szCs w:val="20"/>
          <w:lang w:bidi="ar-EG"/>
        </w:rPr>
        <w:t>nephroscope</w:t>
      </w:r>
      <w:proofErr w:type="spellEnd"/>
      <w:r w:rsidR="009634A3" w:rsidRPr="00A138CC">
        <w:rPr>
          <w:rFonts w:ascii="Times New Roman" w:hAnsi="Times New Roman" w:cs="Times New Roman"/>
          <w:sz w:val="20"/>
          <w:szCs w:val="20"/>
          <w:lang w:bidi="ar-EG"/>
        </w:rPr>
        <w:t xml:space="preserve"> was introduced into the </w:t>
      </w:r>
      <w:proofErr w:type="spellStart"/>
      <w:r w:rsidR="009634A3" w:rsidRPr="00A138CC">
        <w:rPr>
          <w:rFonts w:ascii="Times New Roman" w:hAnsi="Times New Roman" w:cs="Times New Roman"/>
          <w:sz w:val="20"/>
          <w:szCs w:val="20"/>
          <w:lang w:bidi="ar-EG"/>
        </w:rPr>
        <w:t>pelvicalyceal</w:t>
      </w:r>
      <w:proofErr w:type="spellEnd"/>
      <w:r w:rsidR="009634A3" w:rsidRPr="00A138CC">
        <w:rPr>
          <w:rFonts w:ascii="Times New Roman" w:hAnsi="Times New Roman" w:cs="Times New Roman"/>
          <w:sz w:val="20"/>
          <w:szCs w:val="20"/>
          <w:lang w:bidi="ar-EG"/>
        </w:rPr>
        <w:t xml:space="preserve"> syste</w:t>
      </w:r>
      <w:r w:rsidR="004578A0" w:rsidRPr="00A138CC">
        <w:rPr>
          <w:rFonts w:ascii="Times New Roman" w:hAnsi="Times New Roman" w:cs="Times New Roman"/>
          <w:sz w:val="20"/>
          <w:szCs w:val="20"/>
          <w:lang w:bidi="ar-EG"/>
        </w:rPr>
        <w:t>m through the established tract</w:t>
      </w:r>
      <w:r w:rsidR="009634A3" w:rsidRPr="00A138CC">
        <w:rPr>
          <w:rFonts w:ascii="Times New Roman" w:hAnsi="Times New Roman" w:cs="Times New Roman"/>
          <w:sz w:val="20"/>
          <w:szCs w:val="20"/>
          <w:lang w:bidi="ar-EG"/>
        </w:rPr>
        <w:t xml:space="preserve"> </w:t>
      </w:r>
      <w:r w:rsidR="004578A0" w:rsidRPr="00A138CC">
        <w:rPr>
          <w:rFonts w:ascii="Times New Roman" w:hAnsi="Times New Roman" w:cs="Times New Roman"/>
          <w:sz w:val="20"/>
          <w:szCs w:val="20"/>
          <w:lang w:bidi="ar-EG"/>
        </w:rPr>
        <w:t>and</w:t>
      </w:r>
      <w:r w:rsidR="009634A3" w:rsidRPr="00A138CC">
        <w:rPr>
          <w:rFonts w:ascii="Times New Roman" w:hAnsi="Times New Roman" w:cs="Times New Roman"/>
          <w:sz w:val="20"/>
          <w:szCs w:val="20"/>
          <w:lang w:bidi="ar-EG"/>
        </w:rPr>
        <w:t xml:space="preserve"> pneumatic lithotripsy was used for </w:t>
      </w:r>
      <w:r w:rsidR="004578A0" w:rsidRPr="00A138CC">
        <w:rPr>
          <w:rFonts w:ascii="Times New Roman" w:hAnsi="Times New Roman" w:cs="Times New Roman"/>
          <w:sz w:val="20"/>
          <w:szCs w:val="20"/>
          <w:lang w:bidi="ar-EG"/>
        </w:rPr>
        <w:t xml:space="preserve">stone </w:t>
      </w:r>
      <w:r w:rsidR="009634A3" w:rsidRPr="00A138CC">
        <w:rPr>
          <w:rFonts w:ascii="Times New Roman" w:hAnsi="Times New Roman" w:cs="Times New Roman"/>
          <w:sz w:val="20"/>
          <w:szCs w:val="20"/>
          <w:lang w:bidi="ar-EG"/>
        </w:rPr>
        <w:t>fragmentation</w:t>
      </w:r>
      <w:r w:rsidR="000A3B87" w:rsidRPr="00A138CC">
        <w:rPr>
          <w:rFonts w:ascii="Times New Roman" w:hAnsi="Times New Roman" w:cs="Times New Roman"/>
          <w:sz w:val="20"/>
          <w:szCs w:val="20"/>
          <w:lang w:bidi="ar-EG"/>
        </w:rPr>
        <w:t xml:space="preserve"> in all cases</w:t>
      </w:r>
      <w:r w:rsidR="009634A3" w:rsidRPr="00A138CC">
        <w:rPr>
          <w:rFonts w:ascii="Times New Roman" w:hAnsi="Times New Roman" w:cs="Times New Roman"/>
          <w:sz w:val="20"/>
          <w:szCs w:val="20"/>
          <w:lang w:bidi="ar-EG"/>
        </w:rPr>
        <w:t>.</w:t>
      </w:r>
      <w:r w:rsidR="007465FC" w:rsidRPr="00A138CC">
        <w:rPr>
          <w:rFonts w:ascii="Times New Roman" w:hAnsi="Times New Roman" w:cs="Times New Roman"/>
          <w:sz w:val="20"/>
          <w:szCs w:val="20"/>
          <w:lang w:bidi="ar-EG"/>
        </w:rPr>
        <w:t xml:space="preserve"> </w:t>
      </w:r>
      <w:r w:rsidR="000A3B87" w:rsidRPr="00A138CC">
        <w:rPr>
          <w:rFonts w:ascii="Times New Roman" w:hAnsi="Times New Roman" w:cs="Times New Roman"/>
          <w:sz w:val="20"/>
          <w:szCs w:val="20"/>
          <w:lang w:bidi="ar-EG"/>
        </w:rPr>
        <w:t xml:space="preserve">The stone fragments were extracted by using Peanut or Alligator stone forceps. </w:t>
      </w:r>
      <w:r w:rsidR="00F45355" w:rsidRPr="00A138CC">
        <w:rPr>
          <w:rFonts w:ascii="Times New Roman" w:hAnsi="Times New Roman" w:cs="Times New Roman"/>
          <w:sz w:val="20"/>
          <w:szCs w:val="20"/>
          <w:lang w:bidi="ar-EG"/>
        </w:rPr>
        <w:t xml:space="preserve">At the end of the procedure, the </w:t>
      </w:r>
      <w:proofErr w:type="spellStart"/>
      <w:r w:rsidR="00F45355" w:rsidRPr="00A138CC">
        <w:rPr>
          <w:rFonts w:ascii="Times New Roman" w:hAnsi="Times New Roman" w:cs="Times New Roman"/>
          <w:sz w:val="20"/>
          <w:szCs w:val="20"/>
          <w:lang w:bidi="ar-EG"/>
        </w:rPr>
        <w:t>ureteric</w:t>
      </w:r>
      <w:proofErr w:type="spellEnd"/>
      <w:r w:rsidR="00F45355" w:rsidRPr="00A138CC">
        <w:rPr>
          <w:rFonts w:ascii="Times New Roman" w:hAnsi="Times New Roman" w:cs="Times New Roman"/>
          <w:sz w:val="20"/>
          <w:szCs w:val="20"/>
          <w:lang w:bidi="ar-EG"/>
        </w:rPr>
        <w:t xml:space="preserve"> catheter was maintained in the </w:t>
      </w:r>
      <w:proofErr w:type="spellStart"/>
      <w:r w:rsidR="00F45355" w:rsidRPr="00A138CC">
        <w:rPr>
          <w:rFonts w:ascii="Times New Roman" w:hAnsi="Times New Roman" w:cs="Times New Roman"/>
          <w:sz w:val="20"/>
          <w:szCs w:val="20"/>
          <w:lang w:bidi="ar-EG"/>
        </w:rPr>
        <w:t>ureter</w:t>
      </w:r>
      <w:proofErr w:type="spellEnd"/>
      <w:r w:rsidR="00F45355" w:rsidRPr="00A138CC">
        <w:rPr>
          <w:rFonts w:ascii="Times New Roman" w:hAnsi="Times New Roman" w:cs="Times New Roman"/>
          <w:sz w:val="20"/>
          <w:szCs w:val="20"/>
          <w:lang w:bidi="ar-EG"/>
        </w:rPr>
        <w:t xml:space="preserve"> or a double J stent was placed instead if there was indication for </w:t>
      </w:r>
      <w:proofErr w:type="spellStart"/>
      <w:r w:rsidR="00F45355" w:rsidRPr="00A138CC">
        <w:rPr>
          <w:rFonts w:ascii="Times New Roman" w:hAnsi="Times New Roman" w:cs="Times New Roman"/>
          <w:sz w:val="20"/>
          <w:szCs w:val="20"/>
          <w:lang w:bidi="ar-EG"/>
        </w:rPr>
        <w:t>stenting</w:t>
      </w:r>
      <w:proofErr w:type="spellEnd"/>
      <w:r w:rsidR="00F45355" w:rsidRPr="00A138CC">
        <w:rPr>
          <w:rFonts w:ascii="Times New Roman" w:hAnsi="Times New Roman" w:cs="Times New Roman"/>
          <w:sz w:val="20"/>
          <w:szCs w:val="20"/>
          <w:lang w:bidi="ar-EG"/>
        </w:rPr>
        <w:t xml:space="preserve">. A </w:t>
      </w:r>
      <w:proofErr w:type="spellStart"/>
      <w:r w:rsidR="00F45355" w:rsidRPr="00A138CC">
        <w:rPr>
          <w:rFonts w:ascii="Times New Roman" w:hAnsi="Times New Roman" w:cs="Times New Roman"/>
          <w:sz w:val="20"/>
          <w:szCs w:val="20"/>
          <w:lang w:bidi="ar-EG"/>
        </w:rPr>
        <w:t>Nelaton's</w:t>
      </w:r>
      <w:proofErr w:type="spellEnd"/>
      <w:r w:rsidR="00F45355" w:rsidRPr="00A138CC">
        <w:rPr>
          <w:rFonts w:ascii="Times New Roman" w:hAnsi="Times New Roman" w:cs="Times New Roman"/>
          <w:sz w:val="20"/>
          <w:szCs w:val="20"/>
          <w:lang w:bidi="ar-EG"/>
        </w:rPr>
        <w:t xml:space="preserve"> catheter was inserted into the </w:t>
      </w:r>
      <w:r w:rsidR="00FB6C37" w:rsidRPr="00A138CC">
        <w:rPr>
          <w:rFonts w:ascii="Times New Roman" w:hAnsi="Times New Roman" w:cs="Times New Roman"/>
          <w:sz w:val="20"/>
          <w:szCs w:val="20"/>
          <w:lang w:bidi="ar-EG"/>
        </w:rPr>
        <w:t xml:space="preserve">renal pelvis or the involved calyx as </w:t>
      </w:r>
      <w:proofErr w:type="spellStart"/>
      <w:r w:rsidR="00FB6C37" w:rsidRPr="00A138CC">
        <w:rPr>
          <w:rFonts w:ascii="Times New Roman" w:hAnsi="Times New Roman" w:cs="Times New Roman"/>
          <w:sz w:val="20"/>
          <w:szCs w:val="20"/>
          <w:lang w:bidi="ar-EG"/>
        </w:rPr>
        <w:t>nephrostomy</w:t>
      </w:r>
      <w:proofErr w:type="spellEnd"/>
      <w:r w:rsidR="00FB6C37" w:rsidRPr="00A138CC">
        <w:rPr>
          <w:rFonts w:ascii="Times New Roman" w:hAnsi="Times New Roman" w:cs="Times New Roman"/>
          <w:sz w:val="20"/>
          <w:szCs w:val="20"/>
          <w:lang w:bidi="ar-EG"/>
        </w:rPr>
        <w:t xml:space="preserve"> tube with performance of descending </w:t>
      </w:r>
      <w:proofErr w:type="spellStart"/>
      <w:r w:rsidR="00FB6C37" w:rsidRPr="00A138CC">
        <w:rPr>
          <w:rFonts w:ascii="Times New Roman" w:hAnsi="Times New Roman" w:cs="Times New Roman"/>
          <w:sz w:val="20"/>
          <w:szCs w:val="20"/>
          <w:lang w:bidi="ar-EG"/>
        </w:rPr>
        <w:t>nephrostogram</w:t>
      </w:r>
      <w:proofErr w:type="spellEnd"/>
      <w:r w:rsidR="00FB6C37" w:rsidRPr="00A138CC">
        <w:rPr>
          <w:rFonts w:ascii="Times New Roman" w:hAnsi="Times New Roman" w:cs="Times New Roman"/>
          <w:sz w:val="20"/>
          <w:szCs w:val="20"/>
          <w:lang w:bidi="ar-EG"/>
        </w:rPr>
        <w:t xml:space="preserve"> to check for </w:t>
      </w:r>
      <w:proofErr w:type="spellStart"/>
      <w:r w:rsidR="00FB6C37" w:rsidRPr="00A138CC">
        <w:rPr>
          <w:rFonts w:ascii="Times New Roman" w:hAnsi="Times New Roman" w:cs="Times New Roman"/>
          <w:sz w:val="20"/>
          <w:szCs w:val="20"/>
          <w:lang w:bidi="ar-EG"/>
        </w:rPr>
        <w:t>extravasation</w:t>
      </w:r>
      <w:proofErr w:type="spellEnd"/>
      <w:r w:rsidR="00FB6C37" w:rsidRPr="00A138CC">
        <w:rPr>
          <w:rFonts w:ascii="Times New Roman" w:hAnsi="Times New Roman" w:cs="Times New Roman"/>
          <w:sz w:val="20"/>
          <w:szCs w:val="20"/>
          <w:lang w:bidi="ar-EG"/>
        </w:rPr>
        <w:t xml:space="preserve">. For patients with a supra-costal access, the </w:t>
      </w:r>
      <w:r w:rsidR="00F45355" w:rsidRPr="00A138CC">
        <w:rPr>
          <w:rFonts w:ascii="Times New Roman" w:hAnsi="Times New Roman" w:cs="Times New Roman"/>
          <w:sz w:val="20"/>
          <w:szCs w:val="20"/>
          <w:lang w:bidi="ar-EG"/>
        </w:rPr>
        <w:t xml:space="preserve">chest was screened, on table, before the patient was </w:t>
      </w:r>
      <w:proofErr w:type="spellStart"/>
      <w:r w:rsidR="00FB6C37" w:rsidRPr="00A138CC">
        <w:rPr>
          <w:rFonts w:ascii="Times New Roman" w:hAnsi="Times New Roman" w:cs="Times New Roman"/>
          <w:sz w:val="20"/>
          <w:szCs w:val="20"/>
          <w:lang w:bidi="ar-EG"/>
        </w:rPr>
        <w:t>extubated</w:t>
      </w:r>
      <w:proofErr w:type="spellEnd"/>
      <w:r w:rsidR="00FB6C37" w:rsidRPr="00A138CC">
        <w:rPr>
          <w:rFonts w:ascii="Times New Roman" w:hAnsi="Times New Roman" w:cs="Times New Roman"/>
          <w:sz w:val="20"/>
          <w:szCs w:val="20"/>
          <w:lang w:bidi="ar-EG"/>
        </w:rPr>
        <w:t xml:space="preserve">, and an additional plain chest X-ray </w:t>
      </w:r>
      <w:r w:rsidR="003016DB" w:rsidRPr="00A138CC">
        <w:rPr>
          <w:rFonts w:ascii="Times New Roman" w:hAnsi="Times New Roman" w:cs="Times New Roman"/>
          <w:sz w:val="20"/>
          <w:szCs w:val="20"/>
          <w:lang w:bidi="ar-EG"/>
        </w:rPr>
        <w:t xml:space="preserve">was </w:t>
      </w:r>
      <w:r w:rsidR="00FB6C37" w:rsidRPr="00A138CC">
        <w:rPr>
          <w:rFonts w:ascii="Times New Roman" w:hAnsi="Times New Roman" w:cs="Times New Roman"/>
          <w:sz w:val="20"/>
          <w:szCs w:val="20"/>
          <w:lang w:bidi="ar-EG"/>
        </w:rPr>
        <w:t xml:space="preserve">obtained </w:t>
      </w:r>
      <w:r w:rsidR="003016DB" w:rsidRPr="00A138CC">
        <w:rPr>
          <w:rFonts w:ascii="Times New Roman" w:hAnsi="Times New Roman" w:cs="Times New Roman"/>
          <w:sz w:val="20"/>
          <w:szCs w:val="20"/>
          <w:lang w:bidi="ar-EG"/>
        </w:rPr>
        <w:t>post-operatively</w:t>
      </w:r>
      <w:r w:rsidR="00FB6C37" w:rsidRPr="00A138CC">
        <w:rPr>
          <w:rFonts w:ascii="Times New Roman" w:hAnsi="Times New Roman" w:cs="Times New Roman"/>
          <w:sz w:val="20"/>
          <w:szCs w:val="20"/>
          <w:lang w:bidi="ar-EG"/>
        </w:rPr>
        <w:t>.</w:t>
      </w:r>
    </w:p>
    <w:p w:rsidR="002807A3" w:rsidRPr="00A138CC" w:rsidRDefault="002807A3"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b/>
          <w:bCs/>
          <w:sz w:val="20"/>
          <w:szCs w:val="20"/>
          <w:lang w:bidi="ar-EG"/>
        </w:rPr>
        <w:t>Post</w:t>
      </w:r>
      <w:r w:rsidR="003016DB" w:rsidRPr="00A138CC">
        <w:rPr>
          <w:rFonts w:ascii="Times New Roman" w:hAnsi="Times New Roman" w:cs="Times New Roman"/>
          <w:b/>
          <w:bCs/>
          <w:sz w:val="20"/>
          <w:szCs w:val="20"/>
          <w:lang w:bidi="ar-EG"/>
        </w:rPr>
        <w:t>-operative follow-</w:t>
      </w:r>
      <w:r w:rsidRPr="00A138CC">
        <w:rPr>
          <w:rFonts w:ascii="Times New Roman" w:hAnsi="Times New Roman" w:cs="Times New Roman"/>
          <w:b/>
          <w:bCs/>
          <w:sz w:val="20"/>
          <w:szCs w:val="20"/>
          <w:lang w:bidi="ar-EG"/>
        </w:rPr>
        <w:t>up</w:t>
      </w:r>
      <w:r w:rsidR="003016DB" w:rsidRPr="00A138CC">
        <w:rPr>
          <w:rFonts w:ascii="Times New Roman" w:hAnsi="Times New Roman" w:cs="Times New Roman"/>
          <w:b/>
          <w:bCs/>
          <w:sz w:val="20"/>
          <w:szCs w:val="20"/>
          <w:lang w:bidi="ar-EG"/>
        </w:rPr>
        <w:t xml:space="preserve">: </w:t>
      </w:r>
      <w:r w:rsidR="003016DB" w:rsidRPr="00A138CC">
        <w:rPr>
          <w:rFonts w:ascii="Times New Roman" w:hAnsi="Times New Roman" w:cs="Times New Roman"/>
          <w:sz w:val="20"/>
          <w:szCs w:val="20"/>
          <w:lang w:bidi="ar-EG"/>
        </w:rPr>
        <w:t>A</w:t>
      </w:r>
      <w:r w:rsidRPr="00A138CC">
        <w:rPr>
          <w:rFonts w:ascii="Times New Roman" w:hAnsi="Times New Roman" w:cs="Times New Roman"/>
          <w:sz w:val="20"/>
          <w:szCs w:val="20"/>
          <w:lang w:bidi="ar-EG"/>
        </w:rPr>
        <w:t xml:space="preserve">ll patients were under strict </w:t>
      </w:r>
      <w:r w:rsidR="003016DB" w:rsidRPr="00A138CC">
        <w:rPr>
          <w:rFonts w:ascii="Times New Roman" w:hAnsi="Times New Roman" w:cs="Times New Roman"/>
          <w:sz w:val="20"/>
          <w:szCs w:val="20"/>
          <w:lang w:bidi="ar-EG"/>
        </w:rPr>
        <w:t xml:space="preserve">clinical </w:t>
      </w:r>
      <w:r w:rsidRPr="00A138CC">
        <w:rPr>
          <w:rFonts w:ascii="Times New Roman" w:hAnsi="Times New Roman" w:cs="Times New Roman"/>
          <w:sz w:val="20"/>
          <w:szCs w:val="20"/>
          <w:lang w:bidi="ar-EG"/>
        </w:rPr>
        <w:t>observ</w:t>
      </w:r>
      <w:r w:rsidR="003016DB" w:rsidRPr="00A138CC">
        <w:rPr>
          <w:rFonts w:ascii="Times New Roman" w:hAnsi="Times New Roman" w:cs="Times New Roman"/>
          <w:sz w:val="20"/>
          <w:szCs w:val="20"/>
          <w:lang w:bidi="ar-EG"/>
        </w:rPr>
        <w:t xml:space="preserve">ation during the first 24 hours, </w:t>
      </w:r>
      <w:r w:rsidRPr="00A138CC">
        <w:rPr>
          <w:rFonts w:ascii="Times New Roman" w:hAnsi="Times New Roman" w:cs="Times New Roman"/>
          <w:sz w:val="20"/>
          <w:szCs w:val="20"/>
          <w:lang w:bidi="ar-EG"/>
        </w:rPr>
        <w:t xml:space="preserve">including </w:t>
      </w:r>
      <w:r w:rsidR="003016DB" w:rsidRPr="00A138CC">
        <w:rPr>
          <w:rFonts w:ascii="Times New Roman" w:hAnsi="Times New Roman" w:cs="Times New Roman"/>
          <w:sz w:val="20"/>
          <w:szCs w:val="20"/>
          <w:lang w:bidi="ar-EG"/>
        </w:rPr>
        <w:t xml:space="preserve">observation of </w:t>
      </w:r>
      <w:r w:rsidRPr="00A138CC">
        <w:rPr>
          <w:rFonts w:ascii="Times New Roman" w:hAnsi="Times New Roman" w:cs="Times New Roman"/>
          <w:sz w:val="20"/>
          <w:szCs w:val="20"/>
          <w:lang w:bidi="ar-EG"/>
        </w:rPr>
        <w:t xml:space="preserve">vital signs, abdominal rigidity, </w:t>
      </w:r>
      <w:r w:rsidR="003016DB" w:rsidRPr="00A138CC">
        <w:rPr>
          <w:rFonts w:ascii="Times New Roman" w:hAnsi="Times New Roman" w:cs="Times New Roman"/>
          <w:sz w:val="20"/>
          <w:szCs w:val="20"/>
          <w:lang w:bidi="ar-EG"/>
        </w:rPr>
        <w:t xml:space="preserve">urine color and </w:t>
      </w:r>
      <w:proofErr w:type="spellStart"/>
      <w:r w:rsidR="003016DB" w:rsidRPr="00A138CC">
        <w:rPr>
          <w:rFonts w:ascii="Times New Roman" w:hAnsi="Times New Roman" w:cs="Times New Roman"/>
          <w:sz w:val="20"/>
          <w:szCs w:val="20"/>
          <w:lang w:bidi="ar-EG"/>
        </w:rPr>
        <w:t>nephrostomy</w:t>
      </w:r>
      <w:proofErr w:type="spellEnd"/>
      <w:r w:rsidR="003016DB" w:rsidRPr="00A138CC">
        <w:rPr>
          <w:rFonts w:ascii="Times New Roman" w:hAnsi="Times New Roman" w:cs="Times New Roman"/>
          <w:sz w:val="20"/>
          <w:szCs w:val="20"/>
          <w:lang w:bidi="ar-EG"/>
        </w:rPr>
        <w:t xml:space="preserve"> tube. L</w:t>
      </w:r>
      <w:r w:rsidRPr="00A138CC">
        <w:rPr>
          <w:rFonts w:ascii="Times New Roman" w:hAnsi="Times New Roman" w:cs="Times New Roman"/>
          <w:sz w:val="20"/>
          <w:szCs w:val="20"/>
          <w:lang w:bidi="ar-EG"/>
        </w:rPr>
        <w:t xml:space="preserve">aboratory investigation </w:t>
      </w:r>
      <w:r w:rsidR="000A3B87" w:rsidRPr="00A138CC">
        <w:rPr>
          <w:rFonts w:ascii="Times New Roman" w:hAnsi="Times New Roman" w:cs="Times New Roman"/>
          <w:sz w:val="20"/>
          <w:szCs w:val="20"/>
          <w:lang w:bidi="ar-EG"/>
        </w:rPr>
        <w:t>in the form of</w:t>
      </w:r>
      <w:r w:rsidRPr="00A138CC">
        <w:rPr>
          <w:rFonts w:ascii="Times New Roman" w:hAnsi="Times New Roman" w:cs="Times New Roman"/>
          <w:sz w:val="20"/>
          <w:szCs w:val="20"/>
          <w:lang w:bidi="ar-EG"/>
        </w:rPr>
        <w:t xml:space="preserve"> CBC, serum </w:t>
      </w:r>
      <w:proofErr w:type="spellStart"/>
      <w:r w:rsidRPr="00A138CC">
        <w:rPr>
          <w:rFonts w:ascii="Times New Roman" w:hAnsi="Times New Roman" w:cs="Times New Roman"/>
          <w:sz w:val="20"/>
          <w:szCs w:val="20"/>
          <w:lang w:bidi="ar-EG"/>
        </w:rPr>
        <w:t>creatinine</w:t>
      </w:r>
      <w:proofErr w:type="spellEnd"/>
      <w:r w:rsidRPr="00A138CC">
        <w:rPr>
          <w:rFonts w:ascii="Times New Roman" w:hAnsi="Times New Roman" w:cs="Times New Roman"/>
          <w:sz w:val="20"/>
          <w:szCs w:val="20"/>
          <w:lang w:bidi="ar-EG"/>
        </w:rPr>
        <w:t xml:space="preserve">, </w:t>
      </w:r>
      <w:r w:rsidR="003016DB" w:rsidRPr="00A138CC">
        <w:rPr>
          <w:rFonts w:ascii="Times New Roman" w:hAnsi="Times New Roman" w:cs="Times New Roman"/>
          <w:sz w:val="20"/>
          <w:szCs w:val="20"/>
          <w:lang w:bidi="ar-EG"/>
        </w:rPr>
        <w:t>blood urea and serum Na and</w:t>
      </w:r>
      <w:r w:rsidRPr="00A138CC">
        <w:rPr>
          <w:rFonts w:ascii="Times New Roman" w:hAnsi="Times New Roman" w:cs="Times New Roman"/>
          <w:sz w:val="20"/>
          <w:szCs w:val="20"/>
          <w:lang w:bidi="ar-EG"/>
        </w:rPr>
        <w:t xml:space="preserve"> K</w:t>
      </w:r>
      <w:r w:rsidR="003016DB" w:rsidRPr="00A138CC">
        <w:rPr>
          <w:rFonts w:ascii="Times New Roman" w:hAnsi="Times New Roman" w:cs="Times New Roman"/>
          <w:sz w:val="20"/>
          <w:szCs w:val="20"/>
          <w:lang w:bidi="ar-EG"/>
        </w:rPr>
        <w:t xml:space="preserve"> level were performed </w:t>
      </w:r>
      <w:r w:rsidRPr="00A138CC">
        <w:rPr>
          <w:rFonts w:ascii="Times New Roman" w:hAnsi="Times New Roman" w:cs="Times New Roman"/>
          <w:sz w:val="20"/>
          <w:szCs w:val="20"/>
          <w:lang w:bidi="ar-EG"/>
        </w:rPr>
        <w:t>after 24 hours</w:t>
      </w:r>
      <w:r w:rsidR="000D3ACF" w:rsidRPr="00A138CC">
        <w:rPr>
          <w:rFonts w:ascii="Times New Roman" w:hAnsi="Times New Roman" w:cs="Times New Roman"/>
          <w:sz w:val="20"/>
          <w:szCs w:val="20"/>
          <w:lang w:bidi="ar-EG"/>
        </w:rPr>
        <w:t xml:space="preserve">. Abdominal X-ray KUB </w:t>
      </w:r>
      <w:r w:rsidRPr="00A138CC">
        <w:rPr>
          <w:rFonts w:ascii="Times New Roman" w:hAnsi="Times New Roman" w:cs="Times New Roman"/>
          <w:sz w:val="20"/>
          <w:szCs w:val="20"/>
          <w:lang w:bidi="ar-EG"/>
        </w:rPr>
        <w:t>and</w:t>
      </w:r>
      <w:r w:rsidR="000D3ACF" w:rsidRPr="00A138CC">
        <w:rPr>
          <w:rFonts w:ascii="Times New Roman" w:hAnsi="Times New Roman" w:cs="Times New Roman"/>
          <w:sz w:val="20"/>
          <w:szCs w:val="20"/>
          <w:lang w:bidi="ar-EG"/>
        </w:rPr>
        <w:t>/or</w:t>
      </w:r>
      <w:r w:rsidRPr="00A138CC">
        <w:rPr>
          <w:rFonts w:ascii="Times New Roman" w:hAnsi="Times New Roman" w:cs="Times New Roman"/>
          <w:sz w:val="20"/>
          <w:szCs w:val="20"/>
          <w:lang w:bidi="ar-EG"/>
        </w:rPr>
        <w:t xml:space="preserve"> </w:t>
      </w:r>
      <w:r w:rsidR="000D3ACF" w:rsidRPr="00A138CC">
        <w:rPr>
          <w:rFonts w:ascii="Times New Roman" w:hAnsi="Times New Roman" w:cs="Times New Roman"/>
          <w:sz w:val="20"/>
          <w:szCs w:val="20"/>
          <w:lang w:bidi="ar-EG"/>
        </w:rPr>
        <w:t xml:space="preserve">abdominal </w:t>
      </w:r>
      <w:proofErr w:type="spellStart"/>
      <w:r w:rsidR="000D3ACF" w:rsidRPr="00A138CC">
        <w:rPr>
          <w:rFonts w:ascii="Times New Roman" w:hAnsi="Times New Roman" w:cs="Times New Roman"/>
          <w:sz w:val="20"/>
          <w:szCs w:val="20"/>
          <w:lang w:bidi="ar-EG"/>
        </w:rPr>
        <w:t>ultrasonography</w:t>
      </w:r>
      <w:proofErr w:type="spellEnd"/>
      <w:r w:rsidRPr="00A138CC">
        <w:rPr>
          <w:rFonts w:ascii="Times New Roman" w:hAnsi="Times New Roman" w:cs="Times New Roman"/>
          <w:sz w:val="20"/>
          <w:szCs w:val="20"/>
          <w:lang w:bidi="ar-EG"/>
        </w:rPr>
        <w:t xml:space="preserve"> were performed</w:t>
      </w:r>
      <w:r w:rsidR="000D3ACF" w:rsidRPr="00A138CC">
        <w:rPr>
          <w:rFonts w:ascii="Times New Roman" w:hAnsi="Times New Roman" w:cs="Times New Roman"/>
          <w:sz w:val="20"/>
          <w:szCs w:val="20"/>
          <w:lang w:bidi="ar-EG"/>
        </w:rPr>
        <w:t xml:space="preserve"> on the </w:t>
      </w:r>
      <w:r w:rsidR="000D3ACF" w:rsidRPr="00A138CC">
        <w:rPr>
          <w:rFonts w:ascii="Times New Roman" w:hAnsi="Times New Roman" w:cs="Times New Roman"/>
          <w:sz w:val="20"/>
          <w:szCs w:val="20"/>
          <w:lang w:bidi="ar-EG"/>
        </w:rPr>
        <w:lastRenderedPageBreak/>
        <w:t>first post-operative day</w:t>
      </w:r>
      <w:r w:rsidRPr="00A138CC">
        <w:rPr>
          <w:rFonts w:ascii="Times New Roman" w:hAnsi="Times New Roman" w:cs="Times New Roman"/>
          <w:sz w:val="20"/>
          <w:szCs w:val="20"/>
          <w:lang w:bidi="ar-EG"/>
        </w:rPr>
        <w:t xml:space="preserve"> to evaluate the outcome of PCNL. </w:t>
      </w:r>
      <w:r w:rsidR="00430809" w:rsidRPr="00A138CC">
        <w:rPr>
          <w:rFonts w:ascii="Times New Roman" w:hAnsi="Times New Roman" w:cs="Times New Roman"/>
          <w:sz w:val="20"/>
          <w:szCs w:val="20"/>
          <w:lang w:bidi="ar-EG"/>
        </w:rPr>
        <w:t>A</w:t>
      </w:r>
      <w:r w:rsidR="000A3B87" w:rsidRPr="00A138CC">
        <w:rPr>
          <w:rFonts w:ascii="Times New Roman" w:hAnsi="Times New Roman" w:cs="Times New Roman"/>
          <w:sz w:val="20"/>
          <w:szCs w:val="20"/>
          <w:lang w:bidi="ar-EG"/>
        </w:rPr>
        <w:t xml:space="preserve"> residual fragmen</w:t>
      </w:r>
      <w:r w:rsidR="00B64C8A" w:rsidRPr="00A138CC">
        <w:rPr>
          <w:rFonts w:ascii="Times New Roman" w:hAnsi="Times New Roman" w:cs="Times New Roman"/>
          <w:sz w:val="20"/>
          <w:szCs w:val="20"/>
          <w:lang w:bidi="ar-EG"/>
        </w:rPr>
        <w:t>t (</w:t>
      </w:r>
      <w:r w:rsidR="000A3B87" w:rsidRPr="00A138CC">
        <w:rPr>
          <w:rFonts w:ascii="Times New Roman" w:hAnsi="Times New Roman" w:cs="Times New Roman"/>
          <w:sz w:val="20"/>
          <w:szCs w:val="20"/>
          <w:lang w:bidi="ar-EG"/>
        </w:rPr>
        <w:t>s) ˂ 5 mm</w:t>
      </w:r>
      <w:r w:rsidR="00430809" w:rsidRPr="00A138CC">
        <w:rPr>
          <w:rFonts w:ascii="Times New Roman" w:hAnsi="Times New Roman" w:cs="Times New Roman"/>
          <w:sz w:val="20"/>
          <w:szCs w:val="20"/>
          <w:lang w:bidi="ar-EG"/>
        </w:rPr>
        <w:t xml:space="preserve"> was considered stone free</w:t>
      </w:r>
      <w:r w:rsidR="000A3B87" w:rsidRPr="00A138CC">
        <w:rPr>
          <w:rFonts w:ascii="Times New Roman" w:hAnsi="Times New Roman" w:cs="Times New Roman"/>
          <w:sz w:val="20"/>
          <w:szCs w:val="20"/>
          <w:lang w:bidi="ar-EG"/>
        </w:rPr>
        <w:t xml:space="preserve">. </w:t>
      </w:r>
      <w:r w:rsidRPr="00A138CC">
        <w:rPr>
          <w:rFonts w:ascii="Times New Roman" w:hAnsi="Times New Roman" w:cs="Times New Roman"/>
          <w:sz w:val="20"/>
          <w:szCs w:val="20"/>
          <w:lang w:bidi="ar-EG"/>
        </w:rPr>
        <w:t xml:space="preserve">The </w:t>
      </w:r>
      <w:proofErr w:type="spellStart"/>
      <w:r w:rsidRPr="00A138CC">
        <w:rPr>
          <w:rFonts w:ascii="Times New Roman" w:hAnsi="Times New Roman" w:cs="Times New Roman"/>
          <w:sz w:val="20"/>
          <w:szCs w:val="20"/>
          <w:lang w:bidi="ar-EG"/>
        </w:rPr>
        <w:t>nephrostomy</w:t>
      </w:r>
      <w:proofErr w:type="spellEnd"/>
      <w:r w:rsidRPr="00A138CC">
        <w:rPr>
          <w:rFonts w:ascii="Times New Roman" w:hAnsi="Times New Roman" w:cs="Times New Roman"/>
          <w:sz w:val="20"/>
          <w:szCs w:val="20"/>
          <w:lang w:bidi="ar-EG"/>
        </w:rPr>
        <w:t xml:space="preserve"> tube was left in place if a second PCNL session due to residual stone was planned.</w:t>
      </w:r>
    </w:p>
    <w:p w:rsidR="000E0F68" w:rsidRPr="00A138CC" w:rsidRDefault="002807A3"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b/>
          <w:bCs/>
          <w:sz w:val="20"/>
          <w:szCs w:val="20"/>
          <w:lang w:bidi="ar-EG"/>
        </w:rPr>
        <w:t>Statistical analysis:</w:t>
      </w:r>
    </w:p>
    <w:p w:rsidR="00935D97" w:rsidRPr="00A138CC" w:rsidRDefault="00935D97"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IBM SPSS statistics 21.0 software </w:t>
      </w:r>
      <w:r w:rsidR="00DA75E7" w:rsidRPr="00A138CC">
        <w:rPr>
          <w:rFonts w:ascii="Times New Roman" w:hAnsi="Times New Roman" w:cs="Times New Roman"/>
          <w:sz w:val="20"/>
          <w:szCs w:val="20"/>
          <w:lang w:bidi="ar-EG"/>
        </w:rPr>
        <w:t>(statistical package for social sciences, SPS</w:t>
      </w:r>
      <w:r w:rsidR="00B63447" w:rsidRPr="00A138CC">
        <w:rPr>
          <w:rFonts w:ascii="Times New Roman" w:hAnsi="Times New Roman" w:cs="Times New Roman"/>
          <w:sz w:val="20"/>
          <w:szCs w:val="20"/>
          <w:lang w:bidi="ar-EG"/>
        </w:rPr>
        <w:t>S, IBM cooperation, New York, NY</w:t>
      </w:r>
      <w:r w:rsidR="00DA75E7" w:rsidRPr="00A138CC">
        <w:rPr>
          <w:rFonts w:ascii="Times New Roman" w:hAnsi="Times New Roman" w:cs="Times New Roman"/>
          <w:sz w:val="20"/>
          <w:szCs w:val="20"/>
          <w:lang w:bidi="ar-EG"/>
        </w:rPr>
        <w:t xml:space="preserve">, USA) was used for statistical analysis. </w:t>
      </w:r>
      <w:r w:rsidR="00574DD6" w:rsidRPr="00A138CC">
        <w:rPr>
          <w:rFonts w:ascii="Times New Roman" w:hAnsi="Times New Roman" w:cs="Times New Roman"/>
          <w:i/>
          <w:iCs/>
          <w:sz w:val="20"/>
          <w:szCs w:val="20"/>
          <w:lang w:bidi="ar-EG"/>
        </w:rPr>
        <w:t>P</w:t>
      </w:r>
      <w:r w:rsidR="00574DD6" w:rsidRPr="00A138CC">
        <w:rPr>
          <w:rFonts w:ascii="Times New Roman" w:hAnsi="Times New Roman" w:cs="Times New Roman"/>
          <w:sz w:val="20"/>
          <w:szCs w:val="20"/>
          <w:lang w:bidi="ar-EG"/>
        </w:rPr>
        <w:t xml:space="preserve"> value &lt; 0.05 was considered statistically significant. Fisher exact chi-square and logistic regression analysis test were used for evaluation of various factors affecting efficacy.</w:t>
      </w:r>
    </w:p>
    <w:p w:rsidR="000E0F68" w:rsidRPr="00A138CC" w:rsidRDefault="000E0F68" w:rsidP="002E1880">
      <w:pPr>
        <w:bidi w:val="0"/>
        <w:snapToGrid w:val="0"/>
        <w:jc w:val="both"/>
        <w:rPr>
          <w:rFonts w:ascii="Times New Roman" w:hAnsi="Times New Roman" w:cs="Times New Roman"/>
          <w:b/>
          <w:bCs/>
          <w:sz w:val="20"/>
          <w:szCs w:val="20"/>
          <w:lang w:bidi="ar-EG"/>
        </w:rPr>
      </w:pPr>
    </w:p>
    <w:p w:rsidR="008C4B18" w:rsidRPr="00A138CC" w:rsidRDefault="000E0F68"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 xml:space="preserve">3. </w:t>
      </w:r>
      <w:r w:rsidR="008C4B18" w:rsidRPr="00A138CC">
        <w:rPr>
          <w:rFonts w:ascii="Times New Roman" w:hAnsi="Times New Roman" w:cs="Times New Roman"/>
          <w:b/>
          <w:bCs/>
          <w:sz w:val="20"/>
          <w:szCs w:val="20"/>
          <w:lang w:bidi="ar-EG"/>
        </w:rPr>
        <w:t>Results:</w:t>
      </w:r>
    </w:p>
    <w:p w:rsidR="008C4B18" w:rsidRPr="00A138CC" w:rsidRDefault="00D940EA"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The study included </w:t>
      </w:r>
      <w:r w:rsidR="000D3ACF" w:rsidRPr="00A138CC">
        <w:rPr>
          <w:rFonts w:ascii="Times New Roman" w:hAnsi="Times New Roman" w:cs="Times New Roman"/>
          <w:sz w:val="20"/>
          <w:szCs w:val="20"/>
          <w:lang w:bidi="ar-EG"/>
        </w:rPr>
        <w:t xml:space="preserve">210 patients, </w:t>
      </w:r>
      <w:r w:rsidRPr="00A138CC">
        <w:rPr>
          <w:rFonts w:ascii="Times New Roman" w:hAnsi="Times New Roman" w:cs="Times New Roman"/>
          <w:sz w:val="20"/>
          <w:szCs w:val="20"/>
          <w:lang w:bidi="ar-EG"/>
        </w:rPr>
        <w:t xml:space="preserve">138 males and 72 females. </w:t>
      </w:r>
      <w:r w:rsidR="000D3ACF" w:rsidRPr="00A138CC">
        <w:rPr>
          <w:rFonts w:ascii="Times New Roman" w:hAnsi="Times New Roman" w:cs="Times New Roman"/>
          <w:sz w:val="20"/>
          <w:szCs w:val="20"/>
          <w:lang w:bidi="ar-EG"/>
        </w:rPr>
        <w:t>Their a</w:t>
      </w:r>
      <w:r w:rsidRPr="00A138CC">
        <w:rPr>
          <w:rFonts w:ascii="Times New Roman" w:hAnsi="Times New Roman" w:cs="Times New Roman"/>
          <w:sz w:val="20"/>
          <w:szCs w:val="20"/>
          <w:lang w:bidi="ar-EG"/>
        </w:rPr>
        <w:t>ge</w:t>
      </w:r>
      <w:r w:rsidR="004C4A17" w:rsidRPr="00A138CC">
        <w:rPr>
          <w:rFonts w:ascii="Times New Roman" w:hAnsi="Times New Roman" w:cs="Times New Roman"/>
          <w:sz w:val="20"/>
          <w:szCs w:val="20"/>
          <w:lang w:bidi="ar-EG"/>
        </w:rPr>
        <w:t>s</w:t>
      </w:r>
      <w:r w:rsidRPr="00A138CC">
        <w:rPr>
          <w:rFonts w:ascii="Times New Roman" w:hAnsi="Times New Roman" w:cs="Times New Roman"/>
          <w:sz w:val="20"/>
          <w:szCs w:val="20"/>
          <w:lang w:bidi="ar-EG"/>
        </w:rPr>
        <w:t xml:space="preserve"> ranged from 9 to 72 years </w:t>
      </w:r>
      <w:r w:rsidR="000D3ACF" w:rsidRPr="00A138CC">
        <w:rPr>
          <w:rFonts w:ascii="Times New Roman" w:hAnsi="Times New Roman" w:cs="Times New Roman"/>
          <w:sz w:val="20"/>
          <w:szCs w:val="20"/>
          <w:lang w:bidi="ar-EG"/>
        </w:rPr>
        <w:t>(</w:t>
      </w:r>
      <w:r w:rsidRPr="00A138CC">
        <w:rPr>
          <w:rFonts w:ascii="Times New Roman" w:hAnsi="Times New Roman" w:cs="Times New Roman"/>
          <w:sz w:val="20"/>
          <w:szCs w:val="20"/>
          <w:lang w:bidi="ar-EG"/>
        </w:rPr>
        <w:t>mean ± SD 49.2±15</w:t>
      </w:r>
      <w:r w:rsidR="000D3ACF" w:rsidRPr="00A138CC">
        <w:rPr>
          <w:rFonts w:ascii="Times New Roman" w:hAnsi="Times New Roman" w:cs="Times New Roman"/>
          <w:sz w:val="20"/>
          <w:szCs w:val="20"/>
          <w:lang w:bidi="ar-EG"/>
        </w:rPr>
        <w:t>)</w:t>
      </w:r>
      <w:r w:rsidRPr="00A138CC">
        <w:rPr>
          <w:rFonts w:ascii="Times New Roman" w:hAnsi="Times New Roman" w:cs="Times New Roman"/>
          <w:sz w:val="20"/>
          <w:szCs w:val="20"/>
          <w:lang w:bidi="ar-EG"/>
        </w:rPr>
        <w:t xml:space="preserve">. </w:t>
      </w:r>
      <w:r w:rsidR="000D3ACF" w:rsidRPr="00A138CC">
        <w:rPr>
          <w:rFonts w:ascii="Times New Roman" w:hAnsi="Times New Roman" w:cs="Times New Roman"/>
          <w:sz w:val="20"/>
          <w:szCs w:val="20"/>
          <w:lang w:bidi="ar-EG"/>
        </w:rPr>
        <w:t>From them, 92 (43.8%) had</w:t>
      </w:r>
      <w:r w:rsidRPr="00A138CC">
        <w:rPr>
          <w:rFonts w:ascii="Times New Roman" w:hAnsi="Times New Roman" w:cs="Times New Roman"/>
          <w:sz w:val="20"/>
          <w:szCs w:val="20"/>
          <w:lang w:bidi="ar-EG"/>
        </w:rPr>
        <w:t xml:space="preserve"> </w:t>
      </w:r>
      <w:r w:rsidR="000D3ACF" w:rsidRPr="00A138CC">
        <w:rPr>
          <w:rFonts w:ascii="Times New Roman" w:hAnsi="Times New Roman" w:cs="Times New Roman"/>
          <w:sz w:val="20"/>
          <w:szCs w:val="20"/>
          <w:lang w:bidi="ar-EG"/>
        </w:rPr>
        <w:t xml:space="preserve">complete </w:t>
      </w:r>
      <w:proofErr w:type="spellStart"/>
      <w:r w:rsidR="000D3ACF" w:rsidRPr="00A138CC">
        <w:rPr>
          <w:rFonts w:ascii="Times New Roman" w:hAnsi="Times New Roman" w:cs="Times New Roman"/>
          <w:sz w:val="20"/>
          <w:szCs w:val="20"/>
          <w:lang w:bidi="ar-EG"/>
        </w:rPr>
        <w:t>staghorn</w:t>
      </w:r>
      <w:proofErr w:type="spellEnd"/>
      <w:r w:rsidR="000D3ACF" w:rsidRPr="00A138CC">
        <w:rPr>
          <w:rFonts w:ascii="Times New Roman" w:hAnsi="Times New Roman" w:cs="Times New Roman"/>
          <w:sz w:val="20"/>
          <w:szCs w:val="20"/>
          <w:lang w:bidi="ar-EG"/>
        </w:rPr>
        <w:t xml:space="preserve"> and 118 (56.2%) had p</w:t>
      </w:r>
      <w:r w:rsidRPr="00A138CC">
        <w:rPr>
          <w:rFonts w:ascii="Times New Roman" w:hAnsi="Times New Roman" w:cs="Times New Roman"/>
          <w:sz w:val="20"/>
          <w:szCs w:val="20"/>
          <w:lang w:bidi="ar-EG"/>
        </w:rPr>
        <w:t xml:space="preserve">artial </w:t>
      </w:r>
      <w:proofErr w:type="spellStart"/>
      <w:r w:rsidR="000D3ACF" w:rsidRPr="00A138CC">
        <w:rPr>
          <w:rFonts w:ascii="Times New Roman" w:hAnsi="Times New Roman" w:cs="Times New Roman"/>
          <w:sz w:val="20"/>
          <w:szCs w:val="20"/>
          <w:lang w:bidi="ar-EG"/>
        </w:rPr>
        <w:t>staghorn</w:t>
      </w:r>
      <w:proofErr w:type="spellEnd"/>
      <w:r w:rsidR="000D3ACF" w:rsidRPr="00A138CC">
        <w:rPr>
          <w:rFonts w:ascii="Times New Roman" w:hAnsi="Times New Roman" w:cs="Times New Roman"/>
          <w:sz w:val="20"/>
          <w:szCs w:val="20"/>
          <w:lang w:bidi="ar-EG"/>
        </w:rPr>
        <w:t xml:space="preserve"> stones. The stones were r</w:t>
      </w:r>
      <w:r w:rsidRPr="00A138CC">
        <w:rPr>
          <w:rFonts w:ascii="Times New Roman" w:hAnsi="Times New Roman" w:cs="Times New Roman"/>
          <w:sz w:val="20"/>
          <w:szCs w:val="20"/>
          <w:lang w:bidi="ar-EG"/>
        </w:rPr>
        <w:t>adio opaque in 185 (87.1%) and radiolucent in 27 (12.9%)</w:t>
      </w:r>
      <w:r w:rsidR="000D3ACF" w:rsidRPr="00A138CC">
        <w:rPr>
          <w:rFonts w:ascii="Times New Roman" w:hAnsi="Times New Roman" w:cs="Times New Roman"/>
          <w:sz w:val="20"/>
          <w:szCs w:val="20"/>
          <w:lang w:bidi="ar-EG"/>
        </w:rPr>
        <w:t xml:space="preserve">; </w:t>
      </w:r>
      <w:r w:rsidR="004C4A17" w:rsidRPr="00A138CC">
        <w:rPr>
          <w:rFonts w:ascii="Times New Roman" w:hAnsi="Times New Roman" w:cs="Times New Roman"/>
          <w:sz w:val="20"/>
          <w:szCs w:val="20"/>
          <w:lang w:bidi="ar-EG"/>
        </w:rPr>
        <w:t>unilateral</w:t>
      </w:r>
      <w:r w:rsidRPr="00A138CC">
        <w:rPr>
          <w:rFonts w:ascii="Times New Roman" w:hAnsi="Times New Roman" w:cs="Times New Roman"/>
          <w:sz w:val="20"/>
          <w:szCs w:val="20"/>
          <w:lang w:bidi="ar-EG"/>
        </w:rPr>
        <w:t xml:space="preserve"> in 186 (88.5%) and bilateral in 24 (11.5%)</w:t>
      </w:r>
      <w:r w:rsidR="000D3ACF" w:rsidRPr="00A138CC">
        <w:rPr>
          <w:rFonts w:ascii="Times New Roman" w:hAnsi="Times New Roman" w:cs="Times New Roman"/>
          <w:sz w:val="20"/>
          <w:szCs w:val="20"/>
          <w:lang w:bidi="ar-EG"/>
        </w:rPr>
        <w:t xml:space="preserve"> cases</w:t>
      </w:r>
      <w:r w:rsidRPr="00A138CC">
        <w:rPr>
          <w:rFonts w:ascii="Times New Roman" w:hAnsi="Times New Roman" w:cs="Times New Roman"/>
          <w:sz w:val="20"/>
          <w:szCs w:val="20"/>
          <w:lang w:bidi="ar-EG"/>
        </w:rPr>
        <w:t xml:space="preserve"> (</w:t>
      </w:r>
      <w:r w:rsidR="000D3ACF" w:rsidRPr="00A138CC">
        <w:rPr>
          <w:rFonts w:ascii="Times New Roman" w:hAnsi="Times New Roman" w:cs="Times New Roman"/>
          <w:sz w:val="20"/>
          <w:szCs w:val="20"/>
          <w:lang w:bidi="ar-EG"/>
        </w:rPr>
        <w:t>T</w:t>
      </w:r>
      <w:r w:rsidRPr="00A138CC">
        <w:rPr>
          <w:rFonts w:ascii="Times New Roman" w:hAnsi="Times New Roman" w:cs="Times New Roman"/>
          <w:sz w:val="20"/>
          <w:szCs w:val="20"/>
          <w:lang w:bidi="ar-EG"/>
        </w:rPr>
        <w:t>able 1).</w:t>
      </w:r>
    </w:p>
    <w:p w:rsidR="00B64C8A" w:rsidRPr="00A138CC" w:rsidRDefault="00B64C8A" w:rsidP="002E1880">
      <w:pPr>
        <w:bidi w:val="0"/>
        <w:snapToGrid w:val="0"/>
        <w:jc w:val="both"/>
        <w:rPr>
          <w:rFonts w:ascii="Times New Roman" w:hAnsi="Times New Roman" w:cs="Times New Roman"/>
          <w:b/>
          <w:bCs/>
          <w:sz w:val="20"/>
          <w:szCs w:val="20"/>
          <w:lang w:bidi="ar-EG"/>
        </w:rPr>
        <w:sectPr w:rsidR="00B64C8A" w:rsidRPr="00A138CC" w:rsidSect="002E1880">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0E0F68" w:rsidRPr="00A138CC" w:rsidRDefault="000E0F68" w:rsidP="002E1880">
      <w:pPr>
        <w:bidi w:val="0"/>
        <w:snapToGrid w:val="0"/>
        <w:jc w:val="center"/>
        <w:rPr>
          <w:rFonts w:ascii="Times New Roman" w:hAnsi="Times New Roman" w:cs="Times New Roman"/>
          <w:b/>
          <w:bCs/>
          <w:sz w:val="20"/>
          <w:szCs w:val="20"/>
          <w:lang w:bidi="ar-EG"/>
        </w:rPr>
      </w:pPr>
    </w:p>
    <w:p w:rsidR="00A138CC" w:rsidRDefault="00A138CC" w:rsidP="002E1880">
      <w:pPr>
        <w:bidi w:val="0"/>
        <w:snapToGrid w:val="0"/>
        <w:jc w:val="center"/>
        <w:rPr>
          <w:rFonts w:ascii="Times New Roman" w:hAnsi="Times New Roman" w:cs="Times New Roman"/>
          <w:b/>
          <w:bCs/>
          <w:sz w:val="20"/>
          <w:szCs w:val="20"/>
          <w:lang w:eastAsia="zh-CN" w:bidi="ar-EG"/>
        </w:rPr>
      </w:pPr>
    </w:p>
    <w:p w:rsidR="00D940EA" w:rsidRPr="00A138CC" w:rsidRDefault="00D940EA" w:rsidP="00A138CC">
      <w:pPr>
        <w:bidi w:val="0"/>
        <w:snapToGrid w:val="0"/>
        <w:jc w:val="center"/>
        <w:rPr>
          <w:rFonts w:ascii="Times New Roman" w:hAnsi="Times New Roman" w:cs="Times New Roman"/>
          <w:sz w:val="20"/>
          <w:szCs w:val="20"/>
          <w:lang w:bidi="ar-EG"/>
        </w:rPr>
      </w:pPr>
      <w:r w:rsidRPr="00A138CC">
        <w:rPr>
          <w:rFonts w:ascii="Times New Roman" w:hAnsi="Times New Roman" w:cs="Times New Roman"/>
          <w:b/>
          <w:bCs/>
          <w:sz w:val="20"/>
          <w:szCs w:val="20"/>
          <w:lang w:bidi="ar-EG"/>
        </w:rPr>
        <w:t xml:space="preserve">Table (1): </w:t>
      </w:r>
      <w:r w:rsidR="00AD498D" w:rsidRPr="00A138CC">
        <w:rPr>
          <w:rFonts w:ascii="Times New Roman" w:hAnsi="Times New Roman" w:cs="Times New Roman"/>
          <w:sz w:val="20"/>
          <w:szCs w:val="20"/>
          <w:lang w:bidi="ar-EG"/>
        </w:rPr>
        <w:t>Stone characteristics</w:t>
      </w:r>
      <w:r w:rsidR="00430809" w:rsidRPr="00A138CC">
        <w:rPr>
          <w:rFonts w:ascii="Times New Roman" w:hAnsi="Times New Roman" w:cs="Times New Roman"/>
          <w:sz w:val="20"/>
          <w:szCs w:val="20"/>
          <w:lang w:bidi="ar-EG"/>
        </w:rPr>
        <w:t xml:space="preserve"> in the studied patients</w:t>
      </w:r>
      <w:r w:rsidR="00AD498D" w:rsidRPr="00A138CC">
        <w:rPr>
          <w:rFonts w:ascii="Times New Roman" w:hAnsi="Times New Roman" w:cs="Times New Roman"/>
          <w:sz w:val="20"/>
          <w:szCs w:val="20"/>
          <w:lang w:bidi="ar-EG"/>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568"/>
        <w:gridCol w:w="3466"/>
        <w:gridCol w:w="879"/>
        <w:gridCol w:w="986"/>
        <w:gridCol w:w="1577"/>
      </w:tblGrid>
      <w:tr w:rsidR="00430809" w:rsidRPr="00A138CC" w:rsidTr="002E1880">
        <w:trPr>
          <w:jc w:val="center"/>
        </w:trPr>
        <w:tc>
          <w:tcPr>
            <w:tcW w:w="3184" w:type="pct"/>
            <w:gridSpan w:val="2"/>
            <w:shd w:val="clear" w:color="auto" w:fill="auto"/>
            <w:vAlign w:val="center"/>
          </w:tcPr>
          <w:p w:rsidR="00430809" w:rsidRPr="00A138CC" w:rsidRDefault="00430809"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Stone characteristics</w:t>
            </w:r>
          </w:p>
        </w:tc>
        <w:tc>
          <w:tcPr>
            <w:tcW w:w="464" w:type="pct"/>
            <w:shd w:val="clear" w:color="auto" w:fill="auto"/>
            <w:vAlign w:val="center"/>
          </w:tcPr>
          <w:p w:rsidR="00430809" w:rsidRPr="00A138CC" w:rsidRDefault="00430809"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No.</w:t>
            </w:r>
          </w:p>
        </w:tc>
        <w:tc>
          <w:tcPr>
            <w:tcW w:w="520" w:type="pct"/>
            <w:shd w:val="clear" w:color="auto" w:fill="auto"/>
            <w:vAlign w:val="center"/>
          </w:tcPr>
          <w:p w:rsidR="00430809" w:rsidRPr="00A138CC" w:rsidRDefault="00430809"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w:t>
            </w:r>
          </w:p>
        </w:tc>
        <w:tc>
          <w:tcPr>
            <w:tcW w:w="832" w:type="pct"/>
            <w:shd w:val="clear" w:color="auto" w:fill="auto"/>
            <w:vAlign w:val="center"/>
          </w:tcPr>
          <w:p w:rsidR="00430809" w:rsidRPr="00A138CC" w:rsidRDefault="00430809"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i/>
                <w:iCs/>
                <w:sz w:val="20"/>
                <w:szCs w:val="20"/>
                <w:lang w:bidi="ar-EG"/>
              </w:rPr>
              <w:t>P</w:t>
            </w:r>
            <w:r w:rsidRPr="00A138CC">
              <w:rPr>
                <w:rFonts w:ascii="Times New Roman" w:hAnsi="Times New Roman" w:cs="Times New Roman"/>
                <w:b/>
                <w:bCs/>
                <w:sz w:val="20"/>
                <w:szCs w:val="20"/>
                <w:lang w:bidi="ar-EG"/>
              </w:rPr>
              <w:t xml:space="preserve"> value</w:t>
            </w:r>
          </w:p>
        </w:tc>
      </w:tr>
      <w:tr w:rsidR="00430809" w:rsidRPr="00A138CC" w:rsidTr="002E1880">
        <w:trPr>
          <w:jc w:val="center"/>
        </w:trPr>
        <w:tc>
          <w:tcPr>
            <w:tcW w:w="1355" w:type="pct"/>
            <w:vMerge w:val="restar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Stone pattern</w:t>
            </w:r>
          </w:p>
        </w:tc>
        <w:tc>
          <w:tcPr>
            <w:tcW w:w="1828"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Complete </w:t>
            </w:r>
            <w:proofErr w:type="spellStart"/>
            <w:r w:rsidRPr="00A138CC">
              <w:rPr>
                <w:rFonts w:ascii="Times New Roman" w:hAnsi="Times New Roman" w:cs="Times New Roman"/>
                <w:sz w:val="20"/>
                <w:szCs w:val="20"/>
                <w:lang w:bidi="ar-EG"/>
              </w:rPr>
              <w:t>staghorn</w:t>
            </w:r>
            <w:proofErr w:type="spellEnd"/>
          </w:p>
        </w:tc>
        <w:tc>
          <w:tcPr>
            <w:tcW w:w="464"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92</w:t>
            </w:r>
          </w:p>
        </w:tc>
        <w:tc>
          <w:tcPr>
            <w:tcW w:w="520"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43.8</w:t>
            </w:r>
          </w:p>
        </w:tc>
        <w:tc>
          <w:tcPr>
            <w:tcW w:w="832" w:type="pct"/>
            <w:vMerge w:val="restar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0.212</w:t>
            </w:r>
          </w:p>
        </w:tc>
      </w:tr>
      <w:tr w:rsidR="00430809" w:rsidRPr="00A138CC" w:rsidTr="002E1880">
        <w:trPr>
          <w:jc w:val="center"/>
        </w:trPr>
        <w:tc>
          <w:tcPr>
            <w:tcW w:w="1355" w:type="pct"/>
            <w:vMerge/>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p>
        </w:tc>
        <w:tc>
          <w:tcPr>
            <w:tcW w:w="1828"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Partial </w:t>
            </w:r>
            <w:proofErr w:type="spellStart"/>
            <w:r w:rsidRPr="00A138CC">
              <w:rPr>
                <w:rFonts w:ascii="Times New Roman" w:hAnsi="Times New Roman" w:cs="Times New Roman"/>
                <w:sz w:val="20"/>
                <w:szCs w:val="20"/>
                <w:lang w:bidi="ar-EG"/>
              </w:rPr>
              <w:t>staghorn</w:t>
            </w:r>
            <w:proofErr w:type="spellEnd"/>
          </w:p>
        </w:tc>
        <w:tc>
          <w:tcPr>
            <w:tcW w:w="464"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118</w:t>
            </w:r>
          </w:p>
        </w:tc>
        <w:tc>
          <w:tcPr>
            <w:tcW w:w="520"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56.2</w:t>
            </w:r>
          </w:p>
        </w:tc>
        <w:tc>
          <w:tcPr>
            <w:tcW w:w="832" w:type="pct"/>
            <w:vMerge/>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p>
        </w:tc>
      </w:tr>
      <w:tr w:rsidR="00430809" w:rsidRPr="00A138CC" w:rsidTr="002E1880">
        <w:trPr>
          <w:jc w:val="center"/>
        </w:trPr>
        <w:tc>
          <w:tcPr>
            <w:tcW w:w="1355" w:type="pct"/>
            <w:vMerge w:val="restar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Stone opacity</w:t>
            </w:r>
          </w:p>
        </w:tc>
        <w:tc>
          <w:tcPr>
            <w:tcW w:w="1828"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Radio opaque</w:t>
            </w:r>
          </w:p>
        </w:tc>
        <w:tc>
          <w:tcPr>
            <w:tcW w:w="464"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183</w:t>
            </w:r>
          </w:p>
        </w:tc>
        <w:tc>
          <w:tcPr>
            <w:tcW w:w="520"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87.1</w:t>
            </w:r>
          </w:p>
        </w:tc>
        <w:tc>
          <w:tcPr>
            <w:tcW w:w="832" w:type="pct"/>
            <w:vMerge/>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p>
        </w:tc>
      </w:tr>
      <w:tr w:rsidR="00430809" w:rsidRPr="00A138CC" w:rsidTr="002E1880">
        <w:trPr>
          <w:jc w:val="center"/>
        </w:trPr>
        <w:tc>
          <w:tcPr>
            <w:tcW w:w="1355" w:type="pct"/>
            <w:vMerge/>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p>
        </w:tc>
        <w:tc>
          <w:tcPr>
            <w:tcW w:w="1828"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Radiolucent</w:t>
            </w:r>
          </w:p>
        </w:tc>
        <w:tc>
          <w:tcPr>
            <w:tcW w:w="464"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27</w:t>
            </w:r>
          </w:p>
        </w:tc>
        <w:tc>
          <w:tcPr>
            <w:tcW w:w="520"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12.9</w:t>
            </w:r>
          </w:p>
        </w:tc>
        <w:tc>
          <w:tcPr>
            <w:tcW w:w="832" w:type="pct"/>
            <w:vMerge/>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p>
        </w:tc>
      </w:tr>
      <w:tr w:rsidR="00430809" w:rsidRPr="00A138CC" w:rsidTr="002E1880">
        <w:trPr>
          <w:jc w:val="center"/>
        </w:trPr>
        <w:tc>
          <w:tcPr>
            <w:tcW w:w="1355" w:type="pct"/>
            <w:vMerge w:val="restar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Laterality</w:t>
            </w:r>
          </w:p>
        </w:tc>
        <w:tc>
          <w:tcPr>
            <w:tcW w:w="1828"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Unilateral</w:t>
            </w:r>
          </w:p>
        </w:tc>
        <w:tc>
          <w:tcPr>
            <w:tcW w:w="464"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186</w:t>
            </w:r>
          </w:p>
        </w:tc>
        <w:tc>
          <w:tcPr>
            <w:tcW w:w="520"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88.5</w:t>
            </w:r>
          </w:p>
        </w:tc>
        <w:tc>
          <w:tcPr>
            <w:tcW w:w="832" w:type="pct"/>
            <w:vMerge/>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p>
        </w:tc>
      </w:tr>
      <w:tr w:rsidR="00430809" w:rsidRPr="00A138CC" w:rsidTr="002E1880">
        <w:trPr>
          <w:jc w:val="center"/>
        </w:trPr>
        <w:tc>
          <w:tcPr>
            <w:tcW w:w="1355" w:type="pct"/>
            <w:vMerge/>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p>
        </w:tc>
        <w:tc>
          <w:tcPr>
            <w:tcW w:w="1828"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Bilateral</w:t>
            </w:r>
          </w:p>
        </w:tc>
        <w:tc>
          <w:tcPr>
            <w:tcW w:w="464"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24</w:t>
            </w:r>
          </w:p>
        </w:tc>
        <w:tc>
          <w:tcPr>
            <w:tcW w:w="520" w:type="pct"/>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11.5</w:t>
            </w:r>
          </w:p>
        </w:tc>
        <w:tc>
          <w:tcPr>
            <w:tcW w:w="832" w:type="pct"/>
            <w:vMerge/>
            <w:shd w:val="clear" w:color="auto" w:fill="auto"/>
            <w:vAlign w:val="center"/>
          </w:tcPr>
          <w:p w:rsidR="00430809" w:rsidRPr="00A138CC" w:rsidRDefault="00430809" w:rsidP="002E1880">
            <w:pPr>
              <w:bidi w:val="0"/>
              <w:snapToGrid w:val="0"/>
              <w:jc w:val="both"/>
              <w:rPr>
                <w:rFonts w:ascii="Times New Roman" w:hAnsi="Times New Roman" w:cs="Times New Roman"/>
                <w:sz w:val="20"/>
                <w:szCs w:val="20"/>
                <w:lang w:bidi="ar-EG"/>
              </w:rPr>
            </w:pPr>
          </w:p>
        </w:tc>
      </w:tr>
    </w:tbl>
    <w:p w:rsidR="00B64C8A" w:rsidRDefault="00B64C8A" w:rsidP="002E1880">
      <w:pPr>
        <w:bidi w:val="0"/>
        <w:snapToGrid w:val="0"/>
        <w:ind w:firstLine="425"/>
        <w:jc w:val="both"/>
        <w:rPr>
          <w:rFonts w:ascii="Times New Roman" w:hAnsi="Times New Roman" w:cs="Times New Roman"/>
          <w:sz w:val="20"/>
          <w:szCs w:val="20"/>
          <w:lang w:eastAsia="zh-CN" w:bidi="ar-EG"/>
        </w:rPr>
      </w:pPr>
    </w:p>
    <w:p w:rsidR="00A138CC" w:rsidRPr="00A138CC" w:rsidRDefault="00A138CC" w:rsidP="00A138CC">
      <w:pPr>
        <w:bidi w:val="0"/>
        <w:snapToGrid w:val="0"/>
        <w:ind w:firstLine="425"/>
        <w:jc w:val="both"/>
        <w:rPr>
          <w:rFonts w:ascii="Times New Roman" w:hAnsi="Times New Roman" w:cs="Times New Roman"/>
          <w:sz w:val="20"/>
          <w:szCs w:val="20"/>
          <w:lang w:eastAsia="zh-CN" w:bidi="ar-EG"/>
        </w:rPr>
      </w:pPr>
    </w:p>
    <w:p w:rsidR="00B64C8A" w:rsidRPr="00A138CC" w:rsidRDefault="00B64C8A" w:rsidP="002E1880">
      <w:pPr>
        <w:bidi w:val="0"/>
        <w:snapToGrid w:val="0"/>
        <w:ind w:firstLine="425"/>
        <w:jc w:val="both"/>
        <w:rPr>
          <w:rFonts w:ascii="Times New Roman" w:hAnsi="Times New Roman" w:cs="Times New Roman"/>
          <w:sz w:val="20"/>
          <w:szCs w:val="20"/>
          <w:lang w:bidi="ar-EG"/>
        </w:rPr>
        <w:sectPr w:rsidR="00B64C8A" w:rsidRPr="00A138CC" w:rsidSect="00B64C8A">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075DCE" w:rsidRPr="00A138CC" w:rsidRDefault="00075DCE"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lastRenderedPageBreak/>
        <w:t>Overall 255 PCNL procedure</w:t>
      </w:r>
      <w:r w:rsidR="002E399A" w:rsidRPr="00A138CC">
        <w:rPr>
          <w:rFonts w:ascii="Times New Roman" w:hAnsi="Times New Roman" w:cs="Times New Roman"/>
          <w:sz w:val="20"/>
          <w:szCs w:val="20"/>
          <w:lang w:bidi="ar-EG"/>
        </w:rPr>
        <w:t>s</w:t>
      </w:r>
      <w:r w:rsidRPr="00A138CC">
        <w:rPr>
          <w:rFonts w:ascii="Times New Roman" w:hAnsi="Times New Roman" w:cs="Times New Roman"/>
          <w:sz w:val="20"/>
          <w:szCs w:val="20"/>
          <w:lang w:bidi="ar-EG"/>
        </w:rPr>
        <w:t xml:space="preserve"> w</w:t>
      </w:r>
      <w:r w:rsidR="002E399A" w:rsidRPr="00A138CC">
        <w:rPr>
          <w:rFonts w:ascii="Times New Roman" w:hAnsi="Times New Roman" w:cs="Times New Roman"/>
          <w:sz w:val="20"/>
          <w:szCs w:val="20"/>
          <w:lang w:bidi="ar-EG"/>
        </w:rPr>
        <w:t xml:space="preserve">ere </w:t>
      </w:r>
      <w:r w:rsidRPr="00A138CC">
        <w:rPr>
          <w:rFonts w:ascii="Times New Roman" w:hAnsi="Times New Roman" w:cs="Times New Roman"/>
          <w:sz w:val="20"/>
          <w:szCs w:val="20"/>
          <w:lang w:bidi="ar-EG"/>
        </w:rPr>
        <w:t>performed</w:t>
      </w:r>
      <w:r w:rsidR="002E399A" w:rsidRPr="00A138CC">
        <w:rPr>
          <w:rFonts w:ascii="Times New Roman" w:hAnsi="Times New Roman" w:cs="Times New Roman"/>
          <w:sz w:val="20"/>
          <w:szCs w:val="20"/>
          <w:lang w:bidi="ar-EG"/>
        </w:rPr>
        <w:t>;</w:t>
      </w:r>
      <w:r w:rsidRPr="00A138CC">
        <w:rPr>
          <w:rFonts w:ascii="Times New Roman" w:hAnsi="Times New Roman" w:cs="Times New Roman"/>
          <w:sz w:val="20"/>
          <w:szCs w:val="20"/>
          <w:lang w:bidi="ar-EG"/>
        </w:rPr>
        <w:t xml:space="preserve"> one stage procedures in 165 (78.5%), two stages procedures in 31 (14.7%) and three stages procedures in 14 (6.</w:t>
      </w:r>
      <w:r w:rsidR="00926D3A" w:rsidRPr="00A138CC">
        <w:rPr>
          <w:rFonts w:ascii="Times New Roman" w:hAnsi="Times New Roman" w:cs="Times New Roman"/>
          <w:sz w:val="20"/>
          <w:szCs w:val="20"/>
          <w:lang w:bidi="ar-EG"/>
        </w:rPr>
        <w:t>7</w:t>
      </w:r>
      <w:r w:rsidR="00AD498D" w:rsidRPr="00A138CC">
        <w:rPr>
          <w:rFonts w:ascii="Times New Roman" w:hAnsi="Times New Roman" w:cs="Times New Roman"/>
          <w:sz w:val="20"/>
          <w:szCs w:val="20"/>
          <w:lang w:bidi="ar-EG"/>
        </w:rPr>
        <w:t>%). S</w:t>
      </w:r>
      <w:r w:rsidRPr="00A138CC">
        <w:rPr>
          <w:rFonts w:ascii="Times New Roman" w:hAnsi="Times New Roman" w:cs="Times New Roman"/>
          <w:sz w:val="20"/>
          <w:szCs w:val="20"/>
          <w:lang w:bidi="ar-EG"/>
        </w:rPr>
        <w:t xml:space="preserve">ingle puncture </w:t>
      </w:r>
      <w:r w:rsidR="00AD498D" w:rsidRPr="00A138CC">
        <w:rPr>
          <w:rFonts w:ascii="Times New Roman" w:hAnsi="Times New Roman" w:cs="Times New Roman"/>
          <w:sz w:val="20"/>
          <w:szCs w:val="20"/>
          <w:lang w:bidi="ar-EG"/>
        </w:rPr>
        <w:t xml:space="preserve">was performed </w:t>
      </w:r>
      <w:r w:rsidRPr="00A138CC">
        <w:rPr>
          <w:rFonts w:ascii="Times New Roman" w:hAnsi="Times New Roman" w:cs="Times New Roman"/>
          <w:sz w:val="20"/>
          <w:szCs w:val="20"/>
          <w:lang w:bidi="ar-EG"/>
        </w:rPr>
        <w:t>in 109 (51.9%)</w:t>
      </w:r>
      <w:r w:rsidR="00AD498D" w:rsidRPr="00A138CC">
        <w:rPr>
          <w:rFonts w:ascii="Times New Roman" w:hAnsi="Times New Roman" w:cs="Times New Roman"/>
          <w:sz w:val="20"/>
          <w:szCs w:val="20"/>
          <w:lang w:bidi="ar-EG"/>
        </w:rPr>
        <w:t xml:space="preserve"> cases</w:t>
      </w:r>
      <w:r w:rsidRPr="00A138CC">
        <w:rPr>
          <w:rFonts w:ascii="Times New Roman" w:hAnsi="Times New Roman" w:cs="Times New Roman"/>
          <w:sz w:val="20"/>
          <w:szCs w:val="20"/>
          <w:lang w:bidi="ar-EG"/>
        </w:rPr>
        <w:t xml:space="preserve">, two punctures in 70 (33.3%) and three </w:t>
      </w:r>
      <w:r w:rsidRPr="00A138CC">
        <w:rPr>
          <w:rFonts w:ascii="Times New Roman" w:hAnsi="Times New Roman" w:cs="Times New Roman"/>
          <w:sz w:val="20"/>
          <w:szCs w:val="20"/>
          <w:lang w:bidi="ar-EG"/>
        </w:rPr>
        <w:lastRenderedPageBreak/>
        <w:t xml:space="preserve">punctures in 31 (14.7%). Supra costal punctures access through the </w:t>
      </w:r>
      <w:proofErr w:type="spellStart"/>
      <w:r w:rsidRPr="00A138CC">
        <w:rPr>
          <w:rFonts w:ascii="Times New Roman" w:hAnsi="Times New Roman" w:cs="Times New Roman"/>
          <w:sz w:val="20"/>
          <w:szCs w:val="20"/>
          <w:lang w:bidi="ar-EG"/>
        </w:rPr>
        <w:t>intercostal</w:t>
      </w:r>
      <w:proofErr w:type="spellEnd"/>
      <w:r w:rsidRPr="00A138CC">
        <w:rPr>
          <w:rFonts w:ascii="Times New Roman" w:hAnsi="Times New Roman" w:cs="Times New Roman"/>
          <w:sz w:val="20"/>
          <w:szCs w:val="20"/>
          <w:lang w:bidi="ar-EG"/>
        </w:rPr>
        <w:t xml:space="preserve"> space was performed in 27 (12.8%) procedures. </w:t>
      </w:r>
      <w:r w:rsidR="00AD498D" w:rsidRPr="00A138CC">
        <w:rPr>
          <w:rFonts w:ascii="Times New Roman" w:hAnsi="Times New Roman" w:cs="Times New Roman"/>
          <w:sz w:val="20"/>
          <w:szCs w:val="20"/>
          <w:lang w:bidi="ar-EG"/>
        </w:rPr>
        <w:t xml:space="preserve">From the 255 procedures, </w:t>
      </w:r>
      <w:r w:rsidR="00EE1A8F" w:rsidRPr="00A138CC">
        <w:rPr>
          <w:rFonts w:ascii="Times New Roman" w:hAnsi="Times New Roman" w:cs="Times New Roman"/>
          <w:sz w:val="20"/>
          <w:szCs w:val="20"/>
          <w:lang w:bidi="ar-EG"/>
        </w:rPr>
        <w:t>1</w:t>
      </w:r>
      <w:r w:rsidRPr="00A138CC">
        <w:rPr>
          <w:rFonts w:ascii="Times New Roman" w:hAnsi="Times New Roman" w:cs="Times New Roman"/>
          <w:sz w:val="20"/>
          <w:szCs w:val="20"/>
          <w:lang w:bidi="ar-EG"/>
        </w:rPr>
        <w:t>9</w:t>
      </w:r>
      <w:r w:rsidR="00061F40" w:rsidRPr="00A138CC">
        <w:rPr>
          <w:rFonts w:ascii="Times New Roman" w:hAnsi="Times New Roman" w:cs="Times New Roman"/>
          <w:sz w:val="20"/>
          <w:szCs w:val="20"/>
          <w:lang w:bidi="ar-EG"/>
        </w:rPr>
        <w:t>6</w:t>
      </w:r>
      <w:r w:rsidRPr="00A138CC">
        <w:rPr>
          <w:rFonts w:ascii="Times New Roman" w:hAnsi="Times New Roman" w:cs="Times New Roman"/>
          <w:sz w:val="20"/>
          <w:szCs w:val="20"/>
          <w:lang w:bidi="ar-EG"/>
        </w:rPr>
        <w:t xml:space="preserve"> </w:t>
      </w:r>
      <w:r w:rsidR="00AD498D" w:rsidRPr="00A138CC">
        <w:rPr>
          <w:rFonts w:ascii="Times New Roman" w:hAnsi="Times New Roman" w:cs="Times New Roman"/>
          <w:sz w:val="20"/>
          <w:szCs w:val="20"/>
          <w:lang w:bidi="ar-EG"/>
        </w:rPr>
        <w:t xml:space="preserve">were </w:t>
      </w:r>
      <w:r w:rsidRPr="00A138CC">
        <w:rPr>
          <w:rFonts w:ascii="Times New Roman" w:hAnsi="Times New Roman" w:cs="Times New Roman"/>
          <w:sz w:val="20"/>
          <w:szCs w:val="20"/>
          <w:lang w:bidi="ar-EG"/>
        </w:rPr>
        <w:t>done by s</w:t>
      </w:r>
      <w:r w:rsidR="00033371" w:rsidRPr="00A138CC">
        <w:rPr>
          <w:rFonts w:ascii="Times New Roman" w:hAnsi="Times New Roman" w:cs="Times New Roman"/>
          <w:sz w:val="20"/>
          <w:szCs w:val="20"/>
          <w:lang w:bidi="ar-EG"/>
        </w:rPr>
        <w:t>e</w:t>
      </w:r>
      <w:r w:rsidRPr="00A138CC">
        <w:rPr>
          <w:rFonts w:ascii="Times New Roman" w:hAnsi="Times New Roman" w:cs="Times New Roman"/>
          <w:sz w:val="20"/>
          <w:szCs w:val="20"/>
          <w:lang w:bidi="ar-EG"/>
        </w:rPr>
        <w:t>n</w:t>
      </w:r>
      <w:r w:rsidR="00033371" w:rsidRPr="00A138CC">
        <w:rPr>
          <w:rFonts w:ascii="Times New Roman" w:hAnsi="Times New Roman" w:cs="Times New Roman"/>
          <w:sz w:val="20"/>
          <w:szCs w:val="20"/>
          <w:lang w:bidi="ar-EG"/>
        </w:rPr>
        <w:t>i</w:t>
      </w:r>
      <w:r w:rsidRPr="00A138CC">
        <w:rPr>
          <w:rFonts w:ascii="Times New Roman" w:hAnsi="Times New Roman" w:cs="Times New Roman"/>
          <w:sz w:val="20"/>
          <w:szCs w:val="20"/>
          <w:lang w:bidi="ar-EG"/>
        </w:rPr>
        <w:t xml:space="preserve">or surgeons and </w:t>
      </w:r>
      <w:r w:rsidR="00061F40" w:rsidRPr="00A138CC">
        <w:rPr>
          <w:rFonts w:ascii="Times New Roman" w:hAnsi="Times New Roman" w:cs="Times New Roman"/>
          <w:sz w:val="20"/>
          <w:szCs w:val="20"/>
          <w:lang w:bidi="ar-EG"/>
        </w:rPr>
        <w:t>59</w:t>
      </w:r>
      <w:r w:rsidRPr="00A138CC">
        <w:rPr>
          <w:rFonts w:ascii="Times New Roman" w:hAnsi="Times New Roman" w:cs="Times New Roman"/>
          <w:sz w:val="20"/>
          <w:szCs w:val="20"/>
          <w:lang w:bidi="ar-EG"/>
        </w:rPr>
        <w:t xml:space="preserve"> by juniors (</w:t>
      </w:r>
      <w:r w:rsidR="00AD498D" w:rsidRPr="00A138CC">
        <w:rPr>
          <w:rFonts w:ascii="Times New Roman" w:hAnsi="Times New Roman" w:cs="Times New Roman"/>
          <w:sz w:val="20"/>
          <w:szCs w:val="20"/>
          <w:lang w:bidi="ar-EG"/>
        </w:rPr>
        <w:t>T</w:t>
      </w:r>
      <w:r w:rsidRPr="00A138CC">
        <w:rPr>
          <w:rFonts w:ascii="Times New Roman" w:hAnsi="Times New Roman" w:cs="Times New Roman"/>
          <w:sz w:val="20"/>
          <w:szCs w:val="20"/>
          <w:lang w:bidi="ar-EG"/>
        </w:rPr>
        <w:t>able 2).</w:t>
      </w:r>
    </w:p>
    <w:p w:rsidR="00B64C8A" w:rsidRPr="00A138CC" w:rsidRDefault="00B64C8A" w:rsidP="002E1880">
      <w:pPr>
        <w:bidi w:val="0"/>
        <w:snapToGrid w:val="0"/>
        <w:jc w:val="both"/>
        <w:rPr>
          <w:rFonts w:ascii="Times New Roman" w:hAnsi="Times New Roman" w:cs="Times New Roman"/>
          <w:b/>
          <w:bCs/>
          <w:sz w:val="20"/>
          <w:szCs w:val="20"/>
          <w:lang w:bidi="ar-EG"/>
        </w:rPr>
        <w:sectPr w:rsidR="00B64C8A" w:rsidRPr="00A138CC" w:rsidSect="002E1880">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0E0F68" w:rsidRPr="00A138CC" w:rsidRDefault="000E0F68" w:rsidP="002E1880">
      <w:pPr>
        <w:bidi w:val="0"/>
        <w:snapToGrid w:val="0"/>
        <w:jc w:val="both"/>
        <w:rPr>
          <w:rFonts w:ascii="Times New Roman" w:hAnsi="Times New Roman" w:cs="Times New Roman"/>
          <w:b/>
          <w:bCs/>
          <w:sz w:val="20"/>
          <w:szCs w:val="20"/>
          <w:lang w:bidi="ar-EG"/>
        </w:rPr>
      </w:pPr>
    </w:p>
    <w:p w:rsidR="00A138CC" w:rsidRDefault="00A138CC" w:rsidP="002E1880">
      <w:pPr>
        <w:bidi w:val="0"/>
        <w:snapToGrid w:val="0"/>
        <w:jc w:val="center"/>
        <w:rPr>
          <w:rFonts w:ascii="Times New Roman" w:hAnsi="Times New Roman" w:cs="Times New Roman"/>
          <w:b/>
          <w:bCs/>
          <w:sz w:val="20"/>
          <w:szCs w:val="20"/>
          <w:lang w:eastAsia="zh-CN" w:bidi="ar-EG"/>
        </w:rPr>
      </w:pPr>
    </w:p>
    <w:p w:rsidR="00075DCE" w:rsidRPr="00A138CC" w:rsidRDefault="00075DCE" w:rsidP="00A138CC">
      <w:pPr>
        <w:bidi w:val="0"/>
        <w:snapToGrid w:val="0"/>
        <w:jc w:val="center"/>
        <w:rPr>
          <w:rFonts w:ascii="Times New Roman" w:hAnsi="Times New Roman" w:cs="Times New Roman"/>
          <w:sz w:val="20"/>
          <w:szCs w:val="20"/>
          <w:lang w:bidi="ar-EG"/>
        </w:rPr>
      </w:pPr>
      <w:r w:rsidRPr="00A138CC">
        <w:rPr>
          <w:rFonts w:ascii="Times New Roman" w:hAnsi="Times New Roman" w:cs="Times New Roman"/>
          <w:b/>
          <w:bCs/>
          <w:sz w:val="20"/>
          <w:szCs w:val="20"/>
          <w:lang w:bidi="ar-EG"/>
        </w:rPr>
        <w:t xml:space="preserve">Table (2): </w:t>
      </w:r>
      <w:r w:rsidR="00095EAA" w:rsidRPr="00A138CC">
        <w:rPr>
          <w:rFonts w:ascii="Times New Roman" w:hAnsi="Times New Roman" w:cs="Times New Roman"/>
          <w:sz w:val="20"/>
          <w:szCs w:val="20"/>
          <w:lang w:bidi="ar-EG"/>
        </w:rPr>
        <w:t xml:space="preserve">Stage of </w:t>
      </w:r>
      <w:r w:rsidR="002E399A" w:rsidRPr="00A138CC">
        <w:rPr>
          <w:rFonts w:ascii="Times New Roman" w:hAnsi="Times New Roman" w:cs="Times New Roman"/>
          <w:sz w:val="20"/>
          <w:szCs w:val="20"/>
          <w:lang w:bidi="ar-EG"/>
        </w:rPr>
        <w:t xml:space="preserve">PCNL </w:t>
      </w:r>
      <w:r w:rsidR="00095EAA" w:rsidRPr="00A138CC">
        <w:rPr>
          <w:rFonts w:ascii="Times New Roman" w:hAnsi="Times New Roman" w:cs="Times New Roman"/>
          <w:sz w:val="20"/>
          <w:szCs w:val="20"/>
          <w:lang w:bidi="ar-EG"/>
        </w:rPr>
        <w:t xml:space="preserve">procedures, </w:t>
      </w:r>
      <w:r w:rsidR="002E399A" w:rsidRPr="00A138CC">
        <w:rPr>
          <w:rFonts w:ascii="Times New Roman" w:hAnsi="Times New Roman" w:cs="Times New Roman"/>
          <w:sz w:val="20"/>
          <w:szCs w:val="20"/>
          <w:lang w:bidi="ar-EG"/>
        </w:rPr>
        <w:t>number</w:t>
      </w:r>
      <w:r w:rsidR="00095EAA" w:rsidRPr="00A138CC">
        <w:rPr>
          <w:rFonts w:ascii="Times New Roman" w:hAnsi="Times New Roman" w:cs="Times New Roman"/>
          <w:sz w:val="20"/>
          <w:szCs w:val="20"/>
          <w:lang w:bidi="ar-EG"/>
        </w:rPr>
        <w:t xml:space="preserve"> of punctures and surgeons experience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403"/>
        <w:gridCol w:w="2824"/>
        <w:gridCol w:w="830"/>
        <w:gridCol w:w="931"/>
        <w:gridCol w:w="1488"/>
      </w:tblGrid>
      <w:tr w:rsidR="002E399A" w:rsidRPr="00A138CC" w:rsidTr="002E1880">
        <w:trPr>
          <w:jc w:val="center"/>
        </w:trPr>
        <w:tc>
          <w:tcPr>
            <w:tcW w:w="3286" w:type="pct"/>
            <w:gridSpan w:val="2"/>
            <w:shd w:val="clear" w:color="auto" w:fill="auto"/>
            <w:vAlign w:val="center"/>
          </w:tcPr>
          <w:p w:rsidR="002E399A" w:rsidRPr="00A138CC" w:rsidRDefault="002E399A"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PCNL procedure characteristics</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No.</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w:t>
            </w:r>
          </w:p>
        </w:tc>
        <w:tc>
          <w:tcPr>
            <w:tcW w:w="785" w:type="pct"/>
            <w:shd w:val="clear" w:color="auto" w:fill="auto"/>
            <w:vAlign w:val="center"/>
          </w:tcPr>
          <w:p w:rsidR="002E399A" w:rsidRPr="00A138CC" w:rsidRDefault="002E399A"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i/>
                <w:iCs/>
                <w:sz w:val="20"/>
                <w:szCs w:val="20"/>
                <w:lang w:bidi="ar-EG"/>
              </w:rPr>
              <w:t xml:space="preserve">P </w:t>
            </w:r>
            <w:r w:rsidRPr="00A138CC">
              <w:rPr>
                <w:rFonts w:ascii="Times New Roman" w:hAnsi="Times New Roman" w:cs="Times New Roman"/>
                <w:b/>
                <w:bCs/>
                <w:sz w:val="20"/>
                <w:szCs w:val="20"/>
                <w:lang w:bidi="ar-EG"/>
              </w:rPr>
              <w:t>value</w:t>
            </w:r>
          </w:p>
        </w:tc>
      </w:tr>
      <w:tr w:rsidR="002E399A" w:rsidRPr="00A138CC" w:rsidTr="002E1880">
        <w:trPr>
          <w:jc w:val="center"/>
        </w:trPr>
        <w:tc>
          <w:tcPr>
            <w:tcW w:w="1796" w:type="pct"/>
            <w:vMerge w:val="restar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No. of stages</w:t>
            </w:r>
          </w:p>
        </w:tc>
        <w:tc>
          <w:tcPr>
            <w:tcW w:w="1490"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One stage</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165</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78.5</w:t>
            </w:r>
          </w:p>
        </w:tc>
        <w:tc>
          <w:tcPr>
            <w:tcW w:w="785" w:type="pct"/>
            <w:vMerge w:val="restar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0.501</w:t>
            </w:r>
          </w:p>
        </w:tc>
      </w:tr>
      <w:tr w:rsidR="002E399A" w:rsidRPr="00A138CC" w:rsidTr="002E1880">
        <w:trPr>
          <w:jc w:val="center"/>
        </w:trPr>
        <w:tc>
          <w:tcPr>
            <w:tcW w:w="1796"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c>
          <w:tcPr>
            <w:tcW w:w="1490"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Two stage</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31</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14.7</w:t>
            </w:r>
          </w:p>
        </w:tc>
        <w:tc>
          <w:tcPr>
            <w:tcW w:w="785"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r>
      <w:tr w:rsidR="002E399A" w:rsidRPr="00A138CC" w:rsidTr="002E1880">
        <w:trPr>
          <w:jc w:val="center"/>
        </w:trPr>
        <w:tc>
          <w:tcPr>
            <w:tcW w:w="1796"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c>
          <w:tcPr>
            <w:tcW w:w="1490"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Three stage</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14</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6.6</w:t>
            </w:r>
          </w:p>
        </w:tc>
        <w:tc>
          <w:tcPr>
            <w:tcW w:w="785"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r>
      <w:tr w:rsidR="002E399A" w:rsidRPr="00A138CC" w:rsidTr="002E1880">
        <w:trPr>
          <w:jc w:val="center"/>
        </w:trPr>
        <w:tc>
          <w:tcPr>
            <w:tcW w:w="1796" w:type="pct"/>
            <w:vMerge w:val="restar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No. of punctures</w:t>
            </w:r>
          </w:p>
        </w:tc>
        <w:tc>
          <w:tcPr>
            <w:tcW w:w="1490"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Single</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109</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51.9</w:t>
            </w:r>
          </w:p>
        </w:tc>
        <w:tc>
          <w:tcPr>
            <w:tcW w:w="785"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r>
      <w:tr w:rsidR="002E399A" w:rsidRPr="00A138CC" w:rsidTr="002E1880">
        <w:trPr>
          <w:jc w:val="center"/>
        </w:trPr>
        <w:tc>
          <w:tcPr>
            <w:tcW w:w="1796"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c>
          <w:tcPr>
            <w:tcW w:w="1490"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Two punctures</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70</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33.3</w:t>
            </w:r>
          </w:p>
        </w:tc>
        <w:tc>
          <w:tcPr>
            <w:tcW w:w="785"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r>
      <w:tr w:rsidR="002E399A" w:rsidRPr="00A138CC" w:rsidTr="002E1880">
        <w:trPr>
          <w:jc w:val="center"/>
        </w:trPr>
        <w:tc>
          <w:tcPr>
            <w:tcW w:w="1796"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c>
          <w:tcPr>
            <w:tcW w:w="1490"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Three punctures</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31</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14.7</w:t>
            </w:r>
          </w:p>
        </w:tc>
        <w:tc>
          <w:tcPr>
            <w:tcW w:w="785"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r>
      <w:tr w:rsidR="002E399A" w:rsidRPr="00A138CC" w:rsidTr="002E1880">
        <w:trPr>
          <w:jc w:val="center"/>
        </w:trPr>
        <w:tc>
          <w:tcPr>
            <w:tcW w:w="1796" w:type="pct"/>
            <w:vMerge w:val="restar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Surgeon experience</w:t>
            </w:r>
          </w:p>
        </w:tc>
        <w:tc>
          <w:tcPr>
            <w:tcW w:w="1490"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Senior surgeons</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196</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c>
          <w:tcPr>
            <w:tcW w:w="785"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r>
      <w:tr w:rsidR="002E399A" w:rsidRPr="00A138CC" w:rsidTr="002E1880">
        <w:trPr>
          <w:jc w:val="center"/>
        </w:trPr>
        <w:tc>
          <w:tcPr>
            <w:tcW w:w="1796"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c>
          <w:tcPr>
            <w:tcW w:w="1490"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Juniors</w:t>
            </w:r>
          </w:p>
        </w:tc>
        <w:tc>
          <w:tcPr>
            <w:tcW w:w="438"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59</w:t>
            </w:r>
          </w:p>
        </w:tc>
        <w:tc>
          <w:tcPr>
            <w:tcW w:w="491" w:type="pct"/>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c>
          <w:tcPr>
            <w:tcW w:w="785" w:type="pct"/>
            <w:vMerge/>
            <w:shd w:val="clear" w:color="auto" w:fill="auto"/>
            <w:vAlign w:val="center"/>
          </w:tcPr>
          <w:p w:rsidR="002E399A" w:rsidRPr="00A138CC" w:rsidRDefault="002E399A" w:rsidP="002E1880">
            <w:pPr>
              <w:bidi w:val="0"/>
              <w:snapToGrid w:val="0"/>
              <w:jc w:val="both"/>
              <w:rPr>
                <w:rFonts w:ascii="Times New Roman" w:hAnsi="Times New Roman" w:cs="Times New Roman"/>
                <w:sz w:val="20"/>
                <w:szCs w:val="20"/>
                <w:lang w:bidi="ar-EG"/>
              </w:rPr>
            </w:pPr>
          </w:p>
        </w:tc>
      </w:tr>
    </w:tbl>
    <w:p w:rsidR="00B64C8A" w:rsidRDefault="00B64C8A" w:rsidP="002E1880">
      <w:pPr>
        <w:bidi w:val="0"/>
        <w:snapToGrid w:val="0"/>
        <w:ind w:firstLine="425"/>
        <w:jc w:val="both"/>
        <w:rPr>
          <w:rFonts w:ascii="Times New Roman" w:hAnsi="Times New Roman" w:cs="Times New Roman"/>
          <w:sz w:val="20"/>
          <w:szCs w:val="20"/>
          <w:lang w:eastAsia="zh-CN" w:bidi="ar-EG"/>
        </w:rPr>
      </w:pPr>
    </w:p>
    <w:p w:rsidR="00A138CC" w:rsidRDefault="00A138CC" w:rsidP="00A138CC">
      <w:pPr>
        <w:bidi w:val="0"/>
        <w:snapToGrid w:val="0"/>
        <w:ind w:firstLine="425"/>
        <w:jc w:val="both"/>
        <w:rPr>
          <w:rFonts w:ascii="Times New Roman" w:hAnsi="Times New Roman" w:cs="Times New Roman"/>
          <w:sz w:val="20"/>
          <w:szCs w:val="20"/>
          <w:lang w:eastAsia="zh-CN" w:bidi="ar-EG"/>
        </w:rPr>
      </w:pPr>
    </w:p>
    <w:p w:rsidR="00A138CC" w:rsidRPr="00A138CC" w:rsidRDefault="00A138CC" w:rsidP="00A138CC">
      <w:pPr>
        <w:bidi w:val="0"/>
        <w:snapToGrid w:val="0"/>
        <w:ind w:firstLine="425"/>
        <w:jc w:val="both"/>
        <w:rPr>
          <w:rFonts w:ascii="Times New Roman" w:hAnsi="Times New Roman" w:cs="Times New Roman"/>
          <w:sz w:val="20"/>
          <w:szCs w:val="20"/>
          <w:lang w:eastAsia="zh-CN" w:bidi="ar-EG"/>
        </w:rPr>
      </w:pPr>
    </w:p>
    <w:p w:rsidR="00B64C8A" w:rsidRPr="00A138CC" w:rsidRDefault="00B64C8A" w:rsidP="002E1880">
      <w:pPr>
        <w:bidi w:val="0"/>
        <w:snapToGrid w:val="0"/>
        <w:ind w:firstLine="425"/>
        <w:jc w:val="both"/>
        <w:rPr>
          <w:rFonts w:ascii="Times New Roman" w:hAnsi="Times New Roman" w:cs="Times New Roman"/>
          <w:sz w:val="20"/>
          <w:szCs w:val="20"/>
          <w:lang w:bidi="ar-EG"/>
        </w:rPr>
        <w:sectPr w:rsidR="00B64C8A" w:rsidRPr="00A138CC" w:rsidSect="00B64C8A">
          <w:headerReference w:type="default" r:id="rId18"/>
          <w:footerReference w:type="default" r:id="rId19"/>
          <w:type w:val="continuous"/>
          <w:pgSz w:w="12242" w:h="15842" w:code="1"/>
          <w:pgMar w:top="1440" w:right="1440" w:bottom="1440" w:left="1440" w:header="720" w:footer="720" w:gutter="0"/>
          <w:cols w:space="708"/>
          <w:bidi/>
          <w:docGrid w:linePitch="360"/>
        </w:sectPr>
      </w:pPr>
    </w:p>
    <w:p w:rsidR="009500E4" w:rsidRPr="00A138CC" w:rsidRDefault="00634E03"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lastRenderedPageBreak/>
        <w:t xml:space="preserve">Out of the 210 studied cases, 107 (51%) were rendered stone free. Among the remaining </w:t>
      </w:r>
      <w:r w:rsidR="002D2844" w:rsidRPr="00A138CC">
        <w:rPr>
          <w:rFonts w:ascii="Times New Roman" w:hAnsi="Times New Roman" w:cs="Times New Roman"/>
          <w:sz w:val="20"/>
          <w:szCs w:val="20"/>
          <w:lang w:bidi="ar-EG"/>
        </w:rPr>
        <w:t>10</w:t>
      </w:r>
      <w:r w:rsidRPr="00A138CC">
        <w:rPr>
          <w:rFonts w:ascii="Times New Roman" w:hAnsi="Times New Roman" w:cs="Times New Roman"/>
          <w:sz w:val="20"/>
          <w:szCs w:val="20"/>
          <w:lang w:bidi="ar-EG"/>
        </w:rPr>
        <w:t xml:space="preserve">3, </w:t>
      </w:r>
      <w:r w:rsidR="002D2844" w:rsidRPr="00A138CC">
        <w:rPr>
          <w:rFonts w:ascii="Times New Roman" w:hAnsi="Times New Roman" w:cs="Times New Roman"/>
          <w:sz w:val="20"/>
          <w:szCs w:val="20"/>
          <w:lang w:bidi="ar-EG"/>
        </w:rPr>
        <w:t>7</w:t>
      </w:r>
      <w:r w:rsidR="001F5CDC" w:rsidRPr="00A138CC">
        <w:rPr>
          <w:rFonts w:ascii="Times New Roman" w:hAnsi="Times New Roman" w:cs="Times New Roman"/>
          <w:sz w:val="20"/>
          <w:szCs w:val="20"/>
          <w:lang w:bidi="ar-EG"/>
        </w:rPr>
        <w:t>8</w:t>
      </w:r>
      <w:r w:rsidRPr="00A138CC">
        <w:rPr>
          <w:rFonts w:ascii="Times New Roman" w:hAnsi="Times New Roman" w:cs="Times New Roman"/>
          <w:sz w:val="20"/>
          <w:szCs w:val="20"/>
          <w:lang w:bidi="ar-EG"/>
        </w:rPr>
        <w:t xml:space="preserve"> (</w:t>
      </w:r>
      <w:r w:rsidR="002D2844" w:rsidRPr="00A138CC">
        <w:rPr>
          <w:rFonts w:ascii="Times New Roman" w:hAnsi="Times New Roman" w:cs="Times New Roman"/>
          <w:sz w:val="20"/>
          <w:szCs w:val="20"/>
          <w:lang w:bidi="ar-EG"/>
        </w:rPr>
        <w:t>3</w:t>
      </w:r>
      <w:r w:rsidR="001F5CDC" w:rsidRPr="00A138CC">
        <w:rPr>
          <w:rFonts w:ascii="Times New Roman" w:hAnsi="Times New Roman" w:cs="Times New Roman"/>
          <w:sz w:val="20"/>
          <w:szCs w:val="20"/>
          <w:lang w:bidi="ar-EG"/>
        </w:rPr>
        <w:t>7</w:t>
      </w:r>
      <w:r w:rsidRPr="00A138CC">
        <w:rPr>
          <w:rFonts w:ascii="Times New Roman" w:hAnsi="Times New Roman" w:cs="Times New Roman"/>
          <w:sz w:val="20"/>
          <w:szCs w:val="20"/>
          <w:lang w:bidi="ar-EG"/>
        </w:rPr>
        <w:t>.</w:t>
      </w:r>
      <w:r w:rsidR="001F5CDC" w:rsidRPr="00A138CC">
        <w:rPr>
          <w:rFonts w:ascii="Times New Roman" w:hAnsi="Times New Roman" w:cs="Times New Roman"/>
          <w:sz w:val="20"/>
          <w:szCs w:val="20"/>
          <w:lang w:bidi="ar-EG"/>
        </w:rPr>
        <w:t>4</w:t>
      </w:r>
      <w:r w:rsidRPr="00A138CC">
        <w:rPr>
          <w:rFonts w:ascii="Times New Roman" w:hAnsi="Times New Roman" w:cs="Times New Roman"/>
          <w:sz w:val="20"/>
          <w:szCs w:val="20"/>
          <w:lang w:bidi="ar-EG"/>
        </w:rPr>
        <w:t xml:space="preserve">%) had </w:t>
      </w:r>
      <w:r w:rsidR="001F5CDC" w:rsidRPr="00A138CC">
        <w:rPr>
          <w:rFonts w:ascii="Times New Roman" w:hAnsi="Times New Roman" w:cs="Times New Roman"/>
          <w:sz w:val="20"/>
          <w:szCs w:val="20"/>
          <w:lang w:bidi="ar-EG"/>
        </w:rPr>
        <w:t xml:space="preserve">clinically </w:t>
      </w:r>
      <w:r w:rsidRPr="00A138CC">
        <w:rPr>
          <w:rFonts w:ascii="Times New Roman" w:hAnsi="Times New Roman" w:cs="Times New Roman"/>
          <w:sz w:val="20"/>
          <w:szCs w:val="20"/>
          <w:lang w:bidi="ar-EG"/>
        </w:rPr>
        <w:t>significant residual fragmen</w:t>
      </w:r>
      <w:r w:rsidR="00B64C8A" w:rsidRPr="00A138CC">
        <w:rPr>
          <w:rFonts w:ascii="Times New Roman" w:hAnsi="Times New Roman" w:cs="Times New Roman"/>
          <w:sz w:val="20"/>
          <w:szCs w:val="20"/>
          <w:lang w:bidi="ar-EG"/>
        </w:rPr>
        <w:t>t (</w:t>
      </w:r>
      <w:r w:rsidRPr="00A138CC">
        <w:rPr>
          <w:rFonts w:ascii="Times New Roman" w:hAnsi="Times New Roman" w:cs="Times New Roman"/>
          <w:sz w:val="20"/>
          <w:szCs w:val="20"/>
          <w:lang w:bidi="ar-EG"/>
        </w:rPr>
        <w:t xml:space="preserve">s) (≥5mm) and </w:t>
      </w:r>
      <w:r w:rsidR="006A29FA" w:rsidRPr="00A138CC">
        <w:rPr>
          <w:rFonts w:ascii="Times New Roman" w:hAnsi="Times New Roman" w:cs="Times New Roman"/>
          <w:sz w:val="20"/>
          <w:szCs w:val="20"/>
          <w:lang w:bidi="ar-EG"/>
        </w:rPr>
        <w:t>25</w:t>
      </w:r>
      <w:r w:rsidRPr="00A138CC">
        <w:rPr>
          <w:rFonts w:ascii="Times New Roman" w:hAnsi="Times New Roman" w:cs="Times New Roman"/>
          <w:sz w:val="20"/>
          <w:szCs w:val="20"/>
          <w:lang w:bidi="ar-EG"/>
        </w:rPr>
        <w:t xml:space="preserve"> (1</w:t>
      </w:r>
      <w:r w:rsidR="006A29FA" w:rsidRPr="00A138CC">
        <w:rPr>
          <w:rFonts w:ascii="Times New Roman" w:hAnsi="Times New Roman" w:cs="Times New Roman"/>
          <w:sz w:val="20"/>
          <w:szCs w:val="20"/>
          <w:lang w:bidi="ar-EG"/>
        </w:rPr>
        <w:t>1</w:t>
      </w:r>
      <w:r w:rsidRPr="00A138CC">
        <w:rPr>
          <w:rFonts w:ascii="Times New Roman" w:hAnsi="Times New Roman" w:cs="Times New Roman"/>
          <w:sz w:val="20"/>
          <w:szCs w:val="20"/>
          <w:lang w:bidi="ar-EG"/>
        </w:rPr>
        <w:t>.</w:t>
      </w:r>
      <w:r w:rsidR="006A29FA" w:rsidRPr="00A138CC">
        <w:rPr>
          <w:rFonts w:ascii="Times New Roman" w:hAnsi="Times New Roman" w:cs="Times New Roman"/>
          <w:sz w:val="20"/>
          <w:szCs w:val="20"/>
          <w:lang w:bidi="ar-EG"/>
        </w:rPr>
        <w:t>9</w:t>
      </w:r>
      <w:r w:rsidRPr="00A138CC">
        <w:rPr>
          <w:rFonts w:ascii="Times New Roman" w:hAnsi="Times New Roman" w:cs="Times New Roman"/>
          <w:sz w:val="20"/>
          <w:szCs w:val="20"/>
          <w:lang w:bidi="ar-EG"/>
        </w:rPr>
        <w:t xml:space="preserve">%) had </w:t>
      </w:r>
      <w:r w:rsidR="006A29FA" w:rsidRPr="00A138CC">
        <w:rPr>
          <w:rFonts w:ascii="Times New Roman" w:hAnsi="Times New Roman" w:cs="Times New Roman"/>
          <w:sz w:val="20"/>
          <w:szCs w:val="20"/>
          <w:lang w:bidi="ar-EG"/>
        </w:rPr>
        <w:t xml:space="preserve">clinically </w:t>
      </w:r>
      <w:r w:rsidRPr="00A138CC">
        <w:rPr>
          <w:rFonts w:ascii="Times New Roman" w:hAnsi="Times New Roman" w:cs="Times New Roman"/>
          <w:sz w:val="20"/>
          <w:szCs w:val="20"/>
          <w:lang w:bidi="ar-EG"/>
        </w:rPr>
        <w:t>insignificant residual fragmen</w:t>
      </w:r>
      <w:r w:rsidR="00B64C8A" w:rsidRPr="00A138CC">
        <w:rPr>
          <w:rFonts w:ascii="Times New Roman" w:hAnsi="Times New Roman" w:cs="Times New Roman"/>
          <w:sz w:val="20"/>
          <w:szCs w:val="20"/>
          <w:lang w:bidi="ar-EG"/>
        </w:rPr>
        <w:t>t (</w:t>
      </w:r>
      <w:r w:rsidRPr="00A138CC">
        <w:rPr>
          <w:rFonts w:ascii="Times New Roman" w:hAnsi="Times New Roman" w:cs="Times New Roman"/>
          <w:sz w:val="20"/>
          <w:szCs w:val="20"/>
          <w:lang w:bidi="ar-EG"/>
        </w:rPr>
        <w:t xml:space="preserve">s). </w:t>
      </w:r>
      <w:r w:rsidR="002D2844" w:rsidRPr="00A138CC">
        <w:rPr>
          <w:rFonts w:ascii="Times New Roman" w:hAnsi="Times New Roman" w:cs="Times New Roman"/>
          <w:sz w:val="20"/>
          <w:szCs w:val="20"/>
          <w:lang w:bidi="ar-EG"/>
        </w:rPr>
        <w:t xml:space="preserve">Thirty </w:t>
      </w:r>
      <w:r w:rsidR="008530EC" w:rsidRPr="00A138CC">
        <w:rPr>
          <w:rFonts w:ascii="Times New Roman" w:hAnsi="Times New Roman" w:cs="Times New Roman"/>
          <w:sz w:val="20"/>
          <w:szCs w:val="20"/>
          <w:lang w:bidi="ar-EG"/>
        </w:rPr>
        <w:t>eight</w:t>
      </w:r>
      <w:r w:rsidR="002D2844" w:rsidRPr="00A138CC">
        <w:rPr>
          <w:rFonts w:ascii="Times New Roman" w:hAnsi="Times New Roman" w:cs="Times New Roman"/>
          <w:sz w:val="20"/>
          <w:szCs w:val="20"/>
          <w:lang w:bidi="ar-EG"/>
        </w:rPr>
        <w:t xml:space="preserve"> (</w:t>
      </w:r>
      <w:r w:rsidR="008530EC" w:rsidRPr="00A138CC">
        <w:rPr>
          <w:rFonts w:ascii="Times New Roman" w:hAnsi="Times New Roman" w:cs="Times New Roman"/>
          <w:sz w:val="20"/>
          <w:szCs w:val="20"/>
          <w:lang w:bidi="ar-EG"/>
        </w:rPr>
        <w:t>18</w:t>
      </w:r>
      <w:r w:rsidR="002D2844" w:rsidRPr="00A138CC">
        <w:rPr>
          <w:rFonts w:ascii="Times New Roman" w:hAnsi="Times New Roman" w:cs="Times New Roman"/>
          <w:sz w:val="20"/>
          <w:szCs w:val="20"/>
          <w:lang w:bidi="ar-EG"/>
        </w:rPr>
        <w:t>.</w:t>
      </w:r>
      <w:r w:rsidR="008530EC" w:rsidRPr="00A138CC">
        <w:rPr>
          <w:rFonts w:ascii="Times New Roman" w:hAnsi="Times New Roman" w:cs="Times New Roman"/>
          <w:sz w:val="20"/>
          <w:szCs w:val="20"/>
          <w:lang w:bidi="ar-EG"/>
        </w:rPr>
        <w:t>1</w:t>
      </w:r>
      <w:r w:rsidR="002D2844" w:rsidRPr="00A138CC">
        <w:rPr>
          <w:rFonts w:ascii="Times New Roman" w:hAnsi="Times New Roman" w:cs="Times New Roman"/>
          <w:sz w:val="20"/>
          <w:szCs w:val="20"/>
          <w:lang w:bidi="ar-EG"/>
        </w:rPr>
        <w:t xml:space="preserve">%) patients </w:t>
      </w:r>
      <w:r w:rsidRPr="00A138CC">
        <w:rPr>
          <w:rFonts w:ascii="Times New Roman" w:hAnsi="Times New Roman" w:cs="Times New Roman"/>
          <w:sz w:val="20"/>
          <w:szCs w:val="20"/>
          <w:lang w:bidi="ar-EG"/>
        </w:rPr>
        <w:t>with significant residual fragmen</w:t>
      </w:r>
      <w:r w:rsidR="00B64C8A" w:rsidRPr="00A138CC">
        <w:rPr>
          <w:rFonts w:ascii="Times New Roman" w:hAnsi="Times New Roman" w:cs="Times New Roman"/>
          <w:sz w:val="20"/>
          <w:szCs w:val="20"/>
          <w:lang w:bidi="ar-EG"/>
        </w:rPr>
        <w:t>t (</w:t>
      </w:r>
      <w:r w:rsidRPr="00A138CC">
        <w:rPr>
          <w:rFonts w:ascii="Times New Roman" w:hAnsi="Times New Roman" w:cs="Times New Roman"/>
          <w:sz w:val="20"/>
          <w:szCs w:val="20"/>
          <w:lang w:bidi="ar-EG"/>
        </w:rPr>
        <w:t>s)</w:t>
      </w:r>
      <w:r w:rsidR="002D2844" w:rsidRPr="00A138CC">
        <w:rPr>
          <w:rFonts w:ascii="Times New Roman" w:hAnsi="Times New Roman" w:cs="Times New Roman"/>
          <w:sz w:val="20"/>
          <w:szCs w:val="20"/>
          <w:lang w:bidi="ar-EG"/>
        </w:rPr>
        <w:t xml:space="preserve"> </w:t>
      </w:r>
      <w:r w:rsidRPr="00A138CC">
        <w:rPr>
          <w:rFonts w:ascii="Times New Roman" w:hAnsi="Times New Roman" w:cs="Times New Roman"/>
          <w:sz w:val="20"/>
          <w:szCs w:val="20"/>
          <w:lang w:bidi="ar-EG"/>
        </w:rPr>
        <w:t xml:space="preserve">underwent staged PCNL and 20 cases (9.5%) were stone free after the second session and 14 (6.7%) were stone free after the third session. </w:t>
      </w:r>
      <w:r w:rsidR="006A29FA" w:rsidRPr="00A138CC">
        <w:rPr>
          <w:rFonts w:ascii="Times New Roman" w:hAnsi="Times New Roman" w:cs="Times New Roman"/>
          <w:sz w:val="20"/>
          <w:szCs w:val="20"/>
          <w:lang w:bidi="ar-EG"/>
        </w:rPr>
        <w:t>Therefore, t</w:t>
      </w:r>
      <w:r w:rsidRPr="00A138CC">
        <w:rPr>
          <w:rFonts w:ascii="Times New Roman" w:hAnsi="Times New Roman" w:cs="Times New Roman"/>
          <w:sz w:val="20"/>
          <w:szCs w:val="20"/>
          <w:lang w:bidi="ar-EG"/>
        </w:rPr>
        <w:t xml:space="preserve">he overall stone free rate after PCNL in our study </w:t>
      </w:r>
      <w:r w:rsidR="009500E4" w:rsidRPr="00A138CC">
        <w:rPr>
          <w:rFonts w:ascii="Times New Roman" w:hAnsi="Times New Roman" w:cs="Times New Roman"/>
          <w:sz w:val="20"/>
          <w:szCs w:val="20"/>
          <w:lang w:bidi="ar-EG"/>
        </w:rPr>
        <w:t xml:space="preserve">was </w:t>
      </w:r>
      <w:r w:rsidRPr="00A138CC">
        <w:rPr>
          <w:rFonts w:ascii="Times New Roman" w:hAnsi="Times New Roman" w:cs="Times New Roman"/>
          <w:sz w:val="20"/>
          <w:szCs w:val="20"/>
          <w:lang w:bidi="ar-EG"/>
        </w:rPr>
        <w:t>7</w:t>
      </w:r>
      <w:r w:rsidR="00AE7D8E" w:rsidRPr="00A138CC">
        <w:rPr>
          <w:rFonts w:ascii="Times New Roman" w:hAnsi="Times New Roman" w:cs="Times New Roman"/>
          <w:sz w:val="20"/>
          <w:szCs w:val="20"/>
          <w:lang w:bidi="ar-EG"/>
        </w:rPr>
        <w:t>9</w:t>
      </w:r>
      <w:r w:rsidRPr="00A138CC">
        <w:rPr>
          <w:rFonts w:ascii="Times New Roman" w:hAnsi="Times New Roman" w:cs="Times New Roman"/>
          <w:sz w:val="20"/>
          <w:szCs w:val="20"/>
          <w:lang w:bidi="ar-EG"/>
        </w:rPr>
        <w:t>.</w:t>
      </w:r>
      <w:r w:rsidR="00AE7D8E" w:rsidRPr="00A138CC">
        <w:rPr>
          <w:rFonts w:ascii="Times New Roman" w:hAnsi="Times New Roman" w:cs="Times New Roman"/>
          <w:sz w:val="20"/>
          <w:szCs w:val="20"/>
          <w:lang w:bidi="ar-EG"/>
        </w:rPr>
        <w:t>1</w:t>
      </w:r>
      <w:r w:rsidRPr="00A138CC">
        <w:rPr>
          <w:rFonts w:ascii="Times New Roman" w:hAnsi="Times New Roman" w:cs="Times New Roman"/>
          <w:sz w:val="20"/>
          <w:szCs w:val="20"/>
          <w:lang w:bidi="ar-EG"/>
        </w:rPr>
        <w:t>%.</w:t>
      </w:r>
    </w:p>
    <w:p w:rsidR="00BD36DB" w:rsidRPr="00A138CC" w:rsidRDefault="00BD36DB"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Out of 255 procedures, 196 (76.9%) PCNL procedures were performed by senior surgeons and 59 (23.1%) by juniors. No significant correlation were </w:t>
      </w:r>
      <w:r w:rsidRPr="00A138CC">
        <w:rPr>
          <w:rFonts w:ascii="Times New Roman" w:hAnsi="Times New Roman" w:cs="Times New Roman"/>
          <w:sz w:val="20"/>
          <w:szCs w:val="20"/>
          <w:lang w:bidi="ar-EG"/>
        </w:rPr>
        <w:lastRenderedPageBreak/>
        <w:t xml:space="preserve">observed between surgeon experience and </w:t>
      </w:r>
      <w:r w:rsidR="008D406E" w:rsidRPr="00A138CC">
        <w:rPr>
          <w:rFonts w:ascii="Times New Roman" w:hAnsi="Times New Roman" w:cs="Times New Roman"/>
          <w:sz w:val="20"/>
          <w:szCs w:val="20"/>
          <w:lang w:bidi="ar-EG"/>
        </w:rPr>
        <w:t>PCNL outcome</w:t>
      </w:r>
      <w:r w:rsidRPr="00A138CC">
        <w:rPr>
          <w:rFonts w:ascii="Times New Roman" w:hAnsi="Times New Roman" w:cs="Times New Roman"/>
          <w:sz w:val="20"/>
          <w:szCs w:val="20"/>
          <w:lang w:bidi="ar-EG"/>
        </w:rPr>
        <w:t xml:space="preserve"> (</w:t>
      </w:r>
      <w:r w:rsidR="008D406E" w:rsidRPr="00A138CC">
        <w:rPr>
          <w:rFonts w:ascii="Times New Roman" w:hAnsi="Times New Roman" w:cs="Times New Roman"/>
          <w:i/>
          <w:iCs/>
          <w:sz w:val="20"/>
          <w:szCs w:val="20"/>
          <w:lang w:bidi="ar-EG"/>
        </w:rPr>
        <w:t>P</w:t>
      </w:r>
      <w:r w:rsidRPr="00A138CC">
        <w:rPr>
          <w:rFonts w:ascii="Times New Roman" w:hAnsi="Times New Roman" w:cs="Times New Roman"/>
          <w:sz w:val="20"/>
          <w:szCs w:val="20"/>
          <w:lang w:bidi="ar-EG"/>
        </w:rPr>
        <w:t xml:space="preserve"> = 0.332).</w:t>
      </w:r>
    </w:p>
    <w:p w:rsidR="009500E4" w:rsidRPr="00A138CC" w:rsidRDefault="009500E4"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Bleeding (32 cases; 15.2%) and perforation of </w:t>
      </w:r>
      <w:proofErr w:type="spellStart"/>
      <w:r w:rsidRPr="00A138CC">
        <w:rPr>
          <w:rFonts w:ascii="Times New Roman" w:hAnsi="Times New Roman" w:cs="Times New Roman"/>
          <w:sz w:val="20"/>
          <w:szCs w:val="20"/>
          <w:lang w:bidi="ar-EG"/>
        </w:rPr>
        <w:t>pelvicalyceal</w:t>
      </w:r>
      <w:proofErr w:type="spellEnd"/>
      <w:r w:rsidRPr="00A138CC">
        <w:rPr>
          <w:rFonts w:ascii="Times New Roman" w:hAnsi="Times New Roman" w:cs="Times New Roman"/>
          <w:sz w:val="20"/>
          <w:szCs w:val="20"/>
          <w:lang w:bidi="ar-EG"/>
        </w:rPr>
        <w:t xml:space="preserve"> system (16 cases; 7.6%) were the most common intra-operative complications. Out of 32 cases with </w:t>
      </w:r>
      <w:proofErr w:type="spellStart"/>
      <w:r w:rsidRPr="00A138CC">
        <w:rPr>
          <w:rFonts w:ascii="Times New Roman" w:hAnsi="Times New Roman" w:cs="Times New Roman"/>
          <w:sz w:val="20"/>
          <w:szCs w:val="20"/>
          <w:lang w:bidi="ar-EG"/>
        </w:rPr>
        <w:t>intraoperative</w:t>
      </w:r>
      <w:proofErr w:type="spellEnd"/>
      <w:r w:rsidRPr="00A138CC">
        <w:rPr>
          <w:rFonts w:ascii="Times New Roman" w:hAnsi="Times New Roman" w:cs="Times New Roman"/>
          <w:sz w:val="20"/>
          <w:szCs w:val="20"/>
          <w:lang w:bidi="ar-EG"/>
        </w:rPr>
        <w:t xml:space="preserve"> bleeding, </w:t>
      </w:r>
      <w:r w:rsidR="002C6A7E" w:rsidRPr="00A138CC">
        <w:rPr>
          <w:rFonts w:ascii="Times New Roman" w:hAnsi="Times New Roman" w:cs="Times New Roman"/>
          <w:sz w:val="20"/>
          <w:szCs w:val="20"/>
          <w:lang w:bidi="ar-EG"/>
        </w:rPr>
        <w:t xml:space="preserve">32 (15.2%) needed blood transfusion and </w:t>
      </w:r>
      <w:r w:rsidRPr="00A138CC">
        <w:rPr>
          <w:rFonts w:ascii="Times New Roman" w:hAnsi="Times New Roman" w:cs="Times New Roman"/>
          <w:sz w:val="20"/>
          <w:szCs w:val="20"/>
          <w:lang w:bidi="ar-EG"/>
        </w:rPr>
        <w:t xml:space="preserve">9 (4.3%) needed open surgery due to severe bleeding. From them, two patients underwent </w:t>
      </w:r>
      <w:proofErr w:type="spellStart"/>
      <w:r w:rsidRPr="00A138CC">
        <w:rPr>
          <w:rFonts w:ascii="Times New Roman" w:hAnsi="Times New Roman" w:cs="Times New Roman"/>
          <w:sz w:val="20"/>
          <w:szCs w:val="20"/>
          <w:lang w:bidi="ar-EG"/>
        </w:rPr>
        <w:t>nephrectomy</w:t>
      </w:r>
      <w:proofErr w:type="spellEnd"/>
      <w:r w:rsidRPr="00A138CC">
        <w:rPr>
          <w:rFonts w:ascii="Times New Roman" w:hAnsi="Times New Roman" w:cs="Times New Roman"/>
          <w:sz w:val="20"/>
          <w:szCs w:val="20"/>
          <w:lang w:bidi="ar-EG"/>
        </w:rPr>
        <w:t>. The most common post-operative complication was post-operative fever (26 cases; 12.8%) followed by urinary leakage (25 cases; 11.9%). The intra- and post-operative complications are summarized in table 3.</w:t>
      </w:r>
    </w:p>
    <w:p w:rsidR="00B64C8A" w:rsidRPr="00A138CC" w:rsidRDefault="00B64C8A" w:rsidP="002E1880">
      <w:pPr>
        <w:bidi w:val="0"/>
        <w:snapToGrid w:val="0"/>
        <w:jc w:val="both"/>
        <w:rPr>
          <w:rFonts w:ascii="Times New Roman" w:hAnsi="Times New Roman" w:cs="Times New Roman"/>
          <w:b/>
          <w:bCs/>
          <w:sz w:val="20"/>
          <w:szCs w:val="20"/>
          <w:lang w:bidi="ar-EG"/>
        </w:rPr>
        <w:sectPr w:rsidR="00B64C8A" w:rsidRPr="00A138CC" w:rsidSect="002E1880">
          <w:headerReference w:type="default" r:id="rId20"/>
          <w:footerReference w:type="default" r:id="rId21"/>
          <w:type w:val="continuous"/>
          <w:pgSz w:w="12242" w:h="15842" w:code="1"/>
          <w:pgMar w:top="1440" w:right="1440" w:bottom="1440" w:left="1440" w:header="720" w:footer="720" w:gutter="0"/>
          <w:cols w:num="2" w:space="550"/>
          <w:docGrid w:linePitch="360"/>
        </w:sectPr>
      </w:pPr>
    </w:p>
    <w:p w:rsidR="000E0F68" w:rsidRPr="00A138CC" w:rsidRDefault="000E0F68" w:rsidP="002E1880">
      <w:pPr>
        <w:bidi w:val="0"/>
        <w:snapToGrid w:val="0"/>
        <w:jc w:val="center"/>
        <w:rPr>
          <w:rFonts w:ascii="Times New Roman" w:hAnsi="Times New Roman" w:cs="Times New Roman"/>
          <w:b/>
          <w:bCs/>
          <w:sz w:val="20"/>
          <w:szCs w:val="20"/>
          <w:lang w:bidi="ar-EG"/>
        </w:rPr>
      </w:pPr>
    </w:p>
    <w:p w:rsidR="00A138CC" w:rsidRDefault="00A138CC" w:rsidP="002E1880">
      <w:pPr>
        <w:bidi w:val="0"/>
        <w:snapToGrid w:val="0"/>
        <w:jc w:val="both"/>
        <w:rPr>
          <w:rFonts w:ascii="Times New Roman" w:hAnsi="Times New Roman" w:cs="Times New Roman"/>
          <w:b/>
          <w:bCs/>
          <w:sz w:val="20"/>
          <w:szCs w:val="20"/>
          <w:lang w:eastAsia="zh-CN" w:bidi="ar-EG"/>
        </w:rPr>
      </w:pPr>
    </w:p>
    <w:p w:rsidR="00B731ED" w:rsidRPr="00A138CC" w:rsidRDefault="00B731ED" w:rsidP="00A138CC">
      <w:pPr>
        <w:bidi w:val="0"/>
        <w:snapToGrid w:val="0"/>
        <w:jc w:val="both"/>
        <w:rPr>
          <w:rFonts w:ascii="Times New Roman" w:hAnsi="Times New Roman" w:cs="Times New Roman"/>
          <w:sz w:val="20"/>
          <w:szCs w:val="20"/>
          <w:lang w:bidi="ar-EG"/>
        </w:rPr>
      </w:pPr>
      <w:r w:rsidRPr="00A138CC">
        <w:rPr>
          <w:rFonts w:ascii="Times New Roman" w:hAnsi="Times New Roman" w:cs="Times New Roman"/>
          <w:b/>
          <w:bCs/>
          <w:sz w:val="20"/>
          <w:szCs w:val="20"/>
          <w:lang w:bidi="ar-EG"/>
        </w:rPr>
        <w:t xml:space="preserve">Table (3): </w:t>
      </w:r>
      <w:r w:rsidR="0003273F" w:rsidRPr="00A138CC">
        <w:rPr>
          <w:rFonts w:ascii="Times New Roman" w:hAnsi="Times New Roman" w:cs="Times New Roman"/>
          <w:sz w:val="20"/>
          <w:szCs w:val="20"/>
          <w:lang w:bidi="ar-EG"/>
        </w:rPr>
        <w:t xml:space="preserve">Intra operative complication bleeding and </w:t>
      </w:r>
      <w:proofErr w:type="spellStart"/>
      <w:r w:rsidR="0003273F" w:rsidRPr="00A138CC">
        <w:rPr>
          <w:rFonts w:ascii="Times New Roman" w:hAnsi="Times New Roman" w:cs="Times New Roman"/>
          <w:sz w:val="20"/>
          <w:szCs w:val="20"/>
          <w:lang w:bidi="ar-EG"/>
        </w:rPr>
        <w:t>pelvi</w:t>
      </w:r>
      <w:proofErr w:type="spellEnd"/>
      <w:r w:rsidR="0003273F" w:rsidRPr="00A138CC">
        <w:rPr>
          <w:rFonts w:ascii="Times New Roman" w:hAnsi="Times New Roman" w:cs="Times New Roman"/>
          <w:sz w:val="20"/>
          <w:szCs w:val="20"/>
          <w:lang w:bidi="ar-EG"/>
        </w:rPr>
        <w:t xml:space="preserve"> </w:t>
      </w:r>
      <w:proofErr w:type="spellStart"/>
      <w:r w:rsidR="0003273F" w:rsidRPr="00A138CC">
        <w:rPr>
          <w:rFonts w:ascii="Times New Roman" w:hAnsi="Times New Roman" w:cs="Times New Roman"/>
          <w:sz w:val="20"/>
          <w:szCs w:val="20"/>
          <w:lang w:bidi="ar-EG"/>
        </w:rPr>
        <w:t>calyceal</w:t>
      </w:r>
      <w:proofErr w:type="spellEnd"/>
      <w:r w:rsidR="0003273F" w:rsidRPr="00A138CC">
        <w:rPr>
          <w:rFonts w:ascii="Times New Roman" w:hAnsi="Times New Roman" w:cs="Times New Roman"/>
          <w:sz w:val="20"/>
          <w:szCs w:val="20"/>
          <w:lang w:bidi="ar-EG"/>
        </w:rPr>
        <w:t xml:space="preserve"> perforation are the most common intra operative complication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429"/>
        <w:gridCol w:w="993"/>
        <w:gridCol w:w="1054"/>
      </w:tblGrid>
      <w:tr w:rsidR="0003273F" w:rsidRPr="00A138CC" w:rsidTr="00A138CC">
        <w:trPr>
          <w:jc w:val="center"/>
        </w:trPr>
        <w:tc>
          <w:tcPr>
            <w:tcW w:w="3919" w:type="pct"/>
            <w:shd w:val="clear" w:color="auto" w:fill="auto"/>
            <w:vAlign w:val="center"/>
          </w:tcPr>
          <w:p w:rsidR="0003273F" w:rsidRPr="00A138CC" w:rsidRDefault="0003273F" w:rsidP="002E1880">
            <w:pPr>
              <w:bidi w:val="0"/>
              <w:snapToGrid w:val="0"/>
              <w:jc w:val="both"/>
              <w:rPr>
                <w:rFonts w:ascii="Times New Roman" w:hAnsi="Times New Roman" w:cs="Times New Roman"/>
                <w:b/>
                <w:bCs/>
                <w:sz w:val="20"/>
                <w:szCs w:val="20"/>
                <w:lang w:bidi="ar-EG"/>
              </w:rPr>
            </w:pPr>
          </w:p>
        </w:tc>
        <w:tc>
          <w:tcPr>
            <w:tcW w:w="524" w:type="pct"/>
            <w:shd w:val="clear" w:color="auto" w:fill="auto"/>
            <w:vAlign w:val="center"/>
          </w:tcPr>
          <w:p w:rsidR="0003273F" w:rsidRPr="00A138CC" w:rsidRDefault="0003273F"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No.</w:t>
            </w:r>
          </w:p>
        </w:tc>
        <w:tc>
          <w:tcPr>
            <w:tcW w:w="556" w:type="pct"/>
            <w:shd w:val="clear" w:color="auto" w:fill="auto"/>
            <w:vAlign w:val="center"/>
          </w:tcPr>
          <w:p w:rsidR="0003273F" w:rsidRPr="00A138CC" w:rsidRDefault="0003273F"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Intra operative complication</w:t>
            </w:r>
          </w:p>
        </w:tc>
        <w:tc>
          <w:tcPr>
            <w:tcW w:w="524" w:type="pct"/>
            <w:shd w:val="clear" w:color="auto" w:fill="auto"/>
            <w:vAlign w:val="center"/>
          </w:tcPr>
          <w:p w:rsidR="00221DC2" w:rsidRPr="00A138CC" w:rsidRDefault="00221DC2" w:rsidP="002E1880">
            <w:pPr>
              <w:bidi w:val="0"/>
              <w:snapToGrid w:val="0"/>
              <w:jc w:val="both"/>
              <w:rPr>
                <w:rFonts w:ascii="Times New Roman" w:hAnsi="Times New Roman" w:cs="Times New Roman"/>
                <w:b/>
                <w:bCs/>
                <w:sz w:val="20"/>
                <w:szCs w:val="20"/>
                <w:lang w:bidi="ar-EG"/>
              </w:rPr>
            </w:pPr>
          </w:p>
        </w:tc>
        <w:tc>
          <w:tcPr>
            <w:tcW w:w="556" w:type="pct"/>
            <w:shd w:val="clear" w:color="auto" w:fill="auto"/>
            <w:vAlign w:val="center"/>
          </w:tcPr>
          <w:p w:rsidR="00221DC2" w:rsidRPr="00A138CC" w:rsidRDefault="00221DC2" w:rsidP="002E1880">
            <w:pPr>
              <w:bidi w:val="0"/>
              <w:snapToGrid w:val="0"/>
              <w:jc w:val="both"/>
              <w:rPr>
                <w:rFonts w:ascii="Times New Roman" w:hAnsi="Times New Roman" w:cs="Times New Roman"/>
                <w:b/>
                <w:bCs/>
                <w:sz w:val="20"/>
                <w:szCs w:val="20"/>
                <w:lang w:bidi="ar-EG"/>
              </w:rPr>
            </w:pPr>
          </w:p>
        </w:tc>
      </w:tr>
      <w:tr w:rsidR="0003273F" w:rsidRPr="00A138CC" w:rsidTr="00A138CC">
        <w:trPr>
          <w:jc w:val="center"/>
        </w:trPr>
        <w:tc>
          <w:tcPr>
            <w:tcW w:w="3919" w:type="pct"/>
            <w:shd w:val="clear" w:color="auto" w:fill="auto"/>
            <w:vAlign w:val="center"/>
          </w:tcPr>
          <w:p w:rsidR="0003273F"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Bleeding dictating blood transfusion</w:t>
            </w:r>
          </w:p>
        </w:tc>
        <w:tc>
          <w:tcPr>
            <w:tcW w:w="524" w:type="pct"/>
            <w:shd w:val="clear" w:color="auto" w:fill="auto"/>
            <w:vAlign w:val="center"/>
          </w:tcPr>
          <w:p w:rsidR="0003273F"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12</w:t>
            </w:r>
          </w:p>
        </w:tc>
        <w:tc>
          <w:tcPr>
            <w:tcW w:w="556" w:type="pct"/>
            <w:shd w:val="clear" w:color="auto" w:fill="auto"/>
            <w:vAlign w:val="center"/>
          </w:tcPr>
          <w:p w:rsidR="0003273F"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5.7</w:t>
            </w:r>
          </w:p>
        </w:tc>
      </w:tr>
      <w:tr w:rsidR="00AD6C25" w:rsidRPr="00A138CC" w:rsidTr="00A138CC">
        <w:trPr>
          <w:jc w:val="center"/>
        </w:trPr>
        <w:tc>
          <w:tcPr>
            <w:tcW w:w="3919"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Bleeding dictating stop page procedures</w:t>
            </w:r>
          </w:p>
        </w:tc>
        <w:tc>
          <w:tcPr>
            <w:tcW w:w="524"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7</w:t>
            </w:r>
          </w:p>
        </w:tc>
        <w:tc>
          <w:tcPr>
            <w:tcW w:w="556"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3.3</w:t>
            </w:r>
          </w:p>
        </w:tc>
      </w:tr>
      <w:tr w:rsidR="00AD6C25" w:rsidRPr="00A138CC" w:rsidTr="00A138CC">
        <w:trPr>
          <w:jc w:val="center"/>
        </w:trPr>
        <w:tc>
          <w:tcPr>
            <w:tcW w:w="3919"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Bleeding dictating both</w:t>
            </w:r>
          </w:p>
        </w:tc>
        <w:tc>
          <w:tcPr>
            <w:tcW w:w="524"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4</w:t>
            </w:r>
          </w:p>
        </w:tc>
        <w:tc>
          <w:tcPr>
            <w:tcW w:w="556"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1.9</w:t>
            </w:r>
          </w:p>
        </w:tc>
      </w:tr>
      <w:tr w:rsidR="00AD6C25" w:rsidRPr="00A138CC" w:rsidTr="00A138CC">
        <w:trPr>
          <w:jc w:val="center"/>
        </w:trPr>
        <w:tc>
          <w:tcPr>
            <w:tcW w:w="3919"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Bleeding dictating open surgery and blood trans</w:t>
            </w:r>
            <w:r w:rsidR="00B63447" w:rsidRPr="00A138CC">
              <w:rPr>
                <w:rFonts w:ascii="Times New Roman" w:hAnsi="Times New Roman" w:cs="Times New Roman"/>
                <w:sz w:val="20"/>
                <w:szCs w:val="20"/>
                <w:lang w:bidi="ar-EG"/>
              </w:rPr>
              <w:t>f</w:t>
            </w:r>
            <w:r w:rsidRPr="00A138CC">
              <w:rPr>
                <w:rFonts w:ascii="Times New Roman" w:hAnsi="Times New Roman" w:cs="Times New Roman"/>
                <w:sz w:val="20"/>
                <w:szCs w:val="20"/>
                <w:lang w:bidi="ar-EG"/>
              </w:rPr>
              <w:t>usion</w:t>
            </w:r>
          </w:p>
        </w:tc>
        <w:tc>
          <w:tcPr>
            <w:tcW w:w="524" w:type="pct"/>
            <w:shd w:val="clear" w:color="auto" w:fill="auto"/>
            <w:vAlign w:val="center"/>
          </w:tcPr>
          <w:p w:rsidR="00AD6C25" w:rsidRPr="00A138CC" w:rsidRDefault="00061F40"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9</w:t>
            </w:r>
          </w:p>
        </w:tc>
        <w:tc>
          <w:tcPr>
            <w:tcW w:w="556" w:type="pct"/>
            <w:shd w:val="clear" w:color="auto" w:fill="auto"/>
            <w:vAlign w:val="center"/>
          </w:tcPr>
          <w:p w:rsidR="00AD6C25" w:rsidRPr="00A138CC" w:rsidRDefault="00061F40"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4</w:t>
            </w:r>
            <w:r w:rsidR="00AD6C25" w:rsidRPr="00A138CC">
              <w:rPr>
                <w:rFonts w:ascii="Times New Roman" w:hAnsi="Times New Roman" w:cs="Times New Roman"/>
                <w:sz w:val="20"/>
                <w:szCs w:val="20"/>
                <w:lang w:bidi="ar-EG"/>
              </w:rPr>
              <w:t>.</w:t>
            </w:r>
            <w:r w:rsidRPr="00A138CC">
              <w:rPr>
                <w:rFonts w:ascii="Times New Roman" w:hAnsi="Times New Roman" w:cs="Times New Roman"/>
                <w:sz w:val="20"/>
                <w:szCs w:val="20"/>
                <w:lang w:bidi="ar-EG"/>
              </w:rPr>
              <w:t>2</w:t>
            </w:r>
          </w:p>
        </w:tc>
      </w:tr>
      <w:tr w:rsidR="00AD6C25" w:rsidRPr="00A138CC" w:rsidTr="00A138CC">
        <w:trPr>
          <w:jc w:val="center"/>
        </w:trPr>
        <w:tc>
          <w:tcPr>
            <w:tcW w:w="3919"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proofErr w:type="spellStart"/>
            <w:r w:rsidRPr="00A138CC">
              <w:rPr>
                <w:rFonts w:ascii="Times New Roman" w:hAnsi="Times New Roman" w:cs="Times New Roman"/>
                <w:sz w:val="20"/>
                <w:szCs w:val="20"/>
                <w:lang w:bidi="ar-EG"/>
              </w:rPr>
              <w:t>Nephroctomy</w:t>
            </w:r>
            <w:proofErr w:type="spellEnd"/>
            <w:r w:rsidRPr="00A138CC">
              <w:rPr>
                <w:rFonts w:ascii="Times New Roman" w:hAnsi="Times New Roman" w:cs="Times New Roman"/>
                <w:sz w:val="20"/>
                <w:szCs w:val="20"/>
                <w:lang w:bidi="ar-EG"/>
              </w:rPr>
              <w:t xml:space="preserve"> due to excessive bleeding</w:t>
            </w:r>
          </w:p>
        </w:tc>
        <w:tc>
          <w:tcPr>
            <w:tcW w:w="524"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w:t>
            </w:r>
          </w:p>
        </w:tc>
        <w:tc>
          <w:tcPr>
            <w:tcW w:w="556"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0.9</w:t>
            </w:r>
          </w:p>
        </w:tc>
      </w:tr>
      <w:tr w:rsidR="00AD6C25" w:rsidRPr="00A138CC" w:rsidTr="00A138CC">
        <w:trPr>
          <w:jc w:val="center"/>
        </w:trPr>
        <w:tc>
          <w:tcPr>
            <w:tcW w:w="3919"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proofErr w:type="spellStart"/>
            <w:r w:rsidRPr="00A138CC">
              <w:rPr>
                <w:rFonts w:ascii="Times New Roman" w:hAnsi="Times New Roman" w:cs="Times New Roman"/>
                <w:sz w:val="20"/>
                <w:szCs w:val="20"/>
                <w:lang w:bidi="ar-EG"/>
              </w:rPr>
              <w:t>Pelvi</w:t>
            </w:r>
            <w:proofErr w:type="spellEnd"/>
            <w:r w:rsidRPr="00A138CC">
              <w:rPr>
                <w:rFonts w:ascii="Times New Roman" w:hAnsi="Times New Roman" w:cs="Times New Roman"/>
                <w:sz w:val="20"/>
                <w:szCs w:val="20"/>
                <w:lang w:bidi="ar-EG"/>
              </w:rPr>
              <w:t xml:space="preserve"> </w:t>
            </w:r>
            <w:proofErr w:type="spellStart"/>
            <w:r w:rsidRPr="00A138CC">
              <w:rPr>
                <w:rFonts w:ascii="Times New Roman" w:hAnsi="Times New Roman" w:cs="Times New Roman"/>
                <w:sz w:val="20"/>
                <w:szCs w:val="20"/>
                <w:lang w:bidi="ar-EG"/>
              </w:rPr>
              <w:t>calyceal</w:t>
            </w:r>
            <w:proofErr w:type="spellEnd"/>
            <w:r w:rsidRPr="00A138CC">
              <w:rPr>
                <w:rFonts w:ascii="Times New Roman" w:hAnsi="Times New Roman" w:cs="Times New Roman"/>
                <w:sz w:val="20"/>
                <w:szCs w:val="20"/>
                <w:lang w:bidi="ar-EG"/>
              </w:rPr>
              <w:t xml:space="preserve"> perforation</w:t>
            </w:r>
          </w:p>
        </w:tc>
        <w:tc>
          <w:tcPr>
            <w:tcW w:w="524"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16</w:t>
            </w:r>
          </w:p>
        </w:tc>
        <w:tc>
          <w:tcPr>
            <w:tcW w:w="556"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7.6</w:t>
            </w:r>
          </w:p>
        </w:tc>
      </w:tr>
      <w:tr w:rsidR="00AD6C25" w:rsidRPr="00A138CC" w:rsidTr="00A138CC">
        <w:trPr>
          <w:jc w:val="center"/>
        </w:trPr>
        <w:tc>
          <w:tcPr>
            <w:tcW w:w="3919"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Colonic injury</w:t>
            </w:r>
          </w:p>
        </w:tc>
        <w:tc>
          <w:tcPr>
            <w:tcW w:w="524"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4</w:t>
            </w:r>
          </w:p>
        </w:tc>
        <w:tc>
          <w:tcPr>
            <w:tcW w:w="556" w:type="pct"/>
            <w:shd w:val="clear" w:color="auto" w:fill="auto"/>
            <w:vAlign w:val="center"/>
          </w:tcPr>
          <w:p w:rsidR="00AD6C25" w:rsidRPr="00A138CC" w:rsidRDefault="00AD6C25"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3.3</w:t>
            </w:r>
          </w:p>
        </w:tc>
      </w:tr>
    </w:tbl>
    <w:p w:rsidR="00EF1D67" w:rsidRPr="00A138CC" w:rsidRDefault="00EF1D67" w:rsidP="002E1880">
      <w:pPr>
        <w:bidi w:val="0"/>
        <w:snapToGrid w:val="0"/>
        <w:ind w:firstLine="425"/>
        <w:jc w:val="both"/>
        <w:rPr>
          <w:rFonts w:ascii="Times New Roman" w:hAnsi="Times New Roman"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427"/>
        <w:gridCol w:w="980"/>
        <w:gridCol w:w="1069"/>
      </w:tblGrid>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Post-operative complication</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b/>
                <w:bCs/>
                <w:sz w:val="20"/>
                <w:szCs w:val="20"/>
                <w:lang w:bidi="ar-EG"/>
              </w:rPr>
            </w:pP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b/>
                <w:bCs/>
                <w:sz w:val="20"/>
                <w:szCs w:val="20"/>
                <w:lang w:bidi="ar-EG"/>
              </w:rPr>
            </w:pP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Leakage</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25</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11.9</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Fever</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26</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12.8</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Bleeding not dictating blood transfusion</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6</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2.8</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Bleeding dictating blood transfusion</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0.95</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Pleural injury</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1.4</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Pneumonia</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1.4</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Death</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0.95</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proofErr w:type="spellStart"/>
            <w:r w:rsidRPr="00A138CC">
              <w:rPr>
                <w:rFonts w:ascii="Times New Roman" w:hAnsi="Times New Roman" w:cs="Times New Roman"/>
                <w:sz w:val="20"/>
                <w:szCs w:val="20"/>
                <w:lang w:bidi="ar-EG"/>
              </w:rPr>
              <w:t>Pyelonephritis</w:t>
            </w:r>
            <w:proofErr w:type="spellEnd"/>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8</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3.8</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proofErr w:type="spellStart"/>
            <w:r w:rsidRPr="00A138CC">
              <w:rPr>
                <w:rFonts w:ascii="Times New Roman" w:hAnsi="Times New Roman" w:cs="Times New Roman"/>
                <w:sz w:val="20"/>
                <w:szCs w:val="20"/>
                <w:lang w:bidi="ar-EG"/>
              </w:rPr>
              <w:t>Uretero</w:t>
            </w:r>
            <w:proofErr w:type="spellEnd"/>
            <w:r w:rsidRPr="00A138CC">
              <w:rPr>
                <w:rFonts w:ascii="Times New Roman" w:hAnsi="Times New Roman" w:cs="Times New Roman"/>
                <w:sz w:val="20"/>
                <w:szCs w:val="20"/>
                <w:lang w:bidi="ar-EG"/>
              </w:rPr>
              <w:t xml:space="preserve"> pelvic junction obstruction</w:t>
            </w:r>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5</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2.4</w:t>
            </w:r>
          </w:p>
        </w:tc>
      </w:tr>
      <w:tr w:rsidR="00221DC2" w:rsidRPr="00A138CC" w:rsidTr="00A138CC">
        <w:trPr>
          <w:jc w:val="center"/>
        </w:trPr>
        <w:tc>
          <w:tcPr>
            <w:tcW w:w="3919"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Stricture </w:t>
            </w:r>
            <w:proofErr w:type="spellStart"/>
            <w:r w:rsidRPr="00A138CC">
              <w:rPr>
                <w:rFonts w:ascii="Times New Roman" w:hAnsi="Times New Roman" w:cs="Times New Roman"/>
                <w:sz w:val="20"/>
                <w:szCs w:val="20"/>
                <w:lang w:bidi="ar-EG"/>
              </w:rPr>
              <w:t>ureter</w:t>
            </w:r>
            <w:proofErr w:type="spellEnd"/>
          </w:p>
        </w:tc>
        <w:tc>
          <w:tcPr>
            <w:tcW w:w="517"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3</w:t>
            </w:r>
          </w:p>
        </w:tc>
        <w:tc>
          <w:tcPr>
            <w:tcW w:w="564" w:type="pct"/>
            <w:shd w:val="clear" w:color="auto" w:fill="auto"/>
            <w:vAlign w:val="center"/>
          </w:tcPr>
          <w:p w:rsidR="00221DC2" w:rsidRPr="00A138CC" w:rsidRDefault="00221DC2"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1.4</w:t>
            </w:r>
          </w:p>
        </w:tc>
      </w:tr>
    </w:tbl>
    <w:p w:rsidR="0003273F" w:rsidRPr="00A138CC" w:rsidRDefault="00F875F4" w:rsidP="002E1880">
      <w:pPr>
        <w:bidi w:val="0"/>
        <w:snapToGrid w:val="0"/>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w:t>
      </w:r>
      <w:r w:rsidR="00AD6C25" w:rsidRPr="00A138CC">
        <w:rPr>
          <w:rFonts w:ascii="Times New Roman" w:hAnsi="Times New Roman" w:cs="Times New Roman"/>
          <w:sz w:val="20"/>
          <w:szCs w:val="20"/>
          <w:lang w:bidi="ar-EG"/>
        </w:rPr>
        <w:t>Some patients have more than one complication.</w:t>
      </w:r>
    </w:p>
    <w:p w:rsidR="00B64C8A" w:rsidRDefault="00B64C8A" w:rsidP="002E1880">
      <w:pPr>
        <w:bidi w:val="0"/>
        <w:snapToGrid w:val="0"/>
        <w:ind w:firstLine="425"/>
        <w:jc w:val="both"/>
        <w:rPr>
          <w:rFonts w:ascii="Times New Roman" w:hAnsi="Times New Roman" w:cs="Times New Roman"/>
          <w:sz w:val="20"/>
          <w:szCs w:val="20"/>
          <w:lang w:eastAsia="zh-CN" w:bidi="ar-EG"/>
        </w:rPr>
      </w:pPr>
    </w:p>
    <w:p w:rsidR="00A138CC" w:rsidRPr="00A138CC" w:rsidRDefault="00A138CC" w:rsidP="00A138CC">
      <w:pPr>
        <w:bidi w:val="0"/>
        <w:snapToGrid w:val="0"/>
        <w:ind w:firstLine="425"/>
        <w:jc w:val="both"/>
        <w:rPr>
          <w:rFonts w:ascii="Times New Roman" w:hAnsi="Times New Roman" w:cs="Times New Roman"/>
          <w:sz w:val="20"/>
          <w:szCs w:val="20"/>
          <w:lang w:eastAsia="zh-CN" w:bidi="ar-EG"/>
        </w:rPr>
      </w:pPr>
    </w:p>
    <w:p w:rsidR="00B64C8A" w:rsidRPr="00A138CC" w:rsidRDefault="00B64C8A" w:rsidP="002E1880">
      <w:pPr>
        <w:bidi w:val="0"/>
        <w:snapToGrid w:val="0"/>
        <w:ind w:firstLine="425"/>
        <w:jc w:val="both"/>
        <w:rPr>
          <w:rFonts w:ascii="Times New Roman" w:hAnsi="Times New Roman" w:cs="Times New Roman"/>
          <w:sz w:val="20"/>
          <w:szCs w:val="20"/>
          <w:lang w:bidi="ar-EG"/>
        </w:rPr>
        <w:sectPr w:rsidR="00B64C8A" w:rsidRPr="00A138CC" w:rsidSect="00B64C8A">
          <w:headerReference w:type="default" r:id="rId22"/>
          <w:footerReference w:type="default" r:id="rId23"/>
          <w:type w:val="continuous"/>
          <w:pgSz w:w="12242" w:h="15842" w:code="1"/>
          <w:pgMar w:top="1440" w:right="1440" w:bottom="1440" w:left="1440" w:header="720" w:footer="720" w:gutter="0"/>
          <w:cols w:space="708"/>
          <w:bidi/>
          <w:docGrid w:linePitch="360"/>
        </w:sectPr>
      </w:pPr>
    </w:p>
    <w:p w:rsidR="008D406E" w:rsidRPr="00A138CC" w:rsidRDefault="009500E4"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lastRenderedPageBreak/>
        <w:t>Post-operative auxiliary procedures</w:t>
      </w:r>
      <w:r w:rsidR="008D406E" w:rsidRPr="00A138CC">
        <w:rPr>
          <w:rFonts w:ascii="Times New Roman" w:hAnsi="Times New Roman" w:cs="Times New Roman"/>
          <w:sz w:val="20"/>
          <w:szCs w:val="20"/>
          <w:lang w:bidi="ar-EG"/>
        </w:rPr>
        <w:t xml:space="preserve"> were needed</w:t>
      </w:r>
      <w:r w:rsidRPr="00A138CC">
        <w:rPr>
          <w:rFonts w:ascii="Times New Roman" w:hAnsi="Times New Roman" w:cs="Times New Roman"/>
          <w:sz w:val="20"/>
          <w:szCs w:val="20"/>
          <w:lang w:bidi="ar-EG"/>
        </w:rPr>
        <w:t xml:space="preserve"> </w:t>
      </w:r>
      <w:r w:rsidR="008D406E" w:rsidRPr="00A138CC">
        <w:rPr>
          <w:rFonts w:ascii="Times New Roman" w:hAnsi="Times New Roman" w:cs="Times New Roman"/>
          <w:sz w:val="20"/>
          <w:szCs w:val="20"/>
          <w:lang w:bidi="ar-EG"/>
        </w:rPr>
        <w:t>in 46 (26.7%) patients</w:t>
      </w:r>
      <w:r w:rsidR="00B81937" w:rsidRPr="00A138CC">
        <w:rPr>
          <w:rFonts w:ascii="Times New Roman" w:hAnsi="Times New Roman" w:cs="Times New Roman"/>
          <w:sz w:val="20"/>
          <w:szCs w:val="20"/>
          <w:lang w:bidi="ar-EG"/>
        </w:rPr>
        <w:t>; ESWL</w:t>
      </w:r>
      <w:r w:rsidR="008D406E" w:rsidRPr="00A138CC">
        <w:rPr>
          <w:rFonts w:ascii="Times New Roman" w:hAnsi="Times New Roman" w:cs="Times New Roman"/>
          <w:sz w:val="20"/>
          <w:szCs w:val="20"/>
          <w:lang w:bidi="ar-EG"/>
        </w:rPr>
        <w:t xml:space="preserve"> in 37 (17.6%), Double-J </w:t>
      </w:r>
      <w:proofErr w:type="spellStart"/>
      <w:r w:rsidR="008D406E" w:rsidRPr="00A138CC">
        <w:rPr>
          <w:rFonts w:ascii="Times New Roman" w:hAnsi="Times New Roman" w:cs="Times New Roman"/>
          <w:sz w:val="20"/>
          <w:szCs w:val="20"/>
          <w:lang w:bidi="ar-EG"/>
        </w:rPr>
        <w:t>ureteral</w:t>
      </w:r>
      <w:proofErr w:type="spellEnd"/>
      <w:r w:rsidR="008D406E" w:rsidRPr="00A138CC">
        <w:rPr>
          <w:rFonts w:ascii="Times New Roman" w:hAnsi="Times New Roman" w:cs="Times New Roman"/>
          <w:sz w:val="20"/>
          <w:szCs w:val="20"/>
          <w:lang w:bidi="ar-EG"/>
        </w:rPr>
        <w:t xml:space="preserve"> stent in 13 (6.2%), </w:t>
      </w:r>
      <w:proofErr w:type="spellStart"/>
      <w:r w:rsidR="008D406E" w:rsidRPr="00A138CC">
        <w:rPr>
          <w:rFonts w:ascii="Times New Roman" w:hAnsi="Times New Roman" w:cs="Times New Roman"/>
          <w:sz w:val="20"/>
          <w:szCs w:val="20"/>
          <w:lang w:bidi="ar-EG"/>
        </w:rPr>
        <w:t>ureteroscopy</w:t>
      </w:r>
      <w:proofErr w:type="spellEnd"/>
      <w:r w:rsidR="008D406E" w:rsidRPr="00A138CC">
        <w:rPr>
          <w:rFonts w:ascii="Times New Roman" w:hAnsi="Times New Roman" w:cs="Times New Roman"/>
          <w:sz w:val="20"/>
          <w:szCs w:val="20"/>
          <w:lang w:bidi="ar-EG"/>
        </w:rPr>
        <w:t xml:space="preserve"> in 6 (2.8%) and </w:t>
      </w:r>
      <w:proofErr w:type="spellStart"/>
      <w:r w:rsidR="008D406E" w:rsidRPr="00A138CC">
        <w:rPr>
          <w:rFonts w:ascii="Times New Roman" w:hAnsi="Times New Roman" w:cs="Times New Roman"/>
          <w:sz w:val="20"/>
          <w:szCs w:val="20"/>
          <w:lang w:bidi="ar-EG"/>
        </w:rPr>
        <w:t>angioembolization</w:t>
      </w:r>
      <w:proofErr w:type="spellEnd"/>
      <w:r w:rsidR="008D406E" w:rsidRPr="00A138CC">
        <w:rPr>
          <w:rFonts w:ascii="Times New Roman" w:hAnsi="Times New Roman" w:cs="Times New Roman"/>
          <w:sz w:val="20"/>
          <w:szCs w:val="20"/>
          <w:lang w:bidi="ar-EG"/>
        </w:rPr>
        <w:t xml:space="preserve"> in 2 (0.95%).</w:t>
      </w:r>
    </w:p>
    <w:p w:rsidR="008D406E" w:rsidRPr="00A138CC" w:rsidRDefault="008D406E" w:rsidP="002E1880">
      <w:pPr>
        <w:bidi w:val="0"/>
        <w:snapToGrid w:val="0"/>
        <w:jc w:val="both"/>
        <w:rPr>
          <w:rFonts w:ascii="Times New Roman" w:hAnsi="Times New Roman" w:cs="Times New Roman"/>
          <w:b/>
          <w:bCs/>
          <w:sz w:val="20"/>
          <w:szCs w:val="20"/>
          <w:lang w:bidi="ar-EG"/>
        </w:rPr>
      </w:pPr>
    </w:p>
    <w:p w:rsidR="00016B6A" w:rsidRPr="00A138CC" w:rsidRDefault="000E0F68" w:rsidP="002E1880">
      <w:pPr>
        <w:bidi w:val="0"/>
        <w:snapToGrid w:val="0"/>
        <w:jc w:val="both"/>
        <w:rPr>
          <w:rFonts w:ascii="Times New Roman" w:hAnsi="Times New Roman" w:cs="Times New Roman"/>
          <w:b/>
          <w:bCs/>
          <w:sz w:val="20"/>
          <w:szCs w:val="20"/>
          <w:lang w:bidi="ar-EG"/>
        </w:rPr>
      </w:pPr>
      <w:r w:rsidRPr="00A138CC">
        <w:rPr>
          <w:rFonts w:ascii="Times New Roman" w:hAnsi="Times New Roman" w:cs="Times New Roman"/>
          <w:b/>
          <w:bCs/>
          <w:sz w:val="20"/>
          <w:szCs w:val="20"/>
          <w:lang w:bidi="ar-EG"/>
        </w:rPr>
        <w:t xml:space="preserve">4. </w:t>
      </w:r>
      <w:r w:rsidR="00016B6A" w:rsidRPr="00A138CC">
        <w:rPr>
          <w:rFonts w:ascii="Times New Roman" w:hAnsi="Times New Roman" w:cs="Times New Roman"/>
          <w:b/>
          <w:bCs/>
          <w:sz w:val="20"/>
          <w:szCs w:val="20"/>
          <w:lang w:bidi="ar-EG"/>
        </w:rPr>
        <w:t>Discussion:</w:t>
      </w:r>
    </w:p>
    <w:p w:rsidR="00016B6A" w:rsidRPr="00A138CC" w:rsidRDefault="00580164"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PCNL is the most commonly used </w:t>
      </w:r>
      <w:r w:rsidR="008D406E" w:rsidRPr="00A138CC">
        <w:rPr>
          <w:rFonts w:ascii="Times New Roman" w:hAnsi="Times New Roman" w:cs="Times New Roman"/>
          <w:sz w:val="20"/>
          <w:szCs w:val="20"/>
          <w:lang w:bidi="ar-EG"/>
        </w:rPr>
        <w:t xml:space="preserve">treatment modality </w:t>
      </w:r>
      <w:r w:rsidRPr="00A138CC">
        <w:rPr>
          <w:rFonts w:ascii="Times New Roman" w:hAnsi="Times New Roman" w:cs="Times New Roman"/>
          <w:sz w:val="20"/>
          <w:szCs w:val="20"/>
          <w:lang w:bidi="ar-EG"/>
        </w:rPr>
        <w:t xml:space="preserve">for </w:t>
      </w:r>
      <w:proofErr w:type="spellStart"/>
      <w:r w:rsidRPr="00A138CC">
        <w:rPr>
          <w:rFonts w:ascii="Times New Roman" w:hAnsi="Times New Roman" w:cs="Times New Roman"/>
          <w:sz w:val="20"/>
          <w:szCs w:val="20"/>
          <w:lang w:bidi="ar-EG"/>
        </w:rPr>
        <w:t>staghorn</w:t>
      </w:r>
      <w:proofErr w:type="spellEnd"/>
      <w:r w:rsidRPr="00A138CC">
        <w:rPr>
          <w:rFonts w:ascii="Times New Roman" w:hAnsi="Times New Roman" w:cs="Times New Roman"/>
          <w:sz w:val="20"/>
          <w:szCs w:val="20"/>
          <w:lang w:bidi="ar-EG"/>
        </w:rPr>
        <w:t xml:space="preserve"> </w:t>
      </w:r>
      <w:r w:rsidR="008D406E" w:rsidRPr="00A138CC">
        <w:rPr>
          <w:rFonts w:ascii="Times New Roman" w:hAnsi="Times New Roman" w:cs="Times New Roman"/>
          <w:sz w:val="20"/>
          <w:szCs w:val="20"/>
          <w:lang w:bidi="ar-EG"/>
        </w:rPr>
        <w:t>stones</w:t>
      </w:r>
      <w:r w:rsidRPr="00A138CC">
        <w:rPr>
          <w:rFonts w:ascii="Times New Roman" w:hAnsi="Times New Roman" w:cs="Times New Roman"/>
          <w:sz w:val="20"/>
          <w:szCs w:val="20"/>
          <w:lang w:bidi="ar-EG"/>
        </w:rPr>
        <w:t xml:space="preserve">. Even the complete removal of </w:t>
      </w:r>
      <w:proofErr w:type="spellStart"/>
      <w:r w:rsidRPr="00A138CC">
        <w:rPr>
          <w:rFonts w:ascii="Times New Roman" w:hAnsi="Times New Roman" w:cs="Times New Roman"/>
          <w:sz w:val="20"/>
          <w:szCs w:val="20"/>
          <w:lang w:bidi="ar-EG"/>
        </w:rPr>
        <w:t>staghorn</w:t>
      </w:r>
      <w:proofErr w:type="spellEnd"/>
      <w:r w:rsidRPr="00A138CC">
        <w:rPr>
          <w:rFonts w:ascii="Times New Roman" w:hAnsi="Times New Roman" w:cs="Times New Roman"/>
          <w:sz w:val="20"/>
          <w:szCs w:val="20"/>
          <w:lang w:bidi="ar-EG"/>
        </w:rPr>
        <w:t xml:space="preserve"> calculi by PCNL is challenging for the urologist. Since the introduction of PCNL treating renal stones there have been marked improvements in the techniques and instruments that have resulted in using PCNL for treating complex and </w:t>
      </w:r>
      <w:proofErr w:type="spellStart"/>
      <w:r w:rsidRPr="00A138CC">
        <w:rPr>
          <w:rFonts w:ascii="Times New Roman" w:hAnsi="Times New Roman" w:cs="Times New Roman"/>
          <w:sz w:val="20"/>
          <w:szCs w:val="20"/>
          <w:lang w:bidi="ar-EG"/>
        </w:rPr>
        <w:lastRenderedPageBreak/>
        <w:t>staghorn</w:t>
      </w:r>
      <w:proofErr w:type="spellEnd"/>
      <w:r w:rsidRPr="00A138CC">
        <w:rPr>
          <w:rFonts w:ascii="Times New Roman" w:hAnsi="Times New Roman" w:cs="Times New Roman"/>
          <w:sz w:val="20"/>
          <w:szCs w:val="20"/>
          <w:lang w:bidi="ar-EG"/>
        </w:rPr>
        <w:t xml:space="preserve"> stones. Currently it has become the first choice for patients with large, complex and </w:t>
      </w:r>
      <w:proofErr w:type="spellStart"/>
      <w:r w:rsidRPr="00A138CC">
        <w:rPr>
          <w:rFonts w:ascii="Times New Roman" w:hAnsi="Times New Roman" w:cs="Times New Roman"/>
          <w:sz w:val="20"/>
          <w:szCs w:val="20"/>
          <w:lang w:bidi="ar-EG"/>
        </w:rPr>
        <w:t>staghorn</w:t>
      </w:r>
      <w:proofErr w:type="spellEnd"/>
      <w:r w:rsidRPr="00A138CC">
        <w:rPr>
          <w:rFonts w:ascii="Times New Roman" w:hAnsi="Times New Roman" w:cs="Times New Roman"/>
          <w:sz w:val="20"/>
          <w:szCs w:val="20"/>
          <w:lang w:bidi="ar-EG"/>
        </w:rPr>
        <w:t xml:space="preserve"> renal stones. The goal of treatment of a </w:t>
      </w:r>
      <w:proofErr w:type="spellStart"/>
      <w:r w:rsidRPr="00A138CC">
        <w:rPr>
          <w:rFonts w:ascii="Times New Roman" w:hAnsi="Times New Roman" w:cs="Times New Roman"/>
          <w:sz w:val="20"/>
          <w:szCs w:val="20"/>
          <w:lang w:bidi="ar-EG"/>
        </w:rPr>
        <w:t>staghorn</w:t>
      </w:r>
      <w:proofErr w:type="spellEnd"/>
      <w:r w:rsidRPr="00A138CC">
        <w:rPr>
          <w:rFonts w:ascii="Times New Roman" w:hAnsi="Times New Roman" w:cs="Times New Roman"/>
          <w:sz w:val="20"/>
          <w:szCs w:val="20"/>
          <w:lang w:bidi="ar-EG"/>
        </w:rPr>
        <w:t xml:space="preserve"> stone is complete stone clearance with minimal morbidity. Multi-stage and multi-channel operation combined treatments are necessary to remove the stone effectively. However, due to many complications of multi-stage operation, it was avoided.</w:t>
      </w:r>
      <w:r w:rsidR="00C23047" w:rsidRPr="00A138CC">
        <w:rPr>
          <w:rFonts w:ascii="Times New Roman" w:hAnsi="Times New Roman" w:cs="Times New Roman"/>
          <w:sz w:val="20"/>
          <w:szCs w:val="20"/>
          <w:vertAlign w:val="superscript"/>
          <w:lang w:bidi="ar-EG"/>
        </w:rPr>
        <w:t>3</w:t>
      </w:r>
    </w:p>
    <w:p w:rsidR="00580164" w:rsidRPr="00A138CC" w:rsidRDefault="000B7DFE"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Desai et al., conducted that achieving a complete stone clearance continued to be a challenging task, despite multiple puncture and multiple tracts.</w:t>
      </w:r>
      <w:r w:rsidR="00C23047" w:rsidRPr="00A138CC">
        <w:rPr>
          <w:rFonts w:ascii="Times New Roman" w:hAnsi="Times New Roman" w:cs="Times New Roman"/>
          <w:sz w:val="20"/>
          <w:szCs w:val="20"/>
          <w:vertAlign w:val="superscript"/>
          <w:lang w:bidi="ar-EG"/>
        </w:rPr>
        <w:t>7</w:t>
      </w:r>
    </w:p>
    <w:p w:rsidR="000B7DFE" w:rsidRPr="00A138CC" w:rsidRDefault="000B7DFE"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In our study there were 210 patients (138) male and (72) female underwent 255 PCNL procedures</w:t>
      </w:r>
      <w:r w:rsidR="008D406E" w:rsidRPr="00A138CC">
        <w:rPr>
          <w:rFonts w:ascii="Times New Roman" w:hAnsi="Times New Roman" w:cs="Times New Roman"/>
          <w:sz w:val="20"/>
          <w:szCs w:val="20"/>
          <w:lang w:bidi="ar-EG"/>
        </w:rPr>
        <w:t xml:space="preserve">. </w:t>
      </w:r>
      <w:r w:rsidR="008D406E" w:rsidRPr="00A138CC">
        <w:rPr>
          <w:rFonts w:ascii="Times New Roman" w:hAnsi="Times New Roman" w:cs="Times New Roman"/>
          <w:sz w:val="20"/>
          <w:szCs w:val="20"/>
          <w:lang w:bidi="ar-EG"/>
        </w:rPr>
        <w:lastRenderedPageBreak/>
        <w:t xml:space="preserve">From them, </w:t>
      </w:r>
      <w:r w:rsidRPr="00A138CC">
        <w:rPr>
          <w:rFonts w:ascii="Times New Roman" w:hAnsi="Times New Roman" w:cs="Times New Roman"/>
          <w:sz w:val="20"/>
          <w:szCs w:val="20"/>
          <w:lang w:bidi="ar-EG"/>
        </w:rPr>
        <w:t xml:space="preserve">196 procedures were done by experienced hands and 59 by juniors. </w:t>
      </w:r>
      <w:proofErr w:type="spellStart"/>
      <w:r w:rsidR="002C6A7E" w:rsidRPr="00A138CC">
        <w:rPr>
          <w:rFonts w:ascii="Times New Roman" w:hAnsi="Times New Roman" w:cs="Times New Roman"/>
          <w:sz w:val="20"/>
          <w:szCs w:val="20"/>
          <w:lang w:bidi="ar-EG"/>
        </w:rPr>
        <w:t>Supracostal</w:t>
      </w:r>
      <w:proofErr w:type="spellEnd"/>
      <w:r w:rsidR="002C6A7E" w:rsidRPr="00A138CC">
        <w:rPr>
          <w:rFonts w:ascii="Times New Roman" w:hAnsi="Times New Roman" w:cs="Times New Roman"/>
          <w:sz w:val="20"/>
          <w:szCs w:val="20"/>
          <w:lang w:bidi="ar-EG"/>
        </w:rPr>
        <w:t xml:space="preserve"> </w:t>
      </w:r>
      <w:proofErr w:type="spellStart"/>
      <w:r w:rsidR="002C6A7E" w:rsidRPr="00A138CC">
        <w:rPr>
          <w:rFonts w:ascii="Times New Roman" w:hAnsi="Times New Roman" w:cs="Times New Roman"/>
          <w:sz w:val="20"/>
          <w:szCs w:val="20"/>
          <w:lang w:bidi="ar-EG"/>
        </w:rPr>
        <w:t>percutaneous</w:t>
      </w:r>
      <w:proofErr w:type="spellEnd"/>
      <w:r w:rsidR="002C6A7E" w:rsidRPr="00A138CC">
        <w:rPr>
          <w:rFonts w:ascii="Times New Roman" w:hAnsi="Times New Roman" w:cs="Times New Roman"/>
          <w:sz w:val="20"/>
          <w:szCs w:val="20"/>
          <w:lang w:bidi="ar-EG"/>
        </w:rPr>
        <w:t xml:space="preserve"> access was</w:t>
      </w:r>
      <w:r w:rsidR="008D406E" w:rsidRPr="00A138CC">
        <w:rPr>
          <w:rFonts w:ascii="Times New Roman" w:hAnsi="Times New Roman" w:cs="Times New Roman"/>
          <w:sz w:val="20"/>
          <w:szCs w:val="20"/>
          <w:lang w:bidi="ar-EG"/>
        </w:rPr>
        <w:t xml:space="preserve"> </w:t>
      </w:r>
      <w:r w:rsidRPr="00A138CC">
        <w:rPr>
          <w:rFonts w:ascii="Times New Roman" w:hAnsi="Times New Roman" w:cs="Times New Roman"/>
          <w:sz w:val="20"/>
          <w:szCs w:val="20"/>
          <w:lang w:bidi="ar-EG"/>
        </w:rPr>
        <w:t>performed through 11</w:t>
      </w:r>
      <w:r w:rsidRPr="00A138CC">
        <w:rPr>
          <w:rFonts w:ascii="Times New Roman" w:hAnsi="Times New Roman" w:cs="Times New Roman"/>
          <w:sz w:val="20"/>
          <w:szCs w:val="20"/>
          <w:vertAlign w:val="superscript"/>
          <w:lang w:bidi="ar-EG"/>
        </w:rPr>
        <w:t>th</w:t>
      </w:r>
      <w:r w:rsidR="0036618E" w:rsidRPr="00A138CC">
        <w:rPr>
          <w:rFonts w:ascii="Times New Roman" w:hAnsi="Times New Roman" w:cs="Times New Roman"/>
          <w:sz w:val="20"/>
          <w:szCs w:val="20"/>
          <w:lang w:bidi="ar-EG"/>
        </w:rPr>
        <w:t xml:space="preserve"> </w:t>
      </w:r>
      <w:proofErr w:type="spellStart"/>
      <w:r w:rsidR="0036618E" w:rsidRPr="00A138CC">
        <w:rPr>
          <w:rFonts w:ascii="Times New Roman" w:hAnsi="Times New Roman" w:cs="Times New Roman"/>
          <w:sz w:val="20"/>
          <w:szCs w:val="20"/>
          <w:lang w:bidi="ar-EG"/>
        </w:rPr>
        <w:t>inter</w:t>
      </w:r>
      <w:r w:rsidRPr="00A138CC">
        <w:rPr>
          <w:rFonts w:ascii="Times New Roman" w:hAnsi="Times New Roman" w:cs="Times New Roman"/>
          <w:sz w:val="20"/>
          <w:szCs w:val="20"/>
          <w:lang w:bidi="ar-EG"/>
        </w:rPr>
        <w:t>costal</w:t>
      </w:r>
      <w:proofErr w:type="spellEnd"/>
      <w:r w:rsidRPr="00A138CC">
        <w:rPr>
          <w:rFonts w:ascii="Times New Roman" w:hAnsi="Times New Roman" w:cs="Times New Roman"/>
          <w:sz w:val="20"/>
          <w:szCs w:val="20"/>
          <w:lang w:bidi="ar-EG"/>
        </w:rPr>
        <w:t xml:space="preserve"> space in 27 procedures.</w:t>
      </w:r>
    </w:p>
    <w:p w:rsidR="0051661D" w:rsidRPr="00A138CC" w:rsidRDefault="0051661D" w:rsidP="002E1880">
      <w:pPr>
        <w:bidi w:val="0"/>
        <w:snapToGrid w:val="0"/>
        <w:ind w:firstLine="425"/>
        <w:jc w:val="both"/>
        <w:rPr>
          <w:rFonts w:ascii="Times New Roman" w:hAnsi="Times New Roman" w:cs="Times New Roman"/>
          <w:sz w:val="20"/>
          <w:szCs w:val="20"/>
        </w:rPr>
      </w:pPr>
      <w:r w:rsidRPr="00A138CC">
        <w:rPr>
          <w:rFonts w:ascii="Times New Roman" w:hAnsi="Times New Roman" w:cs="Times New Roman"/>
          <w:sz w:val="20"/>
          <w:szCs w:val="20"/>
        </w:rPr>
        <w:t xml:space="preserve">The outcome of PCNL can be interpreted in terms of success and complication rates. “success” is often defined as the absence of residual stone fragments under conventional X-ray or computed tomography or when clinically </w:t>
      </w:r>
      <w:r w:rsidR="004C4A17" w:rsidRPr="00A138CC">
        <w:rPr>
          <w:rFonts w:ascii="Times New Roman" w:hAnsi="Times New Roman" w:cs="Times New Roman"/>
          <w:sz w:val="20"/>
          <w:szCs w:val="20"/>
        </w:rPr>
        <w:t>insignificant</w:t>
      </w:r>
      <w:r w:rsidRPr="00A138CC">
        <w:rPr>
          <w:rFonts w:ascii="Times New Roman" w:hAnsi="Times New Roman" w:cs="Times New Roman"/>
          <w:sz w:val="20"/>
          <w:szCs w:val="20"/>
        </w:rPr>
        <w:t xml:space="preserve"> residual fragments (</w:t>
      </w:r>
      <w:proofErr w:type="spellStart"/>
      <w:r w:rsidRPr="00A138CC">
        <w:rPr>
          <w:rFonts w:ascii="Times New Roman" w:hAnsi="Times New Roman" w:cs="Times New Roman"/>
          <w:sz w:val="20"/>
          <w:szCs w:val="20"/>
        </w:rPr>
        <w:t>CIRFs</w:t>
      </w:r>
      <w:proofErr w:type="spellEnd"/>
      <w:r w:rsidRPr="00A138CC">
        <w:rPr>
          <w:rFonts w:ascii="Times New Roman" w:hAnsi="Times New Roman" w:cs="Times New Roman"/>
          <w:sz w:val="20"/>
          <w:szCs w:val="20"/>
        </w:rPr>
        <w:t>) are absorved.</w:t>
      </w:r>
      <w:r w:rsidR="005218CC" w:rsidRPr="00A138CC">
        <w:rPr>
          <w:rFonts w:ascii="Times New Roman" w:hAnsi="Times New Roman" w:cs="Times New Roman"/>
          <w:sz w:val="20"/>
          <w:szCs w:val="20"/>
          <w:vertAlign w:val="superscript"/>
        </w:rPr>
        <w:t>8</w:t>
      </w:r>
    </w:p>
    <w:p w:rsidR="0051661D" w:rsidRPr="00A138CC" w:rsidRDefault="0051661D" w:rsidP="002E1880">
      <w:pPr>
        <w:bidi w:val="0"/>
        <w:snapToGrid w:val="0"/>
        <w:ind w:firstLine="425"/>
        <w:jc w:val="both"/>
        <w:rPr>
          <w:rFonts w:ascii="Times New Roman" w:hAnsi="Times New Roman" w:cs="Times New Roman"/>
          <w:sz w:val="20"/>
          <w:szCs w:val="20"/>
        </w:rPr>
      </w:pPr>
      <w:r w:rsidRPr="00A138CC">
        <w:rPr>
          <w:rFonts w:ascii="Times New Roman" w:hAnsi="Times New Roman" w:cs="Times New Roman"/>
          <w:sz w:val="20"/>
          <w:szCs w:val="20"/>
        </w:rPr>
        <w:t xml:space="preserve">The AUA </w:t>
      </w:r>
      <w:proofErr w:type="spellStart"/>
      <w:r w:rsidRPr="00A138CC">
        <w:rPr>
          <w:rFonts w:ascii="Times New Roman" w:hAnsi="Times New Roman" w:cs="Times New Roman"/>
          <w:sz w:val="20"/>
          <w:szCs w:val="20"/>
        </w:rPr>
        <w:t>nephrolithiasis</w:t>
      </w:r>
      <w:proofErr w:type="spellEnd"/>
      <w:r w:rsidRPr="00A138CC">
        <w:rPr>
          <w:rFonts w:ascii="Times New Roman" w:hAnsi="Times New Roman" w:cs="Times New Roman"/>
          <w:sz w:val="20"/>
          <w:szCs w:val="20"/>
        </w:rPr>
        <w:t xml:space="preserve"> guidelines panel on </w:t>
      </w:r>
      <w:proofErr w:type="spellStart"/>
      <w:r w:rsidRPr="00A138CC">
        <w:rPr>
          <w:rFonts w:ascii="Times New Roman" w:hAnsi="Times New Roman" w:cs="Times New Roman"/>
          <w:sz w:val="20"/>
          <w:szCs w:val="20"/>
        </w:rPr>
        <w:t>staghorn</w:t>
      </w:r>
      <w:proofErr w:type="spellEnd"/>
      <w:r w:rsidRPr="00A138CC">
        <w:rPr>
          <w:rFonts w:ascii="Times New Roman" w:hAnsi="Times New Roman" w:cs="Times New Roman"/>
          <w:sz w:val="20"/>
          <w:szCs w:val="20"/>
        </w:rPr>
        <w:t xml:space="preserve"> calculi reported an overall estimated stone-free rate following treatment is highest for PCNL (78%) and lowest for ESWL (54%).</w:t>
      </w:r>
      <w:r w:rsidR="005218CC" w:rsidRPr="00A138CC">
        <w:rPr>
          <w:rFonts w:ascii="Times New Roman" w:hAnsi="Times New Roman" w:cs="Times New Roman"/>
          <w:sz w:val="20"/>
          <w:szCs w:val="20"/>
          <w:vertAlign w:val="superscript"/>
        </w:rPr>
        <w:t>9</w:t>
      </w:r>
    </w:p>
    <w:p w:rsidR="0051661D" w:rsidRPr="00A138CC" w:rsidRDefault="0051661D" w:rsidP="002E1880">
      <w:pPr>
        <w:bidi w:val="0"/>
        <w:snapToGrid w:val="0"/>
        <w:ind w:firstLine="425"/>
        <w:jc w:val="both"/>
        <w:rPr>
          <w:rFonts w:ascii="Times New Roman" w:hAnsi="Times New Roman" w:cs="Times New Roman"/>
          <w:sz w:val="20"/>
          <w:szCs w:val="20"/>
        </w:rPr>
      </w:pPr>
      <w:r w:rsidRPr="00A138CC">
        <w:rPr>
          <w:rFonts w:ascii="Times New Roman" w:hAnsi="Times New Roman" w:cs="Times New Roman"/>
          <w:sz w:val="20"/>
          <w:szCs w:val="20"/>
        </w:rPr>
        <w:t xml:space="preserve">In our study, the overall stone free rate after PCNL was 79.1%. These results are comparable to ratios </w:t>
      </w:r>
      <w:r w:rsidR="005218CC" w:rsidRPr="00A138CC">
        <w:rPr>
          <w:rFonts w:ascii="Times New Roman" w:hAnsi="Times New Roman" w:cs="Times New Roman"/>
          <w:sz w:val="20"/>
          <w:szCs w:val="20"/>
        </w:rPr>
        <w:t xml:space="preserve">published by Desai </w:t>
      </w:r>
      <w:r w:rsidR="005218CC" w:rsidRPr="00A138CC">
        <w:rPr>
          <w:rFonts w:ascii="Times New Roman" w:hAnsi="Times New Roman" w:cs="Times New Roman"/>
          <w:i/>
          <w:iCs/>
          <w:sz w:val="20"/>
          <w:szCs w:val="20"/>
        </w:rPr>
        <w:t>et al.</w:t>
      </w:r>
      <w:r w:rsidRPr="00A138CC">
        <w:rPr>
          <w:rFonts w:ascii="Times New Roman" w:hAnsi="Times New Roman" w:cs="Times New Roman"/>
          <w:sz w:val="20"/>
          <w:szCs w:val="20"/>
          <w:vertAlign w:val="superscript"/>
        </w:rPr>
        <w:t>7</w:t>
      </w:r>
      <w:r w:rsidRPr="00A138CC">
        <w:rPr>
          <w:rFonts w:ascii="Times New Roman" w:hAnsi="Times New Roman" w:cs="Times New Roman"/>
          <w:sz w:val="20"/>
          <w:szCs w:val="20"/>
        </w:rPr>
        <w:t xml:space="preserve">, </w:t>
      </w:r>
      <w:r w:rsidR="005218CC" w:rsidRPr="00A138CC">
        <w:rPr>
          <w:rFonts w:ascii="Times New Roman" w:hAnsi="Times New Roman" w:cs="Times New Roman"/>
          <w:sz w:val="20"/>
          <w:szCs w:val="20"/>
        </w:rPr>
        <w:t>El-</w:t>
      </w:r>
      <w:proofErr w:type="spellStart"/>
      <w:r w:rsidR="005218CC" w:rsidRPr="00A138CC">
        <w:rPr>
          <w:rFonts w:ascii="Times New Roman" w:hAnsi="Times New Roman" w:cs="Times New Roman"/>
          <w:sz w:val="20"/>
          <w:szCs w:val="20"/>
        </w:rPr>
        <w:t>Nahas</w:t>
      </w:r>
      <w:proofErr w:type="spellEnd"/>
      <w:r w:rsidR="005218CC" w:rsidRPr="00A138CC">
        <w:rPr>
          <w:rFonts w:ascii="Times New Roman" w:hAnsi="Times New Roman" w:cs="Times New Roman"/>
          <w:sz w:val="20"/>
          <w:szCs w:val="20"/>
        </w:rPr>
        <w:t xml:space="preserve"> </w:t>
      </w:r>
      <w:r w:rsidR="000B55B9" w:rsidRPr="00A138CC">
        <w:rPr>
          <w:rFonts w:ascii="Times New Roman" w:hAnsi="Times New Roman" w:cs="Times New Roman"/>
          <w:i/>
          <w:iCs/>
          <w:sz w:val="20"/>
          <w:szCs w:val="20"/>
        </w:rPr>
        <w:t>et al.</w:t>
      </w:r>
      <w:r w:rsidRPr="00A138CC">
        <w:rPr>
          <w:rFonts w:ascii="Times New Roman" w:hAnsi="Times New Roman" w:cs="Times New Roman"/>
          <w:sz w:val="20"/>
          <w:szCs w:val="20"/>
          <w:vertAlign w:val="superscript"/>
        </w:rPr>
        <w:t>10</w:t>
      </w:r>
      <w:r w:rsidRPr="00A138CC">
        <w:rPr>
          <w:rFonts w:ascii="Times New Roman" w:hAnsi="Times New Roman" w:cs="Times New Roman"/>
          <w:sz w:val="20"/>
          <w:szCs w:val="20"/>
        </w:rPr>
        <w:t xml:space="preserve"> and </w:t>
      </w:r>
      <w:r w:rsidR="005218CC" w:rsidRPr="00A138CC">
        <w:rPr>
          <w:rFonts w:ascii="Times New Roman" w:hAnsi="Times New Roman" w:cs="Times New Roman"/>
          <w:sz w:val="20"/>
          <w:szCs w:val="20"/>
        </w:rPr>
        <w:t xml:space="preserve">Shin </w:t>
      </w:r>
      <w:r w:rsidR="000B55B9" w:rsidRPr="00A138CC">
        <w:rPr>
          <w:rFonts w:ascii="Times New Roman" w:hAnsi="Times New Roman" w:cs="Times New Roman"/>
          <w:i/>
          <w:iCs/>
          <w:sz w:val="20"/>
          <w:szCs w:val="20"/>
        </w:rPr>
        <w:t>et al.</w:t>
      </w:r>
      <w:r w:rsidRPr="00A138CC">
        <w:rPr>
          <w:rFonts w:ascii="Times New Roman" w:hAnsi="Times New Roman" w:cs="Times New Roman"/>
          <w:sz w:val="20"/>
          <w:szCs w:val="20"/>
          <w:vertAlign w:val="superscript"/>
        </w:rPr>
        <w:t>11</w:t>
      </w:r>
      <w:r w:rsidRPr="00A138CC">
        <w:rPr>
          <w:rFonts w:ascii="Times New Roman" w:hAnsi="Times New Roman" w:cs="Times New Roman"/>
          <w:sz w:val="20"/>
          <w:szCs w:val="20"/>
        </w:rPr>
        <w:t>, who reported the stone free rate of 56.9%, 50% and 69.9% respectively. On the other hand, a higher stone-free rate was reported by others as</w:t>
      </w:r>
      <w:r w:rsidR="005218CC"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Liatsikas</w:t>
      </w:r>
      <w:proofErr w:type="spellEnd"/>
      <w:r w:rsidRPr="00A138CC">
        <w:rPr>
          <w:rFonts w:ascii="Times New Roman" w:hAnsi="Times New Roman" w:cs="Times New Roman"/>
          <w:sz w:val="20"/>
          <w:szCs w:val="20"/>
        </w:rPr>
        <w:t xml:space="preserve"> </w:t>
      </w:r>
      <w:r w:rsidR="000B55B9" w:rsidRPr="00A138CC">
        <w:rPr>
          <w:rFonts w:ascii="Times New Roman" w:hAnsi="Times New Roman" w:cs="Times New Roman"/>
          <w:i/>
          <w:iCs/>
          <w:sz w:val="20"/>
          <w:szCs w:val="20"/>
        </w:rPr>
        <w:t>et al.</w:t>
      </w:r>
      <w:r w:rsidRPr="00A138CC">
        <w:rPr>
          <w:rFonts w:ascii="Times New Roman" w:hAnsi="Times New Roman" w:cs="Times New Roman"/>
          <w:sz w:val="20"/>
          <w:szCs w:val="20"/>
          <w:vertAlign w:val="superscript"/>
        </w:rPr>
        <w:t>1</w:t>
      </w:r>
      <w:r w:rsidR="005218CC" w:rsidRPr="00A138CC">
        <w:rPr>
          <w:rFonts w:ascii="Times New Roman" w:hAnsi="Times New Roman" w:cs="Times New Roman"/>
          <w:sz w:val="20"/>
          <w:szCs w:val="20"/>
          <w:vertAlign w:val="superscript"/>
        </w:rPr>
        <w:t>2</w:t>
      </w:r>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Musiumanoglu</w:t>
      </w:r>
      <w:proofErr w:type="spellEnd"/>
      <w:r w:rsidRPr="00A138CC">
        <w:rPr>
          <w:rFonts w:ascii="Times New Roman" w:hAnsi="Times New Roman" w:cs="Times New Roman"/>
          <w:sz w:val="20"/>
          <w:szCs w:val="20"/>
        </w:rPr>
        <w:t xml:space="preserve"> </w:t>
      </w:r>
      <w:r w:rsidR="000B55B9" w:rsidRPr="00A138CC">
        <w:rPr>
          <w:rFonts w:ascii="Times New Roman" w:hAnsi="Times New Roman" w:cs="Times New Roman"/>
          <w:i/>
          <w:iCs/>
          <w:sz w:val="20"/>
          <w:szCs w:val="20"/>
        </w:rPr>
        <w:t>et al.</w:t>
      </w:r>
      <w:r w:rsidRPr="00A138CC">
        <w:rPr>
          <w:rFonts w:ascii="Times New Roman" w:hAnsi="Times New Roman" w:cs="Times New Roman"/>
          <w:sz w:val="20"/>
          <w:szCs w:val="20"/>
          <w:vertAlign w:val="superscript"/>
        </w:rPr>
        <w:t>1</w:t>
      </w:r>
      <w:r w:rsidR="005218CC" w:rsidRPr="00A138CC">
        <w:rPr>
          <w:rFonts w:ascii="Times New Roman" w:hAnsi="Times New Roman" w:cs="Times New Roman"/>
          <w:sz w:val="20"/>
          <w:szCs w:val="20"/>
          <w:vertAlign w:val="superscript"/>
        </w:rPr>
        <w:t>3</w:t>
      </w:r>
      <w:r w:rsidRPr="00A138CC">
        <w:rPr>
          <w:rFonts w:ascii="Times New Roman" w:hAnsi="Times New Roman" w:cs="Times New Roman"/>
          <w:sz w:val="20"/>
          <w:szCs w:val="20"/>
        </w:rPr>
        <w:t xml:space="preserve"> and </w:t>
      </w:r>
      <w:proofErr w:type="spellStart"/>
      <w:r w:rsidRPr="00A138CC">
        <w:rPr>
          <w:rFonts w:ascii="Times New Roman" w:hAnsi="Times New Roman" w:cs="Times New Roman"/>
          <w:sz w:val="20"/>
          <w:szCs w:val="20"/>
        </w:rPr>
        <w:t>Fei</w:t>
      </w:r>
      <w:proofErr w:type="spellEnd"/>
      <w:r w:rsidRPr="00A138CC">
        <w:rPr>
          <w:rFonts w:ascii="Times New Roman" w:hAnsi="Times New Roman" w:cs="Times New Roman"/>
          <w:sz w:val="20"/>
          <w:szCs w:val="20"/>
        </w:rPr>
        <w:t xml:space="preserve"> </w:t>
      </w:r>
      <w:r w:rsidR="000B55B9" w:rsidRPr="00A138CC">
        <w:rPr>
          <w:rFonts w:ascii="Times New Roman" w:hAnsi="Times New Roman" w:cs="Times New Roman"/>
          <w:i/>
          <w:iCs/>
          <w:sz w:val="20"/>
          <w:szCs w:val="20"/>
        </w:rPr>
        <w:t>et al.</w:t>
      </w:r>
      <w:r w:rsidR="005218CC" w:rsidRPr="00A138CC">
        <w:rPr>
          <w:rFonts w:ascii="Times New Roman" w:hAnsi="Times New Roman" w:cs="Times New Roman"/>
          <w:sz w:val="20"/>
          <w:szCs w:val="20"/>
          <w:vertAlign w:val="superscript"/>
        </w:rPr>
        <w:t>14</w:t>
      </w:r>
      <w:r w:rsidRPr="00A138CC">
        <w:rPr>
          <w:rFonts w:ascii="Times New Roman" w:hAnsi="Times New Roman" w:cs="Times New Roman"/>
          <w:sz w:val="20"/>
          <w:szCs w:val="20"/>
        </w:rPr>
        <w:t>, who reported stone free rates (87%, 89.2% and 78.18%) respectively.</w:t>
      </w:r>
    </w:p>
    <w:p w:rsidR="000B7DFE" w:rsidRPr="00A138CC" w:rsidRDefault="000B7DFE" w:rsidP="002E1880">
      <w:pPr>
        <w:bidi w:val="0"/>
        <w:snapToGrid w:val="0"/>
        <w:ind w:firstLine="425"/>
        <w:jc w:val="both"/>
        <w:rPr>
          <w:rFonts w:ascii="Times New Roman" w:hAnsi="Times New Roman" w:cs="Times New Roman"/>
          <w:sz w:val="20"/>
          <w:szCs w:val="20"/>
        </w:rPr>
      </w:pPr>
      <w:r w:rsidRPr="00A138CC">
        <w:rPr>
          <w:rFonts w:ascii="Times New Roman" w:hAnsi="Times New Roman" w:cs="Times New Roman"/>
          <w:sz w:val="20"/>
          <w:szCs w:val="20"/>
          <w:lang w:bidi="ar-EG"/>
        </w:rPr>
        <w:t>In our study as well as in others</w:t>
      </w:r>
      <w:r w:rsidR="005218CC" w:rsidRPr="00A138CC">
        <w:rPr>
          <w:rFonts w:ascii="Times New Roman" w:hAnsi="Times New Roman" w:cs="Times New Roman"/>
          <w:sz w:val="20"/>
          <w:szCs w:val="20"/>
          <w:vertAlign w:val="superscript"/>
          <w:lang w:bidi="ar-EG"/>
        </w:rPr>
        <w:t>15</w:t>
      </w:r>
      <w:r w:rsidR="008D406E" w:rsidRPr="00A138CC">
        <w:rPr>
          <w:rFonts w:ascii="Times New Roman" w:hAnsi="Times New Roman" w:cs="Times New Roman"/>
          <w:sz w:val="20"/>
          <w:szCs w:val="20"/>
          <w:lang w:bidi="ar-EG"/>
        </w:rPr>
        <w:t>, t</w:t>
      </w:r>
      <w:r w:rsidRPr="00A138CC">
        <w:rPr>
          <w:rFonts w:ascii="Times New Roman" w:hAnsi="Times New Roman" w:cs="Times New Roman"/>
          <w:sz w:val="20"/>
          <w:szCs w:val="20"/>
          <w:lang w:bidi="ar-EG"/>
        </w:rPr>
        <w:t>he most common major intra</w:t>
      </w:r>
      <w:r w:rsidR="008D406E" w:rsidRPr="00A138CC">
        <w:rPr>
          <w:rFonts w:ascii="Times New Roman" w:hAnsi="Times New Roman" w:cs="Times New Roman"/>
          <w:sz w:val="20"/>
          <w:szCs w:val="20"/>
          <w:lang w:bidi="ar-EG"/>
        </w:rPr>
        <w:t>-</w:t>
      </w:r>
      <w:r w:rsidRPr="00A138CC">
        <w:rPr>
          <w:rFonts w:ascii="Times New Roman" w:hAnsi="Times New Roman" w:cs="Times New Roman"/>
          <w:sz w:val="20"/>
          <w:szCs w:val="20"/>
          <w:lang w:bidi="ar-EG"/>
        </w:rPr>
        <w:t xml:space="preserve">operative complication during PCNL procedures was the bleeding. </w:t>
      </w:r>
      <w:r w:rsidR="002C6A7E" w:rsidRPr="00A138CC">
        <w:rPr>
          <w:rFonts w:ascii="Times New Roman" w:hAnsi="Times New Roman" w:cs="Times New Roman"/>
          <w:sz w:val="20"/>
          <w:szCs w:val="20"/>
          <w:lang w:bidi="ar-EG"/>
        </w:rPr>
        <w:t xml:space="preserve">Bleeding during PCNL </w:t>
      </w:r>
      <w:r w:rsidRPr="00A138CC">
        <w:rPr>
          <w:rFonts w:ascii="Times New Roman" w:hAnsi="Times New Roman" w:cs="Times New Roman"/>
          <w:sz w:val="20"/>
          <w:szCs w:val="20"/>
          <w:lang w:bidi="ar-EG"/>
        </w:rPr>
        <w:t xml:space="preserve">may </w:t>
      </w:r>
      <w:r w:rsidR="002C6A7E" w:rsidRPr="00A138CC">
        <w:rPr>
          <w:rFonts w:ascii="Times New Roman" w:hAnsi="Times New Roman" w:cs="Times New Roman"/>
          <w:sz w:val="20"/>
          <w:szCs w:val="20"/>
          <w:lang w:bidi="ar-EG"/>
        </w:rPr>
        <w:t xml:space="preserve">occur </w:t>
      </w:r>
      <w:r w:rsidRPr="00A138CC">
        <w:rPr>
          <w:rFonts w:ascii="Times New Roman" w:hAnsi="Times New Roman" w:cs="Times New Roman"/>
          <w:sz w:val="20"/>
          <w:szCs w:val="20"/>
          <w:lang w:bidi="ar-EG"/>
        </w:rPr>
        <w:t xml:space="preserve">during any step of PCNL but acute </w:t>
      </w:r>
      <w:proofErr w:type="spellStart"/>
      <w:r w:rsidRPr="00A138CC">
        <w:rPr>
          <w:rFonts w:ascii="Times New Roman" w:hAnsi="Times New Roman" w:cs="Times New Roman"/>
          <w:sz w:val="20"/>
          <w:szCs w:val="20"/>
          <w:lang w:bidi="ar-EG"/>
        </w:rPr>
        <w:t>haemorrhage</w:t>
      </w:r>
      <w:proofErr w:type="spellEnd"/>
      <w:r w:rsidRPr="00A138CC">
        <w:rPr>
          <w:rFonts w:ascii="Times New Roman" w:hAnsi="Times New Roman" w:cs="Times New Roman"/>
          <w:sz w:val="20"/>
          <w:szCs w:val="20"/>
          <w:lang w:bidi="ar-EG"/>
        </w:rPr>
        <w:t xml:space="preserve"> due to injury to great vessels or main renal </w:t>
      </w:r>
      <w:proofErr w:type="spellStart"/>
      <w:r w:rsidRPr="00A138CC">
        <w:rPr>
          <w:rFonts w:ascii="Times New Roman" w:hAnsi="Times New Roman" w:cs="Times New Roman"/>
          <w:sz w:val="20"/>
          <w:szCs w:val="20"/>
          <w:lang w:bidi="ar-EG"/>
        </w:rPr>
        <w:t>vessles</w:t>
      </w:r>
      <w:proofErr w:type="spellEnd"/>
      <w:r w:rsidRPr="00A138CC">
        <w:rPr>
          <w:rFonts w:ascii="Times New Roman" w:hAnsi="Times New Roman" w:cs="Times New Roman"/>
          <w:sz w:val="20"/>
          <w:szCs w:val="20"/>
          <w:lang w:bidi="ar-EG"/>
        </w:rPr>
        <w:t xml:space="preserve"> is uncommon and occurs in less than 0.5% of cases</w:t>
      </w:r>
      <w:r w:rsidR="00C23047" w:rsidRPr="00A138CC">
        <w:rPr>
          <w:rFonts w:ascii="Times New Roman" w:hAnsi="Times New Roman" w:cs="Times New Roman"/>
          <w:sz w:val="20"/>
          <w:szCs w:val="20"/>
          <w:vertAlign w:val="superscript"/>
          <w:lang w:bidi="ar-EG"/>
        </w:rPr>
        <w:t>8</w:t>
      </w:r>
      <w:r w:rsidRPr="00A138CC">
        <w:rPr>
          <w:rFonts w:ascii="Times New Roman" w:hAnsi="Times New Roman" w:cs="Times New Roman"/>
          <w:sz w:val="20"/>
          <w:szCs w:val="20"/>
          <w:lang w:bidi="ar-EG"/>
        </w:rPr>
        <w:t>. In our study 32 (15.2%) needed blood transfusion due to sever</w:t>
      </w:r>
      <w:r w:rsidR="002C6A7E" w:rsidRPr="00A138CC">
        <w:rPr>
          <w:rFonts w:ascii="Times New Roman" w:hAnsi="Times New Roman" w:cs="Times New Roman"/>
          <w:sz w:val="20"/>
          <w:szCs w:val="20"/>
          <w:lang w:bidi="ar-EG"/>
        </w:rPr>
        <w:t>e</w:t>
      </w:r>
      <w:r w:rsidRPr="00A138CC">
        <w:rPr>
          <w:rFonts w:ascii="Times New Roman" w:hAnsi="Times New Roman" w:cs="Times New Roman"/>
          <w:sz w:val="20"/>
          <w:szCs w:val="20"/>
          <w:lang w:bidi="ar-EG"/>
        </w:rPr>
        <w:t xml:space="preserve"> bleeding during </w:t>
      </w:r>
      <w:r w:rsidR="002C6A7E" w:rsidRPr="00A138CC">
        <w:rPr>
          <w:rFonts w:ascii="Times New Roman" w:hAnsi="Times New Roman" w:cs="Times New Roman"/>
          <w:sz w:val="20"/>
          <w:szCs w:val="20"/>
          <w:lang w:bidi="ar-EG"/>
        </w:rPr>
        <w:t xml:space="preserve">the </w:t>
      </w:r>
      <w:r w:rsidRPr="00A138CC">
        <w:rPr>
          <w:rFonts w:ascii="Times New Roman" w:hAnsi="Times New Roman" w:cs="Times New Roman"/>
          <w:sz w:val="20"/>
          <w:szCs w:val="20"/>
          <w:lang w:bidi="ar-EG"/>
        </w:rPr>
        <w:t xml:space="preserve">PCNL procedures and conversion to open surgery was needed in 11 (5.2%) of patient to control bleeding and two of them needed </w:t>
      </w:r>
      <w:proofErr w:type="spellStart"/>
      <w:r w:rsidRPr="00A138CC">
        <w:rPr>
          <w:rFonts w:ascii="Times New Roman" w:hAnsi="Times New Roman" w:cs="Times New Roman"/>
          <w:sz w:val="20"/>
          <w:szCs w:val="20"/>
          <w:lang w:bidi="ar-EG"/>
        </w:rPr>
        <w:t>nephrectomy</w:t>
      </w:r>
      <w:proofErr w:type="spellEnd"/>
      <w:r w:rsidRPr="00A138CC">
        <w:rPr>
          <w:rFonts w:ascii="Times New Roman" w:hAnsi="Times New Roman" w:cs="Times New Roman"/>
          <w:sz w:val="20"/>
          <w:szCs w:val="20"/>
          <w:lang w:bidi="ar-EG"/>
        </w:rPr>
        <w:t>.</w:t>
      </w:r>
    </w:p>
    <w:p w:rsidR="0065481B" w:rsidRPr="00A138CC" w:rsidRDefault="000B7DFE"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Blood transfusion was required in (15.2%) of our cases </w:t>
      </w:r>
      <w:r w:rsidR="00B63447" w:rsidRPr="00A138CC">
        <w:rPr>
          <w:rFonts w:ascii="Times New Roman" w:hAnsi="Times New Roman" w:cs="Times New Roman"/>
          <w:sz w:val="20"/>
          <w:szCs w:val="20"/>
          <w:lang w:bidi="ar-EG"/>
        </w:rPr>
        <w:t xml:space="preserve">which </w:t>
      </w:r>
      <w:r w:rsidR="00311C3F" w:rsidRPr="00A138CC">
        <w:rPr>
          <w:rFonts w:ascii="Times New Roman" w:hAnsi="Times New Roman" w:cs="Times New Roman"/>
          <w:sz w:val="20"/>
          <w:szCs w:val="20"/>
          <w:lang w:bidi="ar-EG"/>
        </w:rPr>
        <w:t xml:space="preserve">is </w:t>
      </w:r>
      <w:r w:rsidR="00B63447" w:rsidRPr="00A138CC">
        <w:rPr>
          <w:rFonts w:ascii="Times New Roman" w:hAnsi="Times New Roman" w:cs="Times New Roman"/>
          <w:sz w:val="20"/>
          <w:szCs w:val="20"/>
          <w:lang w:bidi="ar-EG"/>
        </w:rPr>
        <w:t xml:space="preserve">similar to </w:t>
      </w:r>
      <w:r w:rsidR="00311C3F" w:rsidRPr="00A138CC">
        <w:rPr>
          <w:rFonts w:ascii="Times New Roman" w:hAnsi="Times New Roman" w:cs="Times New Roman"/>
          <w:sz w:val="20"/>
          <w:szCs w:val="20"/>
          <w:lang w:bidi="ar-EG"/>
        </w:rPr>
        <w:t xml:space="preserve">that </w:t>
      </w:r>
      <w:r w:rsidR="00B63447" w:rsidRPr="00A138CC">
        <w:rPr>
          <w:rFonts w:ascii="Times New Roman" w:hAnsi="Times New Roman" w:cs="Times New Roman"/>
          <w:sz w:val="20"/>
          <w:szCs w:val="20"/>
          <w:lang w:bidi="ar-EG"/>
        </w:rPr>
        <w:t>reported by El-</w:t>
      </w:r>
      <w:proofErr w:type="spellStart"/>
      <w:r w:rsidR="005218CC" w:rsidRPr="00A138CC">
        <w:rPr>
          <w:rFonts w:ascii="Times New Roman" w:hAnsi="Times New Roman" w:cs="Times New Roman"/>
          <w:sz w:val="20"/>
          <w:szCs w:val="20"/>
          <w:lang w:bidi="ar-EG"/>
        </w:rPr>
        <w:t>Nahas</w:t>
      </w:r>
      <w:proofErr w:type="spellEnd"/>
      <w:r w:rsidR="005218CC" w:rsidRPr="00A138CC">
        <w:rPr>
          <w:rFonts w:ascii="Times New Roman" w:hAnsi="Times New Roman" w:cs="Times New Roman"/>
          <w:sz w:val="20"/>
          <w:szCs w:val="20"/>
          <w:lang w:bidi="ar-EG"/>
        </w:rPr>
        <w:t xml:space="preserve"> </w:t>
      </w:r>
      <w:r w:rsidR="000B55B9" w:rsidRPr="00A138CC">
        <w:rPr>
          <w:rFonts w:ascii="Times New Roman" w:hAnsi="Times New Roman" w:cs="Times New Roman"/>
          <w:i/>
          <w:iCs/>
          <w:sz w:val="20"/>
          <w:szCs w:val="20"/>
        </w:rPr>
        <w:t>et al.</w:t>
      </w:r>
      <w:r w:rsidR="00311C3F" w:rsidRPr="00A138CC">
        <w:rPr>
          <w:rFonts w:ascii="Times New Roman" w:hAnsi="Times New Roman" w:cs="Times New Roman"/>
          <w:sz w:val="20"/>
          <w:szCs w:val="20"/>
          <w:vertAlign w:val="superscript"/>
          <w:lang w:bidi="ar-EG"/>
        </w:rPr>
        <w:t>10</w:t>
      </w:r>
      <w:r w:rsidR="00311C3F" w:rsidRPr="00A138CC">
        <w:rPr>
          <w:rFonts w:ascii="Times New Roman" w:hAnsi="Times New Roman" w:cs="Times New Roman"/>
          <w:sz w:val="20"/>
          <w:szCs w:val="20"/>
          <w:lang w:bidi="ar-EG"/>
        </w:rPr>
        <w:t xml:space="preserve"> </w:t>
      </w:r>
      <w:r w:rsidRPr="00A138CC">
        <w:rPr>
          <w:rFonts w:ascii="Times New Roman" w:hAnsi="Times New Roman" w:cs="Times New Roman"/>
          <w:sz w:val="20"/>
          <w:szCs w:val="20"/>
          <w:lang w:bidi="ar-EG"/>
        </w:rPr>
        <w:t xml:space="preserve">(16%) </w:t>
      </w:r>
      <w:r w:rsidR="00F779C5" w:rsidRPr="00A138CC">
        <w:rPr>
          <w:rFonts w:ascii="Times New Roman" w:hAnsi="Times New Roman" w:cs="Times New Roman"/>
          <w:sz w:val="20"/>
          <w:szCs w:val="20"/>
          <w:lang w:bidi="ar-EG"/>
        </w:rPr>
        <w:t xml:space="preserve">but </w:t>
      </w:r>
      <w:r w:rsidR="00311C3F" w:rsidRPr="00A138CC">
        <w:rPr>
          <w:rFonts w:ascii="Times New Roman" w:hAnsi="Times New Roman" w:cs="Times New Roman"/>
          <w:sz w:val="20"/>
          <w:szCs w:val="20"/>
          <w:lang w:bidi="ar-EG"/>
        </w:rPr>
        <w:t xml:space="preserve">is </w:t>
      </w:r>
      <w:r w:rsidR="00F779C5" w:rsidRPr="00A138CC">
        <w:rPr>
          <w:rFonts w:ascii="Times New Roman" w:hAnsi="Times New Roman" w:cs="Times New Roman"/>
          <w:sz w:val="20"/>
          <w:szCs w:val="20"/>
          <w:lang w:bidi="ar-EG"/>
        </w:rPr>
        <w:t xml:space="preserve">higher than </w:t>
      </w:r>
      <w:r w:rsidR="00311C3F" w:rsidRPr="00A138CC">
        <w:rPr>
          <w:rFonts w:ascii="Times New Roman" w:hAnsi="Times New Roman" w:cs="Times New Roman"/>
          <w:sz w:val="20"/>
          <w:szCs w:val="20"/>
          <w:lang w:bidi="ar-EG"/>
        </w:rPr>
        <w:t xml:space="preserve">that reported by Shin </w:t>
      </w:r>
      <w:r w:rsidR="00536CA3" w:rsidRPr="00A138CC">
        <w:rPr>
          <w:rFonts w:ascii="Times New Roman" w:hAnsi="Times New Roman" w:cs="Times New Roman"/>
          <w:i/>
          <w:iCs/>
          <w:sz w:val="20"/>
          <w:szCs w:val="20"/>
        </w:rPr>
        <w:t>et al.</w:t>
      </w:r>
      <w:r w:rsidR="00311C3F" w:rsidRPr="00A138CC">
        <w:rPr>
          <w:rFonts w:ascii="Times New Roman" w:hAnsi="Times New Roman" w:cs="Times New Roman"/>
          <w:sz w:val="20"/>
          <w:szCs w:val="20"/>
          <w:vertAlign w:val="superscript"/>
          <w:lang w:bidi="ar-EG"/>
        </w:rPr>
        <w:t>1</w:t>
      </w:r>
      <w:r w:rsidR="005218CC" w:rsidRPr="00A138CC">
        <w:rPr>
          <w:rFonts w:ascii="Times New Roman" w:hAnsi="Times New Roman" w:cs="Times New Roman"/>
          <w:sz w:val="20"/>
          <w:szCs w:val="20"/>
          <w:vertAlign w:val="superscript"/>
          <w:lang w:bidi="ar-EG"/>
        </w:rPr>
        <w:t>1</w:t>
      </w:r>
      <w:r w:rsidR="0065481B" w:rsidRPr="00A138CC">
        <w:rPr>
          <w:rFonts w:ascii="Times New Roman" w:hAnsi="Times New Roman" w:cs="Times New Roman"/>
          <w:sz w:val="20"/>
          <w:szCs w:val="20"/>
          <w:lang w:bidi="ar-EG"/>
        </w:rPr>
        <w:t xml:space="preserve"> (609%). The second most common complication </w:t>
      </w:r>
      <w:r w:rsidR="00311C3F" w:rsidRPr="00A138CC">
        <w:rPr>
          <w:rFonts w:ascii="Times New Roman" w:hAnsi="Times New Roman" w:cs="Times New Roman"/>
          <w:sz w:val="20"/>
          <w:szCs w:val="20"/>
          <w:lang w:bidi="ar-EG"/>
        </w:rPr>
        <w:t xml:space="preserve">reported </w:t>
      </w:r>
      <w:r w:rsidR="0065481B" w:rsidRPr="00A138CC">
        <w:rPr>
          <w:rFonts w:ascii="Times New Roman" w:hAnsi="Times New Roman" w:cs="Times New Roman"/>
          <w:sz w:val="20"/>
          <w:szCs w:val="20"/>
          <w:lang w:bidi="ar-EG"/>
        </w:rPr>
        <w:t xml:space="preserve">during PCNL procedures </w:t>
      </w:r>
      <w:r w:rsidR="00311C3F" w:rsidRPr="00A138CC">
        <w:rPr>
          <w:rFonts w:ascii="Times New Roman" w:hAnsi="Times New Roman" w:cs="Times New Roman"/>
          <w:sz w:val="20"/>
          <w:szCs w:val="20"/>
          <w:lang w:bidi="ar-EG"/>
        </w:rPr>
        <w:t xml:space="preserve">in our study was the </w:t>
      </w:r>
      <w:proofErr w:type="spellStart"/>
      <w:r w:rsidR="0065481B" w:rsidRPr="00A138CC">
        <w:rPr>
          <w:rFonts w:ascii="Times New Roman" w:hAnsi="Times New Roman" w:cs="Times New Roman"/>
          <w:sz w:val="20"/>
          <w:szCs w:val="20"/>
          <w:lang w:bidi="ar-EG"/>
        </w:rPr>
        <w:t>pelvicalyceal</w:t>
      </w:r>
      <w:proofErr w:type="spellEnd"/>
      <w:r w:rsidR="0065481B" w:rsidRPr="00A138CC">
        <w:rPr>
          <w:rFonts w:ascii="Times New Roman" w:hAnsi="Times New Roman" w:cs="Times New Roman"/>
          <w:sz w:val="20"/>
          <w:szCs w:val="20"/>
          <w:lang w:bidi="ar-EG"/>
        </w:rPr>
        <w:t xml:space="preserve"> perforation and fluid collection.</w:t>
      </w:r>
      <w:r w:rsidR="00311C3F" w:rsidRPr="00A138CC">
        <w:rPr>
          <w:rFonts w:ascii="Times New Roman" w:hAnsi="Times New Roman" w:cs="Times New Roman"/>
          <w:sz w:val="20"/>
          <w:szCs w:val="20"/>
          <w:lang w:bidi="ar-EG"/>
        </w:rPr>
        <w:t xml:space="preserve"> I</w:t>
      </w:r>
      <w:r w:rsidR="0065481B" w:rsidRPr="00A138CC">
        <w:rPr>
          <w:rFonts w:ascii="Times New Roman" w:hAnsi="Times New Roman" w:cs="Times New Roman"/>
          <w:sz w:val="20"/>
          <w:szCs w:val="20"/>
          <w:lang w:bidi="ar-EG"/>
        </w:rPr>
        <w:t xml:space="preserve">n our study 16 procedures (7.6%) were reported with </w:t>
      </w:r>
      <w:proofErr w:type="spellStart"/>
      <w:r w:rsidR="00311C3F" w:rsidRPr="00A138CC">
        <w:rPr>
          <w:rFonts w:ascii="Times New Roman" w:hAnsi="Times New Roman" w:cs="Times New Roman"/>
          <w:sz w:val="20"/>
          <w:szCs w:val="20"/>
          <w:lang w:bidi="ar-EG"/>
        </w:rPr>
        <w:t>pelvicalyceal</w:t>
      </w:r>
      <w:proofErr w:type="spellEnd"/>
      <w:r w:rsidR="00311C3F" w:rsidRPr="00A138CC">
        <w:rPr>
          <w:rFonts w:ascii="Times New Roman" w:hAnsi="Times New Roman" w:cs="Times New Roman"/>
          <w:sz w:val="20"/>
          <w:szCs w:val="20"/>
          <w:lang w:bidi="ar-EG"/>
        </w:rPr>
        <w:t xml:space="preserve"> system</w:t>
      </w:r>
      <w:r w:rsidR="0065481B" w:rsidRPr="00A138CC">
        <w:rPr>
          <w:rFonts w:ascii="Times New Roman" w:hAnsi="Times New Roman" w:cs="Times New Roman"/>
          <w:sz w:val="20"/>
          <w:szCs w:val="20"/>
          <w:lang w:bidi="ar-EG"/>
        </w:rPr>
        <w:t xml:space="preserve"> perforation. </w:t>
      </w:r>
      <w:r w:rsidR="003F10EC" w:rsidRPr="00A138CC">
        <w:rPr>
          <w:rFonts w:ascii="Times New Roman" w:hAnsi="Times New Roman" w:cs="Times New Roman"/>
          <w:sz w:val="20"/>
          <w:szCs w:val="20"/>
          <w:lang w:bidi="ar-EG"/>
        </w:rPr>
        <w:t xml:space="preserve">It is importance to avoid perforation of </w:t>
      </w:r>
      <w:proofErr w:type="spellStart"/>
      <w:r w:rsidR="00311C3F" w:rsidRPr="00A138CC">
        <w:rPr>
          <w:rFonts w:ascii="Times New Roman" w:hAnsi="Times New Roman" w:cs="Times New Roman"/>
          <w:sz w:val="20"/>
          <w:szCs w:val="20"/>
          <w:lang w:bidi="ar-EG"/>
        </w:rPr>
        <w:t>pelvicalyceal</w:t>
      </w:r>
      <w:proofErr w:type="spellEnd"/>
      <w:r w:rsidR="00311C3F" w:rsidRPr="00A138CC">
        <w:rPr>
          <w:rFonts w:ascii="Times New Roman" w:hAnsi="Times New Roman" w:cs="Times New Roman"/>
          <w:sz w:val="20"/>
          <w:szCs w:val="20"/>
          <w:lang w:bidi="ar-EG"/>
        </w:rPr>
        <w:t xml:space="preserve"> system </w:t>
      </w:r>
      <w:r w:rsidR="003F10EC" w:rsidRPr="00A138CC">
        <w:rPr>
          <w:rFonts w:ascii="Times New Roman" w:hAnsi="Times New Roman" w:cs="Times New Roman"/>
          <w:sz w:val="20"/>
          <w:szCs w:val="20"/>
          <w:lang w:bidi="ar-EG"/>
        </w:rPr>
        <w:t xml:space="preserve">during PCNL, as it is common reason for fluid </w:t>
      </w:r>
      <w:proofErr w:type="spellStart"/>
      <w:r w:rsidR="003F10EC" w:rsidRPr="00A138CC">
        <w:rPr>
          <w:rFonts w:ascii="Times New Roman" w:hAnsi="Times New Roman" w:cs="Times New Roman"/>
          <w:sz w:val="20"/>
          <w:szCs w:val="20"/>
          <w:lang w:bidi="ar-EG"/>
        </w:rPr>
        <w:t>extravasation</w:t>
      </w:r>
      <w:proofErr w:type="spellEnd"/>
      <w:r w:rsidR="003F10EC" w:rsidRPr="00A138CC">
        <w:rPr>
          <w:rFonts w:ascii="Times New Roman" w:hAnsi="Times New Roman" w:cs="Times New Roman"/>
          <w:sz w:val="20"/>
          <w:szCs w:val="20"/>
          <w:lang w:bidi="ar-EG"/>
        </w:rPr>
        <w:t xml:space="preserve"> systemic absorption</w:t>
      </w:r>
      <w:r w:rsidR="00311C3F" w:rsidRPr="00A138CC">
        <w:rPr>
          <w:rFonts w:ascii="Times New Roman" w:hAnsi="Times New Roman" w:cs="Times New Roman"/>
          <w:sz w:val="20"/>
          <w:szCs w:val="20"/>
          <w:lang w:bidi="ar-EG"/>
        </w:rPr>
        <w:t xml:space="preserve"> of </w:t>
      </w:r>
      <w:proofErr w:type="spellStart"/>
      <w:r w:rsidR="00311C3F" w:rsidRPr="00A138CC">
        <w:rPr>
          <w:rFonts w:ascii="Times New Roman" w:hAnsi="Times New Roman" w:cs="Times New Roman"/>
          <w:sz w:val="20"/>
          <w:szCs w:val="20"/>
          <w:lang w:bidi="ar-EG"/>
        </w:rPr>
        <w:t>irrigant</w:t>
      </w:r>
      <w:proofErr w:type="spellEnd"/>
      <w:r w:rsidR="00311C3F" w:rsidRPr="00A138CC">
        <w:rPr>
          <w:rFonts w:ascii="Times New Roman" w:hAnsi="Times New Roman" w:cs="Times New Roman"/>
          <w:sz w:val="20"/>
          <w:szCs w:val="20"/>
          <w:lang w:bidi="ar-EG"/>
        </w:rPr>
        <w:t xml:space="preserve"> fluid.</w:t>
      </w:r>
      <w:r w:rsidR="00311C3F" w:rsidRPr="00A138CC">
        <w:rPr>
          <w:rFonts w:ascii="Times New Roman" w:hAnsi="Times New Roman" w:cs="Times New Roman"/>
          <w:sz w:val="20"/>
          <w:szCs w:val="20"/>
          <w:vertAlign w:val="superscript"/>
          <w:lang w:bidi="ar-EG"/>
        </w:rPr>
        <w:t>1</w:t>
      </w:r>
      <w:r w:rsidR="005218CC" w:rsidRPr="00A138CC">
        <w:rPr>
          <w:rFonts w:ascii="Times New Roman" w:hAnsi="Times New Roman" w:cs="Times New Roman"/>
          <w:sz w:val="20"/>
          <w:szCs w:val="20"/>
          <w:vertAlign w:val="superscript"/>
          <w:lang w:bidi="ar-EG"/>
        </w:rPr>
        <w:t>6</w:t>
      </w:r>
    </w:p>
    <w:p w:rsidR="005D7910" w:rsidRPr="00A138CC" w:rsidRDefault="003F10EC"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Fever and sepsis </w:t>
      </w:r>
      <w:r w:rsidR="005D7910" w:rsidRPr="00A138CC">
        <w:rPr>
          <w:rFonts w:ascii="Times New Roman" w:hAnsi="Times New Roman" w:cs="Times New Roman"/>
          <w:sz w:val="20"/>
          <w:szCs w:val="20"/>
          <w:lang w:bidi="ar-EG"/>
        </w:rPr>
        <w:t>were</w:t>
      </w:r>
      <w:r w:rsidRPr="00A138CC">
        <w:rPr>
          <w:rFonts w:ascii="Times New Roman" w:hAnsi="Times New Roman" w:cs="Times New Roman"/>
          <w:sz w:val="20"/>
          <w:szCs w:val="20"/>
          <w:lang w:bidi="ar-EG"/>
        </w:rPr>
        <w:t xml:space="preserve"> the most c</w:t>
      </w:r>
      <w:r w:rsidR="005D7910" w:rsidRPr="00A138CC">
        <w:rPr>
          <w:rFonts w:ascii="Times New Roman" w:hAnsi="Times New Roman" w:cs="Times New Roman"/>
          <w:sz w:val="20"/>
          <w:szCs w:val="20"/>
          <w:lang w:bidi="ar-EG"/>
        </w:rPr>
        <w:t>ommon post-</w:t>
      </w:r>
      <w:r w:rsidRPr="00A138CC">
        <w:rPr>
          <w:rFonts w:ascii="Times New Roman" w:hAnsi="Times New Roman" w:cs="Times New Roman"/>
          <w:sz w:val="20"/>
          <w:szCs w:val="20"/>
          <w:lang w:bidi="ar-EG"/>
        </w:rPr>
        <w:t>P</w:t>
      </w:r>
      <w:r w:rsidR="00A250D5" w:rsidRPr="00A138CC">
        <w:rPr>
          <w:rFonts w:ascii="Times New Roman" w:hAnsi="Times New Roman" w:cs="Times New Roman"/>
          <w:sz w:val="20"/>
          <w:szCs w:val="20"/>
          <w:lang w:bidi="ar-EG"/>
        </w:rPr>
        <w:t xml:space="preserve">CNL complications </w:t>
      </w:r>
      <w:r w:rsidR="005D7910" w:rsidRPr="00A138CC">
        <w:rPr>
          <w:rFonts w:ascii="Times New Roman" w:hAnsi="Times New Roman" w:cs="Times New Roman"/>
          <w:sz w:val="20"/>
          <w:szCs w:val="20"/>
          <w:lang w:bidi="ar-EG"/>
        </w:rPr>
        <w:t>(</w:t>
      </w:r>
      <w:r w:rsidR="00A250D5" w:rsidRPr="00A138CC">
        <w:rPr>
          <w:rFonts w:ascii="Times New Roman" w:hAnsi="Times New Roman" w:cs="Times New Roman"/>
          <w:sz w:val="20"/>
          <w:szCs w:val="20"/>
          <w:lang w:bidi="ar-EG"/>
        </w:rPr>
        <w:t>52</w:t>
      </w:r>
      <w:r w:rsidR="005D7910" w:rsidRPr="00A138CC">
        <w:rPr>
          <w:rFonts w:ascii="Times New Roman" w:hAnsi="Times New Roman" w:cs="Times New Roman"/>
          <w:sz w:val="20"/>
          <w:szCs w:val="20"/>
          <w:lang w:bidi="ar-EG"/>
        </w:rPr>
        <w:t xml:space="preserve"> cases; </w:t>
      </w:r>
      <w:r w:rsidR="00A250D5" w:rsidRPr="00A138CC">
        <w:rPr>
          <w:rFonts w:ascii="Times New Roman" w:hAnsi="Times New Roman" w:cs="Times New Roman"/>
          <w:sz w:val="20"/>
          <w:szCs w:val="20"/>
          <w:lang w:bidi="ar-EG"/>
        </w:rPr>
        <w:t xml:space="preserve">24.7%). </w:t>
      </w:r>
      <w:proofErr w:type="spellStart"/>
      <w:r w:rsidR="005218CC" w:rsidRPr="00A138CC">
        <w:rPr>
          <w:rFonts w:ascii="Times New Roman" w:hAnsi="Times New Roman" w:cs="Times New Roman"/>
          <w:sz w:val="20"/>
          <w:szCs w:val="20"/>
          <w:lang w:bidi="ar-EG"/>
        </w:rPr>
        <w:t>Labate</w:t>
      </w:r>
      <w:proofErr w:type="spellEnd"/>
      <w:r w:rsidR="005218CC" w:rsidRPr="00A138CC">
        <w:rPr>
          <w:rFonts w:ascii="Times New Roman" w:hAnsi="Times New Roman" w:cs="Times New Roman"/>
          <w:sz w:val="20"/>
          <w:szCs w:val="20"/>
          <w:lang w:bidi="ar-EG"/>
        </w:rPr>
        <w:t xml:space="preserve"> </w:t>
      </w:r>
      <w:r w:rsidR="00536CA3" w:rsidRPr="00A138CC">
        <w:rPr>
          <w:rFonts w:ascii="Times New Roman" w:hAnsi="Times New Roman" w:cs="Times New Roman"/>
          <w:i/>
          <w:iCs/>
          <w:sz w:val="20"/>
          <w:szCs w:val="20"/>
        </w:rPr>
        <w:t>et al.</w:t>
      </w:r>
      <w:r w:rsidR="005D7910" w:rsidRPr="00A138CC">
        <w:rPr>
          <w:rFonts w:ascii="Times New Roman" w:hAnsi="Times New Roman" w:cs="Times New Roman"/>
          <w:sz w:val="20"/>
          <w:szCs w:val="20"/>
          <w:vertAlign w:val="superscript"/>
          <w:lang w:bidi="ar-EG"/>
        </w:rPr>
        <w:t>1</w:t>
      </w:r>
      <w:r w:rsidR="005218CC" w:rsidRPr="00A138CC">
        <w:rPr>
          <w:rFonts w:ascii="Times New Roman" w:hAnsi="Times New Roman" w:cs="Times New Roman"/>
          <w:sz w:val="20"/>
          <w:szCs w:val="20"/>
          <w:vertAlign w:val="superscript"/>
          <w:lang w:bidi="ar-EG"/>
        </w:rPr>
        <w:t>7</w:t>
      </w:r>
      <w:r w:rsidR="005D7910" w:rsidRPr="00A138CC">
        <w:rPr>
          <w:rFonts w:ascii="Times New Roman" w:hAnsi="Times New Roman" w:cs="Times New Roman"/>
          <w:sz w:val="20"/>
          <w:szCs w:val="20"/>
          <w:lang w:bidi="ar-EG"/>
        </w:rPr>
        <w:t xml:space="preserve"> reported a 13.6% incidence of post-PCNL fever in their large retrospective study on 5724 patients.</w:t>
      </w:r>
    </w:p>
    <w:p w:rsidR="00A250D5" w:rsidRPr="00A138CC" w:rsidRDefault="00A250D5"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The use of auxiliary procedures as JJ, ESWL and URS may be necessary to improve stone </w:t>
      </w:r>
      <w:r w:rsidR="00E02D3C" w:rsidRPr="00A138CC">
        <w:rPr>
          <w:rFonts w:ascii="Times New Roman" w:hAnsi="Times New Roman" w:cs="Times New Roman"/>
          <w:sz w:val="20"/>
          <w:szCs w:val="20"/>
          <w:lang w:bidi="ar-EG"/>
        </w:rPr>
        <w:t xml:space="preserve">free rate and the surgeon </w:t>
      </w:r>
      <w:r w:rsidR="00F27A7F" w:rsidRPr="00A138CC">
        <w:rPr>
          <w:rFonts w:ascii="Times New Roman" w:hAnsi="Times New Roman" w:cs="Times New Roman"/>
          <w:sz w:val="20"/>
          <w:szCs w:val="20"/>
          <w:lang w:bidi="ar-EG"/>
        </w:rPr>
        <w:t xml:space="preserve">should explain to the patient with </w:t>
      </w:r>
      <w:proofErr w:type="spellStart"/>
      <w:r w:rsidR="00F27A7F" w:rsidRPr="00A138CC">
        <w:rPr>
          <w:rFonts w:ascii="Times New Roman" w:hAnsi="Times New Roman" w:cs="Times New Roman"/>
          <w:sz w:val="20"/>
          <w:szCs w:val="20"/>
          <w:lang w:bidi="ar-EG"/>
        </w:rPr>
        <w:t>staghorn</w:t>
      </w:r>
      <w:proofErr w:type="spellEnd"/>
      <w:r w:rsidR="00F27A7F" w:rsidRPr="00A138CC">
        <w:rPr>
          <w:rFonts w:ascii="Times New Roman" w:hAnsi="Times New Roman" w:cs="Times New Roman"/>
          <w:sz w:val="20"/>
          <w:szCs w:val="20"/>
          <w:lang w:bidi="ar-EG"/>
        </w:rPr>
        <w:t xml:space="preserve"> stones the</w:t>
      </w:r>
      <w:r w:rsidR="00BE3B44" w:rsidRPr="00A138CC">
        <w:rPr>
          <w:rFonts w:ascii="Times New Roman" w:hAnsi="Times New Roman" w:cs="Times New Roman"/>
          <w:sz w:val="20"/>
          <w:szCs w:val="20"/>
          <w:lang w:bidi="ar-EG"/>
        </w:rPr>
        <w:t xml:space="preserve"> possibility of needing such auxiliary procedures to achieve satisfactory outcome.</w:t>
      </w:r>
    </w:p>
    <w:p w:rsidR="00153C49" w:rsidRPr="00A138CC" w:rsidRDefault="00BE3B44" w:rsidP="002E1880">
      <w:pPr>
        <w:bidi w:val="0"/>
        <w:snapToGrid w:val="0"/>
        <w:ind w:firstLine="425"/>
        <w:jc w:val="both"/>
        <w:rPr>
          <w:rFonts w:ascii="Times New Roman" w:hAnsi="Times New Roman" w:cs="Times New Roman"/>
          <w:sz w:val="20"/>
          <w:szCs w:val="20"/>
          <w:lang w:bidi="ar-EG"/>
        </w:rPr>
      </w:pPr>
      <w:r w:rsidRPr="00A138CC">
        <w:rPr>
          <w:rFonts w:ascii="Times New Roman" w:hAnsi="Times New Roman" w:cs="Times New Roman"/>
          <w:sz w:val="20"/>
          <w:szCs w:val="20"/>
          <w:lang w:bidi="ar-EG"/>
        </w:rPr>
        <w:t xml:space="preserve">In our study, ESWL was required in 37 (17.6%) of cases, JJ stent in 13 (6.2%) of cases, </w:t>
      </w:r>
      <w:proofErr w:type="spellStart"/>
      <w:r w:rsidRPr="00A138CC">
        <w:rPr>
          <w:rFonts w:ascii="Times New Roman" w:hAnsi="Times New Roman" w:cs="Times New Roman"/>
          <w:sz w:val="20"/>
          <w:szCs w:val="20"/>
          <w:lang w:bidi="ar-EG"/>
        </w:rPr>
        <w:t>ureteroscopy</w:t>
      </w:r>
      <w:proofErr w:type="spellEnd"/>
      <w:r w:rsidRPr="00A138CC">
        <w:rPr>
          <w:rFonts w:ascii="Times New Roman" w:hAnsi="Times New Roman" w:cs="Times New Roman"/>
          <w:sz w:val="20"/>
          <w:szCs w:val="20"/>
          <w:lang w:bidi="ar-EG"/>
        </w:rPr>
        <w:t xml:space="preserve"> in </w:t>
      </w:r>
      <w:r w:rsidRPr="00A138CC">
        <w:rPr>
          <w:rFonts w:ascii="Times New Roman" w:hAnsi="Times New Roman" w:cs="Times New Roman"/>
          <w:sz w:val="20"/>
          <w:szCs w:val="20"/>
          <w:lang w:bidi="ar-EG"/>
        </w:rPr>
        <w:lastRenderedPageBreak/>
        <w:t xml:space="preserve">6 (2.8%) of cases and </w:t>
      </w:r>
      <w:proofErr w:type="spellStart"/>
      <w:r w:rsidRPr="00A138CC">
        <w:rPr>
          <w:rFonts w:ascii="Times New Roman" w:hAnsi="Times New Roman" w:cs="Times New Roman"/>
          <w:sz w:val="20"/>
          <w:szCs w:val="20"/>
          <w:lang w:bidi="ar-EG"/>
        </w:rPr>
        <w:t>angio-embolization</w:t>
      </w:r>
      <w:proofErr w:type="spellEnd"/>
      <w:r w:rsidRPr="00A138CC">
        <w:rPr>
          <w:rFonts w:ascii="Times New Roman" w:hAnsi="Times New Roman" w:cs="Times New Roman"/>
          <w:sz w:val="20"/>
          <w:szCs w:val="20"/>
          <w:lang w:bidi="ar-EG"/>
        </w:rPr>
        <w:t xml:space="preserve"> in 2 (0.95%). </w:t>
      </w:r>
      <w:r w:rsidR="00153C49" w:rsidRPr="00A138CC">
        <w:rPr>
          <w:rFonts w:ascii="Times New Roman" w:hAnsi="Times New Roman" w:cs="Times New Roman"/>
          <w:sz w:val="20"/>
          <w:szCs w:val="20"/>
          <w:lang w:bidi="ar-EG"/>
        </w:rPr>
        <w:t xml:space="preserve">Our </w:t>
      </w:r>
      <w:r w:rsidR="005D7910" w:rsidRPr="00A138CC">
        <w:rPr>
          <w:rFonts w:ascii="Times New Roman" w:hAnsi="Times New Roman" w:cs="Times New Roman"/>
          <w:sz w:val="20"/>
          <w:szCs w:val="20"/>
          <w:lang w:bidi="ar-EG"/>
        </w:rPr>
        <w:t>finding confirms</w:t>
      </w:r>
      <w:r w:rsidR="00153C49" w:rsidRPr="00A138CC">
        <w:rPr>
          <w:rFonts w:ascii="Times New Roman" w:hAnsi="Times New Roman" w:cs="Times New Roman"/>
          <w:sz w:val="20"/>
          <w:szCs w:val="20"/>
          <w:lang w:bidi="ar-EG"/>
        </w:rPr>
        <w:t xml:space="preserve"> the observations</w:t>
      </w:r>
      <w:r w:rsidR="005D7910" w:rsidRPr="00A138CC">
        <w:rPr>
          <w:rFonts w:ascii="Times New Roman" w:hAnsi="Times New Roman" w:cs="Times New Roman"/>
          <w:sz w:val="20"/>
          <w:szCs w:val="20"/>
          <w:lang w:bidi="ar-EG"/>
        </w:rPr>
        <w:t xml:space="preserve"> obtained by </w:t>
      </w:r>
      <w:proofErr w:type="spellStart"/>
      <w:r w:rsidR="005D7910" w:rsidRPr="00A138CC">
        <w:rPr>
          <w:rFonts w:ascii="Times New Roman" w:hAnsi="Times New Roman" w:cs="Times New Roman"/>
          <w:sz w:val="20"/>
          <w:szCs w:val="20"/>
          <w:lang w:bidi="ar-EG"/>
        </w:rPr>
        <w:t>Goldwasser</w:t>
      </w:r>
      <w:proofErr w:type="spellEnd"/>
      <w:r w:rsidR="005D7910" w:rsidRPr="00A138CC">
        <w:rPr>
          <w:rFonts w:ascii="Times New Roman" w:hAnsi="Times New Roman" w:cs="Times New Roman"/>
          <w:sz w:val="20"/>
          <w:szCs w:val="20"/>
          <w:lang w:bidi="ar-EG"/>
        </w:rPr>
        <w:t xml:space="preserve"> </w:t>
      </w:r>
      <w:r w:rsidR="00536CA3" w:rsidRPr="00A138CC">
        <w:rPr>
          <w:rFonts w:ascii="Times New Roman" w:hAnsi="Times New Roman" w:cs="Times New Roman"/>
          <w:i/>
          <w:iCs/>
          <w:sz w:val="20"/>
          <w:szCs w:val="20"/>
        </w:rPr>
        <w:t>et al.</w:t>
      </w:r>
      <w:r w:rsidR="005D7910" w:rsidRPr="00A138CC">
        <w:rPr>
          <w:rFonts w:ascii="Times New Roman" w:hAnsi="Times New Roman" w:cs="Times New Roman"/>
          <w:sz w:val="20"/>
          <w:szCs w:val="20"/>
          <w:vertAlign w:val="superscript"/>
          <w:lang w:bidi="ar-EG"/>
        </w:rPr>
        <w:t>1</w:t>
      </w:r>
      <w:r w:rsidR="00682738" w:rsidRPr="00A138CC">
        <w:rPr>
          <w:rFonts w:ascii="Times New Roman" w:hAnsi="Times New Roman" w:cs="Times New Roman"/>
          <w:sz w:val="20"/>
          <w:szCs w:val="20"/>
          <w:vertAlign w:val="superscript"/>
          <w:lang w:bidi="ar-EG"/>
        </w:rPr>
        <w:t>8</w:t>
      </w:r>
      <w:r w:rsidR="005D7910" w:rsidRPr="00A138CC">
        <w:rPr>
          <w:rFonts w:ascii="Times New Roman" w:hAnsi="Times New Roman" w:cs="Times New Roman"/>
          <w:sz w:val="20"/>
          <w:szCs w:val="20"/>
          <w:lang w:bidi="ar-EG"/>
        </w:rPr>
        <w:t xml:space="preserve"> and El-</w:t>
      </w:r>
      <w:proofErr w:type="spellStart"/>
      <w:r w:rsidR="005D7910" w:rsidRPr="00A138CC">
        <w:rPr>
          <w:rFonts w:ascii="Times New Roman" w:hAnsi="Times New Roman" w:cs="Times New Roman"/>
          <w:sz w:val="20"/>
          <w:szCs w:val="20"/>
          <w:lang w:bidi="ar-EG"/>
        </w:rPr>
        <w:t>Nahas</w:t>
      </w:r>
      <w:proofErr w:type="spellEnd"/>
      <w:r w:rsidR="005D7910" w:rsidRPr="00A138CC">
        <w:rPr>
          <w:rFonts w:ascii="Times New Roman" w:hAnsi="Times New Roman" w:cs="Times New Roman"/>
          <w:sz w:val="20"/>
          <w:szCs w:val="20"/>
          <w:lang w:bidi="ar-EG"/>
        </w:rPr>
        <w:t xml:space="preserve"> </w:t>
      </w:r>
      <w:r w:rsidR="00536CA3" w:rsidRPr="00A138CC">
        <w:rPr>
          <w:rFonts w:ascii="Times New Roman" w:hAnsi="Times New Roman" w:cs="Times New Roman"/>
          <w:i/>
          <w:iCs/>
          <w:sz w:val="20"/>
          <w:szCs w:val="20"/>
        </w:rPr>
        <w:t>et al.</w:t>
      </w:r>
      <w:r w:rsidR="005D7910" w:rsidRPr="00A138CC">
        <w:rPr>
          <w:rFonts w:ascii="Times New Roman" w:hAnsi="Times New Roman" w:cs="Times New Roman"/>
          <w:sz w:val="20"/>
          <w:szCs w:val="20"/>
          <w:vertAlign w:val="superscript"/>
          <w:lang w:bidi="ar-EG"/>
        </w:rPr>
        <w:t>10</w:t>
      </w:r>
      <w:r w:rsidR="005D7910" w:rsidRPr="00A138CC">
        <w:rPr>
          <w:rFonts w:ascii="Times New Roman" w:hAnsi="Times New Roman" w:cs="Times New Roman"/>
          <w:sz w:val="20"/>
          <w:szCs w:val="20"/>
          <w:lang w:bidi="ar-EG"/>
        </w:rPr>
        <w:t xml:space="preserve">. Cho </w:t>
      </w:r>
      <w:r w:rsidR="00536CA3" w:rsidRPr="00A138CC">
        <w:rPr>
          <w:rFonts w:ascii="Times New Roman" w:hAnsi="Times New Roman" w:cs="Times New Roman"/>
          <w:i/>
          <w:iCs/>
          <w:sz w:val="20"/>
          <w:szCs w:val="20"/>
        </w:rPr>
        <w:t>et al.</w:t>
      </w:r>
      <w:r w:rsidR="005D7910" w:rsidRPr="00A138CC">
        <w:rPr>
          <w:rFonts w:ascii="Times New Roman" w:hAnsi="Times New Roman" w:cs="Times New Roman"/>
          <w:sz w:val="20"/>
          <w:szCs w:val="20"/>
          <w:vertAlign w:val="superscript"/>
          <w:lang w:bidi="ar-EG"/>
        </w:rPr>
        <w:t>1</w:t>
      </w:r>
      <w:r w:rsidR="00682738" w:rsidRPr="00A138CC">
        <w:rPr>
          <w:rFonts w:ascii="Times New Roman" w:hAnsi="Times New Roman" w:cs="Times New Roman"/>
          <w:sz w:val="20"/>
          <w:szCs w:val="20"/>
          <w:vertAlign w:val="superscript"/>
          <w:lang w:bidi="ar-EG"/>
        </w:rPr>
        <w:t>9</w:t>
      </w:r>
      <w:r w:rsidR="00153C49" w:rsidRPr="00A138CC">
        <w:rPr>
          <w:rFonts w:ascii="Times New Roman" w:hAnsi="Times New Roman" w:cs="Times New Roman"/>
          <w:sz w:val="20"/>
          <w:szCs w:val="20"/>
          <w:lang w:bidi="ar-EG"/>
        </w:rPr>
        <w:t xml:space="preserve"> reported that </w:t>
      </w:r>
      <w:r w:rsidR="00DA6EE3" w:rsidRPr="00A138CC">
        <w:rPr>
          <w:rFonts w:ascii="Times New Roman" w:hAnsi="Times New Roman" w:cs="Times New Roman"/>
          <w:sz w:val="20"/>
          <w:szCs w:val="20"/>
          <w:lang w:bidi="ar-EG"/>
        </w:rPr>
        <w:t xml:space="preserve">the need for auxiliary procedures was common in patients undergoing </w:t>
      </w:r>
      <w:r w:rsidR="005D7910" w:rsidRPr="00A138CC">
        <w:rPr>
          <w:rFonts w:ascii="Times New Roman" w:hAnsi="Times New Roman" w:cs="Times New Roman"/>
          <w:sz w:val="20"/>
          <w:szCs w:val="20"/>
          <w:lang w:bidi="ar-EG"/>
        </w:rPr>
        <w:t xml:space="preserve">PCNL for </w:t>
      </w:r>
      <w:proofErr w:type="spellStart"/>
      <w:r w:rsidR="005D7910" w:rsidRPr="00A138CC">
        <w:rPr>
          <w:rFonts w:ascii="Times New Roman" w:hAnsi="Times New Roman" w:cs="Times New Roman"/>
          <w:sz w:val="20"/>
          <w:szCs w:val="20"/>
          <w:lang w:bidi="ar-EG"/>
        </w:rPr>
        <w:t>staghorn</w:t>
      </w:r>
      <w:proofErr w:type="spellEnd"/>
      <w:r w:rsidR="005D7910" w:rsidRPr="00A138CC">
        <w:rPr>
          <w:rFonts w:ascii="Times New Roman" w:hAnsi="Times New Roman" w:cs="Times New Roman"/>
          <w:sz w:val="20"/>
          <w:szCs w:val="20"/>
          <w:lang w:bidi="ar-EG"/>
        </w:rPr>
        <w:t xml:space="preserve"> stones </w:t>
      </w:r>
      <w:r w:rsidR="00DA6EE3" w:rsidRPr="00A138CC">
        <w:rPr>
          <w:rFonts w:ascii="Times New Roman" w:hAnsi="Times New Roman" w:cs="Times New Roman"/>
          <w:sz w:val="20"/>
          <w:szCs w:val="20"/>
          <w:lang w:bidi="ar-EG"/>
        </w:rPr>
        <w:t>multiple-tract PCNL.</w:t>
      </w:r>
    </w:p>
    <w:p w:rsidR="00041929" w:rsidRPr="00A138CC" w:rsidRDefault="00041929" w:rsidP="002E1880">
      <w:pPr>
        <w:bidi w:val="0"/>
        <w:snapToGrid w:val="0"/>
        <w:jc w:val="both"/>
        <w:rPr>
          <w:rFonts w:ascii="Times New Roman" w:hAnsi="Times New Roman" w:cs="Times New Roman"/>
          <w:b/>
          <w:bCs/>
          <w:sz w:val="20"/>
          <w:szCs w:val="20"/>
        </w:rPr>
      </w:pPr>
    </w:p>
    <w:p w:rsidR="00AA53AA" w:rsidRPr="00A138CC" w:rsidRDefault="000E0F68" w:rsidP="002E1880">
      <w:pPr>
        <w:bidi w:val="0"/>
        <w:snapToGrid w:val="0"/>
        <w:jc w:val="both"/>
        <w:rPr>
          <w:rFonts w:ascii="Times New Roman" w:hAnsi="Times New Roman" w:cs="Times New Roman"/>
          <w:b/>
          <w:bCs/>
          <w:sz w:val="20"/>
          <w:szCs w:val="20"/>
        </w:rPr>
      </w:pPr>
      <w:r w:rsidRPr="00A138CC">
        <w:rPr>
          <w:rFonts w:ascii="Times New Roman" w:hAnsi="Times New Roman" w:cs="Times New Roman"/>
          <w:b/>
          <w:bCs/>
          <w:sz w:val="20"/>
          <w:szCs w:val="20"/>
        </w:rPr>
        <w:t xml:space="preserve">5. </w:t>
      </w:r>
      <w:r w:rsidR="00B63447" w:rsidRPr="00A138CC">
        <w:rPr>
          <w:rFonts w:ascii="Times New Roman" w:hAnsi="Times New Roman" w:cs="Times New Roman"/>
          <w:b/>
          <w:bCs/>
          <w:sz w:val="20"/>
          <w:szCs w:val="20"/>
        </w:rPr>
        <w:t>Conclusion:</w:t>
      </w:r>
    </w:p>
    <w:p w:rsidR="005B7526" w:rsidRPr="00A138CC" w:rsidRDefault="00AA53AA" w:rsidP="002E1880">
      <w:pPr>
        <w:bidi w:val="0"/>
        <w:snapToGrid w:val="0"/>
        <w:ind w:firstLine="425"/>
        <w:jc w:val="both"/>
        <w:rPr>
          <w:rFonts w:ascii="Times New Roman" w:hAnsi="Times New Roman" w:cs="Times New Roman"/>
          <w:sz w:val="20"/>
          <w:szCs w:val="20"/>
        </w:rPr>
      </w:pPr>
      <w:r w:rsidRPr="00A138CC">
        <w:rPr>
          <w:rFonts w:ascii="Times New Roman" w:hAnsi="Times New Roman" w:cs="Times New Roman"/>
          <w:sz w:val="20"/>
          <w:szCs w:val="20"/>
        </w:rPr>
        <w:t>PCNL is a safe and effective procedure in the</w:t>
      </w:r>
      <w:r w:rsidR="005B7526" w:rsidRPr="00A138CC">
        <w:rPr>
          <w:rFonts w:ascii="Times New Roman" w:hAnsi="Times New Roman" w:cs="Times New Roman"/>
          <w:sz w:val="20"/>
          <w:szCs w:val="20"/>
        </w:rPr>
        <w:t xml:space="preserve"> management of partial and complete </w:t>
      </w:r>
      <w:proofErr w:type="spellStart"/>
      <w:r w:rsidR="005B7526" w:rsidRPr="00A138CC">
        <w:rPr>
          <w:rFonts w:ascii="Times New Roman" w:hAnsi="Times New Roman" w:cs="Times New Roman"/>
          <w:sz w:val="20"/>
          <w:szCs w:val="20"/>
        </w:rPr>
        <w:t>staghorn</w:t>
      </w:r>
      <w:proofErr w:type="spellEnd"/>
      <w:r w:rsidR="005B7526" w:rsidRPr="00A138CC">
        <w:rPr>
          <w:rFonts w:ascii="Times New Roman" w:hAnsi="Times New Roman" w:cs="Times New Roman"/>
          <w:sz w:val="20"/>
          <w:szCs w:val="20"/>
        </w:rPr>
        <w:t xml:space="preserve"> renal stones and can be used as an alternative procedure to open surgery.</w:t>
      </w:r>
    </w:p>
    <w:p w:rsidR="00AA53AA" w:rsidRPr="00A138CC" w:rsidRDefault="00AA53AA" w:rsidP="002E1880">
      <w:pPr>
        <w:bidi w:val="0"/>
        <w:snapToGrid w:val="0"/>
        <w:ind w:firstLine="425"/>
        <w:jc w:val="both"/>
        <w:rPr>
          <w:rFonts w:ascii="Times New Roman" w:hAnsi="Times New Roman" w:cs="Times New Roman"/>
          <w:sz w:val="20"/>
          <w:szCs w:val="20"/>
        </w:rPr>
      </w:pPr>
    </w:p>
    <w:p w:rsidR="00AA53AA" w:rsidRPr="00A138CC" w:rsidRDefault="00AA53AA" w:rsidP="002E1880">
      <w:pPr>
        <w:bidi w:val="0"/>
        <w:snapToGrid w:val="0"/>
        <w:jc w:val="both"/>
        <w:rPr>
          <w:rFonts w:ascii="Times New Roman" w:hAnsi="Times New Roman" w:cs="Times New Roman"/>
          <w:b/>
          <w:bCs/>
          <w:sz w:val="20"/>
          <w:szCs w:val="20"/>
        </w:rPr>
      </w:pPr>
      <w:r w:rsidRPr="00A138CC">
        <w:rPr>
          <w:rFonts w:ascii="Times New Roman" w:hAnsi="Times New Roman" w:cs="Times New Roman"/>
          <w:b/>
          <w:bCs/>
          <w:sz w:val="20"/>
          <w:szCs w:val="20"/>
        </w:rPr>
        <w:t>References</w:t>
      </w:r>
      <w:r w:rsidR="005A5D71" w:rsidRPr="00A138CC">
        <w:rPr>
          <w:rFonts w:ascii="Times New Roman" w:hAnsi="Times New Roman" w:cs="Times New Roman"/>
          <w:b/>
          <w:bCs/>
          <w:sz w:val="20"/>
          <w:szCs w:val="20"/>
        </w:rPr>
        <w:t>:</w:t>
      </w:r>
    </w:p>
    <w:p w:rsidR="00AA53A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Turney</w:t>
      </w:r>
      <w:proofErr w:type="spellEnd"/>
      <w:r w:rsidRPr="00A138CC">
        <w:rPr>
          <w:rFonts w:ascii="Times New Roman" w:hAnsi="Times New Roman" w:cs="Times New Roman"/>
          <w:sz w:val="20"/>
          <w:szCs w:val="20"/>
        </w:rPr>
        <w:t xml:space="preserve"> BW, Reynard JM, Noble JG and </w:t>
      </w:r>
      <w:proofErr w:type="spellStart"/>
      <w:r w:rsidRPr="00A138CC">
        <w:rPr>
          <w:rFonts w:ascii="Times New Roman" w:hAnsi="Times New Roman" w:cs="Times New Roman"/>
          <w:sz w:val="20"/>
          <w:szCs w:val="20"/>
        </w:rPr>
        <w:t>Keoghane</w:t>
      </w:r>
      <w:proofErr w:type="spellEnd"/>
      <w:r w:rsidRPr="00A138CC">
        <w:rPr>
          <w:rFonts w:ascii="Times New Roman" w:hAnsi="Times New Roman" w:cs="Times New Roman"/>
          <w:sz w:val="20"/>
          <w:szCs w:val="20"/>
        </w:rPr>
        <w:t xml:space="preserve"> SR: Trends in urological stone disease. </w:t>
      </w:r>
      <w:r w:rsidRPr="00A138CC">
        <w:rPr>
          <w:rFonts w:ascii="Times New Roman" w:hAnsi="Times New Roman" w:cs="Times New Roman"/>
          <w:i/>
          <w:iCs/>
          <w:sz w:val="20"/>
          <w:szCs w:val="20"/>
        </w:rPr>
        <w:t>BJU Int.,</w:t>
      </w:r>
      <w:r w:rsidRPr="00A138CC">
        <w:rPr>
          <w:rFonts w:ascii="Times New Roman" w:hAnsi="Times New Roman" w:cs="Times New Roman"/>
          <w:sz w:val="20"/>
          <w:szCs w:val="20"/>
        </w:rPr>
        <w:t xml:space="preserve"> 2012; 1082-1087.</w:t>
      </w:r>
    </w:p>
    <w:p w:rsidR="00AA53A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 xml:space="preserve">Guidelines on </w:t>
      </w:r>
      <w:proofErr w:type="spellStart"/>
      <w:r w:rsidRPr="00A138CC">
        <w:rPr>
          <w:rFonts w:ascii="Times New Roman" w:hAnsi="Times New Roman" w:cs="Times New Roman"/>
          <w:sz w:val="20"/>
          <w:szCs w:val="20"/>
        </w:rPr>
        <w:t>urolithiasis</w:t>
      </w:r>
      <w:proofErr w:type="spellEnd"/>
      <w:r w:rsidRPr="00A138CC">
        <w:rPr>
          <w:rFonts w:ascii="Times New Roman" w:hAnsi="Times New Roman" w:cs="Times New Roman"/>
          <w:sz w:val="20"/>
          <w:szCs w:val="20"/>
        </w:rPr>
        <w:t xml:space="preserve"> (EB/OL). European Association of Urology (EAU) Guidelines. </w:t>
      </w:r>
      <w:hyperlink r:id="rId24" w:history="1">
        <w:r w:rsidRPr="00A138CC">
          <w:rPr>
            <w:rStyle w:val="Hyperlink"/>
            <w:rFonts w:ascii="Times New Roman" w:hAnsi="Times New Roman" w:cs="Times New Roman"/>
            <w:color w:val="auto"/>
            <w:sz w:val="20"/>
            <w:szCs w:val="20"/>
          </w:rPr>
          <w:t>http://www.uroweb.org/guidelines/onlineguidelines. 2011</w:t>
        </w:r>
      </w:hyperlink>
      <w:r w:rsidRPr="00A138CC">
        <w:rPr>
          <w:rFonts w:ascii="Times New Roman" w:hAnsi="Times New Roman" w:cs="Times New Roman"/>
          <w:sz w:val="20"/>
          <w:szCs w:val="20"/>
        </w:rPr>
        <w:t>.</w:t>
      </w:r>
    </w:p>
    <w:p w:rsidR="00AA53A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El-</w:t>
      </w:r>
      <w:proofErr w:type="spellStart"/>
      <w:r w:rsidRPr="00A138CC">
        <w:rPr>
          <w:rFonts w:ascii="Times New Roman" w:hAnsi="Times New Roman" w:cs="Times New Roman"/>
          <w:sz w:val="20"/>
          <w:szCs w:val="20"/>
        </w:rPr>
        <w:t>Nahas</w:t>
      </w:r>
      <w:proofErr w:type="spellEnd"/>
      <w:r w:rsidRPr="00A138CC">
        <w:rPr>
          <w:rFonts w:ascii="Times New Roman" w:hAnsi="Times New Roman" w:cs="Times New Roman"/>
          <w:sz w:val="20"/>
          <w:szCs w:val="20"/>
        </w:rPr>
        <w:t xml:space="preserve"> AR, </w:t>
      </w:r>
      <w:proofErr w:type="spellStart"/>
      <w:r w:rsidRPr="00A138CC">
        <w:rPr>
          <w:rFonts w:ascii="Times New Roman" w:hAnsi="Times New Roman" w:cs="Times New Roman"/>
          <w:sz w:val="20"/>
          <w:szCs w:val="20"/>
        </w:rPr>
        <w:t>Eraky</w:t>
      </w:r>
      <w:proofErr w:type="spellEnd"/>
      <w:r w:rsidRPr="00A138CC">
        <w:rPr>
          <w:rFonts w:ascii="Times New Roman" w:hAnsi="Times New Roman" w:cs="Times New Roman"/>
          <w:sz w:val="20"/>
          <w:szCs w:val="20"/>
        </w:rPr>
        <w:t xml:space="preserve"> I, </w:t>
      </w:r>
      <w:proofErr w:type="spellStart"/>
      <w:r w:rsidRPr="00A138CC">
        <w:rPr>
          <w:rFonts w:ascii="Times New Roman" w:hAnsi="Times New Roman" w:cs="Times New Roman"/>
          <w:sz w:val="20"/>
          <w:szCs w:val="20"/>
        </w:rPr>
        <w:t>Shokier</w:t>
      </w:r>
      <w:proofErr w:type="spellEnd"/>
      <w:r w:rsidRPr="00A138CC">
        <w:rPr>
          <w:rFonts w:ascii="Times New Roman" w:hAnsi="Times New Roman" w:cs="Times New Roman"/>
          <w:sz w:val="20"/>
          <w:szCs w:val="20"/>
        </w:rPr>
        <w:t xml:space="preserve"> AA, </w:t>
      </w:r>
      <w:proofErr w:type="spellStart"/>
      <w:r w:rsidRPr="00A138CC">
        <w:rPr>
          <w:rFonts w:ascii="Times New Roman" w:hAnsi="Times New Roman" w:cs="Times New Roman"/>
          <w:sz w:val="20"/>
          <w:szCs w:val="20"/>
        </w:rPr>
        <w:t>Shoma</w:t>
      </w:r>
      <w:proofErr w:type="spellEnd"/>
      <w:r w:rsidRPr="00A138CC">
        <w:rPr>
          <w:rFonts w:ascii="Times New Roman" w:hAnsi="Times New Roman" w:cs="Times New Roman"/>
          <w:sz w:val="20"/>
          <w:szCs w:val="20"/>
        </w:rPr>
        <w:t xml:space="preserve"> AM, El-</w:t>
      </w:r>
      <w:proofErr w:type="spellStart"/>
      <w:r w:rsidRPr="00A138CC">
        <w:rPr>
          <w:rFonts w:ascii="Times New Roman" w:hAnsi="Times New Roman" w:cs="Times New Roman"/>
          <w:sz w:val="20"/>
          <w:szCs w:val="20"/>
        </w:rPr>
        <w:t>Asmy</w:t>
      </w:r>
      <w:proofErr w:type="spellEnd"/>
      <w:r w:rsidRPr="00A138CC">
        <w:rPr>
          <w:rFonts w:ascii="Times New Roman" w:hAnsi="Times New Roman" w:cs="Times New Roman"/>
          <w:sz w:val="20"/>
          <w:szCs w:val="20"/>
        </w:rPr>
        <w:t xml:space="preserve"> AM, El-</w:t>
      </w:r>
      <w:proofErr w:type="spellStart"/>
      <w:r w:rsidRPr="00A138CC">
        <w:rPr>
          <w:rFonts w:ascii="Times New Roman" w:hAnsi="Times New Roman" w:cs="Times New Roman"/>
          <w:sz w:val="20"/>
          <w:szCs w:val="20"/>
        </w:rPr>
        <w:t>Tabey</w:t>
      </w:r>
      <w:proofErr w:type="spellEnd"/>
      <w:r w:rsidRPr="00A138CC">
        <w:rPr>
          <w:rFonts w:ascii="Times New Roman" w:hAnsi="Times New Roman" w:cs="Times New Roman"/>
          <w:sz w:val="20"/>
          <w:szCs w:val="20"/>
        </w:rPr>
        <w:t xml:space="preserve"> NA, El-</w:t>
      </w:r>
      <w:proofErr w:type="spellStart"/>
      <w:r w:rsidRPr="00A138CC">
        <w:rPr>
          <w:rFonts w:ascii="Times New Roman" w:hAnsi="Times New Roman" w:cs="Times New Roman"/>
          <w:sz w:val="20"/>
          <w:szCs w:val="20"/>
        </w:rPr>
        <w:t>Kappany</w:t>
      </w:r>
      <w:proofErr w:type="spellEnd"/>
      <w:r w:rsidRPr="00A138CC">
        <w:rPr>
          <w:rFonts w:ascii="Times New Roman" w:hAnsi="Times New Roman" w:cs="Times New Roman"/>
          <w:sz w:val="20"/>
          <w:szCs w:val="20"/>
        </w:rPr>
        <w:t xml:space="preserve"> HA and El-</w:t>
      </w:r>
      <w:proofErr w:type="spellStart"/>
      <w:r w:rsidRPr="00A138CC">
        <w:rPr>
          <w:rFonts w:ascii="Times New Roman" w:hAnsi="Times New Roman" w:cs="Times New Roman"/>
          <w:sz w:val="20"/>
          <w:szCs w:val="20"/>
        </w:rPr>
        <w:t>Kenawy</w:t>
      </w:r>
      <w:proofErr w:type="spellEnd"/>
      <w:r w:rsidRPr="00A138CC">
        <w:rPr>
          <w:rFonts w:ascii="Times New Roman" w:hAnsi="Times New Roman" w:cs="Times New Roman"/>
          <w:sz w:val="20"/>
          <w:szCs w:val="20"/>
        </w:rPr>
        <w:t xml:space="preserve"> MR: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for treating </w:t>
      </w:r>
      <w:proofErr w:type="spellStart"/>
      <w:r w:rsidRPr="00A138CC">
        <w:rPr>
          <w:rFonts w:ascii="Times New Roman" w:hAnsi="Times New Roman" w:cs="Times New Roman"/>
          <w:sz w:val="20"/>
          <w:szCs w:val="20"/>
        </w:rPr>
        <w:t>staghorn</w:t>
      </w:r>
      <w:proofErr w:type="spellEnd"/>
      <w:r w:rsidRPr="00A138CC">
        <w:rPr>
          <w:rFonts w:ascii="Times New Roman" w:hAnsi="Times New Roman" w:cs="Times New Roman"/>
          <w:sz w:val="20"/>
          <w:szCs w:val="20"/>
        </w:rPr>
        <w:t xml:space="preserve"> stones: 10 years of experience of a tertiary-care center. </w:t>
      </w:r>
      <w:r w:rsidRPr="00A138CC">
        <w:rPr>
          <w:rFonts w:ascii="Times New Roman" w:hAnsi="Times New Roman" w:cs="Times New Roman"/>
          <w:i/>
          <w:iCs/>
          <w:sz w:val="20"/>
          <w:szCs w:val="20"/>
        </w:rPr>
        <w:t>Arab J.</w:t>
      </w:r>
      <w:r w:rsidR="00A138CC" w:rsidRPr="00A138CC">
        <w:rPr>
          <w:rFonts w:ascii="Times New Roman" w:hAnsi="Times New Roman" w:cs="Times New Roman" w:hint="eastAsia"/>
          <w:i/>
          <w:iCs/>
          <w:sz w:val="20"/>
          <w:szCs w:val="20"/>
          <w:lang w:eastAsia="zh-CN"/>
        </w:rPr>
        <w:t xml:space="preserve"> </w:t>
      </w:r>
      <w:r w:rsidRPr="00A138CC">
        <w:rPr>
          <w:rFonts w:ascii="Times New Roman" w:hAnsi="Times New Roman" w:cs="Times New Roman"/>
          <w:i/>
          <w:iCs/>
          <w:sz w:val="20"/>
          <w:szCs w:val="20"/>
        </w:rPr>
        <w:t>Urol.,</w:t>
      </w:r>
      <w:r w:rsidRPr="00A138CC">
        <w:rPr>
          <w:rFonts w:ascii="Times New Roman" w:hAnsi="Times New Roman" w:cs="Times New Roman"/>
          <w:sz w:val="20"/>
          <w:szCs w:val="20"/>
        </w:rPr>
        <w:t xml:space="preserve"> 2012; 10: 324-329.</w:t>
      </w:r>
    </w:p>
    <w:p w:rsidR="00AA53A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Ananad</w:t>
      </w:r>
      <w:proofErr w:type="spellEnd"/>
      <w:r w:rsidRPr="00A138CC">
        <w:rPr>
          <w:rFonts w:ascii="Times New Roman" w:hAnsi="Times New Roman" w:cs="Times New Roman"/>
          <w:sz w:val="20"/>
          <w:szCs w:val="20"/>
        </w:rPr>
        <w:t xml:space="preserve"> A, Kumar R, </w:t>
      </w:r>
      <w:proofErr w:type="spellStart"/>
      <w:r w:rsidRPr="00A138CC">
        <w:rPr>
          <w:rFonts w:ascii="Times New Roman" w:hAnsi="Times New Roman" w:cs="Times New Roman"/>
          <w:sz w:val="20"/>
          <w:szCs w:val="20"/>
        </w:rPr>
        <w:t>Dogra</w:t>
      </w:r>
      <w:proofErr w:type="spellEnd"/>
      <w:r w:rsidRPr="00A138CC">
        <w:rPr>
          <w:rFonts w:ascii="Times New Roman" w:hAnsi="Times New Roman" w:cs="Times New Roman"/>
          <w:sz w:val="20"/>
          <w:szCs w:val="20"/>
        </w:rPr>
        <w:t xml:space="preserve"> PN, Seth A and Gupta NP: Safety and efficacy of a superior </w:t>
      </w:r>
      <w:proofErr w:type="spellStart"/>
      <w:r w:rsidRPr="00A138CC">
        <w:rPr>
          <w:rFonts w:ascii="Times New Roman" w:hAnsi="Times New Roman" w:cs="Times New Roman"/>
          <w:sz w:val="20"/>
          <w:szCs w:val="20"/>
        </w:rPr>
        <w:t>caliceal</w:t>
      </w:r>
      <w:proofErr w:type="spellEnd"/>
      <w:r w:rsidRPr="00A138CC">
        <w:rPr>
          <w:rFonts w:ascii="Times New Roman" w:hAnsi="Times New Roman" w:cs="Times New Roman"/>
          <w:sz w:val="20"/>
          <w:szCs w:val="20"/>
        </w:rPr>
        <w:t xml:space="preserve"> puncture in pediatric </w:t>
      </w:r>
      <w:proofErr w:type="spellStart"/>
      <w:r w:rsidRPr="00A138CC">
        <w:rPr>
          <w:rFonts w:ascii="Times New Roman" w:hAnsi="Times New Roman" w:cs="Times New Roman"/>
          <w:sz w:val="20"/>
          <w:szCs w:val="20"/>
        </w:rPr>
        <w:t>percutenous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w:t>
      </w:r>
      <w:r w:rsidRPr="00A138CC">
        <w:rPr>
          <w:rFonts w:ascii="Times New Roman" w:hAnsi="Times New Roman" w:cs="Times New Roman"/>
          <w:i/>
          <w:iCs/>
          <w:sz w:val="20"/>
          <w:szCs w:val="20"/>
        </w:rPr>
        <w:t>J.</w:t>
      </w:r>
      <w:r w:rsidR="002E1880" w:rsidRPr="00A138CC">
        <w:rPr>
          <w:rFonts w:ascii="Times New Roman" w:hAnsi="Times New Roman" w:cs="Times New Roman"/>
          <w:i/>
          <w:iCs/>
          <w:sz w:val="20"/>
          <w:szCs w:val="20"/>
        </w:rPr>
        <w:t xml:space="preserve"> </w:t>
      </w:r>
      <w:proofErr w:type="spellStart"/>
      <w:r w:rsidRPr="00A138CC">
        <w:rPr>
          <w:rFonts w:ascii="Times New Roman" w:hAnsi="Times New Roman" w:cs="Times New Roman"/>
          <w:i/>
          <w:iCs/>
          <w:sz w:val="20"/>
          <w:szCs w:val="20"/>
        </w:rPr>
        <w:t>Endourol</w:t>
      </w:r>
      <w:proofErr w:type="spellEnd"/>
      <w:r w:rsidRPr="00A138CC">
        <w:rPr>
          <w:rFonts w:ascii="Times New Roman" w:hAnsi="Times New Roman" w:cs="Times New Roman"/>
          <w:i/>
          <w:iCs/>
          <w:sz w:val="20"/>
          <w:szCs w:val="20"/>
        </w:rPr>
        <w:t>.,</w:t>
      </w:r>
      <w:r w:rsidRPr="00A138CC">
        <w:rPr>
          <w:rFonts w:ascii="Times New Roman" w:hAnsi="Times New Roman" w:cs="Times New Roman"/>
          <w:sz w:val="20"/>
          <w:szCs w:val="20"/>
        </w:rPr>
        <w:t xml:space="preserve"> 2010; 24: 1725-1728.</w:t>
      </w:r>
    </w:p>
    <w:p w:rsidR="00AA53A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Perlmutter</w:t>
      </w:r>
      <w:proofErr w:type="spellEnd"/>
      <w:r w:rsidRPr="00A138CC">
        <w:rPr>
          <w:rFonts w:ascii="Times New Roman" w:hAnsi="Times New Roman" w:cs="Times New Roman"/>
          <w:sz w:val="20"/>
          <w:szCs w:val="20"/>
        </w:rPr>
        <w:t xml:space="preserve"> AE, </w:t>
      </w:r>
      <w:proofErr w:type="spellStart"/>
      <w:r w:rsidRPr="00A138CC">
        <w:rPr>
          <w:rFonts w:ascii="Times New Roman" w:hAnsi="Times New Roman" w:cs="Times New Roman"/>
          <w:sz w:val="20"/>
          <w:szCs w:val="20"/>
        </w:rPr>
        <w:t>Talug</w:t>
      </w:r>
      <w:proofErr w:type="spellEnd"/>
      <w:r w:rsidRPr="00A138CC">
        <w:rPr>
          <w:rFonts w:ascii="Times New Roman" w:hAnsi="Times New Roman" w:cs="Times New Roman"/>
          <w:sz w:val="20"/>
          <w:szCs w:val="20"/>
        </w:rPr>
        <w:t xml:space="preserve"> C, Tarry WF, </w:t>
      </w:r>
      <w:proofErr w:type="spellStart"/>
      <w:r w:rsidRPr="00A138CC">
        <w:rPr>
          <w:rFonts w:ascii="Times New Roman" w:hAnsi="Times New Roman" w:cs="Times New Roman"/>
          <w:sz w:val="20"/>
          <w:szCs w:val="20"/>
        </w:rPr>
        <w:t>Zaslau</w:t>
      </w:r>
      <w:proofErr w:type="spellEnd"/>
      <w:r w:rsidRPr="00A138CC">
        <w:rPr>
          <w:rFonts w:ascii="Times New Roman" w:hAnsi="Times New Roman" w:cs="Times New Roman"/>
          <w:sz w:val="20"/>
          <w:szCs w:val="20"/>
        </w:rPr>
        <w:t xml:space="preserve"> S, </w:t>
      </w:r>
      <w:proofErr w:type="spellStart"/>
      <w:r w:rsidRPr="00A138CC">
        <w:rPr>
          <w:rFonts w:ascii="Times New Roman" w:hAnsi="Times New Roman" w:cs="Times New Roman"/>
          <w:sz w:val="20"/>
          <w:szCs w:val="20"/>
        </w:rPr>
        <w:t>Mohseni</w:t>
      </w:r>
      <w:proofErr w:type="spellEnd"/>
      <w:r w:rsidRPr="00A138CC">
        <w:rPr>
          <w:rFonts w:ascii="Times New Roman" w:hAnsi="Times New Roman" w:cs="Times New Roman"/>
          <w:sz w:val="20"/>
          <w:szCs w:val="20"/>
        </w:rPr>
        <w:t xml:space="preserve"> H and </w:t>
      </w:r>
      <w:proofErr w:type="spellStart"/>
      <w:r w:rsidRPr="00A138CC">
        <w:rPr>
          <w:rFonts w:ascii="Times New Roman" w:hAnsi="Times New Roman" w:cs="Times New Roman"/>
          <w:sz w:val="20"/>
          <w:szCs w:val="20"/>
        </w:rPr>
        <w:t>Kandzari</w:t>
      </w:r>
      <w:proofErr w:type="spellEnd"/>
      <w:r w:rsidRPr="00A138CC">
        <w:rPr>
          <w:rFonts w:ascii="Times New Roman" w:hAnsi="Times New Roman" w:cs="Times New Roman"/>
          <w:sz w:val="20"/>
          <w:szCs w:val="20"/>
        </w:rPr>
        <w:t xml:space="preserve"> SJ: Impact of stone location on success rates of endoscopic lithotripsy for </w:t>
      </w:r>
      <w:proofErr w:type="spellStart"/>
      <w:r w:rsidRPr="00A138CC">
        <w:rPr>
          <w:rFonts w:ascii="Times New Roman" w:hAnsi="Times New Roman" w:cs="Times New Roman"/>
          <w:sz w:val="20"/>
          <w:szCs w:val="20"/>
        </w:rPr>
        <w:t>nephrolithiasis</w:t>
      </w:r>
      <w:proofErr w:type="spellEnd"/>
      <w:r w:rsidRPr="00A138CC">
        <w:rPr>
          <w:rFonts w:ascii="Times New Roman" w:hAnsi="Times New Roman" w:cs="Times New Roman"/>
          <w:sz w:val="20"/>
          <w:szCs w:val="20"/>
        </w:rPr>
        <w:t xml:space="preserve">. </w:t>
      </w:r>
      <w:r w:rsidRPr="00A138CC">
        <w:rPr>
          <w:rFonts w:ascii="Times New Roman" w:hAnsi="Times New Roman" w:cs="Times New Roman"/>
          <w:i/>
          <w:iCs/>
          <w:sz w:val="20"/>
          <w:szCs w:val="20"/>
        </w:rPr>
        <w:t>Urology,</w:t>
      </w:r>
      <w:r w:rsidRPr="00A138CC">
        <w:rPr>
          <w:rFonts w:ascii="Times New Roman" w:hAnsi="Times New Roman" w:cs="Times New Roman"/>
          <w:sz w:val="20"/>
          <w:szCs w:val="20"/>
        </w:rPr>
        <w:t xml:space="preserve"> 2008; 71: 214-217.</w:t>
      </w:r>
    </w:p>
    <w:p w:rsidR="00AA53A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 xml:space="preserve">Smith A, </w:t>
      </w:r>
      <w:proofErr w:type="spellStart"/>
      <w:r w:rsidRPr="00A138CC">
        <w:rPr>
          <w:rFonts w:ascii="Times New Roman" w:hAnsi="Times New Roman" w:cs="Times New Roman"/>
          <w:sz w:val="20"/>
          <w:szCs w:val="20"/>
        </w:rPr>
        <w:t>Averch</w:t>
      </w:r>
      <w:proofErr w:type="spellEnd"/>
      <w:r w:rsidRPr="00A138CC">
        <w:rPr>
          <w:rFonts w:ascii="Times New Roman" w:hAnsi="Times New Roman" w:cs="Times New Roman"/>
          <w:sz w:val="20"/>
          <w:szCs w:val="20"/>
        </w:rPr>
        <w:t xml:space="preserve"> TD, </w:t>
      </w:r>
      <w:proofErr w:type="spellStart"/>
      <w:r w:rsidRPr="00A138CC">
        <w:rPr>
          <w:rFonts w:ascii="Times New Roman" w:hAnsi="Times New Roman" w:cs="Times New Roman"/>
          <w:sz w:val="20"/>
          <w:szCs w:val="20"/>
        </w:rPr>
        <w:t>Shahrour</w:t>
      </w:r>
      <w:proofErr w:type="spellEnd"/>
      <w:r w:rsidRPr="00A138CC">
        <w:rPr>
          <w:rFonts w:ascii="Times New Roman" w:hAnsi="Times New Roman" w:cs="Times New Roman"/>
          <w:sz w:val="20"/>
          <w:szCs w:val="20"/>
        </w:rPr>
        <w:t xml:space="preserve"> K, </w:t>
      </w:r>
      <w:proofErr w:type="spellStart"/>
      <w:r w:rsidRPr="00A138CC">
        <w:rPr>
          <w:rFonts w:ascii="Times New Roman" w:hAnsi="Times New Roman" w:cs="Times New Roman"/>
          <w:sz w:val="20"/>
          <w:szCs w:val="20"/>
        </w:rPr>
        <w:t>Opondo</w:t>
      </w:r>
      <w:proofErr w:type="spellEnd"/>
      <w:r w:rsidRPr="00A138CC">
        <w:rPr>
          <w:rFonts w:ascii="Times New Roman" w:hAnsi="Times New Roman" w:cs="Times New Roman"/>
          <w:sz w:val="20"/>
          <w:szCs w:val="20"/>
        </w:rPr>
        <w:t xml:space="preserve"> D, </w:t>
      </w:r>
      <w:proofErr w:type="spellStart"/>
      <w:r w:rsidRPr="00A138CC">
        <w:rPr>
          <w:rFonts w:ascii="Times New Roman" w:hAnsi="Times New Roman" w:cs="Times New Roman"/>
          <w:sz w:val="20"/>
          <w:szCs w:val="20"/>
        </w:rPr>
        <w:t>Daels</w:t>
      </w:r>
      <w:proofErr w:type="spellEnd"/>
      <w:r w:rsidRPr="00A138CC">
        <w:rPr>
          <w:rFonts w:ascii="Times New Roman" w:hAnsi="Times New Roman" w:cs="Times New Roman"/>
          <w:sz w:val="20"/>
          <w:szCs w:val="20"/>
        </w:rPr>
        <w:t xml:space="preserve"> FP, </w:t>
      </w:r>
      <w:proofErr w:type="spellStart"/>
      <w:r w:rsidRPr="00A138CC">
        <w:rPr>
          <w:rFonts w:ascii="Times New Roman" w:hAnsi="Times New Roman" w:cs="Times New Roman"/>
          <w:sz w:val="20"/>
          <w:szCs w:val="20"/>
        </w:rPr>
        <w:t>Labate</w:t>
      </w:r>
      <w:proofErr w:type="spellEnd"/>
      <w:r w:rsidRPr="00A138CC">
        <w:rPr>
          <w:rFonts w:ascii="Times New Roman" w:hAnsi="Times New Roman" w:cs="Times New Roman"/>
          <w:sz w:val="20"/>
          <w:szCs w:val="20"/>
        </w:rPr>
        <w:t xml:space="preserve"> G, </w:t>
      </w:r>
      <w:proofErr w:type="spellStart"/>
      <w:r w:rsidRPr="00A138CC">
        <w:rPr>
          <w:rFonts w:ascii="Times New Roman" w:hAnsi="Times New Roman" w:cs="Times New Roman"/>
          <w:sz w:val="20"/>
          <w:szCs w:val="20"/>
        </w:rPr>
        <w:t>Turna</w:t>
      </w:r>
      <w:proofErr w:type="spellEnd"/>
      <w:r w:rsidRPr="00A138CC">
        <w:rPr>
          <w:rFonts w:ascii="Times New Roman" w:hAnsi="Times New Roman" w:cs="Times New Roman"/>
          <w:sz w:val="20"/>
          <w:szCs w:val="20"/>
        </w:rPr>
        <w:t xml:space="preserve"> B, de la Rosette JJ: </w:t>
      </w:r>
      <w:proofErr w:type="spellStart"/>
      <w:r w:rsidRPr="00A138CC">
        <w:rPr>
          <w:rFonts w:ascii="Times New Roman" w:hAnsi="Times New Roman" w:cs="Times New Roman"/>
          <w:sz w:val="20"/>
          <w:szCs w:val="20"/>
        </w:rPr>
        <w:t>Croes</w:t>
      </w:r>
      <w:proofErr w:type="spellEnd"/>
      <w:r w:rsidRPr="00A138CC">
        <w:rPr>
          <w:rFonts w:ascii="Times New Roman" w:hAnsi="Times New Roman" w:cs="Times New Roman"/>
          <w:sz w:val="20"/>
          <w:szCs w:val="20"/>
        </w:rPr>
        <w:t xml:space="preserve"> PCNL study group. A </w:t>
      </w:r>
      <w:proofErr w:type="spellStart"/>
      <w:r w:rsidRPr="00A138CC">
        <w:rPr>
          <w:rFonts w:ascii="Times New Roman" w:hAnsi="Times New Roman" w:cs="Times New Roman"/>
          <w:sz w:val="20"/>
          <w:szCs w:val="20"/>
        </w:rPr>
        <w:t>nephrolithometric</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nomogram</w:t>
      </w:r>
      <w:proofErr w:type="spellEnd"/>
      <w:r w:rsidRPr="00A138CC">
        <w:rPr>
          <w:rFonts w:ascii="Times New Roman" w:hAnsi="Times New Roman" w:cs="Times New Roman"/>
          <w:sz w:val="20"/>
          <w:szCs w:val="20"/>
        </w:rPr>
        <w:t xml:space="preserve"> to predict treatment success of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w:t>
      </w:r>
      <w:r w:rsidRPr="00A138CC">
        <w:rPr>
          <w:rFonts w:ascii="Times New Roman" w:hAnsi="Times New Roman" w:cs="Times New Roman"/>
          <w:i/>
          <w:iCs/>
          <w:sz w:val="20"/>
          <w:szCs w:val="20"/>
        </w:rPr>
        <w:t>J. Urol.,</w:t>
      </w:r>
      <w:r w:rsidRPr="00A138CC">
        <w:rPr>
          <w:rFonts w:ascii="Times New Roman" w:hAnsi="Times New Roman" w:cs="Times New Roman"/>
          <w:sz w:val="20"/>
          <w:szCs w:val="20"/>
        </w:rPr>
        <w:t xml:space="preserve"> 2013; 190: 149-156.</w:t>
      </w:r>
    </w:p>
    <w:p w:rsidR="00AA53A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 xml:space="preserve">Desai M, De Lisa A, </w:t>
      </w:r>
      <w:proofErr w:type="spellStart"/>
      <w:r w:rsidRPr="00A138CC">
        <w:rPr>
          <w:rFonts w:ascii="Times New Roman" w:hAnsi="Times New Roman" w:cs="Times New Roman"/>
          <w:sz w:val="20"/>
          <w:szCs w:val="20"/>
        </w:rPr>
        <w:t>Turna</w:t>
      </w:r>
      <w:proofErr w:type="spellEnd"/>
      <w:r w:rsidRPr="00A138CC">
        <w:rPr>
          <w:rFonts w:ascii="Times New Roman" w:hAnsi="Times New Roman" w:cs="Times New Roman"/>
          <w:sz w:val="20"/>
          <w:szCs w:val="20"/>
        </w:rPr>
        <w:t xml:space="preserve"> B </w:t>
      </w:r>
      <w:r w:rsidR="00536CA3"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the clinical research office of the </w:t>
      </w:r>
      <w:proofErr w:type="spellStart"/>
      <w:r w:rsidRPr="00A138CC">
        <w:rPr>
          <w:rFonts w:ascii="Times New Roman" w:hAnsi="Times New Roman" w:cs="Times New Roman"/>
          <w:sz w:val="20"/>
          <w:szCs w:val="20"/>
        </w:rPr>
        <w:t>endourological</w:t>
      </w:r>
      <w:proofErr w:type="spellEnd"/>
      <w:r w:rsidRPr="00A138CC">
        <w:rPr>
          <w:rFonts w:ascii="Times New Roman" w:hAnsi="Times New Roman" w:cs="Times New Roman"/>
          <w:sz w:val="20"/>
          <w:szCs w:val="20"/>
        </w:rPr>
        <w:t xml:space="preserve"> society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global study: </w:t>
      </w:r>
      <w:proofErr w:type="spellStart"/>
      <w:r w:rsidRPr="00A138CC">
        <w:rPr>
          <w:rFonts w:ascii="Times New Roman" w:hAnsi="Times New Roman" w:cs="Times New Roman"/>
          <w:sz w:val="20"/>
          <w:szCs w:val="20"/>
        </w:rPr>
        <w:t>Staghorn</w:t>
      </w:r>
      <w:proofErr w:type="spellEnd"/>
      <w:r w:rsidRPr="00A138CC">
        <w:rPr>
          <w:rFonts w:ascii="Times New Roman" w:hAnsi="Times New Roman" w:cs="Times New Roman"/>
          <w:sz w:val="20"/>
          <w:szCs w:val="20"/>
        </w:rPr>
        <w:t xml:space="preserve"> versus </w:t>
      </w:r>
      <w:proofErr w:type="spellStart"/>
      <w:r w:rsidRPr="00A138CC">
        <w:rPr>
          <w:rFonts w:ascii="Times New Roman" w:hAnsi="Times New Roman" w:cs="Times New Roman"/>
          <w:sz w:val="20"/>
          <w:szCs w:val="20"/>
        </w:rPr>
        <w:t>nonstaghorn</w:t>
      </w:r>
      <w:proofErr w:type="spellEnd"/>
      <w:r w:rsidRPr="00A138CC">
        <w:rPr>
          <w:rFonts w:ascii="Times New Roman" w:hAnsi="Times New Roman" w:cs="Times New Roman"/>
          <w:sz w:val="20"/>
          <w:szCs w:val="20"/>
        </w:rPr>
        <w:t xml:space="preserve"> stones. </w:t>
      </w:r>
      <w:r w:rsidRPr="00A138CC">
        <w:rPr>
          <w:rFonts w:ascii="Times New Roman" w:hAnsi="Times New Roman" w:cs="Times New Roman"/>
          <w:i/>
          <w:iCs/>
          <w:sz w:val="20"/>
          <w:szCs w:val="20"/>
        </w:rPr>
        <w:t xml:space="preserve">J. </w:t>
      </w:r>
      <w:proofErr w:type="spellStart"/>
      <w:r w:rsidRPr="00A138CC">
        <w:rPr>
          <w:rFonts w:ascii="Times New Roman" w:hAnsi="Times New Roman" w:cs="Times New Roman"/>
          <w:i/>
          <w:iCs/>
          <w:sz w:val="20"/>
          <w:szCs w:val="20"/>
        </w:rPr>
        <w:t>Endourol</w:t>
      </w:r>
      <w:proofErr w:type="spellEnd"/>
      <w:r w:rsidRPr="00A138CC">
        <w:rPr>
          <w:rFonts w:ascii="Times New Roman" w:hAnsi="Times New Roman" w:cs="Times New Roman"/>
          <w:i/>
          <w:iCs/>
          <w:sz w:val="20"/>
          <w:szCs w:val="20"/>
        </w:rPr>
        <w:t>.,</w:t>
      </w:r>
      <w:r w:rsidRPr="00A138CC">
        <w:rPr>
          <w:rFonts w:ascii="Times New Roman" w:hAnsi="Times New Roman" w:cs="Times New Roman"/>
          <w:sz w:val="20"/>
          <w:szCs w:val="20"/>
        </w:rPr>
        <w:t xml:space="preserve"> 2011; 25(8): 1263-1268.</w:t>
      </w:r>
    </w:p>
    <w:p w:rsidR="005218CC" w:rsidRPr="00A138CC" w:rsidRDefault="005218CC"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Skolarikos</w:t>
      </w:r>
      <w:proofErr w:type="spellEnd"/>
      <w:r w:rsidRPr="00A138CC">
        <w:rPr>
          <w:rFonts w:ascii="Times New Roman" w:hAnsi="Times New Roman" w:cs="Times New Roman"/>
          <w:sz w:val="20"/>
          <w:szCs w:val="20"/>
        </w:rPr>
        <w:t xml:space="preserve"> A, </w:t>
      </w:r>
      <w:proofErr w:type="spellStart"/>
      <w:r w:rsidRPr="00A138CC">
        <w:rPr>
          <w:rFonts w:ascii="Times New Roman" w:hAnsi="Times New Roman" w:cs="Times New Roman"/>
          <w:sz w:val="20"/>
          <w:szCs w:val="20"/>
        </w:rPr>
        <w:t>papatsoris</w:t>
      </w:r>
      <w:proofErr w:type="spellEnd"/>
      <w:r w:rsidRPr="00A138CC">
        <w:rPr>
          <w:rFonts w:ascii="Times New Roman" w:hAnsi="Times New Roman" w:cs="Times New Roman"/>
          <w:sz w:val="20"/>
          <w:szCs w:val="20"/>
        </w:rPr>
        <w:t xml:space="preserve"> AG: Diagnosis and management of </w:t>
      </w:r>
      <w:proofErr w:type="spellStart"/>
      <w:r w:rsidRPr="00A138CC">
        <w:rPr>
          <w:rFonts w:ascii="Times New Roman" w:hAnsi="Times New Roman" w:cs="Times New Roman"/>
          <w:sz w:val="20"/>
          <w:szCs w:val="20"/>
        </w:rPr>
        <w:t>postpercutaneous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residual stone fragments. J. </w:t>
      </w:r>
      <w:proofErr w:type="spellStart"/>
      <w:r w:rsidRPr="00A138CC">
        <w:rPr>
          <w:rFonts w:ascii="Times New Roman" w:hAnsi="Times New Roman" w:cs="Times New Roman"/>
          <w:sz w:val="20"/>
          <w:szCs w:val="20"/>
        </w:rPr>
        <w:t>Endourol</w:t>
      </w:r>
      <w:proofErr w:type="spellEnd"/>
      <w:r w:rsidRPr="00A138CC">
        <w:rPr>
          <w:rFonts w:ascii="Times New Roman" w:hAnsi="Times New Roman" w:cs="Times New Roman"/>
          <w:sz w:val="20"/>
          <w:szCs w:val="20"/>
        </w:rPr>
        <w:t>. 2009; 23: 1751.</w:t>
      </w:r>
    </w:p>
    <w:p w:rsidR="005218CC" w:rsidRPr="00A138CC" w:rsidRDefault="005218CC"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 xml:space="preserve">Preminger GM, </w:t>
      </w:r>
      <w:proofErr w:type="spellStart"/>
      <w:r w:rsidRPr="00A138CC">
        <w:rPr>
          <w:rFonts w:ascii="Times New Roman" w:hAnsi="Times New Roman" w:cs="Times New Roman"/>
          <w:sz w:val="20"/>
          <w:szCs w:val="20"/>
        </w:rPr>
        <w:t>Assimos</w:t>
      </w:r>
      <w:proofErr w:type="spellEnd"/>
      <w:r w:rsidRPr="00A138CC">
        <w:rPr>
          <w:rFonts w:ascii="Times New Roman" w:hAnsi="Times New Roman" w:cs="Times New Roman"/>
          <w:sz w:val="20"/>
          <w:szCs w:val="20"/>
        </w:rPr>
        <w:t xml:space="preserve"> DG, </w:t>
      </w:r>
      <w:proofErr w:type="spellStart"/>
      <w:r w:rsidRPr="00A138CC">
        <w:rPr>
          <w:rFonts w:ascii="Times New Roman" w:hAnsi="Times New Roman" w:cs="Times New Roman"/>
          <w:sz w:val="20"/>
          <w:szCs w:val="20"/>
        </w:rPr>
        <w:t>Lingeman</w:t>
      </w:r>
      <w:proofErr w:type="spellEnd"/>
      <w:r w:rsidRPr="00A138CC">
        <w:rPr>
          <w:rFonts w:ascii="Times New Roman" w:hAnsi="Times New Roman" w:cs="Times New Roman"/>
          <w:sz w:val="20"/>
          <w:szCs w:val="20"/>
        </w:rPr>
        <w:t xml:space="preserve"> JE </w:t>
      </w:r>
      <w:r w:rsidR="00536CA3"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AUA </w:t>
      </w:r>
      <w:proofErr w:type="spellStart"/>
      <w:r w:rsidRPr="00A138CC">
        <w:rPr>
          <w:rFonts w:ascii="Times New Roman" w:hAnsi="Times New Roman" w:cs="Times New Roman"/>
          <w:sz w:val="20"/>
          <w:szCs w:val="20"/>
        </w:rPr>
        <w:t>nephrolithiasis</w:t>
      </w:r>
      <w:proofErr w:type="spellEnd"/>
      <w:r w:rsidRPr="00A138CC">
        <w:rPr>
          <w:rFonts w:ascii="Times New Roman" w:hAnsi="Times New Roman" w:cs="Times New Roman"/>
          <w:sz w:val="20"/>
          <w:szCs w:val="20"/>
        </w:rPr>
        <w:t xml:space="preserve"> guideline panel. Chapter 1: AUA guideline on management of </w:t>
      </w:r>
      <w:proofErr w:type="spellStart"/>
      <w:r w:rsidRPr="00A138CC">
        <w:rPr>
          <w:rFonts w:ascii="Times New Roman" w:hAnsi="Times New Roman" w:cs="Times New Roman"/>
          <w:sz w:val="20"/>
          <w:szCs w:val="20"/>
        </w:rPr>
        <w:lastRenderedPageBreak/>
        <w:t>staghorn</w:t>
      </w:r>
      <w:proofErr w:type="spellEnd"/>
      <w:r w:rsidRPr="00A138CC">
        <w:rPr>
          <w:rFonts w:ascii="Times New Roman" w:hAnsi="Times New Roman" w:cs="Times New Roman"/>
          <w:sz w:val="20"/>
          <w:szCs w:val="20"/>
        </w:rPr>
        <w:t xml:space="preserve"> calculi: diagnosis and treatment recommendations. </w:t>
      </w:r>
      <w:r w:rsidRPr="00A138CC">
        <w:rPr>
          <w:rFonts w:ascii="Times New Roman" w:hAnsi="Times New Roman" w:cs="Times New Roman"/>
          <w:i/>
          <w:iCs/>
          <w:sz w:val="20"/>
          <w:szCs w:val="20"/>
        </w:rPr>
        <w:t>J. Urol.,</w:t>
      </w:r>
      <w:r w:rsidRPr="00A138CC">
        <w:rPr>
          <w:rFonts w:ascii="Times New Roman" w:hAnsi="Times New Roman" w:cs="Times New Roman"/>
          <w:sz w:val="20"/>
          <w:szCs w:val="20"/>
        </w:rPr>
        <w:t xml:space="preserve"> 2005; 173: 1991.</w:t>
      </w:r>
    </w:p>
    <w:p w:rsidR="005218CC" w:rsidRPr="00A138CC" w:rsidRDefault="005218CC"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El-</w:t>
      </w:r>
      <w:proofErr w:type="spellStart"/>
      <w:r w:rsidRPr="00A138CC">
        <w:rPr>
          <w:rFonts w:ascii="Times New Roman" w:hAnsi="Times New Roman" w:cs="Times New Roman"/>
          <w:sz w:val="20"/>
          <w:szCs w:val="20"/>
        </w:rPr>
        <w:t>Nahas</w:t>
      </w:r>
      <w:proofErr w:type="spellEnd"/>
      <w:r w:rsidRPr="00A138CC">
        <w:rPr>
          <w:rFonts w:ascii="Times New Roman" w:hAnsi="Times New Roman" w:cs="Times New Roman"/>
          <w:sz w:val="20"/>
          <w:szCs w:val="20"/>
        </w:rPr>
        <w:t xml:space="preserve"> AR, </w:t>
      </w:r>
      <w:proofErr w:type="spellStart"/>
      <w:r w:rsidRPr="00A138CC">
        <w:rPr>
          <w:rFonts w:ascii="Times New Roman" w:hAnsi="Times New Roman" w:cs="Times New Roman"/>
          <w:sz w:val="20"/>
          <w:szCs w:val="20"/>
        </w:rPr>
        <w:t>Eraky</w:t>
      </w:r>
      <w:proofErr w:type="spellEnd"/>
      <w:r w:rsidRPr="00A138CC">
        <w:rPr>
          <w:rFonts w:ascii="Times New Roman" w:hAnsi="Times New Roman" w:cs="Times New Roman"/>
          <w:sz w:val="20"/>
          <w:szCs w:val="20"/>
        </w:rPr>
        <w:t xml:space="preserve"> I, </w:t>
      </w:r>
      <w:proofErr w:type="spellStart"/>
      <w:r w:rsidRPr="00A138CC">
        <w:rPr>
          <w:rFonts w:ascii="Times New Roman" w:hAnsi="Times New Roman" w:cs="Times New Roman"/>
          <w:sz w:val="20"/>
          <w:szCs w:val="20"/>
        </w:rPr>
        <w:t>Shokier</w:t>
      </w:r>
      <w:proofErr w:type="spellEnd"/>
      <w:r w:rsidRPr="00A138CC">
        <w:rPr>
          <w:rFonts w:ascii="Times New Roman" w:hAnsi="Times New Roman" w:cs="Times New Roman"/>
          <w:sz w:val="20"/>
          <w:szCs w:val="20"/>
        </w:rPr>
        <w:t xml:space="preserve"> AA, </w:t>
      </w:r>
      <w:r w:rsidR="00536CA3"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Factors affecting stone-free rate and complications of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for treatment of </w:t>
      </w:r>
      <w:proofErr w:type="spellStart"/>
      <w:r w:rsidRPr="00A138CC">
        <w:rPr>
          <w:rFonts w:ascii="Times New Roman" w:hAnsi="Times New Roman" w:cs="Times New Roman"/>
          <w:sz w:val="20"/>
          <w:szCs w:val="20"/>
        </w:rPr>
        <w:t>staghorn</w:t>
      </w:r>
      <w:proofErr w:type="spellEnd"/>
      <w:r w:rsidRPr="00A138CC">
        <w:rPr>
          <w:rFonts w:ascii="Times New Roman" w:hAnsi="Times New Roman" w:cs="Times New Roman"/>
          <w:sz w:val="20"/>
          <w:szCs w:val="20"/>
        </w:rPr>
        <w:t xml:space="preserve"> stone. </w:t>
      </w:r>
      <w:r w:rsidRPr="00A138CC">
        <w:rPr>
          <w:rFonts w:ascii="Times New Roman" w:hAnsi="Times New Roman" w:cs="Times New Roman"/>
          <w:i/>
          <w:iCs/>
          <w:sz w:val="20"/>
          <w:szCs w:val="20"/>
        </w:rPr>
        <w:t>Urology,</w:t>
      </w:r>
      <w:r w:rsidRPr="00A138CC">
        <w:rPr>
          <w:rFonts w:ascii="Times New Roman" w:hAnsi="Times New Roman" w:cs="Times New Roman"/>
          <w:sz w:val="20"/>
          <w:szCs w:val="20"/>
        </w:rPr>
        <w:t xml:space="preserve"> 2012; 79: 1236.</w:t>
      </w:r>
    </w:p>
    <w:p w:rsidR="005218CC" w:rsidRPr="00A138CC" w:rsidRDefault="005218CC"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 xml:space="preserve">Shin TS, Cho HJ and Hong </w:t>
      </w:r>
      <w:proofErr w:type="spellStart"/>
      <w:r w:rsidRPr="00A138CC">
        <w:rPr>
          <w:rFonts w:ascii="Times New Roman" w:hAnsi="Times New Roman" w:cs="Times New Roman"/>
          <w:sz w:val="20"/>
          <w:szCs w:val="20"/>
        </w:rPr>
        <w:t>Sh</w:t>
      </w:r>
      <w:proofErr w:type="spellEnd"/>
      <w:r w:rsidRPr="00A138CC">
        <w:rPr>
          <w:rFonts w:ascii="Times New Roman" w:hAnsi="Times New Roman" w:cs="Times New Roman"/>
          <w:sz w:val="20"/>
          <w:szCs w:val="20"/>
        </w:rPr>
        <w:t xml:space="preserve">: Complications of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classified by the modified </w:t>
      </w:r>
      <w:proofErr w:type="spellStart"/>
      <w:r w:rsidRPr="00A138CC">
        <w:rPr>
          <w:rFonts w:ascii="Times New Roman" w:hAnsi="Times New Roman" w:cs="Times New Roman"/>
          <w:sz w:val="20"/>
          <w:szCs w:val="20"/>
        </w:rPr>
        <w:t>clavien</w:t>
      </w:r>
      <w:proofErr w:type="spellEnd"/>
      <w:r w:rsidRPr="00A138CC">
        <w:rPr>
          <w:rFonts w:ascii="Times New Roman" w:hAnsi="Times New Roman" w:cs="Times New Roman"/>
          <w:sz w:val="20"/>
          <w:szCs w:val="20"/>
        </w:rPr>
        <w:t xml:space="preserve"> grading system: A single center’s experience over 16 years. Korean J. Urol., 2011; 52: 769.</w:t>
      </w:r>
    </w:p>
    <w:p w:rsidR="005218CC" w:rsidRPr="00A138CC" w:rsidRDefault="005218CC"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Liatsikos</w:t>
      </w:r>
      <w:proofErr w:type="spellEnd"/>
      <w:r w:rsidRPr="00A138CC">
        <w:rPr>
          <w:rFonts w:ascii="Times New Roman" w:hAnsi="Times New Roman" w:cs="Times New Roman"/>
          <w:sz w:val="20"/>
          <w:szCs w:val="20"/>
        </w:rPr>
        <w:t xml:space="preserve"> EN, </w:t>
      </w:r>
      <w:proofErr w:type="spellStart"/>
      <w:r w:rsidRPr="00A138CC">
        <w:rPr>
          <w:rFonts w:ascii="Times New Roman" w:hAnsi="Times New Roman" w:cs="Times New Roman"/>
          <w:sz w:val="20"/>
          <w:szCs w:val="20"/>
        </w:rPr>
        <w:t>Kapoor</w:t>
      </w:r>
      <w:proofErr w:type="spellEnd"/>
      <w:r w:rsidRPr="00A138CC">
        <w:rPr>
          <w:rFonts w:ascii="Times New Roman" w:hAnsi="Times New Roman" w:cs="Times New Roman"/>
          <w:sz w:val="20"/>
          <w:szCs w:val="20"/>
        </w:rPr>
        <w:t xml:space="preserve"> R, Lee B </w:t>
      </w:r>
      <w:r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Angular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renal access. Multiple tracts through a single incision for </w:t>
      </w:r>
      <w:proofErr w:type="spellStart"/>
      <w:r w:rsidRPr="00A138CC">
        <w:rPr>
          <w:rFonts w:ascii="Times New Roman" w:hAnsi="Times New Roman" w:cs="Times New Roman"/>
          <w:sz w:val="20"/>
          <w:szCs w:val="20"/>
        </w:rPr>
        <w:t>staghorn</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calculous</w:t>
      </w:r>
      <w:proofErr w:type="spellEnd"/>
      <w:r w:rsidRPr="00A138CC">
        <w:rPr>
          <w:rFonts w:ascii="Times New Roman" w:hAnsi="Times New Roman" w:cs="Times New Roman"/>
          <w:sz w:val="20"/>
          <w:szCs w:val="20"/>
        </w:rPr>
        <w:t xml:space="preserve"> treatment in a single session. </w:t>
      </w:r>
      <w:r w:rsidRPr="00A138CC">
        <w:rPr>
          <w:rFonts w:ascii="Times New Roman" w:hAnsi="Times New Roman" w:cs="Times New Roman"/>
          <w:i/>
          <w:iCs/>
          <w:sz w:val="20"/>
          <w:szCs w:val="20"/>
        </w:rPr>
        <w:t>Eur.</w:t>
      </w:r>
      <w:r w:rsidR="002E1880" w:rsidRPr="00A138CC">
        <w:rPr>
          <w:rFonts w:ascii="Times New Roman" w:hAnsi="Times New Roman" w:cs="Times New Roman"/>
          <w:i/>
          <w:iCs/>
          <w:sz w:val="20"/>
          <w:szCs w:val="20"/>
        </w:rPr>
        <w:t xml:space="preserve"> </w:t>
      </w:r>
      <w:r w:rsidRPr="00A138CC">
        <w:rPr>
          <w:rFonts w:ascii="Times New Roman" w:hAnsi="Times New Roman" w:cs="Times New Roman"/>
          <w:i/>
          <w:iCs/>
          <w:sz w:val="20"/>
          <w:szCs w:val="20"/>
        </w:rPr>
        <w:t>Urol.,</w:t>
      </w:r>
      <w:r w:rsidRPr="00A138CC">
        <w:rPr>
          <w:rFonts w:ascii="Times New Roman" w:hAnsi="Times New Roman" w:cs="Times New Roman"/>
          <w:sz w:val="20"/>
          <w:szCs w:val="20"/>
        </w:rPr>
        <w:t xml:space="preserve"> 2005; 48: 832.</w:t>
      </w:r>
    </w:p>
    <w:p w:rsidR="005218CC" w:rsidRPr="00A138CC" w:rsidRDefault="005218CC"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Muslumanoglu</w:t>
      </w:r>
      <w:proofErr w:type="spellEnd"/>
      <w:r w:rsidRPr="00A138CC">
        <w:rPr>
          <w:rFonts w:ascii="Times New Roman" w:hAnsi="Times New Roman" w:cs="Times New Roman"/>
          <w:sz w:val="20"/>
          <w:szCs w:val="20"/>
        </w:rPr>
        <w:t xml:space="preserve"> AY, </w:t>
      </w:r>
      <w:proofErr w:type="spellStart"/>
      <w:r w:rsidRPr="00A138CC">
        <w:rPr>
          <w:rFonts w:ascii="Times New Roman" w:hAnsi="Times New Roman" w:cs="Times New Roman"/>
          <w:sz w:val="20"/>
          <w:szCs w:val="20"/>
        </w:rPr>
        <w:t>Tefekil</w:t>
      </w:r>
      <w:proofErr w:type="spellEnd"/>
      <w:r w:rsidRPr="00A138CC">
        <w:rPr>
          <w:rFonts w:ascii="Times New Roman" w:hAnsi="Times New Roman" w:cs="Times New Roman"/>
          <w:sz w:val="20"/>
          <w:szCs w:val="20"/>
        </w:rPr>
        <w:t xml:space="preserve"> A, </w:t>
      </w:r>
      <w:proofErr w:type="spellStart"/>
      <w:r w:rsidRPr="00A138CC">
        <w:rPr>
          <w:rFonts w:ascii="Times New Roman" w:hAnsi="Times New Roman" w:cs="Times New Roman"/>
          <w:sz w:val="20"/>
          <w:szCs w:val="20"/>
        </w:rPr>
        <w:t>Karadag</w:t>
      </w:r>
      <w:proofErr w:type="spellEnd"/>
      <w:r w:rsidRPr="00A138CC">
        <w:rPr>
          <w:rFonts w:ascii="Times New Roman" w:hAnsi="Times New Roman" w:cs="Times New Roman"/>
          <w:sz w:val="20"/>
          <w:szCs w:val="20"/>
        </w:rPr>
        <w:t xml:space="preserve"> MA </w:t>
      </w:r>
      <w:r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Impact of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access point number and location on complication and success rates in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w:t>
      </w:r>
      <w:r w:rsidRPr="00A138CC">
        <w:rPr>
          <w:rFonts w:ascii="Times New Roman" w:hAnsi="Times New Roman" w:cs="Times New Roman"/>
          <w:i/>
          <w:iCs/>
          <w:sz w:val="20"/>
          <w:szCs w:val="20"/>
        </w:rPr>
        <w:t>Urol. Int.,</w:t>
      </w:r>
      <w:r w:rsidRPr="00A138CC">
        <w:rPr>
          <w:rFonts w:ascii="Times New Roman" w:hAnsi="Times New Roman" w:cs="Times New Roman"/>
          <w:sz w:val="20"/>
          <w:szCs w:val="20"/>
        </w:rPr>
        <w:t xml:space="preserve"> 2006; 77: 340.</w:t>
      </w:r>
    </w:p>
    <w:p w:rsidR="005218CC" w:rsidRPr="00A138CC" w:rsidRDefault="005218CC"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Fei</w:t>
      </w:r>
      <w:proofErr w:type="spellEnd"/>
      <w:r w:rsidRPr="00A138CC">
        <w:rPr>
          <w:rFonts w:ascii="Times New Roman" w:hAnsi="Times New Roman" w:cs="Times New Roman"/>
          <w:sz w:val="20"/>
          <w:szCs w:val="20"/>
        </w:rPr>
        <w:t xml:space="preserve"> XI, Li J, Song Y et al.: Single-stage multiple-tract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in the </w:t>
      </w:r>
      <w:r w:rsidRPr="00A138CC">
        <w:rPr>
          <w:rFonts w:ascii="Times New Roman" w:hAnsi="Times New Roman" w:cs="Times New Roman"/>
          <w:sz w:val="20"/>
          <w:szCs w:val="20"/>
        </w:rPr>
        <w:lastRenderedPageBreak/>
        <w:t xml:space="preserve">treatment of </w:t>
      </w:r>
      <w:proofErr w:type="spellStart"/>
      <w:r w:rsidRPr="00A138CC">
        <w:rPr>
          <w:rFonts w:ascii="Times New Roman" w:hAnsi="Times New Roman" w:cs="Times New Roman"/>
          <w:sz w:val="20"/>
          <w:szCs w:val="20"/>
        </w:rPr>
        <w:t>staghorn</w:t>
      </w:r>
      <w:proofErr w:type="spellEnd"/>
      <w:r w:rsidRPr="00A138CC">
        <w:rPr>
          <w:rFonts w:ascii="Times New Roman" w:hAnsi="Times New Roman" w:cs="Times New Roman"/>
          <w:sz w:val="20"/>
          <w:szCs w:val="20"/>
        </w:rPr>
        <w:t xml:space="preserve"> stones under total </w:t>
      </w:r>
      <w:proofErr w:type="spellStart"/>
      <w:r w:rsidRPr="00A138CC">
        <w:rPr>
          <w:rFonts w:ascii="Times New Roman" w:hAnsi="Times New Roman" w:cs="Times New Roman"/>
          <w:sz w:val="20"/>
          <w:szCs w:val="20"/>
        </w:rPr>
        <w:t>ultrasonography</w:t>
      </w:r>
      <w:proofErr w:type="spellEnd"/>
      <w:r w:rsidRPr="00A138CC">
        <w:rPr>
          <w:rFonts w:ascii="Times New Roman" w:hAnsi="Times New Roman" w:cs="Times New Roman"/>
          <w:sz w:val="20"/>
          <w:szCs w:val="20"/>
        </w:rPr>
        <w:t xml:space="preserve"> guideline. </w:t>
      </w:r>
      <w:r w:rsidRPr="00A138CC">
        <w:rPr>
          <w:rFonts w:ascii="Times New Roman" w:hAnsi="Times New Roman" w:cs="Times New Roman"/>
          <w:i/>
          <w:iCs/>
          <w:sz w:val="20"/>
          <w:szCs w:val="20"/>
        </w:rPr>
        <w:t>Urol. Int.,</w:t>
      </w:r>
      <w:r w:rsidRPr="00A138CC">
        <w:rPr>
          <w:rFonts w:ascii="Times New Roman" w:hAnsi="Times New Roman" w:cs="Times New Roman"/>
          <w:sz w:val="20"/>
          <w:szCs w:val="20"/>
        </w:rPr>
        <w:t xml:space="preserve"> 2014; (DOI:10.1159/000364834).</w:t>
      </w:r>
    </w:p>
    <w:p w:rsidR="003A6733" w:rsidRPr="00A138CC" w:rsidRDefault="003A6733"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 xml:space="preserve">Taylor E, Miller J, Chi T </w:t>
      </w:r>
      <w:r w:rsidR="00536CA3"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Complications associated with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(Mini Review Article). Transl. </w:t>
      </w:r>
      <w:proofErr w:type="spellStart"/>
      <w:r w:rsidRPr="00A138CC">
        <w:rPr>
          <w:rFonts w:ascii="Times New Roman" w:hAnsi="Times New Roman" w:cs="Times New Roman"/>
          <w:sz w:val="20"/>
          <w:szCs w:val="20"/>
        </w:rPr>
        <w:t>Androl</w:t>
      </w:r>
      <w:proofErr w:type="spellEnd"/>
      <w:r w:rsidRPr="00A138CC">
        <w:rPr>
          <w:rFonts w:ascii="Times New Roman" w:hAnsi="Times New Roman" w:cs="Times New Roman"/>
          <w:sz w:val="20"/>
          <w:szCs w:val="20"/>
        </w:rPr>
        <w:t>. Urol., 2012; 1, 4: 223.</w:t>
      </w:r>
    </w:p>
    <w:p w:rsidR="002D4DF6" w:rsidRPr="00A138CC" w:rsidRDefault="002D4DF6"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Mousavi-Bahar</w:t>
      </w:r>
      <w:proofErr w:type="spellEnd"/>
      <w:r w:rsidRPr="00A138CC">
        <w:rPr>
          <w:rFonts w:ascii="Times New Roman" w:hAnsi="Times New Roman" w:cs="Times New Roman"/>
          <w:sz w:val="20"/>
          <w:szCs w:val="20"/>
        </w:rPr>
        <w:t xml:space="preserve"> SH and </w:t>
      </w:r>
      <w:proofErr w:type="spellStart"/>
      <w:r w:rsidRPr="00A138CC">
        <w:rPr>
          <w:rFonts w:ascii="Times New Roman" w:hAnsi="Times New Roman" w:cs="Times New Roman"/>
          <w:sz w:val="20"/>
          <w:szCs w:val="20"/>
        </w:rPr>
        <w:t>Fazlian</w:t>
      </w:r>
      <w:proofErr w:type="spellEnd"/>
      <w:r w:rsidRPr="00A138CC">
        <w:rPr>
          <w:rFonts w:ascii="Times New Roman" w:hAnsi="Times New Roman" w:cs="Times New Roman"/>
          <w:sz w:val="20"/>
          <w:szCs w:val="20"/>
        </w:rPr>
        <w:t xml:space="preserve"> MM: Effect of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on renal function measured by Tc-99m- </w:t>
      </w:r>
      <w:proofErr w:type="spellStart"/>
      <w:r w:rsidRPr="00A138CC">
        <w:rPr>
          <w:rFonts w:ascii="Times New Roman" w:hAnsi="Times New Roman" w:cs="Times New Roman"/>
          <w:sz w:val="20"/>
          <w:szCs w:val="20"/>
        </w:rPr>
        <w:t>dimercapto-succinic</w:t>
      </w:r>
      <w:proofErr w:type="spellEnd"/>
      <w:r w:rsidRPr="00A138CC">
        <w:rPr>
          <w:rFonts w:ascii="Times New Roman" w:hAnsi="Times New Roman" w:cs="Times New Roman"/>
          <w:sz w:val="20"/>
          <w:szCs w:val="20"/>
        </w:rPr>
        <w:t xml:space="preserve"> acid renal scan. </w:t>
      </w:r>
      <w:r w:rsidRPr="00A138CC">
        <w:rPr>
          <w:rFonts w:ascii="Times New Roman" w:hAnsi="Times New Roman" w:cs="Times New Roman"/>
          <w:i/>
          <w:iCs/>
          <w:sz w:val="20"/>
          <w:szCs w:val="20"/>
        </w:rPr>
        <w:t>International Journal of Nephrology</w:t>
      </w:r>
      <w:r w:rsidR="002E1880" w:rsidRPr="00A138CC">
        <w:rPr>
          <w:rFonts w:ascii="Times New Roman" w:hAnsi="Times New Roman" w:cs="Times New Roman"/>
          <w:i/>
          <w:iCs/>
          <w:sz w:val="20"/>
          <w:szCs w:val="20"/>
        </w:rPr>
        <w:t xml:space="preserve"> </w:t>
      </w:r>
      <w:r w:rsidR="00B64C8A" w:rsidRPr="00A138CC">
        <w:rPr>
          <w:rFonts w:ascii="Times New Roman" w:hAnsi="Times New Roman" w:cs="Times New Roman"/>
          <w:i/>
          <w:iCs/>
          <w:sz w:val="20"/>
          <w:szCs w:val="20"/>
        </w:rPr>
        <w:t>&amp;</w:t>
      </w:r>
      <w:r w:rsidR="002E1880" w:rsidRPr="00A138CC">
        <w:rPr>
          <w:rFonts w:ascii="Times New Roman" w:hAnsi="Times New Roman" w:cs="Times New Roman"/>
          <w:i/>
          <w:iCs/>
          <w:sz w:val="20"/>
          <w:szCs w:val="20"/>
        </w:rPr>
        <w:t xml:space="preserve"> </w:t>
      </w:r>
      <w:r w:rsidRPr="00A138CC">
        <w:rPr>
          <w:rFonts w:ascii="Times New Roman" w:hAnsi="Times New Roman" w:cs="Times New Roman"/>
          <w:i/>
          <w:iCs/>
          <w:sz w:val="20"/>
          <w:szCs w:val="20"/>
        </w:rPr>
        <w:t>Urology,</w:t>
      </w:r>
      <w:r w:rsidRPr="00A138CC">
        <w:rPr>
          <w:rFonts w:ascii="Times New Roman" w:hAnsi="Times New Roman" w:cs="Times New Roman"/>
          <w:sz w:val="20"/>
          <w:szCs w:val="20"/>
        </w:rPr>
        <w:t xml:space="preserve"> 2012; 2, 1: 234.</w:t>
      </w:r>
    </w:p>
    <w:p w:rsidR="00583899" w:rsidRPr="00A138CC" w:rsidRDefault="00583899"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Labate</w:t>
      </w:r>
      <w:proofErr w:type="spellEnd"/>
      <w:r w:rsidRPr="00A138CC">
        <w:rPr>
          <w:rFonts w:ascii="Times New Roman" w:hAnsi="Times New Roman" w:cs="Times New Roman"/>
          <w:sz w:val="20"/>
          <w:szCs w:val="20"/>
        </w:rPr>
        <w:t xml:space="preserve"> G, </w:t>
      </w:r>
      <w:proofErr w:type="spellStart"/>
      <w:r w:rsidRPr="00A138CC">
        <w:rPr>
          <w:rFonts w:ascii="Times New Roman" w:hAnsi="Times New Roman" w:cs="Times New Roman"/>
          <w:sz w:val="20"/>
          <w:szCs w:val="20"/>
        </w:rPr>
        <w:t>Modi</w:t>
      </w:r>
      <w:proofErr w:type="spellEnd"/>
      <w:r w:rsidRPr="00A138CC">
        <w:rPr>
          <w:rFonts w:ascii="Times New Roman" w:hAnsi="Times New Roman" w:cs="Times New Roman"/>
          <w:sz w:val="20"/>
          <w:szCs w:val="20"/>
        </w:rPr>
        <w:t xml:space="preserve"> P, </w:t>
      </w:r>
      <w:proofErr w:type="spellStart"/>
      <w:r w:rsidRPr="00A138CC">
        <w:rPr>
          <w:rFonts w:ascii="Times New Roman" w:hAnsi="Times New Roman" w:cs="Times New Roman"/>
          <w:sz w:val="20"/>
          <w:szCs w:val="20"/>
        </w:rPr>
        <w:t>Timoney</w:t>
      </w:r>
      <w:proofErr w:type="spellEnd"/>
      <w:r w:rsidRPr="00A138CC">
        <w:rPr>
          <w:rFonts w:ascii="Times New Roman" w:hAnsi="Times New Roman" w:cs="Times New Roman"/>
          <w:sz w:val="20"/>
          <w:szCs w:val="20"/>
        </w:rPr>
        <w:t xml:space="preserve"> A </w:t>
      </w:r>
      <w:r w:rsidR="00536CA3"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The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nrphrolithotomy</w:t>
      </w:r>
      <w:proofErr w:type="spellEnd"/>
      <w:r w:rsidRPr="00A138CC">
        <w:rPr>
          <w:rFonts w:ascii="Times New Roman" w:hAnsi="Times New Roman" w:cs="Times New Roman"/>
          <w:sz w:val="20"/>
          <w:szCs w:val="20"/>
        </w:rPr>
        <w:t xml:space="preserve"> global study: Classification of complications. </w:t>
      </w:r>
      <w:r w:rsidRPr="00A138CC">
        <w:rPr>
          <w:rFonts w:ascii="Times New Roman" w:hAnsi="Times New Roman" w:cs="Times New Roman"/>
          <w:i/>
          <w:iCs/>
          <w:sz w:val="20"/>
          <w:szCs w:val="20"/>
        </w:rPr>
        <w:t>J. End.,</w:t>
      </w:r>
      <w:r w:rsidRPr="00A138CC">
        <w:rPr>
          <w:rFonts w:ascii="Times New Roman" w:hAnsi="Times New Roman" w:cs="Times New Roman"/>
          <w:sz w:val="20"/>
          <w:szCs w:val="20"/>
        </w:rPr>
        <w:t xml:space="preserve"> 2011; 25, 8: 1275.</w:t>
      </w:r>
    </w:p>
    <w:p w:rsidR="00AA53A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proofErr w:type="spellStart"/>
      <w:r w:rsidRPr="00A138CC">
        <w:rPr>
          <w:rFonts w:ascii="Times New Roman" w:hAnsi="Times New Roman" w:cs="Times New Roman"/>
          <w:sz w:val="20"/>
          <w:szCs w:val="20"/>
        </w:rPr>
        <w:t>Goldwasser</w:t>
      </w:r>
      <w:proofErr w:type="spellEnd"/>
      <w:r w:rsidRPr="00A138CC">
        <w:rPr>
          <w:rFonts w:ascii="Times New Roman" w:hAnsi="Times New Roman" w:cs="Times New Roman"/>
          <w:sz w:val="20"/>
          <w:szCs w:val="20"/>
        </w:rPr>
        <w:t xml:space="preserve"> B </w:t>
      </w:r>
      <w:r w:rsidR="00536CA3"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Factors effecting the success rate of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nephrolithotripsy</w:t>
      </w:r>
      <w:proofErr w:type="spellEnd"/>
      <w:r w:rsidRPr="00A138CC">
        <w:rPr>
          <w:rFonts w:ascii="Times New Roman" w:hAnsi="Times New Roman" w:cs="Times New Roman"/>
          <w:sz w:val="20"/>
          <w:szCs w:val="20"/>
        </w:rPr>
        <w:t xml:space="preserve"> and the incidence of retained fragments. </w:t>
      </w:r>
      <w:r w:rsidRPr="00A138CC">
        <w:rPr>
          <w:rFonts w:ascii="Times New Roman" w:hAnsi="Times New Roman" w:cs="Times New Roman"/>
          <w:i/>
          <w:iCs/>
          <w:sz w:val="20"/>
          <w:szCs w:val="20"/>
        </w:rPr>
        <w:t>J. Urol.,</w:t>
      </w:r>
      <w:r w:rsidRPr="00A138CC">
        <w:rPr>
          <w:rFonts w:ascii="Times New Roman" w:hAnsi="Times New Roman" w:cs="Times New Roman"/>
          <w:sz w:val="20"/>
          <w:szCs w:val="20"/>
        </w:rPr>
        <w:t xml:space="preserve"> 1986; 136(2): 358-60.</w:t>
      </w:r>
    </w:p>
    <w:p w:rsidR="00B64C8A" w:rsidRPr="00A138CC" w:rsidRDefault="00AA53AA" w:rsidP="002E1880">
      <w:pPr>
        <w:pStyle w:val="ListParagraph"/>
        <w:numPr>
          <w:ilvl w:val="0"/>
          <w:numId w:val="2"/>
        </w:numPr>
        <w:bidi w:val="0"/>
        <w:snapToGrid w:val="0"/>
        <w:ind w:left="425" w:hanging="425"/>
        <w:jc w:val="both"/>
        <w:rPr>
          <w:rFonts w:ascii="Times New Roman" w:hAnsi="Times New Roman" w:cs="Times New Roman"/>
          <w:sz w:val="20"/>
          <w:szCs w:val="20"/>
        </w:rPr>
      </w:pPr>
      <w:r w:rsidRPr="00A138CC">
        <w:rPr>
          <w:rFonts w:ascii="Times New Roman" w:hAnsi="Times New Roman" w:cs="Times New Roman"/>
          <w:sz w:val="20"/>
          <w:szCs w:val="20"/>
        </w:rPr>
        <w:t xml:space="preserve">Cho HJ, Lee JY, Kim SW, </w:t>
      </w:r>
      <w:r w:rsidR="00536CA3" w:rsidRPr="00A138CC">
        <w:rPr>
          <w:rFonts w:ascii="Times New Roman" w:hAnsi="Times New Roman" w:cs="Times New Roman"/>
          <w:i/>
          <w:iCs/>
          <w:sz w:val="20"/>
          <w:szCs w:val="20"/>
        </w:rPr>
        <w:t>et al.</w:t>
      </w:r>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Percutaneous</w:t>
      </w:r>
      <w:proofErr w:type="spellEnd"/>
      <w:r w:rsidRPr="00A138CC">
        <w:rPr>
          <w:rFonts w:ascii="Times New Roman" w:hAnsi="Times New Roman" w:cs="Times New Roman"/>
          <w:sz w:val="20"/>
          <w:szCs w:val="20"/>
        </w:rPr>
        <w:t xml:space="preserve"> </w:t>
      </w:r>
      <w:proofErr w:type="spellStart"/>
      <w:r w:rsidRPr="00A138CC">
        <w:rPr>
          <w:rFonts w:ascii="Times New Roman" w:hAnsi="Times New Roman" w:cs="Times New Roman"/>
          <w:sz w:val="20"/>
          <w:szCs w:val="20"/>
        </w:rPr>
        <w:t>nephrolithotomy</w:t>
      </w:r>
      <w:proofErr w:type="spellEnd"/>
      <w:r w:rsidRPr="00A138CC">
        <w:rPr>
          <w:rFonts w:ascii="Times New Roman" w:hAnsi="Times New Roman" w:cs="Times New Roman"/>
          <w:sz w:val="20"/>
          <w:szCs w:val="20"/>
        </w:rPr>
        <w:t xml:space="preserve"> for complex renal calculi: Is multi-tract approach ok? Can. J. Urol., 2012; 19: 6360.</w:t>
      </w:r>
      <w:r w:rsidR="00A138CC" w:rsidRPr="00A138CC">
        <w:rPr>
          <w:rFonts w:ascii="Times New Roman" w:hAnsi="Times New Roman" w:cs="Times New Roman" w:hint="eastAsia"/>
          <w:sz w:val="20"/>
          <w:szCs w:val="20"/>
          <w:lang w:eastAsia="zh-CN"/>
        </w:rPr>
        <w:t xml:space="preserve"> </w:t>
      </w:r>
    </w:p>
    <w:p w:rsidR="00B64C8A" w:rsidRPr="00A138CC" w:rsidRDefault="00B64C8A" w:rsidP="002E1880">
      <w:pPr>
        <w:pStyle w:val="ListParagraph"/>
        <w:bidi w:val="0"/>
        <w:snapToGrid w:val="0"/>
        <w:ind w:left="425" w:hanging="425"/>
        <w:jc w:val="both"/>
        <w:rPr>
          <w:rFonts w:ascii="Times New Roman" w:hAnsi="Times New Roman" w:cs="Times New Roman"/>
          <w:sz w:val="20"/>
          <w:szCs w:val="20"/>
        </w:rPr>
        <w:sectPr w:rsidR="00B64C8A" w:rsidRPr="00A138CC" w:rsidSect="002E1880">
          <w:headerReference w:type="default" r:id="rId25"/>
          <w:footerReference w:type="default" r:id="rId26"/>
          <w:type w:val="continuous"/>
          <w:pgSz w:w="12242" w:h="15842" w:code="1"/>
          <w:pgMar w:top="1440" w:right="1440" w:bottom="1440" w:left="1440" w:header="720" w:footer="720" w:gutter="0"/>
          <w:cols w:num="2" w:space="550"/>
          <w:docGrid w:linePitch="360"/>
        </w:sectPr>
      </w:pPr>
    </w:p>
    <w:p w:rsidR="00AA53AA" w:rsidRPr="00A138CC" w:rsidRDefault="002E1880" w:rsidP="002E1880">
      <w:pPr>
        <w:pStyle w:val="ListParagraph"/>
        <w:bidi w:val="0"/>
        <w:snapToGrid w:val="0"/>
        <w:ind w:left="425" w:hanging="425"/>
        <w:jc w:val="both"/>
        <w:rPr>
          <w:rFonts w:ascii="Times New Roman" w:hAnsi="Times New Roman" w:cs="Times New Roman"/>
          <w:sz w:val="20"/>
          <w:szCs w:val="20"/>
          <w:lang w:eastAsia="zh-CN"/>
        </w:rPr>
      </w:pPr>
      <w:r w:rsidRPr="00A138CC">
        <w:rPr>
          <w:rFonts w:ascii="Times New Roman" w:hAnsi="Times New Roman" w:cs="Times New Roman" w:hint="eastAsia"/>
          <w:sz w:val="20"/>
          <w:szCs w:val="20"/>
          <w:lang w:eastAsia="zh-CN"/>
        </w:rPr>
        <w:lastRenderedPageBreak/>
        <w:t xml:space="preserve">  </w:t>
      </w:r>
    </w:p>
    <w:p w:rsidR="002E1880" w:rsidRPr="00A138CC" w:rsidRDefault="002E1880" w:rsidP="002E1880">
      <w:pPr>
        <w:pStyle w:val="ListParagraph"/>
        <w:bidi w:val="0"/>
        <w:snapToGrid w:val="0"/>
        <w:ind w:left="425" w:hanging="425"/>
        <w:jc w:val="both"/>
        <w:rPr>
          <w:rFonts w:ascii="Times New Roman" w:hAnsi="Times New Roman" w:cs="Times New Roman"/>
          <w:sz w:val="20"/>
          <w:szCs w:val="20"/>
          <w:lang w:eastAsia="zh-CN"/>
        </w:rPr>
      </w:pPr>
    </w:p>
    <w:p w:rsidR="00B64C8A" w:rsidRPr="00A138CC" w:rsidRDefault="00B64C8A" w:rsidP="002E1880">
      <w:pPr>
        <w:bidi w:val="0"/>
        <w:snapToGrid w:val="0"/>
        <w:ind w:left="425" w:hanging="425"/>
        <w:jc w:val="both"/>
        <w:rPr>
          <w:rFonts w:ascii="Times New Roman" w:hAnsi="Times New Roman" w:cs="Times New Roman"/>
          <w:sz w:val="20"/>
          <w:szCs w:val="20"/>
        </w:rPr>
      </w:pPr>
    </w:p>
    <w:p w:rsidR="00EF1D67" w:rsidRPr="00A138CC" w:rsidRDefault="002E1880" w:rsidP="002E1880">
      <w:pPr>
        <w:bidi w:val="0"/>
        <w:snapToGrid w:val="0"/>
        <w:ind w:left="425" w:hanging="425"/>
        <w:jc w:val="both"/>
        <w:rPr>
          <w:rFonts w:ascii="Times New Roman" w:hAnsi="Times New Roman" w:cs="Times New Roman"/>
          <w:sz w:val="20"/>
          <w:szCs w:val="20"/>
        </w:rPr>
      </w:pPr>
      <w:r w:rsidRPr="00A138CC">
        <w:rPr>
          <w:rFonts w:ascii="Times New Roman" w:hAnsi="Times New Roman" w:cs="Times New Roman" w:hint="eastAsia"/>
          <w:sz w:val="20"/>
          <w:szCs w:val="20"/>
          <w:lang w:eastAsia="zh-CN"/>
        </w:rPr>
        <w:t>4</w:t>
      </w:r>
      <w:r w:rsidR="00B64C8A" w:rsidRPr="00A138CC">
        <w:rPr>
          <w:rFonts w:ascii="Times New Roman" w:hAnsi="Times New Roman" w:cs="Times New Roman"/>
          <w:sz w:val="20"/>
          <w:szCs w:val="20"/>
        </w:rPr>
        <w:t>/</w:t>
      </w:r>
      <w:r w:rsidRPr="00A138CC">
        <w:rPr>
          <w:rFonts w:ascii="Times New Roman" w:hAnsi="Times New Roman" w:cs="Times New Roman" w:hint="eastAsia"/>
          <w:sz w:val="20"/>
          <w:szCs w:val="20"/>
          <w:lang w:eastAsia="zh-CN"/>
        </w:rPr>
        <w:t>25</w:t>
      </w:r>
      <w:r w:rsidR="00B64C8A" w:rsidRPr="00A138CC">
        <w:rPr>
          <w:rFonts w:ascii="Times New Roman" w:hAnsi="Times New Roman" w:cs="Times New Roman"/>
          <w:sz w:val="20"/>
          <w:szCs w:val="20"/>
        </w:rPr>
        <w:t>/2017</w:t>
      </w:r>
    </w:p>
    <w:sectPr w:rsidR="00EF1D67" w:rsidRPr="00A138CC" w:rsidSect="00B64C8A">
      <w:headerReference w:type="default" r:id="rId27"/>
      <w:footerReference w:type="default" r:id="rId2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D67" w:rsidRDefault="00032D67" w:rsidP="00500E76">
      <w:r>
        <w:separator/>
      </w:r>
    </w:p>
  </w:endnote>
  <w:endnote w:type="continuationSeparator" w:id="0">
    <w:p w:rsidR="00032D67" w:rsidRDefault="00032D67" w:rsidP="00500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Pr="007877B6" w:rsidRDefault="001C46A9" w:rsidP="007877B6">
    <w:pPr>
      <w:bidi w:val="0"/>
      <w:jc w:val="center"/>
      <w:rPr>
        <w:rFonts w:ascii="Times New Roman" w:hAnsi="Times New Roman" w:cs="Times New Roman"/>
        <w:sz w:val="20"/>
      </w:rPr>
    </w:pPr>
    <w:r w:rsidRPr="007877B6">
      <w:rPr>
        <w:rFonts w:ascii="Times New Roman" w:hAnsi="Times New Roman" w:cs="Times New Roman"/>
        <w:sz w:val="20"/>
      </w:rPr>
      <w:fldChar w:fldCharType="begin"/>
    </w:r>
    <w:r w:rsidR="007877B6" w:rsidRPr="007877B6">
      <w:rPr>
        <w:rFonts w:ascii="Times New Roman" w:hAnsi="Times New Roman" w:cs="Times New Roman"/>
        <w:sz w:val="20"/>
      </w:rPr>
      <w:instrText xml:space="preserve"> page </w:instrText>
    </w:r>
    <w:r w:rsidRPr="007877B6">
      <w:rPr>
        <w:rFonts w:ascii="Times New Roman" w:hAnsi="Times New Roman" w:cs="Times New Roman"/>
        <w:sz w:val="20"/>
      </w:rPr>
      <w:fldChar w:fldCharType="separate"/>
    </w:r>
    <w:r w:rsidR="0039320F">
      <w:rPr>
        <w:rFonts w:ascii="Times New Roman" w:hAnsi="Times New Roman" w:cs="Times New Roman"/>
        <w:noProof/>
        <w:sz w:val="20"/>
      </w:rPr>
      <w:t>99</w:t>
    </w:r>
    <w:r w:rsidRPr="007877B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Pr="007877B6" w:rsidRDefault="001C46A9" w:rsidP="007877B6">
    <w:pPr>
      <w:bidi w:val="0"/>
      <w:jc w:val="center"/>
      <w:rPr>
        <w:rFonts w:ascii="Times New Roman" w:hAnsi="Times New Roman" w:cs="Times New Roman"/>
        <w:sz w:val="20"/>
      </w:rPr>
    </w:pPr>
    <w:r w:rsidRPr="007877B6">
      <w:rPr>
        <w:rFonts w:ascii="Times New Roman" w:hAnsi="Times New Roman" w:cs="Times New Roman"/>
        <w:sz w:val="20"/>
      </w:rPr>
      <w:fldChar w:fldCharType="begin"/>
    </w:r>
    <w:r w:rsidR="007877B6" w:rsidRPr="007877B6">
      <w:rPr>
        <w:rFonts w:ascii="Times New Roman" w:hAnsi="Times New Roman" w:cs="Times New Roman"/>
        <w:sz w:val="20"/>
      </w:rPr>
      <w:instrText xml:space="preserve"> page </w:instrText>
    </w:r>
    <w:r w:rsidRPr="007877B6">
      <w:rPr>
        <w:rFonts w:ascii="Times New Roman" w:hAnsi="Times New Roman" w:cs="Times New Roman"/>
        <w:sz w:val="20"/>
      </w:rPr>
      <w:fldChar w:fldCharType="separate"/>
    </w:r>
    <w:r w:rsidR="0039320F">
      <w:rPr>
        <w:rFonts w:ascii="Times New Roman" w:hAnsi="Times New Roman" w:cs="Times New Roman"/>
        <w:noProof/>
        <w:sz w:val="20"/>
      </w:rPr>
      <w:t>100</w:t>
    </w:r>
    <w:r w:rsidRPr="007877B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Default="001C46A9" w:rsidP="005A4EF2">
    <w:pPr>
      <w:pStyle w:val="Footer"/>
      <w:bidi w:val="0"/>
      <w:jc w:val="center"/>
    </w:pPr>
    <w:fldSimple w:instr=" PAGE   \* MERGEFORMAT ">
      <w:r w:rsidR="00B64C8A">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Default="001C46A9" w:rsidP="005A4EF2">
    <w:pPr>
      <w:pStyle w:val="Footer"/>
      <w:bidi w:val="0"/>
      <w:jc w:val="center"/>
    </w:pPr>
    <w:fldSimple w:instr=" PAGE   \* MERGEFORMAT ">
      <w:r w:rsidR="00B64C8A">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Default="001C46A9" w:rsidP="005A4EF2">
    <w:pPr>
      <w:pStyle w:val="Footer"/>
      <w:bidi w:val="0"/>
      <w:jc w:val="center"/>
    </w:pPr>
    <w:fldSimple w:instr=" PAGE   \* MERGEFORMAT ">
      <w:r w:rsidR="0039320F">
        <w:rPr>
          <w:noProof/>
        </w:rPr>
        <w:t>101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Pr="007877B6" w:rsidRDefault="001C46A9" w:rsidP="007877B6">
    <w:pPr>
      <w:bidi w:val="0"/>
      <w:jc w:val="center"/>
      <w:rPr>
        <w:rFonts w:ascii="Times New Roman" w:hAnsi="Times New Roman" w:cs="Times New Roman"/>
        <w:sz w:val="20"/>
      </w:rPr>
    </w:pPr>
    <w:r w:rsidRPr="007877B6">
      <w:rPr>
        <w:rFonts w:ascii="Times New Roman" w:hAnsi="Times New Roman" w:cs="Times New Roman"/>
        <w:sz w:val="20"/>
      </w:rPr>
      <w:fldChar w:fldCharType="begin"/>
    </w:r>
    <w:r w:rsidR="007877B6" w:rsidRPr="007877B6">
      <w:rPr>
        <w:rFonts w:ascii="Times New Roman" w:hAnsi="Times New Roman" w:cs="Times New Roman"/>
        <w:sz w:val="20"/>
      </w:rPr>
      <w:instrText xml:space="preserve"> page </w:instrText>
    </w:r>
    <w:r w:rsidRPr="007877B6">
      <w:rPr>
        <w:rFonts w:ascii="Times New Roman" w:hAnsi="Times New Roman" w:cs="Times New Roman"/>
        <w:sz w:val="20"/>
      </w:rPr>
      <w:fldChar w:fldCharType="separate"/>
    </w:r>
    <w:r w:rsidR="00A138CC">
      <w:rPr>
        <w:rFonts w:ascii="Times New Roman" w:hAnsi="Times New Roman" w:cs="Times New Roman"/>
        <w:noProof/>
        <w:sz w:val="20"/>
      </w:rPr>
      <w:t>101</w:t>
    </w:r>
    <w:r w:rsidRPr="007877B6">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Default="001C46A9" w:rsidP="005A4EF2">
    <w:pPr>
      <w:pStyle w:val="Footer"/>
      <w:bidi w:val="0"/>
      <w:jc w:val="center"/>
    </w:pPr>
    <w:fldSimple w:instr=" PAGE   \* MERGEFORMAT ">
      <w:r w:rsidR="00B64C8A">
        <w:rPr>
          <w:noProof/>
        </w:rPr>
        <w:t>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Pr="007877B6" w:rsidRDefault="001C46A9" w:rsidP="007877B6">
    <w:pPr>
      <w:bidi w:val="0"/>
      <w:jc w:val="center"/>
      <w:rPr>
        <w:rFonts w:ascii="Times New Roman" w:hAnsi="Times New Roman" w:cs="Times New Roman"/>
        <w:sz w:val="20"/>
      </w:rPr>
    </w:pPr>
    <w:r w:rsidRPr="007877B6">
      <w:rPr>
        <w:rFonts w:ascii="Times New Roman" w:hAnsi="Times New Roman" w:cs="Times New Roman"/>
        <w:sz w:val="20"/>
      </w:rPr>
      <w:fldChar w:fldCharType="begin"/>
    </w:r>
    <w:r w:rsidR="007877B6" w:rsidRPr="007877B6">
      <w:rPr>
        <w:rFonts w:ascii="Times New Roman" w:hAnsi="Times New Roman" w:cs="Times New Roman"/>
        <w:sz w:val="20"/>
      </w:rPr>
      <w:instrText xml:space="preserve"> page </w:instrText>
    </w:r>
    <w:r w:rsidRPr="007877B6">
      <w:rPr>
        <w:rFonts w:ascii="Times New Roman" w:hAnsi="Times New Roman" w:cs="Times New Roman"/>
        <w:sz w:val="20"/>
      </w:rPr>
      <w:fldChar w:fldCharType="separate"/>
    </w:r>
    <w:r w:rsidR="0039320F">
      <w:rPr>
        <w:rFonts w:ascii="Times New Roman" w:hAnsi="Times New Roman" w:cs="Times New Roman"/>
        <w:noProof/>
        <w:sz w:val="20"/>
      </w:rPr>
      <w:t>103</w:t>
    </w:r>
    <w:r w:rsidRPr="007877B6">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7D" w:rsidRDefault="001C46A9" w:rsidP="005A4EF2">
    <w:pPr>
      <w:pStyle w:val="Footer"/>
      <w:bidi w:val="0"/>
      <w:jc w:val="center"/>
    </w:pPr>
    <w:fldSimple w:instr=" PAGE   \* MERGEFORMAT ">
      <w:r w:rsidR="00B64C8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D67" w:rsidRDefault="00032D67" w:rsidP="00500E76">
      <w:r>
        <w:separator/>
      </w:r>
    </w:p>
  </w:footnote>
  <w:footnote w:type="continuationSeparator" w:id="0">
    <w:p w:rsidR="00032D67" w:rsidRDefault="00032D67" w:rsidP="00500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7B6" w:rsidRPr="007877B6" w:rsidRDefault="007877B6" w:rsidP="007877B6">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7877B6">
      <w:rPr>
        <w:rFonts w:ascii="Times New Roman" w:hAnsi="Times New Roman" w:cs="Times New Roman" w:hint="eastAsia"/>
        <w:iCs/>
        <w:color w:val="000000"/>
        <w:sz w:val="20"/>
        <w:szCs w:val="20"/>
      </w:rPr>
      <w:tab/>
    </w:r>
    <w:r w:rsidRPr="007877B6">
      <w:rPr>
        <w:rFonts w:ascii="Times New Roman" w:hAnsi="Times New Roman" w:cs="Times New Roman"/>
        <w:iCs/>
        <w:color w:val="000000"/>
        <w:sz w:val="20"/>
        <w:szCs w:val="20"/>
      </w:rPr>
      <w:t xml:space="preserve">Researcher </w:t>
    </w:r>
    <w:r w:rsidRPr="007877B6">
      <w:rPr>
        <w:rFonts w:ascii="Times New Roman" w:hAnsi="Times New Roman" w:cs="Times New Roman"/>
        <w:iCs/>
        <w:sz w:val="20"/>
        <w:szCs w:val="20"/>
      </w:rPr>
      <w:t>201</w:t>
    </w:r>
    <w:r w:rsidRPr="007877B6">
      <w:rPr>
        <w:rFonts w:ascii="Times New Roman" w:hAnsi="Times New Roman" w:cs="Times New Roman" w:hint="eastAsia"/>
        <w:iCs/>
        <w:sz w:val="20"/>
        <w:szCs w:val="20"/>
      </w:rPr>
      <w:t>7</w:t>
    </w:r>
    <w:r w:rsidRPr="007877B6">
      <w:rPr>
        <w:rFonts w:ascii="Times New Roman" w:hAnsi="Times New Roman" w:cs="Times New Roman"/>
        <w:iCs/>
        <w:sz w:val="20"/>
        <w:szCs w:val="20"/>
      </w:rPr>
      <w:t>;</w:t>
    </w:r>
    <w:r w:rsidRPr="007877B6">
      <w:rPr>
        <w:rFonts w:ascii="Times New Roman" w:hAnsi="Times New Roman" w:cs="Times New Roman" w:hint="eastAsia"/>
        <w:iCs/>
        <w:sz w:val="20"/>
        <w:szCs w:val="20"/>
      </w:rPr>
      <w:t>9</w:t>
    </w:r>
    <w:r w:rsidRPr="007877B6">
      <w:rPr>
        <w:rFonts w:ascii="Times New Roman" w:hAnsi="Times New Roman" w:cs="Times New Roman"/>
        <w:iCs/>
        <w:sz w:val="20"/>
        <w:szCs w:val="20"/>
      </w:rPr>
      <w:t>(</w:t>
    </w:r>
    <w:r w:rsidRPr="007877B6">
      <w:rPr>
        <w:rFonts w:ascii="Times New Roman" w:hAnsi="Times New Roman" w:cs="Times New Roman" w:hint="eastAsia"/>
        <w:iCs/>
        <w:sz w:val="20"/>
        <w:szCs w:val="20"/>
        <w:lang w:eastAsia="zh-CN"/>
      </w:rPr>
      <w:t>4</w:t>
    </w:r>
    <w:r w:rsidRPr="007877B6">
      <w:rPr>
        <w:rFonts w:ascii="Times New Roman" w:hAnsi="Times New Roman" w:cs="Times New Roman"/>
        <w:iCs/>
        <w:sz w:val="20"/>
        <w:szCs w:val="20"/>
      </w:rPr>
      <w:t xml:space="preserve">)  </w:t>
    </w:r>
    <w:r w:rsidRPr="007877B6">
      <w:rPr>
        <w:rFonts w:ascii="Times New Roman" w:hAnsi="Times New Roman" w:cs="Times New Roman" w:hint="eastAsia"/>
        <w:iCs/>
        <w:sz w:val="20"/>
        <w:szCs w:val="20"/>
      </w:rPr>
      <w:t xml:space="preserve"> </w:t>
    </w:r>
    <w:r w:rsidRPr="007877B6">
      <w:rPr>
        <w:rFonts w:ascii="Times New Roman" w:hAnsi="Times New Roman" w:cs="Times New Roman"/>
        <w:iCs/>
        <w:sz w:val="20"/>
        <w:szCs w:val="20"/>
      </w:rPr>
      <w:t xml:space="preserve"> </w:t>
    </w:r>
    <w:r w:rsidRPr="007877B6">
      <w:rPr>
        <w:rFonts w:ascii="Times New Roman" w:hAnsi="Times New Roman" w:cs="Times New Roman" w:hint="eastAsia"/>
        <w:iCs/>
        <w:sz w:val="20"/>
        <w:szCs w:val="20"/>
      </w:rPr>
      <w:tab/>
    </w:r>
    <w:r w:rsidRPr="007877B6">
      <w:rPr>
        <w:rFonts w:ascii="Times New Roman" w:hAnsi="Times New Roman" w:cs="Times New Roman"/>
        <w:iCs/>
        <w:sz w:val="20"/>
        <w:szCs w:val="20"/>
      </w:rPr>
      <w:t xml:space="preserve">    </w:t>
    </w:r>
    <w:r w:rsidRPr="007877B6">
      <w:rPr>
        <w:rFonts w:ascii="Times New Roman" w:hAnsi="Times New Roman" w:cs="Times New Roman"/>
        <w:sz w:val="20"/>
        <w:szCs w:val="20"/>
      </w:rPr>
      <w:t xml:space="preserve"> </w:t>
    </w:r>
    <w:hyperlink r:id="rId1" w:history="1">
      <w:r w:rsidRPr="007877B6">
        <w:rPr>
          <w:rStyle w:val="Hyperlink"/>
          <w:rFonts w:ascii="Times New Roman" w:hAnsi="Times New Roman" w:cs="Times New Roman"/>
          <w:sz w:val="20"/>
          <w:szCs w:val="20"/>
        </w:rPr>
        <w:t>http://www.sciencepub.net/researcher</w:t>
      </w:r>
    </w:hyperlink>
  </w:p>
  <w:p w:rsidR="007877B6" w:rsidRPr="007877B6" w:rsidRDefault="007877B6" w:rsidP="007877B6">
    <w:pPr>
      <w:tabs>
        <w:tab w:val="left" w:pos="851"/>
        <w:tab w:val="right" w:pos="8364"/>
      </w:tabs>
      <w:bidi w:val="0"/>
      <w:adjustRightInd w:val="0"/>
      <w:snapToGrid w:val="0"/>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7B6" w:rsidRPr="007877B6" w:rsidRDefault="007877B6" w:rsidP="007877B6">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7877B6">
      <w:rPr>
        <w:rFonts w:ascii="Times New Roman" w:hAnsi="Times New Roman" w:cs="Times New Roman" w:hint="eastAsia"/>
        <w:iCs/>
        <w:color w:val="000000"/>
        <w:sz w:val="20"/>
        <w:szCs w:val="20"/>
      </w:rPr>
      <w:tab/>
    </w:r>
    <w:r w:rsidRPr="007877B6">
      <w:rPr>
        <w:rFonts w:ascii="Times New Roman" w:hAnsi="Times New Roman" w:cs="Times New Roman"/>
        <w:iCs/>
        <w:color w:val="000000"/>
        <w:sz w:val="20"/>
        <w:szCs w:val="20"/>
      </w:rPr>
      <w:t xml:space="preserve">Researcher </w:t>
    </w:r>
    <w:r w:rsidRPr="007877B6">
      <w:rPr>
        <w:rFonts w:ascii="Times New Roman" w:hAnsi="Times New Roman" w:cs="Times New Roman"/>
        <w:iCs/>
        <w:sz w:val="20"/>
        <w:szCs w:val="20"/>
      </w:rPr>
      <w:t>201</w:t>
    </w:r>
    <w:r w:rsidRPr="007877B6">
      <w:rPr>
        <w:rFonts w:ascii="Times New Roman" w:hAnsi="Times New Roman" w:cs="Times New Roman" w:hint="eastAsia"/>
        <w:iCs/>
        <w:sz w:val="20"/>
        <w:szCs w:val="20"/>
      </w:rPr>
      <w:t>7</w:t>
    </w:r>
    <w:r w:rsidRPr="007877B6">
      <w:rPr>
        <w:rFonts w:ascii="Times New Roman" w:hAnsi="Times New Roman" w:cs="Times New Roman"/>
        <w:iCs/>
        <w:sz w:val="20"/>
        <w:szCs w:val="20"/>
      </w:rPr>
      <w:t>;</w:t>
    </w:r>
    <w:r w:rsidRPr="007877B6">
      <w:rPr>
        <w:rFonts w:ascii="Times New Roman" w:hAnsi="Times New Roman" w:cs="Times New Roman" w:hint="eastAsia"/>
        <w:iCs/>
        <w:sz w:val="20"/>
        <w:szCs w:val="20"/>
      </w:rPr>
      <w:t>9</w:t>
    </w:r>
    <w:r w:rsidRPr="007877B6">
      <w:rPr>
        <w:rFonts w:ascii="Times New Roman" w:hAnsi="Times New Roman" w:cs="Times New Roman"/>
        <w:iCs/>
        <w:sz w:val="20"/>
        <w:szCs w:val="20"/>
      </w:rPr>
      <w:t>(</w:t>
    </w:r>
    <w:r w:rsidRPr="007877B6">
      <w:rPr>
        <w:rFonts w:ascii="Times New Roman" w:hAnsi="Times New Roman" w:cs="Times New Roman" w:hint="eastAsia"/>
        <w:iCs/>
        <w:sz w:val="20"/>
        <w:szCs w:val="20"/>
        <w:lang w:eastAsia="zh-CN"/>
      </w:rPr>
      <w:t>4</w:t>
    </w:r>
    <w:r w:rsidRPr="007877B6">
      <w:rPr>
        <w:rFonts w:ascii="Times New Roman" w:hAnsi="Times New Roman" w:cs="Times New Roman"/>
        <w:iCs/>
        <w:sz w:val="20"/>
        <w:szCs w:val="20"/>
      </w:rPr>
      <w:t xml:space="preserve">)  </w:t>
    </w:r>
    <w:r w:rsidRPr="007877B6">
      <w:rPr>
        <w:rFonts w:ascii="Times New Roman" w:hAnsi="Times New Roman" w:cs="Times New Roman" w:hint="eastAsia"/>
        <w:iCs/>
        <w:sz w:val="20"/>
        <w:szCs w:val="20"/>
      </w:rPr>
      <w:t xml:space="preserve"> </w:t>
    </w:r>
    <w:r w:rsidRPr="007877B6">
      <w:rPr>
        <w:rFonts w:ascii="Times New Roman" w:hAnsi="Times New Roman" w:cs="Times New Roman"/>
        <w:iCs/>
        <w:sz w:val="20"/>
        <w:szCs w:val="20"/>
      </w:rPr>
      <w:t xml:space="preserve"> </w:t>
    </w:r>
    <w:r w:rsidRPr="007877B6">
      <w:rPr>
        <w:rFonts w:ascii="Times New Roman" w:hAnsi="Times New Roman" w:cs="Times New Roman" w:hint="eastAsia"/>
        <w:iCs/>
        <w:sz w:val="20"/>
        <w:szCs w:val="20"/>
      </w:rPr>
      <w:tab/>
    </w:r>
    <w:r w:rsidRPr="007877B6">
      <w:rPr>
        <w:rFonts w:ascii="Times New Roman" w:hAnsi="Times New Roman" w:cs="Times New Roman"/>
        <w:iCs/>
        <w:sz w:val="20"/>
        <w:szCs w:val="20"/>
      </w:rPr>
      <w:t xml:space="preserve">    </w:t>
    </w:r>
    <w:r w:rsidRPr="007877B6">
      <w:rPr>
        <w:rFonts w:ascii="Times New Roman" w:hAnsi="Times New Roman" w:cs="Times New Roman"/>
        <w:sz w:val="20"/>
        <w:szCs w:val="20"/>
      </w:rPr>
      <w:t xml:space="preserve"> </w:t>
    </w:r>
    <w:hyperlink r:id="rId1" w:history="1">
      <w:r w:rsidRPr="007877B6">
        <w:rPr>
          <w:rStyle w:val="Hyperlink"/>
          <w:rFonts w:ascii="Times New Roman" w:hAnsi="Times New Roman" w:cs="Times New Roman"/>
          <w:sz w:val="20"/>
          <w:szCs w:val="20"/>
        </w:rPr>
        <w:t>http://www.sciencepub.net/researcher</w:t>
      </w:r>
    </w:hyperlink>
  </w:p>
  <w:p w:rsidR="007877B6" w:rsidRPr="007877B6" w:rsidRDefault="007877B6" w:rsidP="007877B6">
    <w:pPr>
      <w:tabs>
        <w:tab w:val="left" w:pos="851"/>
        <w:tab w:val="right" w:pos="8364"/>
      </w:tabs>
      <w:bidi w:val="0"/>
      <w:adjustRightInd w:val="0"/>
      <w:snapToGrid w:val="0"/>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Pr="00C07619" w:rsidRDefault="00B64C8A" w:rsidP="00C07619">
    <w:pPr>
      <w:pBdr>
        <w:bottom w:val="thinThickMediumGap" w:sz="12" w:space="1" w:color="auto"/>
      </w:pBdr>
      <w:jc w:val="center"/>
      <w:rPr>
        <w:rFonts w:ascii="Times New Roman" w:hAnsi="Times New Roman" w:cs="Times New Roman"/>
        <w:iCs/>
        <w:sz w:val="20"/>
        <w:szCs w:val="20"/>
        <w:lang w:bidi="ar-EG"/>
      </w:rPr>
    </w:pP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Pr="00C07619" w:rsidRDefault="00B64C8A" w:rsidP="00C07619">
    <w:pPr>
      <w:pBdr>
        <w:bottom w:val="thinThickMediumGap" w:sz="12" w:space="1" w:color="auto"/>
      </w:pBdr>
      <w:jc w:val="center"/>
      <w:rPr>
        <w:rFonts w:ascii="Times New Roman" w:hAnsi="Times New Roman" w:cs="Times New Roman"/>
        <w:iCs/>
        <w:sz w:val="20"/>
        <w:szCs w:val="20"/>
        <w:lang w:bidi="ar-EG"/>
      </w:rPr>
    </w:pP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Pr="00C07619" w:rsidRDefault="00B64C8A" w:rsidP="00C07619">
    <w:pPr>
      <w:pBdr>
        <w:bottom w:val="thinThickMediumGap" w:sz="12" w:space="1" w:color="auto"/>
      </w:pBdr>
      <w:jc w:val="center"/>
      <w:rPr>
        <w:rFonts w:ascii="Times New Roman" w:hAnsi="Times New Roman" w:cs="Times New Roman"/>
        <w:iCs/>
        <w:sz w:val="20"/>
        <w:szCs w:val="20"/>
        <w:lang w:bidi="ar-EG"/>
      </w:rPr>
    </w:pP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7B6" w:rsidRPr="007877B6" w:rsidRDefault="007877B6" w:rsidP="007877B6">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7877B6">
      <w:rPr>
        <w:rFonts w:ascii="Times New Roman" w:hAnsi="Times New Roman" w:cs="Times New Roman" w:hint="eastAsia"/>
        <w:iCs/>
        <w:color w:val="000000"/>
        <w:sz w:val="20"/>
        <w:szCs w:val="20"/>
      </w:rPr>
      <w:tab/>
    </w:r>
    <w:r w:rsidRPr="007877B6">
      <w:rPr>
        <w:rFonts w:ascii="Times New Roman" w:hAnsi="Times New Roman" w:cs="Times New Roman"/>
        <w:iCs/>
        <w:color w:val="000000"/>
        <w:sz w:val="20"/>
        <w:szCs w:val="20"/>
      </w:rPr>
      <w:t xml:space="preserve">Researcher </w:t>
    </w:r>
    <w:r w:rsidRPr="007877B6">
      <w:rPr>
        <w:rFonts w:ascii="Times New Roman" w:hAnsi="Times New Roman" w:cs="Times New Roman"/>
        <w:iCs/>
        <w:sz w:val="20"/>
        <w:szCs w:val="20"/>
      </w:rPr>
      <w:t>201</w:t>
    </w:r>
    <w:r w:rsidRPr="007877B6">
      <w:rPr>
        <w:rFonts w:ascii="Times New Roman" w:hAnsi="Times New Roman" w:cs="Times New Roman" w:hint="eastAsia"/>
        <w:iCs/>
        <w:sz w:val="20"/>
        <w:szCs w:val="20"/>
      </w:rPr>
      <w:t>7</w:t>
    </w:r>
    <w:r w:rsidRPr="007877B6">
      <w:rPr>
        <w:rFonts w:ascii="Times New Roman" w:hAnsi="Times New Roman" w:cs="Times New Roman"/>
        <w:iCs/>
        <w:sz w:val="20"/>
        <w:szCs w:val="20"/>
      </w:rPr>
      <w:t>;</w:t>
    </w:r>
    <w:r w:rsidRPr="007877B6">
      <w:rPr>
        <w:rFonts w:ascii="Times New Roman" w:hAnsi="Times New Roman" w:cs="Times New Roman" w:hint="eastAsia"/>
        <w:iCs/>
        <w:sz w:val="20"/>
        <w:szCs w:val="20"/>
      </w:rPr>
      <w:t>9</w:t>
    </w:r>
    <w:r w:rsidRPr="007877B6">
      <w:rPr>
        <w:rFonts w:ascii="Times New Roman" w:hAnsi="Times New Roman" w:cs="Times New Roman"/>
        <w:iCs/>
        <w:sz w:val="20"/>
        <w:szCs w:val="20"/>
      </w:rPr>
      <w:t>(</w:t>
    </w:r>
    <w:r w:rsidRPr="007877B6">
      <w:rPr>
        <w:rFonts w:ascii="Times New Roman" w:hAnsi="Times New Roman" w:cs="Times New Roman" w:hint="eastAsia"/>
        <w:iCs/>
        <w:sz w:val="20"/>
        <w:szCs w:val="20"/>
        <w:lang w:eastAsia="zh-CN"/>
      </w:rPr>
      <w:t>4</w:t>
    </w:r>
    <w:r w:rsidRPr="007877B6">
      <w:rPr>
        <w:rFonts w:ascii="Times New Roman" w:hAnsi="Times New Roman" w:cs="Times New Roman"/>
        <w:iCs/>
        <w:sz w:val="20"/>
        <w:szCs w:val="20"/>
      </w:rPr>
      <w:t xml:space="preserve">)  </w:t>
    </w:r>
    <w:r w:rsidRPr="007877B6">
      <w:rPr>
        <w:rFonts w:ascii="Times New Roman" w:hAnsi="Times New Roman" w:cs="Times New Roman" w:hint="eastAsia"/>
        <w:iCs/>
        <w:sz w:val="20"/>
        <w:szCs w:val="20"/>
      </w:rPr>
      <w:t xml:space="preserve"> </w:t>
    </w:r>
    <w:r w:rsidRPr="007877B6">
      <w:rPr>
        <w:rFonts w:ascii="Times New Roman" w:hAnsi="Times New Roman" w:cs="Times New Roman"/>
        <w:iCs/>
        <w:sz w:val="20"/>
        <w:szCs w:val="20"/>
      </w:rPr>
      <w:t xml:space="preserve"> </w:t>
    </w:r>
    <w:r w:rsidRPr="007877B6">
      <w:rPr>
        <w:rFonts w:ascii="Times New Roman" w:hAnsi="Times New Roman" w:cs="Times New Roman" w:hint="eastAsia"/>
        <w:iCs/>
        <w:sz w:val="20"/>
        <w:szCs w:val="20"/>
      </w:rPr>
      <w:tab/>
    </w:r>
    <w:r w:rsidRPr="007877B6">
      <w:rPr>
        <w:rFonts w:ascii="Times New Roman" w:hAnsi="Times New Roman" w:cs="Times New Roman"/>
        <w:iCs/>
        <w:sz w:val="20"/>
        <w:szCs w:val="20"/>
      </w:rPr>
      <w:t xml:space="preserve">    </w:t>
    </w:r>
    <w:r w:rsidRPr="007877B6">
      <w:rPr>
        <w:rFonts w:ascii="Times New Roman" w:hAnsi="Times New Roman" w:cs="Times New Roman"/>
        <w:sz w:val="20"/>
        <w:szCs w:val="20"/>
      </w:rPr>
      <w:t xml:space="preserve"> </w:t>
    </w:r>
    <w:hyperlink r:id="rId1" w:history="1">
      <w:r w:rsidRPr="007877B6">
        <w:rPr>
          <w:rStyle w:val="Hyperlink"/>
          <w:rFonts w:ascii="Times New Roman" w:hAnsi="Times New Roman" w:cs="Times New Roman"/>
          <w:sz w:val="20"/>
          <w:szCs w:val="20"/>
        </w:rPr>
        <w:t>http://www.sciencepub.net/researcher</w:t>
      </w:r>
    </w:hyperlink>
  </w:p>
  <w:p w:rsidR="007877B6" w:rsidRPr="007877B6" w:rsidRDefault="007877B6" w:rsidP="007877B6">
    <w:pPr>
      <w:tabs>
        <w:tab w:val="left" w:pos="851"/>
        <w:tab w:val="right" w:pos="8364"/>
      </w:tabs>
      <w:bidi w:val="0"/>
      <w:adjustRightInd w:val="0"/>
      <w:snapToGrid w:val="0"/>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A" w:rsidRPr="00C07619" w:rsidRDefault="00B64C8A" w:rsidP="00C07619">
    <w:pPr>
      <w:pBdr>
        <w:bottom w:val="thinThickMediumGap" w:sz="12" w:space="1" w:color="auto"/>
      </w:pBdr>
      <w:jc w:val="center"/>
      <w:rPr>
        <w:rFonts w:ascii="Times New Roman" w:hAnsi="Times New Roman" w:cs="Times New Roman"/>
        <w:iCs/>
        <w:sz w:val="20"/>
        <w:szCs w:val="20"/>
        <w:lang w:bidi="ar-EG"/>
      </w:rPr>
    </w:pPr>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7B6" w:rsidRPr="007877B6" w:rsidRDefault="007877B6" w:rsidP="007877B6">
    <w:pPr>
      <w:pBdr>
        <w:bottom w:val="thinThickMediumGap" w:sz="12" w:space="1" w:color="auto"/>
      </w:pBdr>
      <w:tabs>
        <w:tab w:val="left" w:pos="851"/>
        <w:tab w:val="right" w:pos="8364"/>
      </w:tabs>
      <w:bidi w:val="0"/>
      <w:adjustRightInd w:val="0"/>
      <w:snapToGrid w:val="0"/>
      <w:jc w:val="both"/>
      <w:rPr>
        <w:rFonts w:ascii="Times New Roman" w:hAnsi="Times New Roman" w:cs="Times New Roman"/>
        <w:iCs/>
        <w:sz w:val="20"/>
        <w:szCs w:val="20"/>
      </w:rPr>
    </w:pPr>
    <w:r w:rsidRPr="007877B6">
      <w:rPr>
        <w:rFonts w:ascii="Times New Roman" w:hAnsi="Times New Roman" w:cs="Times New Roman" w:hint="eastAsia"/>
        <w:iCs/>
        <w:color w:val="000000"/>
        <w:sz w:val="20"/>
        <w:szCs w:val="20"/>
      </w:rPr>
      <w:tab/>
    </w:r>
    <w:r w:rsidRPr="007877B6">
      <w:rPr>
        <w:rFonts w:ascii="Times New Roman" w:hAnsi="Times New Roman" w:cs="Times New Roman"/>
        <w:iCs/>
        <w:color w:val="000000"/>
        <w:sz w:val="20"/>
        <w:szCs w:val="20"/>
      </w:rPr>
      <w:t xml:space="preserve">Researcher </w:t>
    </w:r>
    <w:r w:rsidRPr="007877B6">
      <w:rPr>
        <w:rFonts w:ascii="Times New Roman" w:hAnsi="Times New Roman" w:cs="Times New Roman"/>
        <w:iCs/>
        <w:sz w:val="20"/>
        <w:szCs w:val="20"/>
      </w:rPr>
      <w:t>201</w:t>
    </w:r>
    <w:r w:rsidRPr="007877B6">
      <w:rPr>
        <w:rFonts w:ascii="Times New Roman" w:hAnsi="Times New Roman" w:cs="Times New Roman" w:hint="eastAsia"/>
        <w:iCs/>
        <w:sz w:val="20"/>
        <w:szCs w:val="20"/>
      </w:rPr>
      <w:t>7</w:t>
    </w:r>
    <w:r w:rsidRPr="007877B6">
      <w:rPr>
        <w:rFonts w:ascii="Times New Roman" w:hAnsi="Times New Roman" w:cs="Times New Roman"/>
        <w:iCs/>
        <w:sz w:val="20"/>
        <w:szCs w:val="20"/>
      </w:rPr>
      <w:t>;</w:t>
    </w:r>
    <w:r w:rsidRPr="007877B6">
      <w:rPr>
        <w:rFonts w:ascii="Times New Roman" w:hAnsi="Times New Roman" w:cs="Times New Roman" w:hint="eastAsia"/>
        <w:iCs/>
        <w:sz w:val="20"/>
        <w:szCs w:val="20"/>
      </w:rPr>
      <w:t>9</w:t>
    </w:r>
    <w:r w:rsidRPr="007877B6">
      <w:rPr>
        <w:rFonts w:ascii="Times New Roman" w:hAnsi="Times New Roman" w:cs="Times New Roman"/>
        <w:iCs/>
        <w:sz w:val="20"/>
        <w:szCs w:val="20"/>
      </w:rPr>
      <w:t>(</w:t>
    </w:r>
    <w:r w:rsidRPr="007877B6">
      <w:rPr>
        <w:rFonts w:ascii="Times New Roman" w:hAnsi="Times New Roman" w:cs="Times New Roman" w:hint="eastAsia"/>
        <w:iCs/>
        <w:sz w:val="20"/>
        <w:szCs w:val="20"/>
        <w:lang w:eastAsia="zh-CN"/>
      </w:rPr>
      <w:t>4</w:t>
    </w:r>
    <w:r w:rsidRPr="007877B6">
      <w:rPr>
        <w:rFonts w:ascii="Times New Roman" w:hAnsi="Times New Roman" w:cs="Times New Roman"/>
        <w:iCs/>
        <w:sz w:val="20"/>
        <w:szCs w:val="20"/>
      </w:rPr>
      <w:t xml:space="preserve">)  </w:t>
    </w:r>
    <w:r w:rsidRPr="007877B6">
      <w:rPr>
        <w:rFonts w:ascii="Times New Roman" w:hAnsi="Times New Roman" w:cs="Times New Roman" w:hint="eastAsia"/>
        <w:iCs/>
        <w:sz w:val="20"/>
        <w:szCs w:val="20"/>
      </w:rPr>
      <w:t xml:space="preserve"> </w:t>
    </w:r>
    <w:r w:rsidRPr="007877B6">
      <w:rPr>
        <w:rFonts w:ascii="Times New Roman" w:hAnsi="Times New Roman" w:cs="Times New Roman"/>
        <w:iCs/>
        <w:sz w:val="20"/>
        <w:szCs w:val="20"/>
      </w:rPr>
      <w:t xml:space="preserve"> </w:t>
    </w:r>
    <w:r w:rsidRPr="007877B6">
      <w:rPr>
        <w:rFonts w:ascii="Times New Roman" w:hAnsi="Times New Roman" w:cs="Times New Roman" w:hint="eastAsia"/>
        <w:iCs/>
        <w:sz w:val="20"/>
        <w:szCs w:val="20"/>
      </w:rPr>
      <w:tab/>
    </w:r>
    <w:r w:rsidRPr="007877B6">
      <w:rPr>
        <w:rFonts w:ascii="Times New Roman" w:hAnsi="Times New Roman" w:cs="Times New Roman"/>
        <w:iCs/>
        <w:sz w:val="20"/>
        <w:szCs w:val="20"/>
      </w:rPr>
      <w:t xml:space="preserve">    </w:t>
    </w:r>
    <w:r w:rsidRPr="007877B6">
      <w:rPr>
        <w:rFonts w:ascii="Times New Roman" w:hAnsi="Times New Roman" w:cs="Times New Roman"/>
        <w:sz w:val="20"/>
        <w:szCs w:val="20"/>
      </w:rPr>
      <w:t xml:space="preserve"> </w:t>
    </w:r>
    <w:hyperlink r:id="rId1" w:history="1">
      <w:r w:rsidRPr="007877B6">
        <w:rPr>
          <w:rStyle w:val="Hyperlink"/>
          <w:rFonts w:ascii="Times New Roman" w:hAnsi="Times New Roman" w:cs="Times New Roman"/>
          <w:sz w:val="20"/>
          <w:szCs w:val="20"/>
        </w:rPr>
        <w:t>http://www.sciencepub.net/researcher</w:t>
      </w:r>
    </w:hyperlink>
  </w:p>
  <w:p w:rsidR="007877B6" w:rsidRPr="007877B6" w:rsidRDefault="007877B6" w:rsidP="007877B6">
    <w:pPr>
      <w:tabs>
        <w:tab w:val="left" w:pos="851"/>
        <w:tab w:val="right" w:pos="8364"/>
      </w:tabs>
      <w:bidi w:val="0"/>
      <w:adjustRightInd w:val="0"/>
      <w:snapToGrid w:val="0"/>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68" w:rsidRPr="00C07619" w:rsidRDefault="00C07619" w:rsidP="00C07619">
    <w:pPr>
      <w:pBdr>
        <w:bottom w:val="thinThickMediumGap" w:sz="12" w:space="1" w:color="auto"/>
      </w:pBdr>
      <w:jc w:val="center"/>
      <w:rPr>
        <w:rFonts w:ascii="Times New Roman" w:hAnsi="Times New Roman" w:cs="Times New Roman"/>
        <w:iCs/>
        <w:sz w:val="20"/>
        <w:szCs w:val="20"/>
        <w:lang w:bidi="ar-EG"/>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bookmarkStart w:id="15" w:name="OLE_LINK3"/>
    <w:bookmarkStart w:id="16" w:name="OLE_LINK4"/>
    <w:bookmarkStart w:id="17" w:name="_Hlk313484667"/>
    <w:bookmarkStart w:id="18" w:name="OLE_LINK5"/>
    <w:bookmarkStart w:id="19" w:name="OLE_LINK6"/>
    <w:bookmarkStart w:id="20" w:name="_Hlk313484668"/>
    <w:r w:rsidRPr="00F432EE">
      <w:rPr>
        <w:rFonts w:ascii="Times New Roman" w:hAnsi="Times New Roman" w:cs="Times New Roman"/>
        <w:iCs/>
        <w:color w:val="000000"/>
        <w:sz w:val="20"/>
        <w:szCs w:val="20"/>
      </w:rPr>
      <w:t xml:space="preserve">Researcher </w:t>
    </w:r>
    <w:r w:rsidRPr="00F432EE">
      <w:rPr>
        <w:rFonts w:ascii="Times New Roman" w:hAnsi="Times New Roman" w:cs="Times New Roman"/>
        <w:iCs/>
        <w:sz w:val="20"/>
        <w:szCs w:val="20"/>
      </w:rPr>
      <w:t>201</w:t>
    </w:r>
    <w:r>
      <w:rPr>
        <w:rFonts w:ascii="Times New Roman" w:hAnsi="Times New Roman" w:cs="Times New Roman"/>
        <w:iCs/>
        <w:sz w:val="20"/>
        <w:szCs w:val="20"/>
      </w:rPr>
      <w:t>7</w:t>
    </w:r>
    <w:r w:rsidRPr="00F432EE">
      <w:rPr>
        <w:rFonts w:ascii="Times New Roman" w:hAnsi="Times New Roman" w:cs="Times New Roman"/>
        <w:iCs/>
        <w:sz w:val="20"/>
        <w:szCs w:val="20"/>
      </w:rPr>
      <w:t>;</w:t>
    </w:r>
    <w:r>
      <w:rPr>
        <w:rFonts w:ascii="Times New Roman" w:hAnsi="Times New Roman" w:cs="Times New Roman"/>
        <w:iCs/>
        <w:sz w:val="20"/>
        <w:szCs w:val="20"/>
      </w:rPr>
      <w:t>9</w:t>
    </w:r>
    <w:r w:rsidRPr="00F432EE">
      <w:rPr>
        <w:rFonts w:ascii="Times New Roman" w:hAnsi="Times New Roman" w:cs="Times New Roman"/>
        <w:iCs/>
        <w:sz w:val="20"/>
        <w:szCs w:val="20"/>
      </w:rPr>
      <w:t xml:space="preserve">(x)                                     </w:t>
    </w:r>
    <w:hyperlink r:id="rId1" w:history="1">
      <w:r w:rsidRPr="00F432EE">
        <w:rPr>
          <w:rStyle w:val="Hyperlink"/>
          <w:rFonts w:ascii="Times New Roman" w:hAnsi="Times New Roman" w:cs="Times New Roman"/>
          <w:sz w:val="20"/>
          <w:szCs w:val="20"/>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3F7"/>
    <w:multiLevelType w:val="hybridMultilevel"/>
    <w:tmpl w:val="8486A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47A21"/>
    <w:multiLevelType w:val="hybridMultilevel"/>
    <w:tmpl w:val="EE9C9DC0"/>
    <w:lvl w:ilvl="0" w:tplc="B1745AF6">
      <w:start w:val="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B6482B"/>
    <w:rsid w:val="00013F90"/>
    <w:rsid w:val="00016B6A"/>
    <w:rsid w:val="0003273F"/>
    <w:rsid w:val="00032D67"/>
    <w:rsid w:val="00033371"/>
    <w:rsid w:val="00041929"/>
    <w:rsid w:val="00061F40"/>
    <w:rsid w:val="00075DCE"/>
    <w:rsid w:val="000955F7"/>
    <w:rsid w:val="00095EAA"/>
    <w:rsid w:val="000A3765"/>
    <w:rsid w:val="000A3B87"/>
    <w:rsid w:val="000A7E6C"/>
    <w:rsid w:val="000B55B9"/>
    <w:rsid w:val="000B71B0"/>
    <w:rsid w:val="000B7DFE"/>
    <w:rsid w:val="000D3ACF"/>
    <w:rsid w:val="000E0F68"/>
    <w:rsid w:val="000E284E"/>
    <w:rsid w:val="00107225"/>
    <w:rsid w:val="0013292A"/>
    <w:rsid w:val="00132C62"/>
    <w:rsid w:val="00134BDE"/>
    <w:rsid w:val="00153C49"/>
    <w:rsid w:val="00192008"/>
    <w:rsid w:val="001B7741"/>
    <w:rsid w:val="001C30A1"/>
    <w:rsid w:val="001C46A9"/>
    <w:rsid w:val="001E7ECB"/>
    <w:rsid w:val="001F5CDC"/>
    <w:rsid w:val="001F745F"/>
    <w:rsid w:val="00200969"/>
    <w:rsid w:val="00215C59"/>
    <w:rsid w:val="00221DC2"/>
    <w:rsid w:val="00232313"/>
    <w:rsid w:val="002421DA"/>
    <w:rsid w:val="00255825"/>
    <w:rsid w:val="00262E71"/>
    <w:rsid w:val="00270A88"/>
    <w:rsid w:val="002800B0"/>
    <w:rsid w:val="00280712"/>
    <w:rsid w:val="002807A3"/>
    <w:rsid w:val="00297186"/>
    <w:rsid w:val="002A1F75"/>
    <w:rsid w:val="002B7B22"/>
    <w:rsid w:val="002C6A7E"/>
    <w:rsid w:val="002D0C8D"/>
    <w:rsid w:val="002D2844"/>
    <w:rsid w:val="002D4DF6"/>
    <w:rsid w:val="002D701F"/>
    <w:rsid w:val="002E15DD"/>
    <w:rsid w:val="002E1880"/>
    <w:rsid w:val="002E1C7E"/>
    <w:rsid w:val="002E399A"/>
    <w:rsid w:val="003016DB"/>
    <w:rsid w:val="00302282"/>
    <w:rsid w:val="00311C3F"/>
    <w:rsid w:val="00341DC5"/>
    <w:rsid w:val="0036618E"/>
    <w:rsid w:val="00373F7A"/>
    <w:rsid w:val="0039320F"/>
    <w:rsid w:val="003A6733"/>
    <w:rsid w:val="003B204C"/>
    <w:rsid w:val="003E6BEF"/>
    <w:rsid w:val="003F10EC"/>
    <w:rsid w:val="003F240E"/>
    <w:rsid w:val="00427958"/>
    <w:rsid w:val="00430809"/>
    <w:rsid w:val="004327C4"/>
    <w:rsid w:val="004578A0"/>
    <w:rsid w:val="00457F7D"/>
    <w:rsid w:val="004A597D"/>
    <w:rsid w:val="004C4A17"/>
    <w:rsid w:val="004D22D1"/>
    <w:rsid w:val="004D2CAE"/>
    <w:rsid w:val="00500E76"/>
    <w:rsid w:val="0051661D"/>
    <w:rsid w:val="005218CC"/>
    <w:rsid w:val="00527323"/>
    <w:rsid w:val="00534908"/>
    <w:rsid w:val="00536CA3"/>
    <w:rsid w:val="005550E9"/>
    <w:rsid w:val="00557DA7"/>
    <w:rsid w:val="00574DD6"/>
    <w:rsid w:val="0057655C"/>
    <w:rsid w:val="00580164"/>
    <w:rsid w:val="00583899"/>
    <w:rsid w:val="00584E39"/>
    <w:rsid w:val="005A4EF2"/>
    <w:rsid w:val="005A5D71"/>
    <w:rsid w:val="005B345F"/>
    <w:rsid w:val="005B5546"/>
    <w:rsid w:val="005B7526"/>
    <w:rsid w:val="005D7910"/>
    <w:rsid w:val="005E6F45"/>
    <w:rsid w:val="005F6746"/>
    <w:rsid w:val="00610534"/>
    <w:rsid w:val="006122A0"/>
    <w:rsid w:val="00632E98"/>
    <w:rsid w:val="00634E03"/>
    <w:rsid w:val="00645231"/>
    <w:rsid w:val="0065481B"/>
    <w:rsid w:val="00660964"/>
    <w:rsid w:val="00661CE6"/>
    <w:rsid w:val="00673419"/>
    <w:rsid w:val="00682738"/>
    <w:rsid w:val="006A29FA"/>
    <w:rsid w:val="006A2C3D"/>
    <w:rsid w:val="006B61F5"/>
    <w:rsid w:val="006F6708"/>
    <w:rsid w:val="0071079F"/>
    <w:rsid w:val="0074095A"/>
    <w:rsid w:val="007465FC"/>
    <w:rsid w:val="00755748"/>
    <w:rsid w:val="00766094"/>
    <w:rsid w:val="007877B6"/>
    <w:rsid w:val="00797CE8"/>
    <w:rsid w:val="007A037E"/>
    <w:rsid w:val="007A38D6"/>
    <w:rsid w:val="007B0E58"/>
    <w:rsid w:val="007B39C7"/>
    <w:rsid w:val="007C1B17"/>
    <w:rsid w:val="007E3C90"/>
    <w:rsid w:val="00804735"/>
    <w:rsid w:val="00811FEC"/>
    <w:rsid w:val="00833447"/>
    <w:rsid w:val="008530EC"/>
    <w:rsid w:val="008A25D4"/>
    <w:rsid w:val="008C4B18"/>
    <w:rsid w:val="008D2D36"/>
    <w:rsid w:val="008D3A70"/>
    <w:rsid w:val="008D406E"/>
    <w:rsid w:val="00926D3A"/>
    <w:rsid w:val="00935D97"/>
    <w:rsid w:val="009500E4"/>
    <w:rsid w:val="00953FD6"/>
    <w:rsid w:val="009634A3"/>
    <w:rsid w:val="009753AB"/>
    <w:rsid w:val="009769C6"/>
    <w:rsid w:val="009932AE"/>
    <w:rsid w:val="00996C4A"/>
    <w:rsid w:val="009A522C"/>
    <w:rsid w:val="009B0913"/>
    <w:rsid w:val="00A138CC"/>
    <w:rsid w:val="00A250D5"/>
    <w:rsid w:val="00A41F38"/>
    <w:rsid w:val="00A856F0"/>
    <w:rsid w:val="00A92039"/>
    <w:rsid w:val="00AA05C1"/>
    <w:rsid w:val="00AA53AA"/>
    <w:rsid w:val="00AB0F08"/>
    <w:rsid w:val="00AD12FC"/>
    <w:rsid w:val="00AD498D"/>
    <w:rsid w:val="00AD6C25"/>
    <w:rsid w:val="00AE7D8E"/>
    <w:rsid w:val="00AF209B"/>
    <w:rsid w:val="00B048D3"/>
    <w:rsid w:val="00B07CF1"/>
    <w:rsid w:val="00B24D3F"/>
    <w:rsid w:val="00B25561"/>
    <w:rsid w:val="00B4174C"/>
    <w:rsid w:val="00B46BD5"/>
    <w:rsid w:val="00B63447"/>
    <w:rsid w:val="00B6482B"/>
    <w:rsid w:val="00B64C8A"/>
    <w:rsid w:val="00B66CD2"/>
    <w:rsid w:val="00B731ED"/>
    <w:rsid w:val="00B81937"/>
    <w:rsid w:val="00B86D8D"/>
    <w:rsid w:val="00BD36DB"/>
    <w:rsid w:val="00BD4302"/>
    <w:rsid w:val="00BE3B44"/>
    <w:rsid w:val="00C04F63"/>
    <w:rsid w:val="00C07619"/>
    <w:rsid w:val="00C23047"/>
    <w:rsid w:val="00C420F3"/>
    <w:rsid w:val="00C679DD"/>
    <w:rsid w:val="00C81F77"/>
    <w:rsid w:val="00C83EA8"/>
    <w:rsid w:val="00CD5A54"/>
    <w:rsid w:val="00CD5EB3"/>
    <w:rsid w:val="00CE61EA"/>
    <w:rsid w:val="00CF55D1"/>
    <w:rsid w:val="00D11F12"/>
    <w:rsid w:val="00D12930"/>
    <w:rsid w:val="00D7426B"/>
    <w:rsid w:val="00D765B5"/>
    <w:rsid w:val="00D940EA"/>
    <w:rsid w:val="00D94AD1"/>
    <w:rsid w:val="00DA4D6E"/>
    <w:rsid w:val="00DA5914"/>
    <w:rsid w:val="00DA6EE3"/>
    <w:rsid w:val="00DA75E7"/>
    <w:rsid w:val="00DC2FED"/>
    <w:rsid w:val="00E02D3C"/>
    <w:rsid w:val="00E12F82"/>
    <w:rsid w:val="00E225D4"/>
    <w:rsid w:val="00E3517D"/>
    <w:rsid w:val="00E555E2"/>
    <w:rsid w:val="00E93B53"/>
    <w:rsid w:val="00E9450E"/>
    <w:rsid w:val="00E97AE3"/>
    <w:rsid w:val="00EA117C"/>
    <w:rsid w:val="00EA5475"/>
    <w:rsid w:val="00EE1A8F"/>
    <w:rsid w:val="00EF1D67"/>
    <w:rsid w:val="00EF369F"/>
    <w:rsid w:val="00F27A7F"/>
    <w:rsid w:val="00F44ECB"/>
    <w:rsid w:val="00F45355"/>
    <w:rsid w:val="00F53947"/>
    <w:rsid w:val="00F60967"/>
    <w:rsid w:val="00F779C5"/>
    <w:rsid w:val="00F875F4"/>
    <w:rsid w:val="00F96528"/>
    <w:rsid w:val="00FA38A5"/>
    <w:rsid w:val="00FA457B"/>
    <w:rsid w:val="00FB15EA"/>
    <w:rsid w:val="00FB6C37"/>
    <w:rsid w:val="00FF7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46"/>
    <w:pPr>
      <w:bidi/>
      <w:jc w:val="lowKashida"/>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7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D6C25"/>
    <w:pPr>
      <w:ind w:left="720"/>
      <w:contextualSpacing/>
    </w:pPr>
  </w:style>
  <w:style w:type="paragraph" w:styleId="Header">
    <w:name w:val="header"/>
    <w:basedOn w:val="Normal"/>
    <w:link w:val="HeaderChar"/>
    <w:uiPriority w:val="99"/>
    <w:unhideWhenUsed/>
    <w:rsid w:val="00500E76"/>
    <w:pPr>
      <w:tabs>
        <w:tab w:val="center" w:pos="4153"/>
        <w:tab w:val="right" w:pos="8306"/>
      </w:tabs>
    </w:pPr>
  </w:style>
  <w:style w:type="character" w:customStyle="1" w:styleId="HeaderChar">
    <w:name w:val="Header Char"/>
    <w:basedOn w:val="DefaultParagraphFont"/>
    <w:link w:val="Header"/>
    <w:uiPriority w:val="99"/>
    <w:rsid w:val="00500E76"/>
  </w:style>
  <w:style w:type="paragraph" w:styleId="Footer">
    <w:name w:val="footer"/>
    <w:basedOn w:val="Normal"/>
    <w:link w:val="FooterChar"/>
    <w:uiPriority w:val="99"/>
    <w:unhideWhenUsed/>
    <w:rsid w:val="00500E76"/>
    <w:pPr>
      <w:tabs>
        <w:tab w:val="center" w:pos="4153"/>
        <w:tab w:val="right" w:pos="8306"/>
      </w:tabs>
    </w:pPr>
  </w:style>
  <w:style w:type="character" w:customStyle="1" w:styleId="FooterChar">
    <w:name w:val="Footer Char"/>
    <w:basedOn w:val="DefaultParagraphFont"/>
    <w:link w:val="Footer"/>
    <w:uiPriority w:val="99"/>
    <w:rsid w:val="00500E76"/>
  </w:style>
  <w:style w:type="character" w:styleId="Hyperlink">
    <w:name w:val="Hyperlink"/>
    <w:unhideWhenUsed/>
    <w:rsid w:val="00AA53AA"/>
    <w:rPr>
      <w:color w:val="0000FF"/>
      <w:u w:val="single"/>
    </w:rPr>
  </w:style>
  <w:style w:type="paragraph" w:styleId="BalloonText">
    <w:name w:val="Balloon Text"/>
    <w:basedOn w:val="Normal"/>
    <w:link w:val="BalloonTextChar"/>
    <w:uiPriority w:val="99"/>
    <w:semiHidden/>
    <w:unhideWhenUsed/>
    <w:rsid w:val="006F6708"/>
    <w:rPr>
      <w:rFonts w:ascii="Tahoma" w:hAnsi="Tahoma" w:cs="Times New Roman"/>
      <w:sz w:val="16"/>
      <w:szCs w:val="16"/>
    </w:rPr>
  </w:style>
  <w:style w:type="character" w:customStyle="1" w:styleId="BalloonTextChar">
    <w:name w:val="Balloon Text Char"/>
    <w:link w:val="BalloonText"/>
    <w:uiPriority w:val="99"/>
    <w:semiHidden/>
    <w:rsid w:val="006F6708"/>
    <w:rPr>
      <w:rFonts w:ascii="Tahoma" w:hAnsi="Tahoma" w:cs="Tahoma"/>
      <w:sz w:val="16"/>
      <w:szCs w:val="16"/>
    </w:rPr>
  </w:style>
  <w:style w:type="character" w:styleId="CommentReference">
    <w:name w:val="annotation reference"/>
    <w:basedOn w:val="DefaultParagraphFont"/>
    <w:uiPriority w:val="99"/>
    <w:semiHidden/>
    <w:unhideWhenUsed/>
    <w:rsid w:val="00134BDE"/>
    <w:rPr>
      <w:sz w:val="16"/>
      <w:szCs w:val="16"/>
    </w:rPr>
  </w:style>
  <w:style w:type="paragraph" w:styleId="CommentText">
    <w:name w:val="annotation text"/>
    <w:basedOn w:val="Normal"/>
    <w:link w:val="CommentTextChar"/>
    <w:uiPriority w:val="99"/>
    <w:semiHidden/>
    <w:unhideWhenUsed/>
    <w:rsid w:val="00134BDE"/>
    <w:rPr>
      <w:sz w:val="20"/>
      <w:szCs w:val="20"/>
    </w:rPr>
  </w:style>
  <w:style w:type="character" w:customStyle="1" w:styleId="CommentTextChar">
    <w:name w:val="Comment Text Char"/>
    <w:basedOn w:val="DefaultParagraphFont"/>
    <w:link w:val="CommentText"/>
    <w:uiPriority w:val="99"/>
    <w:semiHidden/>
    <w:rsid w:val="00134BDE"/>
  </w:style>
  <w:style w:type="paragraph" w:styleId="CommentSubject">
    <w:name w:val="annotation subject"/>
    <w:basedOn w:val="CommentText"/>
    <w:next w:val="CommentText"/>
    <w:link w:val="CommentSubjectChar"/>
    <w:uiPriority w:val="99"/>
    <w:semiHidden/>
    <w:unhideWhenUsed/>
    <w:rsid w:val="00134BDE"/>
    <w:rPr>
      <w:b/>
      <w:bCs/>
    </w:rPr>
  </w:style>
  <w:style w:type="character" w:customStyle="1" w:styleId="CommentSubjectChar">
    <w:name w:val="Comment Subject Char"/>
    <w:basedOn w:val="CommentTextChar"/>
    <w:link w:val="CommentSubject"/>
    <w:uiPriority w:val="99"/>
    <w:semiHidden/>
    <w:rsid w:val="00134BD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ibrahimelsotohi@g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uroweb.org/guidelines/onlineguidelines.%202011"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090417.14"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2679</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18129</CharactersWithSpaces>
  <SharedDoc>false</SharedDoc>
  <HLinks>
    <vt:vector size="24" baseType="variant">
      <vt:variant>
        <vt:i4>6291557</vt:i4>
      </vt:variant>
      <vt:variant>
        <vt:i4>6</vt:i4>
      </vt:variant>
      <vt:variant>
        <vt:i4>0</vt:i4>
      </vt:variant>
      <vt:variant>
        <vt:i4>5</vt:i4>
      </vt:variant>
      <vt:variant>
        <vt:lpwstr>http://www.uroweb.org/guidelines/onlineguidelines. 2011</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1900591</vt:i4>
      </vt:variant>
      <vt:variant>
        <vt:i4>0</vt:i4>
      </vt:variant>
      <vt:variant>
        <vt:i4>0</vt:i4>
      </vt:variant>
      <vt:variant>
        <vt:i4>5</vt:i4>
      </vt:variant>
      <vt:variant>
        <vt:lpwstr>mailto:ibrahimelsotohi@gmail.com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pc3000</dc:creator>
  <cp:lastModifiedBy>Administrator</cp:lastModifiedBy>
  <cp:revision>4</cp:revision>
  <dcterms:created xsi:type="dcterms:W3CDTF">2017-06-15T14:38:00Z</dcterms:created>
  <dcterms:modified xsi:type="dcterms:W3CDTF">2017-06-16T02:04:00Z</dcterms:modified>
</cp:coreProperties>
</file>