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55A" w:rsidRPr="00EA1EDA" w:rsidRDefault="0006455A" w:rsidP="00282F53">
      <w:pPr>
        <w:bidi w:val="0"/>
        <w:snapToGrid w:val="0"/>
        <w:spacing w:after="0" w:line="240" w:lineRule="auto"/>
        <w:jc w:val="center"/>
        <w:rPr>
          <w:rFonts w:ascii="Times New Roman" w:hAnsi="Times New Roman" w:cs="Times New Roman"/>
          <w:b/>
          <w:bCs/>
          <w:sz w:val="20"/>
          <w:szCs w:val="20"/>
          <w:lang w:eastAsia="zh-CN"/>
        </w:rPr>
      </w:pPr>
      <w:r w:rsidRPr="00EA1EDA">
        <w:rPr>
          <w:rFonts w:ascii="Times New Roman" w:hAnsi="Times New Roman" w:cs="Times New Roman"/>
          <w:b/>
          <w:bCs/>
          <w:sz w:val="20"/>
          <w:szCs w:val="20"/>
        </w:rPr>
        <w:t>The effect of capital structure on agency costs of free cash flow in companies listed in Tehran Stock Exchange</w:t>
      </w:r>
    </w:p>
    <w:p w:rsidR="00282F53" w:rsidRPr="00EA1EDA" w:rsidRDefault="00282F53" w:rsidP="00282F53">
      <w:pPr>
        <w:bidi w:val="0"/>
        <w:snapToGrid w:val="0"/>
        <w:spacing w:after="0" w:line="240" w:lineRule="auto"/>
        <w:jc w:val="center"/>
        <w:rPr>
          <w:rFonts w:ascii="Times New Roman" w:hAnsi="Times New Roman" w:cs="Times New Roman"/>
          <w:b/>
          <w:bCs/>
          <w:sz w:val="20"/>
          <w:szCs w:val="20"/>
          <w:lang w:eastAsia="zh-CN"/>
        </w:rPr>
      </w:pPr>
    </w:p>
    <w:p w:rsidR="00EF3F25" w:rsidRPr="00EA1EDA" w:rsidRDefault="00EF3F25" w:rsidP="00282F53">
      <w:pPr>
        <w:bidi w:val="0"/>
        <w:snapToGrid w:val="0"/>
        <w:spacing w:after="0" w:line="240" w:lineRule="auto"/>
        <w:jc w:val="center"/>
        <w:rPr>
          <w:rFonts w:ascii="Times New Roman" w:hAnsi="Times New Roman" w:cs="Times New Roman"/>
          <w:bCs/>
          <w:sz w:val="20"/>
          <w:szCs w:val="20"/>
          <w:vertAlign w:val="superscript"/>
        </w:rPr>
      </w:pPr>
      <w:proofErr w:type="spellStart"/>
      <w:r w:rsidRPr="00EA1EDA">
        <w:rPr>
          <w:rFonts w:ascii="Times New Roman" w:hAnsi="Times New Roman" w:cs="Times New Roman"/>
          <w:bCs/>
          <w:sz w:val="20"/>
          <w:szCs w:val="20"/>
        </w:rPr>
        <w:t>Ahad</w:t>
      </w:r>
      <w:proofErr w:type="spellEnd"/>
      <w:r w:rsidRPr="00EA1EDA">
        <w:rPr>
          <w:rFonts w:ascii="Times New Roman" w:hAnsi="Times New Roman" w:cs="Times New Roman"/>
          <w:bCs/>
          <w:sz w:val="20"/>
          <w:szCs w:val="20"/>
        </w:rPr>
        <w:t xml:space="preserve"> </w:t>
      </w:r>
      <w:proofErr w:type="spellStart"/>
      <w:r w:rsidRPr="00EA1EDA">
        <w:rPr>
          <w:rFonts w:ascii="Times New Roman" w:hAnsi="Times New Roman" w:cs="Times New Roman"/>
          <w:bCs/>
          <w:sz w:val="20"/>
          <w:szCs w:val="20"/>
        </w:rPr>
        <w:t>Rezaei</w:t>
      </w:r>
      <w:proofErr w:type="spellEnd"/>
      <w:r w:rsidRPr="00EA1EDA">
        <w:rPr>
          <w:rFonts w:ascii="Times New Roman" w:hAnsi="Times New Roman" w:cs="Times New Roman"/>
          <w:bCs/>
          <w:sz w:val="20"/>
          <w:szCs w:val="20"/>
        </w:rPr>
        <w:t xml:space="preserve"> monfared</w:t>
      </w:r>
      <w:r w:rsidRPr="00EA1EDA">
        <w:rPr>
          <w:rFonts w:ascii="Times New Roman" w:hAnsi="Times New Roman" w:cs="Times New Roman"/>
          <w:bCs/>
          <w:sz w:val="20"/>
          <w:szCs w:val="20"/>
          <w:vertAlign w:val="superscript"/>
        </w:rPr>
        <w:t>1*</w:t>
      </w:r>
      <w:r w:rsidR="00282F53" w:rsidRPr="00EA1EDA">
        <w:rPr>
          <w:rFonts w:ascii="Times New Roman" w:hAnsi="Times New Roman" w:cs="Times New Roman"/>
          <w:bCs/>
          <w:sz w:val="20"/>
          <w:szCs w:val="20"/>
        </w:rPr>
        <w:t>,</w:t>
      </w:r>
      <w:r w:rsidRPr="00EA1EDA">
        <w:rPr>
          <w:rFonts w:ascii="Times New Roman" w:hAnsi="Times New Roman" w:cs="Times New Roman"/>
          <w:bCs/>
          <w:sz w:val="20"/>
          <w:szCs w:val="20"/>
        </w:rPr>
        <w:t xml:space="preserve"> </w:t>
      </w:r>
      <w:proofErr w:type="spellStart"/>
      <w:r w:rsidRPr="00EA1EDA">
        <w:rPr>
          <w:rFonts w:ascii="Times New Roman" w:hAnsi="Times New Roman" w:cs="Times New Roman"/>
          <w:bCs/>
          <w:sz w:val="20"/>
          <w:szCs w:val="20"/>
        </w:rPr>
        <w:t>Mahmod</w:t>
      </w:r>
      <w:proofErr w:type="spellEnd"/>
      <w:r w:rsidRPr="00EA1EDA">
        <w:rPr>
          <w:rFonts w:ascii="Times New Roman" w:hAnsi="Times New Roman" w:cs="Times New Roman"/>
          <w:bCs/>
          <w:sz w:val="20"/>
          <w:szCs w:val="20"/>
        </w:rPr>
        <w:t xml:space="preserve"> Ghaytasvand</w:t>
      </w:r>
      <w:r w:rsidRPr="00EA1EDA">
        <w:rPr>
          <w:rFonts w:ascii="Times New Roman" w:hAnsi="Times New Roman" w:cs="Times New Roman"/>
          <w:bCs/>
          <w:sz w:val="20"/>
          <w:szCs w:val="20"/>
          <w:vertAlign w:val="superscript"/>
        </w:rPr>
        <w:t>2**</w:t>
      </w:r>
    </w:p>
    <w:p w:rsidR="009E4487" w:rsidRPr="00EA1EDA" w:rsidRDefault="009E4487" w:rsidP="00282F53">
      <w:pPr>
        <w:bidi w:val="0"/>
        <w:snapToGrid w:val="0"/>
        <w:spacing w:after="0" w:line="240" w:lineRule="auto"/>
        <w:jc w:val="center"/>
        <w:rPr>
          <w:rFonts w:ascii="Times New Roman" w:hAnsi="Times New Roman" w:cs="Times New Roman"/>
          <w:b/>
          <w:bCs/>
          <w:sz w:val="20"/>
          <w:szCs w:val="20"/>
        </w:rPr>
      </w:pPr>
    </w:p>
    <w:p w:rsidR="007F2BB8" w:rsidRPr="00EA1EDA" w:rsidRDefault="007F2BB8" w:rsidP="00282F53">
      <w:pPr>
        <w:bidi w:val="0"/>
        <w:snapToGrid w:val="0"/>
        <w:spacing w:after="0" w:line="240" w:lineRule="auto"/>
        <w:jc w:val="center"/>
        <w:rPr>
          <w:rFonts w:ascii="Times New Roman" w:hAnsi="Times New Roman" w:cs="Times New Roman"/>
          <w:sz w:val="20"/>
          <w:szCs w:val="20"/>
        </w:rPr>
      </w:pPr>
      <w:r w:rsidRPr="00EA1EDA">
        <w:rPr>
          <w:rFonts w:ascii="Times New Roman" w:hAnsi="Times New Roman" w:cs="Times New Roman"/>
          <w:b/>
          <w:bCs/>
          <w:sz w:val="20"/>
          <w:szCs w:val="20"/>
          <w:vertAlign w:val="superscript"/>
        </w:rPr>
        <w:t>*</w:t>
      </w:r>
      <w:r w:rsidRPr="00EA1EDA">
        <w:rPr>
          <w:rFonts w:ascii="Times New Roman" w:hAnsi="Times New Roman" w:cs="Times New Roman"/>
          <w:sz w:val="20"/>
          <w:szCs w:val="20"/>
        </w:rPr>
        <w:t xml:space="preserve">Department of </w:t>
      </w:r>
      <w:r w:rsidRPr="00EA1EDA">
        <w:rPr>
          <w:rStyle w:val="shorttext"/>
          <w:rFonts w:ascii="Times New Roman" w:hAnsi="Times New Roman" w:cs="Times New Roman"/>
          <w:sz w:val="20"/>
          <w:szCs w:val="20"/>
        </w:rPr>
        <w:t>Accounting</w:t>
      </w:r>
      <w:r w:rsidR="00282F53" w:rsidRPr="00EA1EDA">
        <w:rPr>
          <w:rFonts w:ascii="Times New Roman" w:hAnsi="Times New Roman" w:cs="Times New Roman"/>
          <w:sz w:val="20"/>
          <w:szCs w:val="20"/>
        </w:rPr>
        <w:t>,</w:t>
      </w:r>
      <w:r w:rsidRPr="00EA1EDA">
        <w:rPr>
          <w:rFonts w:ascii="Times New Roman" w:hAnsi="Times New Roman" w:cs="Times New Roman"/>
          <w:sz w:val="20"/>
          <w:szCs w:val="20"/>
        </w:rPr>
        <w:t xml:space="preserve"> Persian Gulf International Branch</w:t>
      </w:r>
      <w:r w:rsidR="00282F53" w:rsidRPr="00EA1EDA">
        <w:rPr>
          <w:rFonts w:ascii="Times New Roman" w:hAnsi="Times New Roman" w:cs="Times New Roman"/>
          <w:sz w:val="20"/>
          <w:szCs w:val="20"/>
        </w:rPr>
        <w:t>,</w:t>
      </w:r>
      <w:r w:rsidRPr="00EA1EDA">
        <w:rPr>
          <w:rFonts w:ascii="Times New Roman" w:hAnsi="Times New Roman" w:cs="Times New Roman"/>
          <w:sz w:val="20"/>
          <w:szCs w:val="20"/>
        </w:rPr>
        <w:t xml:space="preserve"> Islamic Azad university</w:t>
      </w:r>
      <w:r w:rsidR="00282F53" w:rsidRPr="00EA1EDA">
        <w:rPr>
          <w:rFonts w:ascii="Times New Roman" w:hAnsi="Times New Roman" w:cs="Times New Roman"/>
          <w:sz w:val="20"/>
          <w:szCs w:val="20"/>
        </w:rPr>
        <w:t>,</w:t>
      </w:r>
      <w:r w:rsidRPr="00EA1EDA">
        <w:rPr>
          <w:rFonts w:ascii="Times New Roman" w:hAnsi="Times New Roman" w:cs="Times New Roman"/>
          <w:sz w:val="20"/>
          <w:szCs w:val="20"/>
        </w:rPr>
        <w:t xml:space="preserve"> </w:t>
      </w:r>
      <w:proofErr w:type="spellStart"/>
      <w:r w:rsidRPr="00EA1EDA">
        <w:rPr>
          <w:rFonts w:ascii="Times New Roman" w:hAnsi="Times New Roman" w:cs="Times New Roman"/>
          <w:sz w:val="20"/>
          <w:szCs w:val="20"/>
        </w:rPr>
        <w:t>khorramshahr</w:t>
      </w:r>
      <w:proofErr w:type="spellEnd"/>
      <w:r w:rsidR="00282F53" w:rsidRPr="00EA1EDA">
        <w:rPr>
          <w:rFonts w:ascii="Times New Roman" w:hAnsi="Times New Roman" w:cs="Times New Roman"/>
          <w:sz w:val="20"/>
          <w:szCs w:val="20"/>
        </w:rPr>
        <w:t>,</w:t>
      </w:r>
      <w:r w:rsidRPr="00EA1EDA">
        <w:rPr>
          <w:rFonts w:ascii="Times New Roman" w:hAnsi="Times New Roman" w:cs="Times New Roman"/>
          <w:sz w:val="20"/>
          <w:szCs w:val="20"/>
        </w:rPr>
        <w:t xml:space="preserve"> </w:t>
      </w:r>
      <w:proofErr w:type="spellStart"/>
      <w:r w:rsidRPr="00EA1EDA">
        <w:rPr>
          <w:rFonts w:ascii="Times New Roman" w:hAnsi="Times New Roman" w:cs="Times New Roman"/>
          <w:sz w:val="20"/>
          <w:szCs w:val="20"/>
        </w:rPr>
        <w:t>iran</w:t>
      </w:r>
      <w:proofErr w:type="spellEnd"/>
    </w:p>
    <w:p w:rsidR="007F2BB8" w:rsidRPr="00EA1EDA" w:rsidRDefault="007F2BB8" w:rsidP="00282F53">
      <w:pPr>
        <w:bidi w:val="0"/>
        <w:snapToGrid w:val="0"/>
        <w:spacing w:after="0" w:line="240" w:lineRule="auto"/>
        <w:jc w:val="center"/>
        <w:rPr>
          <w:rFonts w:ascii="Times New Roman" w:hAnsi="Times New Roman" w:cs="Times New Roman"/>
          <w:sz w:val="20"/>
          <w:szCs w:val="20"/>
        </w:rPr>
      </w:pPr>
      <w:r w:rsidRPr="00EA1EDA">
        <w:rPr>
          <w:rFonts w:ascii="Times New Roman" w:hAnsi="Times New Roman" w:cs="Times New Roman"/>
          <w:b/>
          <w:bCs/>
          <w:sz w:val="20"/>
          <w:szCs w:val="20"/>
          <w:vertAlign w:val="superscript"/>
        </w:rPr>
        <w:t>**</w:t>
      </w:r>
      <w:r w:rsidRPr="00EA1EDA">
        <w:rPr>
          <w:rFonts w:ascii="Times New Roman" w:hAnsi="Times New Roman" w:cs="Times New Roman"/>
          <w:sz w:val="20"/>
          <w:szCs w:val="20"/>
        </w:rPr>
        <w:t xml:space="preserve">Department of </w:t>
      </w:r>
      <w:r w:rsidRPr="00EA1EDA">
        <w:rPr>
          <w:rStyle w:val="shorttext"/>
          <w:rFonts w:ascii="Times New Roman" w:hAnsi="Times New Roman" w:cs="Times New Roman"/>
          <w:sz w:val="20"/>
          <w:szCs w:val="20"/>
        </w:rPr>
        <w:t>Accounting</w:t>
      </w:r>
      <w:r w:rsidR="00282F53" w:rsidRPr="00EA1EDA">
        <w:rPr>
          <w:rFonts w:ascii="Times New Roman" w:hAnsi="Times New Roman" w:cs="Times New Roman"/>
          <w:sz w:val="20"/>
          <w:szCs w:val="20"/>
        </w:rPr>
        <w:t>,</w:t>
      </w:r>
      <w:r w:rsidRPr="00EA1EDA">
        <w:rPr>
          <w:rFonts w:ascii="Times New Roman" w:hAnsi="Times New Roman" w:cs="Times New Roman"/>
          <w:sz w:val="20"/>
          <w:szCs w:val="20"/>
        </w:rPr>
        <w:t xml:space="preserve"> Abadan Branch</w:t>
      </w:r>
      <w:r w:rsidR="00282F53" w:rsidRPr="00EA1EDA">
        <w:rPr>
          <w:rFonts w:ascii="Times New Roman" w:hAnsi="Times New Roman" w:cs="Times New Roman"/>
          <w:sz w:val="20"/>
          <w:szCs w:val="20"/>
        </w:rPr>
        <w:t>,</w:t>
      </w:r>
      <w:r w:rsidRPr="00EA1EDA">
        <w:rPr>
          <w:rFonts w:ascii="Times New Roman" w:hAnsi="Times New Roman" w:cs="Times New Roman"/>
          <w:sz w:val="20"/>
          <w:szCs w:val="20"/>
        </w:rPr>
        <w:t xml:space="preserve"> Islamic Azad university</w:t>
      </w:r>
      <w:r w:rsidR="00607DD7" w:rsidRPr="00EA1EDA">
        <w:rPr>
          <w:rFonts w:ascii="Times New Roman" w:hAnsi="Times New Roman" w:cs="Times New Roman"/>
          <w:sz w:val="20"/>
          <w:szCs w:val="20"/>
        </w:rPr>
        <w:t>,</w:t>
      </w:r>
      <w:r w:rsidRPr="00EA1EDA">
        <w:rPr>
          <w:rFonts w:ascii="Times New Roman" w:hAnsi="Times New Roman" w:cs="Times New Roman"/>
          <w:sz w:val="20"/>
          <w:szCs w:val="20"/>
        </w:rPr>
        <w:t xml:space="preserve"> Abadan</w:t>
      </w:r>
      <w:r w:rsidR="00282F53" w:rsidRPr="00EA1EDA">
        <w:rPr>
          <w:rFonts w:ascii="Times New Roman" w:hAnsi="Times New Roman" w:cs="Times New Roman"/>
          <w:sz w:val="20"/>
          <w:szCs w:val="20"/>
        </w:rPr>
        <w:t>,</w:t>
      </w:r>
      <w:r w:rsidRPr="00EA1EDA">
        <w:rPr>
          <w:rFonts w:ascii="Times New Roman" w:hAnsi="Times New Roman" w:cs="Times New Roman"/>
          <w:sz w:val="20"/>
          <w:szCs w:val="20"/>
        </w:rPr>
        <w:t xml:space="preserve"> </w:t>
      </w:r>
      <w:proofErr w:type="spellStart"/>
      <w:r w:rsidRPr="00EA1EDA">
        <w:rPr>
          <w:rFonts w:ascii="Times New Roman" w:hAnsi="Times New Roman" w:cs="Times New Roman"/>
          <w:sz w:val="20"/>
          <w:szCs w:val="20"/>
        </w:rPr>
        <w:t>iran</w:t>
      </w:r>
      <w:proofErr w:type="spellEnd"/>
    </w:p>
    <w:p w:rsidR="007F2BB8" w:rsidRPr="00EA1EDA" w:rsidRDefault="007F2BB8" w:rsidP="00282F53">
      <w:pPr>
        <w:bidi w:val="0"/>
        <w:snapToGrid w:val="0"/>
        <w:spacing w:after="0" w:line="240" w:lineRule="auto"/>
        <w:jc w:val="center"/>
        <w:rPr>
          <w:rFonts w:ascii="Times New Roman" w:hAnsi="Times New Roman" w:cs="Times New Roman"/>
          <w:b/>
          <w:bCs/>
          <w:sz w:val="20"/>
          <w:szCs w:val="20"/>
        </w:rPr>
      </w:pPr>
    </w:p>
    <w:p w:rsidR="0006455A" w:rsidRPr="00EA1EDA" w:rsidRDefault="0006455A" w:rsidP="00282F53">
      <w:pPr>
        <w:bidi w:val="0"/>
        <w:snapToGrid w:val="0"/>
        <w:spacing w:after="0" w:line="240" w:lineRule="auto"/>
        <w:jc w:val="both"/>
        <w:rPr>
          <w:rFonts w:ascii="Times New Roman" w:hAnsi="Times New Roman" w:cs="Times New Roman"/>
          <w:color w:val="222222"/>
          <w:sz w:val="20"/>
          <w:szCs w:val="20"/>
          <w:lang w:eastAsia="zh-CN"/>
        </w:rPr>
      </w:pPr>
      <w:r w:rsidRPr="00EA1EDA">
        <w:rPr>
          <w:rFonts w:ascii="Times New Roman" w:hAnsi="Times New Roman" w:cs="Times New Roman"/>
          <w:b/>
          <w:bCs/>
          <w:sz w:val="20"/>
          <w:szCs w:val="20"/>
        </w:rPr>
        <w:t>Abstract</w:t>
      </w:r>
      <w:r w:rsidR="00282F53" w:rsidRPr="00EA1EDA">
        <w:rPr>
          <w:rFonts w:ascii="Times New Roman" w:hAnsi="Times New Roman" w:cs="Times New Roman" w:hint="eastAsia"/>
          <w:b/>
          <w:bCs/>
          <w:sz w:val="20"/>
          <w:szCs w:val="20"/>
          <w:lang w:eastAsia="zh-CN"/>
        </w:rPr>
        <w:t xml:space="preserve">: </w:t>
      </w:r>
      <w:r w:rsidRPr="00EA1EDA">
        <w:rPr>
          <w:rFonts w:ascii="Times New Roman" w:hAnsi="Times New Roman" w:cs="Times New Roman"/>
          <w:sz w:val="20"/>
          <w:szCs w:val="20"/>
        </w:rPr>
        <w:t xml:space="preserve">The aim of this study is to verify capital structure on agency costs of free cash flow in companies listed in Tehran Stock Exchange. In the line of reach to this aim, it is explain three hypotheses and has tested by selecting 130 companies among companies listed in Tehran Stock Exchange during 6 years, since 2009 to 2014. Present methodology is application in terms of end and is </w:t>
      </w:r>
      <w:r w:rsidRPr="00EA1EDA">
        <w:rPr>
          <w:rStyle w:val="shorttext"/>
          <w:rFonts w:ascii="Times New Roman" w:hAnsi="Times New Roman" w:cs="Times New Roman"/>
          <w:color w:val="222222"/>
          <w:sz w:val="20"/>
          <w:szCs w:val="20"/>
        </w:rPr>
        <w:t xml:space="preserve">descriptive and </w:t>
      </w:r>
      <w:proofErr w:type="spellStart"/>
      <w:r w:rsidRPr="00EA1EDA">
        <w:rPr>
          <w:rStyle w:val="shorttext"/>
          <w:rFonts w:ascii="Times New Roman" w:hAnsi="Times New Roman" w:cs="Times New Roman"/>
          <w:color w:val="222222"/>
          <w:sz w:val="20"/>
          <w:szCs w:val="20"/>
        </w:rPr>
        <w:t>correlational</w:t>
      </w:r>
      <w:proofErr w:type="spellEnd"/>
      <w:r w:rsidRPr="00EA1EDA">
        <w:rPr>
          <w:rStyle w:val="shorttext"/>
          <w:rFonts w:ascii="Times New Roman" w:hAnsi="Times New Roman" w:cs="Times New Roman"/>
          <w:color w:val="222222"/>
          <w:sz w:val="20"/>
          <w:szCs w:val="20"/>
        </w:rPr>
        <w:t xml:space="preserve"> and </w:t>
      </w:r>
      <w:r w:rsidRPr="00EA1EDA">
        <w:rPr>
          <w:rFonts w:ascii="Times New Roman" w:hAnsi="Times New Roman" w:cs="Times New Roman"/>
          <w:color w:val="222222"/>
          <w:sz w:val="20"/>
          <w:szCs w:val="20"/>
        </w:rPr>
        <w:t>it has used from combinatory regression and panel data models to test the hypothesis. The results of the statistical analysis of hypotheses show hat company agency costs is under the effect of financing costs (capital structure), so the main hypothesis was accepted.</w:t>
      </w:r>
    </w:p>
    <w:p w:rsidR="00282F53" w:rsidRPr="00EA1EDA" w:rsidRDefault="00282F53" w:rsidP="00D20FCC">
      <w:pPr>
        <w:bidi w:val="0"/>
        <w:adjustRightInd w:val="0"/>
        <w:snapToGrid w:val="0"/>
        <w:spacing w:after="0" w:line="240" w:lineRule="auto"/>
        <w:jc w:val="both"/>
        <w:rPr>
          <w:rFonts w:ascii="Times New Roman" w:hAnsi="Times New Roman" w:cs="Times New Roman"/>
          <w:color w:val="000000"/>
          <w:sz w:val="20"/>
          <w:szCs w:val="20"/>
          <w:shd w:val="clear" w:color="auto" w:fill="FFFFFF"/>
        </w:rPr>
      </w:pPr>
      <w:r w:rsidRPr="00EA1EDA">
        <w:rPr>
          <w:rFonts w:ascii="Times New Roman" w:hAnsi="Times New Roman" w:cs="Times New Roman" w:hint="eastAsia"/>
          <w:sz w:val="20"/>
          <w:szCs w:val="20"/>
        </w:rPr>
        <w:t>[</w:t>
      </w:r>
      <w:proofErr w:type="spellStart"/>
      <w:r w:rsidRPr="00EA1EDA">
        <w:rPr>
          <w:rFonts w:ascii="Times New Roman" w:hAnsi="Times New Roman" w:cs="Times New Roman"/>
          <w:bCs/>
          <w:sz w:val="20"/>
          <w:szCs w:val="20"/>
        </w:rPr>
        <w:t>Ahad</w:t>
      </w:r>
      <w:proofErr w:type="spellEnd"/>
      <w:r w:rsidRPr="00EA1EDA">
        <w:rPr>
          <w:rFonts w:ascii="Times New Roman" w:hAnsi="Times New Roman" w:cs="Times New Roman"/>
          <w:bCs/>
          <w:sz w:val="20"/>
          <w:szCs w:val="20"/>
        </w:rPr>
        <w:t xml:space="preserve"> </w:t>
      </w:r>
      <w:proofErr w:type="spellStart"/>
      <w:r w:rsidRPr="00EA1EDA">
        <w:rPr>
          <w:rFonts w:ascii="Times New Roman" w:hAnsi="Times New Roman" w:cs="Times New Roman"/>
          <w:bCs/>
          <w:sz w:val="20"/>
          <w:szCs w:val="20"/>
        </w:rPr>
        <w:t>Rezaei</w:t>
      </w:r>
      <w:proofErr w:type="spellEnd"/>
      <w:r w:rsidRPr="00EA1EDA">
        <w:rPr>
          <w:rFonts w:ascii="Times New Roman" w:hAnsi="Times New Roman" w:cs="Times New Roman"/>
          <w:bCs/>
          <w:sz w:val="20"/>
          <w:szCs w:val="20"/>
        </w:rPr>
        <w:t xml:space="preserve"> </w:t>
      </w:r>
      <w:proofErr w:type="spellStart"/>
      <w:r w:rsidRPr="00EA1EDA">
        <w:rPr>
          <w:rFonts w:ascii="Times New Roman" w:hAnsi="Times New Roman" w:cs="Times New Roman"/>
          <w:bCs/>
          <w:sz w:val="20"/>
          <w:szCs w:val="20"/>
        </w:rPr>
        <w:t>monfared</w:t>
      </w:r>
      <w:proofErr w:type="spellEnd"/>
      <w:r w:rsidRPr="00EA1EDA">
        <w:rPr>
          <w:rFonts w:ascii="Times New Roman" w:hAnsi="Times New Roman" w:cs="Times New Roman"/>
          <w:bCs/>
          <w:sz w:val="20"/>
          <w:szCs w:val="20"/>
        </w:rPr>
        <w:t xml:space="preserve">, </w:t>
      </w:r>
      <w:proofErr w:type="spellStart"/>
      <w:r w:rsidRPr="00EA1EDA">
        <w:rPr>
          <w:rFonts w:ascii="Times New Roman" w:hAnsi="Times New Roman" w:cs="Times New Roman"/>
          <w:bCs/>
          <w:sz w:val="20"/>
          <w:szCs w:val="20"/>
        </w:rPr>
        <w:t>Mahmod</w:t>
      </w:r>
      <w:proofErr w:type="spellEnd"/>
      <w:r w:rsidRPr="00EA1EDA">
        <w:rPr>
          <w:rFonts w:ascii="Times New Roman" w:hAnsi="Times New Roman" w:cs="Times New Roman"/>
          <w:bCs/>
          <w:sz w:val="20"/>
          <w:szCs w:val="20"/>
        </w:rPr>
        <w:t xml:space="preserve"> </w:t>
      </w:r>
      <w:proofErr w:type="spellStart"/>
      <w:r w:rsidRPr="00EA1EDA">
        <w:rPr>
          <w:rFonts w:ascii="Times New Roman" w:hAnsi="Times New Roman" w:cs="Times New Roman"/>
          <w:bCs/>
          <w:sz w:val="20"/>
          <w:szCs w:val="20"/>
        </w:rPr>
        <w:t>Ghaytasvand</w:t>
      </w:r>
      <w:proofErr w:type="spellEnd"/>
      <w:r w:rsidRPr="00EA1EDA">
        <w:rPr>
          <w:rFonts w:ascii="Times New Roman" w:hAnsi="Times New Roman" w:cs="Times New Roman"/>
          <w:sz w:val="20"/>
          <w:szCs w:val="20"/>
        </w:rPr>
        <w:t>.</w:t>
      </w:r>
      <w:r w:rsidRPr="00EA1EDA">
        <w:rPr>
          <w:rFonts w:ascii="Times New Roman" w:hAnsi="Times New Roman" w:cs="Times New Roman" w:hint="eastAsia"/>
          <w:b/>
          <w:bCs/>
          <w:sz w:val="20"/>
          <w:szCs w:val="20"/>
          <w:lang w:bidi="fa-IR"/>
        </w:rPr>
        <w:t xml:space="preserve"> </w:t>
      </w:r>
      <w:r w:rsidRPr="00EA1EDA">
        <w:rPr>
          <w:rFonts w:ascii="Times New Roman" w:hAnsi="Times New Roman" w:cs="Times New Roman"/>
          <w:b/>
          <w:bCs/>
          <w:sz w:val="20"/>
          <w:szCs w:val="20"/>
        </w:rPr>
        <w:t>The effect of capital structure on agency costs of free cash flow in companies listed in Tehran Stock Exchange</w:t>
      </w:r>
      <w:r w:rsidRPr="00EA1EDA">
        <w:rPr>
          <w:rFonts w:ascii="Times New Roman" w:eastAsia="Times New Roman" w:hAnsi="Times New Roman" w:cs="Times New Roman"/>
          <w:b/>
          <w:bCs/>
          <w:sz w:val="20"/>
          <w:szCs w:val="20"/>
          <w:lang w:bidi="fa-IR"/>
        </w:rPr>
        <w:t>.</w:t>
      </w:r>
      <w:r w:rsidRPr="00EA1EDA">
        <w:rPr>
          <w:rFonts w:ascii="Times New Roman" w:hAnsi="Times New Roman" w:cs="Times New Roman"/>
          <w:bCs/>
          <w:i/>
          <w:sz w:val="20"/>
          <w:szCs w:val="20"/>
        </w:rPr>
        <w:t xml:space="preserve"> Researcher</w:t>
      </w:r>
      <w:r w:rsidRPr="00EA1EDA">
        <w:rPr>
          <w:rFonts w:ascii="Times New Roman" w:hAnsi="Times New Roman" w:cs="Times New Roman"/>
          <w:bCs/>
          <w:sz w:val="20"/>
          <w:szCs w:val="20"/>
        </w:rPr>
        <w:t xml:space="preserve"> 201</w:t>
      </w:r>
      <w:r w:rsidRPr="00EA1EDA">
        <w:rPr>
          <w:rFonts w:ascii="Times New Roman" w:hAnsi="Times New Roman" w:cs="Times New Roman" w:hint="eastAsia"/>
          <w:bCs/>
          <w:sz w:val="20"/>
          <w:szCs w:val="20"/>
        </w:rPr>
        <w:t>6</w:t>
      </w:r>
      <w:r w:rsidRPr="00EA1EDA">
        <w:rPr>
          <w:rFonts w:ascii="Times New Roman" w:hAnsi="Times New Roman" w:cs="Times New Roman"/>
          <w:bCs/>
          <w:sz w:val="20"/>
          <w:szCs w:val="20"/>
        </w:rPr>
        <w:t>;</w:t>
      </w:r>
      <w:r w:rsidRPr="00EA1EDA">
        <w:rPr>
          <w:rFonts w:ascii="Times New Roman" w:hAnsi="Times New Roman" w:cs="Times New Roman" w:hint="eastAsia"/>
          <w:bCs/>
          <w:sz w:val="20"/>
          <w:szCs w:val="20"/>
        </w:rPr>
        <w:t>8</w:t>
      </w:r>
      <w:r w:rsidRPr="00EA1EDA">
        <w:rPr>
          <w:rFonts w:ascii="Times New Roman" w:hAnsi="Times New Roman" w:cs="Times New Roman"/>
          <w:bCs/>
          <w:sz w:val="20"/>
          <w:szCs w:val="20"/>
        </w:rPr>
        <w:t>(</w:t>
      </w:r>
      <w:r w:rsidRPr="00EA1EDA">
        <w:rPr>
          <w:rFonts w:ascii="Times New Roman" w:hAnsi="Times New Roman" w:cs="Times New Roman" w:hint="eastAsia"/>
          <w:bCs/>
          <w:sz w:val="20"/>
          <w:szCs w:val="20"/>
        </w:rPr>
        <w:t>11</w:t>
      </w:r>
      <w:r w:rsidRPr="00EA1EDA">
        <w:rPr>
          <w:rFonts w:ascii="Times New Roman" w:hAnsi="Times New Roman" w:cs="Times New Roman"/>
          <w:bCs/>
          <w:sz w:val="20"/>
          <w:szCs w:val="20"/>
        </w:rPr>
        <w:t>):</w:t>
      </w:r>
      <w:r w:rsidR="00D20FCC" w:rsidRPr="00EA1EDA">
        <w:rPr>
          <w:rFonts w:ascii="Times New Roman" w:hAnsi="Times New Roman" w:cs="Times New Roman"/>
          <w:noProof/>
          <w:color w:val="000000"/>
          <w:sz w:val="20"/>
          <w:szCs w:val="20"/>
        </w:rPr>
        <w:t>11</w:t>
      </w:r>
      <w:r w:rsidRPr="00EA1EDA">
        <w:rPr>
          <w:rFonts w:ascii="Times New Roman" w:hAnsi="Times New Roman" w:cs="Times New Roman"/>
          <w:color w:val="000000"/>
          <w:sz w:val="20"/>
          <w:szCs w:val="20"/>
        </w:rPr>
        <w:t>-</w:t>
      </w:r>
      <w:r w:rsidR="00D20FCC" w:rsidRPr="00EA1EDA">
        <w:rPr>
          <w:rFonts w:ascii="Times New Roman" w:hAnsi="Times New Roman" w:cs="Times New Roman"/>
          <w:noProof/>
          <w:color w:val="000000"/>
          <w:sz w:val="20"/>
          <w:szCs w:val="20"/>
        </w:rPr>
        <w:t>1</w:t>
      </w:r>
      <w:r w:rsidR="00EA1EDA">
        <w:rPr>
          <w:rFonts w:ascii="Times New Roman" w:hAnsi="Times New Roman" w:cs="Times New Roman"/>
          <w:noProof/>
          <w:color w:val="000000"/>
          <w:sz w:val="20"/>
          <w:szCs w:val="20"/>
        </w:rPr>
        <w:t>5</w:t>
      </w:r>
      <w:r w:rsidRPr="00EA1EDA">
        <w:rPr>
          <w:rFonts w:ascii="Times New Roman" w:hAnsi="Times New Roman" w:cs="Times New Roman"/>
          <w:bCs/>
          <w:sz w:val="20"/>
          <w:szCs w:val="20"/>
        </w:rPr>
        <w:t xml:space="preserve">]. </w:t>
      </w:r>
      <w:r w:rsidRPr="00EA1EDA">
        <w:rPr>
          <w:rFonts w:ascii="Times New Roman" w:hAnsi="Times New Roman" w:cs="Times New Roman"/>
          <w:sz w:val="20"/>
          <w:szCs w:val="20"/>
        </w:rPr>
        <w:t>ISSN 1553-9865 (print); ISSN 2163-8950 (online)</w:t>
      </w:r>
      <w:r w:rsidRPr="00EA1EDA">
        <w:rPr>
          <w:rFonts w:ascii="Times New Roman" w:hAnsi="Times New Roman" w:cs="Times New Roman"/>
          <w:bCs/>
          <w:sz w:val="20"/>
          <w:szCs w:val="20"/>
        </w:rPr>
        <w:t xml:space="preserve">. </w:t>
      </w:r>
      <w:hyperlink r:id="rId8" w:history="1">
        <w:r w:rsidRPr="00EA1EDA">
          <w:rPr>
            <w:rStyle w:val="Hyperlink"/>
            <w:rFonts w:ascii="Times New Roman" w:hAnsi="Times New Roman" w:cs="Times New Roman"/>
            <w:color w:val="0000FF"/>
            <w:sz w:val="20"/>
            <w:szCs w:val="20"/>
          </w:rPr>
          <w:t>http://www.sciencepub.net/researcher</w:t>
        </w:r>
      </w:hyperlink>
      <w:r w:rsidRPr="00EA1EDA">
        <w:rPr>
          <w:rFonts w:ascii="Times New Roman" w:hAnsi="Times New Roman" w:cs="Times New Roman"/>
          <w:bCs/>
          <w:sz w:val="20"/>
          <w:szCs w:val="20"/>
        </w:rPr>
        <w:t>.</w:t>
      </w:r>
      <w:r w:rsidRPr="00EA1EDA">
        <w:rPr>
          <w:rFonts w:ascii="Times New Roman" w:hAnsi="Times New Roman" w:cs="Times New Roman" w:hint="eastAsia"/>
          <w:bCs/>
          <w:sz w:val="20"/>
          <w:szCs w:val="20"/>
        </w:rPr>
        <w:t xml:space="preserve"> </w:t>
      </w:r>
      <w:r w:rsidRPr="00EA1EDA">
        <w:rPr>
          <w:rFonts w:ascii="Times New Roman" w:hAnsi="Times New Roman" w:cs="Times New Roman" w:hint="eastAsia"/>
          <w:bCs/>
          <w:sz w:val="20"/>
          <w:szCs w:val="20"/>
          <w:lang w:eastAsia="zh-CN"/>
        </w:rPr>
        <w:t>3</w:t>
      </w:r>
      <w:r w:rsidRPr="00EA1EDA">
        <w:rPr>
          <w:rFonts w:ascii="Times New Roman" w:hAnsi="Times New Roman" w:cs="Times New Roman" w:hint="eastAsia"/>
          <w:bCs/>
          <w:sz w:val="20"/>
          <w:szCs w:val="20"/>
        </w:rPr>
        <w:t xml:space="preserve">. </w:t>
      </w:r>
      <w:r w:rsidRPr="00EA1EDA">
        <w:rPr>
          <w:rFonts w:ascii="Times New Roman" w:hAnsi="Times New Roman" w:cs="Times New Roman"/>
          <w:color w:val="000000"/>
          <w:sz w:val="20"/>
          <w:szCs w:val="20"/>
          <w:shd w:val="clear" w:color="auto" w:fill="FFFFFF"/>
        </w:rPr>
        <w:t>doi:</w:t>
      </w:r>
      <w:hyperlink r:id="rId9" w:history="1">
        <w:r w:rsidRPr="00EA1EDA">
          <w:rPr>
            <w:rStyle w:val="Hyperlink"/>
            <w:rFonts w:ascii="Times New Roman" w:hAnsi="Times New Roman" w:cs="Times New Roman"/>
            <w:color w:val="0000FF"/>
            <w:sz w:val="20"/>
            <w:szCs w:val="20"/>
            <w:shd w:val="clear" w:color="auto" w:fill="FFFFFF"/>
          </w:rPr>
          <w:t>10.7537/mars</w:t>
        </w:r>
        <w:r w:rsidRPr="00EA1EDA">
          <w:rPr>
            <w:rStyle w:val="Hyperlink"/>
            <w:rFonts w:ascii="Times New Roman" w:hAnsi="Times New Roman" w:cs="Times New Roman" w:hint="eastAsia"/>
            <w:color w:val="0000FF"/>
            <w:sz w:val="20"/>
            <w:szCs w:val="20"/>
            <w:shd w:val="clear" w:color="auto" w:fill="FFFFFF"/>
          </w:rPr>
          <w:t>r</w:t>
        </w:r>
        <w:r w:rsidRPr="00EA1EDA">
          <w:rPr>
            <w:rStyle w:val="Hyperlink"/>
            <w:rFonts w:ascii="Times New Roman" w:hAnsi="Times New Roman" w:cs="Times New Roman"/>
            <w:color w:val="0000FF"/>
            <w:sz w:val="20"/>
            <w:szCs w:val="20"/>
            <w:shd w:val="clear" w:color="auto" w:fill="FFFFFF"/>
          </w:rPr>
          <w:t>sj</w:t>
        </w:r>
        <w:r w:rsidRPr="00EA1EDA">
          <w:rPr>
            <w:rStyle w:val="Hyperlink"/>
            <w:rFonts w:ascii="Times New Roman" w:hAnsi="Times New Roman" w:cs="Times New Roman" w:hint="eastAsia"/>
            <w:color w:val="0000FF"/>
            <w:sz w:val="20"/>
            <w:szCs w:val="20"/>
            <w:shd w:val="clear" w:color="auto" w:fill="FFFFFF"/>
          </w:rPr>
          <w:t>0811</w:t>
        </w:r>
        <w:r w:rsidRPr="00EA1EDA">
          <w:rPr>
            <w:rStyle w:val="Hyperlink"/>
            <w:rFonts w:ascii="Times New Roman" w:hAnsi="Times New Roman" w:cs="Times New Roman"/>
            <w:color w:val="0000FF"/>
            <w:sz w:val="20"/>
            <w:szCs w:val="20"/>
            <w:shd w:val="clear" w:color="auto" w:fill="FFFFFF"/>
          </w:rPr>
          <w:t>1</w:t>
        </w:r>
        <w:r w:rsidRPr="00EA1EDA">
          <w:rPr>
            <w:rStyle w:val="Hyperlink"/>
            <w:rFonts w:ascii="Times New Roman" w:hAnsi="Times New Roman" w:cs="Times New Roman" w:hint="eastAsia"/>
            <w:color w:val="0000FF"/>
            <w:sz w:val="20"/>
            <w:szCs w:val="20"/>
            <w:shd w:val="clear" w:color="auto" w:fill="FFFFFF"/>
          </w:rPr>
          <w:t>6.</w:t>
        </w:r>
        <w:r w:rsidRPr="00EA1EDA">
          <w:rPr>
            <w:rStyle w:val="Hyperlink"/>
            <w:rFonts w:ascii="Times New Roman" w:hAnsi="Times New Roman" w:cs="Times New Roman"/>
            <w:color w:val="0000FF"/>
            <w:sz w:val="20"/>
            <w:szCs w:val="20"/>
            <w:shd w:val="clear" w:color="auto" w:fill="FFFFFF"/>
          </w:rPr>
          <w:t>0</w:t>
        </w:r>
        <w:r w:rsidRPr="00EA1EDA">
          <w:rPr>
            <w:rStyle w:val="Hyperlink"/>
            <w:rFonts w:ascii="Times New Roman" w:hAnsi="Times New Roman" w:cs="Times New Roman" w:hint="eastAsia"/>
            <w:color w:val="0000FF"/>
            <w:sz w:val="20"/>
            <w:szCs w:val="20"/>
            <w:shd w:val="clear" w:color="auto" w:fill="FFFFFF"/>
            <w:lang w:eastAsia="zh-CN"/>
          </w:rPr>
          <w:t>3</w:t>
        </w:r>
      </w:hyperlink>
      <w:r w:rsidRPr="00EA1EDA">
        <w:rPr>
          <w:rFonts w:ascii="Times New Roman" w:hAnsi="Times New Roman" w:cs="Times New Roman"/>
          <w:color w:val="000000"/>
          <w:sz w:val="20"/>
          <w:szCs w:val="20"/>
          <w:shd w:val="clear" w:color="auto" w:fill="FFFFFF"/>
        </w:rPr>
        <w:t>.</w:t>
      </w:r>
    </w:p>
    <w:p w:rsidR="00282F53" w:rsidRPr="00EA1EDA" w:rsidRDefault="00282F53" w:rsidP="00282F53">
      <w:pPr>
        <w:bidi w:val="0"/>
        <w:snapToGrid w:val="0"/>
        <w:spacing w:after="0" w:line="240" w:lineRule="auto"/>
        <w:jc w:val="both"/>
        <w:rPr>
          <w:rFonts w:ascii="Times New Roman" w:hAnsi="Times New Roman" w:cs="Times New Roman"/>
          <w:color w:val="222222"/>
          <w:sz w:val="20"/>
          <w:szCs w:val="20"/>
          <w:lang w:eastAsia="zh-CN"/>
        </w:rPr>
      </w:pPr>
    </w:p>
    <w:p w:rsidR="0006455A" w:rsidRPr="00EA1EDA" w:rsidRDefault="0006455A" w:rsidP="00282F53">
      <w:pPr>
        <w:bidi w:val="0"/>
        <w:snapToGrid w:val="0"/>
        <w:spacing w:after="0" w:line="240" w:lineRule="auto"/>
        <w:jc w:val="both"/>
        <w:rPr>
          <w:rFonts w:ascii="Times New Roman" w:hAnsi="Times New Roman" w:cs="Times New Roman"/>
          <w:color w:val="222222"/>
          <w:sz w:val="20"/>
          <w:szCs w:val="20"/>
          <w:lang w:eastAsia="zh-CN"/>
        </w:rPr>
      </w:pPr>
      <w:r w:rsidRPr="00EA1EDA">
        <w:rPr>
          <w:rFonts w:ascii="Times New Roman" w:hAnsi="Times New Roman" w:cs="Times New Roman"/>
          <w:b/>
          <w:bCs/>
          <w:color w:val="222222"/>
          <w:sz w:val="20"/>
          <w:szCs w:val="20"/>
        </w:rPr>
        <w:t>Keywords:</w:t>
      </w:r>
      <w:r w:rsidRPr="00EA1EDA">
        <w:rPr>
          <w:rFonts w:ascii="Times New Roman" w:hAnsi="Times New Roman" w:cs="Times New Roman"/>
          <w:color w:val="222222"/>
          <w:sz w:val="20"/>
          <w:szCs w:val="20"/>
        </w:rPr>
        <w:t xml:space="preserve"> capital structure, agency costs, free cash flow, exchange.</w:t>
      </w:r>
    </w:p>
    <w:p w:rsidR="00282F53" w:rsidRPr="00EA1EDA" w:rsidRDefault="00282F53" w:rsidP="00282F53">
      <w:pPr>
        <w:bidi w:val="0"/>
        <w:snapToGrid w:val="0"/>
        <w:spacing w:after="0" w:line="240" w:lineRule="auto"/>
        <w:jc w:val="both"/>
        <w:rPr>
          <w:rFonts w:ascii="Times New Roman" w:hAnsi="Times New Roman" w:cs="Times New Roman"/>
          <w:color w:val="222222"/>
          <w:sz w:val="20"/>
          <w:szCs w:val="20"/>
          <w:lang w:eastAsia="zh-CN"/>
        </w:rPr>
      </w:pPr>
    </w:p>
    <w:p w:rsidR="00282F53" w:rsidRPr="00EA1EDA" w:rsidRDefault="00282F53" w:rsidP="00282F53">
      <w:pPr>
        <w:bidi w:val="0"/>
        <w:snapToGrid w:val="0"/>
        <w:spacing w:after="0" w:line="240" w:lineRule="auto"/>
        <w:jc w:val="both"/>
        <w:rPr>
          <w:rFonts w:ascii="Times New Roman" w:hAnsi="Times New Roman" w:cs="Times New Roman"/>
          <w:b/>
          <w:bCs/>
          <w:color w:val="222222"/>
          <w:sz w:val="20"/>
          <w:szCs w:val="20"/>
        </w:rPr>
        <w:sectPr w:rsidR="00282F53" w:rsidRPr="00EA1EDA" w:rsidSect="00D20FCC">
          <w:headerReference w:type="default" r:id="rId10"/>
          <w:footerReference w:type="default" r:id="rId11"/>
          <w:type w:val="continuous"/>
          <w:pgSz w:w="12240" w:h="15840" w:code="1"/>
          <w:pgMar w:top="1440" w:right="1440" w:bottom="1440" w:left="1440" w:header="720" w:footer="720" w:gutter="0"/>
          <w:pgNumType w:start="11"/>
          <w:cols w:space="720"/>
          <w:docGrid w:linePitch="360"/>
        </w:sectPr>
      </w:pPr>
    </w:p>
    <w:p w:rsidR="0006455A" w:rsidRPr="00EA1EDA" w:rsidRDefault="0006455A" w:rsidP="00282F53">
      <w:pPr>
        <w:bidi w:val="0"/>
        <w:snapToGrid w:val="0"/>
        <w:spacing w:after="0" w:line="240" w:lineRule="auto"/>
        <w:jc w:val="both"/>
        <w:rPr>
          <w:rFonts w:ascii="Times New Roman" w:hAnsi="Times New Roman" w:cs="Times New Roman"/>
          <w:b/>
          <w:bCs/>
          <w:color w:val="222222"/>
          <w:sz w:val="20"/>
          <w:szCs w:val="20"/>
        </w:rPr>
      </w:pPr>
      <w:r w:rsidRPr="00EA1EDA">
        <w:rPr>
          <w:rFonts w:ascii="Times New Roman" w:hAnsi="Times New Roman" w:cs="Times New Roman"/>
          <w:b/>
          <w:bCs/>
          <w:color w:val="222222"/>
          <w:sz w:val="20"/>
          <w:szCs w:val="20"/>
        </w:rPr>
        <w:lastRenderedPageBreak/>
        <w:t>Introduction</w:t>
      </w:r>
    </w:p>
    <w:p w:rsidR="0006455A" w:rsidRPr="00EA1EDA" w:rsidRDefault="0006455A" w:rsidP="00282F53">
      <w:pPr>
        <w:bidi w:val="0"/>
        <w:snapToGrid w:val="0"/>
        <w:spacing w:after="0" w:line="240" w:lineRule="auto"/>
        <w:ind w:firstLine="425"/>
        <w:jc w:val="both"/>
        <w:rPr>
          <w:rFonts w:ascii="Times New Roman" w:hAnsi="Times New Roman" w:cs="Times New Roman"/>
          <w:color w:val="222222"/>
          <w:sz w:val="20"/>
          <w:szCs w:val="20"/>
        </w:rPr>
      </w:pPr>
      <w:r w:rsidRPr="00EA1EDA">
        <w:rPr>
          <w:rFonts w:ascii="Times New Roman" w:hAnsi="Times New Roman" w:cs="Times New Roman"/>
          <w:color w:val="222222"/>
          <w:sz w:val="20"/>
          <w:szCs w:val="20"/>
        </w:rPr>
        <w:t>Inflow and outflow of cash of a business unit is one of the most fundamental events that are the foundation of many of the decisions and judgments of investors and creditors about the unit. Investors and creditors tend to invest in companies that have high free cash flow. As a means of determining the measure of the debt and free cash flow is the flagship company financial flexibility. Free cash flow is defined as cash flows remaining after deducting the cash to invest in projects that evaluated positive net present value. These projects, long-term investment projects the present value of cash flows expected arrival of more than the present value of cash flows expected from their output. One of the key issues is whether the leverage in the financial management of the investment policy is effective? In financing theory, they affected investment decisions in transmission costs and market conditions due to the asymmetric and incomplete markets. In such markets, agency problems occur caused by conflicts between managers and shareholders to and the subsequent incentives is created to invest more or less. Such problems may represent a range of investments which would not be in the interests of shareholders. According to the literature leverage is expected to have a significant effect on agency costs of free cash flow.</w:t>
      </w:r>
    </w:p>
    <w:p w:rsidR="00EA1EDA" w:rsidRDefault="00EA1EDA" w:rsidP="00282F53">
      <w:pPr>
        <w:bidi w:val="0"/>
        <w:snapToGrid w:val="0"/>
        <w:spacing w:after="0" w:line="240" w:lineRule="auto"/>
        <w:jc w:val="both"/>
        <w:rPr>
          <w:rStyle w:val="shorttext"/>
          <w:rFonts w:ascii="Times New Roman" w:hAnsi="Times New Roman" w:cs="Times New Roman"/>
          <w:b/>
          <w:bCs/>
          <w:color w:val="222222"/>
          <w:sz w:val="20"/>
          <w:szCs w:val="20"/>
        </w:rPr>
      </w:pPr>
    </w:p>
    <w:p w:rsidR="0006455A" w:rsidRPr="00EA1EDA" w:rsidRDefault="0006455A" w:rsidP="00EA1EDA">
      <w:pPr>
        <w:bidi w:val="0"/>
        <w:snapToGrid w:val="0"/>
        <w:spacing w:after="0" w:line="240" w:lineRule="auto"/>
        <w:jc w:val="both"/>
        <w:rPr>
          <w:rStyle w:val="shorttext"/>
          <w:rFonts w:ascii="Times New Roman" w:hAnsi="Times New Roman" w:cs="Times New Roman"/>
          <w:b/>
          <w:bCs/>
          <w:color w:val="222222"/>
          <w:sz w:val="20"/>
          <w:szCs w:val="20"/>
        </w:rPr>
      </w:pPr>
      <w:r w:rsidRPr="00EA1EDA">
        <w:rPr>
          <w:rStyle w:val="shorttext"/>
          <w:rFonts w:ascii="Times New Roman" w:hAnsi="Times New Roman" w:cs="Times New Roman"/>
          <w:b/>
          <w:bCs/>
          <w:color w:val="222222"/>
          <w:sz w:val="20"/>
          <w:szCs w:val="20"/>
        </w:rPr>
        <w:t>Research background</w:t>
      </w:r>
    </w:p>
    <w:p w:rsidR="0006455A" w:rsidRPr="00EA1EDA" w:rsidRDefault="0006455A" w:rsidP="00282F53">
      <w:pPr>
        <w:bidi w:val="0"/>
        <w:snapToGrid w:val="0"/>
        <w:spacing w:after="0" w:line="240" w:lineRule="auto"/>
        <w:jc w:val="both"/>
        <w:rPr>
          <w:rStyle w:val="shorttext"/>
          <w:rFonts w:ascii="Times New Roman" w:hAnsi="Times New Roman" w:cs="Times New Roman"/>
          <w:b/>
          <w:bCs/>
          <w:color w:val="222222"/>
          <w:sz w:val="20"/>
          <w:szCs w:val="20"/>
        </w:rPr>
      </w:pPr>
      <w:r w:rsidRPr="00EA1EDA">
        <w:rPr>
          <w:rStyle w:val="shorttext"/>
          <w:rFonts w:ascii="Times New Roman" w:hAnsi="Times New Roman" w:cs="Times New Roman"/>
          <w:b/>
          <w:bCs/>
          <w:color w:val="222222"/>
          <w:sz w:val="20"/>
          <w:szCs w:val="20"/>
        </w:rPr>
        <w:t>Internal investigations</w:t>
      </w:r>
    </w:p>
    <w:p w:rsidR="0006455A" w:rsidRPr="00EA1EDA" w:rsidRDefault="0006455A" w:rsidP="00282F53">
      <w:pPr>
        <w:bidi w:val="0"/>
        <w:snapToGrid w:val="0"/>
        <w:spacing w:after="0" w:line="240" w:lineRule="auto"/>
        <w:ind w:firstLine="425"/>
        <w:jc w:val="both"/>
        <w:rPr>
          <w:rFonts w:ascii="Times New Roman" w:hAnsi="Times New Roman" w:cs="Times New Roman"/>
          <w:color w:val="222222"/>
          <w:sz w:val="20"/>
          <w:szCs w:val="20"/>
        </w:rPr>
      </w:pPr>
      <w:proofErr w:type="spellStart"/>
      <w:r w:rsidRPr="00EA1EDA">
        <w:rPr>
          <w:rFonts w:ascii="Times New Roman" w:hAnsi="Times New Roman" w:cs="Times New Roman"/>
          <w:color w:val="222222"/>
          <w:sz w:val="20"/>
          <w:szCs w:val="20"/>
        </w:rPr>
        <w:t>Peikani</w:t>
      </w:r>
      <w:proofErr w:type="spellEnd"/>
      <w:r w:rsidRPr="00EA1EDA">
        <w:rPr>
          <w:rFonts w:ascii="Times New Roman" w:hAnsi="Times New Roman" w:cs="Times New Roman"/>
          <w:color w:val="222222"/>
          <w:sz w:val="20"/>
          <w:szCs w:val="20"/>
        </w:rPr>
        <w:t xml:space="preserve"> (1391) investigate the relationship between free cash flow and cash flow from operating activities and earnings per share in the auto companies. The results showed that in this model the cash flow from operating activities per share (as a measure of cash) and earnings per share (as a measure of the market) there is a significant linear relationship.</w:t>
      </w:r>
    </w:p>
    <w:p w:rsidR="0006455A" w:rsidRPr="00EA1EDA" w:rsidRDefault="0006455A" w:rsidP="00282F53">
      <w:pPr>
        <w:bidi w:val="0"/>
        <w:snapToGrid w:val="0"/>
        <w:spacing w:after="0" w:line="240" w:lineRule="auto"/>
        <w:ind w:firstLine="425"/>
        <w:jc w:val="both"/>
        <w:rPr>
          <w:rFonts w:ascii="Times New Roman" w:hAnsi="Times New Roman" w:cs="Times New Roman"/>
          <w:color w:val="222222"/>
          <w:sz w:val="20"/>
          <w:szCs w:val="20"/>
        </w:rPr>
      </w:pPr>
      <w:proofErr w:type="spellStart"/>
      <w:r w:rsidRPr="00EA1EDA">
        <w:rPr>
          <w:rFonts w:ascii="Times New Roman" w:hAnsi="Times New Roman" w:cs="Times New Roman"/>
          <w:color w:val="222222"/>
          <w:sz w:val="20"/>
          <w:szCs w:val="20"/>
        </w:rPr>
        <w:lastRenderedPageBreak/>
        <w:t>Yahiazadeh</w:t>
      </w:r>
      <w:proofErr w:type="spellEnd"/>
      <w:r w:rsidRPr="00EA1EDA">
        <w:rPr>
          <w:rFonts w:ascii="Times New Roman" w:hAnsi="Times New Roman" w:cs="Times New Roman"/>
          <w:color w:val="222222"/>
          <w:sz w:val="20"/>
          <w:szCs w:val="20"/>
        </w:rPr>
        <w:t xml:space="preserve"> and colleagues (1392) examined the impact of growth opportunities in their free cash flow valuation. Based on result already on the market Iran could decide capital managers and investors to get good returns now to be effective and controlling shareholder actions, such as due to additional investment theory and the theory of the core can be effective.</w:t>
      </w:r>
    </w:p>
    <w:p w:rsidR="0006455A" w:rsidRPr="00EA1EDA" w:rsidRDefault="0006455A" w:rsidP="00282F53">
      <w:pPr>
        <w:bidi w:val="0"/>
        <w:snapToGrid w:val="0"/>
        <w:spacing w:after="0" w:line="240" w:lineRule="auto"/>
        <w:ind w:firstLine="425"/>
        <w:jc w:val="both"/>
        <w:rPr>
          <w:rFonts w:ascii="Times New Roman" w:hAnsi="Times New Roman" w:cs="Times New Roman"/>
          <w:color w:val="222222"/>
          <w:sz w:val="20"/>
          <w:szCs w:val="20"/>
        </w:rPr>
      </w:pPr>
      <w:proofErr w:type="spellStart"/>
      <w:r w:rsidRPr="00EA1EDA">
        <w:rPr>
          <w:rFonts w:ascii="Times New Roman" w:hAnsi="Times New Roman" w:cs="Times New Roman"/>
          <w:color w:val="222222"/>
          <w:sz w:val="20"/>
          <w:szCs w:val="20"/>
        </w:rPr>
        <w:t>Yaghoubi</w:t>
      </w:r>
      <w:proofErr w:type="spellEnd"/>
      <w:r w:rsidRPr="00EA1EDA">
        <w:rPr>
          <w:rFonts w:ascii="Times New Roman" w:hAnsi="Times New Roman" w:cs="Times New Roman"/>
          <w:color w:val="222222"/>
          <w:sz w:val="20"/>
          <w:szCs w:val="20"/>
        </w:rPr>
        <w:t xml:space="preserve">, </w:t>
      </w:r>
      <w:proofErr w:type="spellStart"/>
      <w:r w:rsidRPr="00EA1EDA">
        <w:rPr>
          <w:rFonts w:ascii="Times New Roman" w:hAnsi="Times New Roman" w:cs="Times New Roman"/>
          <w:color w:val="222222"/>
          <w:sz w:val="20"/>
          <w:szCs w:val="20"/>
        </w:rPr>
        <w:t>Masoud</w:t>
      </w:r>
      <w:proofErr w:type="spellEnd"/>
      <w:r w:rsidRPr="00EA1EDA">
        <w:rPr>
          <w:rFonts w:ascii="Times New Roman" w:hAnsi="Times New Roman" w:cs="Times New Roman"/>
          <w:color w:val="222222"/>
          <w:sz w:val="20"/>
          <w:szCs w:val="20"/>
        </w:rPr>
        <w:t xml:space="preserve"> (1393) Effect of ownership, free cash flow and diversification strategy on company performance, the results also show that free cash flow in terms of severity, have the most positive impact on the performance of the company.</w:t>
      </w:r>
    </w:p>
    <w:p w:rsidR="00EA1EDA" w:rsidRDefault="00EA1EDA" w:rsidP="00282F53">
      <w:pPr>
        <w:bidi w:val="0"/>
        <w:snapToGrid w:val="0"/>
        <w:spacing w:after="0" w:line="240" w:lineRule="auto"/>
        <w:jc w:val="both"/>
        <w:rPr>
          <w:rFonts w:ascii="Times New Roman" w:hAnsi="Times New Roman" w:cs="Times New Roman"/>
          <w:b/>
          <w:bCs/>
          <w:color w:val="222222"/>
          <w:sz w:val="20"/>
          <w:szCs w:val="20"/>
        </w:rPr>
      </w:pPr>
    </w:p>
    <w:p w:rsidR="0006455A" w:rsidRPr="00EA1EDA" w:rsidRDefault="0006455A" w:rsidP="00EA1EDA">
      <w:pPr>
        <w:bidi w:val="0"/>
        <w:snapToGrid w:val="0"/>
        <w:spacing w:after="0" w:line="240" w:lineRule="auto"/>
        <w:jc w:val="both"/>
        <w:rPr>
          <w:rFonts w:ascii="Times New Roman" w:hAnsi="Times New Roman" w:cs="Times New Roman"/>
          <w:b/>
          <w:bCs/>
          <w:color w:val="222222"/>
          <w:sz w:val="20"/>
          <w:szCs w:val="20"/>
        </w:rPr>
      </w:pPr>
      <w:r w:rsidRPr="00EA1EDA">
        <w:rPr>
          <w:rFonts w:ascii="Times New Roman" w:hAnsi="Times New Roman" w:cs="Times New Roman"/>
          <w:b/>
          <w:bCs/>
          <w:color w:val="222222"/>
          <w:sz w:val="20"/>
          <w:szCs w:val="20"/>
        </w:rPr>
        <w:t>External researches</w:t>
      </w:r>
    </w:p>
    <w:p w:rsidR="0006455A" w:rsidRPr="00EA1EDA" w:rsidRDefault="0006455A" w:rsidP="00282F53">
      <w:pPr>
        <w:bidi w:val="0"/>
        <w:snapToGrid w:val="0"/>
        <w:spacing w:after="0" w:line="240" w:lineRule="auto"/>
        <w:ind w:firstLine="425"/>
        <w:jc w:val="both"/>
        <w:rPr>
          <w:rFonts w:ascii="Times New Roman" w:hAnsi="Times New Roman" w:cs="Times New Roman"/>
          <w:color w:val="222222"/>
          <w:sz w:val="20"/>
          <w:szCs w:val="20"/>
        </w:rPr>
      </w:pPr>
      <w:proofErr w:type="spellStart"/>
      <w:r w:rsidRPr="00EA1EDA">
        <w:rPr>
          <w:rFonts w:ascii="Times New Roman" w:hAnsi="Times New Roman" w:cs="Times New Roman"/>
          <w:color w:val="222222"/>
          <w:sz w:val="20"/>
          <w:szCs w:val="20"/>
        </w:rPr>
        <w:t>Nazir</w:t>
      </w:r>
      <w:proofErr w:type="spellEnd"/>
      <w:r w:rsidRPr="00EA1EDA">
        <w:rPr>
          <w:rFonts w:ascii="Times New Roman" w:hAnsi="Times New Roman" w:cs="Times New Roman"/>
          <w:color w:val="222222"/>
          <w:sz w:val="20"/>
          <w:szCs w:val="20"/>
        </w:rPr>
        <w:t xml:space="preserve"> and </w:t>
      </w:r>
      <w:proofErr w:type="spellStart"/>
      <w:r w:rsidRPr="00EA1EDA">
        <w:rPr>
          <w:rFonts w:ascii="Times New Roman" w:hAnsi="Times New Roman" w:cs="Times New Roman"/>
          <w:color w:val="222222"/>
          <w:sz w:val="20"/>
          <w:szCs w:val="20"/>
        </w:rPr>
        <w:t>Saita</w:t>
      </w:r>
      <w:proofErr w:type="spellEnd"/>
      <w:r w:rsidRPr="00EA1EDA">
        <w:rPr>
          <w:rFonts w:ascii="Times New Roman" w:hAnsi="Times New Roman" w:cs="Times New Roman"/>
          <w:color w:val="222222"/>
          <w:sz w:val="20"/>
          <w:szCs w:val="20"/>
        </w:rPr>
        <w:t xml:space="preserve"> (2013) tested the effect of financial leverage on costs represent. The results of the panel regression model showed that the ratio of administrative costs and short-term debt has significant and negative relationship to total assets ratio of four, long term debt to total assets, total debt to total debt to total assets and liabilities of the contractual.</w:t>
      </w:r>
    </w:p>
    <w:p w:rsidR="0006455A" w:rsidRPr="00EA1EDA" w:rsidRDefault="0006455A" w:rsidP="00282F53">
      <w:pPr>
        <w:bidi w:val="0"/>
        <w:snapToGrid w:val="0"/>
        <w:spacing w:after="0" w:line="240" w:lineRule="auto"/>
        <w:ind w:firstLine="425"/>
        <w:jc w:val="both"/>
        <w:rPr>
          <w:rFonts w:ascii="Times New Roman" w:hAnsi="Times New Roman" w:cs="Times New Roman"/>
          <w:color w:val="222222"/>
          <w:sz w:val="20"/>
          <w:szCs w:val="20"/>
        </w:rPr>
      </w:pPr>
      <w:proofErr w:type="spellStart"/>
      <w:r w:rsidRPr="00EA1EDA">
        <w:rPr>
          <w:rFonts w:ascii="Times New Roman" w:hAnsi="Times New Roman" w:cs="Times New Roman"/>
          <w:color w:val="222222"/>
          <w:sz w:val="20"/>
          <w:szCs w:val="20"/>
        </w:rPr>
        <w:t>Youdianti</w:t>
      </w:r>
      <w:proofErr w:type="spellEnd"/>
      <w:r w:rsidRPr="00EA1EDA">
        <w:rPr>
          <w:rFonts w:ascii="Times New Roman" w:hAnsi="Times New Roman" w:cs="Times New Roman"/>
          <w:color w:val="222222"/>
          <w:sz w:val="20"/>
          <w:szCs w:val="20"/>
        </w:rPr>
        <w:t xml:space="preserve"> (2014), in a study using 150 samples investigate the effect of interest payments on the relationship between free cash flow and shareholder value. The results show that with 95 percent confidence, changes in free cash flows associated with significant changes in shareholder wealth.</w:t>
      </w:r>
    </w:p>
    <w:p w:rsidR="0006455A" w:rsidRPr="00EA1EDA" w:rsidRDefault="0006455A" w:rsidP="00282F53">
      <w:pPr>
        <w:bidi w:val="0"/>
        <w:snapToGrid w:val="0"/>
        <w:spacing w:after="0" w:line="240" w:lineRule="auto"/>
        <w:ind w:firstLine="425"/>
        <w:jc w:val="both"/>
        <w:rPr>
          <w:rFonts w:ascii="Times New Roman" w:hAnsi="Times New Roman" w:cs="Times New Roman"/>
          <w:color w:val="222222"/>
          <w:sz w:val="20"/>
          <w:szCs w:val="20"/>
        </w:rPr>
      </w:pPr>
      <w:r w:rsidRPr="00EA1EDA">
        <w:rPr>
          <w:rFonts w:ascii="Times New Roman" w:hAnsi="Times New Roman" w:cs="Times New Roman"/>
          <w:color w:val="222222"/>
          <w:sz w:val="20"/>
          <w:szCs w:val="20"/>
        </w:rPr>
        <w:t>Khan and colleagues (2015) tested financial leverage effect on free cash flow agency problem. The results show that, leveraged free cash flow an important role in reducing agency problems by reducing free cash flow is under the control of managers.</w:t>
      </w:r>
    </w:p>
    <w:p w:rsidR="00EA1EDA" w:rsidRDefault="00EA1EDA" w:rsidP="00282F53">
      <w:pPr>
        <w:bidi w:val="0"/>
        <w:snapToGrid w:val="0"/>
        <w:spacing w:after="0" w:line="240" w:lineRule="auto"/>
        <w:jc w:val="both"/>
        <w:rPr>
          <w:rFonts w:ascii="Times New Roman" w:hAnsi="Times New Roman" w:cs="Times New Roman"/>
          <w:b/>
          <w:bCs/>
          <w:color w:val="222222"/>
          <w:sz w:val="20"/>
          <w:szCs w:val="20"/>
        </w:rPr>
      </w:pPr>
    </w:p>
    <w:p w:rsidR="00EA1EDA" w:rsidRDefault="00EA1EDA" w:rsidP="00EA1EDA">
      <w:pPr>
        <w:bidi w:val="0"/>
        <w:snapToGrid w:val="0"/>
        <w:spacing w:after="0" w:line="240" w:lineRule="auto"/>
        <w:jc w:val="both"/>
        <w:rPr>
          <w:rFonts w:ascii="Times New Roman" w:hAnsi="Times New Roman" w:cs="Times New Roman"/>
          <w:b/>
          <w:bCs/>
          <w:color w:val="222222"/>
          <w:sz w:val="20"/>
          <w:szCs w:val="20"/>
        </w:rPr>
      </w:pPr>
    </w:p>
    <w:p w:rsidR="0006455A" w:rsidRPr="00EA1EDA" w:rsidRDefault="0006455A" w:rsidP="00EA1EDA">
      <w:pPr>
        <w:bidi w:val="0"/>
        <w:snapToGrid w:val="0"/>
        <w:spacing w:after="0" w:line="240" w:lineRule="auto"/>
        <w:jc w:val="both"/>
        <w:rPr>
          <w:rFonts w:ascii="Times New Roman" w:hAnsi="Times New Roman" w:cs="Times New Roman"/>
          <w:b/>
          <w:bCs/>
          <w:color w:val="222222"/>
          <w:sz w:val="20"/>
          <w:szCs w:val="20"/>
        </w:rPr>
      </w:pPr>
      <w:r w:rsidRPr="00EA1EDA">
        <w:rPr>
          <w:rFonts w:ascii="Times New Roman" w:hAnsi="Times New Roman" w:cs="Times New Roman"/>
          <w:b/>
          <w:bCs/>
          <w:color w:val="222222"/>
          <w:sz w:val="20"/>
          <w:szCs w:val="20"/>
        </w:rPr>
        <w:lastRenderedPageBreak/>
        <w:t>Research hypothesis</w:t>
      </w:r>
    </w:p>
    <w:p w:rsidR="0006455A" w:rsidRPr="00EA1EDA" w:rsidRDefault="0006455A" w:rsidP="00282F53">
      <w:pPr>
        <w:bidi w:val="0"/>
        <w:snapToGrid w:val="0"/>
        <w:spacing w:after="0" w:line="240" w:lineRule="auto"/>
        <w:ind w:firstLine="425"/>
        <w:jc w:val="both"/>
        <w:rPr>
          <w:rFonts w:ascii="Times New Roman" w:hAnsi="Times New Roman" w:cs="Times New Roman"/>
          <w:color w:val="222222"/>
          <w:sz w:val="20"/>
          <w:szCs w:val="20"/>
        </w:rPr>
      </w:pPr>
      <w:r w:rsidRPr="00EA1EDA">
        <w:rPr>
          <w:rFonts w:ascii="Times New Roman" w:hAnsi="Times New Roman" w:cs="Times New Roman"/>
          <w:color w:val="222222"/>
          <w:sz w:val="20"/>
          <w:szCs w:val="20"/>
        </w:rPr>
        <w:t>Main hypothesis: Financial leverage has a significant effect on agency cost of free cash flow.</w:t>
      </w:r>
    </w:p>
    <w:p w:rsidR="0006455A" w:rsidRPr="00EA1EDA" w:rsidRDefault="0006455A" w:rsidP="00282F53">
      <w:pPr>
        <w:bidi w:val="0"/>
        <w:snapToGrid w:val="0"/>
        <w:spacing w:after="0" w:line="240" w:lineRule="auto"/>
        <w:ind w:firstLine="425"/>
        <w:jc w:val="both"/>
        <w:rPr>
          <w:rFonts w:ascii="Times New Roman" w:hAnsi="Times New Roman" w:cs="Times New Roman"/>
          <w:color w:val="222222"/>
          <w:sz w:val="20"/>
          <w:szCs w:val="20"/>
        </w:rPr>
      </w:pPr>
      <w:r w:rsidRPr="00EA1EDA">
        <w:rPr>
          <w:rFonts w:ascii="Times New Roman" w:hAnsi="Times New Roman" w:cs="Times New Roman"/>
          <w:color w:val="222222"/>
          <w:sz w:val="20"/>
          <w:szCs w:val="20"/>
        </w:rPr>
        <w:t>First hypothesis: the ratio of total debt to equity has a significant effect on agency cost of free cash flow.</w:t>
      </w:r>
    </w:p>
    <w:p w:rsidR="0006455A" w:rsidRPr="00EA1EDA" w:rsidRDefault="0006455A" w:rsidP="00282F53">
      <w:pPr>
        <w:bidi w:val="0"/>
        <w:snapToGrid w:val="0"/>
        <w:spacing w:after="0" w:line="240" w:lineRule="auto"/>
        <w:ind w:firstLine="425"/>
        <w:jc w:val="both"/>
        <w:rPr>
          <w:rFonts w:ascii="Times New Roman" w:hAnsi="Times New Roman" w:cs="Times New Roman"/>
          <w:color w:val="222222"/>
          <w:sz w:val="20"/>
          <w:szCs w:val="20"/>
        </w:rPr>
      </w:pPr>
      <w:r w:rsidRPr="00EA1EDA">
        <w:rPr>
          <w:rFonts w:ascii="Times New Roman" w:hAnsi="Times New Roman" w:cs="Times New Roman"/>
          <w:color w:val="222222"/>
          <w:sz w:val="20"/>
          <w:szCs w:val="20"/>
        </w:rPr>
        <w:t>The second hypothesis: the ratio of long term debt to total debt representing fee-free cash flow is a significant impact.</w:t>
      </w:r>
    </w:p>
    <w:p w:rsidR="00EA1EDA" w:rsidRDefault="00EA1EDA" w:rsidP="00282F53">
      <w:pPr>
        <w:bidi w:val="0"/>
        <w:snapToGrid w:val="0"/>
        <w:spacing w:after="0" w:line="240" w:lineRule="auto"/>
        <w:jc w:val="both"/>
        <w:rPr>
          <w:rStyle w:val="shorttext"/>
          <w:rFonts w:ascii="Times New Roman" w:hAnsi="Times New Roman" w:cs="Times New Roman"/>
          <w:b/>
          <w:bCs/>
          <w:color w:val="222222"/>
          <w:sz w:val="20"/>
          <w:szCs w:val="20"/>
        </w:rPr>
      </w:pPr>
    </w:p>
    <w:p w:rsidR="0006455A" w:rsidRPr="00EA1EDA" w:rsidRDefault="0006455A" w:rsidP="00EA1EDA">
      <w:pPr>
        <w:bidi w:val="0"/>
        <w:snapToGrid w:val="0"/>
        <w:spacing w:after="0" w:line="240" w:lineRule="auto"/>
        <w:jc w:val="both"/>
        <w:rPr>
          <w:rStyle w:val="shorttext"/>
          <w:rFonts w:ascii="Times New Roman" w:hAnsi="Times New Roman" w:cs="Times New Roman"/>
          <w:b/>
          <w:bCs/>
          <w:color w:val="222222"/>
          <w:sz w:val="20"/>
          <w:szCs w:val="20"/>
        </w:rPr>
      </w:pPr>
      <w:r w:rsidRPr="00EA1EDA">
        <w:rPr>
          <w:rStyle w:val="shorttext"/>
          <w:rFonts w:ascii="Times New Roman" w:hAnsi="Times New Roman" w:cs="Times New Roman"/>
          <w:b/>
          <w:bCs/>
          <w:color w:val="222222"/>
          <w:sz w:val="20"/>
          <w:szCs w:val="20"/>
        </w:rPr>
        <w:t>Statistical Society</w:t>
      </w:r>
    </w:p>
    <w:p w:rsidR="0006455A" w:rsidRPr="00EA1EDA" w:rsidRDefault="0006455A" w:rsidP="00282F53">
      <w:pPr>
        <w:bidi w:val="0"/>
        <w:snapToGrid w:val="0"/>
        <w:spacing w:after="0" w:line="240" w:lineRule="auto"/>
        <w:ind w:firstLine="425"/>
        <w:jc w:val="both"/>
        <w:rPr>
          <w:rFonts w:ascii="Times New Roman" w:hAnsi="Times New Roman" w:cs="Times New Roman"/>
          <w:color w:val="222222"/>
          <w:sz w:val="20"/>
          <w:szCs w:val="20"/>
        </w:rPr>
      </w:pPr>
      <w:r w:rsidRPr="00EA1EDA">
        <w:rPr>
          <w:rFonts w:ascii="Times New Roman" w:hAnsi="Times New Roman" w:cs="Times New Roman"/>
          <w:color w:val="222222"/>
          <w:sz w:val="20"/>
          <w:szCs w:val="20"/>
        </w:rPr>
        <w:t>The population of this research includes the companies listed in Tehran during the years 1388 to 1393 is in Tehran Stock.</w:t>
      </w:r>
    </w:p>
    <w:p w:rsidR="00EA1EDA" w:rsidRDefault="00EA1EDA" w:rsidP="00282F53">
      <w:pPr>
        <w:bidi w:val="0"/>
        <w:snapToGrid w:val="0"/>
        <w:spacing w:after="0" w:line="240" w:lineRule="auto"/>
        <w:jc w:val="both"/>
        <w:rPr>
          <w:rStyle w:val="shorttext"/>
          <w:rFonts w:ascii="Times New Roman" w:hAnsi="Times New Roman" w:cs="Times New Roman"/>
          <w:b/>
          <w:bCs/>
          <w:color w:val="222222"/>
          <w:sz w:val="20"/>
          <w:szCs w:val="20"/>
        </w:rPr>
      </w:pPr>
    </w:p>
    <w:p w:rsidR="0006455A" w:rsidRPr="00EA1EDA" w:rsidRDefault="0006455A" w:rsidP="00EA1EDA">
      <w:pPr>
        <w:bidi w:val="0"/>
        <w:snapToGrid w:val="0"/>
        <w:spacing w:after="0" w:line="240" w:lineRule="auto"/>
        <w:jc w:val="both"/>
        <w:rPr>
          <w:rStyle w:val="shorttext"/>
          <w:rFonts w:ascii="Times New Roman" w:hAnsi="Times New Roman" w:cs="Times New Roman"/>
          <w:b/>
          <w:bCs/>
          <w:color w:val="222222"/>
          <w:sz w:val="20"/>
          <w:szCs w:val="20"/>
        </w:rPr>
      </w:pPr>
      <w:r w:rsidRPr="00EA1EDA">
        <w:rPr>
          <w:rStyle w:val="shorttext"/>
          <w:rFonts w:ascii="Times New Roman" w:hAnsi="Times New Roman" w:cs="Times New Roman"/>
          <w:b/>
          <w:bCs/>
          <w:color w:val="222222"/>
          <w:sz w:val="20"/>
          <w:szCs w:val="20"/>
        </w:rPr>
        <w:t>Method of investigation</w:t>
      </w:r>
    </w:p>
    <w:p w:rsidR="0006455A" w:rsidRPr="00EA1EDA" w:rsidRDefault="0006455A" w:rsidP="00282F53">
      <w:pPr>
        <w:bidi w:val="0"/>
        <w:snapToGrid w:val="0"/>
        <w:spacing w:after="0" w:line="240" w:lineRule="auto"/>
        <w:ind w:firstLine="425"/>
        <w:jc w:val="both"/>
        <w:rPr>
          <w:rFonts w:ascii="Times New Roman" w:hAnsi="Times New Roman" w:cs="Times New Roman"/>
          <w:color w:val="222222"/>
          <w:sz w:val="20"/>
          <w:szCs w:val="20"/>
        </w:rPr>
      </w:pPr>
      <w:r w:rsidRPr="00EA1EDA">
        <w:rPr>
          <w:rFonts w:ascii="Times New Roman" w:hAnsi="Times New Roman" w:cs="Times New Roman"/>
          <w:color w:val="222222"/>
          <w:sz w:val="20"/>
          <w:szCs w:val="20"/>
        </w:rPr>
        <w:t xml:space="preserve">This research, in terms of classification research on objective, of applied research, experimental research, the method used to test the hypothesis and is </w:t>
      </w:r>
      <w:proofErr w:type="spellStart"/>
      <w:r w:rsidRPr="00EA1EDA">
        <w:rPr>
          <w:rFonts w:ascii="Times New Roman" w:hAnsi="Times New Roman" w:cs="Times New Roman"/>
          <w:color w:val="222222"/>
          <w:sz w:val="20"/>
          <w:szCs w:val="20"/>
        </w:rPr>
        <w:t>correlational</w:t>
      </w:r>
      <w:proofErr w:type="spellEnd"/>
      <w:r w:rsidRPr="00EA1EDA">
        <w:rPr>
          <w:rFonts w:ascii="Times New Roman" w:hAnsi="Times New Roman" w:cs="Times New Roman"/>
          <w:color w:val="222222"/>
          <w:sz w:val="20"/>
          <w:szCs w:val="20"/>
        </w:rPr>
        <w:t xml:space="preserve"> in terms of type. Also, in this study Also </w:t>
      </w:r>
      <w:r w:rsidRPr="00EA1EDA">
        <w:rPr>
          <w:rFonts w:ascii="Times New Roman" w:hAnsi="Times New Roman" w:cs="Times New Roman"/>
          <w:color w:val="222222"/>
          <w:sz w:val="20"/>
          <w:szCs w:val="20"/>
        </w:rPr>
        <w:lastRenderedPageBreak/>
        <w:t xml:space="preserve">in this study, for reviewing the literature and literature review it is aggregated to use from library studies and information about the result of new variables through banks and ATMs, as well as management of the site belonging to the Stock Exchange. Also it is used from </w:t>
      </w:r>
      <w:proofErr w:type="spellStart"/>
      <w:r w:rsidRPr="00EA1EDA">
        <w:rPr>
          <w:rFonts w:ascii="Times New Roman" w:hAnsi="Times New Roman" w:cs="Times New Roman"/>
          <w:color w:val="222222"/>
          <w:sz w:val="20"/>
          <w:szCs w:val="20"/>
        </w:rPr>
        <w:t>spss</w:t>
      </w:r>
      <w:proofErr w:type="spellEnd"/>
      <w:r w:rsidRPr="00EA1EDA">
        <w:rPr>
          <w:rFonts w:ascii="Times New Roman" w:hAnsi="Times New Roman" w:cs="Times New Roman"/>
          <w:color w:val="222222"/>
          <w:sz w:val="20"/>
          <w:szCs w:val="20"/>
        </w:rPr>
        <w:t xml:space="preserve"> software version 22 and </w:t>
      </w:r>
      <w:proofErr w:type="spellStart"/>
      <w:r w:rsidRPr="00EA1EDA">
        <w:rPr>
          <w:rFonts w:ascii="Times New Roman" w:hAnsi="Times New Roman" w:cs="Times New Roman"/>
          <w:color w:val="222222"/>
          <w:sz w:val="20"/>
          <w:szCs w:val="20"/>
        </w:rPr>
        <w:t>EViews</w:t>
      </w:r>
      <w:proofErr w:type="spellEnd"/>
      <w:r w:rsidRPr="00EA1EDA">
        <w:rPr>
          <w:rFonts w:ascii="Times New Roman" w:hAnsi="Times New Roman" w:cs="Times New Roman"/>
          <w:color w:val="222222"/>
          <w:sz w:val="20"/>
          <w:szCs w:val="20"/>
        </w:rPr>
        <w:t xml:space="preserve"> version 8, for data analysis and hypothesis testing and regression model.</w:t>
      </w:r>
    </w:p>
    <w:p w:rsidR="00EA1EDA" w:rsidRDefault="00EA1EDA" w:rsidP="00282F53">
      <w:pPr>
        <w:bidi w:val="0"/>
        <w:snapToGrid w:val="0"/>
        <w:spacing w:after="0" w:line="240" w:lineRule="auto"/>
        <w:jc w:val="both"/>
        <w:rPr>
          <w:rStyle w:val="shorttext"/>
          <w:rFonts w:ascii="Times New Roman" w:hAnsi="Times New Roman" w:cs="Times New Roman"/>
          <w:b/>
          <w:bCs/>
          <w:color w:val="222222"/>
          <w:sz w:val="20"/>
          <w:szCs w:val="20"/>
        </w:rPr>
      </w:pPr>
    </w:p>
    <w:p w:rsidR="0006455A" w:rsidRPr="00EA1EDA" w:rsidRDefault="0006455A" w:rsidP="00EA1EDA">
      <w:pPr>
        <w:bidi w:val="0"/>
        <w:snapToGrid w:val="0"/>
        <w:spacing w:after="0" w:line="240" w:lineRule="auto"/>
        <w:jc w:val="both"/>
        <w:rPr>
          <w:rStyle w:val="shorttext"/>
          <w:rFonts w:ascii="Times New Roman" w:hAnsi="Times New Roman" w:cs="Times New Roman"/>
          <w:b/>
          <w:bCs/>
          <w:color w:val="222222"/>
          <w:sz w:val="20"/>
          <w:szCs w:val="20"/>
        </w:rPr>
      </w:pPr>
      <w:r w:rsidRPr="00EA1EDA">
        <w:rPr>
          <w:rStyle w:val="shorttext"/>
          <w:rFonts w:ascii="Times New Roman" w:hAnsi="Times New Roman" w:cs="Times New Roman"/>
          <w:b/>
          <w:bCs/>
          <w:color w:val="222222"/>
          <w:sz w:val="20"/>
          <w:szCs w:val="20"/>
        </w:rPr>
        <w:t>Test research hypotheses</w:t>
      </w:r>
    </w:p>
    <w:p w:rsidR="0006455A" w:rsidRPr="00EA1EDA" w:rsidRDefault="0006455A" w:rsidP="00282F53">
      <w:pPr>
        <w:bidi w:val="0"/>
        <w:snapToGrid w:val="0"/>
        <w:spacing w:after="0" w:line="240" w:lineRule="auto"/>
        <w:ind w:firstLine="425"/>
        <w:jc w:val="both"/>
        <w:rPr>
          <w:rFonts w:ascii="Times New Roman" w:hAnsi="Times New Roman" w:cs="Times New Roman"/>
          <w:color w:val="222222"/>
          <w:sz w:val="20"/>
          <w:szCs w:val="20"/>
        </w:rPr>
      </w:pPr>
      <w:r w:rsidRPr="00EA1EDA">
        <w:rPr>
          <w:rFonts w:ascii="Times New Roman" w:hAnsi="Times New Roman" w:cs="Times New Roman"/>
          <w:color w:val="222222"/>
          <w:sz w:val="20"/>
          <w:szCs w:val="20"/>
        </w:rPr>
        <w:t>The main hypothesis of this study is whether financial leverage significant effect on agency cost of free cash flow or not? And statistical hypothesis is expressed as follows:</w:t>
      </w:r>
    </w:p>
    <w:p w:rsidR="0006455A" w:rsidRPr="00EA1EDA" w:rsidRDefault="0006455A" w:rsidP="00282F53">
      <w:pPr>
        <w:bidi w:val="0"/>
        <w:snapToGrid w:val="0"/>
        <w:spacing w:after="0" w:line="240" w:lineRule="auto"/>
        <w:ind w:firstLine="425"/>
        <w:jc w:val="both"/>
        <w:rPr>
          <w:rFonts w:ascii="Times New Roman" w:hAnsi="Times New Roman" w:cs="Times New Roman"/>
          <w:color w:val="222222"/>
          <w:sz w:val="20"/>
          <w:szCs w:val="20"/>
        </w:rPr>
      </w:pPr>
      <w:r w:rsidRPr="00EA1EDA">
        <w:rPr>
          <w:rFonts w:ascii="Times New Roman" w:hAnsi="Times New Roman" w:cs="Times New Roman"/>
          <w:color w:val="222222"/>
          <w:sz w:val="20"/>
          <w:szCs w:val="20"/>
        </w:rPr>
        <w:t>H</w:t>
      </w:r>
      <w:r w:rsidRPr="00EA1EDA">
        <w:rPr>
          <w:rFonts w:ascii="Times New Roman" w:hAnsi="Times New Roman" w:cs="Times New Roman"/>
          <w:color w:val="222222"/>
          <w:sz w:val="20"/>
          <w:szCs w:val="20"/>
          <w:vertAlign w:val="subscript"/>
        </w:rPr>
        <w:t>1</w:t>
      </w:r>
      <w:r w:rsidRPr="00EA1EDA">
        <w:rPr>
          <w:rFonts w:ascii="Times New Roman" w:hAnsi="Times New Roman" w:cs="Times New Roman"/>
          <w:color w:val="222222"/>
          <w:sz w:val="20"/>
          <w:szCs w:val="20"/>
        </w:rPr>
        <w:t>: Financial leverage has a significant effect on agency cost of free cash flow.</w:t>
      </w:r>
    </w:p>
    <w:p w:rsidR="0006455A" w:rsidRPr="00EA1EDA" w:rsidRDefault="0006455A" w:rsidP="00282F53">
      <w:pPr>
        <w:bidi w:val="0"/>
        <w:snapToGrid w:val="0"/>
        <w:spacing w:after="0" w:line="240" w:lineRule="auto"/>
        <w:ind w:firstLine="425"/>
        <w:jc w:val="both"/>
        <w:rPr>
          <w:rFonts w:ascii="Times New Roman" w:hAnsi="Times New Roman" w:cs="Times New Roman"/>
          <w:color w:val="222222"/>
          <w:sz w:val="20"/>
          <w:szCs w:val="20"/>
        </w:rPr>
      </w:pPr>
      <w:r w:rsidRPr="00EA1EDA">
        <w:rPr>
          <w:rFonts w:ascii="Times New Roman" w:hAnsi="Times New Roman" w:cs="Times New Roman"/>
          <w:color w:val="222222"/>
          <w:sz w:val="20"/>
          <w:szCs w:val="20"/>
        </w:rPr>
        <w:t>The results of the model, to select the appropriate method of fitting combination regression model (Table 4-9) are provided.</w:t>
      </w:r>
    </w:p>
    <w:p w:rsidR="00282F53" w:rsidRPr="00EA1EDA" w:rsidRDefault="00282F53" w:rsidP="00282F53">
      <w:pPr>
        <w:bidi w:val="0"/>
        <w:snapToGrid w:val="0"/>
        <w:spacing w:after="0" w:line="240" w:lineRule="auto"/>
        <w:jc w:val="center"/>
        <w:rPr>
          <w:rFonts w:ascii="Times New Roman" w:hAnsi="Times New Roman" w:cs="Times New Roman"/>
          <w:color w:val="222222"/>
          <w:sz w:val="20"/>
          <w:szCs w:val="20"/>
          <w:lang w:eastAsia="zh-CN"/>
        </w:rPr>
        <w:sectPr w:rsidR="00282F53" w:rsidRPr="00EA1EDA" w:rsidSect="00282F53">
          <w:type w:val="continuous"/>
          <w:pgSz w:w="12240" w:h="15840" w:code="1"/>
          <w:pgMar w:top="1440" w:right="1440" w:bottom="1440" w:left="1440" w:header="720" w:footer="720" w:gutter="0"/>
          <w:cols w:num="2" w:space="550"/>
          <w:docGrid w:linePitch="360"/>
        </w:sectPr>
      </w:pPr>
    </w:p>
    <w:p w:rsidR="00282F53" w:rsidRPr="00EA1EDA" w:rsidRDefault="00282F53" w:rsidP="00282F53">
      <w:pPr>
        <w:bidi w:val="0"/>
        <w:snapToGrid w:val="0"/>
        <w:spacing w:after="0" w:line="240" w:lineRule="auto"/>
        <w:jc w:val="center"/>
        <w:rPr>
          <w:rFonts w:ascii="Times New Roman" w:hAnsi="Times New Roman" w:cs="Times New Roman"/>
          <w:color w:val="222222"/>
          <w:sz w:val="20"/>
          <w:szCs w:val="20"/>
          <w:lang w:eastAsia="zh-CN"/>
        </w:rPr>
      </w:pPr>
    </w:p>
    <w:p w:rsidR="00EA1EDA" w:rsidRDefault="00EA1EDA" w:rsidP="00282F53">
      <w:pPr>
        <w:bidi w:val="0"/>
        <w:snapToGrid w:val="0"/>
        <w:spacing w:after="0" w:line="240" w:lineRule="auto"/>
        <w:jc w:val="center"/>
        <w:rPr>
          <w:rFonts w:ascii="Times New Roman" w:hAnsi="Times New Roman" w:cs="Times New Roman"/>
          <w:color w:val="222222"/>
          <w:sz w:val="20"/>
          <w:szCs w:val="20"/>
        </w:rPr>
      </w:pPr>
    </w:p>
    <w:p w:rsidR="0006455A" w:rsidRPr="00EA1EDA" w:rsidRDefault="0006455A" w:rsidP="00EA1EDA">
      <w:pPr>
        <w:bidi w:val="0"/>
        <w:snapToGrid w:val="0"/>
        <w:spacing w:after="0" w:line="240" w:lineRule="auto"/>
        <w:jc w:val="center"/>
        <w:rPr>
          <w:rFonts w:ascii="Times New Roman" w:hAnsi="Times New Roman" w:cs="Times New Roman"/>
          <w:color w:val="222222"/>
          <w:sz w:val="20"/>
          <w:szCs w:val="20"/>
        </w:rPr>
      </w:pPr>
      <w:r w:rsidRPr="00EA1EDA">
        <w:rPr>
          <w:rFonts w:ascii="Times New Roman" w:hAnsi="Times New Roman" w:cs="Times New Roman"/>
          <w:color w:val="222222"/>
          <w:sz w:val="20"/>
          <w:szCs w:val="20"/>
        </w:rPr>
        <w:t>Table 8-4 Selected results model to estimate the model</w:t>
      </w:r>
    </w:p>
    <w:tbl>
      <w:tblPr>
        <w:tblStyle w:val="TableProfessional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4"/>
        <w:gridCol w:w="1088"/>
        <w:gridCol w:w="1329"/>
        <w:gridCol w:w="1996"/>
        <w:gridCol w:w="1969"/>
      </w:tblGrid>
      <w:tr w:rsidR="0006455A" w:rsidRPr="00EA1EDA" w:rsidTr="00EA1EDA">
        <w:trPr>
          <w:cnfStyle w:val="100000000000"/>
          <w:jc w:val="center"/>
        </w:trPr>
        <w:tc>
          <w:tcPr>
            <w:tcW w:w="1668" w:type="pct"/>
            <w:shd w:val="clear" w:color="auto" w:fill="D9D9D9"/>
            <w:vAlign w:val="center"/>
            <w:hideMark/>
          </w:tcPr>
          <w:p w:rsidR="0006455A" w:rsidRPr="00EA1EDA" w:rsidRDefault="0006455A" w:rsidP="00282F53">
            <w:pPr>
              <w:bidi w:val="0"/>
              <w:snapToGrid w:val="0"/>
              <w:jc w:val="both"/>
              <w:rPr>
                <w:color w:val="000000"/>
              </w:rPr>
            </w:pPr>
            <w:r w:rsidRPr="00EA1EDA">
              <w:rPr>
                <w:color w:val="000000"/>
              </w:rPr>
              <w:t>Test type</w:t>
            </w:r>
          </w:p>
        </w:tc>
        <w:tc>
          <w:tcPr>
            <w:tcW w:w="568" w:type="pct"/>
            <w:shd w:val="clear" w:color="auto" w:fill="D9D9D9"/>
            <w:vAlign w:val="center"/>
          </w:tcPr>
          <w:p w:rsidR="0006455A" w:rsidRPr="00EA1EDA" w:rsidRDefault="0006455A" w:rsidP="00282F53">
            <w:pPr>
              <w:tabs>
                <w:tab w:val="left" w:pos="6210"/>
              </w:tabs>
              <w:bidi w:val="0"/>
              <w:snapToGrid w:val="0"/>
              <w:jc w:val="both"/>
              <w:rPr>
                <w:color w:val="000000"/>
              </w:rPr>
            </w:pPr>
            <w:r w:rsidRPr="00EA1EDA">
              <w:rPr>
                <w:color w:val="000000"/>
              </w:rPr>
              <w:t>statistic</w:t>
            </w:r>
          </w:p>
        </w:tc>
        <w:tc>
          <w:tcPr>
            <w:tcW w:w="694" w:type="pct"/>
            <w:shd w:val="clear" w:color="auto" w:fill="D9D9D9"/>
            <w:vAlign w:val="center"/>
            <w:hideMark/>
          </w:tcPr>
          <w:p w:rsidR="0006455A" w:rsidRPr="00EA1EDA" w:rsidRDefault="0006455A" w:rsidP="00282F53">
            <w:pPr>
              <w:bidi w:val="0"/>
              <w:snapToGrid w:val="0"/>
              <w:jc w:val="both"/>
              <w:rPr>
                <w:color w:val="000000"/>
              </w:rPr>
            </w:pPr>
            <w:r w:rsidRPr="00EA1EDA">
              <w:rPr>
                <w:color w:val="000000"/>
              </w:rPr>
              <w:t>amount</w:t>
            </w:r>
          </w:p>
        </w:tc>
        <w:tc>
          <w:tcPr>
            <w:tcW w:w="1042" w:type="pct"/>
            <w:shd w:val="clear" w:color="auto" w:fill="D9D9D9"/>
            <w:vAlign w:val="center"/>
            <w:hideMark/>
          </w:tcPr>
          <w:p w:rsidR="0006455A" w:rsidRPr="00EA1EDA" w:rsidRDefault="0006455A" w:rsidP="00282F53">
            <w:pPr>
              <w:bidi w:val="0"/>
              <w:snapToGrid w:val="0"/>
              <w:jc w:val="both"/>
              <w:rPr>
                <w:color w:val="000000"/>
              </w:rPr>
            </w:pPr>
            <w:r w:rsidRPr="00EA1EDA">
              <w:rPr>
                <w:color w:val="000000"/>
              </w:rPr>
              <w:t>Freedom degree</w:t>
            </w:r>
          </w:p>
        </w:tc>
        <w:tc>
          <w:tcPr>
            <w:tcW w:w="1028" w:type="pct"/>
            <w:shd w:val="clear" w:color="auto" w:fill="D9D9D9"/>
            <w:vAlign w:val="center"/>
          </w:tcPr>
          <w:p w:rsidR="0006455A" w:rsidRPr="00EA1EDA" w:rsidRDefault="0006455A" w:rsidP="00282F53">
            <w:pPr>
              <w:bidi w:val="0"/>
              <w:snapToGrid w:val="0"/>
              <w:jc w:val="both"/>
              <w:rPr>
                <w:color w:val="000000"/>
              </w:rPr>
            </w:pPr>
            <w:r w:rsidRPr="00EA1EDA">
              <w:rPr>
                <w:color w:val="000000"/>
              </w:rPr>
              <w:t>Significant level</w:t>
            </w:r>
          </w:p>
        </w:tc>
      </w:tr>
      <w:tr w:rsidR="0006455A" w:rsidRPr="00EA1EDA" w:rsidTr="00EA1EDA">
        <w:trPr>
          <w:trHeight w:val="70"/>
          <w:jc w:val="center"/>
        </w:trPr>
        <w:tc>
          <w:tcPr>
            <w:tcW w:w="1668" w:type="pct"/>
            <w:vAlign w:val="center"/>
            <w:hideMark/>
          </w:tcPr>
          <w:p w:rsidR="0006455A" w:rsidRPr="00EA1EDA" w:rsidRDefault="0006455A" w:rsidP="00282F53">
            <w:pPr>
              <w:tabs>
                <w:tab w:val="left" w:pos="6210"/>
              </w:tabs>
              <w:bidi w:val="0"/>
              <w:snapToGrid w:val="0"/>
              <w:jc w:val="both"/>
              <w:rPr>
                <w:color w:val="000000"/>
              </w:rPr>
            </w:pPr>
            <w:r w:rsidRPr="00EA1EDA">
              <w:rPr>
                <w:rStyle w:val="shorttext"/>
                <w:color w:val="000000"/>
              </w:rPr>
              <w:t>Combining Chow test</w:t>
            </w:r>
          </w:p>
        </w:tc>
        <w:tc>
          <w:tcPr>
            <w:tcW w:w="568" w:type="pct"/>
            <w:vAlign w:val="center"/>
          </w:tcPr>
          <w:p w:rsidR="0006455A" w:rsidRPr="00EA1EDA" w:rsidRDefault="0006455A" w:rsidP="00282F53">
            <w:pPr>
              <w:tabs>
                <w:tab w:val="left" w:pos="6210"/>
              </w:tabs>
              <w:bidi w:val="0"/>
              <w:snapToGrid w:val="0"/>
              <w:jc w:val="both"/>
              <w:rPr>
                <w:color w:val="000000"/>
              </w:rPr>
            </w:pPr>
            <w:r w:rsidRPr="00EA1EDA">
              <w:rPr>
                <w:color w:val="000000"/>
              </w:rPr>
              <w:t xml:space="preserve">F </w:t>
            </w:r>
            <w:proofErr w:type="spellStart"/>
            <w:r w:rsidRPr="00EA1EDA">
              <w:rPr>
                <w:color w:val="000000"/>
              </w:rPr>
              <w:t>Limer</w:t>
            </w:r>
            <w:proofErr w:type="spellEnd"/>
          </w:p>
        </w:tc>
        <w:tc>
          <w:tcPr>
            <w:tcW w:w="694" w:type="pct"/>
            <w:vAlign w:val="center"/>
            <w:hideMark/>
          </w:tcPr>
          <w:p w:rsidR="0006455A" w:rsidRPr="00EA1EDA" w:rsidRDefault="0006455A" w:rsidP="00282F53">
            <w:pPr>
              <w:autoSpaceDE w:val="0"/>
              <w:autoSpaceDN w:val="0"/>
              <w:bidi w:val="0"/>
              <w:adjustRightInd w:val="0"/>
              <w:snapToGrid w:val="0"/>
              <w:jc w:val="both"/>
              <w:rPr>
                <w:color w:val="000000"/>
              </w:rPr>
            </w:pPr>
            <w:r w:rsidRPr="00EA1EDA">
              <w:rPr>
                <w:color w:val="000000"/>
              </w:rPr>
              <w:t>7.430140</w:t>
            </w:r>
          </w:p>
        </w:tc>
        <w:tc>
          <w:tcPr>
            <w:tcW w:w="1042" w:type="pct"/>
            <w:vAlign w:val="center"/>
            <w:hideMark/>
          </w:tcPr>
          <w:p w:rsidR="0006455A" w:rsidRPr="00EA1EDA" w:rsidRDefault="0006455A" w:rsidP="00282F53">
            <w:pPr>
              <w:autoSpaceDE w:val="0"/>
              <w:autoSpaceDN w:val="0"/>
              <w:bidi w:val="0"/>
              <w:adjustRightInd w:val="0"/>
              <w:snapToGrid w:val="0"/>
              <w:jc w:val="both"/>
              <w:rPr>
                <w:color w:val="000000"/>
              </w:rPr>
            </w:pPr>
            <w:r w:rsidRPr="00EA1EDA">
              <w:rPr>
                <w:color w:val="000000"/>
              </w:rPr>
              <w:t>(645-129)</w:t>
            </w:r>
          </w:p>
        </w:tc>
        <w:tc>
          <w:tcPr>
            <w:tcW w:w="1028" w:type="pct"/>
            <w:vAlign w:val="center"/>
          </w:tcPr>
          <w:p w:rsidR="0006455A" w:rsidRPr="00EA1EDA" w:rsidRDefault="0006455A" w:rsidP="00282F53">
            <w:pPr>
              <w:autoSpaceDE w:val="0"/>
              <w:autoSpaceDN w:val="0"/>
              <w:bidi w:val="0"/>
              <w:adjustRightInd w:val="0"/>
              <w:snapToGrid w:val="0"/>
              <w:jc w:val="both"/>
              <w:rPr>
                <w:color w:val="000000"/>
              </w:rPr>
            </w:pPr>
            <w:r w:rsidRPr="00EA1EDA">
              <w:rPr>
                <w:color w:val="000000"/>
              </w:rPr>
              <w:t>0.0000</w:t>
            </w:r>
          </w:p>
        </w:tc>
      </w:tr>
      <w:tr w:rsidR="0006455A" w:rsidRPr="00EA1EDA" w:rsidTr="00EA1EDA">
        <w:trPr>
          <w:trHeight w:val="70"/>
          <w:jc w:val="center"/>
        </w:trPr>
        <w:tc>
          <w:tcPr>
            <w:tcW w:w="1668" w:type="pct"/>
            <w:vAlign w:val="center"/>
          </w:tcPr>
          <w:p w:rsidR="0006455A" w:rsidRPr="00EA1EDA" w:rsidRDefault="0006455A" w:rsidP="00282F53">
            <w:pPr>
              <w:tabs>
                <w:tab w:val="left" w:pos="6210"/>
              </w:tabs>
              <w:bidi w:val="0"/>
              <w:snapToGrid w:val="0"/>
              <w:jc w:val="both"/>
              <w:rPr>
                <w:color w:val="000000"/>
              </w:rPr>
            </w:pPr>
            <w:proofErr w:type="spellStart"/>
            <w:r w:rsidRPr="00EA1EDA">
              <w:rPr>
                <w:rStyle w:val="shorttext"/>
                <w:color w:val="000000"/>
              </w:rPr>
              <w:t>Hausman</w:t>
            </w:r>
            <w:proofErr w:type="spellEnd"/>
            <w:r w:rsidRPr="00EA1EDA">
              <w:rPr>
                <w:rStyle w:val="shorttext"/>
                <w:color w:val="000000"/>
              </w:rPr>
              <w:t xml:space="preserve"> test impressionable</w:t>
            </w:r>
          </w:p>
        </w:tc>
        <w:tc>
          <w:tcPr>
            <w:tcW w:w="568" w:type="pct"/>
            <w:vAlign w:val="center"/>
          </w:tcPr>
          <w:p w:rsidR="0006455A" w:rsidRPr="00EA1EDA" w:rsidRDefault="0006455A" w:rsidP="00282F53">
            <w:pPr>
              <w:tabs>
                <w:tab w:val="left" w:pos="6210"/>
              </w:tabs>
              <w:bidi w:val="0"/>
              <w:snapToGrid w:val="0"/>
              <w:jc w:val="both"/>
              <w:rPr>
                <w:color w:val="000000"/>
              </w:rPr>
            </w:pPr>
            <w:proofErr w:type="spellStart"/>
            <w:r w:rsidRPr="00EA1EDA">
              <w:rPr>
                <w:color w:val="000000"/>
              </w:rPr>
              <w:t>Kaido</w:t>
            </w:r>
            <w:proofErr w:type="spellEnd"/>
          </w:p>
        </w:tc>
        <w:tc>
          <w:tcPr>
            <w:tcW w:w="694" w:type="pct"/>
            <w:vAlign w:val="center"/>
            <w:hideMark/>
          </w:tcPr>
          <w:p w:rsidR="0006455A" w:rsidRPr="00EA1EDA" w:rsidRDefault="0006455A" w:rsidP="00282F53">
            <w:pPr>
              <w:autoSpaceDE w:val="0"/>
              <w:autoSpaceDN w:val="0"/>
              <w:bidi w:val="0"/>
              <w:adjustRightInd w:val="0"/>
              <w:snapToGrid w:val="0"/>
              <w:jc w:val="both"/>
              <w:rPr>
                <w:color w:val="000000"/>
              </w:rPr>
            </w:pPr>
            <w:r w:rsidRPr="00EA1EDA">
              <w:rPr>
                <w:color w:val="000000"/>
              </w:rPr>
              <w:t>51.330652</w:t>
            </w:r>
          </w:p>
        </w:tc>
        <w:tc>
          <w:tcPr>
            <w:tcW w:w="1042" w:type="pct"/>
            <w:vAlign w:val="center"/>
            <w:hideMark/>
          </w:tcPr>
          <w:p w:rsidR="0006455A" w:rsidRPr="00EA1EDA" w:rsidRDefault="0006455A" w:rsidP="00282F53">
            <w:pPr>
              <w:autoSpaceDE w:val="0"/>
              <w:autoSpaceDN w:val="0"/>
              <w:bidi w:val="0"/>
              <w:adjustRightInd w:val="0"/>
              <w:snapToGrid w:val="0"/>
              <w:jc w:val="both"/>
              <w:rPr>
                <w:color w:val="000000"/>
              </w:rPr>
            </w:pPr>
            <w:r w:rsidRPr="00EA1EDA">
              <w:rPr>
                <w:color w:val="000000"/>
              </w:rPr>
              <w:t>5</w:t>
            </w:r>
          </w:p>
        </w:tc>
        <w:tc>
          <w:tcPr>
            <w:tcW w:w="1028" w:type="pct"/>
            <w:vAlign w:val="center"/>
          </w:tcPr>
          <w:p w:rsidR="0006455A" w:rsidRPr="00EA1EDA" w:rsidRDefault="0006455A" w:rsidP="00282F53">
            <w:pPr>
              <w:autoSpaceDE w:val="0"/>
              <w:autoSpaceDN w:val="0"/>
              <w:bidi w:val="0"/>
              <w:adjustRightInd w:val="0"/>
              <w:snapToGrid w:val="0"/>
              <w:jc w:val="both"/>
              <w:rPr>
                <w:color w:val="000000"/>
              </w:rPr>
            </w:pPr>
            <w:r w:rsidRPr="00EA1EDA">
              <w:rPr>
                <w:color w:val="000000"/>
              </w:rPr>
              <w:t>0.0000</w:t>
            </w:r>
          </w:p>
        </w:tc>
      </w:tr>
    </w:tbl>
    <w:p w:rsidR="00282F53" w:rsidRDefault="00282F53" w:rsidP="00282F53">
      <w:pPr>
        <w:bidi w:val="0"/>
        <w:snapToGrid w:val="0"/>
        <w:spacing w:after="0" w:line="240" w:lineRule="auto"/>
        <w:ind w:firstLine="425"/>
        <w:jc w:val="both"/>
        <w:rPr>
          <w:rFonts w:ascii="Times New Roman" w:hAnsi="Times New Roman" w:cs="Times New Roman"/>
          <w:color w:val="222222"/>
          <w:sz w:val="20"/>
          <w:szCs w:val="20"/>
          <w:lang w:eastAsia="zh-CN"/>
        </w:rPr>
      </w:pPr>
    </w:p>
    <w:p w:rsidR="00EA1EDA" w:rsidRPr="00EA1EDA" w:rsidRDefault="00EA1EDA" w:rsidP="00EA1EDA">
      <w:pPr>
        <w:bidi w:val="0"/>
        <w:snapToGrid w:val="0"/>
        <w:spacing w:after="0" w:line="240" w:lineRule="auto"/>
        <w:ind w:firstLine="425"/>
        <w:jc w:val="both"/>
        <w:rPr>
          <w:rFonts w:ascii="Times New Roman" w:hAnsi="Times New Roman" w:cs="Times New Roman"/>
          <w:color w:val="222222"/>
          <w:sz w:val="20"/>
          <w:szCs w:val="20"/>
          <w:lang w:eastAsia="zh-CN"/>
        </w:rPr>
      </w:pPr>
    </w:p>
    <w:p w:rsidR="00282F53" w:rsidRPr="00EA1EDA" w:rsidRDefault="00282F53" w:rsidP="00282F53">
      <w:pPr>
        <w:bidi w:val="0"/>
        <w:snapToGrid w:val="0"/>
        <w:spacing w:after="0" w:line="240" w:lineRule="auto"/>
        <w:ind w:firstLine="425"/>
        <w:jc w:val="both"/>
        <w:rPr>
          <w:rFonts w:ascii="Times New Roman" w:hAnsi="Times New Roman" w:cs="Times New Roman"/>
          <w:color w:val="222222"/>
          <w:sz w:val="20"/>
          <w:szCs w:val="20"/>
        </w:rPr>
        <w:sectPr w:rsidR="00282F53" w:rsidRPr="00EA1EDA" w:rsidSect="008B51F1">
          <w:type w:val="continuous"/>
          <w:pgSz w:w="12240" w:h="15840" w:code="1"/>
          <w:pgMar w:top="1440" w:right="1440" w:bottom="1440" w:left="1440" w:header="720" w:footer="720" w:gutter="0"/>
          <w:cols w:space="720"/>
          <w:docGrid w:linePitch="360"/>
        </w:sectPr>
      </w:pPr>
    </w:p>
    <w:p w:rsidR="0006455A" w:rsidRPr="00EA1EDA" w:rsidRDefault="0006455A" w:rsidP="00282F53">
      <w:pPr>
        <w:bidi w:val="0"/>
        <w:snapToGrid w:val="0"/>
        <w:spacing w:after="0" w:line="240" w:lineRule="auto"/>
        <w:ind w:firstLine="425"/>
        <w:jc w:val="both"/>
        <w:rPr>
          <w:rFonts w:ascii="Times New Roman" w:hAnsi="Times New Roman" w:cs="Times New Roman"/>
          <w:color w:val="222222"/>
          <w:sz w:val="20"/>
          <w:szCs w:val="20"/>
        </w:rPr>
      </w:pPr>
      <w:r w:rsidRPr="00EA1EDA">
        <w:rPr>
          <w:rFonts w:ascii="Times New Roman" w:hAnsi="Times New Roman" w:cs="Times New Roman"/>
          <w:color w:val="222222"/>
          <w:sz w:val="20"/>
          <w:szCs w:val="20"/>
        </w:rPr>
        <w:lastRenderedPageBreak/>
        <w:t>It was carried out Fixed or random effects model test. In this model based on chi-square statistic and probability model with fixed effects (likely to statistics, less than the 5% level) is appropriate.</w:t>
      </w:r>
    </w:p>
    <w:p w:rsidR="0006455A" w:rsidRPr="00EA1EDA" w:rsidRDefault="0006455A" w:rsidP="00282F53">
      <w:pPr>
        <w:bidi w:val="0"/>
        <w:snapToGrid w:val="0"/>
        <w:spacing w:after="0" w:line="240" w:lineRule="auto"/>
        <w:ind w:firstLine="425"/>
        <w:jc w:val="both"/>
        <w:rPr>
          <w:rFonts w:ascii="Times New Roman" w:hAnsi="Times New Roman" w:cs="Times New Roman"/>
          <w:color w:val="222222"/>
          <w:sz w:val="20"/>
          <w:szCs w:val="20"/>
        </w:rPr>
      </w:pPr>
      <w:r w:rsidRPr="00EA1EDA">
        <w:rPr>
          <w:rFonts w:ascii="Times New Roman" w:hAnsi="Times New Roman" w:cs="Times New Roman"/>
          <w:color w:val="222222"/>
          <w:sz w:val="20"/>
          <w:szCs w:val="20"/>
        </w:rPr>
        <w:lastRenderedPageBreak/>
        <w:t>The results of the model as well as the results of circumstantial evidence and assumptions of the classical regression are given in Table (4-10).</w:t>
      </w:r>
    </w:p>
    <w:p w:rsidR="00282F53" w:rsidRPr="00EA1EDA" w:rsidRDefault="00282F53" w:rsidP="00282F53">
      <w:pPr>
        <w:bidi w:val="0"/>
        <w:snapToGrid w:val="0"/>
        <w:spacing w:after="0" w:line="240" w:lineRule="auto"/>
        <w:jc w:val="center"/>
        <w:rPr>
          <w:rFonts w:ascii="Times New Roman" w:hAnsi="Times New Roman" w:cs="Times New Roman"/>
          <w:color w:val="222222"/>
          <w:sz w:val="20"/>
          <w:szCs w:val="20"/>
          <w:lang w:eastAsia="zh-CN"/>
        </w:rPr>
        <w:sectPr w:rsidR="00282F53" w:rsidRPr="00EA1EDA" w:rsidSect="00282F53">
          <w:type w:val="continuous"/>
          <w:pgSz w:w="12240" w:h="15840" w:code="1"/>
          <w:pgMar w:top="1440" w:right="1440" w:bottom="1440" w:left="1440" w:header="720" w:footer="720" w:gutter="0"/>
          <w:cols w:num="2" w:space="550"/>
          <w:docGrid w:linePitch="360"/>
        </w:sectPr>
      </w:pPr>
    </w:p>
    <w:p w:rsidR="00282F53" w:rsidRPr="00EA1EDA" w:rsidRDefault="00282F53" w:rsidP="00282F53">
      <w:pPr>
        <w:bidi w:val="0"/>
        <w:snapToGrid w:val="0"/>
        <w:spacing w:after="0" w:line="240" w:lineRule="auto"/>
        <w:jc w:val="center"/>
        <w:rPr>
          <w:rFonts w:ascii="Times New Roman" w:hAnsi="Times New Roman" w:cs="Times New Roman"/>
          <w:color w:val="222222"/>
          <w:sz w:val="20"/>
          <w:szCs w:val="20"/>
          <w:lang w:eastAsia="zh-CN"/>
        </w:rPr>
      </w:pPr>
    </w:p>
    <w:p w:rsidR="00EA1EDA" w:rsidRDefault="00EA1EDA" w:rsidP="00282F53">
      <w:pPr>
        <w:bidi w:val="0"/>
        <w:snapToGrid w:val="0"/>
        <w:spacing w:after="0" w:line="240" w:lineRule="auto"/>
        <w:jc w:val="center"/>
        <w:rPr>
          <w:rFonts w:ascii="Times New Roman" w:hAnsi="Times New Roman" w:cs="Times New Roman"/>
          <w:color w:val="222222"/>
          <w:sz w:val="20"/>
          <w:szCs w:val="20"/>
        </w:rPr>
      </w:pPr>
    </w:p>
    <w:p w:rsidR="0006455A" w:rsidRPr="00EA1EDA" w:rsidRDefault="0006455A" w:rsidP="00EA1EDA">
      <w:pPr>
        <w:bidi w:val="0"/>
        <w:snapToGrid w:val="0"/>
        <w:spacing w:after="0" w:line="240" w:lineRule="auto"/>
        <w:jc w:val="center"/>
        <w:rPr>
          <w:rStyle w:val="shorttext"/>
          <w:rFonts w:ascii="Times New Roman" w:hAnsi="Times New Roman" w:cs="Times New Roman"/>
          <w:color w:val="222222"/>
          <w:sz w:val="20"/>
          <w:szCs w:val="20"/>
        </w:rPr>
      </w:pPr>
      <w:r w:rsidRPr="00EA1EDA">
        <w:rPr>
          <w:rFonts w:ascii="Times New Roman" w:hAnsi="Times New Roman" w:cs="Times New Roman"/>
          <w:color w:val="222222"/>
          <w:sz w:val="20"/>
          <w:szCs w:val="20"/>
        </w:rPr>
        <w:t xml:space="preserve">Table 9-4: </w:t>
      </w:r>
      <w:r w:rsidRPr="00EA1EDA">
        <w:rPr>
          <w:rStyle w:val="shorttext"/>
          <w:rFonts w:ascii="Times New Roman" w:hAnsi="Times New Roman" w:cs="Times New Roman"/>
          <w:color w:val="222222"/>
          <w:sz w:val="20"/>
          <w:szCs w:val="20"/>
        </w:rPr>
        <w:t>The results of tests hypotheses</w:t>
      </w:r>
    </w:p>
    <w:tbl>
      <w:tblPr>
        <w:tblStyle w:val="TableGrid164"/>
        <w:tblW w:w="0" w:type="auto"/>
        <w:jc w:val="center"/>
        <w:tblLook w:val="04A0"/>
      </w:tblPr>
      <w:tblGrid>
        <w:gridCol w:w="3105"/>
        <w:gridCol w:w="706"/>
        <w:gridCol w:w="1333"/>
        <w:gridCol w:w="1522"/>
        <w:gridCol w:w="1055"/>
        <w:gridCol w:w="1578"/>
      </w:tblGrid>
      <w:tr w:rsidR="0006455A" w:rsidRPr="00EA1EDA" w:rsidTr="00282F53">
        <w:trPr>
          <w:jc w:val="center"/>
        </w:trPr>
        <w:tc>
          <w:tcPr>
            <w:tcW w:w="0" w:type="auto"/>
            <w:gridSpan w:val="6"/>
            <w:tcBorders>
              <w:bottom w:val="single" w:sz="4" w:space="0" w:color="auto"/>
            </w:tcBorders>
            <w:shd w:val="clear" w:color="auto" w:fill="D9D9D9"/>
            <w:vAlign w:val="center"/>
          </w:tcPr>
          <w:p w:rsidR="0006455A" w:rsidRPr="00EA1EDA" w:rsidRDefault="0006455A" w:rsidP="00282F53">
            <w:pPr>
              <w:autoSpaceDE w:val="0"/>
              <w:autoSpaceDN w:val="0"/>
              <w:bidi w:val="0"/>
              <w:adjustRightInd w:val="0"/>
              <w:snapToGrid w:val="0"/>
              <w:jc w:val="both"/>
              <w:rPr>
                <w:rFonts w:ascii="Times New Roman" w:hAnsi="Times New Roman" w:cs="Times New Roman"/>
                <w:b/>
                <w:bCs/>
                <w:color w:val="000000"/>
                <w:sz w:val="20"/>
                <w:szCs w:val="20"/>
                <w:vertAlign w:val="subscript"/>
              </w:rPr>
            </w:pPr>
            <w:r w:rsidRPr="00EA1EDA">
              <w:rPr>
                <w:rFonts w:ascii="Times New Roman" w:hAnsi="Times New Roman" w:cs="Times New Roman"/>
                <w:color w:val="000000"/>
                <w:sz w:val="20"/>
                <w:szCs w:val="20"/>
              </w:rPr>
              <w:t>The dependent variable: agency cost of free cash flow</w:t>
            </w:r>
          </w:p>
        </w:tc>
      </w:tr>
      <w:tr w:rsidR="0006455A" w:rsidRPr="00EA1EDA" w:rsidTr="00282F53">
        <w:trPr>
          <w:jc w:val="center"/>
        </w:trPr>
        <w:tc>
          <w:tcPr>
            <w:tcW w:w="0" w:type="auto"/>
            <w:gridSpan w:val="6"/>
            <w:tcBorders>
              <w:top w:val="single" w:sz="4" w:space="0" w:color="auto"/>
              <w:bottom w:val="single" w:sz="4" w:space="0" w:color="auto"/>
            </w:tcBorders>
            <w:shd w:val="clear" w:color="auto" w:fill="D9D9D9"/>
            <w:vAlign w:val="center"/>
          </w:tcPr>
          <w:p w:rsidR="0006455A" w:rsidRPr="00EA1EDA" w:rsidRDefault="0006455A" w:rsidP="00282F53">
            <w:pPr>
              <w:bidi w:val="0"/>
              <w:snapToGrid w:val="0"/>
              <w:jc w:val="both"/>
              <w:rPr>
                <w:rFonts w:ascii="Times New Roman" w:hAnsi="Times New Roman" w:cs="Times New Roman"/>
                <w:b/>
                <w:bCs/>
                <w:color w:val="000000"/>
                <w:sz w:val="20"/>
                <w:szCs w:val="20"/>
              </w:rPr>
            </w:pPr>
            <w:r w:rsidRPr="00EA1EDA">
              <w:rPr>
                <w:rFonts w:ascii="Times New Roman" w:hAnsi="Times New Roman" w:cs="Times New Roman"/>
                <w:color w:val="000000"/>
                <w:sz w:val="20"/>
                <w:szCs w:val="20"/>
              </w:rPr>
              <w:t>Method: Panel generalized least squares with fixed effects</w:t>
            </w:r>
          </w:p>
        </w:tc>
      </w:tr>
      <w:tr w:rsidR="0006455A" w:rsidRPr="00EA1EDA" w:rsidTr="00282F53">
        <w:trPr>
          <w:jc w:val="center"/>
        </w:trPr>
        <w:tc>
          <w:tcPr>
            <w:tcW w:w="0" w:type="auto"/>
            <w:gridSpan w:val="6"/>
            <w:tcBorders>
              <w:top w:val="single" w:sz="4" w:space="0" w:color="auto"/>
              <w:bottom w:val="single" w:sz="8" w:space="0" w:color="auto"/>
              <w:right w:val="single" w:sz="4" w:space="0" w:color="auto"/>
            </w:tcBorders>
            <w:shd w:val="clear" w:color="auto" w:fill="D9D9D9"/>
            <w:vAlign w:val="center"/>
          </w:tcPr>
          <w:p w:rsidR="0006455A" w:rsidRPr="00EA1EDA" w:rsidRDefault="0006455A" w:rsidP="00282F53">
            <w:pPr>
              <w:bidi w:val="0"/>
              <w:snapToGrid w:val="0"/>
              <w:jc w:val="both"/>
              <w:rPr>
                <w:rFonts w:ascii="Times New Roman" w:hAnsi="Times New Roman" w:cs="Times New Roman"/>
                <w:b/>
                <w:bCs/>
                <w:color w:val="000000"/>
                <w:sz w:val="20"/>
                <w:szCs w:val="20"/>
              </w:rPr>
            </w:pPr>
            <w:r w:rsidRPr="00EA1EDA">
              <w:rPr>
                <w:rFonts w:ascii="Times New Roman" w:hAnsi="Times New Roman" w:cs="Times New Roman"/>
                <w:b/>
                <w:bCs/>
                <w:color w:val="000000"/>
                <w:sz w:val="20"/>
                <w:szCs w:val="20"/>
              </w:rPr>
              <w:t>Number of sections: 130</w:t>
            </w:r>
            <w:r w:rsidR="00282F53" w:rsidRPr="00EA1EDA">
              <w:rPr>
                <w:rFonts w:ascii="Times New Roman" w:hAnsi="Times New Roman" w:cs="Times New Roman"/>
                <w:b/>
                <w:bCs/>
                <w:color w:val="000000"/>
                <w:sz w:val="20"/>
                <w:szCs w:val="20"/>
              </w:rPr>
              <w:t xml:space="preserve"> </w:t>
            </w:r>
            <w:r w:rsidRPr="00EA1EDA">
              <w:rPr>
                <w:rFonts w:ascii="Times New Roman" w:hAnsi="Times New Roman" w:cs="Times New Roman"/>
                <w:b/>
                <w:bCs/>
                <w:color w:val="000000"/>
                <w:sz w:val="20"/>
                <w:szCs w:val="20"/>
              </w:rPr>
              <w:t xml:space="preserve">numbers of rounds: 6 </w:t>
            </w:r>
            <w:r w:rsidRPr="00EA1EDA">
              <w:rPr>
                <w:rStyle w:val="shorttext"/>
                <w:rFonts w:ascii="Times New Roman" w:hAnsi="Times New Roman" w:cs="Times New Roman"/>
                <w:color w:val="000000"/>
                <w:sz w:val="20"/>
                <w:szCs w:val="20"/>
              </w:rPr>
              <w:t>The number of observations (balanced):</w:t>
            </w:r>
            <w:r w:rsidRPr="00EA1EDA">
              <w:rPr>
                <w:rFonts w:ascii="Times New Roman" w:hAnsi="Times New Roman" w:cs="Times New Roman"/>
                <w:b/>
                <w:bCs/>
                <w:color w:val="000000"/>
                <w:sz w:val="20"/>
                <w:szCs w:val="20"/>
              </w:rPr>
              <w:t xml:space="preserve"> 780</w:t>
            </w:r>
          </w:p>
        </w:tc>
      </w:tr>
      <w:tr w:rsidR="0006455A" w:rsidRPr="00EA1EDA" w:rsidTr="00282F53">
        <w:trPr>
          <w:jc w:val="center"/>
        </w:trPr>
        <w:tc>
          <w:tcPr>
            <w:tcW w:w="0" w:type="auto"/>
            <w:tcBorders>
              <w:top w:val="single" w:sz="8" w:space="0" w:color="auto"/>
            </w:tcBorders>
            <w:shd w:val="clear" w:color="auto" w:fill="D9D9D9"/>
            <w:vAlign w:val="center"/>
          </w:tcPr>
          <w:p w:rsidR="0006455A" w:rsidRPr="00EA1EDA" w:rsidRDefault="0006455A" w:rsidP="00282F53">
            <w:pPr>
              <w:tabs>
                <w:tab w:val="left" w:pos="6210"/>
              </w:tabs>
              <w:bidi w:val="0"/>
              <w:snapToGrid w:val="0"/>
              <w:jc w:val="both"/>
              <w:rPr>
                <w:rFonts w:ascii="Times New Roman" w:hAnsi="Times New Roman" w:cs="Times New Roman"/>
                <w:b/>
                <w:bCs/>
                <w:color w:val="000000"/>
                <w:sz w:val="20"/>
                <w:szCs w:val="20"/>
              </w:rPr>
            </w:pPr>
            <w:r w:rsidRPr="00EA1EDA">
              <w:rPr>
                <w:rFonts w:ascii="Times New Roman" w:hAnsi="Times New Roman" w:cs="Times New Roman"/>
                <w:b/>
                <w:bCs/>
                <w:color w:val="000000"/>
                <w:sz w:val="20"/>
                <w:szCs w:val="20"/>
              </w:rPr>
              <w:t>Variations</w:t>
            </w:r>
          </w:p>
        </w:tc>
        <w:tc>
          <w:tcPr>
            <w:tcW w:w="0" w:type="auto"/>
            <w:tcBorders>
              <w:top w:val="single" w:sz="8" w:space="0" w:color="auto"/>
            </w:tcBorders>
            <w:shd w:val="clear" w:color="auto" w:fill="D9D9D9"/>
            <w:vAlign w:val="center"/>
          </w:tcPr>
          <w:p w:rsidR="0006455A" w:rsidRPr="00EA1EDA" w:rsidRDefault="0006455A" w:rsidP="00282F53">
            <w:pPr>
              <w:tabs>
                <w:tab w:val="left" w:pos="6210"/>
              </w:tabs>
              <w:bidi w:val="0"/>
              <w:snapToGrid w:val="0"/>
              <w:jc w:val="both"/>
              <w:rPr>
                <w:rFonts w:ascii="Times New Roman" w:hAnsi="Times New Roman" w:cs="Times New Roman"/>
                <w:b/>
                <w:bCs/>
                <w:color w:val="000000"/>
                <w:sz w:val="20"/>
                <w:szCs w:val="20"/>
              </w:rPr>
            </w:pPr>
            <w:r w:rsidRPr="00EA1EDA">
              <w:rPr>
                <w:rFonts w:ascii="Times New Roman" w:hAnsi="Times New Roman" w:cs="Times New Roman"/>
                <w:b/>
                <w:bCs/>
                <w:color w:val="000000"/>
                <w:sz w:val="20"/>
                <w:szCs w:val="20"/>
              </w:rPr>
              <w:t>Signs</w:t>
            </w:r>
          </w:p>
        </w:tc>
        <w:tc>
          <w:tcPr>
            <w:tcW w:w="0" w:type="auto"/>
            <w:tcBorders>
              <w:top w:val="single" w:sz="8" w:space="0" w:color="auto"/>
              <w:right w:val="single" w:sz="4" w:space="0" w:color="auto"/>
            </w:tcBorders>
            <w:shd w:val="clear" w:color="auto" w:fill="D9D9D9"/>
            <w:vAlign w:val="center"/>
          </w:tcPr>
          <w:p w:rsidR="0006455A" w:rsidRPr="00EA1EDA" w:rsidRDefault="0006455A" w:rsidP="00282F53">
            <w:pPr>
              <w:tabs>
                <w:tab w:val="left" w:pos="6210"/>
              </w:tabs>
              <w:bidi w:val="0"/>
              <w:snapToGrid w:val="0"/>
              <w:jc w:val="both"/>
              <w:rPr>
                <w:rFonts w:ascii="Times New Roman" w:hAnsi="Times New Roman" w:cs="Times New Roman"/>
                <w:b/>
                <w:bCs/>
                <w:color w:val="000000"/>
                <w:sz w:val="20"/>
                <w:szCs w:val="20"/>
              </w:rPr>
            </w:pPr>
            <w:r w:rsidRPr="00EA1EDA">
              <w:rPr>
                <w:rFonts w:ascii="Times New Roman" w:hAnsi="Times New Roman" w:cs="Times New Roman"/>
                <w:b/>
                <w:bCs/>
                <w:color w:val="000000"/>
                <w:sz w:val="20"/>
                <w:szCs w:val="20"/>
              </w:rPr>
              <w:t>Coefficients</w:t>
            </w:r>
          </w:p>
        </w:tc>
        <w:tc>
          <w:tcPr>
            <w:tcW w:w="0" w:type="auto"/>
            <w:tcBorders>
              <w:top w:val="single" w:sz="8" w:space="0" w:color="auto"/>
              <w:left w:val="single" w:sz="4" w:space="0" w:color="auto"/>
            </w:tcBorders>
            <w:shd w:val="clear" w:color="auto" w:fill="D9D9D9"/>
            <w:vAlign w:val="center"/>
          </w:tcPr>
          <w:p w:rsidR="0006455A" w:rsidRPr="00EA1EDA" w:rsidRDefault="0006455A" w:rsidP="00282F53">
            <w:pPr>
              <w:tabs>
                <w:tab w:val="left" w:pos="6210"/>
              </w:tabs>
              <w:bidi w:val="0"/>
              <w:snapToGrid w:val="0"/>
              <w:jc w:val="both"/>
              <w:rPr>
                <w:rFonts w:ascii="Times New Roman" w:hAnsi="Times New Roman" w:cs="Times New Roman"/>
                <w:b/>
                <w:bCs/>
                <w:color w:val="000000"/>
                <w:sz w:val="20"/>
                <w:szCs w:val="20"/>
              </w:rPr>
            </w:pPr>
            <w:r w:rsidRPr="00EA1EDA">
              <w:rPr>
                <w:rFonts w:ascii="Times New Roman" w:hAnsi="Times New Roman" w:cs="Times New Roman"/>
                <w:b/>
                <w:bCs/>
                <w:color w:val="000000"/>
                <w:sz w:val="20"/>
                <w:szCs w:val="20"/>
              </w:rPr>
              <w:t>Standard error</w:t>
            </w:r>
          </w:p>
        </w:tc>
        <w:tc>
          <w:tcPr>
            <w:tcW w:w="0" w:type="auto"/>
            <w:tcBorders>
              <w:top w:val="single" w:sz="8" w:space="0" w:color="auto"/>
            </w:tcBorders>
            <w:shd w:val="clear" w:color="auto" w:fill="D9D9D9"/>
            <w:vAlign w:val="center"/>
          </w:tcPr>
          <w:p w:rsidR="0006455A" w:rsidRPr="00EA1EDA" w:rsidRDefault="0006455A" w:rsidP="00282F53">
            <w:pPr>
              <w:tabs>
                <w:tab w:val="left" w:pos="6210"/>
              </w:tabs>
              <w:bidi w:val="0"/>
              <w:snapToGrid w:val="0"/>
              <w:jc w:val="both"/>
              <w:rPr>
                <w:rFonts w:ascii="Times New Roman" w:hAnsi="Times New Roman" w:cs="Times New Roman"/>
                <w:b/>
                <w:bCs/>
                <w:color w:val="000000"/>
                <w:sz w:val="20"/>
                <w:szCs w:val="20"/>
              </w:rPr>
            </w:pPr>
            <w:r w:rsidRPr="00EA1EDA">
              <w:rPr>
                <w:rFonts w:ascii="Times New Roman" w:hAnsi="Times New Roman" w:cs="Times New Roman"/>
                <w:b/>
                <w:bCs/>
                <w:color w:val="000000"/>
                <w:sz w:val="20"/>
                <w:szCs w:val="20"/>
              </w:rPr>
              <w:t>T statistic</w:t>
            </w:r>
          </w:p>
        </w:tc>
        <w:tc>
          <w:tcPr>
            <w:tcW w:w="0" w:type="auto"/>
            <w:tcBorders>
              <w:top w:val="single" w:sz="8" w:space="0" w:color="auto"/>
            </w:tcBorders>
            <w:shd w:val="clear" w:color="auto" w:fill="D9D9D9"/>
            <w:vAlign w:val="center"/>
          </w:tcPr>
          <w:p w:rsidR="0006455A" w:rsidRPr="00EA1EDA" w:rsidRDefault="0006455A" w:rsidP="00282F53">
            <w:pPr>
              <w:bidi w:val="0"/>
              <w:snapToGrid w:val="0"/>
              <w:jc w:val="both"/>
              <w:rPr>
                <w:rFonts w:ascii="Times New Roman" w:hAnsi="Times New Roman" w:cs="Times New Roman"/>
                <w:b/>
                <w:bCs/>
                <w:color w:val="000000"/>
                <w:sz w:val="20"/>
                <w:szCs w:val="20"/>
              </w:rPr>
            </w:pPr>
            <w:r w:rsidRPr="00EA1EDA">
              <w:rPr>
                <w:rFonts w:ascii="Times New Roman" w:hAnsi="Times New Roman" w:cs="Times New Roman"/>
                <w:b/>
                <w:bCs/>
                <w:color w:val="000000"/>
                <w:sz w:val="20"/>
                <w:szCs w:val="20"/>
              </w:rPr>
              <w:t>Significant level</w:t>
            </w:r>
          </w:p>
        </w:tc>
      </w:tr>
      <w:tr w:rsidR="0006455A" w:rsidRPr="00EA1EDA" w:rsidTr="00282F53">
        <w:trPr>
          <w:jc w:val="center"/>
        </w:trPr>
        <w:tc>
          <w:tcPr>
            <w:tcW w:w="0" w:type="auto"/>
            <w:vAlign w:val="center"/>
          </w:tcPr>
          <w:p w:rsidR="0006455A" w:rsidRPr="00EA1EDA" w:rsidRDefault="0006455A" w:rsidP="00282F53">
            <w:pPr>
              <w:autoSpaceDE w:val="0"/>
              <w:autoSpaceDN w:val="0"/>
              <w:bidi w:val="0"/>
              <w:adjustRightInd w:val="0"/>
              <w:snapToGrid w:val="0"/>
              <w:jc w:val="both"/>
              <w:rPr>
                <w:rFonts w:ascii="Times New Roman" w:hAnsi="Times New Roman" w:cs="Times New Roman"/>
                <w:color w:val="000000"/>
                <w:sz w:val="20"/>
                <w:szCs w:val="20"/>
              </w:rPr>
            </w:pPr>
            <w:r w:rsidRPr="00EA1EDA">
              <w:rPr>
                <w:rStyle w:val="shorttext"/>
                <w:rFonts w:ascii="Times New Roman" w:hAnsi="Times New Roman" w:cs="Times New Roman"/>
                <w:color w:val="000000"/>
                <w:sz w:val="20"/>
                <w:szCs w:val="20"/>
              </w:rPr>
              <w:t>Intercept</w:t>
            </w:r>
          </w:p>
        </w:tc>
        <w:tc>
          <w:tcPr>
            <w:tcW w:w="0" w:type="auto"/>
            <w:vAlign w:val="center"/>
          </w:tcPr>
          <w:p w:rsidR="0006455A" w:rsidRPr="00EA1EDA" w:rsidRDefault="0006455A" w:rsidP="00282F53">
            <w:pPr>
              <w:tabs>
                <w:tab w:val="left" w:pos="6210"/>
              </w:tabs>
              <w:autoSpaceDE w:val="0"/>
              <w:autoSpaceDN w:val="0"/>
              <w:bidi w:val="0"/>
              <w:adjustRightInd w:val="0"/>
              <w:snapToGrid w:val="0"/>
              <w:jc w:val="both"/>
              <w:rPr>
                <w:rFonts w:ascii="Times New Roman" w:hAnsi="Times New Roman" w:cs="Times New Roman"/>
                <w:i/>
                <w:iCs/>
                <w:color w:val="000000"/>
                <w:sz w:val="20"/>
                <w:szCs w:val="20"/>
              </w:rPr>
            </w:pPr>
            <w:r w:rsidRPr="00EA1EDA">
              <w:rPr>
                <w:rFonts w:ascii="Times New Roman" w:hAnsi="Times New Roman" w:cs="Times New Roman"/>
                <w:i/>
                <w:iCs/>
                <w:color w:val="000000"/>
                <w:sz w:val="20"/>
                <w:szCs w:val="20"/>
              </w:rPr>
              <w:t>C</w:t>
            </w:r>
          </w:p>
        </w:tc>
        <w:tc>
          <w:tcPr>
            <w:tcW w:w="0" w:type="auto"/>
            <w:tcBorders>
              <w:right w:val="single" w:sz="4" w:space="0" w:color="auto"/>
            </w:tcBorders>
            <w:vAlign w:val="center"/>
          </w:tcPr>
          <w:p w:rsidR="0006455A" w:rsidRPr="00EA1EDA" w:rsidRDefault="0006455A" w:rsidP="00282F53">
            <w:pPr>
              <w:bidi w:val="0"/>
              <w:snapToGrid w:val="0"/>
              <w:jc w:val="both"/>
              <w:rPr>
                <w:rFonts w:ascii="Times New Roman" w:hAnsi="Times New Roman" w:cs="Times New Roman"/>
                <w:color w:val="000000"/>
                <w:sz w:val="20"/>
                <w:szCs w:val="20"/>
              </w:rPr>
            </w:pPr>
            <w:r w:rsidRPr="00EA1EDA">
              <w:rPr>
                <w:rFonts w:ascii="Times New Roman" w:hAnsi="Times New Roman" w:cs="Times New Roman"/>
                <w:color w:val="000000"/>
                <w:sz w:val="20"/>
                <w:szCs w:val="20"/>
              </w:rPr>
              <w:t>0.021611-</w:t>
            </w:r>
          </w:p>
        </w:tc>
        <w:tc>
          <w:tcPr>
            <w:tcW w:w="0" w:type="auto"/>
            <w:tcBorders>
              <w:left w:val="single" w:sz="4" w:space="0" w:color="auto"/>
            </w:tcBorders>
            <w:vAlign w:val="center"/>
          </w:tcPr>
          <w:p w:rsidR="0006455A" w:rsidRPr="00EA1EDA" w:rsidRDefault="0006455A" w:rsidP="00282F53">
            <w:pPr>
              <w:bidi w:val="0"/>
              <w:snapToGrid w:val="0"/>
              <w:jc w:val="both"/>
              <w:rPr>
                <w:rFonts w:ascii="Times New Roman" w:hAnsi="Times New Roman" w:cs="Times New Roman"/>
                <w:color w:val="000000"/>
                <w:sz w:val="20"/>
                <w:szCs w:val="20"/>
              </w:rPr>
            </w:pPr>
            <w:r w:rsidRPr="00EA1EDA">
              <w:rPr>
                <w:rFonts w:ascii="Times New Roman" w:hAnsi="Times New Roman" w:cs="Times New Roman"/>
                <w:color w:val="000000"/>
                <w:sz w:val="20"/>
                <w:szCs w:val="20"/>
              </w:rPr>
              <w:t>0.005241</w:t>
            </w:r>
          </w:p>
        </w:tc>
        <w:tc>
          <w:tcPr>
            <w:tcW w:w="0" w:type="auto"/>
            <w:vAlign w:val="center"/>
          </w:tcPr>
          <w:p w:rsidR="0006455A" w:rsidRPr="00EA1EDA" w:rsidRDefault="0006455A" w:rsidP="00282F53">
            <w:pPr>
              <w:bidi w:val="0"/>
              <w:snapToGrid w:val="0"/>
              <w:jc w:val="both"/>
              <w:rPr>
                <w:rFonts w:ascii="Times New Roman" w:hAnsi="Times New Roman" w:cs="Times New Roman"/>
                <w:color w:val="000000"/>
                <w:sz w:val="20"/>
                <w:szCs w:val="20"/>
              </w:rPr>
            </w:pPr>
            <w:r w:rsidRPr="00EA1EDA">
              <w:rPr>
                <w:rFonts w:ascii="Times New Roman" w:hAnsi="Times New Roman" w:cs="Times New Roman"/>
                <w:color w:val="000000"/>
                <w:sz w:val="20"/>
                <w:szCs w:val="20"/>
              </w:rPr>
              <w:t>4.123450-</w:t>
            </w:r>
          </w:p>
        </w:tc>
        <w:tc>
          <w:tcPr>
            <w:tcW w:w="0" w:type="auto"/>
            <w:vAlign w:val="center"/>
          </w:tcPr>
          <w:p w:rsidR="0006455A" w:rsidRPr="00EA1EDA" w:rsidRDefault="0006455A" w:rsidP="00282F53">
            <w:pPr>
              <w:bidi w:val="0"/>
              <w:snapToGrid w:val="0"/>
              <w:jc w:val="both"/>
              <w:rPr>
                <w:rFonts w:ascii="Times New Roman" w:hAnsi="Times New Roman" w:cs="Times New Roman"/>
                <w:color w:val="000000"/>
                <w:sz w:val="20"/>
                <w:szCs w:val="20"/>
              </w:rPr>
            </w:pPr>
            <w:r w:rsidRPr="00EA1EDA">
              <w:rPr>
                <w:rFonts w:ascii="Times New Roman" w:hAnsi="Times New Roman" w:cs="Times New Roman"/>
                <w:color w:val="000000"/>
                <w:sz w:val="20"/>
                <w:szCs w:val="20"/>
              </w:rPr>
              <w:t>0.0000</w:t>
            </w:r>
          </w:p>
        </w:tc>
      </w:tr>
      <w:tr w:rsidR="0006455A" w:rsidRPr="00EA1EDA" w:rsidTr="00282F53">
        <w:trPr>
          <w:jc w:val="center"/>
        </w:trPr>
        <w:tc>
          <w:tcPr>
            <w:tcW w:w="0" w:type="auto"/>
            <w:tcBorders>
              <w:top w:val="single" w:sz="4" w:space="0" w:color="auto"/>
              <w:bottom w:val="single" w:sz="4" w:space="0" w:color="auto"/>
            </w:tcBorders>
            <w:vAlign w:val="center"/>
          </w:tcPr>
          <w:p w:rsidR="0006455A" w:rsidRPr="00EA1EDA" w:rsidRDefault="0006455A" w:rsidP="00282F53">
            <w:pPr>
              <w:bidi w:val="0"/>
              <w:snapToGrid w:val="0"/>
              <w:jc w:val="both"/>
              <w:rPr>
                <w:rFonts w:ascii="Times New Roman" w:hAnsi="Times New Roman" w:cs="Times New Roman"/>
                <w:color w:val="000000"/>
                <w:sz w:val="20"/>
                <w:szCs w:val="20"/>
              </w:rPr>
            </w:pPr>
            <w:r w:rsidRPr="00EA1EDA">
              <w:rPr>
                <w:rStyle w:val="shorttext"/>
                <w:rFonts w:ascii="Times New Roman" w:hAnsi="Times New Roman" w:cs="Times New Roman"/>
                <w:color w:val="000000"/>
                <w:sz w:val="20"/>
                <w:szCs w:val="20"/>
              </w:rPr>
              <w:t>Total ratio of debt-to-equity</w:t>
            </w:r>
          </w:p>
        </w:tc>
        <w:tc>
          <w:tcPr>
            <w:tcW w:w="0" w:type="auto"/>
            <w:tcBorders>
              <w:top w:val="single" w:sz="4" w:space="0" w:color="auto"/>
              <w:bottom w:val="single" w:sz="4" w:space="0" w:color="auto"/>
            </w:tcBorders>
            <w:vAlign w:val="center"/>
          </w:tcPr>
          <w:p w:rsidR="0006455A" w:rsidRPr="00EA1EDA" w:rsidRDefault="0006455A" w:rsidP="00282F53">
            <w:pPr>
              <w:tabs>
                <w:tab w:val="left" w:pos="6210"/>
              </w:tabs>
              <w:autoSpaceDE w:val="0"/>
              <w:autoSpaceDN w:val="0"/>
              <w:bidi w:val="0"/>
              <w:adjustRightInd w:val="0"/>
              <w:snapToGrid w:val="0"/>
              <w:jc w:val="both"/>
              <w:rPr>
                <w:rFonts w:ascii="Times New Roman" w:hAnsi="Times New Roman" w:cs="Times New Roman"/>
                <w:i/>
                <w:iCs/>
                <w:color w:val="000000"/>
                <w:sz w:val="20"/>
                <w:szCs w:val="20"/>
              </w:rPr>
            </w:pPr>
            <w:r w:rsidRPr="00EA1EDA">
              <w:rPr>
                <w:rFonts w:ascii="Times New Roman" w:hAnsi="Times New Roman" w:cs="Times New Roman"/>
                <w:i/>
                <w:iCs/>
                <w:color w:val="000000"/>
                <w:sz w:val="20"/>
                <w:szCs w:val="20"/>
              </w:rPr>
              <w:t>D/E</w:t>
            </w:r>
          </w:p>
        </w:tc>
        <w:tc>
          <w:tcPr>
            <w:tcW w:w="0" w:type="auto"/>
            <w:tcBorders>
              <w:top w:val="single" w:sz="4" w:space="0" w:color="auto"/>
              <w:bottom w:val="single" w:sz="4" w:space="0" w:color="auto"/>
              <w:right w:val="single" w:sz="4" w:space="0" w:color="auto"/>
            </w:tcBorders>
            <w:vAlign w:val="center"/>
          </w:tcPr>
          <w:p w:rsidR="0006455A" w:rsidRPr="00EA1EDA" w:rsidRDefault="0006455A" w:rsidP="00282F53">
            <w:pPr>
              <w:bidi w:val="0"/>
              <w:snapToGrid w:val="0"/>
              <w:jc w:val="both"/>
              <w:rPr>
                <w:rFonts w:ascii="Times New Roman" w:hAnsi="Times New Roman" w:cs="Times New Roman"/>
                <w:color w:val="000000"/>
                <w:sz w:val="20"/>
                <w:szCs w:val="20"/>
              </w:rPr>
            </w:pPr>
            <w:r w:rsidRPr="00EA1EDA">
              <w:rPr>
                <w:rFonts w:ascii="Times New Roman" w:hAnsi="Times New Roman" w:cs="Times New Roman"/>
                <w:color w:val="000000"/>
                <w:sz w:val="20"/>
                <w:szCs w:val="20"/>
              </w:rPr>
              <w:t>0.003383-</w:t>
            </w:r>
          </w:p>
        </w:tc>
        <w:tc>
          <w:tcPr>
            <w:tcW w:w="0" w:type="auto"/>
            <w:tcBorders>
              <w:top w:val="single" w:sz="4" w:space="0" w:color="auto"/>
              <w:left w:val="single" w:sz="4" w:space="0" w:color="auto"/>
              <w:bottom w:val="single" w:sz="4" w:space="0" w:color="auto"/>
            </w:tcBorders>
            <w:vAlign w:val="center"/>
          </w:tcPr>
          <w:p w:rsidR="0006455A" w:rsidRPr="00EA1EDA" w:rsidRDefault="0006455A" w:rsidP="00282F53">
            <w:pPr>
              <w:bidi w:val="0"/>
              <w:snapToGrid w:val="0"/>
              <w:jc w:val="both"/>
              <w:rPr>
                <w:rFonts w:ascii="Times New Roman" w:hAnsi="Times New Roman" w:cs="Times New Roman"/>
                <w:color w:val="000000"/>
                <w:sz w:val="20"/>
                <w:szCs w:val="20"/>
              </w:rPr>
            </w:pPr>
            <w:r w:rsidRPr="00EA1EDA">
              <w:rPr>
                <w:rFonts w:ascii="Times New Roman" w:hAnsi="Times New Roman" w:cs="Times New Roman"/>
                <w:color w:val="000000"/>
                <w:sz w:val="20"/>
                <w:szCs w:val="20"/>
              </w:rPr>
              <w:t>0.000589</w:t>
            </w:r>
          </w:p>
        </w:tc>
        <w:tc>
          <w:tcPr>
            <w:tcW w:w="0" w:type="auto"/>
            <w:tcBorders>
              <w:top w:val="single" w:sz="4" w:space="0" w:color="auto"/>
              <w:bottom w:val="single" w:sz="4" w:space="0" w:color="auto"/>
            </w:tcBorders>
            <w:vAlign w:val="center"/>
          </w:tcPr>
          <w:p w:rsidR="0006455A" w:rsidRPr="00EA1EDA" w:rsidRDefault="0006455A" w:rsidP="00282F53">
            <w:pPr>
              <w:bidi w:val="0"/>
              <w:snapToGrid w:val="0"/>
              <w:jc w:val="both"/>
              <w:rPr>
                <w:rFonts w:ascii="Times New Roman" w:hAnsi="Times New Roman" w:cs="Times New Roman"/>
                <w:color w:val="000000"/>
                <w:sz w:val="20"/>
                <w:szCs w:val="20"/>
              </w:rPr>
            </w:pPr>
            <w:r w:rsidRPr="00EA1EDA">
              <w:rPr>
                <w:rFonts w:ascii="Times New Roman" w:hAnsi="Times New Roman" w:cs="Times New Roman"/>
                <w:color w:val="000000"/>
                <w:sz w:val="20"/>
                <w:szCs w:val="20"/>
              </w:rPr>
              <w:t>5.743633-</w:t>
            </w:r>
          </w:p>
        </w:tc>
        <w:tc>
          <w:tcPr>
            <w:tcW w:w="0" w:type="auto"/>
            <w:tcBorders>
              <w:top w:val="single" w:sz="4" w:space="0" w:color="auto"/>
              <w:bottom w:val="single" w:sz="4" w:space="0" w:color="auto"/>
            </w:tcBorders>
            <w:vAlign w:val="center"/>
          </w:tcPr>
          <w:p w:rsidR="0006455A" w:rsidRPr="00EA1EDA" w:rsidRDefault="0006455A" w:rsidP="00282F53">
            <w:pPr>
              <w:bidi w:val="0"/>
              <w:snapToGrid w:val="0"/>
              <w:jc w:val="both"/>
              <w:rPr>
                <w:rFonts w:ascii="Times New Roman" w:hAnsi="Times New Roman" w:cs="Times New Roman"/>
                <w:color w:val="000000"/>
                <w:sz w:val="20"/>
                <w:szCs w:val="20"/>
              </w:rPr>
            </w:pPr>
            <w:r w:rsidRPr="00EA1EDA">
              <w:rPr>
                <w:rFonts w:ascii="Times New Roman" w:hAnsi="Times New Roman" w:cs="Times New Roman"/>
                <w:color w:val="000000"/>
                <w:sz w:val="20"/>
                <w:szCs w:val="20"/>
              </w:rPr>
              <w:t>0.0000</w:t>
            </w:r>
          </w:p>
        </w:tc>
      </w:tr>
      <w:tr w:rsidR="0006455A" w:rsidRPr="00EA1EDA" w:rsidTr="00282F53">
        <w:trPr>
          <w:jc w:val="center"/>
        </w:trPr>
        <w:tc>
          <w:tcPr>
            <w:tcW w:w="0" w:type="auto"/>
            <w:tcBorders>
              <w:top w:val="single" w:sz="4" w:space="0" w:color="auto"/>
              <w:bottom w:val="single" w:sz="4" w:space="0" w:color="auto"/>
            </w:tcBorders>
            <w:vAlign w:val="center"/>
          </w:tcPr>
          <w:p w:rsidR="0006455A" w:rsidRPr="00EA1EDA" w:rsidRDefault="0006455A" w:rsidP="00282F53">
            <w:pPr>
              <w:bidi w:val="0"/>
              <w:snapToGrid w:val="0"/>
              <w:jc w:val="both"/>
              <w:rPr>
                <w:rFonts w:ascii="Times New Roman" w:hAnsi="Times New Roman" w:cs="Times New Roman"/>
                <w:color w:val="000000"/>
                <w:sz w:val="20"/>
                <w:szCs w:val="20"/>
              </w:rPr>
            </w:pPr>
            <w:r w:rsidRPr="00EA1EDA">
              <w:rPr>
                <w:rStyle w:val="shorttext"/>
                <w:rFonts w:ascii="Times New Roman" w:hAnsi="Times New Roman" w:cs="Times New Roman"/>
                <w:color w:val="000000"/>
                <w:sz w:val="20"/>
                <w:szCs w:val="20"/>
              </w:rPr>
              <w:t>ratio of Long-term debt to total debt</w:t>
            </w:r>
          </w:p>
        </w:tc>
        <w:tc>
          <w:tcPr>
            <w:tcW w:w="0" w:type="auto"/>
            <w:tcBorders>
              <w:top w:val="single" w:sz="4" w:space="0" w:color="auto"/>
              <w:bottom w:val="single" w:sz="4" w:space="0" w:color="auto"/>
            </w:tcBorders>
            <w:vAlign w:val="center"/>
          </w:tcPr>
          <w:p w:rsidR="0006455A" w:rsidRPr="00EA1EDA" w:rsidRDefault="0006455A" w:rsidP="00282F53">
            <w:pPr>
              <w:tabs>
                <w:tab w:val="left" w:pos="6210"/>
              </w:tabs>
              <w:autoSpaceDE w:val="0"/>
              <w:autoSpaceDN w:val="0"/>
              <w:bidi w:val="0"/>
              <w:adjustRightInd w:val="0"/>
              <w:snapToGrid w:val="0"/>
              <w:jc w:val="both"/>
              <w:rPr>
                <w:rFonts w:ascii="Times New Roman" w:hAnsi="Times New Roman" w:cs="Times New Roman"/>
                <w:i/>
                <w:iCs/>
                <w:color w:val="000000"/>
                <w:sz w:val="20"/>
                <w:szCs w:val="20"/>
              </w:rPr>
            </w:pPr>
            <w:r w:rsidRPr="00EA1EDA">
              <w:rPr>
                <w:rFonts w:ascii="Times New Roman" w:hAnsi="Times New Roman" w:cs="Times New Roman"/>
                <w:i/>
                <w:iCs/>
                <w:color w:val="000000"/>
                <w:sz w:val="20"/>
                <w:szCs w:val="20"/>
              </w:rPr>
              <w:t>LTDR</w:t>
            </w:r>
          </w:p>
        </w:tc>
        <w:tc>
          <w:tcPr>
            <w:tcW w:w="0" w:type="auto"/>
            <w:tcBorders>
              <w:top w:val="single" w:sz="4" w:space="0" w:color="auto"/>
              <w:bottom w:val="single" w:sz="4" w:space="0" w:color="auto"/>
              <w:right w:val="single" w:sz="4" w:space="0" w:color="auto"/>
            </w:tcBorders>
            <w:vAlign w:val="center"/>
          </w:tcPr>
          <w:p w:rsidR="0006455A" w:rsidRPr="00EA1EDA" w:rsidRDefault="0006455A" w:rsidP="00282F53">
            <w:pPr>
              <w:bidi w:val="0"/>
              <w:snapToGrid w:val="0"/>
              <w:jc w:val="both"/>
              <w:rPr>
                <w:rFonts w:ascii="Times New Roman" w:hAnsi="Times New Roman" w:cs="Times New Roman"/>
                <w:color w:val="000000"/>
                <w:sz w:val="20"/>
                <w:szCs w:val="20"/>
              </w:rPr>
            </w:pPr>
            <w:r w:rsidRPr="00EA1EDA">
              <w:rPr>
                <w:rFonts w:ascii="Times New Roman" w:hAnsi="Times New Roman" w:cs="Times New Roman"/>
                <w:color w:val="000000"/>
                <w:sz w:val="20"/>
                <w:szCs w:val="20"/>
              </w:rPr>
              <w:t>0.008172-</w:t>
            </w:r>
          </w:p>
        </w:tc>
        <w:tc>
          <w:tcPr>
            <w:tcW w:w="0" w:type="auto"/>
            <w:tcBorders>
              <w:top w:val="single" w:sz="4" w:space="0" w:color="auto"/>
              <w:left w:val="single" w:sz="4" w:space="0" w:color="auto"/>
              <w:bottom w:val="single" w:sz="4" w:space="0" w:color="auto"/>
            </w:tcBorders>
            <w:vAlign w:val="center"/>
          </w:tcPr>
          <w:p w:rsidR="0006455A" w:rsidRPr="00EA1EDA" w:rsidRDefault="0006455A" w:rsidP="00282F53">
            <w:pPr>
              <w:bidi w:val="0"/>
              <w:snapToGrid w:val="0"/>
              <w:jc w:val="both"/>
              <w:rPr>
                <w:rFonts w:ascii="Times New Roman" w:hAnsi="Times New Roman" w:cs="Times New Roman"/>
                <w:color w:val="000000"/>
                <w:sz w:val="20"/>
                <w:szCs w:val="20"/>
              </w:rPr>
            </w:pPr>
            <w:r w:rsidRPr="00EA1EDA">
              <w:rPr>
                <w:rFonts w:ascii="Times New Roman" w:hAnsi="Times New Roman" w:cs="Times New Roman"/>
                <w:color w:val="000000"/>
                <w:sz w:val="20"/>
                <w:szCs w:val="20"/>
              </w:rPr>
              <w:t>0.001693</w:t>
            </w:r>
          </w:p>
        </w:tc>
        <w:tc>
          <w:tcPr>
            <w:tcW w:w="0" w:type="auto"/>
            <w:tcBorders>
              <w:top w:val="single" w:sz="4" w:space="0" w:color="auto"/>
              <w:bottom w:val="single" w:sz="4" w:space="0" w:color="auto"/>
            </w:tcBorders>
            <w:vAlign w:val="center"/>
          </w:tcPr>
          <w:p w:rsidR="0006455A" w:rsidRPr="00EA1EDA" w:rsidRDefault="0006455A" w:rsidP="00282F53">
            <w:pPr>
              <w:bidi w:val="0"/>
              <w:snapToGrid w:val="0"/>
              <w:jc w:val="both"/>
              <w:rPr>
                <w:rFonts w:ascii="Times New Roman" w:hAnsi="Times New Roman" w:cs="Times New Roman"/>
                <w:color w:val="000000"/>
                <w:sz w:val="20"/>
                <w:szCs w:val="20"/>
              </w:rPr>
            </w:pPr>
            <w:r w:rsidRPr="00EA1EDA">
              <w:rPr>
                <w:rFonts w:ascii="Times New Roman" w:hAnsi="Times New Roman" w:cs="Times New Roman"/>
                <w:color w:val="000000"/>
                <w:sz w:val="20"/>
                <w:szCs w:val="20"/>
              </w:rPr>
              <w:t>4.826934-</w:t>
            </w:r>
          </w:p>
        </w:tc>
        <w:tc>
          <w:tcPr>
            <w:tcW w:w="0" w:type="auto"/>
            <w:tcBorders>
              <w:top w:val="single" w:sz="4" w:space="0" w:color="auto"/>
              <w:bottom w:val="single" w:sz="4" w:space="0" w:color="auto"/>
            </w:tcBorders>
            <w:vAlign w:val="center"/>
          </w:tcPr>
          <w:p w:rsidR="0006455A" w:rsidRPr="00EA1EDA" w:rsidRDefault="0006455A" w:rsidP="00282F53">
            <w:pPr>
              <w:bidi w:val="0"/>
              <w:snapToGrid w:val="0"/>
              <w:jc w:val="both"/>
              <w:rPr>
                <w:rFonts w:ascii="Times New Roman" w:hAnsi="Times New Roman" w:cs="Times New Roman"/>
                <w:color w:val="000000"/>
                <w:sz w:val="20"/>
                <w:szCs w:val="20"/>
              </w:rPr>
            </w:pPr>
            <w:r w:rsidRPr="00EA1EDA">
              <w:rPr>
                <w:rFonts w:ascii="Times New Roman" w:hAnsi="Times New Roman" w:cs="Times New Roman"/>
                <w:color w:val="000000"/>
                <w:sz w:val="20"/>
                <w:szCs w:val="20"/>
              </w:rPr>
              <w:t>0.0000</w:t>
            </w:r>
          </w:p>
        </w:tc>
      </w:tr>
      <w:tr w:rsidR="0006455A" w:rsidRPr="00EA1EDA" w:rsidTr="00282F53">
        <w:trPr>
          <w:jc w:val="center"/>
        </w:trPr>
        <w:tc>
          <w:tcPr>
            <w:tcW w:w="0" w:type="auto"/>
            <w:tcBorders>
              <w:top w:val="single" w:sz="4" w:space="0" w:color="auto"/>
              <w:bottom w:val="single" w:sz="4" w:space="0" w:color="auto"/>
            </w:tcBorders>
            <w:vAlign w:val="center"/>
          </w:tcPr>
          <w:p w:rsidR="0006455A" w:rsidRPr="00EA1EDA" w:rsidRDefault="0006455A" w:rsidP="00282F53">
            <w:pPr>
              <w:bidi w:val="0"/>
              <w:snapToGrid w:val="0"/>
              <w:jc w:val="both"/>
              <w:rPr>
                <w:rFonts w:ascii="Times New Roman" w:hAnsi="Times New Roman" w:cs="Times New Roman"/>
                <w:color w:val="000000"/>
                <w:sz w:val="20"/>
                <w:szCs w:val="20"/>
              </w:rPr>
            </w:pPr>
            <w:r w:rsidRPr="00EA1EDA">
              <w:rPr>
                <w:rFonts w:ascii="Times New Roman" w:hAnsi="Times New Roman" w:cs="Times New Roman"/>
                <w:color w:val="000000"/>
                <w:sz w:val="20"/>
                <w:szCs w:val="20"/>
              </w:rPr>
              <w:t>Company size</w:t>
            </w:r>
          </w:p>
        </w:tc>
        <w:tc>
          <w:tcPr>
            <w:tcW w:w="0" w:type="auto"/>
            <w:tcBorders>
              <w:top w:val="single" w:sz="4" w:space="0" w:color="auto"/>
              <w:bottom w:val="single" w:sz="4" w:space="0" w:color="auto"/>
            </w:tcBorders>
            <w:vAlign w:val="center"/>
          </w:tcPr>
          <w:p w:rsidR="0006455A" w:rsidRPr="00EA1EDA" w:rsidRDefault="0006455A" w:rsidP="00282F53">
            <w:pPr>
              <w:tabs>
                <w:tab w:val="left" w:pos="6210"/>
              </w:tabs>
              <w:autoSpaceDE w:val="0"/>
              <w:autoSpaceDN w:val="0"/>
              <w:bidi w:val="0"/>
              <w:adjustRightInd w:val="0"/>
              <w:snapToGrid w:val="0"/>
              <w:jc w:val="both"/>
              <w:rPr>
                <w:rFonts w:ascii="Times New Roman" w:hAnsi="Times New Roman" w:cs="Times New Roman"/>
                <w:i/>
                <w:iCs/>
                <w:color w:val="000000"/>
                <w:sz w:val="20"/>
                <w:szCs w:val="20"/>
              </w:rPr>
            </w:pPr>
            <w:r w:rsidRPr="00EA1EDA">
              <w:rPr>
                <w:rFonts w:ascii="Times New Roman" w:hAnsi="Times New Roman" w:cs="Times New Roman"/>
                <w:i/>
                <w:iCs/>
                <w:color w:val="000000"/>
                <w:sz w:val="20"/>
                <w:szCs w:val="20"/>
              </w:rPr>
              <w:t>SIZE</w:t>
            </w:r>
          </w:p>
        </w:tc>
        <w:tc>
          <w:tcPr>
            <w:tcW w:w="0" w:type="auto"/>
            <w:tcBorders>
              <w:top w:val="single" w:sz="4" w:space="0" w:color="auto"/>
              <w:bottom w:val="single" w:sz="4" w:space="0" w:color="auto"/>
              <w:right w:val="single" w:sz="4" w:space="0" w:color="auto"/>
            </w:tcBorders>
            <w:vAlign w:val="center"/>
          </w:tcPr>
          <w:p w:rsidR="0006455A" w:rsidRPr="00EA1EDA" w:rsidRDefault="0006455A" w:rsidP="00282F53">
            <w:pPr>
              <w:bidi w:val="0"/>
              <w:snapToGrid w:val="0"/>
              <w:jc w:val="both"/>
              <w:rPr>
                <w:rFonts w:ascii="Times New Roman" w:hAnsi="Times New Roman" w:cs="Times New Roman"/>
                <w:color w:val="000000"/>
                <w:sz w:val="20"/>
                <w:szCs w:val="20"/>
              </w:rPr>
            </w:pPr>
            <w:r w:rsidRPr="00EA1EDA">
              <w:rPr>
                <w:rFonts w:ascii="Times New Roman" w:hAnsi="Times New Roman" w:cs="Times New Roman"/>
                <w:color w:val="000000"/>
                <w:sz w:val="20"/>
                <w:szCs w:val="20"/>
              </w:rPr>
              <w:t>0.003111-</w:t>
            </w:r>
          </w:p>
        </w:tc>
        <w:tc>
          <w:tcPr>
            <w:tcW w:w="0" w:type="auto"/>
            <w:tcBorders>
              <w:top w:val="single" w:sz="4" w:space="0" w:color="auto"/>
              <w:left w:val="single" w:sz="4" w:space="0" w:color="auto"/>
              <w:bottom w:val="single" w:sz="4" w:space="0" w:color="auto"/>
            </w:tcBorders>
            <w:vAlign w:val="center"/>
          </w:tcPr>
          <w:p w:rsidR="0006455A" w:rsidRPr="00EA1EDA" w:rsidRDefault="0006455A" w:rsidP="00282F53">
            <w:pPr>
              <w:bidi w:val="0"/>
              <w:snapToGrid w:val="0"/>
              <w:jc w:val="both"/>
              <w:rPr>
                <w:rFonts w:ascii="Times New Roman" w:hAnsi="Times New Roman" w:cs="Times New Roman"/>
                <w:color w:val="000000"/>
                <w:sz w:val="20"/>
                <w:szCs w:val="20"/>
              </w:rPr>
            </w:pPr>
            <w:r w:rsidRPr="00EA1EDA">
              <w:rPr>
                <w:rFonts w:ascii="Times New Roman" w:hAnsi="Times New Roman" w:cs="Times New Roman"/>
                <w:color w:val="000000"/>
                <w:sz w:val="20"/>
                <w:szCs w:val="20"/>
              </w:rPr>
              <w:t>0.001562</w:t>
            </w:r>
          </w:p>
        </w:tc>
        <w:tc>
          <w:tcPr>
            <w:tcW w:w="0" w:type="auto"/>
            <w:tcBorders>
              <w:top w:val="single" w:sz="4" w:space="0" w:color="auto"/>
              <w:bottom w:val="single" w:sz="4" w:space="0" w:color="auto"/>
            </w:tcBorders>
            <w:vAlign w:val="center"/>
          </w:tcPr>
          <w:p w:rsidR="0006455A" w:rsidRPr="00EA1EDA" w:rsidRDefault="0006455A" w:rsidP="00282F53">
            <w:pPr>
              <w:bidi w:val="0"/>
              <w:snapToGrid w:val="0"/>
              <w:jc w:val="both"/>
              <w:rPr>
                <w:rFonts w:ascii="Times New Roman" w:hAnsi="Times New Roman" w:cs="Times New Roman"/>
                <w:color w:val="000000"/>
                <w:sz w:val="20"/>
                <w:szCs w:val="20"/>
              </w:rPr>
            </w:pPr>
            <w:r w:rsidRPr="00EA1EDA">
              <w:rPr>
                <w:rFonts w:ascii="Times New Roman" w:hAnsi="Times New Roman" w:cs="Times New Roman"/>
                <w:color w:val="000000"/>
                <w:sz w:val="20"/>
                <w:szCs w:val="20"/>
              </w:rPr>
              <w:t>1.991854-</w:t>
            </w:r>
          </w:p>
        </w:tc>
        <w:tc>
          <w:tcPr>
            <w:tcW w:w="0" w:type="auto"/>
            <w:tcBorders>
              <w:top w:val="single" w:sz="4" w:space="0" w:color="auto"/>
              <w:bottom w:val="single" w:sz="4" w:space="0" w:color="auto"/>
            </w:tcBorders>
            <w:vAlign w:val="center"/>
          </w:tcPr>
          <w:p w:rsidR="0006455A" w:rsidRPr="00EA1EDA" w:rsidRDefault="0006455A" w:rsidP="00282F53">
            <w:pPr>
              <w:bidi w:val="0"/>
              <w:snapToGrid w:val="0"/>
              <w:jc w:val="both"/>
              <w:rPr>
                <w:rFonts w:ascii="Times New Roman" w:hAnsi="Times New Roman" w:cs="Times New Roman"/>
                <w:color w:val="000000"/>
                <w:sz w:val="20"/>
                <w:szCs w:val="20"/>
              </w:rPr>
            </w:pPr>
            <w:r w:rsidRPr="00EA1EDA">
              <w:rPr>
                <w:rFonts w:ascii="Times New Roman" w:hAnsi="Times New Roman" w:cs="Times New Roman"/>
                <w:color w:val="000000"/>
                <w:sz w:val="20"/>
                <w:szCs w:val="20"/>
              </w:rPr>
              <w:t>0.0466</w:t>
            </w:r>
          </w:p>
        </w:tc>
      </w:tr>
      <w:tr w:rsidR="0006455A" w:rsidRPr="00EA1EDA" w:rsidTr="00282F53">
        <w:trPr>
          <w:jc w:val="center"/>
        </w:trPr>
        <w:tc>
          <w:tcPr>
            <w:tcW w:w="0" w:type="auto"/>
            <w:tcBorders>
              <w:top w:val="single" w:sz="4" w:space="0" w:color="auto"/>
              <w:bottom w:val="single" w:sz="4" w:space="0" w:color="auto"/>
            </w:tcBorders>
            <w:vAlign w:val="center"/>
          </w:tcPr>
          <w:p w:rsidR="0006455A" w:rsidRPr="00EA1EDA" w:rsidRDefault="0006455A" w:rsidP="00282F53">
            <w:pPr>
              <w:bidi w:val="0"/>
              <w:snapToGrid w:val="0"/>
              <w:jc w:val="both"/>
              <w:rPr>
                <w:rFonts w:ascii="Times New Roman" w:hAnsi="Times New Roman" w:cs="Times New Roman"/>
                <w:color w:val="000000"/>
                <w:sz w:val="20"/>
                <w:szCs w:val="20"/>
              </w:rPr>
            </w:pPr>
            <w:r w:rsidRPr="00EA1EDA">
              <w:rPr>
                <w:rFonts w:ascii="Times New Roman" w:hAnsi="Times New Roman" w:cs="Times New Roman"/>
                <w:color w:val="000000"/>
                <w:sz w:val="20"/>
                <w:szCs w:val="20"/>
              </w:rPr>
              <w:t>Returns</w:t>
            </w:r>
          </w:p>
        </w:tc>
        <w:tc>
          <w:tcPr>
            <w:tcW w:w="0" w:type="auto"/>
            <w:tcBorders>
              <w:top w:val="single" w:sz="4" w:space="0" w:color="auto"/>
              <w:bottom w:val="single" w:sz="4" w:space="0" w:color="auto"/>
            </w:tcBorders>
            <w:vAlign w:val="center"/>
          </w:tcPr>
          <w:p w:rsidR="0006455A" w:rsidRPr="00EA1EDA" w:rsidRDefault="0006455A" w:rsidP="00282F53">
            <w:pPr>
              <w:tabs>
                <w:tab w:val="left" w:pos="6210"/>
              </w:tabs>
              <w:autoSpaceDE w:val="0"/>
              <w:autoSpaceDN w:val="0"/>
              <w:bidi w:val="0"/>
              <w:adjustRightInd w:val="0"/>
              <w:snapToGrid w:val="0"/>
              <w:jc w:val="both"/>
              <w:rPr>
                <w:rFonts w:ascii="Times New Roman" w:hAnsi="Times New Roman" w:cs="Times New Roman"/>
                <w:i/>
                <w:iCs/>
                <w:color w:val="000000"/>
                <w:sz w:val="20"/>
                <w:szCs w:val="20"/>
              </w:rPr>
            </w:pPr>
            <w:r w:rsidRPr="00EA1EDA">
              <w:rPr>
                <w:rFonts w:ascii="Times New Roman" w:hAnsi="Times New Roman" w:cs="Times New Roman"/>
                <w:i/>
                <w:iCs/>
                <w:color w:val="000000"/>
                <w:sz w:val="20"/>
                <w:szCs w:val="20"/>
              </w:rPr>
              <w:t>PRFT</w:t>
            </w:r>
          </w:p>
        </w:tc>
        <w:tc>
          <w:tcPr>
            <w:tcW w:w="0" w:type="auto"/>
            <w:tcBorders>
              <w:top w:val="single" w:sz="4" w:space="0" w:color="auto"/>
              <w:bottom w:val="single" w:sz="4" w:space="0" w:color="auto"/>
              <w:right w:val="single" w:sz="4" w:space="0" w:color="auto"/>
            </w:tcBorders>
            <w:vAlign w:val="center"/>
          </w:tcPr>
          <w:p w:rsidR="0006455A" w:rsidRPr="00EA1EDA" w:rsidRDefault="0006455A" w:rsidP="00282F53">
            <w:pPr>
              <w:bidi w:val="0"/>
              <w:snapToGrid w:val="0"/>
              <w:jc w:val="both"/>
              <w:rPr>
                <w:rFonts w:ascii="Times New Roman" w:hAnsi="Times New Roman" w:cs="Times New Roman"/>
                <w:color w:val="000000"/>
                <w:sz w:val="20"/>
                <w:szCs w:val="20"/>
              </w:rPr>
            </w:pPr>
            <w:r w:rsidRPr="00EA1EDA">
              <w:rPr>
                <w:rFonts w:ascii="Times New Roman" w:hAnsi="Times New Roman" w:cs="Times New Roman"/>
                <w:color w:val="000000"/>
                <w:sz w:val="20"/>
                <w:szCs w:val="20"/>
              </w:rPr>
              <w:t>0.000002518-</w:t>
            </w:r>
          </w:p>
        </w:tc>
        <w:tc>
          <w:tcPr>
            <w:tcW w:w="0" w:type="auto"/>
            <w:tcBorders>
              <w:top w:val="single" w:sz="4" w:space="0" w:color="auto"/>
              <w:left w:val="single" w:sz="4" w:space="0" w:color="auto"/>
              <w:bottom w:val="single" w:sz="4" w:space="0" w:color="auto"/>
            </w:tcBorders>
            <w:vAlign w:val="center"/>
          </w:tcPr>
          <w:p w:rsidR="0006455A" w:rsidRPr="00EA1EDA" w:rsidRDefault="0006455A" w:rsidP="00282F53">
            <w:pPr>
              <w:bidi w:val="0"/>
              <w:snapToGrid w:val="0"/>
              <w:jc w:val="both"/>
              <w:rPr>
                <w:rFonts w:ascii="Times New Roman" w:hAnsi="Times New Roman" w:cs="Times New Roman"/>
                <w:color w:val="000000"/>
                <w:sz w:val="20"/>
                <w:szCs w:val="20"/>
              </w:rPr>
            </w:pPr>
            <w:r w:rsidRPr="00EA1EDA">
              <w:rPr>
                <w:rFonts w:ascii="Times New Roman" w:hAnsi="Times New Roman" w:cs="Times New Roman"/>
                <w:color w:val="000000"/>
                <w:sz w:val="20"/>
                <w:szCs w:val="20"/>
              </w:rPr>
              <w:t>0.000000425</w:t>
            </w:r>
          </w:p>
        </w:tc>
        <w:tc>
          <w:tcPr>
            <w:tcW w:w="0" w:type="auto"/>
            <w:tcBorders>
              <w:top w:val="single" w:sz="4" w:space="0" w:color="auto"/>
              <w:bottom w:val="single" w:sz="4" w:space="0" w:color="auto"/>
            </w:tcBorders>
            <w:vAlign w:val="center"/>
          </w:tcPr>
          <w:p w:rsidR="0006455A" w:rsidRPr="00EA1EDA" w:rsidRDefault="0006455A" w:rsidP="00282F53">
            <w:pPr>
              <w:bidi w:val="0"/>
              <w:snapToGrid w:val="0"/>
              <w:jc w:val="both"/>
              <w:rPr>
                <w:rFonts w:ascii="Times New Roman" w:hAnsi="Times New Roman" w:cs="Times New Roman"/>
                <w:color w:val="000000"/>
                <w:sz w:val="20"/>
                <w:szCs w:val="20"/>
              </w:rPr>
            </w:pPr>
            <w:r w:rsidRPr="00EA1EDA">
              <w:rPr>
                <w:rFonts w:ascii="Times New Roman" w:hAnsi="Times New Roman" w:cs="Times New Roman"/>
                <w:color w:val="000000"/>
                <w:sz w:val="20"/>
                <w:szCs w:val="20"/>
              </w:rPr>
              <w:t>5.924706-</w:t>
            </w:r>
          </w:p>
        </w:tc>
        <w:tc>
          <w:tcPr>
            <w:tcW w:w="0" w:type="auto"/>
            <w:tcBorders>
              <w:top w:val="single" w:sz="4" w:space="0" w:color="auto"/>
              <w:bottom w:val="single" w:sz="4" w:space="0" w:color="auto"/>
            </w:tcBorders>
            <w:vAlign w:val="center"/>
          </w:tcPr>
          <w:p w:rsidR="0006455A" w:rsidRPr="00EA1EDA" w:rsidRDefault="0006455A" w:rsidP="00282F53">
            <w:pPr>
              <w:bidi w:val="0"/>
              <w:snapToGrid w:val="0"/>
              <w:jc w:val="both"/>
              <w:rPr>
                <w:rFonts w:ascii="Times New Roman" w:hAnsi="Times New Roman" w:cs="Times New Roman"/>
                <w:color w:val="000000"/>
                <w:sz w:val="20"/>
                <w:szCs w:val="20"/>
              </w:rPr>
            </w:pPr>
            <w:r w:rsidRPr="00EA1EDA">
              <w:rPr>
                <w:rFonts w:ascii="Times New Roman" w:hAnsi="Times New Roman" w:cs="Times New Roman"/>
                <w:color w:val="000000"/>
                <w:sz w:val="20"/>
                <w:szCs w:val="20"/>
              </w:rPr>
              <w:t>0.0000</w:t>
            </w:r>
          </w:p>
        </w:tc>
      </w:tr>
      <w:tr w:rsidR="0006455A" w:rsidRPr="00EA1EDA" w:rsidTr="00282F53">
        <w:trPr>
          <w:jc w:val="center"/>
        </w:trPr>
        <w:tc>
          <w:tcPr>
            <w:tcW w:w="0" w:type="auto"/>
            <w:tcBorders>
              <w:top w:val="single" w:sz="4" w:space="0" w:color="auto"/>
              <w:bottom w:val="single" w:sz="4" w:space="0" w:color="auto"/>
            </w:tcBorders>
            <w:vAlign w:val="center"/>
          </w:tcPr>
          <w:p w:rsidR="0006455A" w:rsidRPr="00EA1EDA" w:rsidRDefault="0006455A" w:rsidP="00282F53">
            <w:pPr>
              <w:bidi w:val="0"/>
              <w:snapToGrid w:val="0"/>
              <w:jc w:val="both"/>
              <w:rPr>
                <w:rFonts w:ascii="Times New Roman" w:hAnsi="Times New Roman" w:cs="Times New Roman"/>
                <w:color w:val="000000"/>
                <w:sz w:val="20"/>
                <w:szCs w:val="20"/>
              </w:rPr>
            </w:pPr>
            <w:r w:rsidRPr="00EA1EDA">
              <w:rPr>
                <w:rStyle w:val="shorttext"/>
                <w:rFonts w:ascii="Times New Roman" w:hAnsi="Times New Roman" w:cs="Times New Roman"/>
                <w:color w:val="000000"/>
                <w:sz w:val="20"/>
                <w:szCs w:val="20"/>
              </w:rPr>
              <w:t>Management property</w:t>
            </w:r>
          </w:p>
        </w:tc>
        <w:tc>
          <w:tcPr>
            <w:tcW w:w="0" w:type="auto"/>
            <w:tcBorders>
              <w:top w:val="single" w:sz="4" w:space="0" w:color="auto"/>
              <w:bottom w:val="single" w:sz="4" w:space="0" w:color="auto"/>
            </w:tcBorders>
            <w:vAlign w:val="center"/>
          </w:tcPr>
          <w:p w:rsidR="0006455A" w:rsidRPr="00EA1EDA" w:rsidRDefault="0006455A" w:rsidP="00282F53">
            <w:pPr>
              <w:tabs>
                <w:tab w:val="left" w:pos="6210"/>
              </w:tabs>
              <w:autoSpaceDE w:val="0"/>
              <w:autoSpaceDN w:val="0"/>
              <w:bidi w:val="0"/>
              <w:adjustRightInd w:val="0"/>
              <w:snapToGrid w:val="0"/>
              <w:jc w:val="both"/>
              <w:rPr>
                <w:rFonts w:ascii="Times New Roman" w:hAnsi="Times New Roman" w:cs="Times New Roman"/>
                <w:i/>
                <w:iCs/>
                <w:color w:val="000000"/>
                <w:sz w:val="20"/>
                <w:szCs w:val="20"/>
              </w:rPr>
            </w:pPr>
            <w:r w:rsidRPr="00EA1EDA">
              <w:rPr>
                <w:rFonts w:ascii="Times New Roman" w:hAnsi="Times New Roman" w:cs="Times New Roman"/>
                <w:i/>
                <w:iCs/>
                <w:color w:val="000000"/>
                <w:sz w:val="20"/>
                <w:szCs w:val="20"/>
              </w:rPr>
              <w:t>MGR</w:t>
            </w:r>
          </w:p>
        </w:tc>
        <w:tc>
          <w:tcPr>
            <w:tcW w:w="0" w:type="auto"/>
            <w:tcBorders>
              <w:top w:val="single" w:sz="4" w:space="0" w:color="auto"/>
              <w:bottom w:val="single" w:sz="4" w:space="0" w:color="auto"/>
              <w:right w:val="single" w:sz="4" w:space="0" w:color="auto"/>
            </w:tcBorders>
            <w:vAlign w:val="center"/>
          </w:tcPr>
          <w:p w:rsidR="0006455A" w:rsidRPr="00EA1EDA" w:rsidRDefault="0006455A" w:rsidP="00282F53">
            <w:pPr>
              <w:bidi w:val="0"/>
              <w:snapToGrid w:val="0"/>
              <w:jc w:val="both"/>
              <w:rPr>
                <w:rFonts w:ascii="Times New Roman" w:hAnsi="Times New Roman" w:cs="Times New Roman"/>
                <w:color w:val="000000"/>
                <w:sz w:val="20"/>
                <w:szCs w:val="20"/>
              </w:rPr>
            </w:pPr>
            <w:r w:rsidRPr="00EA1EDA">
              <w:rPr>
                <w:rFonts w:ascii="Times New Roman" w:hAnsi="Times New Roman" w:cs="Times New Roman"/>
                <w:color w:val="000000"/>
                <w:sz w:val="20"/>
                <w:szCs w:val="20"/>
              </w:rPr>
              <w:t>0.019011-</w:t>
            </w:r>
          </w:p>
        </w:tc>
        <w:tc>
          <w:tcPr>
            <w:tcW w:w="0" w:type="auto"/>
            <w:tcBorders>
              <w:top w:val="single" w:sz="4" w:space="0" w:color="auto"/>
              <w:left w:val="single" w:sz="4" w:space="0" w:color="auto"/>
              <w:bottom w:val="single" w:sz="4" w:space="0" w:color="auto"/>
            </w:tcBorders>
            <w:vAlign w:val="center"/>
          </w:tcPr>
          <w:p w:rsidR="0006455A" w:rsidRPr="00EA1EDA" w:rsidRDefault="0006455A" w:rsidP="00282F53">
            <w:pPr>
              <w:bidi w:val="0"/>
              <w:snapToGrid w:val="0"/>
              <w:jc w:val="both"/>
              <w:rPr>
                <w:rFonts w:ascii="Times New Roman" w:hAnsi="Times New Roman" w:cs="Times New Roman"/>
                <w:color w:val="000000"/>
                <w:sz w:val="20"/>
                <w:szCs w:val="20"/>
              </w:rPr>
            </w:pPr>
            <w:r w:rsidRPr="00EA1EDA">
              <w:rPr>
                <w:rFonts w:ascii="Times New Roman" w:hAnsi="Times New Roman" w:cs="Times New Roman"/>
                <w:color w:val="000000"/>
                <w:sz w:val="20"/>
                <w:szCs w:val="20"/>
              </w:rPr>
              <w:t>0.004728</w:t>
            </w:r>
          </w:p>
        </w:tc>
        <w:tc>
          <w:tcPr>
            <w:tcW w:w="0" w:type="auto"/>
            <w:tcBorders>
              <w:top w:val="single" w:sz="4" w:space="0" w:color="auto"/>
              <w:bottom w:val="single" w:sz="4" w:space="0" w:color="auto"/>
            </w:tcBorders>
            <w:vAlign w:val="center"/>
          </w:tcPr>
          <w:p w:rsidR="0006455A" w:rsidRPr="00EA1EDA" w:rsidRDefault="0006455A" w:rsidP="00282F53">
            <w:pPr>
              <w:bidi w:val="0"/>
              <w:snapToGrid w:val="0"/>
              <w:jc w:val="both"/>
              <w:rPr>
                <w:rFonts w:ascii="Times New Roman" w:hAnsi="Times New Roman" w:cs="Times New Roman"/>
                <w:color w:val="000000"/>
                <w:sz w:val="20"/>
                <w:szCs w:val="20"/>
              </w:rPr>
            </w:pPr>
            <w:r w:rsidRPr="00EA1EDA">
              <w:rPr>
                <w:rFonts w:ascii="Times New Roman" w:hAnsi="Times New Roman" w:cs="Times New Roman"/>
                <w:color w:val="000000"/>
                <w:sz w:val="20"/>
                <w:szCs w:val="20"/>
              </w:rPr>
              <w:t>4.020939-</w:t>
            </w:r>
          </w:p>
        </w:tc>
        <w:tc>
          <w:tcPr>
            <w:tcW w:w="0" w:type="auto"/>
            <w:tcBorders>
              <w:top w:val="single" w:sz="4" w:space="0" w:color="auto"/>
              <w:bottom w:val="single" w:sz="4" w:space="0" w:color="auto"/>
            </w:tcBorders>
            <w:vAlign w:val="center"/>
          </w:tcPr>
          <w:p w:rsidR="0006455A" w:rsidRPr="00EA1EDA" w:rsidRDefault="0006455A" w:rsidP="00282F53">
            <w:pPr>
              <w:bidi w:val="0"/>
              <w:snapToGrid w:val="0"/>
              <w:jc w:val="both"/>
              <w:rPr>
                <w:rFonts w:ascii="Times New Roman" w:hAnsi="Times New Roman" w:cs="Times New Roman"/>
                <w:color w:val="000000"/>
                <w:sz w:val="20"/>
                <w:szCs w:val="20"/>
              </w:rPr>
            </w:pPr>
            <w:r w:rsidRPr="00EA1EDA">
              <w:rPr>
                <w:rFonts w:ascii="Times New Roman" w:hAnsi="Times New Roman" w:cs="Times New Roman"/>
                <w:color w:val="000000"/>
                <w:sz w:val="20"/>
                <w:szCs w:val="20"/>
              </w:rPr>
              <w:t>0.0000</w:t>
            </w:r>
          </w:p>
        </w:tc>
      </w:tr>
      <w:tr w:rsidR="0006455A" w:rsidRPr="00EA1EDA" w:rsidTr="00282F53">
        <w:trPr>
          <w:jc w:val="center"/>
        </w:trPr>
        <w:tc>
          <w:tcPr>
            <w:tcW w:w="0" w:type="auto"/>
            <w:gridSpan w:val="2"/>
            <w:tcBorders>
              <w:top w:val="single" w:sz="8" w:space="0" w:color="auto"/>
              <w:right w:val="nil"/>
            </w:tcBorders>
            <w:vAlign w:val="center"/>
          </w:tcPr>
          <w:p w:rsidR="0006455A" w:rsidRPr="00EA1EDA" w:rsidRDefault="0006455A" w:rsidP="00282F53">
            <w:pPr>
              <w:tabs>
                <w:tab w:val="left" w:pos="6210"/>
              </w:tabs>
              <w:autoSpaceDE w:val="0"/>
              <w:autoSpaceDN w:val="0"/>
              <w:bidi w:val="0"/>
              <w:adjustRightInd w:val="0"/>
              <w:snapToGrid w:val="0"/>
              <w:jc w:val="both"/>
              <w:rPr>
                <w:rFonts w:ascii="Times New Roman" w:hAnsi="Times New Roman" w:cs="Times New Roman"/>
                <w:color w:val="000000"/>
                <w:sz w:val="20"/>
                <w:szCs w:val="20"/>
              </w:rPr>
            </w:pPr>
            <w:r w:rsidRPr="00EA1EDA">
              <w:rPr>
                <w:rFonts w:ascii="Times New Roman" w:hAnsi="Times New Roman" w:cs="Times New Roman"/>
                <w:color w:val="000000"/>
                <w:sz w:val="20"/>
                <w:szCs w:val="20"/>
              </w:rPr>
              <w:t>F Fisher statistic</w:t>
            </w:r>
          </w:p>
        </w:tc>
        <w:tc>
          <w:tcPr>
            <w:tcW w:w="0" w:type="auto"/>
            <w:tcBorders>
              <w:top w:val="single" w:sz="8" w:space="0" w:color="auto"/>
              <w:left w:val="nil"/>
              <w:right w:val="single" w:sz="4" w:space="0" w:color="auto"/>
            </w:tcBorders>
            <w:shd w:val="clear" w:color="auto" w:fill="auto"/>
            <w:vAlign w:val="center"/>
          </w:tcPr>
          <w:p w:rsidR="0006455A" w:rsidRPr="00EA1EDA" w:rsidRDefault="0006455A" w:rsidP="00282F53">
            <w:pPr>
              <w:bidi w:val="0"/>
              <w:snapToGrid w:val="0"/>
              <w:jc w:val="both"/>
              <w:rPr>
                <w:rFonts w:ascii="Times New Roman" w:hAnsi="Times New Roman" w:cs="Times New Roman"/>
                <w:color w:val="000000"/>
                <w:sz w:val="20"/>
                <w:szCs w:val="20"/>
              </w:rPr>
            </w:pPr>
            <w:r w:rsidRPr="00EA1EDA">
              <w:rPr>
                <w:rFonts w:ascii="Times New Roman" w:hAnsi="Times New Roman" w:cs="Times New Roman"/>
                <w:color w:val="000000"/>
                <w:sz w:val="20"/>
                <w:szCs w:val="20"/>
              </w:rPr>
              <w:t>85.48146</w:t>
            </w:r>
          </w:p>
        </w:tc>
        <w:tc>
          <w:tcPr>
            <w:tcW w:w="0" w:type="auto"/>
            <w:gridSpan w:val="2"/>
            <w:tcBorders>
              <w:top w:val="single" w:sz="8" w:space="0" w:color="auto"/>
              <w:left w:val="single" w:sz="4" w:space="0" w:color="auto"/>
              <w:right w:val="nil"/>
            </w:tcBorders>
            <w:shd w:val="clear" w:color="auto" w:fill="auto"/>
            <w:vAlign w:val="center"/>
          </w:tcPr>
          <w:p w:rsidR="0006455A" w:rsidRPr="00EA1EDA" w:rsidRDefault="0006455A" w:rsidP="00282F53">
            <w:pPr>
              <w:tabs>
                <w:tab w:val="left" w:pos="6210"/>
              </w:tabs>
              <w:bidi w:val="0"/>
              <w:snapToGrid w:val="0"/>
              <w:jc w:val="both"/>
              <w:rPr>
                <w:rFonts w:ascii="Times New Roman" w:hAnsi="Times New Roman" w:cs="Times New Roman"/>
                <w:color w:val="000000"/>
                <w:sz w:val="20"/>
                <w:szCs w:val="20"/>
              </w:rPr>
            </w:pPr>
            <w:r w:rsidRPr="00EA1EDA">
              <w:rPr>
                <w:rFonts w:ascii="Times New Roman" w:hAnsi="Times New Roman" w:cs="Times New Roman"/>
                <w:color w:val="000000"/>
                <w:sz w:val="20"/>
                <w:szCs w:val="20"/>
              </w:rPr>
              <w:t>F Fisher statistic possibility</w:t>
            </w:r>
          </w:p>
        </w:tc>
        <w:tc>
          <w:tcPr>
            <w:tcW w:w="0" w:type="auto"/>
            <w:tcBorders>
              <w:top w:val="single" w:sz="8" w:space="0" w:color="auto"/>
              <w:left w:val="nil"/>
              <w:right w:val="single" w:sz="4" w:space="0" w:color="auto"/>
            </w:tcBorders>
            <w:shd w:val="clear" w:color="auto" w:fill="auto"/>
            <w:vAlign w:val="center"/>
          </w:tcPr>
          <w:p w:rsidR="0006455A" w:rsidRPr="00EA1EDA" w:rsidRDefault="0006455A" w:rsidP="00282F53">
            <w:pPr>
              <w:bidi w:val="0"/>
              <w:snapToGrid w:val="0"/>
              <w:jc w:val="both"/>
              <w:rPr>
                <w:rFonts w:ascii="Times New Roman" w:hAnsi="Times New Roman" w:cs="Times New Roman"/>
                <w:color w:val="000000"/>
                <w:sz w:val="20"/>
                <w:szCs w:val="20"/>
              </w:rPr>
            </w:pPr>
            <w:r w:rsidRPr="00EA1EDA">
              <w:rPr>
                <w:rFonts w:ascii="Times New Roman" w:hAnsi="Times New Roman" w:cs="Times New Roman"/>
                <w:color w:val="000000"/>
                <w:sz w:val="20"/>
                <w:szCs w:val="20"/>
              </w:rPr>
              <w:t>0.000000</w:t>
            </w:r>
          </w:p>
        </w:tc>
      </w:tr>
      <w:tr w:rsidR="0006455A" w:rsidRPr="00EA1EDA" w:rsidTr="00282F53">
        <w:trPr>
          <w:jc w:val="center"/>
        </w:trPr>
        <w:tc>
          <w:tcPr>
            <w:tcW w:w="0" w:type="auto"/>
            <w:gridSpan w:val="2"/>
            <w:tcBorders>
              <w:top w:val="single" w:sz="4" w:space="0" w:color="auto"/>
              <w:right w:val="nil"/>
            </w:tcBorders>
            <w:vAlign w:val="center"/>
          </w:tcPr>
          <w:p w:rsidR="0006455A" w:rsidRPr="00EA1EDA" w:rsidRDefault="0006455A" w:rsidP="00282F53">
            <w:pPr>
              <w:tabs>
                <w:tab w:val="left" w:pos="6210"/>
              </w:tabs>
              <w:autoSpaceDE w:val="0"/>
              <w:autoSpaceDN w:val="0"/>
              <w:bidi w:val="0"/>
              <w:adjustRightInd w:val="0"/>
              <w:snapToGrid w:val="0"/>
              <w:jc w:val="both"/>
              <w:rPr>
                <w:rFonts w:ascii="Times New Roman" w:hAnsi="Times New Roman" w:cs="Times New Roman"/>
                <w:color w:val="000000"/>
                <w:sz w:val="20"/>
                <w:szCs w:val="20"/>
              </w:rPr>
            </w:pPr>
            <w:r w:rsidRPr="00EA1EDA">
              <w:rPr>
                <w:rStyle w:val="shorttext"/>
                <w:rFonts w:ascii="Times New Roman" w:hAnsi="Times New Roman" w:cs="Times New Roman"/>
                <w:color w:val="000000"/>
                <w:sz w:val="20"/>
                <w:szCs w:val="20"/>
              </w:rPr>
              <w:t>Adjusted coefficient of determination</w:t>
            </w:r>
          </w:p>
        </w:tc>
        <w:tc>
          <w:tcPr>
            <w:tcW w:w="0" w:type="auto"/>
            <w:tcBorders>
              <w:top w:val="single" w:sz="4" w:space="0" w:color="000000"/>
              <w:left w:val="nil"/>
              <w:right w:val="single" w:sz="4" w:space="0" w:color="auto"/>
            </w:tcBorders>
            <w:shd w:val="clear" w:color="auto" w:fill="auto"/>
            <w:vAlign w:val="center"/>
          </w:tcPr>
          <w:p w:rsidR="0006455A" w:rsidRPr="00EA1EDA" w:rsidRDefault="0006455A" w:rsidP="00282F53">
            <w:pPr>
              <w:bidi w:val="0"/>
              <w:snapToGrid w:val="0"/>
              <w:jc w:val="both"/>
              <w:rPr>
                <w:rFonts w:ascii="Times New Roman" w:hAnsi="Times New Roman" w:cs="Times New Roman"/>
                <w:color w:val="000000"/>
                <w:sz w:val="20"/>
                <w:szCs w:val="20"/>
              </w:rPr>
            </w:pPr>
            <w:r w:rsidRPr="00EA1EDA">
              <w:rPr>
                <w:rFonts w:ascii="Times New Roman" w:hAnsi="Times New Roman" w:cs="Times New Roman"/>
                <w:color w:val="000000"/>
                <w:sz w:val="20"/>
                <w:szCs w:val="20"/>
              </w:rPr>
              <w:t>0.396661</w:t>
            </w:r>
          </w:p>
        </w:tc>
        <w:tc>
          <w:tcPr>
            <w:tcW w:w="0" w:type="auto"/>
            <w:gridSpan w:val="2"/>
            <w:tcBorders>
              <w:top w:val="single" w:sz="4" w:space="0" w:color="000000"/>
              <w:left w:val="single" w:sz="4" w:space="0" w:color="auto"/>
              <w:right w:val="nil"/>
            </w:tcBorders>
            <w:shd w:val="clear" w:color="auto" w:fill="auto"/>
            <w:vAlign w:val="center"/>
          </w:tcPr>
          <w:p w:rsidR="0006455A" w:rsidRPr="00EA1EDA" w:rsidRDefault="0006455A" w:rsidP="00282F53">
            <w:pPr>
              <w:tabs>
                <w:tab w:val="left" w:pos="6210"/>
              </w:tabs>
              <w:autoSpaceDE w:val="0"/>
              <w:autoSpaceDN w:val="0"/>
              <w:bidi w:val="0"/>
              <w:adjustRightInd w:val="0"/>
              <w:snapToGrid w:val="0"/>
              <w:jc w:val="both"/>
              <w:rPr>
                <w:rFonts w:ascii="Times New Roman" w:hAnsi="Times New Roman" w:cs="Times New Roman"/>
                <w:color w:val="000000"/>
                <w:sz w:val="20"/>
                <w:szCs w:val="20"/>
              </w:rPr>
            </w:pPr>
            <w:r w:rsidRPr="00EA1EDA">
              <w:rPr>
                <w:rStyle w:val="shorttext"/>
                <w:rFonts w:ascii="Times New Roman" w:hAnsi="Times New Roman" w:cs="Times New Roman"/>
                <w:color w:val="000000"/>
                <w:sz w:val="20"/>
                <w:szCs w:val="20"/>
              </w:rPr>
              <w:t>Watson - camera statistic</w:t>
            </w:r>
          </w:p>
        </w:tc>
        <w:tc>
          <w:tcPr>
            <w:tcW w:w="0" w:type="auto"/>
            <w:tcBorders>
              <w:top w:val="single" w:sz="4" w:space="0" w:color="auto"/>
              <w:left w:val="nil"/>
              <w:right w:val="single" w:sz="4" w:space="0" w:color="auto"/>
            </w:tcBorders>
            <w:shd w:val="clear" w:color="auto" w:fill="auto"/>
            <w:vAlign w:val="center"/>
          </w:tcPr>
          <w:p w:rsidR="0006455A" w:rsidRPr="00EA1EDA" w:rsidRDefault="0006455A" w:rsidP="00282F53">
            <w:pPr>
              <w:bidi w:val="0"/>
              <w:snapToGrid w:val="0"/>
              <w:jc w:val="both"/>
              <w:rPr>
                <w:rFonts w:ascii="Times New Roman" w:hAnsi="Times New Roman" w:cs="Times New Roman"/>
                <w:color w:val="000000"/>
                <w:sz w:val="20"/>
                <w:szCs w:val="20"/>
              </w:rPr>
            </w:pPr>
            <w:r w:rsidRPr="00EA1EDA">
              <w:rPr>
                <w:rFonts w:ascii="Times New Roman" w:hAnsi="Times New Roman" w:cs="Times New Roman"/>
                <w:color w:val="000000"/>
                <w:sz w:val="20"/>
                <w:szCs w:val="20"/>
              </w:rPr>
              <w:t>1.605781</w:t>
            </w:r>
          </w:p>
        </w:tc>
      </w:tr>
    </w:tbl>
    <w:p w:rsidR="0006455A" w:rsidRDefault="0006455A" w:rsidP="00282F53">
      <w:pPr>
        <w:bidi w:val="0"/>
        <w:snapToGrid w:val="0"/>
        <w:spacing w:after="0" w:line="240" w:lineRule="auto"/>
        <w:ind w:firstLine="425"/>
        <w:jc w:val="both"/>
        <w:rPr>
          <w:rFonts w:ascii="Times New Roman" w:hAnsi="Times New Roman" w:cs="Times New Roman"/>
          <w:color w:val="222222"/>
          <w:sz w:val="20"/>
          <w:szCs w:val="20"/>
        </w:rPr>
      </w:pPr>
    </w:p>
    <w:p w:rsidR="00EA1EDA" w:rsidRDefault="00EA1EDA" w:rsidP="00EA1EDA">
      <w:pPr>
        <w:bidi w:val="0"/>
        <w:snapToGrid w:val="0"/>
        <w:spacing w:after="0" w:line="240" w:lineRule="auto"/>
        <w:ind w:firstLine="425"/>
        <w:jc w:val="both"/>
        <w:rPr>
          <w:rFonts w:ascii="Times New Roman" w:hAnsi="Times New Roman" w:cs="Times New Roman"/>
          <w:color w:val="222222"/>
          <w:sz w:val="20"/>
          <w:szCs w:val="20"/>
        </w:rPr>
      </w:pPr>
    </w:p>
    <w:p w:rsidR="00EA1EDA" w:rsidRPr="00EA1EDA" w:rsidRDefault="00EA1EDA" w:rsidP="00EA1EDA">
      <w:pPr>
        <w:bidi w:val="0"/>
        <w:snapToGrid w:val="0"/>
        <w:spacing w:after="0" w:line="240" w:lineRule="auto"/>
        <w:ind w:firstLine="425"/>
        <w:jc w:val="both"/>
        <w:rPr>
          <w:rFonts w:ascii="Times New Roman" w:hAnsi="Times New Roman" w:cs="Times New Roman"/>
          <w:color w:val="222222"/>
          <w:sz w:val="20"/>
          <w:szCs w:val="20"/>
        </w:rPr>
      </w:pPr>
    </w:p>
    <w:p w:rsidR="00282F53" w:rsidRPr="00EA1EDA" w:rsidRDefault="00282F53" w:rsidP="00282F53">
      <w:pPr>
        <w:bidi w:val="0"/>
        <w:snapToGrid w:val="0"/>
        <w:spacing w:after="0" w:line="240" w:lineRule="auto"/>
        <w:ind w:firstLine="425"/>
        <w:jc w:val="both"/>
        <w:rPr>
          <w:rFonts w:ascii="Times New Roman" w:hAnsi="Times New Roman" w:cs="Times New Roman"/>
          <w:color w:val="222222"/>
          <w:sz w:val="20"/>
          <w:szCs w:val="20"/>
        </w:rPr>
        <w:sectPr w:rsidR="00282F53" w:rsidRPr="00EA1EDA" w:rsidSect="008B51F1">
          <w:type w:val="continuous"/>
          <w:pgSz w:w="12240" w:h="15840" w:code="1"/>
          <w:pgMar w:top="1440" w:right="1440" w:bottom="1440" w:left="1440" w:header="720" w:footer="720" w:gutter="0"/>
          <w:cols w:space="720"/>
          <w:docGrid w:linePitch="360"/>
        </w:sectPr>
      </w:pPr>
    </w:p>
    <w:p w:rsidR="0006455A" w:rsidRPr="00EA1EDA" w:rsidRDefault="0006455A" w:rsidP="00282F53">
      <w:pPr>
        <w:bidi w:val="0"/>
        <w:snapToGrid w:val="0"/>
        <w:spacing w:after="0" w:line="240" w:lineRule="auto"/>
        <w:ind w:firstLine="425"/>
        <w:jc w:val="both"/>
        <w:rPr>
          <w:rFonts w:ascii="Times New Roman" w:hAnsi="Times New Roman" w:cs="Times New Roman"/>
          <w:color w:val="222222"/>
          <w:sz w:val="20"/>
          <w:szCs w:val="20"/>
        </w:rPr>
      </w:pPr>
      <w:r w:rsidRPr="00EA1EDA">
        <w:rPr>
          <w:rFonts w:ascii="Times New Roman" w:hAnsi="Times New Roman" w:cs="Times New Roman"/>
          <w:color w:val="222222"/>
          <w:sz w:val="20"/>
          <w:szCs w:val="20"/>
        </w:rPr>
        <w:lastRenderedPageBreak/>
        <w:t xml:space="preserve">It can be properly inferred about the agency cost of free cash flow based on the explanatory variable did. Adjusted coefficient of determination indicated that the variables have the potential to approximately 66/39% of total agency cost of free cash flow to </w:t>
      </w:r>
      <w:r w:rsidRPr="00EA1EDA">
        <w:rPr>
          <w:rFonts w:ascii="Times New Roman" w:hAnsi="Times New Roman" w:cs="Times New Roman"/>
          <w:color w:val="222222"/>
          <w:sz w:val="20"/>
          <w:szCs w:val="20"/>
        </w:rPr>
        <w:lastRenderedPageBreak/>
        <w:t>explain the changes. Durbin-Watson model (between 5/1 to 5/2) showed that there is no correlation between the errors in your model and model good condition. In fact, errors models have independence.</w:t>
      </w:r>
    </w:p>
    <w:p w:rsidR="00EA1EDA" w:rsidRDefault="00EA1EDA" w:rsidP="00282F53">
      <w:pPr>
        <w:bidi w:val="0"/>
        <w:snapToGrid w:val="0"/>
        <w:spacing w:after="0" w:line="240" w:lineRule="auto"/>
        <w:jc w:val="both"/>
        <w:rPr>
          <w:rStyle w:val="shorttext"/>
          <w:rFonts w:ascii="Times New Roman" w:hAnsi="Times New Roman" w:cs="Times New Roman"/>
          <w:b/>
          <w:bCs/>
          <w:color w:val="222222"/>
          <w:sz w:val="20"/>
          <w:szCs w:val="20"/>
        </w:rPr>
      </w:pPr>
    </w:p>
    <w:p w:rsidR="0006455A" w:rsidRPr="00EA1EDA" w:rsidRDefault="0006455A" w:rsidP="00EA1EDA">
      <w:pPr>
        <w:bidi w:val="0"/>
        <w:snapToGrid w:val="0"/>
        <w:spacing w:after="0" w:line="240" w:lineRule="auto"/>
        <w:jc w:val="both"/>
        <w:rPr>
          <w:rStyle w:val="shorttext"/>
          <w:rFonts w:ascii="Times New Roman" w:hAnsi="Times New Roman" w:cs="Times New Roman"/>
          <w:b/>
          <w:bCs/>
          <w:color w:val="222222"/>
          <w:sz w:val="20"/>
          <w:szCs w:val="20"/>
        </w:rPr>
      </w:pPr>
      <w:r w:rsidRPr="00EA1EDA">
        <w:rPr>
          <w:rStyle w:val="shorttext"/>
          <w:rFonts w:ascii="Times New Roman" w:hAnsi="Times New Roman" w:cs="Times New Roman"/>
          <w:b/>
          <w:bCs/>
          <w:color w:val="222222"/>
          <w:sz w:val="20"/>
          <w:szCs w:val="20"/>
        </w:rPr>
        <w:lastRenderedPageBreak/>
        <w:t>The first sub-hypothesis test</w:t>
      </w:r>
    </w:p>
    <w:p w:rsidR="0006455A" w:rsidRPr="00EA1EDA" w:rsidRDefault="0006455A" w:rsidP="00282F53">
      <w:pPr>
        <w:bidi w:val="0"/>
        <w:snapToGrid w:val="0"/>
        <w:spacing w:after="0" w:line="240" w:lineRule="auto"/>
        <w:ind w:firstLine="425"/>
        <w:jc w:val="both"/>
        <w:rPr>
          <w:rFonts w:ascii="Times New Roman" w:hAnsi="Times New Roman" w:cs="Times New Roman"/>
          <w:color w:val="222222"/>
          <w:sz w:val="20"/>
          <w:szCs w:val="20"/>
        </w:rPr>
      </w:pPr>
      <w:r w:rsidRPr="00EA1EDA">
        <w:rPr>
          <w:rFonts w:ascii="Times New Roman" w:hAnsi="Times New Roman" w:cs="Times New Roman"/>
          <w:color w:val="222222"/>
          <w:sz w:val="20"/>
          <w:szCs w:val="20"/>
        </w:rPr>
        <w:t xml:space="preserve">According to the results obtained from the model in the table (4-9), significantly changing the total debt-to-equity ratio is equal to (0000/0) and is less than the level of error (05/0). </w:t>
      </w:r>
      <w:r w:rsidRPr="00EA1EDA">
        <w:rPr>
          <w:rStyle w:val="shorttext"/>
          <w:rFonts w:ascii="Times New Roman" w:hAnsi="Times New Roman" w:cs="Times New Roman"/>
          <w:color w:val="222222"/>
          <w:sz w:val="20"/>
          <w:szCs w:val="20"/>
        </w:rPr>
        <w:t xml:space="preserve">As a result of this hypothesis is confirmed. </w:t>
      </w:r>
      <w:r w:rsidRPr="00EA1EDA">
        <w:rPr>
          <w:rFonts w:ascii="Times New Roman" w:hAnsi="Times New Roman" w:cs="Times New Roman"/>
          <w:color w:val="222222"/>
          <w:sz w:val="20"/>
          <w:szCs w:val="20"/>
        </w:rPr>
        <w:t>In fact, the ratio of total debt to equity has a significant negative impact on free cash flow agency cost.</w:t>
      </w:r>
    </w:p>
    <w:p w:rsidR="00EA1EDA" w:rsidRDefault="00EA1EDA" w:rsidP="00282F53">
      <w:pPr>
        <w:bidi w:val="0"/>
        <w:snapToGrid w:val="0"/>
        <w:spacing w:after="0" w:line="240" w:lineRule="auto"/>
        <w:jc w:val="both"/>
        <w:rPr>
          <w:rStyle w:val="shorttext"/>
          <w:rFonts w:ascii="Times New Roman" w:hAnsi="Times New Roman" w:cs="Times New Roman"/>
          <w:b/>
          <w:bCs/>
          <w:color w:val="222222"/>
          <w:sz w:val="20"/>
          <w:szCs w:val="20"/>
        </w:rPr>
      </w:pPr>
    </w:p>
    <w:p w:rsidR="0006455A" w:rsidRPr="00EA1EDA" w:rsidRDefault="0006455A" w:rsidP="00EA1EDA">
      <w:pPr>
        <w:bidi w:val="0"/>
        <w:snapToGrid w:val="0"/>
        <w:spacing w:after="0" w:line="240" w:lineRule="auto"/>
        <w:jc w:val="both"/>
        <w:rPr>
          <w:rStyle w:val="shorttext"/>
          <w:rFonts w:ascii="Times New Roman" w:hAnsi="Times New Roman" w:cs="Times New Roman"/>
          <w:b/>
          <w:bCs/>
          <w:color w:val="222222"/>
          <w:sz w:val="20"/>
          <w:szCs w:val="20"/>
        </w:rPr>
      </w:pPr>
      <w:r w:rsidRPr="00EA1EDA">
        <w:rPr>
          <w:rStyle w:val="shorttext"/>
          <w:rFonts w:ascii="Times New Roman" w:hAnsi="Times New Roman" w:cs="Times New Roman"/>
          <w:b/>
          <w:bCs/>
          <w:color w:val="222222"/>
          <w:sz w:val="20"/>
          <w:szCs w:val="20"/>
        </w:rPr>
        <w:t>The second sub-hypothesis test</w:t>
      </w:r>
    </w:p>
    <w:p w:rsidR="0006455A" w:rsidRPr="00EA1EDA" w:rsidRDefault="0006455A" w:rsidP="00282F53">
      <w:pPr>
        <w:bidi w:val="0"/>
        <w:snapToGrid w:val="0"/>
        <w:spacing w:after="0" w:line="240" w:lineRule="auto"/>
        <w:ind w:firstLine="425"/>
        <w:jc w:val="both"/>
        <w:rPr>
          <w:rFonts w:ascii="Times New Roman" w:hAnsi="Times New Roman" w:cs="Times New Roman"/>
          <w:color w:val="222222"/>
          <w:sz w:val="20"/>
          <w:szCs w:val="20"/>
        </w:rPr>
      </w:pPr>
      <w:r w:rsidRPr="00EA1EDA">
        <w:rPr>
          <w:rFonts w:ascii="Times New Roman" w:hAnsi="Times New Roman" w:cs="Times New Roman"/>
          <w:color w:val="222222"/>
          <w:sz w:val="20"/>
          <w:szCs w:val="20"/>
        </w:rPr>
        <w:t>According to the results obtained from the model in the table (4-9), significant level of variable rate long-term debt to total debt equal to (0000/0) and below the level of error (05/0) is. As a result, this hypothesis is confirmed. In fact, the ratio of long-term debt to total debt has a significant negative impact on free cash flow agency cost.</w:t>
      </w:r>
    </w:p>
    <w:p w:rsidR="00EA1EDA" w:rsidRDefault="00EA1EDA" w:rsidP="00282F53">
      <w:pPr>
        <w:bidi w:val="0"/>
        <w:snapToGrid w:val="0"/>
        <w:spacing w:after="0" w:line="240" w:lineRule="auto"/>
        <w:jc w:val="both"/>
        <w:rPr>
          <w:rStyle w:val="shorttext"/>
          <w:rFonts w:ascii="Times New Roman" w:hAnsi="Times New Roman" w:cs="Times New Roman"/>
          <w:b/>
          <w:bCs/>
          <w:color w:val="222222"/>
          <w:sz w:val="20"/>
          <w:szCs w:val="20"/>
        </w:rPr>
      </w:pPr>
    </w:p>
    <w:p w:rsidR="0006455A" w:rsidRPr="00EA1EDA" w:rsidRDefault="0006455A" w:rsidP="00EA1EDA">
      <w:pPr>
        <w:bidi w:val="0"/>
        <w:snapToGrid w:val="0"/>
        <w:spacing w:after="0" w:line="240" w:lineRule="auto"/>
        <w:jc w:val="both"/>
        <w:rPr>
          <w:rStyle w:val="shorttext"/>
          <w:rFonts w:ascii="Times New Roman" w:hAnsi="Times New Roman" w:cs="Times New Roman"/>
          <w:b/>
          <w:bCs/>
          <w:color w:val="222222"/>
          <w:sz w:val="20"/>
          <w:szCs w:val="20"/>
        </w:rPr>
      </w:pPr>
      <w:r w:rsidRPr="00EA1EDA">
        <w:rPr>
          <w:rStyle w:val="shorttext"/>
          <w:rFonts w:ascii="Times New Roman" w:hAnsi="Times New Roman" w:cs="Times New Roman"/>
          <w:b/>
          <w:bCs/>
          <w:color w:val="222222"/>
          <w:sz w:val="20"/>
          <w:szCs w:val="20"/>
        </w:rPr>
        <w:t>The main hypothesis testing</w:t>
      </w:r>
    </w:p>
    <w:p w:rsidR="0006455A" w:rsidRPr="00EA1EDA" w:rsidRDefault="0006455A" w:rsidP="00282F53">
      <w:pPr>
        <w:bidi w:val="0"/>
        <w:snapToGrid w:val="0"/>
        <w:spacing w:after="0" w:line="240" w:lineRule="auto"/>
        <w:ind w:firstLine="425"/>
        <w:jc w:val="both"/>
        <w:rPr>
          <w:rFonts w:ascii="Times New Roman" w:hAnsi="Times New Roman" w:cs="Times New Roman"/>
          <w:color w:val="222222"/>
          <w:sz w:val="20"/>
          <w:szCs w:val="20"/>
        </w:rPr>
      </w:pPr>
      <w:r w:rsidRPr="00EA1EDA">
        <w:rPr>
          <w:rFonts w:ascii="Times New Roman" w:hAnsi="Times New Roman" w:cs="Times New Roman"/>
          <w:color w:val="222222"/>
          <w:sz w:val="20"/>
          <w:szCs w:val="20"/>
        </w:rPr>
        <w:t>The main hypothesis was studied to formulate and test hypotheses through a subsidiary. The results of the first and second sub-hypothesis, suggests that, financial leverage and significant negative impact on free cash flow agency cost. Therefore, the main hypothesis is accepted.</w:t>
      </w:r>
    </w:p>
    <w:p w:rsidR="00282F53" w:rsidRPr="00EA1EDA" w:rsidRDefault="00282F53" w:rsidP="00282F53">
      <w:pPr>
        <w:bidi w:val="0"/>
        <w:snapToGrid w:val="0"/>
        <w:spacing w:after="0" w:line="240" w:lineRule="auto"/>
        <w:jc w:val="both"/>
        <w:rPr>
          <w:rFonts w:ascii="Times New Roman" w:hAnsi="Times New Roman" w:cs="Times New Roman"/>
          <w:b/>
          <w:bCs/>
          <w:color w:val="222222"/>
          <w:sz w:val="20"/>
          <w:szCs w:val="20"/>
          <w:lang w:eastAsia="zh-CN"/>
        </w:rPr>
      </w:pPr>
    </w:p>
    <w:p w:rsidR="0006455A" w:rsidRPr="00EA1EDA" w:rsidRDefault="0006455A" w:rsidP="00282F53">
      <w:pPr>
        <w:bidi w:val="0"/>
        <w:snapToGrid w:val="0"/>
        <w:spacing w:after="0" w:line="240" w:lineRule="auto"/>
        <w:jc w:val="both"/>
        <w:rPr>
          <w:rFonts w:ascii="Times New Roman" w:hAnsi="Times New Roman" w:cs="Times New Roman"/>
          <w:b/>
          <w:bCs/>
          <w:color w:val="222222"/>
          <w:sz w:val="20"/>
          <w:szCs w:val="20"/>
        </w:rPr>
      </w:pPr>
      <w:r w:rsidRPr="00EA1EDA">
        <w:rPr>
          <w:rFonts w:ascii="Times New Roman" w:hAnsi="Times New Roman" w:cs="Times New Roman"/>
          <w:b/>
          <w:bCs/>
          <w:color w:val="222222"/>
          <w:sz w:val="20"/>
          <w:szCs w:val="20"/>
        </w:rPr>
        <w:t>Conclusion</w:t>
      </w:r>
    </w:p>
    <w:p w:rsidR="0006455A" w:rsidRPr="00EA1EDA" w:rsidRDefault="0006455A" w:rsidP="00282F53">
      <w:pPr>
        <w:bidi w:val="0"/>
        <w:snapToGrid w:val="0"/>
        <w:spacing w:after="0" w:line="240" w:lineRule="auto"/>
        <w:jc w:val="both"/>
        <w:rPr>
          <w:rStyle w:val="shorttext"/>
          <w:rFonts w:ascii="Times New Roman" w:hAnsi="Times New Roman" w:cs="Times New Roman"/>
          <w:b/>
          <w:bCs/>
          <w:color w:val="222222"/>
          <w:sz w:val="20"/>
          <w:szCs w:val="20"/>
        </w:rPr>
      </w:pPr>
      <w:r w:rsidRPr="00EA1EDA">
        <w:rPr>
          <w:rStyle w:val="shorttext"/>
          <w:rFonts w:ascii="Times New Roman" w:hAnsi="Times New Roman" w:cs="Times New Roman"/>
          <w:b/>
          <w:bCs/>
          <w:color w:val="222222"/>
          <w:sz w:val="20"/>
          <w:szCs w:val="20"/>
        </w:rPr>
        <w:t>The first sub-theory analysis</w:t>
      </w:r>
    </w:p>
    <w:p w:rsidR="0006455A" w:rsidRPr="00EA1EDA" w:rsidRDefault="0006455A" w:rsidP="00282F53">
      <w:pPr>
        <w:bidi w:val="0"/>
        <w:snapToGrid w:val="0"/>
        <w:spacing w:after="0" w:line="240" w:lineRule="auto"/>
        <w:ind w:firstLine="425"/>
        <w:jc w:val="both"/>
        <w:rPr>
          <w:rFonts w:ascii="Times New Roman" w:hAnsi="Times New Roman" w:cs="Times New Roman"/>
          <w:color w:val="222222"/>
          <w:sz w:val="20"/>
          <w:szCs w:val="20"/>
        </w:rPr>
      </w:pPr>
      <w:r w:rsidRPr="00EA1EDA">
        <w:rPr>
          <w:rFonts w:ascii="Times New Roman" w:hAnsi="Times New Roman" w:cs="Times New Roman"/>
          <w:color w:val="222222"/>
          <w:sz w:val="20"/>
          <w:szCs w:val="20"/>
        </w:rPr>
        <w:t>The aim of this study is to test the hypothesis that the ratio of total debt to equity has a significant effect on agency cost of free cash flow?</w:t>
      </w:r>
    </w:p>
    <w:p w:rsidR="0006455A" w:rsidRPr="00EA1EDA" w:rsidRDefault="0006455A" w:rsidP="00282F53">
      <w:pPr>
        <w:bidi w:val="0"/>
        <w:snapToGrid w:val="0"/>
        <w:spacing w:after="0" w:line="240" w:lineRule="auto"/>
        <w:ind w:firstLine="425"/>
        <w:jc w:val="both"/>
        <w:rPr>
          <w:rFonts w:ascii="Times New Roman" w:hAnsi="Times New Roman" w:cs="Times New Roman"/>
          <w:color w:val="222222"/>
          <w:sz w:val="20"/>
          <w:szCs w:val="20"/>
        </w:rPr>
      </w:pPr>
      <w:r w:rsidRPr="00EA1EDA">
        <w:rPr>
          <w:rFonts w:ascii="Times New Roman" w:hAnsi="Times New Roman" w:cs="Times New Roman"/>
          <w:color w:val="222222"/>
          <w:sz w:val="20"/>
          <w:szCs w:val="20"/>
        </w:rPr>
        <w:t>F. Fisher statistics and probability models (less than 5% error level) show the significance of the regression model.</w:t>
      </w:r>
    </w:p>
    <w:p w:rsidR="0006455A" w:rsidRPr="00EA1EDA" w:rsidRDefault="0006455A" w:rsidP="00282F53">
      <w:pPr>
        <w:bidi w:val="0"/>
        <w:snapToGrid w:val="0"/>
        <w:spacing w:after="0" w:line="240" w:lineRule="auto"/>
        <w:ind w:firstLine="425"/>
        <w:jc w:val="both"/>
        <w:rPr>
          <w:rFonts w:ascii="Times New Roman" w:hAnsi="Times New Roman" w:cs="Times New Roman"/>
          <w:color w:val="222222"/>
          <w:sz w:val="20"/>
          <w:szCs w:val="20"/>
        </w:rPr>
      </w:pPr>
      <w:r w:rsidRPr="00EA1EDA">
        <w:rPr>
          <w:rFonts w:ascii="Times New Roman" w:hAnsi="Times New Roman" w:cs="Times New Roman"/>
          <w:color w:val="222222"/>
          <w:sz w:val="20"/>
          <w:szCs w:val="20"/>
        </w:rPr>
        <w:t>Adjusted determination coefficient explains about 66/39 per cent changes of agency cost of free cash flow.</w:t>
      </w:r>
    </w:p>
    <w:p w:rsidR="0006455A" w:rsidRPr="00EA1EDA" w:rsidRDefault="0006455A" w:rsidP="00282F53">
      <w:pPr>
        <w:bidi w:val="0"/>
        <w:snapToGrid w:val="0"/>
        <w:spacing w:after="0" w:line="240" w:lineRule="auto"/>
        <w:ind w:firstLine="425"/>
        <w:jc w:val="both"/>
        <w:rPr>
          <w:rFonts w:ascii="Times New Roman" w:hAnsi="Times New Roman" w:cs="Times New Roman"/>
          <w:color w:val="222222"/>
          <w:sz w:val="20"/>
          <w:szCs w:val="20"/>
        </w:rPr>
      </w:pPr>
      <w:r w:rsidRPr="00EA1EDA">
        <w:rPr>
          <w:rFonts w:ascii="Times New Roman" w:hAnsi="Times New Roman" w:cs="Times New Roman"/>
          <w:color w:val="222222"/>
          <w:sz w:val="20"/>
          <w:szCs w:val="20"/>
        </w:rPr>
        <w:t xml:space="preserve">According to the results obtained from the model in the table (4-10), significantly changing the total debt-to-equity ratio is equal to (0000/0) and below the level of error (05/0) and </w:t>
      </w:r>
      <w:r w:rsidRPr="00EA1EDA">
        <w:rPr>
          <w:rStyle w:val="shorttext"/>
          <w:rFonts w:ascii="Times New Roman" w:hAnsi="Times New Roman" w:cs="Times New Roman"/>
          <w:color w:val="222222"/>
          <w:sz w:val="20"/>
          <w:szCs w:val="20"/>
        </w:rPr>
        <w:t xml:space="preserve">This variable coefficient is (003,383 / 0-); As a result, this hypothesis is confirmed. </w:t>
      </w:r>
      <w:r w:rsidRPr="00EA1EDA">
        <w:rPr>
          <w:rFonts w:ascii="Times New Roman" w:hAnsi="Times New Roman" w:cs="Times New Roman"/>
          <w:color w:val="222222"/>
          <w:sz w:val="20"/>
          <w:szCs w:val="20"/>
        </w:rPr>
        <w:t>In fact, the ratio of total debt to equity has a significant negative impact on free cash flow agency cost.</w:t>
      </w:r>
    </w:p>
    <w:p w:rsidR="00EA1EDA" w:rsidRDefault="00EA1EDA" w:rsidP="00282F53">
      <w:pPr>
        <w:bidi w:val="0"/>
        <w:snapToGrid w:val="0"/>
        <w:spacing w:after="0" w:line="240" w:lineRule="auto"/>
        <w:jc w:val="both"/>
        <w:rPr>
          <w:rStyle w:val="shorttext"/>
          <w:rFonts w:ascii="Times New Roman" w:hAnsi="Times New Roman" w:cs="Times New Roman"/>
          <w:b/>
          <w:bCs/>
          <w:color w:val="222222"/>
          <w:sz w:val="20"/>
          <w:szCs w:val="20"/>
        </w:rPr>
      </w:pPr>
    </w:p>
    <w:p w:rsidR="0006455A" w:rsidRPr="00EA1EDA" w:rsidRDefault="0006455A" w:rsidP="00EA1EDA">
      <w:pPr>
        <w:bidi w:val="0"/>
        <w:snapToGrid w:val="0"/>
        <w:spacing w:after="0" w:line="240" w:lineRule="auto"/>
        <w:jc w:val="both"/>
        <w:rPr>
          <w:rStyle w:val="shorttext"/>
          <w:rFonts w:ascii="Times New Roman" w:hAnsi="Times New Roman" w:cs="Times New Roman"/>
          <w:b/>
          <w:bCs/>
          <w:color w:val="222222"/>
          <w:sz w:val="20"/>
          <w:szCs w:val="20"/>
        </w:rPr>
      </w:pPr>
      <w:r w:rsidRPr="00EA1EDA">
        <w:rPr>
          <w:rStyle w:val="shorttext"/>
          <w:rFonts w:ascii="Times New Roman" w:hAnsi="Times New Roman" w:cs="Times New Roman"/>
          <w:b/>
          <w:bCs/>
          <w:color w:val="222222"/>
          <w:sz w:val="20"/>
          <w:szCs w:val="20"/>
        </w:rPr>
        <w:t>The second hypothesis analysis</w:t>
      </w:r>
    </w:p>
    <w:p w:rsidR="0006455A" w:rsidRPr="00EA1EDA" w:rsidRDefault="0006455A" w:rsidP="00282F53">
      <w:pPr>
        <w:bidi w:val="0"/>
        <w:snapToGrid w:val="0"/>
        <w:spacing w:after="0" w:line="240" w:lineRule="auto"/>
        <w:ind w:firstLine="425"/>
        <w:jc w:val="both"/>
        <w:rPr>
          <w:rFonts w:ascii="Times New Roman" w:hAnsi="Times New Roman" w:cs="Times New Roman"/>
          <w:color w:val="222222"/>
          <w:sz w:val="20"/>
          <w:szCs w:val="20"/>
        </w:rPr>
      </w:pPr>
      <w:r w:rsidRPr="00EA1EDA">
        <w:rPr>
          <w:rFonts w:ascii="Times New Roman" w:hAnsi="Times New Roman" w:cs="Times New Roman"/>
          <w:color w:val="222222"/>
          <w:sz w:val="20"/>
          <w:szCs w:val="20"/>
        </w:rPr>
        <w:t>The aim of this study is the second sub-hypothesis test whether the proportion of long term debt to total debt agency cost of free cash flow is a significant impact?</w:t>
      </w:r>
    </w:p>
    <w:p w:rsidR="0006455A" w:rsidRPr="00EA1EDA" w:rsidRDefault="0006455A" w:rsidP="00282F53">
      <w:pPr>
        <w:bidi w:val="0"/>
        <w:snapToGrid w:val="0"/>
        <w:spacing w:after="0" w:line="240" w:lineRule="auto"/>
        <w:ind w:firstLine="425"/>
        <w:jc w:val="both"/>
        <w:rPr>
          <w:rFonts w:ascii="Times New Roman" w:hAnsi="Times New Roman" w:cs="Times New Roman"/>
          <w:color w:val="222222"/>
          <w:sz w:val="20"/>
          <w:szCs w:val="20"/>
        </w:rPr>
      </w:pPr>
      <w:r w:rsidRPr="00EA1EDA">
        <w:rPr>
          <w:rFonts w:ascii="Times New Roman" w:hAnsi="Times New Roman" w:cs="Times New Roman"/>
          <w:color w:val="222222"/>
          <w:sz w:val="20"/>
          <w:szCs w:val="20"/>
        </w:rPr>
        <w:t>F. Fisher statistics and probability models (less than 5% error level) show the significance of the regression model.</w:t>
      </w:r>
    </w:p>
    <w:p w:rsidR="0006455A" w:rsidRPr="00EA1EDA" w:rsidRDefault="0006455A" w:rsidP="00282F53">
      <w:pPr>
        <w:bidi w:val="0"/>
        <w:snapToGrid w:val="0"/>
        <w:spacing w:after="0" w:line="240" w:lineRule="auto"/>
        <w:ind w:firstLine="425"/>
        <w:jc w:val="both"/>
        <w:rPr>
          <w:rFonts w:ascii="Times New Roman" w:hAnsi="Times New Roman" w:cs="Times New Roman"/>
          <w:color w:val="222222"/>
          <w:sz w:val="20"/>
          <w:szCs w:val="20"/>
        </w:rPr>
      </w:pPr>
      <w:r w:rsidRPr="00EA1EDA">
        <w:rPr>
          <w:rFonts w:ascii="Times New Roman" w:hAnsi="Times New Roman" w:cs="Times New Roman"/>
          <w:color w:val="222222"/>
          <w:sz w:val="20"/>
          <w:szCs w:val="20"/>
        </w:rPr>
        <w:lastRenderedPageBreak/>
        <w:t>Adjusted determination coefficient explains about 66/39 percent of free cash flow to the changes in agency costs.</w:t>
      </w:r>
    </w:p>
    <w:p w:rsidR="0006455A" w:rsidRPr="00EA1EDA" w:rsidRDefault="0006455A" w:rsidP="00282F53">
      <w:pPr>
        <w:bidi w:val="0"/>
        <w:snapToGrid w:val="0"/>
        <w:spacing w:after="0" w:line="240" w:lineRule="auto"/>
        <w:ind w:firstLine="425"/>
        <w:jc w:val="both"/>
        <w:rPr>
          <w:rFonts w:ascii="Times New Roman" w:hAnsi="Times New Roman" w:cs="Times New Roman"/>
          <w:color w:val="222222"/>
          <w:sz w:val="20"/>
          <w:szCs w:val="20"/>
        </w:rPr>
      </w:pPr>
      <w:r w:rsidRPr="00EA1EDA">
        <w:rPr>
          <w:rFonts w:ascii="Times New Roman" w:hAnsi="Times New Roman" w:cs="Times New Roman"/>
          <w:color w:val="222222"/>
          <w:sz w:val="20"/>
          <w:szCs w:val="20"/>
        </w:rPr>
        <w:t>According to the results obtained from the model in the table (4-10), significant level of variable rate long-term debt to total debt equal to (0000/0) and below the level of error (05/0) and the value of this variable is (008,172 / 0-); As a result, the hypothesis is confirmed. In fact, the ratio of long-term debt to total debt has a significant negative impact on free cash flow agency costs.</w:t>
      </w:r>
    </w:p>
    <w:p w:rsidR="00EA1EDA" w:rsidRDefault="00EA1EDA" w:rsidP="00282F53">
      <w:pPr>
        <w:bidi w:val="0"/>
        <w:snapToGrid w:val="0"/>
        <w:spacing w:after="0" w:line="240" w:lineRule="auto"/>
        <w:jc w:val="both"/>
        <w:rPr>
          <w:rStyle w:val="shorttext"/>
          <w:rFonts w:ascii="Times New Roman" w:hAnsi="Times New Roman" w:cs="Times New Roman"/>
          <w:b/>
          <w:bCs/>
          <w:color w:val="222222"/>
          <w:sz w:val="20"/>
          <w:szCs w:val="20"/>
        </w:rPr>
      </w:pPr>
    </w:p>
    <w:p w:rsidR="0006455A" w:rsidRPr="00EA1EDA" w:rsidRDefault="0006455A" w:rsidP="00EA1EDA">
      <w:pPr>
        <w:bidi w:val="0"/>
        <w:snapToGrid w:val="0"/>
        <w:spacing w:after="0" w:line="240" w:lineRule="auto"/>
        <w:jc w:val="both"/>
        <w:rPr>
          <w:rStyle w:val="shorttext"/>
          <w:rFonts w:ascii="Times New Roman" w:hAnsi="Times New Roman" w:cs="Times New Roman"/>
          <w:b/>
          <w:bCs/>
          <w:color w:val="222222"/>
          <w:sz w:val="20"/>
          <w:szCs w:val="20"/>
        </w:rPr>
      </w:pPr>
      <w:r w:rsidRPr="00EA1EDA">
        <w:rPr>
          <w:rStyle w:val="shorttext"/>
          <w:rFonts w:ascii="Times New Roman" w:hAnsi="Times New Roman" w:cs="Times New Roman"/>
          <w:b/>
          <w:bCs/>
          <w:color w:val="222222"/>
          <w:sz w:val="20"/>
          <w:szCs w:val="20"/>
        </w:rPr>
        <w:t>The main hypothesis analysis</w:t>
      </w:r>
    </w:p>
    <w:p w:rsidR="0006455A" w:rsidRPr="00EA1EDA" w:rsidRDefault="0006455A" w:rsidP="00282F53">
      <w:pPr>
        <w:bidi w:val="0"/>
        <w:snapToGrid w:val="0"/>
        <w:spacing w:after="0" w:line="240" w:lineRule="auto"/>
        <w:ind w:firstLine="425"/>
        <w:jc w:val="both"/>
        <w:rPr>
          <w:rFonts w:ascii="Times New Roman" w:hAnsi="Times New Roman" w:cs="Times New Roman"/>
          <w:color w:val="222222"/>
          <w:sz w:val="20"/>
          <w:szCs w:val="20"/>
        </w:rPr>
      </w:pPr>
      <w:r w:rsidRPr="00EA1EDA">
        <w:rPr>
          <w:rFonts w:ascii="Times New Roman" w:hAnsi="Times New Roman" w:cs="Times New Roman"/>
          <w:color w:val="222222"/>
          <w:sz w:val="20"/>
          <w:szCs w:val="20"/>
        </w:rPr>
        <w:t>The main hypothesis was studied to formulate and test hypotheses through a subsidiary. The results of the first and second sub-hypothesis, suggests that capital structure on agency costs of free cash flow and significant negative impact. Therefore, the main hypothesis is accepted.</w:t>
      </w:r>
    </w:p>
    <w:p w:rsidR="005659E6" w:rsidRPr="00EA1EDA" w:rsidRDefault="0006455A" w:rsidP="00282F53">
      <w:pPr>
        <w:bidi w:val="0"/>
        <w:snapToGrid w:val="0"/>
        <w:spacing w:after="0" w:line="240" w:lineRule="auto"/>
        <w:ind w:firstLine="425"/>
        <w:jc w:val="both"/>
        <w:rPr>
          <w:rFonts w:ascii="Times New Roman" w:hAnsi="Times New Roman" w:cs="Times New Roman"/>
          <w:color w:val="222222"/>
          <w:sz w:val="20"/>
          <w:szCs w:val="20"/>
        </w:rPr>
      </w:pPr>
      <w:r w:rsidRPr="00EA1EDA">
        <w:rPr>
          <w:rFonts w:ascii="Times New Roman" w:hAnsi="Times New Roman" w:cs="Times New Roman"/>
          <w:color w:val="222222"/>
          <w:sz w:val="20"/>
          <w:szCs w:val="20"/>
        </w:rPr>
        <w:t>To justify this relationship can be said with a decrease in cash flows available to manage debt, reducing agency costs of free cash flow, The relationship between managers and different from their relationship with shareholders, creditors, amount and date of payment of principal and interest of debt has been committed by managers, if they commit to a certain amount of income inequality in the finals of the preset time not to shareholders. So, they have more motivation to apply more supervision on management by increasing debt of creditors and as a result decrease agencies costs. So, based on agency’s theory literature and research results, using more from debt in company’s capital structure is defined as one of the ways of decreasing agency costs, because using more from debts in company’s capital structure is cause to decrease requirements to financial supplement through stock stakeholder right and this topic is cause to decrease opposition of revenue among managers and stakeholders.</w:t>
      </w:r>
      <w:bookmarkStart w:id="0" w:name="_GoBack"/>
      <w:bookmarkEnd w:id="0"/>
    </w:p>
    <w:p w:rsidR="00282F53" w:rsidRPr="00EA1EDA" w:rsidRDefault="00282F53" w:rsidP="00282F53">
      <w:pPr>
        <w:bidi w:val="0"/>
        <w:snapToGrid w:val="0"/>
        <w:spacing w:after="0" w:line="240" w:lineRule="auto"/>
        <w:jc w:val="both"/>
        <w:rPr>
          <w:rFonts w:ascii="Times New Roman" w:hAnsi="Times New Roman" w:cs="Times New Roman"/>
          <w:b/>
          <w:bCs/>
          <w:color w:val="222222"/>
          <w:sz w:val="20"/>
          <w:szCs w:val="20"/>
          <w:lang w:eastAsia="zh-CN"/>
        </w:rPr>
      </w:pPr>
    </w:p>
    <w:p w:rsidR="00694776" w:rsidRPr="00EA1EDA" w:rsidRDefault="00694776" w:rsidP="00282F53">
      <w:pPr>
        <w:bidi w:val="0"/>
        <w:snapToGrid w:val="0"/>
        <w:spacing w:after="0" w:line="240" w:lineRule="auto"/>
        <w:jc w:val="both"/>
        <w:rPr>
          <w:rFonts w:ascii="Times New Roman" w:hAnsi="Times New Roman" w:cs="Times New Roman"/>
          <w:b/>
          <w:bCs/>
          <w:color w:val="222222"/>
          <w:sz w:val="20"/>
          <w:szCs w:val="20"/>
        </w:rPr>
      </w:pPr>
      <w:r w:rsidRPr="00EA1EDA">
        <w:rPr>
          <w:rFonts w:ascii="Times New Roman" w:hAnsi="Times New Roman" w:cs="Times New Roman"/>
          <w:b/>
          <w:bCs/>
          <w:color w:val="222222"/>
          <w:sz w:val="20"/>
          <w:szCs w:val="20"/>
        </w:rPr>
        <w:t>Reference</w:t>
      </w:r>
    </w:p>
    <w:p w:rsidR="00694776" w:rsidRPr="00EA1EDA" w:rsidRDefault="00694776" w:rsidP="00282F53">
      <w:pPr>
        <w:pStyle w:val="ListParagraph"/>
        <w:numPr>
          <w:ilvl w:val="0"/>
          <w:numId w:val="16"/>
        </w:numPr>
        <w:snapToGrid w:val="0"/>
        <w:spacing w:after="0" w:line="240" w:lineRule="auto"/>
        <w:ind w:left="425" w:hanging="425"/>
        <w:jc w:val="both"/>
        <w:rPr>
          <w:rFonts w:ascii="Times New Roman" w:eastAsia="Cambria" w:hAnsi="Times New Roman" w:cs="Times New Roman"/>
          <w:sz w:val="20"/>
          <w:szCs w:val="20"/>
        </w:rPr>
      </w:pPr>
      <w:proofErr w:type="spellStart"/>
      <w:r w:rsidRPr="00EA1EDA">
        <w:rPr>
          <w:rFonts w:ascii="Times New Roman" w:eastAsia="Cambria" w:hAnsi="Times New Roman" w:cs="Times New Roman"/>
          <w:sz w:val="20"/>
          <w:szCs w:val="20"/>
        </w:rPr>
        <w:t>Afza</w:t>
      </w:r>
      <w:proofErr w:type="spellEnd"/>
      <w:r w:rsidRPr="00EA1EDA">
        <w:rPr>
          <w:rFonts w:ascii="Times New Roman" w:eastAsia="Cambria" w:hAnsi="Times New Roman" w:cs="Times New Roman"/>
          <w:sz w:val="20"/>
          <w:szCs w:val="20"/>
        </w:rPr>
        <w:t xml:space="preserve"> T. and </w:t>
      </w:r>
      <w:proofErr w:type="spellStart"/>
      <w:r w:rsidRPr="00EA1EDA">
        <w:rPr>
          <w:rFonts w:ascii="Times New Roman" w:eastAsia="Cambria" w:hAnsi="Times New Roman" w:cs="Times New Roman"/>
          <w:sz w:val="20"/>
          <w:szCs w:val="20"/>
        </w:rPr>
        <w:t>Hussain</w:t>
      </w:r>
      <w:proofErr w:type="spellEnd"/>
      <w:r w:rsidR="00282F53" w:rsidRPr="00EA1EDA">
        <w:rPr>
          <w:rFonts w:ascii="Times New Roman" w:eastAsia="Cambria" w:hAnsi="Times New Roman" w:cs="Times New Roman"/>
          <w:sz w:val="20"/>
          <w:szCs w:val="20"/>
        </w:rPr>
        <w:t xml:space="preserve"> </w:t>
      </w:r>
      <w:r w:rsidRPr="00EA1EDA">
        <w:rPr>
          <w:rFonts w:ascii="Times New Roman" w:eastAsia="Cambria" w:hAnsi="Times New Roman" w:cs="Times New Roman"/>
          <w:sz w:val="20"/>
          <w:szCs w:val="20"/>
        </w:rPr>
        <w:t>A. (2011).</w:t>
      </w:r>
      <w:r w:rsidR="00282F53" w:rsidRPr="00EA1EDA">
        <w:rPr>
          <w:rFonts w:ascii="Times New Roman" w:eastAsia="Cambria" w:hAnsi="Times New Roman" w:cs="Times New Roman"/>
          <w:sz w:val="20"/>
          <w:szCs w:val="20"/>
        </w:rPr>
        <w:t xml:space="preserve"> </w:t>
      </w:r>
      <w:r w:rsidRPr="00EA1EDA">
        <w:rPr>
          <w:rFonts w:ascii="Times New Roman" w:eastAsia="Cambria" w:hAnsi="Times New Roman" w:cs="Times New Roman"/>
          <w:sz w:val="20"/>
          <w:szCs w:val="20"/>
        </w:rPr>
        <w:t xml:space="preserve">Determinants of capital Structure: A Case Study of Automobile </w:t>
      </w:r>
      <w:proofErr w:type="spellStart"/>
      <w:r w:rsidRPr="00EA1EDA">
        <w:rPr>
          <w:rFonts w:ascii="Times New Roman" w:eastAsia="Cambria" w:hAnsi="Times New Roman" w:cs="Times New Roman"/>
          <w:sz w:val="20"/>
          <w:szCs w:val="20"/>
        </w:rPr>
        <w:t>Secto</w:t>
      </w:r>
      <w:proofErr w:type="spellEnd"/>
      <w:r w:rsidRPr="00EA1EDA">
        <w:rPr>
          <w:rFonts w:ascii="Times New Roman" w:eastAsia="Cambria" w:hAnsi="Times New Roman" w:cs="Times New Roman"/>
          <w:sz w:val="20"/>
          <w:szCs w:val="20"/>
        </w:rPr>
        <w:t xml:space="preserve"> of Pakistan.</w:t>
      </w:r>
      <w:r w:rsidR="00282F53" w:rsidRPr="00EA1EDA">
        <w:rPr>
          <w:rFonts w:ascii="Times New Roman" w:eastAsia="Cambria" w:hAnsi="Times New Roman" w:cs="Times New Roman"/>
          <w:sz w:val="20"/>
          <w:szCs w:val="20"/>
        </w:rPr>
        <w:t xml:space="preserve"> </w:t>
      </w:r>
      <w:proofErr w:type="spellStart"/>
      <w:r w:rsidRPr="00EA1EDA">
        <w:rPr>
          <w:rFonts w:ascii="Times New Roman" w:eastAsia="Cambria" w:hAnsi="Times New Roman" w:cs="Times New Roman"/>
          <w:sz w:val="20"/>
          <w:szCs w:val="20"/>
        </w:rPr>
        <w:t>Interdiciplinary</w:t>
      </w:r>
      <w:proofErr w:type="spellEnd"/>
      <w:r w:rsidRPr="00EA1EDA">
        <w:rPr>
          <w:rFonts w:ascii="Times New Roman" w:eastAsia="Cambria" w:hAnsi="Times New Roman" w:cs="Times New Roman"/>
          <w:sz w:val="20"/>
          <w:szCs w:val="20"/>
        </w:rPr>
        <w:t xml:space="preserve"> Journal of Contemporary Research in Business, Vol. 2 No.10, pp. 219-230</w:t>
      </w:r>
      <w:r w:rsidR="00282F53" w:rsidRPr="00EA1EDA">
        <w:rPr>
          <w:rFonts w:ascii="Times New Roman" w:eastAsia="Cambria" w:hAnsi="Times New Roman" w:cs="Times New Roman"/>
          <w:sz w:val="20"/>
          <w:szCs w:val="20"/>
        </w:rPr>
        <w:t>.</w:t>
      </w:r>
    </w:p>
    <w:p w:rsidR="00694776" w:rsidRPr="00EA1EDA" w:rsidRDefault="00694776" w:rsidP="00282F53">
      <w:pPr>
        <w:pStyle w:val="ListParagraph"/>
        <w:numPr>
          <w:ilvl w:val="0"/>
          <w:numId w:val="16"/>
        </w:numPr>
        <w:snapToGrid w:val="0"/>
        <w:spacing w:after="0" w:line="240" w:lineRule="auto"/>
        <w:ind w:left="425" w:hanging="425"/>
        <w:jc w:val="both"/>
        <w:rPr>
          <w:rFonts w:ascii="Times New Roman" w:eastAsia="Cambria" w:hAnsi="Times New Roman" w:cs="Times New Roman"/>
          <w:sz w:val="20"/>
          <w:szCs w:val="20"/>
        </w:rPr>
      </w:pPr>
      <w:proofErr w:type="spellStart"/>
      <w:r w:rsidRPr="00EA1EDA">
        <w:rPr>
          <w:rFonts w:ascii="Times New Roman" w:eastAsia="Cambria" w:hAnsi="Times New Roman" w:cs="Times New Roman"/>
          <w:sz w:val="20"/>
          <w:szCs w:val="20"/>
        </w:rPr>
        <w:t>Aydogan</w:t>
      </w:r>
      <w:proofErr w:type="spellEnd"/>
      <w:r w:rsidR="00282F53" w:rsidRPr="00EA1EDA">
        <w:rPr>
          <w:rFonts w:ascii="Times New Roman" w:eastAsia="Cambria" w:hAnsi="Times New Roman" w:cs="Times New Roman"/>
          <w:sz w:val="20"/>
          <w:szCs w:val="20"/>
        </w:rPr>
        <w:t xml:space="preserve"> </w:t>
      </w:r>
      <w:r w:rsidRPr="00EA1EDA">
        <w:rPr>
          <w:rFonts w:ascii="Times New Roman" w:eastAsia="Cambria" w:hAnsi="Times New Roman" w:cs="Times New Roman"/>
          <w:sz w:val="20"/>
          <w:szCs w:val="20"/>
        </w:rPr>
        <w:t xml:space="preserve">A.(2006). How </w:t>
      </w:r>
      <w:proofErr w:type="spellStart"/>
      <w:r w:rsidRPr="00EA1EDA">
        <w:rPr>
          <w:rFonts w:ascii="Times New Roman" w:eastAsia="Cambria" w:hAnsi="Times New Roman" w:cs="Times New Roman"/>
          <w:sz w:val="20"/>
          <w:szCs w:val="20"/>
        </w:rPr>
        <w:t>Peristnt</w:t>
      </w:r>
      <w:proofErr w:type="spellEnd"/>
      <w:r w:rsidRPr="00EA1EDA">
        <w:rPr>
          <w:rFonts w:ascii="Times New Roman" w:eastAsia="Cambria" w:hAnsi="Times New Roman" w:cs="Times New Roman"/>
          <w:sz w:val="20"/>
          <w:szCs w:val="20"/>
        </w:rPr>
        <w:t xml:space="preserve"> is the Impact of Market Timing on Capital structures? the </w:t>
      </w:r>
      <w:proofErr w:type="spellStart"/>
      <w:r w:rsidRPr="00EA1EDA">
        <w:rPr>
          <w:rFonts w:ascii="Times New Roman" w:eastAsia="Cambria" w:hAnsi="Times New Roman" w:cs="Times New Roman"/>
          <w:sz w:val="20"/>
          <w:szCs w:val="20"/>
        </w:rPr>
        <w:t>jounal</w:t>
      </w:r>
      <w:proofErr w:type="spellEnd"/>
      <w:r w:rsidRPr="00EA1EDA">
        <w:rPr>
          <w:rFonts w:ascii="Times New Roman" w:eastAsia="Cambria" w:hAnsi="Times New Roman" w:cs="Times New Roman"/>
          <w:sz w:val="20"/>
          <w:szCs w:val="20"/>
        </w:rPr>
        <w:t xml:space="preserve"> of finance, vol</w:t>
      </w:r>
      <w:r w:rsidR="00282F53" w:rsidRPr="00EA1EDA">
        <w:rPr>
          <w:rFonts w:ascii="Times New Roman" w:eastAsia="Cambria" w:hAnsi="Times New Roman" w:cs="Times New Roman"/>
          <w:sz w:val="20"/>
          <w:szCs w:val="20"/>
        </w:rPr>
        <w:t>. L</w:t>
      </w:r>
      <w:r w:rsidRPr="00EA1EDA">
        <w:rPr>
          <w:rFonts w:ascii="Times New Roman" w:eastAsia="Cambria" w:hAnsi="Times New Roman" w:cs="Times New Roman"/>
          <w:sz w:val="20"/>
          <w:szCs w:val="20"/>
        </w:rPr>
        <w:t>XI. NO.4</w:t>
      </w:r>
      <w:r w:rsidR="00282F53" w:rsidRPr="00EA1EDA">
        <w:rPr>
          <w:rFonts w:ascii="Times New Roman" w:hAnsi="Times New Roman" w:cs="Times New Roman" w:hint="eastAsia"/>
          <w:sz w:val="20"/>
          <w:szCs w:val="20"/>
          <w:lang w:eastAsia="zh-CN"/>
        </w:rPr>
        <w:t>.</w:t>
      </w:r>
    </w:p>
    <w:p w:rsidR="00694776" w:rsidRPr="00EA1EDA" w:rsidRDefault="00694776" w:rsidP="00282F53">
      <w:pPr>
        <w:pStyle w:val="ListParagraph"/>
        <w:numPr>
          <w:ilvl w:val="0"/>
          <w:numId w:val="16"/>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proofErr w:type="spellStart"/>
      <w:r w:rsidRPr="00EA1EDA">
        <w:rPr>
          <w:rFonts w:ascii="Times New Roman" w:hAnsi="Times New Roman" w:cs="Times New Roman"/>
          <w:color w:val="000000"/>
          <w:sz w:val="20"/>
          <w:szCs w:val="20"/>
        </w:rPr>
        <w:t>Baiman</w:t>
      </w:r>
      <w:proofErr w:type="spellEnd"/>
      <w:r w:rsidRPr="00EA1EDA">
        <w:rPr>
          <w:rFonts w:ascii="Times New Roman" w:hAnsi="Times New Roman" w:cs="Times New Roman"/>
          <w:color w:val="000000"/>
          <w:sz w:val="20"/>
          <w:szCs w:val="20"/>
        </w:rPr>
        <w:t>, S. (1982). “Agency research in managerial accounting: a survey”. Journal of Accounting Literature, Vol. 1, Pp. 154-213.</w:t>
      </w:r>
    </w:p>
    <w:p w:rsidR="00694776" w:rsidRPr="00EA1EDA" w:rsidRDefault="00694776" w:rsidP="00282F53">
      <w:pPr>
        <w:pStyle w:val="ListParagraph"/>
        <w:numPr>
          <w:ilvl w:val="0"/>
          <w:numId w:val="16"/>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proofErr w:type="spellStart"/>
      <w:r w:rsidRPr="00EA1EDA">
        <w:rPr>
          <w:rFonts w:ascii="Times New Roman" w:hAnsi="Times New Roman" w:cs="Times New Roman"/>
          <w:color w:val="000000"/>
          <w:sz w:val="20"/>
          <w:szCs w:val="20"/>
        </w:rPr>
        <w:t>Baiman</w:t>
      </w:r>
      <w:proofErr w:type="spellEnd"/>
      <w:r w:rsidRPr="00EA1EDA">
        <w:rPr>
          <w:rFonts w:ascii="Times New Roman" w:hAnsi="Times New Roman" w:cs="Times New Roman"/>
          <w:color w:val="000000"/>
          <w:sz w:val="20"/>
          <w:szCs w:val="20"/>
        </w:rPr>
        <w:t>, S. (1990). “Agency research in managerial accounting: a second look”. Accounting Organization and Society, Vol. 15, No.</w:t>
      </w:r>
    </w:p>
    <w:p w:rsidR="00694776" w:rsidRPr="00EA1EDA" w:rsidRDefault="00694776" w:rsidP="00282F53">
      <w:pPr>
        <w:numPr>
          <w:ilvl w:val="0"/>
          <w:numId w:val="16"/>
        </w:numPr>
        <w:bidi w:val="0"/>
        <w:snapToGrid w:val="0"/>
        <w:spacing w:after="0" w:line="240" w:lineRule="auto"/>
        <w:ind w:left="425" w:hanging="425"/>
        <w:contextualSpacing/>
        <w:jc w:val="both"/>
        <w:rPr>
          <w:rFonts w:ascii="Times New Roman" w:eastAsia="Cambria" w:hAnsi="Times New Roman" w:cs="Times New Roman"/>
          <w:sz w:val="20"/>
          <w:szCs w:val="20"/>
        </w:rPr>
      </w:pPr>
      <w:r w:rsidRPr="00EA1EDA">
        <w:rPr>
          <w:rFonts w:ascii="Times New Roman" w:eastAsia="Cambria" w:hAnsi="Times New Roman" w:cs="Times New Roman"/>
          <w:sz w:val="20"/>
          <w:szCs w:val="20"/>
        </w:rPr>
        <w:lastRenderedPageBreak/>
        <w:t xml:space="preserve">Baker M. and </w:t>
      </w:r>
      <w:proofErr w:type="spellStart"/>
      <w:r w:rsidRPr="00EA1EDA">
        <w:rPr>
          <w:rFonts w:ascii="Times New Roman" w:eastAsia="Cambria" w:hAnsi="Times New Roman" w:cs="Times New Roman"/>
          <w:sz w:val="20"/>
          <w:szCs w:val="20"/>
        </w:rPr>
        <w:t>Wurgler</w:t>
      </w:r>
      <w:proofErr w:type="spellEnd"/>
      <w:r w:rsidRPr="00EA1EDA">
        <w:rPr>
          <w:rFonts w:ascii="Times New Roman" w:eastAsia="Cambria" w:hAnsi="Times New Roman" w:cs="Times New Roman"/>
          <w:sz w:val="20"/>
          <w:szCs w:val="20"/>
        </w:rPr>
        <w:t xml:space="preserve"> J. (2002). Market timing and capital structure. The Journal of Finance, 57. 1–30</w:t>
      </w:r>
      <w:r w:rsidR="00282F53" w:rsidRPr="00EA1EDA">
        <w:rPr>
          <w:rFonts w:ascii="Times New Roman" w:hAnsi="Times New Roman" w:cs="Times New Roman" w:hint="eastAsia"/>
          <w:sz w:val="20"/>
          <w:szCs w:val="20"/>
          <w:lang w:eastAsia="zh-CN"/>
        </w:rPr>
        <w:t>.</w:t>
      </w:r>
    </w:p>
    <w:p w:rsidR="00694776" w:rsidRPr="00EA1EDA" w:rsidRDefault="00694776" w:rsidP="00282F53">
      <w:pPr>
        <w:pStyle w:val="ListParagraph"/>
        <w:numPr>
          <w:ilvl w:val="0"/>
          <w:numId w:val="16"/>
        </w:numPr>
        <w:snapToGrid w:val="0"/>
        <w:spacing w:after="0" w:line="240" w:lineRule="auto"/>
        <w:ind w:left="425" w:hanging="425"/>
        <w:jc w:val="both"/>
        <w:rPr>
          <w:rFonts w:ascii="Times New Roman" w:eastAsia="Times New Roman" w:hAnsi="Times New Roman" w:cs="Times New Roman"/>
          <w:sz w:val="20"/>
          <w:szCs w:val="20"/>
        </w:rPr>
      </w:pPr>
      <w:r w:rsidRPr="00EA1EDA">
        <w:rPr>
          <w:rFonts w:ascii="Times New Roman" w:hAnsi="Times New Roman" w:cs="Times New Roman"/>
          <w:sz w:val="20"/>
          <w:szCs w:val="20"/>
        </w:rPr>
        <w:t xml:space="preserve">Bertrand, M., and S. </w:t>
      </w:r>
      <w:proofErr w:type="spellStart"/>
      <w:r w:rsidRPr="00EA1EDA">
        <w:rPr>
          <w:rFonts w:ascii="Times New Roman" w:hAnsi="Times New Roman" w:cs="Times New Roman"/>
          <w:sz w:val="20"/>
          <w:szCs w:val="20"/>
        </w:rPr>
        <w:t>Mallainathan</w:t>
      </w:r>
      <w:proofErr w:type="spellEnd"/>
      <w:r w:rsidRPr="00EA1EDA">
        <w:rPr>
          <w:rFonts w:ascii="Times New Roman" w:hAnsi="Times New Roman" w:cs="Times New Roman"/>
          <w:sz w:val="20"/>
          <w:szCs w:val="20"/>
        </w:rPr>
        <w:t xml:space="preserve">, (2003). Enjoying the Quiet Life? Corporate Governance and Managerial </w:t>
      </w:r>
      <w:proofErr w:type="spellStart"/>
      <w:r w:rsidRPr="00EA1EDA">
        <w:rPr>
          <w:rFonts w:ascii="Times New Roman" w:hAnsi="Times New Roman" w:cs="Times New Roman"/>
          <w:sz w:val="20"/>
          <w:szCs w:val="20"/>
        </w:rPr>
        <w:t>Perferences</w:t>
      </w:r>
      <w:proofErr w:type="spellEnd"/>
      <w:r w:rsidRPr="00EA1EDA">
        <w:rPr>
          <w:rFonts w:ascii="Times New Roman" w:hAnsi="Times New Roman" w:cs="Times New Roman"/>
          <w:sz w:val="20"/>
          <w:szCs w:val="20"/>
        </w:rPr>
        <w:t xml:space="preserve">. </w:t>
      </w:r>
      <w:r w:rsidRPr="00EA1EDA">
        <w:rPr>
          <w:rFonts w:ascii="Times New Roman" w:hAnsi="Times New Roman" w:cs="Times New Roman"/>
          <w:i/>
          <w:iCs/>
          <w:sz w:val="20"/>
          <w:szCs w:val="20"/>
        </w:rPr>
        <w:t>Journal of Political Economy</w:t>
      </w:r>
      <w:r w:rsidRPr="00EA1EDA">
        <w:rPr>
          <w:rFonts w:ascii="Times New Roman" w:hAnsi="Times New Roman" w:cs="Times New Roman"/>
          <w:sz w:val="20"/>
          <w:szCs w:val="20"/>
        </w:rPr>
        <w:t xml:space="preserve"> 111, 1043-1075.</w:t>
      </w:r>
    </w:p>
    <w:p w:rsidR="00694776" w:rsidRPr="00EA1EDA" w:rsidRDefault="00694776" w:rsidP="00282F53">
      <w:pPr>
        <w:pStyle w:val="ListParagraph"/>
        <w:numPr>
          <w:ilvl w:val="0"/>
          <w:numId w:val="16"/>
        </w:numPr>
        <w:autoSpaceDE w:val="0"/>
        <w:autoSpaceDN w:val="0"/>
        <w:adjustRightInd w:val="0"/>
        <w:snapToGrid w:val="0"/>
        <w:spacing w:after="0" w:line="240" w:lineRule="auto"/>
        <w:ind w:left="425" w:hanging="425"/>
        <w:jc w:val="both"/>
        <w:rPr>
          <w:rFonts w:ascii="Times New Roman" w:eastAsia="Cambria" w:hAnsi="Times New Roman" w:cs="Times New Roman"/>
          <w:color w:val="000000"/>
          <w:sz w:val="20"/>
          <w:szCs w:val="20"/>
        </w:rPr>
      </w:pPr>
      <w:proofErr w:type="spellStart"/>
      <w:r w:rsidRPr="00EA1EDA">
        <w:rPr>
          <w:rFonts w:ascii="Times New Roman" w:hAnsi="Times New Roman" w:cs="Times New Roman"/>
          <w:color w:val="000000"/>
          <w:sz w:val="20"/>
          <w:szCs w:val="20"/>
        </w:rPr>
        <w:t>Blocher</w:t>
      </w:r>
      <w:proofErr w:type="spellEnd"/>
      <w:r w:rsidRPr="00EA1EDA">
        <w:rPr>
          <w:rFonts w:ascii="Times New Roman" w:hAnsi="Times New Roman" w:cs="Times New Roman"/>
          <w:color w:val="000000"/>
          <w:sz w:val="20"/>
          <w:szCs w:val="20"/>
        </w:rPr>
        <w:t xml:space="preserve">, E. J, K. H. Chen and T. W. Lin. (2000). “Cost Management”. Mc </w:t>
      </w:r>
      <w:proofErr w:type="spellStart"/>
      <w:r w:rsidRPr="00EA1EDA">
        <w:rPr>
          <w:rFonts w:ascii="Times New Roman" w:hAnsi="Times New Roman" w:cs="Times New Roman"/>
          <w:color w:val="000000"/>
          <w:sz w:val="20"/>
          <w:szCs w:val="20"/>
        </w:rPr>
        <w:t>Graw</w:t>
      </w:r>
      <w:proofErr w:type="spellEnd"/>
      <w:r w:rsidRPr="00EA1EDA">
        <w:rPr>
          <w:rFonts w:ascii="Times New Roman" w:hAnsi="Times New Roman" w:cs="Times New Roman"/>
          <w:color w:val="000000"/>
          <w:sz w:val="20"/>
          <w:szCs w:val="20"/>
        </w:rPr>
        <w:t xml:space="preserve"> </w:t>
      </w:r>
      <w:proofErr w:type="spellStart"/>
      <w:r w:rsidRPr="00EA1EDA">
        <w:rPr>
          <w:rFonts w:ascii="Times New Roman" w:hAnsi="Times New Roman" w:cs="Times New Roman"/>
          <w:color w:val="000000"/>
          <w:sz w:val="20"/>
          <w:szCs w:val="20"/>
        </w:rPr>
        <w:t>Hill.</w:t>
      </w:r>
      <w:r w:rsidRPr="00EA1EDA">
        <w:rPr>
          <w:rFonts w:ascii="Times New Roman" w:hAnsi="Times New Roman" w:cs="Times New Roman"/>
          <w:color w:val="FFFFFF"/>
          <w:sz w:val="20"/>
          <w:szCs w:val="20"/>
        </w:rPr>
        <w:t>ن</w:t>
      </w:r>
      <w:proofErr w:type="spellEnd"/>
    </w:p>
    <w:p w:rsidR="00694776" w:rsidRPr="00EA1EDA" w:rsidRDefault="00694776" w:rsidP="00282F53">
      <w:pPr>
        <w:numPr>
          <w:ilvl w:val="0"/>
          <w:numId w:val="16"/>
        </w:numPr>
        <w:bidi w:val="0"/>
        <w:snapToGrid w:val="0"/>
        <w:spacing w:after="0" w:line="240" w:lineRule="auto"/>
        <w:ind w:left="425" w:hanging="425"/>
        <w:contextualSpacing/>
        <w:jc w:val="both"/>
        <w:rPr>
          <w:rFonts w:ascii="Times New Roman" w:eastAsia="Cambria" w:hAnsi="Times New Roman" w:cs="Times New Roman"/>
          <w:sz w:val="20"/>
          <w:szCs w:val="20"/>
        </w:rPr>
      </w:pPr>
      <w:r w:rsidRPr="00EA1EDA">
        <w:rPr>
          <w:rFonts w:ascii="Times New Roman" w:eastAsia="Cambria" w:hAnsi="Times New Roman" w:cs="Times New Roman"/>
          <w:sz w:val="20"/>
          <w:szCs w:val="20"/>
        </w:rPr>
        <w:t>Bradshaw M. Richardson S. and Sloan R. (2006). The relation between corporate financing activities, analysts’ forecasts and stock returns.</w:t>
      </w:r>
      <w:r w:rsidR="00282F53" w:rsidRPr="00EA1EDA">
        <w:rPr>
          <w:rFonts w:ascii="Times New Roman" w:eastAsia="Cambria" w:hAnsi="Times New Roman" w:cs="Times New Roman"/>
          <w:sz w:val="20"/>
          <w:szCs w:val="20"/>
        </w:rPr>
        <w:t xml:space="preserve"> </w:t>
      </w:r>
      <w:r w:rsidRPr="00EA1EDA">
        <w:rPr>
          <w:rFonts w:ascii="Times New Roman" w:eastAsia="Cambria" w:hAnsi="Times New Roman" w:cs="Times New Roman"/>
          <w:sz w:val="20"/>
          <w:szCs w:val="20"/>
        </w:rPr>
        <w:t>Journal of Accounting and Economics, Vol. 42, pp. 53–85.</w:t>
      </w:r>
    </w:p>
    <w:p w:rsidR="00694776" w:rsidRPr="00EA1EDA" w:rsidRDefault="00694776" w:rsidP="00282F53">
      <w:pPr>
        <w:numPr>
          <w:ilvl w:val="0"/>
          <w:numId w:val="16"/>
        </w:numPr>
        <w:bidi w:val="0"/>
        <w:snapToGrid w:val="0"/>
        <w:spacing w:after="0" w:line="240" w:lineRule="auto"/>
        <w:ind w:left="425" w:hanging="425"/>
        <w:contextualSpacing/>
        <w:jc w:val="both"/>
        <w:rPr>
          <w:rFonts w:ascii="Times New Roman" w:eastAsia="Cambria" w:hAnsi="Times New Roman" w:cs="Times New Roman"/>
          <w:sz w:val="20"/>
          <w:szCs w:val="20"/>
        </w:rPr>
      </w:pPr>
      <w:r w:rsidRPr="00EA1EDA">
        <w:rPr>
          <w:rFonts w:ascii="Times New Roman" w:eastAsia="Cambria" w:hAnsi="Times New Roman" w:cs="Times New Roman"/>
          <w:sz w:val="20"/>
          <w:szCs w:val="20"/>
        </w:rPr>
        <w:t>Brennan M.J. and Schwartz E.S. (1984). Optimal Financial Policy and Firm valuation.</w:t>
      </w:r>
      <w:r w:rsidR="00282F53" w:rsidRPr="00EA1EDA">
        <w:rPr>
          <w:rFonts w:ascii="Times New Roman" w:eastAsia="Cambria" w:hAnsi="Times New Roman" w:cs="Times New Roman"/>
          <w:sz w:val="20"/>
          <w:szCs w:val="20"/>
        </w:rPr>
        <w:t xml:space="preserve"> </w:t>
      </w:r>
      <w:r w:rsidRPr="00EA1EDA">
        <w:rPr>
          <w:rFonts w:ascii="Times New Roman" w:eastAsia="Cambria" w:hAnsi="Times New Roman" w:cs="Times New Roman"/>
          <w:sz w:val="20"/>
          <w:szCs w:val="20"/>
        </w:rPr>
        <w:t>Journal of Finance, 39 (3).</w:t>
      </w:r>
    </w:p>
    <w:p w:rsidR="00694776" w:rsidRPr="00EA1EDA" w:rsidRDefault="00694776" w:rsidP="00282F53">
      <w:pPr>
        <w:pStyle w:val="ListParagraph"/>
        <w:numPr>
          <w:ilvl w:val="0"/>
          <w:numId w:val="16"/>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EA1EDA">
        <w:rPr>
          <w:rFonts w:ascii="Times New Roman" w:hAnsi="Times New Roman" w:cs="Times New Roman"/>
          <w:color w:val="000000"/>
          <w:sz w:val="20"/>
          <w:szCs w:val="20"/>
        </w:rPr>
        <w:t xml:space="preserve">Brigham, E. F. and PH. R. </w:t>
      </w:r>
      <w:proofErr w:type="spellStart"/>
      <w:r w:rsidRPr="00EA1EDA">
        <w:rPr>
          <w:rFonts w:ascii="Times New Roman" w:hAnsi="Times New Roman" w:cs="Times New Roman"/>
          <w:color w:val="000000"/>
          <w:sz w:val="20"/>
          <w:szCs w:val="20"/>
        </w:rPr>
        <w:t>Daves</w:t>
      </w:r>
      <w:proofErr w:type="spellEnd"/>
      <w:r w:rsidRPr="00EA1EDA">
        <w:rPr>
          <w:rFonts w:ascii="Times New Roman" w:hAnsi="Times New Roman" w:cs="Times New Roman"/>
          <w:color w:val="000000"/>
          <w:sz w:val="20"/>
          <w:szCs w:val="20"/>
        </w:rPr>
        <w:t>. (2007). “Intermediate Financial Management”. United States of America: Thomson Learning</w:t>
      </w:r>
      <w:r w:rsidR="00282F53" w:rsidRPr="00EA1EDA">
        <w:rPr>
          <w:rFonts w:ascii="Times New Roman" w:hAnsi="Times New Roman" w:cs="Times New Roman" w:hint="eastAsia"/>
          <w:color w:val="000000"/>
          <w:sz w:val="20"/>
          <w:szCs w:val="20"/>
          <w:lang w:eastAsia="zh-CN"/>
        </w:rPr>
        <w:t>.</w:t>
      </w:r>
    </w:p>
    <w:p w:rsidR="00694776" w:rsidRPr="00EA1EDA" w:rsidRDefault="00694776" w:rsidP="00282F53">
      <w:pPr>
        <w:numPr>
          <w:ilvl w:val="0"/>
          <w:numId w:val="16"/>
        </w:numPr>
        <w:bidi w:val="0"/>
        <w:snapToGrid w:val="0"/>
        <w:spacing w:after="0" w:line="240" w:lineRule="auto"/>
        <w:ind w:left="425" w:hanging="425"/>
        <w:contextualSpacing/>
        <w:jc w:val="both"/>
        <w:rPr>
          <w:rFonts w:ascii="Times New Roman" w:eastAsia="Cambria" w:hAnsi="Times New Roman" w:cs="Times New Roman"/>
          <w:sz w:val="20"/>
          <w:szCs w:val="20"/>
        </w:rPr>
      </w:pPr>
      <w:proofErr w:type="spellStart"/>
      <w:r w:rsidRPr="00EA1EDA">
        <w:rPr>
          <w:rFonts w:ascii="Times New Roman" w:eastAsia="Cambria" w:hAnsi="Times New Roman" w:cs="Times New Roman"/>
          <w:sz w:val="20"/>
          <w:szCs w:val="20"/>
        </w:rPr>
        <w:t>Cadsby</w:t>
      </w:r>
      <w:proofErr w:type="spellEnd"/>
      <w:r w:rsidRPr="00EA1EDA">
        <w:rPr>
          <w:rFonts w:ascii="Times New Roman" w:eastAsia="Cambria" w:hAnsi="Times New Roman" w:cs="Times New Roman"/>
          <w:sz w:val="20"/>
          <w:szCs w:val="20"/>
        </w:rPr>
        <w:t xml:space="preserve"> C.B.</w:t>
      </w:r>
      <w:r w:rsidR="00282F53" w:rsidRPr="00EA1EDA">
        <w:rPr>
          <w:rFonts w:ascii="Times New Roman" w:eastAsia="Cambria" w:hAnsi="Times New Roman" w:cs="Times New Roman"/>
          <w:sz w:val="20"/>
          <w:szCs w:val="20"/>
        </w:rPr>
        <w:t xml:space="preserve"> </w:t>
      </w:r>
      <w:r w:rsidRPr="00EA1EDA">
        <w:rPr>
          <w:rFonts w:ascii="Times New Roman" w:eastAsia="Cambria" w:hAnsi="Times New Roman" w:cs="Times New Roman"/>
          <w:sz w:val="20"/>
          <w:szCs w:val="20"/>
        </w:rPr>
        <w:t xml:space="preserve">Frank M.Z. and </w:t>
      </w:r>
      <w:proofErr w:type="spellStart"/>
      <w:r w:rsidRPr="00EA1EDA">
        <w:rPr>
          <w:rFonts w:ascii="Times New Roman" w:eastAsia="Cambria" w:hAnsi="Times New Roman" w:cs="Times New Roman"/>
          <w:sz w:val="20"/>
          <w:szCs w:val="20"/>
        </w:rPr>
        <w:t>Maksimovic</w:t>
      </w:r>
      <w:proofErr w:type="spellEnd"/>
      <w:r w:rsidRPr="00EA1EDA">
        <w:rPr>
          <w:rFonts w:ascii="Times New Roman" w:eastAsia="Cambria" w:hAnsi="Times New Roman" w:cs="Times New Roman"/>
          <w:sz w:val="20"/>
          <w:szCs w:val="20"/>
        </w:rPr>
        <w:t xml:space="preserve"> V. (1990). Pooling, Separating, and Semi Separating </w:t>
      </w:r>
      <w:proofErr w:type="spellStart"/>
      <w:r w:rsidRPr="00EA1EDA">
        <w:rPr>
          <w:rFonts w:ascii="Times New Roman" w:eastAsia="Cambria" w:hAnsi="Times New Roman" w:cs="Times New Roman"/>
          <w:sz w:val="20"/>
          <w:szCs w:val="20"/>
        </w:rPr>
        <w:t>Equilibria</w:t>
      </w:r>
      <w:proofErr w:type="spellEnd"/>
      <w:r w:rsidRPr="00EA1EDA">
        <w:rPr>
          <w:rFonts w:ascii="Times New Roman" w:eastAsia="Cambria" w:hAnsi="Times New Roman" w:cs="Times New Roman"/>
          <w:sz w:val="20"/>
          <w:szCs w:val="20"/>
        </w:rPr>
        <w:t xml:space="preserve"> in Financial Markets: Some Experimental Evidence.</w:t>
      </w:r>
      <w:r w:rsidR="00282F53" w:rsidRPr="00EA1EDA">
        <w:rPr>
          <w:rFonts w:ascii="Times New Roman" w:eastAsia="Cambria" w:hAnsi="Times New Roman" w:cs="Times New Roman"/>
          <w:sz w:val="20"/>
          <w:szCs w:val="20"/>
        </w:rPr>
        <w:t xml:space="preserve"> </w:t>
      </w:r>
      <w:r w:rsidRPr="00EA1EDA">
        <w:rPr>
          <w:rFonts w:ascii="Times New Roman" w:eastAsia="Cambria" w:hAnsi="Times New Roman" w:cs="Times New Roman"/>
          <w:sz w:val="20"/>
          <w:szCs w:val="20"/>
        </w:rPr>
        <w:t>Review of Financial Studies, 3 (3).</w:t>
      </w:r>
    </w:p>
    <w:p w:rsidR="00282F53" w:rsidRPr="00EA1EDA" w:rsidRDefault="00694776" w:rsidP="00282F53">
      <w:pPr>
        <w:numPr>
          <w:ilvl w:val="0"/>
          <w:numId w:val="16"/>
        </w:numPr>
        <w:bidi w:val="0"/>
        <w:snapToGrid w:val="0"/>
        <w:spacing w:after="0" w:line="240" w:lineRule="auto"/>
        <w:ind w:left="425" w:hanging="425"/>
        <w:contextualSpacing/>
        <w:jc w:val="both"/>
        <w:rPr>
          <w:rFonts w:ascii="Times New Roman" w:eastAsia="Cambria" w:hAnsi="Times New Roman" w:cs="Times New Roman"/>
          <w:sz w:val="20"/>
          <w:szCs w:val="20"/>
        </w:rPr>
      </w:pPr>
      <w:r w:rsidRPr="00EA1EDA">
        <w:rPr>
          <w:rFonts w:ascii="Times New Roman" w:eastAsia="Cambria" w:hAnsi="Times New Roman" w:cs="Times New Roman"/>
          <w:sz w:val="20"/>
          <w:szCs w:val="20"/>
        </w:rPr>
        <w:t xml:space="preserve">Chang X. and </w:t>
      </w:r>
      <w:proofErr w:type="spellStart"/>
      <w:r w:rsidRPr="00EA1EDA">
        <w:rPr>
          <w:rFonts w:ascii="Times New Roman" w:eastAsia="Cambria" w:hAnsi="Times New Roman" w:cs="Times New Roman"/>
          <w:sz w:val="20"/>
          <w:szCs w:val="20"/>
        </w:rPr>
        <w:t>Dasgupta</w:t>
      </w:r>
      <w:proofErr w:type="spellEnd"/>
      <w:r w:rsidRPr="00EA1EDA">
        <w:rPr>
          <w:rFonts w:ascii="Times New Roman" w:eastAsia="Cambria" w:hAnsi="Times New Roman" w:cs="Times New Roman"/>
          <w:sz w:val="20"/>
          <w:szCs w:val="20"/>
        </w:rPr>
        <w:t xml:space="preserve"> S. (2009). Target </w:t>
      </w:r>
      <w:proofErr w:type="spellStart"/>
      <w:r w:rsidRPr="00EA1EDA">
        <w:rPr>
          <w:rFonts w:ascii="Times New Roman" w:eastAsia="Cambria" w:hAnsi="Times New Roman" w:cs="Times New Roman"/>
          <w:sz w:val="20"/>
          <w:szCs w:val="20"/>
        </w:rPr>
        <w:t>Behaviour</w:t>
      </w:r>
      <w:proofErr w:type="spellEnd"/>
      <w:r w:rsidRPr="00EA1EDA">
        <w:rPr>
          <w:rFonts w:ascii="Times New Roman" w:eastAsia="Cambria" w:hAnsi="Times New Roman" w:cs="Times New Roman"/>
          <w:sz w:val="20"/>
          <w:szCs w:val="20"/>
        </w:rPr>
        <w:t xml:space="preserve"> and Financing: How conclusive is the evidence? The Journal of Finance, 64(4).1767–179</w:t>
      </w:r>
      <w:r w:rsidR="00282F53" w:rsidRPr="00EA1EDA">
        <w:rPr>
          <w:rFonts w:ascii="Times New Roman" w:eastAsia="Cambria" w:hAnsi="Times New Roman" w:cs="Times New Roman"/>
          <w:sz w:val="20"/>
          <w:szCs w:val="20"/>
        </w:rPr>
        <w:t>6.</w:t>
      </w:r>
    </w:p>
    <w:p w:rsidR="00694776" w:rsidRPr="00EA1EDA" w:rsidRDefault="00694776" w:rsidP="00282F53">
      <w:pPr>
        <w:numPr>
          <w:ilvl w:val="0"/>
          <w:numId w:val="16"/>
        </w:numPr>
        <w:bidi w:val="0"/>
        <w:snapToGrid w:val="0"/>
        <w:spacing w:after="0" w:line="240" w:lineRule="auto"/>
        <w:ind w:left="425" w:hanging="425"/>
        <w:contextualSpacing/>
        <w:jc w:val="both"/>
        <w:rPr>
          <w:rFonts w:ascii="Times New Roman" w:eastAsia="Cambria" w:hAnsi="Times New Roman" w:cs="Times New Roman"/>
          <w:sz w:val="20"/>
          <w:szCs w:val="20"/>
        </w:rPr>
      </w:pPr>
      <w:r w:rsidRPr="00EA1EDA">
        <w:rPr>
          <w:rFonts w:ascii="Times New Roman" w:eastAsia="Cambria" w:hAnsi="Times New Roman" w:cs="Times New Roman"/>
          <w:sz w:val="20"/>
          <w:szCs w:val="20"/>
        </w:rPr>
        <w:t>Chen J. and Roger S. (2005). The Determinants of Capital Structure: Evidence from Chinese Listed Companies. Economic Change and Restructuring, 11- 35.</w:t>
      </w:r>
    </w:p>
    <w:p w:rsidR="00282F53" w:rsidRPr="00EA1EDA" w:rsidRDefault="00694776" w:rsidP="00282F53">
      <w:pPr>
        <w:numPr>
          <w:ilvl w:val="0"/>
          <w:numId w:val="16"/>
        </w:numPr>
        <w:bidi w:val="0"/>
        <w:snapToGrid w:val="0"/>
        <w:spacing w:after="0" w:line="240" w:lineRule="auto"/>
        <w:ind w:left="425" w:hanging="425"/>
        <w:contextualSpacing/>
        <w:jc w:val="both"/>
        <w:rPr>
          <w:rFonts w:ascii="Times New Roman" w:eastAsia="Cambria" w:hAnsi="Times New Roman" w:cs="Times New Roman"/>
          <w:sz w:val="20"/>
          <w:szCs w:val="20"/>
        </w:rPr>
      </w:pPr>
      <w:proofErr w:type="spellStart"/>
      <w:r w:rsidRPr="00EA1EDA">
        <w:rPr>
          <w:rFonts w:ascii="Times New Roman" w:eastAsia="Cambria" w:hAnsi="Times New Roman" w:cs="Times New Roman"/>
          <w:sz w:val="20"/>
          <w:szCs w:val="20"/>
        </w:rPr>
        <w:t>Chirinko</w:t>
      </w:r>
      <w:proofErr w:type="spellEnd"/>
      <w:r w:rsidRPr="00EA1EDA">
        <w:rPr>
          <w:rFonts w:ascii="Times New Roman" w:eastAsia="Cambria" w:hAnsi="Times New Roman" w:cs="Times New Roman"/>
          <w:sz w:val="20"/>
          <w:szCs w:val="20"/>
        </w:rPr>
        <w:t xml:space="preserve"> R. and </w:t>
      </w:r>
      <w:proofErr w:type="spellStart"/>
      <w:r w:rsidRPr="00EA1EDA">
        <w:rPr>
          <w:rFonts w:ascii="Times New Roman" w:eastAsia="Cambria" w:hAnsi="Times New Roman" w:cs="Times New Roman"/>
          <w:sz w:val="20"/>
          <w:szCs w:val="20"/>
        </w:rPr>
        <w:t>Singha</w:t>
      </w:r>
      <w:proofErr w:type="spellEnd"/>
      <w:r w:rsidRPr="00EA1EDA">
        <w:rPr>
          <w:rFonts w:ascii="Times New Roman" w:eastAsia="Cambria" w:hAnsi="Times New Roman" w:cs="Times New Roman"/>
          <w:sz w:val="20"/>
          <w:szCs w:val="20"/>
        </w:rPr>
        <w:t xml:space="preserve"> A. (2000). Testing static tradeoff against pecking order models of capital structure: A critical comment. Journal of Financial Economics, 58. 417–42</w:t>
      </w:r>
      <w:r w:rsidR="00282F53" w:rsidRPr="00EA1EDA">
        <w:rPr>
          <w:rFonts w:ascii="Times New Roman" w:eastAsia="Cambria" w:hAnsi="Times New Roman" w:cs="Times New Roman"/>
          <w:sz w:val="20"/>
          <w:szCs w:val="20"/>
        </w:rPr>
        <w:t>5.</w:t>
      </w:r>
    </w:p>
    <w:p w:rsidR="00694776" w:rsidRPr="00EA1EDA" w:rsidRDefault="00694776" w:rsidP="00282F53">
      <w:pPr>
        <w:pStyle w:val="ListParagraph"/>
        <w:numPr>
          <w:ilvl w:val="0"/>
          <w:numId w:val="16"/>
        </w:numPr>
        <w:snapToGrid w:val="0"/>
        <w:spacing w:after="0" w:line="240" w:lineRule="auto"/>
        <w:ind w:left="425" w:hanging="425"/>
        <w:jc w:val="both"/>
        <w:rPr>
          <w:rFonts w:ascii="Times New Roman" w:eastAsia="Times New Roman" w:hAnsi="Times New Roman" w:cs="Times New Roman"/>
          <w:sz w:val="20"/>
          <w:szCs w:val="20"/>
        </w:rPr>
      </w:pPr>
      <w:r w:rsidRPr="00EA1EDA">
        <w:rPr>
          <w:rFonts w:ascii="Times New Roman" w:hAnsi="Times New Roman" w:cs="Times New Roman"/>
          <w:sz w:val="20"/>
          <w:szCs w:val="20"/>
        </w:rPr>
        <w:t xml:space="preserve">Chung, R., Firth, M., and J. B. Kim (2005b). Earning Management, Surplus Free Cash Flow, and External Monitoring. </w:t>
      </w:r>
      <w:r w:rsidRPr="00EA1EDA">
        <w:rPr>
          <w:rFonts w:ascii="Times New Roman" w:hAnsi="Times New Roman" w:cs="Times New Roman"/>
          <w:i/>
          <w:iCs/>
          <w:sz w:val="20"/>
          <w:szCs w:val="20"/>
        </w:rPr>
        <w:t>Journal of Business Research</w:t>
      </w:r>
      <w:r w:rsidRPr="00EA1EDA">
        <w:rPr>
          <w:rFonts w:ascii="Times New Roman" w:hAnsi="Times New Roman" w:cs="Times New Roman"/>
          <w:sz w:val="20"/>
          <w:szCs w:val="20"/>
        </w:rPr>
        <w:t>, Vol. 58, pp. 766-776.</w:t>
      </w:r>
    </w:p>
    <w:p w:rsidR="00694776" w:rsidRPr="00EA1EDA" w:rsidRDefault="00694776" w:rsidP="00282F53">
      <w:pPr>
        <w:numPr>
          <w:ilvl w:val="0"/>
          <w:numId w:val="16"/>
        </w:numPr>
        <w:bidi w:val="0"/>
        <w:snapToGrid w:val="0"/>
        <w:spacing w:after="0" w:line="240" w:lineRule="auto"/>
        <w:ind w:left="425" w:hanging="425"/>
        <w:contextualSpacing/>
        <w:jc w:val="both"/>
        <w:rPr>
          <w:rFonts w:ascii="Times New Roman" w:eastAsia="Cambria" w:hAnsi="Times New Roman" w:cs="Times New Roman"/>
          <w:sz w:val="20"/>
          <w:szCs w:val="20"/>
        </w:rPr>
      </w:pPr>
      <w:proofErr w:type="spellStart"/>
      <w:r w:rsidRPr="00EA1EDA">
        <w:rPr>
          <w:rFonts w:ascii="Times New Roman" w:eastAsia="Cambria" w:hAnsi="Times New Roman" w:cs="Times New Roman"/>
          <w:sz w:val="20"/>
          <w:szCs w:val="20"/>
        </w:rPr>
        <w:t>Crnigoj</w:t>
      </w:r>
      <w:proofErr w:type="spellEnd"/>
      <w:r w:rsidRPr="00EA1EDA">
        <w:rPr>
          <w:rFonts w:ascii="Times New Roman" w:eastAsia="Cambria" w:hAnsi="Times New Roman" w:cs="Times New Roman"/>
          <w:sz w:val="20"/>
          <w:szCs w:val="20"/>
        </w:rPr>
        <w:t xml:space="preserve"> M. and </w:t>
      </w:r>
      <w:proofErr w:type="spellStart"/>
      <w:r w:rsidRPr="00EA1EDA">
        <w:rPr>
          <w:rFonts w:ascii="Times New Roman" w:eastAsia="Cambria" w:hAnsi="Times New Roman" w:cs="Times New Roman"/>
          <w:sz w:val="20"/>
          <w:szCs w:val="20"/>
        </w:rPr>
        <w:t>Mramor</w:t>
      </w:r>
      <w:proofErr w:type="spellEnd"/>
      <w:r w:rsidRPr="00EA1EDA">
        <w:rPr>
          <w:rFonts w:ascii="Times New Roman" w:eastAsia="Cambria" w:hAnsi="Times New Roman" w:cs="Times New Roman"/>
          <w:sz w:val="20"/>
          <w:szCs w:val="20"/>
        </w:rPr>
        <w:t xml:space="preserve"> D. (2009). Determinants of Capital Structure in Emerging European Economies: Evidence from Slovenian Firms. Emerging Markets Finance &amp; Trade, 45(1): 72–89.</w:t>
      </w:r>
    </w:p>
    <w:p w:rsidR="00694776" w:rsidRPr="00EA1EDA" w:rsidRDefault="00694776" w:rsidP="00282F53">
      <w:pPr>
        <w:pStyle w:val="ListParagraph"/>
        <w:numPr>
          <w:ilvl w:val="0"/>
          <w:numId w:val="16"/>
        </w:numPr>
        <w:snapToGrid w:val="0"/>
        <w:spacing w:after="0" w:line="240" w:lineRule="auto"/>
        <w:ind w:left="425" w:hanging="425"/>
        <w:jc w:val="both"/>
        <w:rPr>
          <w:rFonts w:ascii="Times New Roman" w:eastAsia="Times New Roman" w:hAnsi="Times New Roman" w:cs="Times New Roman"/>
          <w:sz w:val="20"/>
          <w:szCs w:val="20"/>
        </w:rPr>
      </w:pPr>
      <w:r w:rsidRPr="00EA1EDA">
        <w:rPr>
          <w:rFonts w:ascii="Times New Roman" w:hAnsi="Times New Roman" w:cs="Times New Roman"/>
          <w:sz w:val="20"/>
          <w:szCs w:val="20"/>
        </w:rPr>
        <w:t xml:space="preserve">D̓ Mello, R. and M. Miranda (2010). Long-Term Debt and Overinvestment Agency problem. </w:t>
      </w:r>
      <w:r w:rsidRPr="00EA1EDA">
        <w:rPr>
          <w:rFonts w:ascii="Times New Roman" w:hAnsi="Times New Roman" w:cs="Times New Roman"/>
          <w:i/>
          <w:iCs/>
          <w:sz w:val="20"/>
          <w:szCs w:val="20"/>
        </w:rPr>
        <w:t>Journal of Banking and Finance</w:t>
      </w:r>
      <w:r w:rsidRPr="00EA1EDA">
        <w:rPr>
          <w:rFonts w:ascii="Times New Roman" w:hAnsi="Times New Roman" w:cs="Times New Roman"/>
          <w:sz w:val="20"/>
          <w:szCs w:val="20"/>
        </w:rPr>
        <w:t>, Vol. 34, pp. 324-335.</w:t>
      </w:r>
    </w:p>
    <w:p w:rsidR="00694776" w:rsidRPr="00EA1EDA" w:rsidRDefault="00694776" w:rsidP="00282F53">
      <w:pPr>
        <w:numPr>
          <w:ilvl w:val="0"/>
          <w:numId w:val="16"/>
        </w:numPr>
        <w:bidi w:val="0"/>
        <w:snapToGrid w:val="0"/>
        <w:spacing w:after="0" w:line="240" w:lineRule="auto"/>
        <w:ind w:left="425" w:hanging="425"/>
        <w:contextualSpacing/>
        <w:jc w:val="both"/>
        <w:rPr>
          <w:rFonts w:ascii="Times New Roman" w:eastAsia="Cambria" w:hAnsi="Times New Roman" w:cs="Times New Roman"/>
          <w:sz w:val="20"/>
          <w:szCs w:val="20"/>
        </w:rPr>
      </w:pPr>
      <w:r w:rsidRPr="00EA1EDA">
        <w:rPr>
          <w:rFonts w:ascii="Times New Roman" w:eastAsia="Cambria" w:hAnsi="Times New Roman" w:cs="Times New Roman"/>
          <w:sz w:val="20"/>
          <w:szCs w:val="20"/>
        </w:rPr>
        <w:t>Daniel K and Titman Sh. (2006). Market reaction to tangible and intangible information. Journal of Finance, Vol. 61</w:t>
      </w:r>
      <w:r w:rsidR="00282F53" w:rsidRPr="00EA1EDA">
        <w:rPr>
          <w:rFonts w:ascii="Times New Roman" w:eastAsia="Cambria" w:hAnsi="Times New Roman" w:cs="Times New Roman"/>
          <w:sz w:val="20"/>
          <w:szCs w:val="20"/>
        </w:rPr>
        <w:t>, p</w:t>
      </w:r>
      <w:r w:rsidRPr="00EA1EDA">
        <w:rPr>
          <w:rFonts w:ascii="Times New Roman" w:eastAsia="Cambria" w:hAnsi="Times New Roman" w:cs="Times New Roman"/>
          <w:sz w:val="20"/>
          <w:szCs w:val="20"/>
        </w:rPr>
        <w:t>p. 1605–1643.</w:t>
      </w:r>
    </w:p>
    <w:p w:rsidR="00694776" w:rsidRPr="00EA1EDA" w:rsidRDefault="00694776" w:rsidP="00282F53">
      <w:pPr>
        <w:pStyle w:val="ListParagraph"/>
        <w:numPr>
          <w:ilvl w:val="0"/>
          <w:numId w:val="16"/>
        </w:numPr>
        <w:snapToGrid w:val="0"/>
        <w:spacing w:after="0" w:line="240" w:lineRule="auto"/>
        <w:ind w:left="425" w:hanging="425"/>
        <w:jc w:val="both"/>
        <w:rPr>
          <w:rFonts w:ascii="Times New Roman" w:eastAsia="Times New Roman" w:hAnsi="Times New Roman" w:cs="Times New Roman"/>
          <w:sz w:val="20"/>
          <w:szCs w:val="20"/>
        </w:rPr>
      </w:pPr>
      <w:proofErr w:type="spellStart"/>
      <w:r w:rsidRPr="00EA1EDA">
        <w:rPr>
          <w:rFonts w:ascii="Times New Roman" w:eastAsia="Times New Roman" w:hAnsi="Times New Roman" w:cs="Times New Roman"/>
          <w:sz w:val="20"/>
          <w:szCs w:val="20"/>
        </w:rPr>
        <w:t>Fama</w:t>
      </w:r>
      <w:proofErr w:type="spellEnd"/>
      <w:r w:rsidRPr="00EA1EDA">
        <w:rPr>
          <w:rFonts w:ascii="Times New Roman" w:eastAsia="Times New Roman" w:hAnsi="Times New Roman" w:cs="Times New Roman"/>
          <w:sz w:val="20"/>
          <w:szCs w:val="20"/>
        </w:rPr>
        <w:t xml:space="preserve">, E. F. and M. C. Jensen (1983). Separation of Ownership and Control. </w:t>
      </w:r>
      <w:r w:rsidRPr="00EA1EDA">
        <w:rPr>
          <w:rFonts w:ascii="Times New Roman" w:eastAsia="Times New Roman" w:hAnsi="Times New Roman" w:cs="Times New Roman"/>
          <w:i/>
          <w:iCs/>
          <w:sz w:val="20"/>
          <w:szCs w:val="20"/>
        </w:rPr>
        <w:t>Journal of Law and Economics</w:t>
      </w:r>
      <w:r w:rsidRPr="00EA1EDA">
        <w:rPr>
          <w:rFonts w:ascii="Times New Roman" w:eastAsia="Times New Roman" w:hAnsi="Times New Roman" w:cs="Times New Roman"/>
          <w:sz w:val="20"/>
          <w:szCs w:val="20"/>
        </w:rPr>
        <w:t>, Vol. 16, pp. 301-325.</w:t>
      </w:r>
    </w:p>
    <w:p w:rsidR="00694776" w:rsidRPr="00EA1EDA" w:rsidRDefault="00694776" w:rsidP="00282F53">
      <w:pPr>
        <w:pStyle w:val="ListParagraph"/>
        <w:numPr>
          <w:ilvl w:val="0"/>
          <w:numId w:val="16"/>
        </w:numPr>
        <w:snapToGrid w:val="0"/>
        <w:spacing w:after="0" w:line="240" w:lineRule="auto"/>
        <w:ind w:left="425" w:hanging="425"/>
        <w:jc w:val="both"/>
        <w:rPr>
          <w:rFonts w:ascii="Times New Roman" w:eastAsia="Times New Roman" w:hAnsi="Times New Roman" w:cs="Times New Roman"/>
          <w:sz w:val="20"/>
          <w:szCs w:val="20"/>
        </w:rPr>
      </w:pPr>
      <w:proofErr w:type="spellStart"/>
      <w:r w:rsidRPr="00EA1EDA">
        <w:rPr>
          <w:rFonts w:ascii="Times New Roman" w:eastAsia="Times New Roman" w:hAnsi="Times New Roman" w:cs="Times New Roman"/>
          <w:sz w:val="20"/>
          <w:szCs w:val="20"/>
        </w:rPr>
        <w:lastRenderedPageBreak/>
        <w:t>Fatma</w:t>
      </w:r>
      <w:proofErr w:type="spellEnd"/>
      <w:r w:rsidRPr="00EA1EDA">
        <w:rPr>
          <w:rFonts w:ascii="Times New Roman" w:eastAsia="Times New Roman" w:hAnsi="Times New Roman" w:cs="Times New Roman"/>
          <w:sz w:val="20"/>
          <w:szCs w:val="20"/>
        </w:rPr>
        <w:t xml:space="preserve">, B. M., and </w:t>
      </w:r>
      <w:proofErr w:type="spellStart"/>
      <w:r w:rsidRPr="00EA1EDA">
        <w:rPr>
          <w:rFonts w:ascii="Times New Roman" w:eastAsia="Times New Roman" w:hAnsi="Times New Roman" w:cs="Times New Roman"/>
          <w:sz w:val="20"/>
          <w:szCs w:val="20"/>
        </w:rPr>
        <w:t>Chichti</w:t>
      </w:r>
      <w:proofErr w:type="spellEnd"/>
      <w:r w:rsidRPr="00EA1EDA">
        <w:rPr>
          <w:rFonts w:ascii="Times New Roman" w:eastAsia="Times New Roman" w:hAnsi="Times New Roman" w:cs="Times New Roman"/>
          <w:sz w:val="20"/>
          <w:szCs w:val="20"/>
        </w:rPr>
        <w:t xml:space="preserve">, J. (2011). Interactions between Free Cash Flow, Debt Policy and Structure of Governance: Three Stage Least Square Simultaneous model Approach. </w:t>
      </w:r>
      <w:r w:rsidRPr="00EA1EDA">
        <w:rPr>
          <w:rFonts w:ascii="Times New Roman" w:eastAsia="Times New Roman" w:hAnsi="Times New Roman" w:cs="Times New Roman"/>
          <w:i/>
          <w:iCs/>
          <w:sz w:val="20"/>
          <w:szCs w:val="20"/>
        </w:rPr>
        <w:t>Journal of Management research</w:t>
      </w:r>
      <w:r w:rsidRPr="00EA1EDA">
        <w:rPr>
          <w:rFonts w:ascii="Times New Roman" w:eastAsia="Times New Roman" w:hAnsi="Times New Roman" w:cs="Times New Roman"/>
          <w:sz w:val="20"/>
          <w:szCs w:val="20"/>
        </w:rPr>
        <w:t>, 3 (2): 1-34.</w:t>
      </w:r>
    </w:p>
    <w:p w:rsidR="00694776" w:rsidRPr="00EA1EDA" w:rsidRDefault="00694776" w:rsidP="00282F53">
      <w:pPr>
        <w:pStyle w:val="ListParagraph"/>
        <w:numPr>
          <w:ilvl w:val="0"/>
          <w:numId w:val="16"/>
        </w:numPr>
        <w:snapToGrid w:val="0"/>
        <w:spacing w:after="0" w:line="240" w:lineRule="auto"/>
        <w:ind w:left="425" w:hanging="425"/>
        <w:jc w:val="both"/>
        <w:rPr>
          <w:rFonts w:ascii="Times New Roman" w:eastAsia="Times New Roman" w:hAnsi="Times New Roman" w:cs="Times New Roman"/>
          <w:sz w:val="20"/>
          <w:szCs w:val="20"/>
        </w:rPr>
      </w:pPr>
      <w:proofErr w:type="spellStart"/>
      <w:r w:rsidRPr="00EA1EDA">
        <w:rPr>
          <w:rFonts w:ascii="Times New Roman" w:eastAsia="Times New Roman" w:hAnsi="Times New Roman" w:cs="Times New Roman"/>
          <w:sz w:val="20"/>
          <w:szCs w:val="20"/>
        </w:rPr>
        <w:t>Florackis</w:t>
      </w:r>
      <w:proofErr w:type="spellEnd"/>
      <w:r w:rsidRPr="00EA1EDA">
        <w:rPr>
          <w:rFonts w:ascii="Times New Roman" w:eastAsia="Times New Roman" w:hAnsi="Times New Roman" w:cs="Times New Roman"/>
          <w:sz w:val="20"/>
          <w:szCs w:val="20"/>
        </w:rPr>
        <w:t xml:space="preserve">, C. (2008). Agency Costs and Corporate Governance Mechanism: Evidence for UK Firms. </w:t>
      </w:r>
      <w:r w:rsidRPr="00EA1EDA">
        <w:rPr>
          <w:rFonts w:ascii="Times New Roman" w:eastAsia="Times New Roman" w:hAnsi="Times New Roman" w:cs="Times New Roman"/>
          <w:i/>
          <w:iCs/>
          <w:sz w:val="20"/>
          <w:szCs w:val="20"/>
        </w:rPr>
        <w:t>International Journal of managerial Finance</w:t>
      </w:r>
      <w:r w:rsidRPr="00EA1EDA">
        <w:rPr>
          <w:rFonts w:ascii="Times New Roman" w:eastAsia="Times New Roman" w:hAnsi="Times New Roman" w:cs="Times New Roman"/>
          <w:sz w:val="20"/>
          <w:szCs w:val="20"/>
        </w:rPr>
        <w:t>, Vol. 4, No. 1, pp. 37-59.</w:t>
      </w:r>
    </w:p>
    <w:p w:rsidR="00694776" w:rsidRPr="00EA1EDA" w:rsidRDefault="00694776" w:rsidP="00282F53">
      <w:pPr>
        <w:numPr>
          <w:ilvl w:val="0"/>
          <w:numId w:val="16"/>
        </w:numPr>
        <w:bidi w:val="0"/>
        <w:snapToGrid w:val="0"/>
        <w:spacing w:after="0" w:line="240" w:lineRule="auto"/>
        <w:ind w:left="425" w:hanging="425"/>
        <w:contextualSpacing/>
        <w:jc w:val="both"/>
        <w:rPr>
          <w:rFonts w:ascii="Times New Roman" w:eastAsia="Cambria" w:hAnsi="Times New Roman" w:cs="Times New Roman"/>
          <w:sz w:val="20"/>
          <w:szCs w:val="20"/>
        </w:rPr>
      </w:pPr>
      <w:r w:rsidRPr="00EA1EDA">
        <w:rPr>
          <w:rFonts w:ascii="Times New Roman" w:eastAsia="Cambria" w:hAnsi="Times New Roman" w:cs="Times New Roman"/>
          <w:sz w:val="20"/>
          <w:szCs w:val="20"/>
        </w:rPr>
        <w:t xml:space="preserve">Frank M.Z. and </w:t>
      </w:r>
      <w:proofErr w:type="spellStart"/>
      <w:r w:rsidRPr="00EA1EDA">
        <w:rPr>
          <w:rFonts w:ascii="Times New Roman" w:eastAsia="Cambria" w:hAnsi="Times New Roman" w:cs="Times New Roman"/>
          <w:sz w:val="20"/>
          <w:szCs w:val="20"/>
        </w:rPr>
        <w:t>Goyal</w:t>
      </w:r>
      <w:proofErr w:type="spellEnd"/>
      <w:r w:rsidRPr="00EA1EDA">
        <w:rPr>
          <w:rFonts w:ascii="Times New Roman" w:eastAsia="Cambria" w:hAnsi="Times New Roman" w:cs="Times New Roman"/>
          <w:sz w:val="20"/>
          <w:szCs w:val="20"/>
        </w:rPr>
        <w:t xml:space="preserve"> V.K. (2003). Testing the Pecking Order Theory of Capital Structure. Journal of Financial Economics, 67(2): 217-248.</w:t>
      </w:r>
    </w:p>
    <w:p w:rsidR="00694776" w:rsidRPr="00EA1EDA" w:rsidRDefault="00694776" w:rsidP="00282F53">
      <w:pPr>
        <w:numPr>
          <w:ilvl w:val="0"/>
          <w:numId w:val="16"/>
        </w:numPr>
        <w:bidi w:val="0"/>
        <w:snapToGrid w:val="0"/>
        <w:spacing w:after="0" w:line="240" w:lineRule="auto"/>
        <w:ind w:left="425" w:hanging="425"/>
        <w:contextualSpacing/>
        <w:jc w:val="both"/>
        <w:rPr>
          <w:rFonts w:ascii="Times New Roman" w:eastAsia="Cambria" w:hAnsi="Times New Roman" w:cs="Times New Roman"/>
          <w:sz w:val="20"/>
          <w:szCs w:val="20"/>
        </w:rPr>
      </w:pPr>
      <w:r w:rsidRPr="00EA1EDA">
        <w:rPr>
          <w:rFonts w:ascii="Times New Roman" w:eastAsia="Cambria" w:hAnsi="Times New Roman" w:cs="Times New Roman"/>
          <w:sz w:val="20"/>
          <w:szCs w:val="20"/>
        </w:rPr>
        <w:t>Goldstein R.</w:t>
      </w:r>
      <w:r w:rsidR="00282F53" w:rsidRPr="00EA1EDA">
        <w:rPr>
          <w:rFonts w:ascii="Times New Roman" w:eastAsia="Cambria" w:hAnsi="Times New Roman" w:cs="Times New Roman"/>
          <w:sz w:val="20"/>
          <w:szCs w:val="20"/>
        </w:rPr>
        <w:t xml:space="preserve"> </w:t>
      </w:r>
      <w:proofErr w:type="spellStart"/>
      <w:r w:rsidRPr="00EA1EDA">
        <w:rPr>
          <w:rFonts w:ascii="Times New Roman" w:eastAsia="Cambria" w:hAnsi="Times New Roman" w:cs="Times New Roman"/>
          <w:sz w:val="20"/>
          <w:szCs w:val="20"/>
        </w:rPr>
        <w:t>Ju</w:t>
      </w:r>
      <w:proofErr w:type="spellEnd"/>
      <w:r w:rsidRPr="00EA1EDA">
        <w:rPr>
          <w:rFonts w:ascii="Times New Roman" w:eastAsia="Cambria" w:hAnsi="Times New Roman" w:cs="Times New Roman"/>
          <w:sz w:val="20"/>
          <w:szCs w:val="20"/>
        </w:rPr>
        <w:t xml:space="preserve"> N. and Leland H. (2001). An </w:t>
      </w:r>
      <w:proofErr w:type="spellStart"/>
      <w:r w:rsidRPr="00EA1EDA">
        <w:rPr>
          <w:rFonts w:ascii="Times New Roman" w:eastAsia="Cambria" w:hAnsi="Times New Roman" w:cs="Times New Roman"/>
          <w:sz w:val="20"/>
          <w:szCs w:val="20"/>
        </w:rPr>
        <w:t>EBITBased</w:t>
      </w:r>
      <w:proofErr w:type="spellEnd"/>
      <w:r w:rsidRPr="00EA1EDA">
        <w:rPr>
          <w:rFonts w:ascii="Times New Roman" w:eastAsia="Cambria" w:hAnsi="Times New Roman" w:cs="Times New Roman"/>
          <w:sz w:val="20"/>
          <w:szCs w:val="20"/>
        </w:rPr>
        <w:t xml:space="preserve"> Model of Dynamic Capital Structure. Journal of Business, 74 (4).</w:t>
      </w:r>
    </w:p>
    <w:p w:rsidR="00694776" w:rsidRPr="00EA1EDA" w:rsidRDefault="00694776" w:rsidP="00282F53">
      <w:pPr>
        <w:pStyle w:val="ListParagraph"/>
        <w:numPr>
          <w:ilvl w:val="0"/>
          <w:numId w:val="16"/>
        </w:numPr>
        <w:snapToGrid w:val="0"/>
        <w:spacing w:after="0" w:line="240" w:lineRule="auto"/>
        <w:ind w:left="425" w:hanging="425"/>
        <w:jc w:val="both"/>
        <w:rPr>
          <w:rFonts w:ascii="Times New Roman" w:eastAsia="Times New Roman" w:hAnsi="Times New Roman" w:cs="Times New Roman"/>
          <w:sz w:val="20"/>
          <w:szCs w:val="20"/>
        </w:rPr>
      </w:pPr>
      <w:proofErr w:type="spellStart"/>
      <w:r w:rsidRPr="00EA1EDA">
        <w:rPr>
          <w:rFonts w:ascii="Times New Roman" w:hAnsi="Times New Roman" w:cs="Times New Roman"/>
          <w:sz w:val="20"/>
          <w:szCs w:val="20"/>
        </w:rPr>
        <w:t>Gul</w:t>
      </w:r>
      <w:proofErr w:type="spellEnd"/>
      <w:r w:rsidRPr="00EA1EDA">
        <w:rPr>
          <w:rFonts w:ascii="Times New Roman" w:hAnsi="Times New Roman" w:cs="Times New Roman"/>
          <w:sz w:val="20"/>
          <w:szCs w:val="20"/>
        </w:rPr>
        <w:t xml:space="preserve">, S., </w:t>
      </w:r>
      <w:proofErr w:type="spellStart"/>
      <w:r w:rsidRPr="00EA1EDA">
        <w:rPr>
          <w:rFonts w:ascii="Times New Roman" w:hAnsi="Times New Roman" w:cs="Times New Roman"/>
          <w:sz w:val="20"/>
          <w:szCs w:val="20"/>
        </w:rPr>
        <w:t>Sajid</w:t>
      </w:r>
      <w:proofErr w:type="spellEnd"/>
      <w:r w:rsidRPr="00EA1EDA">
        <w:rPr>
          <w:rFonts w:ascii="Times New Roman" w:hAnsi="Times New Roman" w:cs="Times New Roman"/>
          <w:sz w:val="20"/>
          <w:szCs w:val="20"/>
        </w:rPr>
        <w:t xml:space="preserve">, M., </w:t>
      </w:r>
      <w:proofErr w:type="spellStart"/>
      <w:r w:rsidRPr="00EA1EDA">
        <w:rPr>
          <w:rFonts w:ascii="Times New Roman" w:hAnsi="Times New Roman" w:cs="Times New Roman"/>
          <w:sz w:val="20"/>
          <w:szCs w:val="20"/>
        </w:rPr>
        <w:t>Razzaq</w:t>
      </w:r>
      <w:proofErr w:type="spellEnd"/>
      <w:r w:rsidRPr="00EA1EDA">
        <w:rPr>
          <w:rFonts w:ascii="Times New Roman" w:hAnsi="Times New Roman" w:cs="Times New Roman"/>
          <w:sz w:val="20"/>
          <w:szCs w:val="20"/>
        </w:rPr>
        <w:t xml:space="preserve">, N., and F. </w:t>
      </w:r>
      <w:proofErr w:type="spellStart"/>
      <w:r w:rsidRPr="00EA1EDA">
        <w:rPr>
          <w:rFonts w:ascii="Times New Roman" w:hAnsi="Times New Roman" w:cs="Times New Roman"/>
          <w:sz w:val="20"/>
          <w:szCs w:val="20"/>
        </w:rPr>
        <w:t>Afzal</w:t>
      </w:r>
      <w:proofErr w:type="spellEnd"/>
      <w:r w:rsidRPr="00EA1EDA">
        <w:rPr>
          <w:rFonts w:ascii="Times New Roman" w:hAnsi="Times New Roman" w:cs="Times New Roman"/>
          <w:sz w:val="20"/>
          <w:szCs w:val="20"/>
        </w:rPr>
        <w:t xml:space="preserve"> (2012). Agency Cost, Corporate Governance and Ownership Structure (The Case of Pakistan). </w:t>
      </w:r>
      <w:r w:rsidRPr="00EA1EDA">
        <w:rPr>
          <w:rFonts w:ascii="Times New Roman" w:hAnsi="Times New Roman" w:cs="Times New Roman"/>
          <w:i/>
          <w:iCs/>
          <w:sz w:val="20"/>
          <w:szCs w:val="20"/>
        </w:rPr>
        <w:t>International journal of Business and Social Science</w:t>
      </w:r>
      <w:r w:rsidRPr="00EA1EDA">
        <w:rPr>
          <w:rFonts w:ascii="Times New Roman" w:hAnsi="Times New Roman" w:cs="Times New Roman"/>
          <w:sz w:val="20"/>
          <w:szCs w:val="20"/>
        </w:rPr>
        <w:t>, Vol. 3, No. 9, pp. 268-277.</w:t>
      </w:r>
    </w:p>
    <w:p w:rsidR="00694776" w:rsidRPr="00EA1EDA" w:rsidRDefault="00694776" w:rsidP="00282F53">
      <w:pPr>
        <w:pStyle w:val="ListParagraph"/>
        <w:numPr>
          <w:ilvl w:val="0"/>
          <w:numId w:val="16"/>
        </w:numPr>
        <w:snapToGrid w:val="0"/>
        <w:spacing w:after="0" w:line="240" w:lineRule="auto"/>
        <w:ind w:left="425" w:hanging="425"/>
        <w:jc w:val="both"/>
        <w:rPr>
          <w:rFonts w:ascii="Times New Roman" w:eastAsia="Times New Roman" w:hAnsi="Times New Roman" w:cs="Times New Roman"/>
          <w:sz w:val="20"/>
          <w:szCs w:val="20"/>
        </w:rPr>
      </w:pPr>
      <w:proofErr w:type="spellStart"/>
      <w:r w:rsidRPr="00EA1EDA">
        <w:rPr>
          <w:rFonts w:ascii="Times New Roman" w:eastAsia="Times New Roman" w:hAnsi="Times New Roman" w:cs="Times New Roman"/>
          <w:sz w:val="20"/>
          <w:szCs w:val="20"/>
        </w:rPr>
        <w:t>Hasan</w:t>
      </w:r>
      <w:proofErr w:type="spellEnd"/>
      <w:r w:rsidRPr="00EA1EDA">
        <w:rPr>
          <w:rFonts w:ascii="Times New Roman" w:eastAsia="Times New Roman" w:hAnsi="Times New Roman" w:cs="Times New Roman"/>
          <w:sz w:val="20"/>
          <w:szCs w:val="20"/>
        </w:rPr>
        <w:t xml:space="preserve">, A., and Butt, S. A. (2009). Impact of ownership structure and corporate governance on capital structure of Pakistani listed companies. </w:t>
      </w:r>
      <w:r w:rsidRPr="00EA1EDA">
        <w:rPr>
          <w:rFonts w:ascii="Times New Roman" w:eastAsia="Times New Roman" w:hAnsi="Times New Roman" w:cs="Times New Roman"/>
          <w:i/>
          <w:iCs/>
          <w:sz w:val="20"/>
          <w:szCs w:val="20"/>
        </w:rPr>
        <w:t>International Journal of Business and Management</w:t>
      </w:r>
      <w:r w:rsidRPr="00EA1EDA">
        <w:rPr>
          <w:rFonts w:ascii="Times New Roman" w:eastAsia="Times New Roman" w:hAnsi="Times New Roman" w:cs="Times New Roman"/>
          <w:sz w:val="20"/>
          <w:szCs w:val="20"/>
        </w:rPr>
        <w:t>, 4 (2): 50-57.</w:t>
      </w:r>
    </w:p>
    <w:p w:rsidR="00694776" w:rsidRPr="00EA1EDA" w:rsidRDefault="00694776" w:rsidP="00282F53">
      <w:pPr>
        <w:pStyle w:val="ListParagraph"/>
        <w:numPr>
          <w:ilvl w:val="0"/>
          <w:numId w:val="16"/>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proofErr w:type="spellStart"/>
      <w:r w:rsidRPr="00EA1EDA">
        <w:rPr>
          <w:rFonts w:ascii="Times New Roman" w:hAnsi="Times New Roman" w:cs="Times New Roman"/>
          <w:color w:val="000000"/>
          <w:sz w:val="20"/>
          <w:szCs w:val="20"/>
        </w:rPr>
        <w:t>Holmstrom</w:t>
      </w:r>
      <w:proofErr w:type="spellEnd"/>
      <w:r w:rsidRPr="00EA1EDA">
        <w:rPr>
          <w:rFonts w:ascii="Times New Roman" w:hAnsi="Times New Roman" w:cs="Times New Roman"/>
          <w:color w:val="000000"/>
          <w:sz w:val="20"/>
          <w:szCs w:val="20"/>
        </w:rPr>
        <w:t xml:space="preserve">, B. R. (1979). “Moral hazard and </w:t>
      </w:r>
      <w:proofErr w:type="spellStart"/>
      <w:r w:rsidRPr="00EA1EDA">
        <w:rPr>
          <w:rFonts w:ascii="Times New Roman" w:hAnsi="Times New Roman" w:cs="Times New Roman"/>
          <w:color w:val="000000"/>
          <w:sz w:val="20"/>
          <w:szCs w:val="20"/>
        </w:rPr>
        <w:t>observability</w:t>
      </w:r>
      <w:proofErr w:type="spellEnd"/>
      <w:r w:rsidRPr="00EA1EDA">
        <w:rPr>
          <w:rFonts w:ascii="Times New Roman" w:hAnsi="Times New Roman" w:cs="Times New Roman"/>
          <w:color w:val="000000"/>
          <w:sz w:val="20"/>
          <w:szCs w:val="20"/>
        </w:rPr>
        <w:t>”. The Bell Journal of Economics, Vol. 10, No. 1. Pp. 74-91.</w:t>
      </w:r>
    </w:p>
    <w:p w:rsidR="00694776" w:rsidRPr="00EA1EDA" w:rsidRDefault="00694776" w:rsidP="00282F53">
      <w:pPr>
        <w:pStyle w:val="ListParagraph"/>
        <w:numPr>
          <w:ilvl w:val="0"/>
          <w:numId w:val="16"/>
        </w:numPr>
        <w:snapToGrid w:val="0"/>
        <w:spacing w:after="0" w:line="240" w:lineRule="auto"/>
        <w:ind w:left="425" w:hanging="425"/>
        <w:jc w:val="both"/>
        <w:rPr>
          <w:rFonts w:ascii="Times New Roman" w:hAnsi="Times New Roman" w:cs="Times New Roman"/>
          <w:sz w:val="20"/>
          <w:szCs w:val="20"/>
        </w:rPr>
      </w:pPr>
      <w:proofErr w:type="spellStart"/>
      <w:r w:rsidRPr="00EA1EDA">
        <w:rPr>
          <w:rFonts w:ascii="Times New Roman" w:hAnsi="Times New Roman" w:cs="Times New Roman"/>
          <w:sz w:val="20"/>
          <w:szCs w:val="20"/>
        </w:rPr>
        <w:t>Holmstrom</w:t>
      </w:r>
      <w:proofErr w:type="spellEnd"/>
      <w:r w:rsidRPr="00EA1EDA">
        <w:rPr>
          <w:rFonts w:ascii="Times New Roman" w:hAnsi="Times New Roman" w:cs="Times New Roman"/>
          <w:sz w:val="20"/>
          <w:szCs w:val="20"/>
        </w:rPr>
        <w:t xml:space="preserve">, B. R. (1999). Managerial Incentive Problems: a Dynamic Perspective. </w:t>
      </w:r>
      <w:r w:rsidRPr="00EA1EDA">
        <w:rPr>
          <w:rFonts w:ascii="Times New Roman" w:hAnsi="Times New Roman" w:cs="Times New Roman"/>
          <w:i/>
          <w:iCs/>
          <w:sz w:val="20"/>
          <w:szCs w:val="20"/>
        </w:rPr>
        <w:t>Review of Economic Studies</w:t>
      </w:r>
      <w:r w:rsidRPr="00EA1EDA">
        <w:rPr>
          <w:rFonts w:ascii="Times New Roman" w:hAnsi="Times New Roman" w:cs="Times New Roman"/>
          <w:sz w:val="20"/>
          <w:szCs w:val="20"/>
        </w:rPr>
        <w:t>, 66, 169-182.</w:t>
      </w:r>
    </w:p>
    <w:p w:rsidR="00694776" w:rsidRPr="00EA1EDA" w:rsidRDefault="00694776" w:rsidP="00282F53">
      <w:pPr>
        <w:numPr>
          <w:ilvl w:val="0"/>
          <w:numId w:val="16"/>
        </w:numPr>
        <w:bidi w:val="0"/>
        <w:snapToGrid w:val="0"/>
        <w:spacing w:after="0" w:line="240" w:lineRule="auto"/>
        <w:ind w:left="425" w:hanging="425"/>
        <w:contextualSpacing/>
        <w:jc w:val="both"/>
        <w:rPr>
          <w:rFonts w:ascii="Times New Roman" w:eastAsia="Cambria" w:hAnsi="Times New Roman" w:cs="Times New Roman"/>
          <w:sz w:val="20"/>
          <w:szCs w:val="20"/>
        </w:rPr>
      </w:pPr>
      <w:r w:rsidRPr="00EA1EDA">
        <w:rPr>
          <w:rFonts w:ascii="Times New Roman" w:eastAsia="Cambria" w:hAnsi="Times New Roman" w:cs="Times New Roman"/>
          <w:sz w:val="20"/>
          <w:szCs w:val="20"/>
        </w:rPr>
        <w:t>Huang</w:t>
      </w:r>
      <w:r w:rsidR="00282F53" w:rsidRPr="00EA1EDA">
        <w:rPr>
          <w:rFonts w:ascii="Times New Roman" w:eastAsia="Cambria" w:hAnsi="Times New Roman" w:cs="Times New Roman"/>
          <w:sz w:val="20"/>
          <w:szCs w:val="20"/>
        </w:rPr>
        <w:t xml:space="preserve"> </w:t>
      </w:r>
      <w:r w:rsidRPr="00EA1EDA">
        <w:rPr>
          <w:rFonts w:ascii="Times New Roman" w:eastAsia="Cambria" w:hAnsi="Times New Roman" w:cs="Times New Roman"/>
          <w:sz w:val="20"/>
          <w:szCs w:val="20"/>
        </w:rPr>
        <w:t>G. and Song</w:t>
      </w:r>
      <w:r w:rsidR="00282F53" w:rsidRPr="00EA1EDA">
        <w:rPr>
          <w:rFonts w:ascii="Times New Roman" w:eastAsia="Cambria" w:hAnsi="Times New Roman" w:cs="Times New Roman"/>
          <w:sz w:val="20"/>
          <w:szCs w:val="20"/>
        </w:rPr>
        <w:t xml:space="preserve"> </w:t>
      </w:r>
      <w:r w:rsidRPr="00EA1EDA">
        <w:rPr>
          <w:rFonts w:ascii="Times New Roman" w:eastAsia="Cambria" w:hAnsi="Times New Roman" w:cs="Times New Roman"/>
          <w:sz w:val="20"/>
          <w:szCs w:val="20"/>
        </w:rPr>
        <w:t>F. M. (2006). The Determinants of Capital Structure: Evidence from China. China Economic Review, 17, 14- 36.</w:t>
      </w:r>
    </w:p>
    <w:p w:rsidR="00282F53" w:rsidRPr="00EA1EDA" w:rsidRDefault="00694776" w:rsidP="00282F53">
      <w:pPr>
        <w:numPr>
          <w:ilvl w:val="0"/>
          <w:numId w:val="16"/>
        </w:numPr>
        <w:bidi w:val="0"/>
        <w:snapToGrid w:val="0"/>
        <w:spacing w:after="0" w:line="240" w:lineRule="auto"/>
        <w:ind w:left="425" w:hanging="425"/>
        <w:contextualSpacing/>
        <w:jc w:val="both"/>
        <w:rPr>
          <w:rFonts w:ascii="Times New Roman" w:eastAsia="Cambria" w:hAnsi="Times New Roman" w:cs="Times New Roman"/>
          <w:sz w:val="20"/>
          <w:szCs w:val="20"/>
        </w:rPr>
      </w:pPr>
      <w:r w:rsidRPr="00EA1EDA">
        <w:rPr>
          <w:rFonts w:ascii="Times New Roman" w:eastAsia="Cambria" w:hAnsi="Times New Roman" w:cs="Times New Roman"/>
          <w:sz w:val="20"/>
          <w:szCs w:val="20"/>
        </w:rPr>
        <w:t xml:space="preserve">Islam S. Z. </w:t>
      </w:r>
      <w:proofErr w:type="spellStart"/>
      <w:r w:rsidRPr="00EA1EDA">
        <w:rPr>
          <w:rFonts w:ascii="Times New Roman" w:eastAsia="Cambria" w:hAnsi="Times New Roman" w:cs="Times New Roman"/>
          <w:sz w:val="20"/>
          <w:szCs w:val="20"/>
        </w:rPr>
        <w:t>andKhandaker</w:t>
      </w:r>
      <w:proofErr w:type="spellEnd"/>
      <w:r w:rsidRPr="00EA1EDA">
        <w:rPr>
          <w:rFonts w:ascii="Times New Roman" w:eastAsia="Cambria" w:hAnsi="Times New Roman" w:cs="Times New Roman"/>
          <w:sz w:val="20"/>
          <w:szCs w:val="20"/>
        </w:rPr>
        <w:t xml:space="preserve"> S. (2015)</w:t>
      </w:r>
      <w:r w:rsidR="00282F53" w:rsidRPr="00EA1EDA">
        <w:rPr>
          <w:rFonts w:ascii="Times New Roman" w:eastAsia="Cambria" w:hAnsi="Times New Roman" w:cs="Times New Roman"/>
          <w:sz w:val="20"/>
          <w:szCs w:val="20"/>
        </w:rPr>
        <w:t>. F</w:t>
      </w:r>
      <w:r w:rsidRPr="00EA1EDA">
        <w:rPr>
          <w:rFonts w:ascii="Times New Roman" w:eastAsia="Cambria" w:hAnsi="Times New Roman" w:cs="Times New Roman"/>
          <w:sz w:val="20"/>
          <w:szCs w:val="20"/>
        </w:rPr>
        <w:t xml:space="preserve">irm leverage decisions: Does industry matter? </w:t>
      </w:r>
      <w:r w:rsidRPr="00EA1EDA">
        <w:rPr>
          <w:rFonts w:ascii="Times New Roman" w:eastAsia="Cambria" w:hAnsi="Times New Roman" w:cs="Times New Roman"/>
          <w:i/>
          <w:iCs/>
          <w:sz w:val="20"/>
          <w:szCs w:val="20"/>
        </w:rPr>
        <w:t xml:space="preserve">North American Journal of Economics and Finance </w:t>
      </w:r>
      <w:r w:rsidRPr="00EA1EDA">
        <w:rPr>
          <w:rFonts w:ascii="Times New Roman" w:eastAsia="Cambria" w:hAnsi="Times New Roman" w:cs="Times New Roman"/>
          <w:sz w:val="20"/>
          <w:szCs w:val="20"/>
        </w:rPr>
        <w:t>31. 94–10</w:t>
      </w:r>
      <w:r w:rsidR="00282F53" w:rsidRPr="00EA1EDA">
        <w:rPr>
          <w:rFonts w:ascii="Times New Roman" w:eastAsia="Cambria" w:hAnsi="Times New Roman" w:cs="Times New Roman"/>
          <w:sz w:val="20"/>
          <w:szCs w:val="20"/>
        </w:rPr>
        <w:t>7.</w:t>
      </w:r>
    </w:p>
    <w:p w:rsidR="00694776" w:rsidRPr="00EA1EDA" w:rsidRDefault="00694776" w:rsidP="00282F53">
      <w:pPr>
        <w:pStyle w:val="ListParagraph"/>
        <w:numPr>
          <w:ilvl w:val="0"/>
          <w:numId w:val="16"/>
        </w:numPr>
        <w:snapToGrid w:val="0"/>
        <w:spacing w:after="0" w:line="240" w:lineRule="auto"/>
        <w:ind w:left="425" w:hanging="425"/>
        <w:jc w:val="both"/>
        <w:rPr>
          <w:rFonts w:ascii="Times New Roman" w:hAnsi="Times New Roman" w:cs="Times New Roman"/>
          <w:sz w:val="20"/>
          <w:szCs w:val="20"/>
        </w:rPr>
      </w:pPr>
      <w:r w:rsidRPr="00EA1EDA">
        <w:rPr>
          <w:rFonts w:ascii="Times New Roman" w:hAnsi="Times New Roman" w:cs="Times New Roman"/>
          <w:sz w:val="20"/>
          <w:szCs w:val="20"/>
        </w:rPr>
        <w:t xml:space="preserve">Jensen, M. C. (1986). Agency Costs of Free Cash Flow, Corporate Finance and Takeovers. </w:t>
      </w:r>
      <w:r w:rsidRPr="00EA1EDA">
        <w:rPr>
          <w:rFonts w:ascii="Times New Roman" w:hAnsi="Times New Roman" w:cs="Times New Roman"/>
          <w:i/>
          <w:iCs/>
          <w:sz w:val="20"/>
          <w:szCs w:val="20"/>
        </w:rPr>
        <w:t>American Economics Review</w:t>
      </w:r>
      <w:r w:rsidRPr="00EA1EDA">
        <w:rPr>
          <w:rFonts w:ascii="Times New Roman" w:hAnsi="Times New Roman" w:cs="Times New Roman"/>
          <w:sz w:val="20"/>
          <w:szCs w:val="20"/>
        </w:rPr>
        <w:t>, Vol. 76, pp. 323-339.</w:t>
      </w:r>
    </w:p>
    <w:p w:rsidR="00694776" w:rsidRPr="00EA1EDA" w:rsidRDefault="00694776" w:rsidP="00282F53">
      <w:pPr>
        <w:pStyle w:val="ListParagraph"/>
        <w:numPr>
          <w:ilvl w:val="0"/>
          <w:numId w:val="16"/>
        </w:numPr>
        <w:snapToGrid w:val="0"/>
        <w:spacing w:after="0" w:line="240" w:lineRule="auto"/>
        <w:ind w:left="425" w:hanging="425"/>
        <w:jc w:val="both"/>
        <w:rPr>
          <w:rFonts w:ascii="Times New Roman" w:hAnsi="Times New Roman" w:cs="Times New Roman"/>
          <w:sz w:val="20"/>
          <w:szCs w:val="20"/>
        </w:rPr>
      </w:pPr>
      <w:r w:rsidRPr="00EA1EDA">
        <w:rPr>
          <w:rFonts w:ascii="Times New Roman" w:hAnsi="Times New Roman" w:cs="Times New Roman"/>
          <w:sz w:val="20"/>
          <w:szCs w:val="20"/>
        </w:rPr>
        <w:t xml:space="preserve">Jensen, M. C. (1993). The Modern Industrial Revolution, Exit and the Failure of Internal Control Systems. </w:t>
      </w:r>
      <w:r w:rsidRPr="00EA1EDA">
        <w:rPr>
          <w:rFonts w:ascii="Times New Roman" w:hAnsi="Times New Roman" w:cs="Times New Roman"/>
          <w:i/>
          <w:iCs/>
          <w:sz w:val="20"/>
          <w:szCs w:val="20"/>
        </w:rPr>
        <w:t>Journal of Finance</w:t>
      </w:r>
      <w:r w:rsidRPr="00EA1EDA">
        <w:rPr>
          <w:rFonts w:ascii="Times New Roman" w:hAnsi="Times New Roman" w:cs="Times New Roman"/>
          <w:sz w:val="20"/>
          <w:szCs w:val="20"/>
        </w:rPr>
        <w:t>, vol. 48, no. 3, pp. 831-880.</w:t>
      </w:r>
    </w:p>
    <w:p w:rsidR="00694776" w:rsidRPr="00EA1EDA" w:rsidRDefault="00694776" w:rsidP="00282F53">
      <w:pPr>
        <w:pStyle w:val="ListParagraph"/>
        <w:numPr>
          <w:ilvl w:val="0"/>
          <w:numId w:val="16"/>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EA1EDA">
        <w:rPr>
          <w:rFonts w:ascii="Times New Roman" w:hAnsi="Times New Roman" w:cs="Times New Roman"/>
          <w:color w:val="000000"/>
          <w:sz w:val="20"/>
          <w:szCs w:val="20"/>
        </w:rPr>
        <w:t xml:space="preserve">Jensen, M. C. (1998). “Self-Interest, </w:t>
      </w:r>
      <w:proofErr w:type="spellStart"/>
      <w:r w:rsidRPr="00EA1EDA">
        <w:rPr>
          <w:rFonts w:ascii="Times New Roman" w:hAnsi="Times New Roman" w:cs="Times New Roman"/>
          <w:color w:val="000000"/>
          <w:sz w:val="20"/>
          <w:szCs w:val="20"/>
        </w:rPr>
        <w:t>Altuism</w:t>
      </w:r>
      <w:proofErr w:type="spellEnd"/>
      <w:r w:rsidRPr="00EA1EDA">
        <w:rPr>
          <w:rFonts w:ascii="Times New Roman" w:hAnsi="Times New Roman" w:cs="Times New Roman"/>
          <w:color w:val="000000"/>
          <w:sz w:val="20"/>
          <w:szCs w:val="20"/>
        </w:rPr>
        <w:t>, Incentives of Agency Theory”. Foundation of Organizational Strategy, Harvard University Press.</w:t>
      </w:r>
    </w:p>
    <w:p w:rsidR="00694776" w:rsidRPr="00EA1EDA" w:rsidRDefault="00694776" w:rsidP="00282F53">
      <w:pPr>
        <w:pStyle w:val="ListParagraph"/>
        <w:numPr>
          <w:ilvl w:val="0"/>
          <w:numId w:val="16"/>
        </w:numPr>
        <w:snapToGrid w:val="0"/>
        <w:spacing w:after="0" w:line="240" w:lineRule="auto"/>
        <w:ind w:left="425" w:hanging="425"/>
        <w:jc w:val="both"/>
        <w:rPr>
          <w:rFonts w:ascii="Times New Roman" w:hAnsi="Times New Roman" w:cs="Times New Roman"/>
          <w:sz w:val="20"/>
          <w:szCs w:val="20"/>
        </w:rPr>
      </w:pPr>
      <w:r w:rsidRPr="00EA1EDA">
        <w:rPr>
          <w:rFonts w:ascii="Times New Roman" w:hAnsi="Times New Roman" w:cs="Times New Roman"/>
          <w:sz w:val="20"/>
          <w:szCs w:val="20"/>
        </w:rPr>
        <w:t xml:space="preserve">Jensen, M. C. and W. H. </w:t>
      </w:r>
      <w:proofErr w:type="spellStart"/>
      <w:r w:rsidRPr="00EA1EDA">
        <w:rPr>
          <w:rFonts w:ascii="Times New Roman" w:hAnsi="Times New Roman" w:cs="Times New Roman"/>
          <w:sz w:val="20"/>
          <w:szCs w:val="20"/>
        </w:rPr>
        <w:t>Meckling</w:t>
      </w:r>
      <w:proofErr w:type="spellEnd"/>
      <w:r w:rsidRPr="00EA1EDA">
        <w:rPr>
          <w:rFonts w:ascii="Times New Roman" w:hAnsi="Times New Roman" w:cs="Times New Roman"/>
          <w:sz w:val="20"/>
          <w:szCs w:val="20"/>
        </w:rPr>
        <w:t xml:space="preserve"> (1976). Theory of the Firm: Managerial Behavior, Agency Costs and Ownership Structure. </w:t>
      </w:r>
      <w:r w:rsidRPr="00EA1EDA">
        <w:rPr>
          <w:rFonts w:ascii="Times New Roman" w:hAnsi="Times New Roman" w:cs="Times New Roman"/>
          <w:i/>
          <w:iCs/>
          <w:sz w:val="20"/>
          <w:szCs w:val="20"/>
        </w:rPr>
        <w:t>Journal of Financial Economics</w:t>
      </w:r>
      <w:r w:rsidRPr="00EA1EDA">
        <w:rPr>
          <w:rFonts w:ascii="Times New Roman" w:hAnsi="Times New Roman" w:cs="Times New Roman"/>
          <w:sz w:val="20"/>
          <w:szCs w:val="20"/>
        </w:rPr>
        <w:t>, Vol. 3, No. 4, pp. 305-360.</w:t>
      </w:r>
    </w:p>
    <w:p w:rsidR="00694776" w:rsidRPr="00EA1EDA" w:rsidRDefault="00694776" w:rsidP="00282F53">
      <w:pPr>
        <w:numPr>
          <w:ilvl w:val="0"/>
          <w:numId w:val="16"/>
        </w:numPr>
        <w:bidi w:val="0"/>
        <w:snapToGrid w:val="0"/>
        <w:spacing w:after="0" w:line="240" w:lineRule="auto"/>
        <w:ind w:left="425" w:hanging="425"/>
        <w:contextualSpacing/>
        <w:jc w:val="both"/>
        <w:rPr>
          <w:rFonts w:ascii="Times New Roman" w:eastAsia="Cambria" w:hAnsi="Times New Roman" w:cs="Times New Roman"/>
          <w:sz w:val="20"/>
          <w:szCs w:val="20"/>
        </w:rPr>
      </w:pPr>
      <w:r w:rsidRPr="00EA1EDA">
        <w:rPr>
          <w:rFonts w:ascii="Times New Roman" w:eastAsia="Cambria" w:hAnsi="Times New Roman" w:cs="Times New Roman"/>
          <w:sz w:val="20"/>
          <w:szCs w:val="20"/>
        </w:rPr>
        <w:lastRenderedPageBreak/>
        <w:t>Kane A. Marcus A.J. and McDonald R.L.</w:t>
      </w:r>
      <w:r w:rsidR="00282F53" w:rsidRPr="00EA1EDA">
        <w:rPr>
          <w:rFonts w:ascii="Times New Roman" w:eastAsia="Cambria" w:hAnsi="Times New Roman" w:cs="Times New Roman"/>
          <w:sz w:val="20"/>
          <w:szCs w:val="20"/>
        </w:rPr>
        <w:t xml:space="preserve"> </w:t>
      </w:r>
      <w:r w:rsidRPr="00EA1EDA">
        <w:rPr>
          <w:rFonts w:ascii="Times New Roman" w:eastAsia="Cambria" w:hAnsi="Times New Roman" w:cs="Times New Roman"/>
          <w:sz w:val="20"/>
          <w:szCs w:val="20"/>
        </w:rPr>
        <w:t>(1984). How big are the Tax Advantage to Debt?</w:t>
      </w:r>
      <w:r w:rsidR="00282F53" w:rsidRPr="00EA1EDA">
        <w:rPr>
          <w:rFonts w:ascii="Times New Roman" w:eastAsia="Cambria" w:hAnsi="Times New Roman" w:cs="Times New Roman"/>
          <w:sz w:val="20"/>
          <w:szCs w:val="20"/>
        </w:rPr>
        <w:t xml:space="preserve"> </w:t>
      </w:r>
      <w:r w:rsidRPr="00EA1EDA">
        <w:rPr>
          <w:rFonts w:ascii="Times New Roman" w:eastAsia="Cambria" w:hAnsi="Times New Roman" w:cs="Times New Roman"/>
          <w:sz w:val="20"/>
          <w:szCs w:val="20"/>
        </w:rPr>
        <w:t>Journal of Finance, 39 (3).</w:t>
      </w:r>
    </w:p>
    <w:p w:rsidR="00694776" w:rsidRPr="00EA1EDA" w:rsidRDefault="00694776" w:rsidP="00282F53">
      <w:pPr>
        <w:numPr>
          <w:ilvl w:val="0"/>
          <w:numId w:val="16"/>
        </w:numPr>
        <w:bidi w:val="0"/>
        <w:snapToGrid w:val="0"/>
        <w:spacing w:after="0" w:line="240" w:lineRule="auto"/>
        <w:ind w:left="425" w:hanging="425"/>
        <w:contextualSpacing/>
        <w:jc w:val="both"/>
        <w:rPr>
          <w:rFonts w:ascii="Times New Roman" w:eastAsia="Cambria" w:hAnsi="Times New Roman" w:cs="Times New Roman"/>
          <w:sz w:val="20"/>
          <w:szCs w:val="20"/>
        </w:rPr>
      </w:pPr>
      <w:r w:rsidRPr="00EA1EDA">
        <w:rPr>
          <w:rFonts w:ascii="Times New Roman" w:eastAsia="Cambria" w:hAnsi="Times New Roman" w:cs="Times New Roman"/>
          <w:sz w:val="20"/>
          <w:szCs w:val="20"/>
        </w:rPr>
        <w:t>Modigliani F. and Miller M.H.</w:t>
      </w:r>
      <w:r w:rsidR="00282F53" w:rsidRPr="00EA1EDA">
        <w:rPr>
          <w:rFonts w:ascii="Times New Roman" w:eastAsia="Cambria" w:hAnsi="Times New Roman" w:cs="Times New Roman"/>
          <w:sz w:val="20"/>
          <w:szCs w:val="20"/>
        </w:rPr>
        <w:t xml:space="preserve"> </w:t>
      </w:r>
      <w:r w:rsidRPr="00EA1EDA">
        <w:rPr>
          <w:rFonts w:ascii="Times New Roman" w:eastAsia="Cambria" w:hAnsi="Times New Roman" w:cs="Times New Roman"/>
          <w:sz w:val="20"/>
          <w:szCs w:val="20"/>
        </w:rPr>
        <w:t>(1958). The Cost of Capital Corporation Finance and the Theory of Investment.</w:t>
      </w:r>
      <w:r w:rsidR="00282F53" w:rsidRPr="00EA1EDA">
        <w:rPr>
          <w:rFonts w:ascii="Times New Roman" w:eastAsia="Cambria" w:hAnsi="Times New Roman" w:cs="Times New Roman"/>
          <w:sz w:val="20"/>
          <w:szCs w:val="20"/>
        </w:rPr>
        <w:t xml:space="preserve"> </w:t>
      </w:r>
      <w:r w:rsidRPr="00EA1EDA">
        <w:rPr>
          <w:rFonts w:ascii="Times New Roman" w:eastAsia="Cambria" w:hAnsi="Times New Roman" w:cs="Times New Roman"/>
          <w:sz w:val="20"/>
          <w:szCs w:val="20"/>
        </w:rPr>
        <w:t>American Economic Review, 48 (3).</w:t>
      </w:r>
    </w:p>
    <w:p w:rsidR="00694776" w:rsidRPr="00EA1EDA" w:rsidRDefault="00694776" w:rsidP="00282F53">
      <w:pPr>
        <w:pStyle w:val="ListParagraph"/>
        <w:numPr>
          <w:ilvl w:val="0"/>
          <w:numId w:val="16"/>
        </w:numPr>
        <w:snapToGrid w:val="0"/>
        <w:spacing w:after="0" w:line="240" w:lineRule="auto"/>
        <w:ind w:left="425" w:hanging="425"/>
        <w:jc w:val="both"/>
        <w:rPr>
          <w:rFonts w:ascii="Times New Roman" w:eastAsia="Cambria" w:hAnsi="Times New Roman" w:cs="Times New Roman"/>
          <w:sz w:val="20"/>
          <w:szCs w:val="20"/>
        </w:rPr>
      </w:pPr>
      <w:proofErr w:type="spellStart"/>
      <w:r w:rsidRPr="00EA1EDA">
        <w:rPr>
          <w:rFonts w:ascii="Times New Roman" w:eastAsia="Cambria" w:hAnsi="Times New Roman" w:cs="Times New Roman"/>
          <w:sz w:val="20"/>
          <w:szCs w:val="20"/>
        </w:rPr>
        <w:t>Rajan</w:t>
      </w:r>
      <w:proofErr w:type="spellEnd"/>
      <w:r w:rsidRPr="00EA1EDA">
        <w:rPr>
          <w:rFonts w:ascii="Times New Roman" w:eastAsia="Cambria" w:hAnsi="Times New Roman" w:cs="Times New Roman"/>
          <w:sz w:val="20"/>
          <w:szCs w:val="20"/>
        </w:rPr>
        <w:t xml:space="preserve"> R. and </w:t>
      </w:r>
      <w:proofErr w:type="spellStart"/>
      <w:r w:rsidRPr="00EA1EDA">
        <w:rPr>
          <w:rFonts w:ascii="Times New Roman" w:eastAsia="Cambria" w:hAnsi="Times New Roman" w:cs="Times New Roman"/>
          <w:sz w:val="20"/>
          <w:szCs w:val="20"/>
        </w:rPr>
        <w:t>Zingales</w:t>
      </w:r>
      <w:proofErr w:type="spellEnd"/>
      <w:r w:rsidRPr="00EA1EDA">
        <w:rPr>
          <w:rFonts w:ascii="Times New Roman" w:eastAsia="Cambria" w:hAnsi="Times New Roman" w:cs="Times New Roman"/>
          <w:sz w:val="20"/>
          <w:szCs w:val="20"/>
        </w:rPr>
        <w:t xml:space="preserve"> L. (1995). What do We Know about Capital Structure? Some Evidence from International Data. Journal of Finance, 50(5), 1421-1460.</w:t>
      </w:r>
    </w:p>
    <w:p w:rsidR="00694776" w:rsidRPr="00EA1EDA" w:rsidRDefault="00694776" w:rsidP="00282F53">
      <w:pPr>
        <w:pStyle w:val="ListParagraph"/>
        <w:numPr>
          <w:ilvl w:val="0"/>
          <w:numId w:val="16"/>
        </w:numPr>
        <w:snapToGrid w:val="0"/>
        <w:spacing w:after="0" w:line="240" w:lineRule="auto"/>
        <w:ind w:left="425" w:hanging="425"/>
        <w:jc w:val="both"/>
        <w:rPr>
          <w:rFonts w:ascii="Times New Roman" w:hAnsi="Times New Roman" w:cs="Times New Roman"/>
          <w:sz w:val="20"/>
          <w:szCs w:val="20"/>
        </w:rPr>
      </w:pPr>
      <w:r w:rsidRPr="00EA1EDA">
        <w:rPr>
          <w:rFonts w:ascii="Times New Roman" w:hAnsi="Times New Roman" w:cs="Times New Roman"/>
          <w:sz w:val="20"/>
          <w:szCs w:val="20"/>
        </w:rPr>
        <w:t xml:space="preserve">Richardson, S. (2006). Over-investment of Free Cash Flow. </w:t>
      </w:r>
      <w:r w:rsidRPr="00EA1EDA">
        <w:rPr>
          <w:rFonts w:ascii="Times New Roman" w:hAnsi="Times New Roman" w:cs="Times New Roman"/>
          <w:i/>
          <w:iCs/>
          <w:sz w:val="20"/>
          <w:szCs w:val="20"/>
        </w:rPr>
        <w:t>Review of Accounting Studies</w:t>
      </w:r>
      <w:r w:rsidRPr="00EA1EDA">
        <w:rPr>
          <w:rFonts w:ascii="Times New Roman" w:hAnsi="Times New Roman" w:cs="Times New Roman"/>
          <w:sz w:val="20"/>
          <w:szCs w:val="20"/>
        </w:rPr>
        <w:t>, Vol. 11, pp. 159-189.</w:t>
      </w:r>
    </w:p>
    <w:p w:rsidR="00282F53" w:rsidRPr="00EA1EDA" w:rsidRDefault="00694776" w:rsidP="00282F53">
      <w:pPr>
        <w:pStyle w:val="ListParagraph"/>
        <w:numPr>
          <w:ilvl w:val="0"/>
          <w:numId w:val="16"/>
        </w:numPr>
        <w:snapToGrid w:val="0"/>
        <w:spacing w:after="0" w:line="240" w:lineRule="auto"/>
        <w:ind w:left="425" w:hanging="425"/>
        <w:jc w:val="both"/>
        <w:rPr>
          <w:rFonts w:ascii="Times New Roman" w:eastAsia="Cambria" w:hAnsi="Times New Roman" w:cs="Times New Roman"/>
          <w:sz w:val="20"/>
          <w:szCs w:val="20"/>
        </w:rPr>
      </w:pPr>
      <w:proofErr w:type="spellStart"/>
      <w:r w:rsidRPr="00EA1EDA">
        <w:rPr>
          <w:rFonts w:ascii="Times New Roman" w:eastAsia="Cambria" w:hAnsi="Times New Roman" w:cs="Times New Roman"/>
          <w:sz w:val="20"/>
          <w:szCs w:val="20"/>
        </w:rPr>
        <w:t>Shyam</w:t>
      </w:r>
      <w:proofErr w:type="spellEnd"/>
      <w:r w:rsidRPr="00EA1EDA">
        <w:rPr>
          <w:rFonts w:ascii="Times New Roman" w:eastAsia="Cambria" w:hAnsi="Times New Roman" w:cs="Times New Roman"/>
          <w:sz w:val="20"/>
          <w:szCs w:val="20"/>
        </w:rPr>
        <w:t>-Sunder L. and Myers S. C. (1999). Testing static trade-off against pecking order models of capital structure. Journal of Financial Economics, 51. 219–24</w:t>
      </w:r>
      <w:r w:rsidR="00282F53" w:rsidRPr="00EA1EDA">
        <w:rPr>
          <w:rFonts w:ascii="Times New Roman" w:eastAsia="Cambria" w:hAnsi="Times New Roman" w:cs="Times New Roman"/>
          <w:sz w:val="20"/>
          <w:szCs w:val="20"/>
        </w:rPr>
        <w:t>4.</w:t>
      </w:r>
    </w:p>
    <w:p w:rsidR="00694776" w:rsidRPr="00EA1EDA" w:rsidRDefault="00694776" w:rsidP="00282F53">
      <w:pPr>
        <w:pStyle w:val="ListParagraph"/>
        <w:numPr>
          <w:ilvl w:val="0"/>
          <w:numId w:val="16"/>
        </w:numPr>
        <w:tabs>
          <w:tab w:val="right" w:pos="993"/>
        </w:tabs>
        <w:snapToGrid w:val="0"/>
        <w:spacing w:after="0" w:line="240" w:lineRule="auto"/>
        <w:ind w:left="425" w:hanging="425"/>
        <w:jc w:val="both"/>
        <w:rPr>
          <w:rFonts w:ascii="Times New Roman" w:eastAsia="Cambria" w:hAnsi="Times New Roman" w:cs="Times New Roman"/>
          <w:sz w:val="20"/>
          <w:szCs w:val="20"/>
        </w:rPr>
      </w:pPr>
      <w:proofErr w:type="spellStart"/>
      <w:r w:rsidRPr="00EA1EDA">
        <w:rPr>
          <w:rFonts w:ascii="Times New Roman" w:eastAsia="Cambria" w:hAnsi="Times New Roman" w:cs="Times New Roman"/>
          <w:sz w:val="20"/>
          <w:szCs w:val="20"/>
        </w:rPr>
        <w:lastRenderedPageBreak/>
        <w:t>Strebulaev</w:t>
      </w:r>
      <w:proofErr w:type="spellEnd"/>
      <w:r w:rsidRPr="00EA1EDA">
        <w:rPr>
          <w:rFonts w:ascii="Times New Roman" w:eastAsia="Cambria" w:hAnsi="Times New Roman" w:cs="Times New Roman"/>
          <w:sz w:val="20"/>
          <w:szCs w:val="20"/>
        </w:rPr>
        <w:t xml:space="preserve"> I. A. (2007). Do Tests of Capital Structure Theory Mean What They Say? Journal of Finance, 62(4), 1747-1787.</w:t>
      </w:r>
    </w:p>
    <w:p w:rsidR="00694776" w:rsidRPr="00EA1EDA" w:rsidRDefault="00694776" w:rsidP="00282F53">
      <w:pPr>
        <w:pStyle w:val="ListParagraph"/>
        <w:numPr>
          <w:ilvl w:val="0"/>
          <w:numId w:val="16"/>
        </w:numPr>
        <w:tabs>
          <w:tab w:val="right" w:pos="851"/>
        </w:tabs>
        <w:snapToGrid w:val="0"/>
        <w:spacing w:after="0" w:line="240" w:lineRule="auto"/>
        <w:ind w:left="425" w:hanging="425"/>
        <w:jc w:val="both"/>
        <w:rPr>
          <w:rFonts w:ascii="Times New Roman" w:eastAsia="Cambria" w:hAnsi="Times New Roman" w:cs="Times New Roman"/>
          <w:sz w:val="20"/>
          <w:szCs w:val="20"/>
        </w:rPr>
      </w:pPr>
      <w:proofErr w:type="spellStart"/>
      <w:r w:rsidRPr="00EA1EDA">
        <w:rPr>
          <w:rFonts w:ascii="Times New Roman" w:eastAsia="Cambria" w:hAnsi="Times New Roman" w:cs="Times New Roman"/>
          <w:sz w:val="20"/>
          <w:szCs w:val="20"/>
        </w:rPr>
        <w:t>Strebulaev</w:t>
      </w:r>
      <w:proofErr w:type="spellEnd"/>
      <w:r w:rsidRPr="00EA1EDA">
        <w:rPr>
          <w:rFonts w:ascii="Times New Roman" w:eastAsia="Cambria" w:hAnsi="Times New Roman" w:cs="Times New Roman"/>
          <w:sz w:val="20"/>
          <w:szCs w:val="20"/>
        </w:rPr>
        <w:t xml:space="preserve"> I.A. (2004). Do Tests of Capital Structure Theory Mean What They Say. Working Paper, Graduate School of Business, Stanford University.</w:t>
      </w:r>
    </w:p>
    <w:p w:rsidR="00694776" w:rsidRPr="00EA1EDA" w:rsidRDefault="00694776" w:rsidP="00282F53">
      <w:pPr>
        <w:pStyle w:val="ListParagraph"/>
        <w:numPr>
          <w:ilvl w:val="0"/>
          <w:numId w:val="16"/>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EA1EDA">
        <w:rPr>
          <w:rFonts w:ascii="Times New Roman" w:hAnsi="Times New Roman" w:cs="Times New Roman"/>
          <w:color w:val="000000"/>
          <w:sz w:val="20"/>
          <w:szCs w:val="20"/>
        </w:rPr>
        <w:t>Sunder, Sh. (1997). “Theory of Accounting And Control”. Cincinnati: Southwest College.</w:t>
      </w:r>
    </w:p>
    <w:p w:rsidR="00694776" w:rsidRPr="00EA1EDA" w:rsidRDefault="00694776" w:rsidP="00282F53">
      <w:pPr>
        <w:pStyle w:val="ListParagraph"/>
        <w:numPr>
          <w:ilvl w:val="0"/>
          <w:numId w:val="16"/>
        </w:numPr>
        <w:tabs>
          <w:tab w:val="right" w:pos="851"/>
        </w:tabs>
        <w:snapToGrid w:val="0"/>
        <w:spacing w:after="0" w:line="240" w:lineRule="auto"/>
        <w:ind w:left="425" w:hanging="425"/>
        <w:jc w:val="both"/>
        <w:rPr>
          <w:rFonts w:ascii="Times New Roman" w:eastAsia="Cambria" w:hAnsi="Times New Roman" w:cs="Times New Roman"/>
          <w:sz w:val="20"/>
          <w:szCs w:val="20"/>
        </w:rPr>
      </w:pPr>
      <w:r w:rsidRPr="00EA1EDA">
        <w:rPr>
          <w:rFonts w:ascii="Times New Roman" w:eastAsia="Cambria" w:hAnsi="Times New Roman" w:cs="Times New Roman"/>
          <w:sz w:val="20"/>
          <w:szCs w:val="20"/>
        </w:rPr>
        <w:t xml:space="preserve">Titman S and </w:t>
      </w:r>
      <w:proofErr w:type="spellStart"/>
      <w:r w:rsidRPr="00EA1EDA">
        <w:rPr>
          <w:rFonts w:ascii="Times New Roman" w:eastAsia="Cambria" w:hAnsi="Times New Roman" w:cs="Times New Roman"/>
          <w:sz w:val="20"/>
          <w:szCs w:val="20"/>
        </w:rPr>
        <w:t>Wessels</w:t>
      </w:r>
      <w:proofErr w:type="spellEnd"/>
      <w:r w:rsidRPr="00EA1EDA">
        <w:rPr>
          <w:rFonts w:ascii="Times New Roman" w:eastAsia="Cambria" w:hAnsi="Times New Roman" w:cs="Times New Roman"/>
          <w:sz w:val="20"/>
          <w:szCs w:val="20"/>
        </w:rPr>
        <w:t xml:space="preserve"> R. (1988). Determination of Capital Structure Choice. Journal of Finance, pp. 1-20.</w:t>
      </w:r>
    </w:p>
    <w:p w:rsidR="00694776" w:rsidRPr="00EA1EDA" w:rsidRDefault="00694776" w:rsidP="00282F53">
      <w:pPr>
        <w:pStyle w:val="ListParagraph"/>
        <w:numPr>
          <w:ilvl w:val="0"/>
          <w:numId w:val="16"/>
        </w:numPr>
        <w:autoSpaceDE w:val="0"/>
        <w:autoSpaceDN w:val="0"/>
        <w:adjustRightInd w:val="0"/>
        <w:snapToGrid w:val="0"/>
        <w:spacing w:after="0" w:line="240" w:lineRule="auto"/>
        <w:ind w:left="425" w:hanging="425"/>
        <w:jc w:val="both"/>
        <w:rPr>
          <w:rFonts w:ascii="Times New Roman" w:eastAsia="Times New Roman" w:hAnsi="Times New Roman" w:cs="Times New Roman"/>
          <w:b/>
          <w:bCs/>
          <w:i/>
          <w:sz w:val="20"/>
          <w:szCs w:val="20"/>
        </w:rPr>
      </w:pPr>
      <w:r w:rsidRPr="00EA1EDA">
        <w:rPr>
          <w:rFonts w:ascii="Times New Roman" w:hAnsi="Times New Roman" w:cs="Times New Roman"/>
          <w:color w:val="000000"/>
          <w:sz w:val="20"/>
          <w:szCs w:val="20"/>
        </w:rPr>
        <w:t>Watts, R. L. and J. L. Zimmerman. (1986). “Positive Accounting Theory”. USA: Prentice Hall.</w:t>
      </w:r>
    </w:p>
    <w:p w:rsidR="00282F53" w:rsidRPr="00EA1EDA" w:rsidRDefault="00282F53" w:rsidP="00282F53">
      <w:pPr>
        <w:bidi w:val="0"/>
        <w:snapToGrid w:val="0"/>
        <w:spacing w:after="0" w:line="240" w:lineRule="auto"/>
        <w:ind w:left="425" w:hanging="425"/>
        <w:jc w:val="both"/>
        <w:rPr>
          <w:rFonts w:ascii="Times New Roman" w:hAnsi="Times New Roman" w:cs="Times New Roman"/>
          <w:color w:val="222222"/>
          <w:sz w:val="20"/>
          <w:szCs w:val="20"/>
          <w:lang w:eastAsia="zh-CN" w:bidi="fa-IR"/>
        </w:rPr>
        <w:sectPr w:rsidR="00282F53" w:rsidRPr="00EA1EDA" w:rsidSect="00282F53">
          <w:type w:val="continuous"/>
          <w:pgSz w:w="12240" w:h="15840" w:code="1"/>
          <w:pgMar w:top="1440" w:right="1440" w:bottom="1440" w:left="1440" w:header="720" w:footer="720" w:gutter="0"/>
          <w:cols w:num="2" w:space="550"/>
          <w:docGrid w:linePitch="360"/>
        </w:sectPr>
      </w:pPr>
    </w:p>
    <w:p w:rsidR="00282F53" w:rsidRPr="00EA1EDA" w:rsidRDefault="00282F53" w:rsidP="00282F53">
      <w:pPr>
        <w:bidi w:val="0"/>
        <w:snapToGrid w:val="0"/>
        <w:spacing w:after="0" w:line="240" w:lineRule="auto"/>
        <w:ind w:left="425" w:hanging="425"/>
        <w:jc w:val="both"/>
        <w:rPr>
          <w:rFonts w:ascii="Times New Roman" w:hAnsi="Times New Roman" w:cs="Times New Roman"/>
          <w:color w:val="222222"/>
          <w:sz w:val="20"/>
          <w:szCs w:val="20"/>
          <w:lang w:eastAsia="zh-CN" w:bidi="fa-IR"/>
        </w:rPr>
      </w:pPr>
    </w:p>
    <w:p w:rsidR="00282F53" w:rsidRPr="00EA1EDA" w:rsidRDefault="00282F53" w:rsidP="00282F53">
      <w:pPr>
        <w:bidi w:val="0"/>
        <w:snapToGrid w:val="0"/>
        <w:spacing w:after="0" w:line="240" w:lineRule="auto"/>
        <w:ind w:left="425" w:hanging="425"/>
        <w:jc w:val="both"/>
        <w:rPr>
          <w:rFonts w:ascii="Times New Roman" w:hAnsi="Times New Roman" w:cs="Times New Roman"/>
          <w:color w:val="222222"/>
          <w:sz w:val="20"/>
          <w:szCs w:val="20"/>
          <w:lang w:eastAsia="zh-CN" w:bidi="fa-IR"/>
        </w:rPr>
      </w:pPr>
    </w:p>
    <w:p w:rsidR="00282F53" w:rsidRPr="00EA1EDA" w:rsidRDefault="00282F53" w:rsidP="00282F53">
      <w:pPr>
        <w:bidi w:val="0"/>
        <w:snapToGrid w:val="0"/>
        <w:spacing w:after="0" w:line="240" w:lineRule="auto"/>
        <w:ind w:left="425" w:hanging="425"/>
        <w:jc w:val="both"/>
        <w:rPr>
          <w:rFonts w:ascii="Times New Roman" w:hAnsi="Times New Roman" w:cs="Times New Roman"/>
          <w:color w:val="222222"/>
          <w:sz w:val="20"/>
          <w:szCs w:val="20"/>
          <w:lang w:eastAsia="zh-CN" w:bidi="fa-IR"/>
        </w:rPr>
      </w:pPr>
    </w:p>
    <w:p w:rsidR="00694776" w:rsidRPr="00EA1EDA" w:rsidRDefault="00282F53" w:rsidP="00282F53">
      <w:pPr>
        <w:bidi w:val="0"/>
        <w:snapToGrid w:val="0"/>
        <w:spacing w:after="0" w:line="240" w:lineRule="auto"/>
        <w:ind w:left="425" w:hanging="425"/>
        <w:jc w:val="both"/>
        <w:rPr>
          <w:rFonts w:ascii="Times New Roman" w:hAnsi="Times New Roman" w:cs="Times New Roman"/>
          <w:color w:val="222222"/>
          <w:sz w:val="20"/>
          <w:szCs w:val="20"/>
          <w:lang w:bidi="fa-IR"/>
        </w:rPr>
      </w:pPr>
      <w:r w:rsidRPr="00EA1EDA">
        <w:rPr>
          <w:rFonts w:ascii="Times New Roman" w:hAnsi="Times New Roman" w:cs="Times New Roman"/>
          <w:color w:val="222222"/>
          <w:sz w:val="20"/>
          <w:szCs w:val="20"/>
          <w:lang w:bidi="fa-IR"/>
        </w:rPr>
        <w:t>11/2</w:t>
      </w:r>
      <w:r w:rsidR="00EA1EDA">
        <w:rPr>
          <w:rFonts w:ascii="Times New Roman" w:hAnsi="Times New Roman" w:cs="Times New Roman"/>
          <w:color w:val="222222"/>
          <w:sz w:val="20"/>
          <w:szCs w:val="20"/>
          <w:lang w:bidi="fa-IR"/>
        </w:rPr>
        <w:t>4</w:t>
      </w:r>
      <w:r w:rsidRPr="00EA1EDA">
        <w:rPr>
          <w:rFonts w:ascii="Times New Roman" w:hAnsi="Times New Roman" w:cs="Times New Roman"/>
          <w:color w:val="222222"/>
          <w:sz w:val="20"/>
          <w:szCs w:val="20"/>
          <w:lang w:bidi="fa-IR"/>
        </w:rPr>
        <w:t>/2016</w:t>
      </w:r>
    </w:p>
    <w:sectPr w:rsidR="00694776" w:rsidRPr="00EA1EDA" w:rsidSect="008B51F1">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B4D" w:rsidRDefault="001D3B4D" w:rsidP="00D972A6">
      <w:pPr>
        <w:spacing w:after="0" w:line="240" w:lineRule="auto"/>
      </w:pPr>
      <w:r>
        <w:separator/>
      </w:r>
    </w:p>
  </w:endnote>
  <w:endnote w:type="continuationSeparator" w:id="0">
    <w:p w:rsidR="001D3B4D" w:rsidRDefault="001D3B4D" w:rsidP="00D972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 Zar">
    <w:altName w:val="Courier New"/>
    <w:charset w:val="B2"/>
    <w:family w:val="auto"/>
    <w:pitch w:val="variable"/>
    <w:sig w:usb0="00002000" w:usb1="80000000" w:usb2="00000008" w:usb3="00000000" w:csb0="00000040" w:csb1="00000000"/>
  </w:font>
  <w:font w:name="B Mitra">
    <w:charset w:val="B2"/>
    <w:family w:val="auto"/>
    <w:pitch w:val="variable"/>
    <w:sig w:usb0="00002001" w:usb1="80000000" w:usb2="00000008" w:usb3="00000000" w:csb0="00000040" w:csb1="00000000"/>
  </w:font>
  <w:font w:name="GIE English">
    <w:altName w:val="Times New Roman"/>
    <w:charset w:val="00"/>
    <w:family w:val="roman"/>
    <w:pitch w:val="variable"/>
    <w:sig w:usb0="00000000" w:usb1="80000000" w:usb2="00000008" w:usb3="00000000" w:csb0="000001FF" w:csb1="00000000"/>
  </w:font>
  <w:font w:name="GIE Karim">
    <w:altName w:val="Courier New"/>
    <w:charset w:val="B2"/>
    <w:family w:val="auto"/>
    <w:pitch w:val="variable"/>
    <w:sig w:usb0="00002000" w:usb1="80000000" w:usb2="00000008" w:usb3="00000000" w:csb0="00000040" w:csb1="00000000"/>
  </w:font>
  <w:font w:name="Doulos SIL">
    <w:altName w:val="Cambria Math"/>
    <w:charset w:val="00"/>
    <w:family w:val="auto"/>
    <w:pitch w:val="variable"/>
    <w:sig w:usb0="00000001" w:usb1="5200A1FF" w:usb2="02000009" w:usb3="00000000" w:csb0="0000019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382" w:rsidRPr="00282F53" w:rsidRDefault="000C279E" w:rsidP="00282F53">
    <w:pPr>
      <w:bidi w:val="0"/>
      <w:spacing w:after="0" w:line="240" w:lineRule="auto"/>
      <w:jc w:val="center"/>
      <w:rPr>
        <w:rFonts w:ascii="Times New Roman" w:hAnsi="Times New Roman" w:cs="Times New Roman"/>
        <w:sz w:val="20"/>
      </w:rPr>
    </w:pPr>
    <w:r w:rsidRPr="00282F53">
      <w:rPr>
        <w:rFonts w:ascii="Times New Roman" w:hAnsi="Times New Roman" w:cs="Times New Roman"/>
        <w:sz w:val="20"/>
      </w:rPr>
      <w:fldChar w:fldCharType="begin"/>
    </w:r>
    <w:r w:rsidR="00282F53" w:rsidRPr="00282F53">
      <w:rPr>
        <w:rFonts w:ascii="Times New Roman" w:hAnsi="Times New Roman" w:cs="Times New Roman"/>
        <w:sz w:val="20"/>
      </w:rPr>
      <w:instrText xml:space="preserve"> page </w:instrText>
    </w:r>
    <w:r w:rsidRPr="00282F53">
      <w:rPr>
        <w:rFonts w:ascii="Times New Roman" w:hAnsi="Times New Roman" w:cs="Times New Roman"/>
        <w:sz w:val="20"/>
      </w:rPr>
      <w:fldChar w:fldCharType="separate"/>
    </w:r>
    <w:r w:rsidR="00EA1EDA">
      <w:rPr>
        <w:rFonts w:ascii="Times New Roman" w:hAnsi="Times New Roman" w:cs="Times New Roman"/>
        <w:noProof/>
        <w:sz w:val="20"/>
      </w:rPr>
      <w:t>15</w:t>
    </w:r>
    <w:r w:rsidRPr="00282F53">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B4D" w:rsidRDefault="001D3B4D" w:rsidP="00D972A6">
      <w:pPr>
        <w:spacing w:after="0" w:line="240" w:lineRule="auto"/>
      </w:pPr>
      <w:r>
        <w:separator/>
      </w:r>
    </w:p>
  </w:footnote>
  <w:footnote w:type="continuationSeparator" w:id="0">
    <w:p w:rsidR="001D3B4D" w:rsidRDefault="001D3B4D" w:rsidP="00D972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F53" w:rsidRPr="00282F53" w:rsidRDefault="00282F53" w:rsidP="00282F53">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282F53">
      <w:rPr>
        <w:rFonts w:ascii="Times New Roman" w:hAnsi="Times New Roman" w:cs="Times New Roman" w:hint="eastAsia"/>
        <w:iCs/>
        <w:color w:val="000000"/>
        <w:sz w:val="20"/>
        <w:szCs w:val="20"/>
      </w:rPr>
      <w:tab/>
    </w:r>
    <w:r w:rsidRPr="00282F53">
      <w:rPr>
        <w:rFonts w:ascii="Times New Roman" w:hAnsi="Times New Roman" w:cs="Times New Roman"/>
        <w:iCs/>
        <w:color w:val="000000"/>
        <w:sz w:val="20"/>
        <w:szCs w:val="20"/>
      </w:rPr>
      <w:t xml:space="preserve">Researcher </w:t>
    </w:r>
    <w:r w:rsidRPr="00282F53">
      <w:rPr>
        <w:rFonts w:ascii="Times New Roman" w:hAnsi="Times New Roman" w:cs="Times New Roman"/>
        <w:iCs/>
        <w:sz w:val="20"/>
        <w:szCs w:val="20"/>
      </w:rPr>
      <w:t>201</w:t>
    </w:r>
    <w:r w:rsidRPr="00282F53">
      <w:rPr>
        <w:rFonts w:ascii="Times New Roman" w:hAnsi="Times New Roman" w:cs="Times New Roman" w:hint="eastAsia"/>
        <w:iCs/>
        <w:sz w:val="20"/>
        <w:szCs w:val="20"/>
      </w:rPr>
      <w:t>6</w:t>
    </w:r>
    <w:r w:rsidRPr="00282F53">
      <w:rPr>
        <w:rFonts w:ascii="Times New Roman" w:hAnsi="Times New Roman" w:cs="Times New Roman"/>
        <w:iCs/>
        <w:sz w:val="20"/>
        <w:szCs w:val="20"/>
      </w:rPr>
      <w:t>;</w:t>
    </w:r>
    <w:r w:rsidRPr="00282F53">
      <w:rPr>
        <w:rFonts w:ascii="Times New Roman" w:hAnsi="Times New Roman" w:cs="Times New Roman" w:hint="eastAsia"/>
        <w:iCs/>
        <w:sz w:val="20"/>
        <w:szCs w:val="20"/>
      </w:rPr>
      <w:t>8</w:t>
    </w:r>
    <w:r w:rsidRPr="00282F53">
      <w:rPr>
        <w:rFonts w:ascii="Times New Roman" w:hAnsi="Times New Roman" w:cs="Times New Roman"/>
        <w:iCs/>
        <w:sz w:val="20"/>
        <w:szCs w:val="20"/>
      </w:rPr>
      <w:t>(</w:t>
    </w:r>
    <w:r w:rsidRPr="00282F53">
      <w:rPr>
        <w:rFonts w:ascii="Times New Roman" w:hAnsi="Times New Roman" w:cs="Times New Roman" w:hint="eastAsia"/>
        <w:iCs/>
        <w:sz w:val="20"/>
        <w:szCs w:val="20"/>
      </w:rPr>
      <w:t>11</w:t>
    </w:r>
    <w:r w:rsidRPr="00282F53">
      <w:rPr>
        <w:rFonts w:ascii="Times New Roman" w:hAnsi="Times New Roman" w:cs="Times New Roman"/>
        <w:iCs/>
        <w:sz w:val="20"/>
        <w:szCs w:val="20"/>
      </w:rPr>
      <w:t xml:space="preserve">)  </w:t>
    </w:r>
    <w:r w:rsidRPr="00282F53">
      <w:rPr>
        <w:rFonts w:ascii="Times New Roman" w:hAnsi="Times New Roman" w:cs="Times New Roman" w:hint="eastAsia"/>
        <w:iCs/>
        <w:sz w:val="20"/>
        <w:szCs w:val="20"/>
      </w:rPr>
      <w:t xml:space="preserve"> </w:t>
    </w:r>
    <w:r w:rsidRPr="00282F53">
      <w:rPr>
        <w:rFonts w:ascii="Times New Roman" w:hAnsi="Times New Roman" w:cs="Times New Roman"/>
        <w:iCs/>
        <w:sz w:val="20"/>
        <w:szCs w:val="20"/>
      </w:rPr>
      <w:t xml:space="preserve"> </w:t>
    </w:r>
    <w:r w:rsidRPr="00282F53">
      <w:rPr>
        <w:rFonts w:ascii="Times New Roman" w:hAnsi="Times New Roman" w:cs="Times New Roman" w:hint="eastAsia"/>
        <w:iCs/>
        <w:sz w:val="20"/>
        <w:szCs w:val="20"/>
      </w:rPr>
      <w:tab/>
    </w:r>
    <w:r w:rsidRPr="00282F53">
      <w:rPr>
        <w:rFonts w:ascii="Times New Roman" w:hAnsi="Times New Roman" w:cs="Times New Roman"/>
        <w:iCs/>
        <w:sz w:val="20"/>
        <w:szCs w:val="20"/>
      </w:rPr>
      <w:t xml:space="preserve">    </w:t>
    </w:r>
    <w:r w:rsidRPr="00282F53">
      <w:rPr>
        <w:rFonts w:ascii="Times New Roman" w:hAnsi="Times New Roman" w:cs="Times New Roman"/>
        <w:sz w:val="20"/>
        <w:szCs w:val="20"/>
      </w:rPr>
      <w:t xml:space="preserve"> </w:t>
    </w:r>
    <w:hyperlink r:id="rId1" w:history="1">
      <w:r w:rsidRPr="00282F53">
        <w:rPr>
          <w:rStyle w:val="Hyperlink"/>
          <w:rFonts w:ascii="Times New Roman" w:hAnsi="Times New Roman" w:cs="Times New Roman"/>
          <w:color w:val="0000FF"/>
          <w:sz w:val="20"/>
          <w:szCs w:val="20"/>
        </w:rPr>
        <w:t>http://www.sciencepub.net/researcher</w:t>
      </w:r>
    </w:hyperlink>
  </w:p>
  <w:p w:rsidR="00282F53" w:rsidRPr="00282F53" w:rsidRDefault="00282F53" w:rsidP="00282F53">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2889"/>
    <w:multiLevelType w:val="multilevel"/>
    <w:tmpl w:val="AE6AB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55834"/>
    <w:multiLevelType w:val="hybridMultilevel"/>
    <w:tmpl w:val="06BA8EAE"/>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C0F89"/>
    <w:multiLevelType w:val="hybridMultilevel"/>
    <w:tmpl w:val="746602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3558F8"/>
    <w:multiLevelType w:val="hybridMultilevel"/>
    <w:tmpl w:val="E1FC350A"/>
    <w:lvl w:ilvl="0" w:tplc="97BA24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49627C"/>
    <w:multiLevelType w:val="hybridMultilevel"/>
    <w:tmpl w:val="B8C4CA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2F2672"/>
    <w:multiLevelType w:val="hybridMultilevel"/>
    <w:tmpl w:val="7242E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E46804"/>
    <w:multiLevelType w:val="hybridMultilevel"/>
    <w:tmpl w:val="0302B5FC"/>
    <w:lvl w:ilvl="0" w:tplc="76F048F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781E31"/>
    <w:multiLevelType w:val="hybridMultilevel"/>
    <w:tmpl w:val="023063B0"/>
    <w:lvl w:ilvl="0" w:tplc="97BA24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310D31"/>
    <w:multiLevelType w:val="hybridMultilevel"/>
    <w:tmpl w:val="01C43050"/>
    <w:lvl w:ilvl="0" w:tplc="B11E7DC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7785634"/>
    <w:multiLevelType w:val="hybridMultilevel"/>
    <w:tmpl w:val="40706EB8"/>
    <w:lvl w:ilvl="0" w:tplc="E4DC6196">
      <w:start w:val="1"/>
      <w:numFmt w:val="decimal"/>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3216A7"/>
    <w:multiLevelType w:val="hybridMultilevel"/>
    <w:tmpl w:val="6D8888A6"/>
    <w:lvl w:ilvl="0" w:tplc="0409000F">
      <w:start w:val="1"/>
      <w:numFmt w:val="decimal"/>
      <w:lvlText w:val="%1."/>
      <w:lvlJc w:val="left"/>
      <w:pPr>
        <w:ind w:left="644"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1">
    <w:nsid w:val="5D2172AF"/>
    <w:multiLevelType w:val="hybridMultilevel"/>
    <w:tmpl w:val="4A120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174135"/>
    <w:multiLevelType w:val="hybridMultilevel"/>
    <w:tmpl w:val="47E22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4A03F4"/>
    <w:multiLevelType w:val="hybridMultilevel"/>
    <w:tmpl w:val="1584D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1217AA"/>
    <w:multiLevelType w:val="hybridMultilevel"/>
    <w:tmpl w:val="95F2F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60284D"/>
    <w:multiLevelType w:val="hybridMultilevel"/>
    <w:tmpl w:val="40A08FCE"/>
    <w:lvl w:ilvl="0" w:tplc="16784CE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5"/>
  </w:num>
  <w:num w:numId="4">
    <w:abstractNumId w:val="12"/>
  </w:num>
  <w:num w:numId="5">
    <w:abstractNumId w:val="4"/>
  </w:num>
  <w:num w:numId="6">
    <w:abstractNumId w:val="14"/>
  </w:num>
  <w:num w:numId="7">
    <w:abstractNumId w:val="1"/>
  </w:num>
  <w:num w:numId="8">
    <w:abstractNumId w:val="7"/>
  </w:num>
  <w:num w:numId="9">
    <w:abstractNumId w:val="3"/>
  </w:num>
  <w:num w:numId="10">
    <w:abstractNumId w:val="13"/>
  </w:num>
  <w:num w:numId="11">
    <w:abstractNumId w:val="9"/>
  </w:num>
  <w:num w:numId="12">
    <w:abstractNumId w:val="6"/>
  </w:num>
  <w:num w:numId="13">
    <w:abstractNumId w:val="8"/>
  </w:num>
  <w:num w:numId="14">
    <w:abstractNumId w:val="2"/>
  </w:num>
  <w:num w:numId="15">
    <w:abstractNumId w:val="11"/>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proofState w:spelling="clean"/>
  <w:documentProtection w:edit="readOnly" w:enforcement="0"/>
  <w:defaultTabStop w:val="720"/>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useFELayout/>
  </w:compat>
  <w:rsids>
    <w:rsidRoot w:val="00D972A6"/>
    <w:rsid w:val="0006455A"/>
    <w:rsid w:val="000C279E"/>
    <w:rsid w:val="000F5330"/>
    <w:rsid w:val="00114105"/>
    <w:rsid w:val="001159AE"/>
    <w:rsid w:val="00181CE2"/>
    <w:rsid w:val="001C68DA"/>
    <w:rsid w:val="001D3B4D"/>
    <w:rsid w:val="001E22CB"/>
    <w:rsid w:val="001F0F55"/>
    <w:rsid w:val="00222F81"/>
    <w:rsid w:val="00282F53"/>
    <w:rsid w:val="002A2687"/>
    <w:rsid w:val="00320410"/>
    <w:rsid w:val="003908BB"/>
    <w:rsid w:val="003B0C70"/>
    <w:rsid w:val="003D503F"/>
    <w:rsid w:val="00446D15"/>
    <w:rsid w:val="00497280"/>
    <w:rsid w:val="00511EB6"/>
    <w:rsid w:val="005659E6"/>
    <w:rsid w:val="005A0685"/>
    <w:rsid w:val="00607DD7"/>
    <w:rsid w:val="00634598"/>
    <w:rsid w:val="0066078A"/>
    <w:rsid w:val="0066337F"/>
    <w:rsid w:val="00673382"/>
    <w:rsid w:val="00685A4C"/>
    <w:rsid w:val="00694776"/>
    <w:rsid w:val="0069520F"/>
    <w:rsid w:val="006D2DBF"/>
    <w:rsid w:val="006E4410"/>
    <w:rsid w:val="0077281C"/>
    <w:rsid w:val="007F2BB8"/>
    <w:rsid w:val="00814E4F"/>
    <w:rsid w:val="00832B31"/>
    <w:rsid w:val="008541C2"/>
    <w:rsid w:val="00873A57"/>
    <w:rsid w:val="008A1E81"/>
    <w:rsid w:val="008B51F1"/>
    <w:rsid w:val="00910523"/>
    <w:rsid w:val="00944328"/>
    <w:rsid w:val="009701E5"/>
    <w:rsid w:val="009E4487"/>
    <w:rsid w:val="00A05F27"/>
    <w:rsid w:val="00A61CA4"/>
    <w:rsid w:val="00B63CDE"/>
    <w:rsid w:val="00B93403"/>
    <w:rsid w:val="00BB1C6F"/>
    <w:rsid w:val="00C0678B"/>
    <w:rsid w:val="00D04B99"/>
    <w:rsid w:val="00D20FCC"/>
    <w:rsid w:val="00D972A6"/>
    <w:rsid w:val="00DA2D72"/>
    <w:rsid w:val="00DB62B5"/>
    <w:rsid w:val="00E16C53"/>
    <w:rsid w:val="00E33CAB"/>
    <w:rsid w:val="00E6127F"/>
    <w:rsid w:val="00EA1EDA"/>
    <w:rsid w:val="00EF3F25"/>
    <w:rsid w:val="00F064F9"/>
    <w:rsid w:val="00FA75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B31"/>
    <w:pPr>
      <w:bidi/>
      <w:jc w:val="lowKashida"/>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2A6"/>
  </w:style>
  <w:style w:type="paragraph" w:styleId="Footer">
    <w:name w:val="footer"/>
    <w:basedOn w:val="Normal"/>
    <w:link w:val="FooterChar"/>
    <w:uiPriority w:val="99"/>
    <w:unhideWhenUsed/>
    <w:rsid w:val="00D97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2A6"/>
  </w:style>
  <w:style w:type="character" w:styleId="Hyperlink">
    <w:name w:val="Hyperlink"/>
    <w:basedOn w:val="DefaultParagraphFont"/>
    <w:uiPriority w:val="99"/>
    <w:unhideWhenUsed/>
    <w:rsid w:val="00D972A6"/>
    <w:rPr>
      <w:color w:val="5F5F5F" w:themeColor="hyperlink"/>
      <w:u w:val="single"/>
    </w:rPr>
  </w:style>
  <w:style w:type="character" w:customStyle="1" w:styleId="shorttext">
    <w:name w:val="short_text"/>
    <w:basedOn w:val="DefaultParagraphFont"/>
    <w:rsid w:val="00446D15"/>
  </w:style>
  <w:style w:type="character" w:customStyle="1" w:styleId="alt-edited1">
    <w:name w:val="alt-edited1"/>
    <w:basedOn w:val="DefaultParagraphFont"/>
    <w:rsid w:val="00446D15"/>
    <w:rPr>
      <w:color w:val="4D90F0"/>
    </w:rPr>
  </w:style>
  <w:style w:type="paragraph" w:styleId="ListParagraph">
    <w:name w:val="List Paragraph"/>
    <w:aliases w:val="جدول"/>
    <w:basedOn w:val="Normal"/>
    <w:link w:val="ListParagraphChar"/>
    <w:uiPriority w:val="34"/>
    <w:qFormat/>
    <w:rsid w:val="00446D15"/>
    <w:pPr>
      <w:bidi w:val="0"/>
      <w:spacing w:after="200" w:line="276" w:lineRule="auto"/>
      <w:ind w:left="720"/>
      <w:contextualSpacing/>
      <w:jc w:val="left"/>
    </w:pPr>
  </w:style>
  <w:style w:type="character" w:styleId="Strong">
    <w:name w:val="Strong"/>
    <w:uiPriority w:val="22"/>
    <w:qFormat/>
    <w:rsid w:val="00446D15"/>
    <w:rPr>
      <w:b/>
      <w:bCs/>
    </w:rPr>
  </w:style>
  <w:style w:type="paragraph" w:styleId="Subtitle">
    <w:name w:val="Subtitle"/>
    <w:basedOn w:val="Normal"/>
    <w:link w:val="SubtitleChar"/>
    <w:qFormat/>
    <w:rsid w:val="00446D15"/>
    <w:pPr>
      <w:spacing w:after="0" w:line="240" w:lineRule="auto"/>
      <w:jc w:val="center"/>
    </w:pPr>
    <w:rPr>
      <w:rFonts w:ascii="Times New Roman" w:eastAsia="Times New Roman" w:hAnsi="Times New Roman" w:cs="B Zar"/>
      <w:sz w:val="28"/>
      <w:szCs w:val="28"/>
    </w:rPr>
  </w:style>
  <w:style w:type="character" w:customStyle="1" w:styleId="SubtitleChar">
    <w:name w:val="Subtitle Char"/>
    <w:basedOn w:val="DefaultParagraphFont"/>
    <w:link w:val="Subtitle"/>
    <w:rsid w:val="00446D15"/>
    <w:rPr>
      <w:rFonts w:ascii="Times New Roman" w:eastAsia="Times New Roman" w:hAnsi="Times New Roman" w:cs="B Zar"/>
      <w:sz w:val="28"/>
      <w:szCs w:val="28"/>
    </w:rPr>
  </w:style>
  <w:style w:type="character" w:styleId="Emphasis">
    <w:name w:val="Emphasis"/>
    <w:basedOn w:val="DefaultParagraphFont"/>
    <w:uiPriority w:val="20"/>
    <w:qFormat/>
    <w:rsid w:val="00446D15"/>
    <w:rPr>
      <w:i/>
      <w:iCs/>
    </w:rPr>
  </w:style>
  <w:style w:type="paragraph" w:customStyle="1" w:styleId="MATN1">
    <w:name w:val="MATN1"/>
    <w:basedOn w:val="Normal"/>
    <w:link w:val="MATN1Char"/>
    <w:rsid w:val="002A2687"/>
    <w:pPr>
      <w:widowControl w:val="0"/>
      <w:spacing w:after="200" w:line="360" w:lineRule="auto"/>
    </w:pPr>
    <w:rPr>
      <w:rFonts w:ascii="Times New Roman" w:eastAsia="Times New Roman" w:hAnsi="Times New Roman" w:cs="B Mitra"/>
      <w:szCs w:val="26"/>
      <w:lang w:bidi="fa-IR"/>
    </w:rPr>
  </w:style>
  <w:style w:type="character" w:customStyle="1" w:styleId="MATN1Char">
    <w:name w:val="MATN1 Char"/>
    <w:basedOn w:val="DefaultParagraphFont"/>
    <w:link w:val="MATN1"/>
    <w:rsid w:val="002A2687"/>
    <w:rPr>
      <w:rFonts w:ascii="Times New Roman" w:eastAsia="Times New Roman" w:hAnsi="Times New Roman" w:cs="B Mitra"/>
      <w:szCs w:val="26"/>
      <w:lang w:bidi="fa-IR"/>
    </w:rPr>
  </w:style>
  <w:style w:type="character" w:styleId="FootnoteReference">
    <w:name w:val="footnote reference"/>
    <w:basedOn w:val="DefaultParagraphFont"/>
    <w:rsid w:val="002A2687"/>
    <w:rPr>
      <w:rFonts w:ascii="GIE English" w:hAnsi="GIE English" w:cs="GIE Karim"/>
      <w:color w:val="auto"/>
      <w:sz w:val="18"/>
      <w:szCs w:val="24"/>
      <w:vertAlign w:val="superscript"/>
    </w:rPr>
  </w:style>
  <w:style w:type="paragraph" w:customStyle="1" w:styleId="footnote">
    <w:name w:val="footnote"/>
    <w:basedOn w:val="Normal"/>
    <w:link w:val="footnoteChar"/>
    <w:rsid w:val="002A2687"/>
    <w:pPr>
      <w:widowControl w:val="0"/>
      <w:spacing w:after="100" w:line="280" w:lineRule="exact"/>
      <w:ind w:left="170" w:hanging="170"/>
    </w:pPr>
    <w:rPr>
      <w:rFonts w:ascii="Doulos SIL" w:eastAsia="Times New Roman" w:hAnsi="Doulos SIL" w:cs="GIE Karim"/>
      <w:noProof/>
      <w:w w:val="90"/>
      <w:sz w:val="20"/>
      <w:szCs w:val="24"/>
      <w:lang w:bidi="fa-IR"/>
    </w:rPr>
  </w:style>
  <w:style w:type="character" w:customStyle="1" w:styleId="footnoteChar">
    <w:name w:val="footnote Char"/>
    <w:basedOn w:val="DefaultParagraphFont"/>
    <w:link w:val="footnote"/>
    <w:rsid w:val="002A2687"/>
    <w:rPr>
      <w:rFonts w:ascii="Doulos SIL" w:eastAsia="Times New Roman" w:hAnsi="Doulos SIL" w:cs="GIE Karim"/>
      <w:noProof/>
      <w:w w:val="90"/>
      <w:sz w:val="20"/>
      <w:szCs w:val="24"/>
      <w:lang w:bidi="fa-IR"/>
    </w:rPr>
  </w:style>
  <w:style w:type="paragraph" w:styleId="BalloonText">
    <w:name w:val="Balloon Text"/>
    <w:basedOn w:val="Normal"/>
    <w:link w:val="BalloonTextChar"/>
    <w:uiPriority w:val="99"/>
    <w:semiHidden/>
    <w:unhideWhenUsed/>
    <w:rsid w:val="001F0F55"/>
    <w:pPr>
      <w:bidi w:val="0"/>
      <w:spacing w:after="0" w:line="240" w:lineRule="auto"/>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F55"/>
    <w:rPr>
      <w:rFonts w:ascii="Tahoma" w:hAnsi="Tahoma" w:cs="Tahoma"/>
      <w:sz w:val="16"/>
      <w:szCs w:val="16"/>
    </w:rPr>
  </w:style>
  <w:style w:type="table" w:styleId="TableGrid">
    <w:name w:val="Table Grid"/>
    <w:basedOn w:val="TableNormal"/>
    <w:uiPriority w:val="59"/>
    <w:rsid w:val="001F0F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20410"/>
    <w:pPr>
      <w:bidi w:val="0"/>
      <w:spacing w:before="100" w:beforeAutospacing="1" w:after="100" w:afterAutospacing="1" w:line="240" w:lineRule="auto"/>
      <w:jc w:val="left"/>
    </w:pPr>
    <w:rPr>
      <w:rFonts w:ascii="Times New Roman" w:eastAsia="Times New Roman" w:hAnsi="Times New Roman" w:cs="Times New Roman"/>
      <w:sz w:val="24"/>
      <w:szCs w:val="24"/>
      <w:lang w:bidi="fa-IR"/>
    </w:rPr>
  </w:style>
  <w:style w:type="character" w:styleId="PageNumber">
    <w:name w:val="page number"/>
    <w:basedOn w:val="DefaultParagraphFont"/>
    <w:uiPriority w:val="99"/>
    <w:semiHidden/>
    <w:unhideWhenUsed/>
    <w:rsid w:val="00910523"/>
  </w:style>
  <w:style w:type="table" w:customStyle="1" w:styleId="TableProfessional1">
    <w:name w:val="Table Professional1"/>
    <w:basedOn w:val="TableNormal"/>
    <w:next w:val="TableProfessional"/>
    <w:uiPriority w:val="99"/>
    <w:rsid w:val="0006455A"/>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eGrid164">
    <w:name w:val="Table Grid164"/>
    <w:basedOn w:val="TableNormal"/>
    <w:uiPriority w:val="59"/>
    <w:rsid w:val="0006455A"/>
    <w:pPr>
      <w:spacing w:after="0" w:line="240" w:lineRule="auto"/>
      <w:jc w:val="both"/>
    </w:pPr>
    <w:rPr>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Professional">
    <w:name w:val="Table Professional"/>
    <w:basedOn w:val="TableNormal"/>
    <w:uiPriority w:val="99"/>
    <w:semiHidden/>
    <w:unhideWhenUsed/>
    <w:rsid w:val="0006455A"/>
    <w:pPr>
      <w:bidi/>
      <w:jc w:val="lowKashida"/>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ListParagraphChar">
    <w:name w:val="List Paragraph Char"/>
    <w:aliases w:val="جدول Char"/>
    <w:link w:val="ListParagraph"/>
    <w:uiPriority w:val="34"/>
    <w:locked/>
    <w:rsid w:val="006947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B31"/>
    <w:pPr>
      <w:bidi/>
      <w:jc w:val="lowKashida"/>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2A6"/>
  </w:style>
  <w:style w:type="paragraph" w:styleId="Footer">
    <w:name w:val="footer"/>
    <w:basedOn w:val="Normal"/>
    <w:link w:val="FooterChar"/>
    <w:uiPriority w:val="99"/>
    <w:unhideWhenUsed/>
    <w:rsid w:val="00D97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2A6"/>
  </w:style>
  <w:style w:type="character" w:styleId="Hyperlink">
    <w:name w:val="Hyperlink"/>
    <w:basedOn w:val="DefaultParagraphFont"/>
    <w:uiPriority w:val="99"/>
    <w:unhideWhenUsed/>
    <w:rsid w:val="00D972A6"/>
    <w:rPr>
      <w:color w:val="5F5F5F" w:themeColor="hyperlink"/>
      <w:u w:val="single"/>
    </w:rPr>
  </w:style>
  <w:style w:type="character" w:customStyle="1" w:styleId="shorttext">
    <w:name w:val="short_text"/>
    <w:basedOn w:val="DefaultParagraphFont"/>
    <w:rsid w:val="00446D15"/>
  </w:style>
  <w:style w:type="character" w:customStyle="1" w:styleId="alt-edited1">
    <w:name w:val="alt-edited1"/>
    <w:basedOn w:val="DefaultParagraphFont"/>
    <w:rsid w:val="00446D15"/>
    <w:rPr>
      <w:color w:val="4D90F0"/>
    </w:rPr>
  </w:style>
  <w:style w:type="paragraph" w:styleId="ListParagraph">
    <w:name w:val="List Paragraph"/>
    <w:basedOn w:val="Normal"/>
    <w:uiPriority w:val="34"/>
    <w:qFormat/>
    <w:rsid w:val="00446D15"/>
    <w:pPr>
      <w:bidi w:val="0"/>
      <w:spacing w:after="200" w:line="276" w:lineRule="auto"/>
      <w:ind w:left="720"/>
      <w:contextualSpacing/>
      <w:jc w:val="left"/>
    </w:pPr>
  </w:style>
  <w:style w:type="character" w:styleId="Strong">
    <w:name w:val="Strong"/>
    <w:uiPriority w:val="22"/>
    <w:qFormat/>
    <w:rsid w:val="00446D15"/>
    <w:rPr>
      <w:b/>
      <w:bCs/>
    </w:rPr>
  </w:style>
  <w:style w:type="paragraph" w:styleId="Subtitle">
    <w:name w:val="Subtitle"/>
    <w:basedOn w:val="Normal"/>
    <w:link w:val="SubtitleChar"/>
    <w:qFormat/>
    <w:rsid w:val="00446D15"/>
    <w:pPr>
      <w:spacing w:after="0" w:line="240" w:lineRule="auto"/>
      <w:jc w:val="center"/>
    </w:pPr>
    <w:rPr>
      <w:rFonts w:ascii="Times New Roman" w:eastAsia="Times New Roman" w:hAnsi="Times New Roman" w:cs="B Zar"/>
      <w:sz w:val="28"/>
      <w:szCs w:val="28"/>
    </w:rPr>
  </w:style>
  <w:style w:type="character" w:customStyle="1" w:styleId="SubtitleChar">
    <w:name w:val="Subtitle Char"/>
    <w:basedOn w:val="DefaultParagraphFont"/>
    <w:link w:val="Subtitle"/>
    <w:rsid w:val="00446D15"/>
    <w:rPr>
      <w:rFonts w:ascii="Times New Roman" w:eastAsia="Times New Roman" w:hAnsi="Times New Roman" w:cs="B Zar"/>
      <w:sz w:val="28"/>
      <w:szCs w:val="28"/>
    </w:rPr>
  </w:style>
  <w:style w:type="character" w:styleId="Emphasis">
    <w:name w:val="Emphasis"/>
    <w:basedOn w:val="DefaultParagraphFont"/>
    <w:uiPriority w:val="20"/>
    <w:qFormat/>
    <w:rsid w:val="00446D15"/>
    <w:rPr>
      <w:i/>
      <w:iCs/>
    </w:rPr>
  </w:style>
  <w:style w:type="paragraph" w:customStyle="1" w:styleId="MATN1">
    <w:name w:val="MATN1"/>
    <w:basedOn w:val="Normal"/>
    <w:link w:val="MATN1Char"/>
    <w:rsid w:val="002A2687"/>
    <w:pPr>
      <w:widowControl w:val="0"/>
      <w:spacing w:after="200" w:line="360" w:lineRule="auto"/>
    </w:pPr>
    <w:rPr>
      <w:rFonts w:ascii="Times New Roman" w:eastAsia="Times New Roman" w:hAnsi="Times New Roman" w:cs="B Mitra"/>
      <w:szCs w:val="26"/>
      <w:lang w:bidi="fa-IR"/>
    </w:rPr>
  </w:style>
  <w:style w:type="character" w:customStyle="1" w:styleId="MATN1Char">
    <w:name w:val="MATN1 Char"/>
    <w:basedOn w:val="DefaultParagraphFont"/>
    <w:link w:val="MATN1"/>
    <w:rsid w:val="002A2687"/>
    <w:rPr>
      <w:rFonts w:ascii="Times New Roman" w:eastAsia="Times New Roman" w:hAnsi="Times New Roman" w:cs="B Mitra"/>
      <w:szCs w:val="26"/>
      <w:lang w:bidi="fa-IR"/>
    </w:rPr>
  </w:style>
  <w:style w:type="character" w:styleId="FootnoteReference">
    <w:name w:val="footnote reference"/>
    <w:basedOn w:val="DefaultParagraphFont"/>
    <w:rsid w:val="002A2687"/>
    <w:rPr>
      <w:rFonts w:ascii="GIE English" w:hAnsi="GIE English" w:cs="GIE Karim"/>
      <w:color w:val="auto"/>
      <w:sz w:val="18"/>
      <w:szCs w:val="24"/>
      <w:vertAlign w:val="superscript"/>
    </w:rPr>
  </w:style>
  <w:style w:type="paragraph" w:customStyle="1" w:styleId="footnote">
    <w:name w:val="footnote"/>
    <w:basedOn w:val="Normal"/>
    <w:link w:val="footnoteChar"/>
    <w:rsid w:val="002A2687"/>
    <w:pPr>
      <w:widowControl w:val="0"/>
      <w:spacing w:after="100" w:line="280" w:lineRule="exact"/>
      <w:ind w:left="170" w:hanging="170"/>
    </w:pPr>
    <w:rPr>
      <w:rFonts w:ascii="Doulos SIL" w:eastAsia="Times New Roman" w:hAnsi="Doulos SIL" w:cs="GIE Karim"/>
      <w:noProof/>
      <w:w w:val="90"/>
      <w:sz w:val="20"/>
      <w:szCs w:val="24"/>
      <w:lang w:bidi="fa-IR"/>
    </w:rPr>
  </w:style>
  <w:style w:type="character" w:customStyle="1" w:styleId="footnoteChar">
    <w:name w:val="footnote Char"/>
    <w:basedOn w:val="DefaultParagraphFont"/>
    <w:link w:val="footnote"/>
    <w:rsid w:val="002A2687"/>
    <w:rPr>
      <w:rFonts w:ascii="Doulos SIL" w:eastAsia="Times New Roman" w:hAnsi="Doulos SIL" w:cs="GIE Karim"/>
      <w:noProof/>
      <w:w w:val="90"/>
      <w:sz w:val="20"/>
      <w:szCs w:val="24"/>
      <w:lang w:bidi="fa-IR"/>
    </w:rPr>
  </w:style>
  <w:style w:type="paragraph" w:styleId="BalloonText">
    <w:name w:val="Balloon Text"/>
    <w:basedOn w:val="Normal"/>
    <w:link w:val="BalloonTextChar"/>
    <w:uiPriority w:val="99"/>
    <w:semiHidden/>
    <w:unhideWhenUsed/>
    <w:rsid w:val="001F0F55"/>
    <w:pPr>
      <w:bidi w:val="0"/>
      <w:spacing w:after="0" w:line="240" w:lineRule="auto"/>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F55"/>
    <w:rPr>
      <w:rFonts w:ascii="Tahoma" w:hAnsi="Tahoma" w:cs="Tahoma"/>
      <w:sz w:val="16"/>
      <w:szCs w:val="16"/>
    </w:rPr>
  </w:style>
  <w:style w:type="table" w:styleId="TableGrid">
    <w:name w:val="Table Grid"/>
    <w:basedOn w:val="TableNormal"/>
    <w:uiPriority w:val="59"/>
    <w:rsid w:val="001F0F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20410"/>
    <w:pPr>
      <w:bidi w:val="0"/>
      <w:spacing w:before="100" w:beforeAutospacing="1" w:after="100" w:afterAutospacing="1" w:line="240" w:lineRule="auto"/>
      <w:jc w:val="left"/>
    </w:pPr>
    <w:rPr>
      <w:rFonts w:ascii="Times New Roman" w:eastAsia="Times New Roman" w:hAnsi="Times New Roman" w:cs="Times New Roman"/>
      <w:sz w:val="24"/>
      <w:szCs w:val="24"/>
      <w:lang w:bidi="fa-IR"/>
    </w:rPr>
  </w:style>
  <w:style w:type="character" w:styleId="PageNumber">
    <w:name w:val="page number"/>
    <w:basedOn w:val="DefaultParagraphFont"/>
    <w:uiPriority w:val="99"/>
    <w:semiHidden/>
    <w:unhideWhenUsed/>
    <w:rsid w:val="00910523"/>
  </w:style>
  <w:style w:type="table" w:customStyle="1" w:styleId="TableProfessional1">
    <w:name w:val="Table Professional1"/>
    <w:basedOn w:val="TableNormal"/>
    <w:next w:val="TableProfessional"/>
    <w:uiPriority w:val="99"/>
    <w:rsid w:val="0006455A"/>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eGrid164">
    <w:name w:val="Table Grid164"/>
    <w:basedOn w:val="TableNormal"/>
    <w:uiPriority w:val="59"/>
    <w:rsid w:val="0006455A"/>
    <w:pPr>
      <w:spacing w:after="0" w:line="240" w:lineRule="auto"/>
      <w:jc w:val="both"/>
    </w:pPr>
    <w:rPr>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Professional">
    <w:name w:val="Table Professional"/>
    <w:basedOn w:val="TableNormal"/>
    <w:uiPriority w:val="99"/>
    <w:semiHidden/>
    <w:unhideWhenUsed/>
    <w:rsid w:val="0006455A"/>
    <w:pPr>
      <w:bidi/>
      <w:jc w:val="lowKashida"/>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r="http://schemas.openxmlformats.org/officeDocument/2006/relationships" xmlns:w="http://schemas.openxmlformats.org/wordprocessingml/2006/main">
  <w:divs>
    <w:div w:id="166869546">
      <w:bodyDiv w:val="1"/>
      <w:marLeft w:val="0"/>
      <w:marRight w:val="0"/>
      <w:marTop w:val="0"/>
      <w:marBottom w:val="0"/>
      <w:divBdr>
        <w:top w:val="none" w:sz="0" w:space="0" w:color="auto"/>
        <w:left w:val="none" w:sz="0" w:space="0" w:color="auto"/>
        <w:bottom w:val="none" w:sz="0" w:space="0" w:color="auto"/>
        <w:right w:val="none" w:sz="0" w:space="0" w:color="auto"/>
      </w:divBdr>
    </w:div>
    <w:div w:id="1575774734">
      <w:bodyDiv w:val="1"/>
      <w:marLeft w:val="0"/>
      <w:marRight w:val="0"/>
      <w:marTop w:val="0"/>
      <w:marBottom w:val="0"/>
      <w:divBdr>
        <w:top w:val="none" w:sz="0" w:space="0" w:color="auto"/>
        <w:left w:val="none" w:sz="0" w:space="0" w:color="auto"/>
        <w:bottom w:val="none" w:sz="0" w:space="0" w:color="auto"/>
        <w:right w:val="none" w:sz="0" w:space="0" w:color="auto"/>
      </w:divBdr>
    </w:div>
    <w:div w:id="190725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x.doi.org/10.7537/marsrsj081116.03"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87027-BE76-4763-8295-D33B9392A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2748</Words>
  <Characters>15670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18382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RPN</dc:creator>
  <cp:lastModifiedBy>Administrator</cp:lastModifiedBy>
  <cp:revision>3</cp:revision>
  <dcterms:created xsi:type="dcterms:W3CDTF">2016-11-28T07:04:00Z</dcterms:created>
  <dcterms:modified xsi:type="dcterms:W3CDTF">2016-11-29T01:19:00Z</dcterms:modified>
</cp:coreProperties>
</file>