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54" w:rsidRPr="00C07B0D" w:rsidRDefault="00A8399E" w:rsidP="00042ADE">
      <w:pPr>
        <w:bidi w:val="0"/>
        <w:snapToGrid w:val="0"/>
        <w:spacing w:after="0" w:line="240" w:lineRule="auto"/>
        <w:jc w:val="center"/>
        <w:rPr>
          <w:rFonts w:ascii="Times New Roman" w:hAnsi="Times New Roman" w:cs="Times New Roman"/>
          <w:b/>
          <w:sz w:val="20"/>
          <w:szCs w:val="20"/>
        </w:rPr>
      </w:pPr>
      <w:bookmarkStart w:id="0" w:name="_GoBack"/>
      <w:bookmarkEnd w:id="0"/>
      <w:r w:rsidRPr="00C07B0D">
        <w:rPr>
          <w:rFonts w:ascii="Times New Roman" w:hAnsi="Times New Roman" w:cs="Times New Roman"/>
          <w:b/>
          <w:sz w:val="20"/>
          <w:szCs w:val="20"/>
        </w:rPr>
        <w:t xml:space="preserve">The climate change, the city of </w:t>
      </w:r>
      <w:proofErr w:type="spellStart"/>
      <w:r w:rsidRPr="00C07B0D">
        <w:rPr>
          <w:rFonts w:ascii="Times New Roman" w:hAnsi="Times New Roman" w:cs="Times New Roman"/>
          <w:b/>
          <w:sz w:val="20"/>
          <w:szCs w:val="20"/>
        </w:rPr>
        <w:t>Naein</w:t>
      </w:r>
      <w:proofErr w:type="spellEnd"/>
      <w:r w:rsidRPr="00C07B0D">
        <w:rPr>
          <w:rFonts w:ascii="Times New Roman" w:hAnsi="Times New Roman" w:cs="Times New Roman"/>
          <w:b/>
          <w:sz w:val="20"/>
          <w:szCs w:val="20"/>
        </w:rPr>
        <w:t xml:space="preserve"> in the period (2011-2100) under scenarios fourth and fifth IPCC report</w:t>
      </w:r>
    </w:p>
    <w:p w:rsidR="00A8399E" w:rsidRPr="00C07B0D" w:rsidRDefault="00A8399E" w:rsidP="00042ADE">
      <w:pPr>
        <w:bidi w:val="0"/>
        <w:snapToGrid w:val="0"/>
        <w:spacing w:after="0" w:line="240" w:lineRule="auto"/>
        <w:jc w:val="center"/>
        <w:rPr>
          <w:rFonts w:ascii="Times New Roman" w:hAnsi="Times New Roman" w:cs="Times New Roman"/>
          <w:sz w:val="20"/>
          <w:szCs w:val="20"/>
        </w:rPr>
      </w:pPr>
    </w:p>
    <w:p w:rsidR="00A8399E" w:rsidRPr="00C07B0D" w:rsidRDefault="00A8399E" w:rsidP="00042ADE">
      <w:pPr>
        <w:bidi w:val="0"/>
        <w:snapToGrid w:val="0"/>
        <w:spacing w:after="0" w:line="240" w:lineRule="auto"/>
        <w:jc w:val="center"/>
        <w:rPr>
          <w:rFonts w:ascii="Times New Roman" w:hAnsi="Times New Roman" w:cs="Times New Roman"/>
          <w:sz w:val="20"/>
          <w:szCs w:val="20"/>
          <w:lang w:eastAsia="zh-CN"/>
        </w:rPr>
      </w:pPr>
      <w:r w:rsidRPr="00C07B0D">
        <w:rPr>
          <w:rFonts w:ascii="Times New Roman" w:hAnsi="Times New Roman" w:cs="Times New Roman"/>
          <w:sz w:val="20"/>
          <w:szCs w:val="20"/>
        </w:rPr>
        <w:t xml:space="preserve">A. </w:t>
      </w:r>
      <w:proofErr w:type="spellStart"/>
      <w:r w:rsidRPr="00C07B0D">
        <w:rPr>
          <w:rFonts w:ascii="Times New Roman" w:hAnsi="Times New Roman" w:cs="Times New Roman"/>
          <w:sz w:val="20"/>
          <w:szCs w:val="20"/>
        </w:rPr>
        <w:t>Soltani</w:t>
      </w:r>
      <w:proofErr w:type="spellEnd"/>
      <w:r w:rsidRPr="00C07B0D">
        <w:rPr>
          <w:rFonts w:ascii="Times New Roman" w:hAnsi="Times New Roman" w:cs="Times New Roman"/>
          <w:sz w:val="20"/>
          <w:szCs w:val="20"/>
        </w:rPr>
        <w:t xml:space="preserve"> </w:t>
      </w:r>
      <w:proofErr w:type="spellStart"/>
      <w:r w:rsidRPr="00C07B0D">
        <w:rPr>
          <w:rFonts w:ascii="Times New Roman" w:hAnsi="Times New Roman" w:cs="Times New Roman"/>
          <w:sz w:val="20"/>
          <w:szCs w:val="20"/>
        </w:rPr>
        <w:t>Mohammadi</w:t>
      </w:r>
      <w:proofErr w:type="spellEnd"/>
      <w:r w:rsidR="00C07B0D">
        <w:rPr>
          <w:rFonts w:ascii="Times New Roman" w:hAnsi="Times New Roman" w:cs="Times New Roman"/>
          <w:sz w:val="20"/>
          <w:szCs w:val="20"/>
        </w:rPr>
        <w:t>,</w:t>
      </w:r>
      <w:r w:rsidRPr="00C07B0D">
        <w:rPr>
          <w:rFonts w:ascii="Times New Roman" w:hAnsi="Times New Roman" w:cs="Times New Roman"/>
          <w:sz w:val="20"/>
          <w:szCs w:val="20"/>
        </w:rPr>
        <w:t xml:space="preserve"> M.R. </w:t>
      </w:r>
      <w:proofErr w:type="spellStart"/>
      <w:r w:rsidRPr="00C07B0D">
        <w:rPr>
          <w:rFonts w:ascii="Times New Roman" w:hAnsi="Times New Roman" w:cs="Times New Roman"/>
          <w:sz w:val="20"/>
          <w:szCs w:val="20"/>
        </w:rPr>
        <w:t>Molaienia</w:t>
      </w:r>
      <w:proofErr w:type="spellEnd"/>
      <w:r w:rsidRPr="00C07B0D">
        <w:rPr>
          <w:rFonts w:ascii="Times New Roman" w:hAnsi="Times New Roman" w:cs="Times New Roman"/>
          <w:sz w:val="20"/>
          <w:szCs w:val="20"/>
        </w:rPr>
        <w:t xml:space="preserve">, A. </w:t>
      </w:r>
      <w:proofErr w:type="spellStart"/>
      <w:r w:rsidRPr="00C07B0D">
        <w:rPr>
          <w:rFonts w:ascii="Times New Roman" w:hAnsi="Times New Roman" w:cs="Times New Roman"/>
          <w:sz w:val="20"/>
          <w:szCs w:val="20"/>
        </w:rPr>
        <w:t>Ajamzadeh</w:t>
      </w:r>
      <w:proofErr w:type="spellEnd"/>
    </w:p>
    <w:p w:rsidR="00042ADE" w:rsidRPr="00C07B0D" w:rsidRDefault="00042ADE" w:rsidP="00042ADE">
      <w:pPr>
        <w:bidi w:val="0"/>
        <w:snapToGrid w:val="0"/>
        <w:spacing w:after="0" w:line="240" w:lineRule="auto"/>
        <w:jc w:val="center"/>
        <w:rPr>
          <w:rFonts w:ascii="Times New Roman" w:hAnsi="Times New Roman" w:cs="Times New Roman"/>
          <w:sz w:val="20"/>
          <w:szCs w:val="20"/>
          <w:lang w:eastAsia="zh-CN"/>
        </w:rPr>
      </w:pPr>
    </w:p>
    <w:p w:rsidR="00A8399E" w:rsidRPr="00C07B0D" w:rsidRDefault="00A8399E" w:rsidP="00042ADE">
      <w:pPr>
        <w:bidi w:val="0"/>
        <w:snapToGrid w:val="0"/>
        <w:spacing w:after="0" w:line="240" w:lineRule="auto"/>
        <w:jc w:val="center"/>
        <w:rPr>
          <w:rFonts w:ascii="Times New Roman" w:hAnsi="Times New Roman" w:cs="Times New Roman"/>
          <w:b/>
          <w:bCs/>
          <w:sz w:val="20"/>
          <w:szCs w:val="20"/>
        </w:rPr>
      </w:pPr>
      <w:proofErr w:type="gramStart"/>
      <w:r w:rsidRPr="00C07B0D">
        <w:rPr>
          <w:rFonts w:ascii="Times New Roman" w:hAnsi="Times New Roman" w:cs="Times New Roman"/>
          <w:sz w:val="20"/>
          <w:szCs w:val="20"/>
          <w:vertAlign w:val="superscript"/>
        </w:rPr>
        <w:t>1-</w:t>
      </w:r>
      <w:r w:rsidRPr="00C07B0D">
        <w:rPr>
          <w:rFonts w:ascii="Times New Roman" w:hAnsi="Times New Roman" w:cs="Times New Roman"/>
          <w:sz w:val="20"/>
          <w:szCs w:val="20"/>
        </w:rPr>
        <w:t xml:space="preserve"> M.Sc. Student, Department of Civil Engineering, University of </w:t>
      </w:r>
      <w:proofErr w:type="spellStart"/>
      <w:r w:rsidRPr="00C07B0D">
        <w:rPr>
          <w:rFonts w:ascii="Times New Roman" w:hAnsi="Times New Roman" w:cs="Times New Roman"/>
          <w:sz w:val="20"/>
          <w:szCs w:val="20"/>
        </w:rPr>
        <w:t>Zabol</w:t>
      </w:r>
      <w:proofErr w:type="spellEnd"/>
      <w:r w:rsidRPr="00C07B0D">
        <w:rPr>
          <w:rFonts w:ascii="Times New Roman" w:hAnsi="Times New Roman" w:cs="Times New Roman"/>
          <w:sz w:val="20"/>
          <w:szCs w:val="20"/>
        </w:rPr>
        <w:t>, Iran.</w:t>
      </w:r>
      <w:proofErr w:type="gramEnd"/>
    </w:p>
    <w:p w:rsidR="00A8399E" w:rsidRPr="00C07B0D" w:rsidRDefault="00A8399E" w:rsidP="00042ADE">
      <w:pPr>
        <w:bidi w:val="0"/>
        <w:snapToGrid w:val="0"/>
        <w:spacing w:after="0" w:line="240" w:lineRule="auto"/>
        <w:jc w:val="center"/>
        <w:rPr>
          <w:rFonts w:ascii="Times New Roman" w:hAnsi="Times New Roman" w:cs="Times New Roman"/>
          <w:sz w:val="20"/>
          <w:szCs w:val="20"/>
        </w:rPr>
      </w:pPr>
      <w:r w:rsidRPr="00C07B0D">
        <w:rPr>
          <w:rFonts w:ascii="Times New Roman" w:hAnsi="Times New Roman" w:cs="Times New Roman"/>
          <w:sz w:val="20"/>
          <w:szCs w:val="20"/>
          <w:vertAlign w:val="superscript"/>
        </w:rPr>
        <w:t xml:space="preserve">2- </w:t>
      </w:r>
      <w:r w:rsidRPr="00C07B0D">
        <w:rPr>
          <w:rFonts w:ascii="Times New Roman" w:hAnsi="Times New Roman" w:cs="Times New Roman"/>
          <w:sz w:val="20"/>
          <w:szCs w:val="20"/>
        </w:rPr>
        <w:t xml:space="preserve">Assistant Professor, Civil Engineering Department, University of </w:t>
      </w:r>
      <w:proofErr w:type="spellStart"/>
      <w:r w:rsidRPr="00C07B0D">
        <w:rPr>
          <w:rFonts w:ascii="Times New Roman" w:hAnsi="Times New Roman" w:cs="Times New Roman"/>
          <w:sz w:val="20"/>
          <w:szCs w:val="20"/>
        </w:rPr>
        <w:t>Zabol</w:t>
      </w:r>
      <w:proofErr w:type="spellEnd"/>
      <w:r w:rsidRPr="00C07B0D">
        <w:rPr>
          <w:rFonts w:ascii="Times New Roman" w:hAnsi="Times New Roman" w:cs="Times New Roman"/>
          <w:sz w:val="20"/>
          <w:szCs w:val="20"/>
        </w:rPr>
        <w:t>, Iran.</w:t>
      </w:r>
    </w:p>
    <w:p w:rsidR="00A8399E" w:rsidRPr="00C07B0D" w:rsidRDefault="00A8399E" w:rsidP="00042ADE">
      <w:pPr>
        <w:bidi w:val="0"/>
        <w:snapToGrid w:val="0"/>
        <w:spacing w:after="0" w:line="240" w:lineRule="auto"/>
        <w:jc w:val="center"/>
        <w:rPr>
          <w:rFonts w:ascii="Times New Roman" w:hAnsi="Times New Roman" w:cs="Times New Roman"/>
          <w:b/>
          <w:bCs/>
          <w:sz w:val="20"/>
          <w:szCs w:val="20"/>
        </w:rPr>
      </w:pPr>
      <w:r w:rsidRPr="00C07B0D">
        <w:rPr>
          <w:rFonts w:ascii="Times New Roman" w:hAnsi="Times New Roman" w:cs="Times New Roman"/>
          <w:sz w:val="20"/>
          <w:szCs w:val="20"/>
          <w:vertAlign w:val="superscript"/>
        </w:rPr>
        <w:t>3-</w:t>
      </w:r>
      <w:r w:rsidRPr="00C07B0D">
        <w:rPr>
          <w:rFonts w:ascii="Times New Roman" w:hAnsi="Times New Roman" w:cs="Times New Roman"/>
          <w:sz w:val="20"/>
          <w:szCs w:val="20"/>
        </w:rPr>
        <w:t xml:space="preserve"> Graduate of Master of Engineering, Department of Civil Engineering, University of </w:t>
      </w:r>
      <w:proofErr w:type="spellStart"/>
      <w:r w:rsidRPr="00C07B0D">
        <w:rPr>
          <w:rFonts w:ascii="Times New Roman" w:hAnsi="Times New Roman" w:cs="Times New Roman"/>
          <w:sz w:val="20"/>
          <w:szCs w:val="20"/>
        </w:rPr>
        <w:t>Zabol</w:t>
      </w:r>
      <w:proofErr w:type="spellEnd"/>
      <w:r w:rsidRPr="00C07B0D">
        <w:rPr>
          <w:rFonts w:ascii="Times New Roman" w:hAnsi="Times New Roman" w:cs="Times New Roman"/>
          <w:sz w:val="20"/>
          <w:szCs w:val="20"/>
        </w:rPr>
        <w:t>, Iran.</w:t>
      </w:r>
    </w:p>
    <w:p w:rsidR="00A8399E" w:rsidRPr="00C07B0D" w:rsidRDefault="00A8399E" w:rsidP="00042ADE">
      <w:pPr>
        <w:bidi w:val="0"/>
        <w:snapToGrid w:val="0"/>
        <w:spacing w:after="0" w:line="240" w:lineRule="auto"/>
        <w:jc w:val="center"/>
        <w:rPr>
          <w:rFonts w:ascii="Times New Roman" w:hAnsi="Times New Roman" w:cs="Times New Roman"/>
          <w:sz w:val="20"/>
          <w:szCs w:val="20"/>
        </w:rPr>
      </w:pPr>
    </w:p>
    <w:p w:rsidR="00A8399E" w:rsidRPr="00C07B0D" w:rsidRDefault="00A8399E" w:rsidP="00042ADE">
      <w:pPr>
        <w:bidi w:val="0"/>
        <w:snapToGrid w:val="0"/>
        <w:spacing w:after="0" w:line="240" w:lineRule="auto"/>
        <w:jc w:val="both"/>
        <w:rPr>
          <w:rFonts w:ascii="Times New Roman" w:hAnsi="Times New Roman" w:cs="Times New Roman"/>
          <w:sz w:val="20"/>
          <w:szCs w:val="20"/>
          <w:lang w:eastAsia="zh-CN"/>
        </w:rPr>
      </w:pPr>
      <w:r w:rsidRPr="00C07B0D">
        <w:rPr>
          <w:rFonts w:ascii="Times New Roman" w:hAnsi="Times New Roman" w:cs="Times New Roman"/>
          <w:b/>
          <w:bCs/>
          <w:sz w:val="20"/>
          <w:szCs w:val="20"/>
        </w:rPr>
        <w:t>Abstract</w:t>
      </w:r>
      <w:r w:rsidR="00042ADE" w:rsidRPr="00C07B0D">
        <w:rPr>
          <w:rFonts w:ascii="Times New Roman" w:hAnsi="Times New Roman" w:cs="Times New Roman"/>
          <w:b/>
          <w:bCs/>
          <w:sz w:val="20"/>
          <w:szCs w:val="20"/>
          <w:lang w:eastAsia="zh-CN"/>
        </w:rPr>
        <w:t xml:space="preserve">: </w:t>
      </w:r>
      <w:r w:rsidRPr="00C07B0D">
        <w:rPr>
          <w:rFonts w:ascii="Times New Roman" w:hAnsi="Times New Roman" w:cs="Times New Roman"/>
          <w:sz w:val="20"/>
          <w:szCs w:val="20"/>
        </w:rPr>
        <w:t xml:space="preserve">Undoubtedly, climate change and global warming, one of the issues and concerns of today's society. In this paper, the effects of climate change on precipitation and temperature in the city of </w:t>
      </w:r>
      <w:proofErr w:type="spellStart"/>
      <w:r w:rsidRPr="00C07B0D">
        <w:rPr>
          <w:rFonts w:ascii="Times New Roman" w:hAnsi="Times New Roman" w:cs="Times New Roman"/>
          <w:sz w:val="20"/>
          <w:szCs w:val="20"/>
        </w:rPr>
        <w:t>Naein</w:t>
      </w:r>
      <w:proofErr w:type="spellEnd"/>
      <w:r w:rsidRPr="00C07B0D">
        <w:rPr>
          <w:rFonts w:ascii="Times New Roman" w:hAnsi="Times New Roman" w:cs="Times New Roman"/>
          <w:sz w:val="20"/>
          <w:szCs w:val="20"/>
        </w:rPr>
        <w:t xml:space="preserve"> under scenarios of greenhouse gas emissions and output data General Circulation Models (GCM) were investigated. For this purpose, the global output data models by the end of the 21st century, as change factor method (delta) </w:t>
      </w:r>
      <w:r w:rsidR="001F6C3F" w:rsidRPr="00C07B0D">
        <w:rPr>
          <w:rFonts w:ascii="Times New Roman" w:hAnsi="Times New Roman" w:cs="Times New Roman"/>
          <w:sz w:val="20"/>
          <w:szCs w:val="20"/>
        </w:rPr>
        <w:t xml:space="preserve">are </w:t>
      </w:r>
      <w:r w:rsidR="007A7BB4" w:rsidRPr="00C07B0D">
        <w:rPr>
          <w:rFonts w:ascii="Times New Roman" w:hAnsi="Times New Roman" w:cs="Times New Roman"/>
          <w:sz w:val="20"/>
          <w:szCs w:val="20"/>
        </w:rPr>
        <w:t>down</w:t>
      </w:r>
      <w:r w:rsidRPr="00C07B0D">
        <w:rPr>
          <w:rFonts w:ascii="Times New Roman" w:hAnsi="Times New Roman" w:cs="Times New Roman"/>
          <w:sz w:val="20"/>
          <w:szCs w:val="20"/>
        </w:rPr>
        <w:t xml:space="preserve"> scale</w:t>
      </w:r>
      <w:r w:rsidR="001F6C3F" w:rsidRPr="00C07B0D">
        <w:rPr>
          <w:rFonts w:ascii="Times New Roman" w:hAnsi="Times New Roman" w:cs="Times New Roman"/>
          <w:sz w:val="20"/>
          <w:szCs w:val="20"/>
        </w:rPr>
        <w:t>d</w:t>
      </w:r>
      <w:r w:rsidRPr="00C07B0D">
        <w:rPr>
          <w:rFonts w:ascii="Times New Roman" w:hAnsi="Times New Roman" w:cs="Times New Roman"/>
          <w:sz w:val="20"/>
          <w:szCs w:val="20"/>
        </w:rPr>
        <w:t xml:space="preserve">. According to the results, the late 21st century, a maximum temperature rise of </w:t>
      </w:r>
      <w:r w:rsidR="001F6C3F" w:rsidRPr="00C07B0D">
        <w:rPr>
          <w:rFonts w:ascii="Times New Roman" w:hAnsi="Times New Roman" w:cs="Times New Roman"/>
          <w:sz w:val="20"/>
          <w:szCs w:val="20"/>
        </w:rPr>
        <w:t>5.34</w:t>
      </w:r>
      <w:r w:rsidRPr="00C07B0D">
        <w:rPr>
          <w:rFonts w:ascii="Times New Roman" w:hAnsi="Times New Roman" w:cs="Times New Roman"/>
          <w:sz w:val="20"/>
          <w:szCs w:val="20"/>
        </w:rPr>
        <w:t xml:space="preserve"> ° C </w:t>
      </w:r>
      <w:r w:rsidR="001F6C3F" w:rsidRPr="00C07B0D">
        <w:rPr>
          <w:rFonts w:ascii="Times New Roman" w:hAnsi="Times New Roman" w:cs="Times New Roman"/>
          <w:sz w:val="20"/>
          <w:szCs w:val="20"/>
        </w:rPr>
        <w:t xml:space="preserve">for Fourth Report </w:t>
      </w:r>
      <w:r w:rsidRPr="00C07B0D">
        <w:rPr>
          <w:rFonts w:ascii="Times New Roman" w:hAnsi="Times New Roman" w:cs="Times New Roman"/>
          <w:sz w:val="20"/>
          <w:szCs w:val="20"/>
        </w:rPr>
        <w:t xml:space="preserve">and </w:t>
      </w:r>
      <w:r w:rsidR="001F6C3F" w:rsidRPr="00C07B0D">
        <w:rPr>
          <w:rFonts w:ascii="Times New Roman" w:hAnsi="Times New Roman" w:cs="Times New Roman"/>
          <w:sz w:val="20"/>
          <w:szCs w:val="20"/>
        </w:rPr>
        <w:t>7.22</w:t>
      </w:r>
      <w:r w:rsidRPr="00C07B0D">
        <w:rPr>
          <w:rFonts w:ascii="Times New Roman" w:hAnsi="Times New Roman" w:cs="Times New Roman"/>
          <w:sz w:val="20"/>
          <w:szCs w:val="20"/>
        </w:rPr>
        <w:t xml:space="preserve"> ° C for </w:t>
      </w:r>
      <w:r w:rsidR="001F6C3F" w:rsidRPr="00C07B0D">
        <w:rPr>
          <w:rFonts w:ascii="Times New Roman" w:hAnsi="Times New Roman" w:cs="Times New Roman"/>
          <w:sz w:val="20"/>
          <w:szCs w:val="20"/>
        </w:rPr>
        <w:t xml:space="preserve">Fifth Report </w:t>
      </w:r>
      <w:r w:rsidRPr="00C07B0D">
        <w:rPr>
          <w:rFonts w:ascii="Times New Roman" w:hAnsi="Times New Roman" w:cs="Times New Roman"/>
          <w:sz w:val="20"/>
          <w:szCs w:val="20"/>
        </w:rPr>
        <w:t xml:space="preserve">scenarios will be </w:t>
      </w:r>
      <w:r w:rsidR="001F6C3F" w:rsidRPr="00C07B0D">
        <w:rPr>
          <w:rFonts w:ascii="Times New Roman" w:hAnsi="Times New Roman" w:cs="Times New Roman"/>
          <w:sz w:val="20"/>
          <w:szCs w:val="20"/>
        </w:rPr>
        <w:t>occur</w:t>
      </w:r>
      <w:r w:rsidRPr="00C07B0D">
        <w:rPr>
          <w:rFonts w:ascii="Times New Roman" w:hAnsi="Times New Roman" w:cs="Times New Roman"/>
          <w:sz w:val="20"/>
          <w:szCs w:val="20"/>
        </w:rPr>
        <w:t>.</w:t>
      </w:r>
      <w:r w:rsidR="001F6C3F" w:rsidRPr="00C07B0D">
        <w:rPr>
          <w:rFonts w:ascii="Times New Roman" w:hAnsi="Times New Roman" w:cs="Times New Roman"/>
          <w:sz w:val="20"/>
          <w:szCs w:val="20"/>
        </w:rPr>
        <w:t xml:space="preserve"> Also, t</w:t>
      </w:r>
      <w:r w:rsidRPr="00C07B0D">
        <w:rPr>
          <w:rFonts w:ascii="Times New Roman" w:hAnsi="Times New Roman" w:cs="Times New Roman"/>
          <w:sz w:val="20"/>
          <w:szCs w:val="20"/>
        </w:rPr>
        <w:t>he fourth report scenarios, reduced rainfall predicted until the end of the century addressing.</w:t>
      </w:r>
      <w:r w:rsidR="00C07B0D">
        <w:rPr>
          <w:rFonts w:ascii="Times New Roman" w:hAnsi="Times New Roman" w:cs="Times New Roman" w:hint="eastAsia"/>
          <w:sz w:val="20"/>
          <w:szCs w:val="20"/>
          <w:lang w:eastAsia="zh-CN"/>
        </w:rPr>
        <w:t xml:space="preserve"> </w:t>
      </w:r>
      <w:r w:rsidR="001F6C3F" w:rsidRPr="00C07B0D">
        <w:rPr>
          <w:rFonts w:ascii="Times New Roman" w:hAnsi="Times New Roman" w:cs="Times New Roman"/>
          <w:sz w:val="20"/>
          <w:szCs w:val="20"/>
        </w:rPr>
        <w:t>While,</w:t>
      </w:r>
      <w:r w:rsidRPr="00C07B0D">
        <w:rPr>
          <w:rFonts w:ascii="Times New Roman" w:hAnsi="Times New Roman" w:cs="Times New Roman"/>
          <w:sz w:val="20"/>
          <w:szCs w:val="20"/>
        </w:rPr>
        <w:t xml:space="preserve"> </w:t>
      </w:r>
      <w:r w:rsidR="001F6C3F" w:rsidRPr="00C07B0D">
        <w:rPr>
          <w:rFonts w:ascii="Times New Roman" w:hAnsi="Times New Roman" w:cs="Times New Roman"/>
          <w:sz w:val="20"/>
          <w:szCs w:val="20"/>
        </w:rPr>
        <w:t>t</w:t>
      </w:r>
      <w:r w:rsidRPr="00C07B0D">
        <w:rPr>
          <w:rFonts w:ascii="Times New Roman" w:hAnsi="Times New Roman" w:cs="Times New Roman"/>
          <w:sz w:val="20"/>
          <w:szCs w:val="20"/>
        </w:rPr>
        <w:t>he fifth report</w:t>
      </w:r>
      <w:r w:rsidR="001F6C3F" w:rsidRPr="00C07B0D">
        <w:rPr>
          <w:rFonts w:ascii="Times New Roman" w:hAnsi="Times New Roman" w:cs="Times New Roman"/>
          <w:sz w:val="20"/>
          <w:szCs w:val="20"/>
        </w:rPr>
        <w:t xml:space="preserve"> scenarios</w:t>
      </w:r>
      <w:r w:rsidRPr="00C07B0D">
        <w:rPr>
          <w:rFonts w:ascii="Times New Roman" w:hAnsi="Times New Roman" w:cs="Times New Roman"/>
          <w:sz w:val="20"/>
          <w:szCs w:val="20"/>
        </w:rPr>
        <w:t>, show an increase in precipitation.</w:t>
      </w:r>
    </w:p>
    <w:p w:rsidR="00042ADE" w:rsidRPr="00C07B0D" w:rsidRDefault="00042ADE" w:rsidP="00042ADE">
      <w:pPr>
        <w:bidi w:val="0"/>
        <w:adjustRightInd w:val="0"/>
        <w:snapToGrid w:val="0"/>
        <w:spacing w:after="0" w:line="240" w:lineRule="auto"/>
        <w:jc w:val="both"/>
        <w:rPr>
          <w:rFonts w:ascii="Times New Roman" w:hAnsi="Times New Roman" w:cs="Times New Roman"/>
          <w:color w:val="000000"/>
          <w:sz w:val="20"/>
          <w:szCs w:val="20"/>
          <w:shd w:val="clear" w:color="auto" w:fill="FFFFFF"/>
        </w:rPr>
      </w:pPr>
      <w:r w:rsidRPr="00C07B0D">
        <w:rPr>
          <w:rFonts w:ascii="Times New Roman" w:hAnsi="Times New Roman" w:cs="Times New Roman"/>
          <w:sz w:val="20"/>
          <w:szCs w:val="20"/>
        </w:rPr>
        <w:t xml:space="preserve">[A. </w:t>
      </w:r>
      <w:proofErr w:type="spellStart"/>
      <w:r w:rsidRPr="00C07B0D">
        <w:rPr>
          <w:rFonts w:ascii="Times New Roman" w:hAnsi="Times New Roman" w:cs="Times New Roman"/>
          <w:sz w:val="20"/>
          <w:szCs w:val="20"/>
        </w:rPr>
        <w:t>Soltani</w:t>
      </w:r>
      <w:proofErr w:type="spellEnd"/>
      <w:r w:rsidRPr="00C07B0D">
        <w:rPr>
          <w:rFonts w:ascii="Times New Roman" w:hAnsi="Times New Roman" w:cs="Times New Roman"/>
          <w:sz w:val="20"/>
          <w:szCs w:val="20"/>
        </w:rPr>
        <w:t xml:space="preserve"> </w:t>
      </w:r>
      <w:proofErr w:type="spellStart"/>
      <w:r w:rsidRPr="00C07B0D">
        <w:rPr>
          <w:rFonts w:ascii="Times New Roman" w:hAnsi="Times New Roman" w:cs="Times New Roman"/>
          <w:sz w:val="20"/>
          <w:szCs w:val="20"/>
        </w:rPr>
        <w:t>Mohammadi</w:t>
      </w:r>
      <w:proofErr w:type="spellEnd"/>
      <w:r w:rsidR="00C07B0D">
        <w:rPr>
          <w:rFonts w:ascii="Times New Roman" w:hAnsi="Times New Roman" w:cs="Times New Roman"/>
          <w:sz w:val="20"/>
          <w:szCs w:val="20"/>
        </w:rPr>
        <w:t>,</w:t>
      </w:r>
      <w:r w:rsidRPr="00C07B0D">
        <w:rPr>
          <w:rFonts w:ascii="Times New Roman" w:hAnsi="Times New Roman" w:cs="Times New Roman"/>
          <w:sz w:val="20"/>
          <w:szCs w:val="20"/>
        </w:rPr>
        <w:t xml:space="preserve"> M.R. </w:t>
      </w:r>
      <w:proofErr w:type="spellStart"/>
      <w:r w:rsidRPr="00C07B0D">
        <w:rPr>
          <w:rFonts w:ascii="Times New Roman" w:hAnsi="Times New Roman" w:cs="Times New Roman"/>
          <w:sz w:val="20"/>
          <w:szCs w:val="20"/>
        </w:rPr>
        <w:t>Molaienia</w:t>
      </w:r>
      <w:proofErr w:type="spellEnd"/>
      <w:r w:rsidRPr="00C07B0D">
        <w:rPr>
          <w:rFonts w:ascii="Times New Roman" w:hAnsi="Times New Roman" w:cs="Times New Roman"/>
          <w:sz w:val="20"/>
          <w:szCs w:val="20"/>
        </w:rPr>
        <w:t xml:space="preserve">, A. </w:t>
      </w:r>
      <w:proofErr w:type="spellStart"/>
      <w:r w:rsidRPr="00C07B0D">
        <w:rPr>
          <w:rFonts w:ascii="Times New Roman" w:hAnsi="Times New Roman" w:cs="Times New Roman"/>
          <w:sz w:val="20"/>
          <w:szCs w:val="20"/>
        </w:rPr>
        <w:t>Ajamzadeh</w:t>
      </w:r>
      <w:proofErr w:type="spellEnd"/>
      <w:r w:rsidRPr="00C07B0D">
        <w:rPr>
          <w:rFonts w:ascii="Times New Roman" w:hAnsi="Times New Roman" w:cs="Times New Roman"/>
          <w:sz w:val="20"/>
          <w:szCs w:val="20"/>
        </w:rPr>
        <w:t>.</w:t>
      </w:r>
      <w:r w:rsidRPr="00C07B0D">
        <w:rPr>
          <w:rFonts w:ascii="Times New Roman" w:hAnsi="Times New Roman" w:cs="Times New Roman"/>
          <w:b/>
          <w:bCs/>
          <w:sz w:val="20"/>
          <w:szCs w:val="20"/>
        </w:rPr>
        <w:t xml:space="preserve"> </w:t>
      </w:r>
      <w:proofErr w:type="gramStart"/>
      <w:r w:rsidRPr="00C07B0D">
        <w:rPr>
          <w:rFonts w:ascii="Times New Roman" w:hAnsi="Times New Roman" w:cs="Times New Roman"/>
          <w:b/>
          <w:sz w:val="20"/>
          <w:szCs w:val="20"/>
        </w:rPr>
        <w:t xml:space="preserve">The climate change, the city of </w:t>
      </w:r>
      <w:proofErr w:type="spellStart"/>
      <w:r w:rsidRPr="00C07B0D">
        <w:rPr>
          <w:rFonts w:ascii="Times New Roman" w:hAnsi="Times New Roman" w:cs="Times New Roman"/>
          <w:b/>
          <w:sz w:val="20"/>
          <w:szCs w:val="20"/>
        </w:rPr>
        <w:t>Naein</w:t>
      </w:r>
      <w:proofErr w:type="spellEnd"/>
      <w:r w:rsidRPr="00C07B0D">
        <w:rPr>
          <w:rFonts w:ascii="Times New Roman" w:hAnsi="Times New Roman" w:cs="Times New Roman"/>
          <w:b/>
          <w:sz w:val="20"/>
          <w:szCs w:val="20"/>
        </w:rPr>
        <w:t xml:space="preserve"> in the period (2011-2100) under scenarios fourth and fifth IPCC report</w:t>
      </w:r>
      <w:r w:rsidRPr="00C07B0D">
        <w:rPr>
          <w:rFonts w:ascii="Times New Roman" w:eastAsia="Times New Roman" w:hAnsi="Times New Roman" w:cs="Times New Roman"/>
          <w:b/>
          <w:bCs/>
          <w:sz w:val="20"/>
          <w:szCs w:val="20"/>
        </w:rPr>
        <w:t>.</w:t>
      </w:r>
      <w:proofErr w:type="gramEnd"/>
      <w:r w:rsidRPr="00C07B0D">
        <w:rPr>
          <w:rFonts w:ascii="Times New Roman" w:hAnsi="Times New Roman" w:cs="Times New Roman"/>
          <w:bCs/>
          <w:i/>
          <w:sz w:val="20"/>
          <w:szCs w:val="20"/>
        </w:rPr>
        <w:t xml:space="preserve"> Researcher</w:t>
      </w:r>
      <w:r w:rsidRPr="00C07B0D">
        <w:rPr>
          <w:rFonts w:ascii="Times New Roman" w:hAnsi="Times New Roman" w:cs="Times New Roman"/>
          <w:bCs/>
          <w:sz w:val="20"/>
          <w:szCs w:val="20"/>
        </w:rPr>
        <w:t xml:space="preserve"> 2016</w:t>
      </w:r>
      <w:proofErr w:type="gramStart"/>
      <w:r w:rsidRPr="00C07B0D">
        <w:rPr>
          <w:rFonts w:ascii="Times New Roman" w:hAnsi="Times New Roman" w:cs="Times New Roman"/>
          <w:bCs/>
          <w:sz w:val="20"/>
          <w:szCs w:val="20"/>
        </w:rPr>
        <w:t>;8</w:t>
      </w:r>
      <w:proofErr w:type="gramEnd"/>
      <w:r w:rsidRPr="00C07B0D">
        <w:rPr>
          <w:rFonts w:ascii="Times New Roman" w:hAnsi="Times New Roman" w:cs="Times New Roman"/>
          <w:bCs/>
          <w:sz w:val="20"/>
          <w:szCs w:val="20"/>
        </w:rPr>
        <w:t>(8):</w:t>
      </w:r>
      <w:r w:rsidR="00C07B0D" w:rsidRPr="00C07B0D">
        <w:rPr>
          <w:rFonts w:ascii="Times New Roman" w:hAnsi="Times New Roman" w:cs="Times New Roman" w:hint="eastAsia"/>
          <w:bCs/>
          <w:sz w:val="20"/>
          <w:szCs w:val="20"/>
          <w:lang w:eastAsia="zh-CN"/>
        </w:rPr>
        <w:t>60</w:t>
      </w:r>
      <w:r w:rsidR="00876EE6" w:rsidRPr="00C07B0D">
        <w:rPr>
          <w:rFonts w:ascii="Times New Roman" w:hAnsi="Times New Roman" w:cs="Times New Roman" w:hint="eastAsia"/>
          <w:color w:val="000000"/>
          <w:sz w:val="20"/>
          <w:szCs w:val="20"/>
          <w:lang w:eastAsia="zh-CN"/>
        </w:rPr>
        <w:t>-</w:t>
      </w:r>
      <w:r w:rsidR="00C07B0D" w:rsidRPr="00C07B0D">
        <w:rPr>
          <w:rFonts w:ascii="Times New Roman" w:hAnsi="Times New Roman" w:cs="Times New Roman" w:hint="eastAsia"/>
          <w:color w:val="000000"/>
          <w:sz w:val="20"/>
          <w:szCs w:val="20"/>
          <w:lang w:eastAsia="zh-CN"/>
        </w:rPr>
        <w:t>6</w:t>
      </w:r>
      <w:r w:rsidR="00C07B0D">
        <w:rPr>
          <w:rFonts w:ascii="Times New Roman" w:hAnsi="Times New Roman" w:cs="Times New Roman" w:hint="eastAsia"/>
          <w:color w:val="000000"/>
          <w:sz w:val="20"/>
          <w:szCs w:val="20"/>
          <w:lang w:eastAsia="zh-CN"/>
        </w:rPr>
        <w:t>4</w:t>
      </w:r>
      <w:r w:rsidRPr="00C07B0D">
        <w:rPr>
          <w:rFonts w:ascii="Times New Roman" w:hAnsi="Times New Roman" w:cs="Times New Roman"/>
          <w:bCs/>
          <w:sz w:val="20"/>
          <w:szCs w:val="20"/>
        </w:rPr>
        <w:t xml:space="preserve">]. </w:t>
      </w:r>
      <w:proofErr w:type="gramStart"/>
      <w:r w:rsidRPr="00C07B0D">
        <w:rPr>
          <w:rFonts w:ascii="Times New Roman" w:hAnsi="Times New Roman" w:cs="Times New Roman"/>
          <w:sz w:val="20"/>
          <w:szCs w:val="20"/>
        </w:rPr>
        <w:t>ISSN 1553-9865 (print); ISSN 2163-8950 (online)</w:t>
      </w:r>
      <w:r w:rsidRPr="00C07B0D">
        <w:rPr>
          <w:rFonts w:ascii="Times New Roman" w:hAnsi="Times New Roman" w:cs="Times New Roman"/>
          <w:bCs/>
          <w:sz w:val="20"/>
          <w:szCs w:val="20"/>
        </w:rPr>
        <w:t>.</w:t>
      </w:r>
      <w:proofErr w:type="gramEnd"/>
      <w:r w:rsidRPr="00C07B0D">
        <w:rPr>
          <w:rFonts w:ascii="Times New Roman" w:hAnsi="Times New Roman" w:cs="Times New Roman"/>
          <w:bCs/>
          <w:sz w:val="20"/>
          <w:szCs w:val="20"/>
        </w:rPr>
        <w:t xml:space="preserve"> </w:t>
      </w:r>
      <w:hyperlink r:id="rId7" w:history="1">
        <w:r w:rsidRPr="00C07B0D">
          <w:rPr>
            <w:rStyle w:val="Hyperlink"/>
            <w:rFonts w:ascii="Times New Roman" w:hAnsi="Times New Roman" w:cs="Times New Roman"/>
            <w:color w:val="0000FF"/>
            <w:sz w:val="20"/>
            <w:szCs w:val="20"/>
          </w:rPr>
          <w:t>http://www.sciencepub.net/researcher</w:t>
        </w:r>
      </w:hyperlink>
      <w:r w:rsidRPr="00C07B0D">
        <w:rPr>
          <w:rFonts w:ascii="Times New Roman" w:hAnsi="Times New Roman" w:cs="Times New Roman"/>
          <w:bCs/>
          <w:sz w:val="20"/>
          <w:szCs w:val="20"/>
        </w:rPr>
        <w:t xml:space="preserve">. </w:t>
      </w:r>
      <w:r w:rsidR="00C07B0D" w:rsidRPr="00C07B0D">
        <w:rPr>
          <w:rFonts w:ascii="Times New Roman" w:hAnsi="Times New Roman" w:cs="Times New Roman" w:hint="eastAsia"/>
          <w:bCs/>
          <w:sz w:val="20"/>
          <w:szCs w:val="20"/>
          <w:lang w:eastAsia="zh-CN"/>
        </w:rPr>
        <w:t>11</w:t>
      </w:r>
      <w:r w:rsidRPr="00C07B0D">
        <w:rPr>
          <w:rFonts w:ascii="Times New Roman" w:hAnsi="Times New Roman" w:cs="Times New Roman"/>
          <w:bCs/>
          <w:sz w:val="20"/>
          <w:szCs w:val="20"/>
        </w:rPr>
        <w:t xml:space="preserve">. </w:t>
      </w:r>
      <w:proofErr w:type="gramStart"/>
      <w:r w:rsidRPr="00C07B0D">
        <w:rPr>
          <w:rFonts w:ascii="Times New Roman" w:hAnsi="Times New Roman" w:cs="Times New Roman"/>
          <w:color w:val="000000"/>
          <w:sz w:val="20"/>
          <w:szCs w:val="20"/>
          <w:shd w:val="clear" w:color="auto" w:fill="FFFFFF"/>
        </w:rPr>
        <w:t>doi</w:t>
      </w:r>
      <w:proofErr w:type="gramEnd"/>
      <w:r w:rsidRPr="00C07B0D">
        <w:rPr>
          <w:rFonts w:ascii="Times New Roman" w:hAnsi="Times New Roman" w:cs="Times New Roman"/>
          <w:color w:val="000000"/>
          <w:sz w:val="20"/>
          <w:szCs w:val="20"/>
          <w:shd w:val="clear" w:color="auto" w:fill="FFFFFF"/>
        </w:rPr>
        <w:t>:</w:t>
      </w:r>
      <w:hyperlink r:id="rId8" w:history="1">
        <w:r w:rsidRPr="00C07B0D">
          <w:rPr>
            <w:rStyle w:val="Hyperlink"/>
            <w:rFonts w:ascii="Times New Roman" w:hAnsi="Times New Roman" w:cs="Times New Roman"/>
            <w:color w:val="0000FF"/>
            <w:sz w:val="20"/>
            <w:szCs w:val="20"/>
            <w:shd w:val="clear" w:color="auto" w:fill="FFFFFF"/>
          </w:rPr>
          <w:t>10.7537/marsrsj080816.</w:t>
        </w:r>
        <w:r w:rsidR="00C07B0D" w:rsidRPr="00C07B0D">
          <w:rPr>
            <w:rStyle w:val="Hyperlink"/>
            <w:rFonts w:ascii="Times New Roman" w:hAnsi="Times New Roman" w:cs="Times New Roman" w:hint="eastAsia"/>
            <w:color w:val="0000FF"/>
            <w:sz w:val="20"/>
            <w:szCs w:val="20"/>
            <w:shd w:val="clear" w:color="auto" w:fill="FFFFFF"/>
            <w:lang w:eastAsia="zh-CN"/>
          </w:rPr>
          <w:t>11</w:t>
        </w:r>
      </w:hyperlink>
      <w:r w:rsidRPr="00C07B0D">
        <w:rPr>
          <w:rFonts w:ascii="Times New Roman" w:hAnsi="Times New Roman" w:cs="Times New Roman"/>
          <w:color w:val="000000"/>
          <w:sz w:val="20"/>
          <w:szCs w:val="20"/>
          <w:shd w:val="clear" w:color="auto" w:fill="FFFFFF"/>
        </w:rPr>
        <w:t>.</w:t>
      </w:r>
    </w:p>
    <w:p w:rsidR="00042ADE" w:rsidRPr="00C07B0D" w:rsidRDefault="00042ADE" w:rsidP="00042ADE">
      <w:pPr>
        <w:bidi w:val="0"/>
        <w:snapToGrid w:val="0"/>
        <w:spacing w:after="0" w:line="240" w:lineRule="auto"/>
        <w:jc w:val="both"/>
        <w:rPr>
          <w:rFonts w:ascii="Times New Roman" w:hAnsi="Times New Roman" w:cs="Times New Roman"/>
          <w:sz w:val="20"/>
          <w:szCs w:val="20"/>
          <w:lang w:eastAsia="zh-CN"/>
        </w:rPr>
      </w:pPr>
    </w:p>
    <w:p w:rsidR="001F6C3F" w:rsidRPr="00C07B0D" w:rsidRDefault="001F6C3F" w:rsidP="00042ADE">
      <w:pPr>
        <w:bidi w:val="0"/>
        <w:snapToGrid w:val="0"/>
        <w:spacing w:after="0" w:line="240" w:lineRule="auto"/>
        <w:jc w:val="both"/>
        <w:rPr>
          <w:rFonts w:ascii="Times New Roman" w:hAnsi="Times New Roman" w:cs="Times New Roman"/>
          <w:sz w:val="20"/>
          <w:szCs w:val="20"/>
        </w:rPr>
      </w:pPr>
      <w:r w:rsidRPr="00C07B0D">
        <w:rPr>
          <w:rFonts w:ascii="Times New Roman" w:hAnsi="Times New Roman" w:cs="Times New Roman"/>
          <w:b/>
          <w:bCs/>
          <w:sz w:val="20"/>
          <w:szCs w:val="20"/>
        </w:rPr>
        <w:t xml:space="preserve">Keywords: </w:t>
      </w:r>
      <w:r w:rsidRPr="00C07B0D">
        <w:rPr>
          <w:rFonts w:ascii="Times New Roman" w:hAnsi="Times New Roman" w:cs="Times New Roman"/>
          <w:bCs/>
          <w:sz w:val="20"/>
          <w:szCs w:val="20"/>
        </w:rPr>
        <w:t xml:space="preserve">Climate Change, Fourth and fifth reports, Downscaling Delta, </w:t>
      </w:r>
      <w:proofErr w:type="spellStart"/>
      <w:r w:rsidRPr="00C07B0D">
        <w:rPr>
          <w:rFonts w:ascii="Times New Roman" w:hAnsi="Times New Roman" w:cs="Times New Roman"/>
          <w:bCs/>
          <w:sz w:val="20"/>
          <w:szCs w:val="20"/>
        </w:rPr>
        <w:t>Naein</w:t>
      </w:r>
      <w:proofErr w:type="spellEnd"/>
    </w:p>
    <w:p w:rsidR="001F6C3F" w:rsidRPr="00C07B0D" w:rsidRDefault="001F6C3F" w:rsidP="00042ADE">
      <w:pPr>
        <w:bidi w:val="0"/>
        <w:snapToGrid w:val="0"/>
        <w:spacing w:after="0" w:line="240" w:lineRule="auto"/>
        <w:jc w:val="both"/>
        <w:rPr>
          <w:rFonts w:ascii="Times New Roman" w:hAnsi="Times New Roman" w:cs="Times New Roman"/>
          <w:sz w:val="20"/>
          <w:szCs w:val="20"/>
        </w:rPr>
      </w:pPr>
    </w:p>
    <w:p w:rsidR="00042ADE" w:rsidRPr="00C07B0D" w:rsidRDefault="00042ADE" w:rsidP="00042ADE">
      <w:pPr>
        <w:bidi w:val="0"/>
        <w:snapToGrid w:val="0"/>
        <w:spacing w:after="0" w:line="240" w:lineRule="auto"/>
        <w:jc w:val="both"/>
        <w:rPr>
          <w:rFonts w:ascii="Times New Roman" w:hAnsi="Times New Roman" w:cs="Times New Roman"/>
          <w:b/>
          <w:bCs/>
          <w:sz w:val="20"/>
          <w:szCs w:val="20"/>
        </w:rPr>
        <w:sectPr w:rsidR="00042ADE" w:rsidRPr="00C07B0D" w:rsidSect="00C07B0D">
          <w:headerReference w:type="default" r:id="rId9"/>
          <w:footerReference w:type="default" r:id="rId10"/>
          <w:type w:val="continuous"/>
          <w:pgSz w:w="12242" w:h="15842" w:code="1"/>
          <w:pgMar w:top="1440" w:right="1440" w:bottom="1440" w:left="1440" w:header="720" w:footer="720" w:gutter="0"/>
          <w:pgNumType w:start="60"/>
          <w:cols w:space="708"/>
          <w:bidi/>
          <w:docGrid w:linePitch="360"/>
        </w:sectPr>
      </w:pPr>
    </w:p>
    <w:p w:rsidR="007A7BB4" w:rsidRPr="00C07B0D" w:rsidRDefault="007A7BB4" w:rsidP="00042ADE">
      <w:pPr>
        <w:bidi w:val="0"/>
        <w:snapToGrid w:val="0"/>
        <w:spacing w:after="0" w:line="240" w:lineRule="auto"/>
        <w:jc w:val="both"/>
        <w:rPr>
          <w:rFonts w:ascii="Times New Roman" w:hAnsi="Times New Roman" w:cs="Times New Roman"/>
          <w:b/>
          <w:bCs/>
          <w:sz w:val="20"/>
          <w:szCs w:val="20"/>
        </w:rPr>
      </w:pPr>
      <w:r w:rsidRPr="00C07B0D">
        <w:rPr>
          <w:rFonts w:ascii="Times New Roman" w:hAnsi="Times New Roman" w:cs="Times New Roman"/>
          <w:b/>
          <w:bCs/>
          <w:sz w:val="20"/>
          <w:szCs w:val="20"/>
        </w:rPr>
        <w:lastRenderedPageBreak/>
        <w:t>1</w:t>
      </w:r>
      <w:r w:rsidR="00C82E7D" w:rsidRPr="00C07B0D">
        <w:rPr>
          <w:rFonts w:ascii="Times New Roman" w:hAnsi="Times New Roman" w:cs="Times New Roman"/>
          <w:b/>
          <w:bCs/>
          <w:sz w:val="20"/>
          <w:szCs w:val="20"/>
        </w:rPr>
        <w:t>.</w:t>
      </w:r>
      <w:r w:rsidRPr="00C07B0D">
        <w:rPr>
          <w:rFonts w:ascii="Times New Roman" w:hAnsi="Times New Roman" w:cs="Times New Roman"/>
          <w:b/>
          <w:bCs/>
          <w:sz w:val="20"/>
          <w:szCs w:val="20"/>
        </w:rPr>
        <w:t xml:space="preserve"> Introduction</w:t>
      </w:r>
    </w:p>
    <w:p w:rsidR="001F6C3F" w:rsidRPr="00C07B0D" w:rsidRDefault="00622D25" w:rsidP="00042ADE">
      <w:pPr>
        <w:bidi w:val="0"/>
        <w:snapToGrid w:val="0"/>
        <w:spacing w:after="0" w:line="240" w:lineRule="auto"/>
        <w:ind w:firstLine="425"/>
        <w:jc w:val="both"/>
        <w:rPr>
          <w:rFonts w:ascii="Times New Roman" w:hAnsi="Times New Roman" w:cs="Times New Roman"/>
          <w:sz w:val="20"/>
          <w:szCs w:val="20"/>
        </w:rPr>
      </w:pPr>
      <w:r w:rsidRPr="00C07B0D">
        <w:rPr>
          <w:rFonts w:ascii="Times New Roman" w:hAnsi="Times New Roman" w:cs="Times New Roman"/>
          <w:sz w:val="20"/>
          <w:szCs w:val="20"/>
        </w:rPr>
        <w:t xml:space="preserve">Climate change means any marked change in the average weather patterns </w:t>
      </w:r>
      <w:proofErr w:type="gramStart"/>
      <w:r w:rsidRPr="00C07B0D">
        <w:rPr>
          <w:rFonts w:ascii="Times New Roman" w:hAnsi="Times New Roman" w:cs="Times New Roman"/>
          <w:sz w:val="20"/>
          <w:szCs w:val="20"/>
        </w:rPr>
        <w:t>expected,</w:t>
      </w:r>
      <w:proofErr w:type="gramEnd"/>
      <w:r w:rsidRPr="00C07B0D">
        <w:rPr>
          <w:rFonts w:ascii="Times New Roman" w:hAnsi="Times New Roman" w:cs="Times New Roman"/>
          <w:sz w:val="20"/>
          <w:szCs w:val="20"/>
        </w:rPr>
        <w:t xml:space="preserve"> that in the long term in a particular area or for the entire global climate, take place. One important stage in the study of climate change, temperature and precipitation data is analyzed. In this study, data on precipitation and temperature </w:t>
      </w:r>
      <w:proofErr w:type="spellStart"/>
      <w:r w:rsidRPr="00C07B0D">
        <w:rPr>
          <w:rFonts w:ascii="Times New Roman" w:hAnsi="Times New Roman" w:cs="Times New Roman"/>
          <w:sz w:val="20"/>
          <w:szCs w:val="20"/>
        </w:rPr>
        <w:t>Naein</w:t>
      </w:r>
      <w:proofErr w:type="spellEnd"/>
      <w:r w:rsidRPr="00C07B0D">
        <w:rPr>
          <w:rFonts w:ascii="Times New Roman" w:hAnsi="Times New Roman" w:cs="Times New Roman"/>
          <w:sz w:val="20"/>
          <w:szCs w:val="20"/>
        </w:rPr>
        <w:t xml:space="preserve"> station for years (1971-2000) as a period of observation and years (2011-2100) as the forecast period examined and the results were compared.</w:t>
      </w:r>
    </w:p>
    <w:p w:rsidR="00622D25" w:rsidRPr="00C07B0D" w:rsidRDefault="00622D25" w:rsidP="00042ADE">
      <w:pPr>
        <w:bidi w:val="0"/>
        <w:snapToGrid w:val="0"/>
        <w:spacing w:after="0" w:line="240" w:lineRule="auto"/>
        <w:ind w:firstLine="425"/>
        <w:jc w:val="both"/>
        <w:rPr>
          <w:rFonts w:ascii="Times New Roman" w:hAnsi="Times New Roman" w:cs="Times New Roman"/>
          <w:sz w:val="20"/>
          <w:szCs w:val="20"/>
        </w:rPr>
      </w:pPr>
      <w:r w:rsidRPr="00C07B0D">
        <w:rPr>
          <w:rFonts w:ascii="Times New Roman" w:hAnsi="Times New Roman" w:cs="Times New Roman"/>
          <w:sz w:val="20"/>
          <w:szCs w:val="20"/>
        </w:rPr>
        <w:t xml:space="preserve">Global warming caused by greenhouse gases, and the effects of climate change is to follow the general circulation of the atmosphere, temperature and precipitation are reported. General Circulation </w:t>
      </w:r>
      <w:proofErr w:type="gramStart"/>
      <w:r w:rsidRPr="00C07B0D">
        <w:rPr>
          <w:rFonts w:ascii="Times New Roman" w:hAnsi="Times New Roman" w:cs="Times New Roman"/>
          <w:sz w:val="20"/>
          <w:szCs w:val="20"/>
        </w:rPr>
        <w:t>Models</w:t>
      </w:r>
      <w:proofErr w:type="gramEnd"/>
      <w:r w:rsidRPr="00C07B0D">
        <w:rPr>
          <w:rFonts w:ascii="Times New Roman" w:hAnsi="Times New Roman" w:cs="Times New Roman"/>
          <w:sz w:val="20"/>
          <w:szCs w:val="20"/>
        </w:rPr>
        <w:t xml:space="preserve"> foundation of all studies on climate change are phenomena (Sun et al., 2016)</w:t>
      </w:r>
      <w:r w:rsidR="000F5098" w:rsidRPr="00C07B0D">
        <w:rPr>
          <w:rFonts w:ascii="Times New Roman" w:hAnsi="Times New Roman" w:cs="Times New Roman"/>
          <w:sz w:val="20"/>
          <w:szCs w:val="20"/>
        </w:rPr>
        <w:t>.</w:t>
      </w:r>
    </w:p>
    <w:p w:rsidR="00622D25" w:rsidRPr="00C07B0D" w:rsidRDefault="00622D25" w:rsidP="00042ADE">
      <w:pPr>
        <w:bidi w:val="0"/>
        <w:snapToGrid w:val="0"/>
        <w:spacing w:after="0" w:line="240" w:lineRule="auto"/>
        <w:ind w:firstLine="425"/>
        <w:jc w:val="both"/>
        <w:rPr>
          <w:rFonts w:ascii="Times New Roman" w:hAnsi="Times New Roman" w:cs="Times New Roman"/>
          <w:sz w:val="20"/>
          <w:szCs w:val="20"/>
        </w:rPr>
      </w:pPr>
      <w:r w:rsidRPr="00C07B0D">
        <w:rPr>
          <w:rFonts w:ascii="Times New Roman" w:hAnsi="Times New Roman" w:cs="Times New Roman"/>
          <w:sz w:val="20"/>
          <w:szCs w:val="20"/>
        </w:rPr>
        <w:t xml:space="preserve">Temba and Chung in 2013, the effects of climate change on water resources management in river </w:t>
      </w:r>
      <w:proofErr w:type="spellStart"/>
      <w:r w:rsidRPr="00C07B0D">
        <w:rPr>
          <w:rFonts w:ascii="Times New Roman" w:hAnsi="Times New Roman" w:cs="Times New Roman"/>
          <w:sz w:val="20"/>
          <w:szCs w:val="20"/>
        </w:rPr>
        <w:t>Geumho</w:t>
      </w:r>
      <w:proofErr w:type="spellEnd"/>
      <w:r w:rsidRPr="00C07B0D">
        <w:rPr>
          <w:rFonts w:ascii="Times New Roman" w:hAnsi="Times New Roman" w:cs="Times New Roman"/>
          <w:sz w:val="20"/>
          <w:szCs w:val="20"/>
        </w:rPr>
        <w:t xml:space="preserve"> South Korea-based general circulation models (GCM) and investigated its effects on temperature, precipitation and runoff were examined. The results of this study showed that climate change is likely to lead to lower water levels in the river basin </w:t>
      </w:r>
      <w:proofErr w:type="spellStart"/>
      <w:r w:rsidRPr="00C07B0D">
        <w:rPr>
          <w:rFonts w:ascii="Times New Roman" w:hAnsi="Times New Roman" w:cs="Times New Roman"/>
          <w:sz w:val="20"/>
          <w:szCs w:val="20"/>
        </w:rPr>
        <w:t>Geumho</w:t>
      </w:r>
      <w:proofErr w:type="spellEnd"/>
      <w:r w:rsidRPr="00C07B0D">
        <w:rPr>
          <w:rFonts w:ascii="Times New Roman" w:hAnsi="Times New Roman" w:cs="Times New Roman"/>
          <w:sz w:val="20"/>
          <w:szCs w:val="20"/>
        </w:rPr>
        <w:t xml:space="preserve"> to the present time.</w:t>
      </w:r>
    </w:p>
    <w:p w:rsidR="00622D25" w:rsidRPr="00C07B0D" w:rsidRDefault="00622D25" w:rsidP="00042ADE">
      <w:pPr>
        <w:bidi w:val="0"/>
        <w:snapToGrid w:val="0"/>
        <w:spacing w:after="0" w:line="240" w:lineRule="auto"/>
        <w:ind w:firstLine="425"/>
        <w:jc w:val="both"/>
        <w:rPr>
          <w:rFonts w:ascii="Times New Roman" w:hAnsi="Times New Roman" w:cs="Times New Roman"/>
          <w:sz w:val="20"/>
          <w:szCs w:val="20"/>
        </w:rPr>
      </w:pPr>
      <w:r w:rsidRPr="00C07B0D">
        <w:rPr>
          <w:rFonts w:ascii="Times New Roman" w:hAnsi="Times New Roman" w:cs="Times New Roman"/>
          <w:sz w:val="20"/>
          <w:szCs w:val="20"/>
        </w:rPr>
        <w:t>Park and colleagues in 2015, South Korea in the drought period (2014-2100) deaths under climate change scenarios predicted RCP. The results showed that called the worst drought in at least 87 years old tub with a return period of drought index -3.54 and duration of 560 days in the period (2039-2040) occur.</w:t>
      </w:r>
    </w:p>
    <w:p w:rsidR="00622D25" w:rsidRPr="00C07B0D" w:rsidRDefault="00622D25" w:rsidP="00042ADE">
      <w:pPr>
        <w:bidi w:val="0"/>
        <w:snapToGrid w:val="0"/>
        <w:spacing w:after="0" w:line="240" w:lineRule="auto"/>
        <w:ind w:firstLine="425"/>
        <w:jc w:val="both"/>
        <w:rPr>
          <w:rFonts w:ascii="Times New Roman" w:hAnsi="Times New Roman" w:cs="Times New Roman"/>
          <w:sz w:val="20"/>
          <w:szCs w:val="20"/>
        </w:rPr>
      </w:pPr>
      <w:r w:rsidRPr="00C07B0D">
        <w:rPr>
          <w:rFonts w:ascii="Times New Roman" w:hAnsi="Times New Roman" w:cs="Times New Roman"/>
          <w:sz w:val="20"/>
          <w:szCs w:val="20"/>
        </w:rPr>
        <w:t xml:space="preserve">Su and colleagues in 2015, precipitation and river flows under different scenarios SRES Air China's Song and RCP examined. The results showed that </w:t>
      </w:r>
      <w:r w:rsidRPr="00C07B0D">
        <w:rPr>
          <w:rFonts w:ascii="Times New Roman" w:hAnsi="Times New Roman" w:cs="Times New Roman"/>
          <w:sz w:val="20"/>
          <w:szCs w:val="20"/>
        </w:rPr>
        <w:lastRenderedPageBreak/>
        <w:t>under scenarios of precipitation RCP, SRES emission scenarios is an increasing trend toward clearer.</w:t>
      </w:r>
    </w:p>
    <w:p w:rsidR="00622D25" w:rsidRPr="00C07B0D" w:rsidRDefault="00622D25" w:rsidP="00042ADE">
      <w:pPr>
        <w:bidi w:val="0"/>
        <w:snapToGrid w:val="0"/>
        <w:spacing w:after="0" w:line="240" w:lineRule="auto"/>
        <w:jc w:val="both"/>
        <w:rPr>
          <w:rFonts w:ascii="Times New Roman" w:hAnsi="Times New Roman" w:cs="Times New Roman"/>
          <w:b/>
          <w:bCs/>
          <w:sz w:val="20"/>
          <w:szCs w:val="20"/>
        </w:rPr>
      </w:pPr>
      <w:r w:rsidRPr="00C07B0D">
        <w:rPr>
          <w:rFonts w:ascii="Times New Roman" w:hAnsi="Times New Roman" w:cs="Times New Roman"/>
          <w:b/>
          <w:bCs/>
          <w:sz w:val="20"/>
          <w:szCs w:val="20"/>
        </w:rPr>
        <w:t>2. Study area</w:t>
      </w:r>
    </w:p>
    <w:p w:rsidR="00622D25" w:rsidRPr="00C07B0D" w:rsidRDefault="00622D25" w:rsidP="00042ADE">
      <w:pPr>
        <w:bidi w:val="0"/>
        <w:snapToGrid w:val="0"/>
        <w:spacing w:after="0" w:line="240" w:lineRule="auto"/>
        <w:ind w:firstLine="425"/>
        <w:jc w:val="both"/>
        <w:rPr>
          <w:rFonts w:ascii="Times New Roman" w:hAnsi="Times New Roman" w:cs="Times New Roman"/>
          <w:sz w:val="20"/>
          <w:szCs w:val="20"/>
        </w:rPr>
      </w:pPr>
      <w:proofErr w:type="spellStart"/>
      <w:r w:rsidRPr="00C07B0D">
        <w:rPr>
          <w:rFonts w:ascii="Times New Roman" w:hAnsi="Times New Roman" w:cs="Times New Roman"/>
          <w:sz w:val="20"/>
          <w:szCs w:val="20"/>
        </w:rPr>
        <w:t>Naein</w:t>
      </w:r>
      <w:proofErr w:type="spellEnd"/>
      <w:r w:rsidRPr="00C07B0D">
        <w:rPr>
          <w:rFonts w:ascii="Times New Roman" w:hAnsi="Times New Roman" w:cs="Times New Roman"/>
          <w:sz w:val="20"/>
          <w:szCs w:val="20"/>
        </w:rPr>
        <w:t xml:space="preserve"> is the desert town in the height of 1580 meters above sea level, latitude 32 degrees north and longitude 52 ° East. This city with an area of 35927.8 square </w:t>
      </w:r>
      <w:proofErr w:type="gramStart"/>
      <w:r w:rsidRPr="00C07B0D">
        <w:rPr>
          <w:rFonts w:ascii="Times New Roman" w:hAnsi="Times New Roman" w:cs="Times New Roman"/>
          <w:sz w:val="20"/>
          <w:szCs w:val="20"/>
        </w:rPr>
        <w:t>kilometers,</w:t>
      </w:r>
      <w:proofErr w:type="gramEnd"/>
      <w:r w:rsidRPr="00C07B0D">
        <w:rPr>
          <w:rFonts w:ascii="Times New Roman" w:hAnsi="Times New Roman" w:cs="Times New Roman"/>
          <w:sz w:val="20"/>
          <w:szCs w:val="20"/>
        </w:rPr>
        <w:t xml:space="preserve"> is the largest city of Isfahan province. According to the 2011 census, its population of 38077 people respectively.</w:t>
      </w:r>
    </w:p>
    <w:p w:rsidR="00042ADE" w:rsidRPr="00C07B0D" w:rsidRDefault="00042ADE" w:rsidP="00042ADE">
      <w:pPr>
        <w:bidi w:val="0"/>
        <w:snapToGrid w:val="0"/>
        <w:spacing w:after="0" w:line="240" w:lineRule="auto"/>
        <w:jc w:val="both"/>
        <w:rPr>
          <w:rFonts w:ascii="Times New Roman" w:hAnsi="Times New Roman" w:cs="Times New Roman"/>
          <w:b/>
          <w:bCs/>
          <w:sz w:val="20"/>
          <w:szCs w:val="20"/>
          <w:lang w:eastAsia="zh-CN"/>
        </w:rPr>
      </w:pPr>
    </w:p>
    <w:p w:rsidR="00042ADE" w:rsidRPr="00C07B0D" w:rsidRDefault="00042ADE" w:rsidP="00042ADE">
      <w:pPr>
        <w:bidi w:val="0"/>
        <w:snapToGrid w:val="0"/>
        <w:spacing w:after="0" w:line="240" w:lineRule="auto"/>
        <w:jc w:val="both"/>
        <w:rPr>
          <w:rFonts w:ascii="Times New Roman" w:hAnsi="Times New Roman" w:cs="Times New Roman"/>
          <w:b/>
          <w:bCs/>
          <w:sz w:val="20"/>
          <w:szCs w:val="20"/>
        </w:rPr>
      </w:pPr>
      <w:r w:rsidRPr="00C07B0D">
        <w:rPr>
          <w:rFonts w:ascii="Times New Roman" w:hAnsi="Times New Roman" w:cs="Times New Roman"/>
          <w:b/>
          <w:bCs/>
          <w:sz w:val="20"/>
          <w:szCs w:val="20"/>
        </w:rPr>
        <w:t>3. Materials and methods</w:t>
      </w:r>
    </w:p>
    <w:p w:rsidR="00042ADE" w:rsidRPr="00C07B0D" w:rsidRDefault="00042ADE" w:rsidP="00042ADE">
      <w:pPr>
        <w:bidi w:val="0"/>
        <w:snapToGrid w:val="0"/>
        <w:spacing w:after="0" w:line="240" w:lineRule="auto"/>
        <w:ind w:firstLine="425"/>
        <w:jc w:val="both"/>
        <w:rPr>
          <w:rFonts w:ascii="Times New Roman" w:hAnsi="Times New Roman" w:cs="Times New Roman"/>
          <w:sz w:val="20"/>
          <w:szCs w:val="20"/>
        </w:rPr>
      </w:pPr>
      <w:r w:rsidRPr="00C07B0D">
        <w:rPr>
          <w:rFonts w:ascii="Times New Roman" w:hAnsi="Times New Roman" w:cs="Times New Roman"/>
          <w:sz w:val="20"/>
          <w:szCs w:val="20"/>
        </w:rPr>
        <w:t xml:space="preserve">3-1- Downscaling agent of </w:t>
      </w:r>
      <w:proofErr w:type="spellStart"/>
      <w:r w:rsidRPr="00C07B0D">
        <w:rPr>
          <w:rFonts w:ascii="Times New Roman" w:hAnsi="Times New Roman" w:cs="Times New Roman"/>
          <w:sz w:val="20"/>
          <w:szCs w:val="20"/>
        </w:rPr>
        <w:t>change</w:t>
      </w:r>
      <w:proofErr w:type="gramStart"/>
      <w:r w:rsidRPr="00C07B0D">
        <w:rPr>
          <w:rFonts w:ascii="Times New Roman" w:hAnsi="Times New Roman" w:cs="Times New Roman"/>
          <w:sz w:val="20"/>
          <w:szCs w:val="20"/>
        </w:rPr>
        <w:t>:In</w:t>
      </w:r>
      <w:proofErr w:type="spellEnd"/>
      <w:proofErr w:type="gramEnd"/>
      <w:r w:rsidRPr="00C07B0D">
        <w:rPr>
          <w:rFonts w:ascii="Times New Roman" w:hAnsi="Times New Roman" w:cs="Times New Roman"/>
          <w:sz w:val="20"/>
          <w:szCs w:val="20"/>
        </w:rPr>
        <w:t xml:space="preserve"> this study, temperature and precipitation data for stations Nain, located in Isfahan province using fine-scale change agent or Delta was. Delta downscaling for temperature and precipitation as follows:</w:t>
      </w:r>
    </w:p>
    <w:p w:rsidR="00042ADE" w:rsidRPr="00C07B0D" w:rsidRDefault="00042ADE" w:rsidP="00042ADE">
      <w:pPr>
        <w:bidi w:val="0"/>
        <w:snapToGrid w:val="0"/>
        <w:spacing w:after="0" w:line="240" w:lineRule="auto"/>
        <w:ind w:firstLine="425"/>
        <w:jc w:val="both"/>
        <w:rPr>
          <w:rFonts w:ascii="Times New Roman" w:hAnsi="Times New Roman" w:cs="Times New Roman"/>
          <w:sz w:val="20"/>
          <w:szCs w:val="20"/>
        </w:rPr>
      </w:pPr>
      <w:r w:rsidRPr="00C07B0D">
        <w:rPr>
          <w:rFonts w:ascii="Times New Roman" w:hAnsi="Times New Roman" w:cs="Times New Roman"/>
          <w:sz w:val="20"/>
          <w:szCs w:val="20"/>
        </w:rPr>
        <w:t>A) Downscaling temperature: For downscaling temperature, the monthly data for the base period (2000-1971), we calculated the average values for each month. Then do the same for future climatic periods and to obtain a change of temperature, mean temperature of the month in the coming period to obtain baseline period in accordance with the following formula:</w:t>
      </w:r>
    </w:p>
    <w:p w:rsidR="00042ADE" w:rsidRPr="00C07B0D" w:rsidRDefault="009D466A" w:rsidP="00042ADE">
      <w:pPr>
        <w:bidi w:val="0"/>
        <w:snapToGrid w:val="0"/>
        <w:spacing w:after="0" w:line="240" w:lineRule="auto"/>
        <w:ind w:firstLine="425"/>
        <w:contextualSpacing/>
        <w:jc w:val="both"/>
        <w:rPr>
          <w:rFonts w:ascii="Times New Roman" w:hAnsi="Times New Roman" w:cs="Times New Roman"/>
          <w:color w:val="000000"/>
          <w:sz w:val="20"/>
          <w:szCs w:val="20"/>
        </w:rPr>
      </w:pPr>
      <m:oMathPara>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CF</m:t>
              </m:r>
            </m:e>
            <m:sub>
              <m:r>
                <w:rPr>
                  <w:rFonts w:ascii="Cambria Math" w:hAnsi="Cambria Math" w:cs="Times New Roman"/>
                  <w:color w:val="000000"/>
                  <w:sz w:val="20"/>
                  <w:szCs w:val="20"/>
                </w:rPr>
                <m:t>add</m:t>
              </m:r>
            </m:sub>
          </m:sSub>
          <m:r>
            <w:rPr>
              <w:rFonts w:ascii="Cambria Math" w:hAnsi="Times New Roman" w:cs="Times New Roman"/>
              <w:color w:val="000000"/>
              <w:sz w:val="20"/>
              <w:szCs w:val="20"/>
            </w:rPr>
            <m:t xml:space="preserve">= </m:t>
          </m:r>
          <m:acc>
            <m:accPr>
              <m:chr m:val="̅"/>
              <m:ctrlPr>
                <w:rPr>
                  <w:rFonts w:ascii="Cambria Math" w:hAnsi="Times New Roman" w:cs="Times New Roman"/>
                  <w:i/>
                  <w:color w:val="000000"/>
                  <w:sz w:val="20"/>
                  <w:szCs w:val="20"/>
                </w:rPr>
              </m:ctrlPr>
            </m:accPr>
            <m:e>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GCM</m:t>
                  </m:r>
                </m:e>
                <m:sub>
                  <m:r>
                    <w:rPr>
                      <w:rFonts w:ascii="Cambria Math" w:hAnsi="Cambria Math" w:cs="Times New Roman"/>
                      <w:color w:val="000000"/>
                      <w:sz w:val="20"/>
                      <w:szCs w:val="20"/>
                    </w:rPr>
                    <m:t>f</m:t>
                  </m:r>
                </m:sub>
              </m:sSub>
            </m:e>
          </m:acc>
          <m:r>
            <w:rPr>
              <w:rFonts w:ascii="Times New Roman" w:hAnsi="Times New Roman" w:cs="Times New Roman"/>
              <w:color w:val="000000"/>
              <w:sz w:val="20"/>
              <w:szCs w:val="20"/>
            </w:rPr>
            <m:t>-</m:t>
          </m:r>
          <m:r>
            <w:rPr>
              <w:rFonts w:ascii="Cambria Math" w:hAnsi="Times New Roman" w:cs="Times New Roman"/>
              <w:color w:val="000000"/>
              <w:sz w:val="20"/>
              <w:szCs w:val="20"/>
            </w:rPr>
            <m:t xml:space="preserve"> </m:t>
          </m:r>
          <m:acc>
            <m:accPr>
              <m:chr m:val="̅"/>
              <m:ctrlPr>
                <w:rPr>
                  <w:rFonts w:ascii="Cambria Math" w:hAnsi="Times New Roman" w:cs="Times New Roman"/>
                  <w:i/>
                  <w:color w:val="000000"/>
                  <w:sz w:val="20"/>
                  <w:szCs w:val="20"/>
                </w:rPr>
              </m:ctrlPr>
            </m:accPr>
            <m:e>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G</m:t>
                  </m:r>
                  <m:r>
                    <w:rPr>
                      <w:rFonts w:ascii="Cambria Math" w:hAnsi="Cambria Math" w:cs="Times New Roman"/>
                      <w:color w:val="000000"/>
                      <w:sz w:val="20"/>
                      <w:szCs w:val="20"/>
                    </w:rPr>
                    <m:t>CM</m:t>
                  </m:r>
                </m:e>
                <m:sub>
                  <m:r>
                    <w:rPr>
                      <w:rFonts w:ascii="Cambria Math" w:hAnsi="Cambria Math" w:cs="Times New Roman"/>
                      <w:color w:val="000000"/>
                      <w:sz w:val="20"/>
                      <w:szCs w:val="20"/>
                    </w:rPr>
                    <m:t>b</m:t>
                  </m:r>
                </m:sub>
              </m:sSub>
            </m:e>
          </m:acc>
        </m:oMath>
      </m:oMathPara>
    </w:p>
    <w:p w:rsidR="00042ADE" w:rsidRPr="00C07B0D" w:rsidRDefault="00042ADE" w:rsidP="00042ADE">
      <w:pPr>
        <w:bidi w:val="0"/>
        <w:snapToGrid w:val="0"/>
        <w:spacing w:after="0" w:line="240" w:lineRule="auto"/>
        <w:ind w:firstLine="425"/>
        <w:contextualSpacing/>
        <w:jc w:val="both"/>
        <w:rPr>
          <w:rFonts w:ascii="Times New Roman" w:hAnsi="Times New Roman" w:cs="Times New Roman"/>
          <w:color w:val="000000"/>
          <w:sz w:val="20"/>
          <w:szCs w:val="20"/>
        </w:rPr>
      </w:pPr>
    </w:p>
    <w:p w:rsidR="00042ADE" w:rsidRPr="00C07B0D" w:rsidRDefault="00042ADE" w:rsidP="00042ADE">
      <w:pPr>
        <w:bidi w:val="0"/>
        <w:snapToGrid w:val="0"/>
        <w:spacing w:after="0" w:line="240" w:lineRule="auto"/>
        <w:ind w:firstLine="425"/>
        <w:contextualSpacing/>
        <w:jc w:val="both"/>
        <w:rPr>
          <w:rFonts w:ascii="Times New Roman" w:hAnsi="Times New Roman" w:cs="Times New Roman"/>
          <w:color w:val="000000"/>
          <w:sz w:val="20"/>
          <w:szCs w:val="20"/>
        </w:rPr>
      </w:pPr>
      <w:proofErr w:type="gramStart"/>
      <w:r w:rsidRPr="00C07B0D">
        <w:rPr>
          <w:rFonts w:ascii="Times New Roman" w:hAnsi="Times New Roman" w:cs="Times New Roman"/>
          <w:color w:val="000000"/>
          <w:sz w:val="20"/>
          <w:szCs w:val="20"/>
        </w:rPr>
        <w:t>where</w:t>
      </w:r>
      <w:proofErr w:type="gramEnd"/>
      <w:r w:rsidRPr="00C07B0D">
        <w:rPr>
          <w:rFonts w:ascii="Times New Roman" w:hAnsi="Times New Roman" w:cs="Times New Roman"/>
          <w:color w:val="000000"/>
          <w:sz w:val="20"/>
          <w:szCs w:val="20"/>
        </w:rPr>
        <w:t xml:space="preserve"> in:</w:t>
      </w:r>
    </w:p>
    <w:p w:rsidR="00042ADE" w:rsidRPr="00C07B0D" w:rsidRDefault="009D466A" w:rsidP="00042ADE">
      <w:pPr>
        <w:bidi w:val="0"/>
        <w:snapToGrid w:val="0"/>
        <w:spacing w:after="0" w:line="240" w:lineRule="auto"/>
        <w:ind w:firstLine="425"/>
        <w:contextualSpacing/>
        <w:jc w:val="both"/>
        <w:rPr>
          <w:rFonts w:ascii="Times New Roman" w:hAnsi="Times New Roman" w:cs="Times New Roman"/>
          <w:color w:val="000000"/>
          <w:sz w:val="20"/>
          <w:szCs w:val="20"/>
        </w:rPr>
      </w:pPr>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CF</m:t>
            </m:r>
          </m:e>
          <m:sub>
            <m:r>
              <w:rPr>
                <w:rFonts w:ascii="Cambria Math" w:hAnsi="Cambria Math" w:cs="Times New Roman"/>
                <w:color w:val="000000"/>
                <w:sz w:val="20"/>
                <w:szCs w:val="20"/>
              </w:rPr>
              <m:t>add</m:t>
            </m:r>
          </m:sub>
        </m:sSub>
      </m:oMath>
      <w:r w:rsidR="00042ADE" w:rsidRPr="00C07B0D">
        <w:rPr>
          <w:rFonts w:ascii="Times New Roman" w:hAnsi="Times New Roman" w:cs="Times New Roman"/>
          <w:color w:val="000000"/>
          <w:sz w:val="20"/>
          <w:szCs w:val="20"/>
        </w:rPr>
        <w:t xml:space="preserve">: </w:t>
      </w:r>
      <w:r w:rsidR="00042ADE" w:rsidRPr="00C07B0D">
        <w:rPr>
          <w:rFonts w:ascii="Times New Roman" w:hAnsi="Times New Roman" w:cs="Times New Roman"/>
          <w:sz w:val="20"/>
          <w:szCs w:val="20"/>
        </w:rPr>
        <w:t>Change Factor Additive</w:t>
      </w:r>
    </w:p>
    <w:p w:rsidR="00042ADE" w:rsidRPr="00C07B0D" w:rsidRDefault="009D466A" w:rsidP="00042ADE">
      <w:pPr>
        <w:bidi w:val="0"/>
        <w:snapToGrid w:val="0"/>
        <w:spacing w:after="0" w:line="240" w:lineRule="auto"/>
        <w:ind w:firstLine="425"/>
        <w:jc w:val="both"/>
        <w:rPr>
          <w:rFonts w:ascii="Times New Roman" w:hAnsi="Times New Roman" w:cs="Times New Roman"/>
          <w:sz w:val="20"/>
          <w:szCs w:val="20"/>
        </w:rPr>
      </w:pPr>
      <m:oMath>
        <m:acc>
          <m:accPr>
            <m:chr m:val="̅"/>
            <m:ctrlPr>
              <w:rPr>
                <w:rFonts w:ascii="Cambria Math" w:hAnsi="Times New Roman" w:cs="Times New Roman"/>
                <w:i/>
                <w:color w:val="000000"/>
                <w:sz w:val="20"/>
                <w:szCs w:val="20"/>
              </w:rPr>
            </m:ctrlPr>
          </m:accPr>
          <m:e>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GCM</m:t>
                </m:r>
              </m:e>
              <m:sub>
                <m:r>
                  <w:rPr>
                    <w:rFonts w:ascii="Cambria Math" w:hAnsi="Cambria Math" w:cs="Times New Roman"/>
                    <w:color w:val="000000"/>
                    <w:sz w:val="20"/>
                    <w:szCs w:val="20"/>
                  </w:rPr>
                  <m:t>f</m:t>
                </m:r>
              </m:sub>
            </m:sSub>
          </m:e>
        </m:acc>
        <m:r>
          <w:rPr>
            <w:rFonts w:ascii="Cambria Math" w:hAnsi="Times New Roman" w:cs="Times New Roman"/>
            <w:sz w:val="20"/>
            <w:szCs w:val="20"/>
          </w:rPr>
          <m:t>:</m:t>
        </m:r>
      </m:oMath>
      <w:r w:rsidR="00042ADE" w:rsidRPr="00C07B0D">
        <w:rPr>
          <w:rFonts w:ascii="Times New Roman" w:hAnsi="Times New Roman" w:cs="Times New Roman"/>
          <w:sz w:val="20"/>
          <w:szCs w:val="20"/>
        </w:rPr>
        <w:t xml:space="preserve"> Average temperature of the future period</w:t>
      </w:r>
    </w:p>
    <w:p w:rsidR="00042ADE" w:rsidRPr="00C07B0D" w:rsidRDefault="009D466A" w:rsidP="00042ADE">
      <w:pPr>
        <w:bidi w:val="0"/>
        <w:snapToGrid w:val="0"/>
        <w:spacing w:after="0" w:line="240" w:lineRule="auto"/>
        <w:ind w:firstLine="425"/>
        <w:jc w:val="both"/>
        <w:rPr>
          <w:rFonts w:ascii="Times New Roman" w:hAnsi="Times New Roman" w:cs="Times New Roman"/>
          <w:sz w:val="20"/>
          <w:szCs w:val="20"/>
        </w:rPr>
      </w:pPr>
      <m:oMath>
        <m:acc>
          <m:accPr>
            <m:chr m:val="̅"/>
            <m:ctrlPr>
              <w:rPr>
                <w:rFonts w:ascii="Cambria Math" w:hAnsi="Times New Roman" w:cs="Times New Roman"/>
                <w:i/>
                <w:color w:val="000000"/>
                <w:sz w:val="20"/>
                <w:szCs w:val="20"/>
              </w:rPr>
            </m:ctrlPr>
          </m:accPr>
          <m:e>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GCM</m:t>
                </m:r>
              </m:e>
              <m:sub>
                <m:r>
                  <w:rPr>
                    <w:rFonts w:ascii="Cambria Math" w:hAnsi="Cambria Math" w:cs="Times New Roman"/>
                    <w:color w:val="000000"/>
                    <w:sz w:val="20"/>
                    <w:szCs w:val="20"/>
                  </w:rPr>
                  <m:t>b</m:t>
                </m:r>
              </m:sub>
            </m:sSub>
          </m:e>
        </m:acc>
        <m:r>
          <w:rPr>
            <w:rFonts w:ascii="Cambria Math" w:hAnsi="Times New Roman" w:cs="Times New Roman"/>
            <w:sz w:val="20"/>
            <w:szCs w:val="20"/>
          </w:rPr>
          <m:t xml:space="preserve">: </m:t>
        </m:r>
      </m:oMath>
      <w:r w:rsidR="00042ADE" w:rsidRPr="00C07B0D">
        <w:rPr>
          <w:rFonts w:ascii="Times New Roman" w:hAnsi="Times New Roman" w:cs="Times New Roman"/>
          <w:sz w:val="20"/>
          <w:szCs w:val="20"/>
        </w:rPr>
        <w:t>Average temperature of the base period</w:t>
      </w:r>
    </w:p>
    <w:p w:rsidR="00042ADE" w:rsidRPr="00C07B0D" w:rsidRDefault="00042ADE" w:rsidP="00042ADE">
      <w:pPr>
        <w:bidi w:val="0"/>
        <w:snapToGrid w:val="0"/>
        <w:spacing w:after="0" w:line="240" w:lineRule="auto"/>
        <w:ind w:firstLine="425"/>
        <w:jc w:val="both"/>
        <w:rPr>
          <w:rFonts w:ascii="Times New Roman" w:hAnsi="Times New Roman" w:cs="Times New Roman"/>
          <w:sz w:val="20"/>
          <w:szCs w:val="20"/>
        </w:rPr>
      </w:pPr>
      <w:r w:rsidRPr="00C07B0D">
        <w:rPr>
          <w:rFonts w:ascii="Times New Roman" w:hAnsi="Times New Roman" w:cs="Times New Roman"/>
          <w:sz w:val="20"/>
          <w:szCs w:val="20"/>
        </w:rPr>
        <w:t>Then, to obtain fine-scale temperature values, the change agent calculated on the amount of data observations in (local) we add (</w:t>
      </w:r>
      <w:proofErr w:type="spellStart"/>
      <w:r w:rsidRPr="00C07B0D">
        <w:rPr>
          <w:rFonts w:ascii="Times New Roman" w:hAnsi="Times New Roman" w:cs="Times New Roman"/>
          <w:sz w:val="20"/>
          <w:szCs w:val="20"/>
        </w:rPr>
        <w:t>Anandhi</w:t>
      </w:r>
      <w:proofErr w:type="spellEnd"/>
      <w:r w:rsidRPr="00C07B0D">
        <w:rPr>
          <w:rFonts w:ascii="Times New Roman" w:hAnsi="Times New Roman" w:cs="Times New Roman"/>
          <w:sz w:val="20"/>
          <w:szCs w:val="20"/>
        </w:rPr>
        <w:t xml:space="preserve"> et al. 2011):</w:t>
      </w:r>
    </w:p>
    <w:p w:rsidR="00042ADE" w:rsidRPr="00C07B0D" w:rsidRDefault="009D466A" w:rsidP="00042ADE">
      <w:pPr>
        <w:bidi w:val="0"/>
        <w:snapToGrid w:val="0"/>
        <w:spacing w:after="0" w:line="240" w:lineRule="auto"/>
        <w:ind w:firstLine="425"/>
        <w:contextualSpacing/>
        <w:jc w:val="both"/>
        <w:rPr>
          <w:rFonts w:ascii="Times New Roman" w:hAnsi="Times New Roman" w:cs="Times New Roman"/>
          <w:color w:val="000000"/>
          <w:sz w:val="20"/>
          <w:szCs w:val="20"/>
        </w:rPr>
      </w:pPr>
      <m:oMathPara>
        <m:oMath>
          <m:sSub>
            <m:sSubPr>
              <m:ctrlPr>
                <w:rPr>
                  <w:rFonts w:ascii="Cambria Math" w:hAnsi="Times New Roman" w:cs="Times New Roman"/>
                  <w:color w:val="000000"/>
                  <w:sz w:val="20"/>
                  <w:szCs w:val="20"/>
                </w:rPr>
              </m:ctrlPr>
            </m:sSubPr>
            <m:e>
              <m:r>
                <w:rPr>
                  <w:rFonts w:ascii="Cambria Math" w:hAnsi="Cambria Math" w:cs="Times New Roman"/>
                  <w:color w:val="000000"/>
                  <w:sz w:val="20"/>
                  <w:szCs w:val="20"/>
                </w:rPr>
                <m:t>T</m:t>
              </m:r>
            </m:e>
            <m:sub>
              <m:r>
                <w:rPr>
                  <w:rFonts w:ascii="Cambria Math" w:hAnsi="Cambria Math" w:cs="Times New Roman"/>
                  <w:color w:val="000000"/>
                  <w:sz w:val="20"/>
                  <w:szCs w:val="20"/>
                </w:rPr>
                <m:t>f</m:t>
              </m:r>
            </m:sub>
          </m:sSub>
          <m:r>
            <m:rPr>
              <m:sty m:val="p"/>
            </m:rPr>
            <w:rPr>
              <w:rFonts w:ascii="Cambria Math" w:hAnsi="Times New Roman" w:cs="Times New Roman"/>
              <w:color w:val="000000"/>
              <w:sz w:val="20"/>
              <w:szCs w:val="20"/>
            </w:rPr>
            <m:t xml:space="preserve">= </m:t>
          </m:r>
          <m:sSub>
            <m:sSubPr>
              <m:ctrlPr>
                <w:rPr>
                  <w:rFonts w:ascii="Cambria Math" w:hAnsi="Times New Roman" w:cs="Times New Roman"/>
                  <w:color w:val="000000"/>
                  <w:sz w:val="20"/>
                  <w:szCs w:val="20"/>
                </w:rPr>
              </m:ctrlPr>
            </m:sSubPr>
            <m:e>
              <m:r>
                <w:rPr>
                  <w:rFonts w:ascii="Cambria Math" w:hAnsi="Cambria Math" w:cs="Times New Roman"/>
                  <w:color w:val="000000"/>
                  <w:sz w:val="20"/>
                  <w:szCs w:val="20"/>
                </w:rPr>
                <m:t>T</m:t>
              </m:r>
            </m:e>
            <m:sub>
              <m:r>
                <w:rPr>
                  <w:rFonts w:ascii="Cambria Math" w:hAnsi="Cambria Math" w:cs="Times New Roman"/>
                  <w:color w:val="000000"/>
                  <w:sz w:val="20"/>
                  <w:szCs w:val="20"/>
                </w:rPr>
                <m:t>obs</m:t>
              </m:r>
            </m:sub>
          </m:sSub>
          <m:r>
            <w:rPr>
              <w:rFonts w:ascii="Cambria Math" w:hAnsi="Times New Roman" w:cs="Times New Roman"/>
              <w:color w:val="000000"/>
              <w:sz w:val="20"/>
              <w:szCs w:val="20"/>
            </w:rPr>
            <m:t xml:space="preserve">+ </m:t>
          </m:r>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CF</m:t>
              </m:r>
            </m:e>
            <m:sub>
              <m:r>
                <w:rPr>
                  <w:rFonts w:ascii="Cambria Math" w:hAnsi="Cambria Math" w:cs="Times New Roman"/>
                  <w:color w:val="000000"/>
                  <w:sz w:val="20"/>
                  <w:szCs w:val="20"/>
                </w:rPr>
                <m:t>add</m:t>
              </m:r>
            </m:sub>
          </m:sSub>
        </m:oMath>
      </m:oMathPara>
    </w:p>
    <w:p w:rsidR="00042ADE" w:rsidRPr="00C07B0D" w:rsidRDefault="00042ADE" w:rsidP="00042ADE">
      <w:pPr>
        <w:bidi w:val="0"/>
        <w:snapToGrid w:val="0"/>
        <w:spacing w:after="0" w:line="240" w:lineRule="auto"/>
        <w:ind w:firstLine="425"/>
        <w:contextualSpacing/>
        <w:jc w:val="both"/>
        <w:rPr>
          <w:rFonts w:ascii="Times New Roman" w:hAnsi="Times New Roman" w:cs="Times New Roman"/>
          <w:color w:val="000000"/>
          <w:sz w:val="20"/>
          <w:szCs w:val="20"/>
        </w:rPr>
      </w:pPr>
      <w:proofErr w:type="gramStart"/>
      <w:r w:rsidRPr="00C07B0D">
        <w:rPr>
          <w:rFonts w:ascii="Times New Roman" w:hAnsi="Times New Roman" w:cs="Times New Roman"/>
          <w:color w:val="000000"/>
          <w:sz w:val="20"/>
          <w:szCs w:val="20"/>
        </w:rPr>
        <w:lastRenderedPageBreak/>
        <w:t>where</w:t>
      </w:r>
      <w:proofErr w:type="gramEnd"/>
      <w:r w:rsidRPr="00C07B0D">
        <w:rPr>
          <w:rFonts w:ascii="Times New Roman" w:hAnsi="Times New Roman" w:cs="Times New Roman"/>
          <w:color w:val="000000"/>
          <w:sz w:val="20"/>
          <w:szCs w:val="20"/>
        </w:rPr>
        <w:t xml:space="preserve"> in:</w:t>
      </w:r>
    </w:p>
    <w:p w:rsidR="00042ADE" w:rsidRPr="00C07B0D" w:rsidRDefault="009D466A" w:rsidP="00042ADE">
      <w:pPr>
        <w:bidi w:val="0"/>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color w:val="000000"/>
                <w:sz w:val="20"/>
                <w:szCs w:val="20"/>
              </w:rPr>
            </m:ctrlPr>
          </m:sSubPr>
          <m:e>
            <m:r>
              <w:rPr>
                <w:rFonts w:ascii="Cambria Math" w:hAnsi="Cambria Math" w:cs="Times New Roman"/>
                <w:color w:val="000000"/>
                <w:sz w:val="20"/>
                <w:szCs w:val="20"/>
              </w:rPr>
              <m:t>T</m:t>
            </m:r>
          </m:e>
          <m:sub>
            <m:r>
              <w:rPr>
                <w:rFonts w:ascii="Cambria Math" w:hAnsi="Cambria Math" w:cs="Times New Roman"/>
                <w:color w:val="000000"/>
                <w:sz w:val="20"/>
                <w:szCs w:val="20"/>
              </w:rPr>
              <m:t>f</m:t>
            </m:r>
          </m:sub>
        </m:sSub>
        <m:r>
          <w:rPr>
            <w:rFonts w:ascii="Cambria Math" w:hAnsi="Times New Roman" w:cs="Times New Roman"/>
            <w:sz w:val="20"/>
            <w:szCs w:val="20"/>
          </w:rPr>
          <m:t>:</m:t>
        </m:r>
      </m:oMath>
      <w:r w:rsidR="00042ADE" w:rsidRPr="00C07B0D">
        <w:rPr>
          <w:rFonts w:ascii="Times New Roman" w:hAnsi="Times New Roman" w:cs="Times New Roman"/>
          <w:sz w:val="20"/>
          <w:szCs w:val="20"/>
        </w:rPr>
        <w:t xml:space="preserve"> Future downscaled temperature</w:t>
      </w:r>
    </w:p>
    <w:p w:rsidR="00042ADE" w:rsidRPr="00C07B0D" w:rsidRDefault="009D466A" w:rsidP="00042ADE">
      <w:pPr>
        <w:bidi w:val="0"/>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color w:val="000000"/>
                <w:sz w:val="20"/>
                <w:szCs w:val="20"/>
              </w:rPr>
            </m:ctrlPr>
          </m:sSubPr>
          <m:e>
            <m:r>
              <w:rPr>
                <w:rFonts w:ascii="Cambria Math" w:hAnsi="Cambria Math" w:cs="Times New Roman"/>
                <w:color w:val="000000"/>
                <w:sz w:val="20"/>
                <w:szCs w:val="20"/>
              </w:rPr>
              <m:t>T</m:t>
            </m:r>
          </m:e>
          <m:sub>
            <m:r>
              <w:rPr>
                <w:rFonts w:ascii="Cambria Math" w:hAnsi="Cambria Math" w:cs="Times New Roman"/>
                <w:color w:val="000000"/>
                <w:sz w:val="20"/>
                <w:szCs w:val="20"/>
              </w:rPr>
              <m:t>obs</m:t>
            </m:r>
          </m:sub>
        </m:sSub>
        <m:r>
          <w:rPr>
            <w:rFonts w:ascii="Cambria Math" w:hAnsi="Times New Roman" w:cs="Times New Roman"/>
            <w:sz w:val="20"/>
            <w:szCs w:val="20"/>
          </w:rPr>
          <m:t>:</m:t>
        </m:r>
      </m:oMath>
      <w:r w:rsidR="00042ADE" w:rsidRPr="00C07B0D">
        <w:rPr>
          <w:rFonts w:ascii="Times New Roman" w:hAnsi="Times New Roman" w:cs="Times New Roman"/>
          <w:sz w:val="20"/>
          <w:szCs w:val="20"/>
        </w:rPr>
        <w:t xml:space="preserve"> Observations temperature</w:t>
      </w:r>
    </w:p>
    <w:p w:rsidR="00042ADE" w:rsidRPr="00C07B0D" w:rsidRDefault="00042ADE" w:rsidP="00042ADE">
      <w:pPr>
        <w:bidi w:val="0"/>
        <w:snapToGrid w:val="0"/>
        <w:spacing w:after="0" w:line="240" w:lineRule="auto"/>
        <w:ind w:firstLine="425"/>
        <w:jc w:val="both"/>
        <w:rPr>
          <w:rFonts w:ascii="Times New Roman" w:hAnsi="Times New Roman" w:cs="Times New Roman"/>
          <w:sz w:val="20"/>
          <w:szCs w:val="20"/>
        </w:rPr>
      </w:pPr>
      <w:r w:rsidRPr="00C07B0D">
        <w:rPr>
          <w:rFonts w:ascii="Times New Roman" w:hAnsi="Times New Roman" w:cs="Times New Roman"/>
          <w:sz w:val="20"/>
          <w:szCs w:val="20"/>
        </w:rPr>
        <w:t>B)</w:t>
      </w:r>
      <w:r w:rsidR="00C07B0D" w:rsidRPr="00C07B0D">
        <w:rPr>
          <w:rFonts w:ascii="Times New Roman" w:hAnsi="Times New Roman" w:cs="Times New Roman" w:hint="eastAsia"/>
          <w:sz w:val="20"/>
          <w:szCs w:val="20"/>
          <w:lang w:eastAsia="zh-CN"/>
        </w:rPr>
        <w:t xml:space="preserve"> </w:t>
      </w:r>
      <w:r w:rsidRPr="00C07B0D">
        <w:rPr>
          <w:rFonts w:ascii="Times New Roman" w:hAnsi="Times New Roman" w:cs="Times New Roman"/>
          <w:sz w:val="20"/>
          <w:szCs w:val="20"/>
        </w:rPr>
        <w:t>Downscaling precipitation:</w:t>
      </w:r>
      <w:r w:rsidR="00C07B0D" w:rsidRPr="00C07B0D">
        <w:rPr>
          <w:rFonts w:ascii="Times New Roman" w:hAnsi="Times New Roman" w:cs="Times New Roman" w:hint="eastAsia"/>
          <w:sz w:val="20"/>
          <w:szCs w:val="20"/>
          <w:lang w:eastAsia="zh-CN"/>
        </w:rPr>
        <w:t xml:space="preserve"> </w:t>
      </w:r>
      <w:r w:rsidRPr="00C07B0D">
        <w:rPr>
          <w:rFonts w:ascii="Times New Roman" w:hAnsi="Times New Roman" w:cs="Times New Roman"/>
          <w:sz w:val="20"/>
          <w:szCs w:val="20"/>
        </w:rPr>
        <w:t xml:space="preserve">For downscaling precipitation, temperature act as downscaling, with the difference that instead of obtaining the difference between the mean, divided by them to obtain and </w:t>
      </w:r>
      <w:r w:rsidRPr="00C07B0D">
        <w:rPr>
          <w:rFonts w:ascii="Times New Roman" w:hAnsi="Times New Roman" w:cs="Times New Roman"/>
          <w:sz w:val="20"/>
          <w:szCs w:val="20"/>
        </w:rPr>
        <w:lastRenderedPageBreak/>
        <w:t>agent of change is calculated according to the following equation:</w:t>
      </w:r>
    </w:p>
    <w:p w:rsidR="00042ADE" w:rsidRPr="00C07B0D" w:rsidRDefault="009D466A" w:rsidP="00042ADE">
      <w:pPr>
        <w:bidi w:val="0"/>
        <w:snapToGrid w:val="0"/>
        <w:spacing w:after="0" w:line="240" w:lineRule="auto"/>
        <w:ind w:firstLine="425"/>
        <w:contextualSpacing/>
        <w:jc w:val="both"/>
        <w:rPr>
          <w:rFonts w:ascii="Times New Roman" w:hAnsi="Times New Roman" w:cs="Times New Roman"/>
          <w:color w:val="000000"/>
          <w:sz w:val="20"/>
          <w:szCs w:val="20"/>
        </w:rPr>
      </w:pPr>
      <m:oMathPara>
        <m:oMathParaPr>
          <m:jc m:val="center"/>
        </m:oMathParaPr>
        <m:oMath>
          <m:sSub>
            <m:sSubPr>
              <m:ctrlPr>
                <w:rPr>
                  <w:rFonts w:ascii="Cambria Math" w:hAnsi="Times New Roman" w:cs="Times New Roman"/>
                  <w:color w:val="000000"/>
                  <w:sz w:val="20"/>
                  <w:szCs w:val="20"/>
                </w:rPr>
              </m:ctrlPr>
            </m:sSubPr>
            <m:e>
              <m:r>
                <w:rPr>
                  <w:rFonts w:ascii="Cambria Math" w:hAnsi="Cambria Math" w:cs="Times New Roman"/>
                  <w:color w:val="000000"/>
                  <w:sz w:val="20"/>
                  <w:szCs w:val="20"/>
                </w:rPr>
                <m:t>CF</m:t>
              </m:r>
            </m:e>
            <m:sub>
              <m:r>
                <w:rPr>
                  <w:rFonts w:ascii="Cambria Math" w:hAnsi="Cambria Math" w:cs="Times New Roman"/>
                  <w:color w:val="000000"/>
                  <w:sz w:val="20"/>
                  <w:szCs w:val="20"/>
                </w:rPr>
                <m:t>mul</m:t>
              </m:r>
            </m:sub>
          </m:sSub>
          <m:r>
            <m:rPr>
              <m:sty m:val="p"/>
            </m:rPr>
            <w:rPr>
              <w:rFonts w:ascii="Cambria Math" w:hAnsi="Times New Roman" w:cs="Times New Roman"/>
              <w:color w:val="000000"/>
              <w:sz w:val="20"/>
              <w:szCs w:val="20"/>
            </w:rPr>
            <m:t>=</m:t>
          </m:r>
          <m:f>
            <m:fPr>
              <m:ctrlPr>
                <w:rPr>
                  <w:rFonts w:ascii="Cambria Math" w:hAnsi="Times New Roman" w:cs="Times New Roman"/>
                  <w:i/>
                  <w:color w:val="000000"/>
                  <w:sz w:val="20"/>
                  <w:szCs w:val="20"/>
                </w:rPr>
              </m:ctrlPr>
            </m:fPr>
            <m:num>
              <m:acc>
                <m:accPr>
                  <m:chr m:val="̅"/>
                  <m:ctrlPr>
                    <w:rPr>
                      <w:rFonts w:ascii="Cambria Math" w:hAnsi="Times New Roman" w:cs="Times New Roman"/>
                      <w:i/>
                      <w:color w:val="000000"/>
                      <w:sz w:val="20"/>
                      <w:szCs w:val="20"/>
                    </w:rPr>
                  </m:ctrlPr>
                </m:accPr>
                <m:e>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GCM</m:t>
                      </m:r>
                    </m:e>
                    <m:sub>
                      <m:r>
                        <w:rPr>
                          <w:rFonts w:ascii="Cambria Math" w:hAnsi="Cambria Math" w:cs="Times New Roman"/>
                          <w:color w:val="000000"/>
                          <w:sz w:val="20"/>
                          <w:szCs w:val="20"/>
                        </w:rPr>
                        <m:t>f</m:t>
                      </m:r>
                    </m:sub>
                  </m:sSub>
                </m:e>
              </m:acc>
            </m:num>
            <m:den>
              <m:acc>
                <m:accPr>
                  <m:chr m:val="̅"/>
                  <m:ctrlPr>
                    <w:rPr>
                      <w:rFonts w:ascii="Cambria Math" w:hAnsi="Times New Roman" w:cs="Times New Roman"/>
                      <w:i/>
                      <w:color w:val="000000"/>
                      <w:sz w:val="20"/>
                      <w:szCs w:val="20"/>
                    </w:rPr>
                  </m:ctrlPr>
                </m:accPr>
                <m:e>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GCM</m:t>
                      </m:r>
                    </m:e>
                    <m:sub>
                      <m:r>
                        <w:rPr>
                          <w:rFonts w:ascii="Cambria Math" w:hAnsi="Cambria Math" w:cs="Times New Roman"/>
                          <w:color w:val="000000"/>
                          <w:sz w:val="20"/>
                          <w:szCs w:val="20"/>
                        </w:rPr>
                        <m:t>b</m:t>
                      </m:r>
                    </m:sub>
                  </m:sSub>
                </m:e>
              </m:acc>
            </m:den>
          </m:f>
        </m:oMath>
      </m:oMathPara>
    </w:p>
    <w:p w:rsidR="00042ADE" w:rsidRPr="00C07B0D" w:rsidRDefault="00042ADE" w:rsidP="00042ADE">
      <w:pPr>
        <w:bidi w:val="0"/>
        <w:snapToGrid w:val="0"/>
        <w:spacing w:after="0" w:line="240" w:lineRule="auto"/>
        <w:ind w:firstLine="425"/>
        <w:jc w:val="both"/>
        <w:rPr>
          <w:rFonts w:ascii="Times New Roman" w:hAnsi="Times New Roman" w:cs="Times New Roman"/>
          <w:sz w:val="20"/>
          <w:szCs w:val="20"/>
          <w:lang w:eastAsia="zh-CN"/>
        </w:rPr>
      </w:pPr>
    </w:p>
    <w:p w:rsidR="00042ADE" w:rsidRPr="00C07B0D" w:rsidRDefault="00042ADE" w:rsidP="00042ADE">
      <w:pPr>
        <w:bidi w:val="0"/>
        <w:snapToGrid w:val="0"/>
        <w:spacing w:after="0" w:line="240" w:lineRule="auto"/>
        <w:ind w:firstLine="425"/>
        <w:jc w:val="both"/>
        <w:rPr>
          <w:rFonts w:ascii="Times New Roman" w:hAnsi="Times New Roman" w:cs="Times New Roman"/>
          <w:sz w:val="20"/>
          <w:szCs w:val="20"/>
          <w:lang w:eastAsia="zh-CN"/>
        </w:rPr>
        <w:sectPr w:rsidR="00042ADE" w:rsidRPr="00C07B0D" w:rsidSect="00042ADE">
          <w:type w:val="continuous"/>
          <w:pgSz w:w="12242" w:h="15842" w:code="1"/>
          <w:pgMar w:top="1440" w:right="1440" w:bottom="1440" w:left="1440" w:header="720" w:footer="720" w:gutter="0"/>
          <w:cols w:num="2" w:space="550"/>
          <w:docGrid w:linePitch="360"/>
        </w:sectPr>
      </w:pPr>
    </w:p>
    <w:p w:rsidR="00100F57" w:rsidRPr="00C07B0D" w:rsidRDefault="00100F57" w:rsidP="00042ADE">
      <w:pPr>
        <w:bidi w:val="0"/>
        <w:snapToGrid w:val="0"/>
        <w:spacing w:after="0" w:line="240" w:lineRule="auto"/>
        <w:ind w:firstLine="425"/>
        <w:jc w:val="both"/>
        <w:rPr>
          <w:rFonts w:ascii="Times New Roman" w:hAnsi="Times New Roman" w:cs="Times New Roman"/>
          <w:sz w:val="20"/>
          <w:szCs w:val="20"/>
        </w:rPr>
      </w:pPr>
    </w:p>
    <w:p w:rsidR="00622D25" w:rsidRPr="00C07B0D" w:rsidRDefault="00D342E4" w:rsidP="00042ADE">
      <w:pPr>
        <w:bidi w:val="0"/>
        <w:snapToGrid w:val="0"/>
        <w:spacing w:after="0" w:line="240" w:lineRule="auto"/>
        <w:jc w:val="center"/>
        <w:rPr>
          <w:rFonts w:ascii="Times New Roman" w:hAnsi="Times New Roman" w:cs="Times New Roman"/>
          <w:sz w:val="20"/>
          <w:szCs w:val="20"/>
        </w:rPr>
      </w:pPr>
      <w:r w:rsidRPr="00C07B0D">
        <w:rPr>
          <w:rFonts w:ascii="Times New Roman" w:hAnsi="Times New Roman" w:cs="Times New Roman"/>
          <w:noProof/>
          <w:sz w:val="20"/>
          <w:szCs w:val="20"/>
          <w:lang w:eastAsia="zh-CN" w:bidi="ar-SA"/>
        </w:rPr>
        <w:drawing>
          <wp:inline distT="0" distB="0" distL="0" distR="0">
            <wp:extent cx="4783538" cy="5662865"/>
            <wp:effectExtent l="19050" t="0" r="0" b="0"/>
            <wp:docPr id="1" name="Picture 1" descr="C:\Users\Jahan\Desktop\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ahan\Desktop\36.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3529" cy="5662855"/>
                    </a:xfrm>
                    <a:prstGeom prst="rect">
                      <a:avLst/>
                    </a:prstGeom>
                    <a:noFill/>
                    <a:ln>
                      <a:noFill/>
                    </a:ln>
                  </pic:spPr>
                </pic:pic>
              </a:graphicData>
            </a:graphic>
          </wp:inline>
        </w:drawing>
      </w:r>
    </w:p>
    <w:p w:rsidR="00D342E4" w:rsidRPr="00C07B0D" w:rsidRDefault="00D342E4" w:rsidP="00042ADE">
      <w:pPr>
        <w:bidi w:val="0"/>
        <w:snapToGrid w:val="0"/>
        <w:spacing w:after="0" w:line="240" w:lineRule="auto"/>
        <w:jc w:val="center"/>
        <w:rPr>
          <w:rFonts w:ascii="Times New Roman" w:hAnsi="Times New Roman" w:cs="Times New Roman"/>
          <w:sz w:val="20"/>
          <w:szCs w:val="20"/>
        </w:rPr>
      </w:pPr>
      <w:r w:rsidRPr="00C07B0D">
        <w:rPr>
          <w:rFonts w:ascii="Times New Roman" w:hAnsi="Times New Roman" w:cs="Times New Roman"/>
          <w:b/>
          <w:bCs/>
          <w:sz w:val="20"/>
          <w:szCs w:val="20"/>
        </w:rPr>
        <w:t>Figure 1:</w:t>
      </w:r>
      <w:r w:rsidRPr="00C07B0D">
        <w:rPr>
          <w:rFonts w:ascii="Times New Roman" w:hAnsi="Times New Roman" w:cs="Times New Roman"/>
          <w:sz w:val="20"/>
          <w:szCs w:val="20"/>
        </w:rPr>
        <w:t xml:space="preserve"> Geographic Area of City of </w:t>
      </w:r>
      <w:proofErr w:type="spellStart"/>
      <w:r w:rsidRPr="00C07B0D">
        <w:rPr>
          <w:rFonts w:ascii="Times New Roman" w:hAnsi="Times New Roman" w:cs="Times New Roman"/>
          <w:sz w:val="20"/>
          <w:szCs w:val="20"/>
        </w:rPr>
        <w:t>Naein</w:t>
      </w:r>
      <w:proofErr w:type="spellEnd"/>
    </w:p>
    <w:p w:rsidR="00100F57" w:rsidRPr="00C07B0D" w:rsidRDefault="00100F57" w:rsidP="00042ADE">
      <w:pPr>
        <w:bidi w:val="0"/>
        <w:snapToGrid w:val="0"/>
        <w:spacing w:after="0" w:line="240" w:lineRule="auto"/>
        <w:jc w:val="both"/>
        <w:rPr>
          <w:rFonts w:ascii="Times New Roman" w:hAnsi="Times New Roman" w:cs="Times New Roman"/>
          <w:b/>
          <w:bCs/>
          <w:sz w:val="20"/>
          <w:szCs w:val="20"/>
        </w:rPr>
      </w:pPr>
    </w:p>
    <w:p w:rsidR="00042ADE" w:rsidRPr="00C07B0D" w:rsidRDefault="00042ADE" w:rsidP="00042ADE">
      <w:pPr>
        <w:bidi w:val="0"/>
        <w:snapToGrid w:val="0"/>
        <w:spacing w:after="0" w:line="240" w:lineRule="auto"/>
        <w:jc w:val="both"/>
        <w:rPr>
          <w:rFonts w:ascii="Times New Roman" w:hAnsi="Times New Roman" w:cs="Times New Roman"/>
          <w:b/>
          <w:bCs/>
          <w:sz w:val="20"/>
          <w:szCs w:val="20"/>
        </w:rPr>
        <w:sectPr w:rsidR="00042ADE" w:rsidRPr="00C07B0D" w:rsidSect="00582077">
          <w:type w:val="continuous"/>
          <w:pgSz w:w="12242" w:h="15842" w:code="1"/>
          <w:pgMar w:top="1440" w:right="1440" w:bottom="1440" w:left="1440" w:header="720" w:footer="720" w:gutter="0"/>
          <w:cols w:space="708"/>
          <w:bidi/>
          <w:docGrid w:linePitch="360"/>
        </w:sectPr>
      </w:pPr>
    </w:p>
    <w:p w:rsidR="00FC2332" w:rsidRPr="00C07B0D" w:rsidRDefault="00FC2332" w:rsidP="00042ADE">
      <w:pPr>
        <w:bidi w:val="0"/>
        <w:snapToGrid w:val="0"/>
        <w:spacing w:after="0" w:line="240" w:lineRule="auto"/>
        <w:ind w:firstLine="425"/>
        <w:contextualSpacing/>
        <w:jc w:val="both"/>
        <w:rPr>
          <w:rFonts w:ascii="Times New Roman" w:hAnsi="Times New Roman" w:cs="Times New Roman"/>
          <w:color w:val="000000"/>
          <w:sz w:val="20"/>
          <w:szCs w:val="20"/>
        </w:rPr>
      </w:pPr>
      <w:proofErr w:type="gramStart"/>
      <w:r w:rsidRPr="00C07B0D">
        <w:rPr>
          <w:rFonts w:ascii="Times New Roman" w:hAnsi="Times New Roman" w:cs="Times New Roman"/>
          <w:color w:val="000000"/>
          <w:sz w:val="20"/>
          <w:szCs w:val="20"/>
        </w:rPr>
        <w:lastRenderedPageBreak/>
        <w:t>where</w:t>
      </w:r>
      <w:proofErr w:type="gramEnd"/>
      <w:r w:rsidRPr="00C07B0D">
        <w:rPr>
          <w:rFonts w:ascii="Times New Roman" w:hAnsi="Times New Roman" w:cs="Times New Roman"/>
          <w:color w:val="000000"/>
          <w:sz w:val="20"/>
          <w:szCs w:val="20"/>
        </w:rPr>
        <w:t xml:space="preserve"> in:</w:t>
      </w:r>
    </w:p>
    <w:p w:rsidR="00FC2332" w:rsidRPr="00C07B0D" w:rsidRDefault="009D466A" w:rsidP="00042ADE">
      <w:pPr>
        <w:bidi w:val="0"/>
        <w:snapToGrid w:val="0"/>
        <w:spacing w:after="0" w:line="240" w:lineRule="auto"/>
        <w:ind w:firstLine="425"/>
        <w:contextualSpacing/>
        <w:jc w:val="both"/>
        <w:rPr>
          <w:rFonts w:ascii="Times New Roman" w:hAnsi="Times New Roman" w:cs="Times New Roman"/>
          <w:color w:val="000000"/>
          <w:sz w:val="20"/>
          <w:szCs w:val="20"/>
        </w:rPr>
      </w:pPr>
      <m:oMath>
        <m:sSub>
          <m:sSubPr>
            <m:ctrlPr>
              <w:rPr>
                <w:rFonts w:ascii="Cambria Math" w:hAnsi="Times New Roman" w:cs="Times New Roman"/>
                <w:color w:val="000000"/>
                <w:sz w:val="20"/>
                <w:szCs w:val="20"/>
              </w:rPr>
            </m:ctrlPr>
          </m:sSubPr>
          <m:e>
            <m:r>
              <w:rPr>
                <w:rFonts w:ascii="Cambria Math" w:hAnsi="Cambria Math" w:cs="Times New Roman"/>
                <w:color w:val="000000"/>
                <w:sz w:val="20"/>
                <w:szCs w:val="20"/>
              </w:rPr>
              <m:t>CF</m:t>
            </m:r>
          </m:e>
          <m:sub>
            <m:r>
              <w:rPr>
                <w:rFonts w:ascii="Cambria Math" w:hAnsi="Cambria Math" w:cs="Times New Roman"/>
                <w:color w:val="000000"/>
                <w:sz w:val="20"/>
                <w:szCs w:val="20"/>
              </w:rPr>
              <m:t>mul</m:t>
            </m:r>
          </m:sub>
        </m:sSub>
        <m:r>
          <w:rPr>
            <w:rFonts w:ascii="Cambria Math" w:hAnsi="Times New Roman" w:cs="Times New Roman"/>
            <w:color w:val="000000"/>
            <w:sz w:val="20"/>
            <w:szCs w:val="20"/>
          </w:rPr>
          <m:t>:</m:t>
        </m:r>
      </m:oMath>
      <w:r w:rsidR="00195A43" w:rsidRPr="00C07B0D">
        <w:rPr>
          <w:rFonts w:ascii="Times New Roman" w:hAnsi="Times New Roman" w:cs="Times New Roman"/>
          <w:sz w:val="20"/>
          <w:szCs w:val="20"/>
        </w:rPr>
        <w:t xml:space="preserve"> Change factor Multiplicative</w:t>
      </w:r>
    </w:p>
    <w:p w:rsidR="00FC2332" w:rsidRPr="00C07B0D" w:rsidRDefault="009D466A" w:rsidP="00042ADE">
      <w:pPr>
        <w:bidi w:val="0"/>
        <w:snapToGrid w:val="0"/>
        <w:spacing w:after="0" w:line="240" w:lineRule="auto"/>
        <w:ind w:firstLine="425"/>
        <w:jc w:val="both"/>
        <w:rPr>
          <w:rFonts w:ascii="Times New Roman" w:hAnsi="Times New Roman" w:cs="Times New Roman"/>
          <w:sz w:val="20"/>
          <w:szCs w:val="20"/>
        </w:rPr>
      </w:pPr>
      <m:oMath>
        <m:acc>
          <m:accPr>
            <m:chr m:val="̅"/>
            <m:ctrlPr>
              <w:rPr>
                <w:rFonts w:ascii="Cambria Math" w:hAnsi="Times New Roman" w:cs="Times New Roman"/>
                <w:i/>
                <w:color w:val="000000"/>
                <w:sz w:val="20"/>
                <w:szCs w:val="20"/>
              </w:rPr>
            </m:ctrlPr>
          </m:accPr>
          <m:e>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GCM</m:t>
                </m:r>
              </m:e>
              <m:sub>
                <m:r>
                  <w:rPr>
                    <w:rFonts w:ascii="Cambria Math" w:hAnsi="Cambria Math" w:cs="Times New Roman"/>
                    <w:color w:val="000000"/>
                    <w:sz w:val="20"/>
                    <w:szCs w:val="20"/>
                  </w:rPr>
                  <m:t>f</m:t>
                </m:r>
              </m:sub>
            </m:sSub>
          </m:e>
        </m:acc>
      </m:oMath>
      <w:r w:rsidR="000D7E5F" w:rsidRPr="00C07B0D">
        <w:rPr>
          <w:rFonts w:ascii="Times New Roman" w:hAnsi="Times New Roman" w:cs="Times New Roman"/>
          <w:sz w:val="20"/>
          <w:szCs w:val="20"/>
        </w:rPr>
        <w:t>:</w:t>
      </w:r>
      <w:r w:rsidR="00195A43" w:rsidRPr="00C07B0D">
        <w:rPr>
          <w:rFonts w:ascii="Times New Roman" w:hAnsi="Times New Roman" w:cs="Times New Roman"/>
          <w:sz w:val="20"/>
          <w:szCs w:val="20"/>
        </w:rPr>
        <w:t xml:space="preserve"> Average precipitation of the future period</w:t>
      </w:r>
    </w:p>
    <w:p w:rsidR="000D7E5F" w:rsidRPr="00C07B0D" w:rsidRDefault="009D466A" w:rsidP="00042ADE">
      <w:pPr>
        <w:bidi w:val="0"/>
        <w:snapToGrid w:val="0"/>
        <w:spacing w:after="0" w:line="240" w:lineRule="auto"/>
        <w:ind w:firstLine="425"/>
        <w:jc w:val="both"/>
        <w:rPr>
          <w:rFonts w:ascii="Times New Roman" w:hAnsi="Times New Roman" w:cs="Times New Roman"/>
          <w:sz w:val="20"/>
          <w:szCs w:val="20"/>
        </w:rPr>
      </w:pPr>
      <m:oMath>
        <m:acc>
          <m:accPr>
            <m:chr m:val="̅"/>
            <m:ctrlPr>
              <w:rPr>
                <w:rFonts w:ascii="Cambria Math" w:hAnsi="Times New Roman" w:cs="Times New Roman"/>
                <w:i/>
                <w:color w:val="000000"/>
                <w:sz w:val="20"/>
                <w:szCs w:val="20"/>
              </w:rPr>
            </m:ctrlPr>
          </m:accPr>
          <m:e>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GCM</m:t>
                </m:r>
              </m:e>
              <m:sub>
                <m:r>
                  <w:rPr>
                    <w:rFonts w:ascii="Cambria Math" w:hAnsi="Cambria Math" w:cs="Times New Roman"/>
                    <w:color w:val="000000"/>
                    <w:sz w:val="20"/>
                    <w:szCs w:val="20"/>
                  </w:rPr>
                  <m:t>b</m:t>
                </m:r>
              </m:sub>
            </m:sSub>
          </m:e>
        </m:acc>
        <m:r>
          <w:rPr>
            <w:rFonts w:ascii="Cambria Math" w:hAnsi="Times New Roman" w:cs="Times New Roman"/>
            <w:sz w:val="20"/>
            <w:szCs w:val="20"/>
          </w:rPr>
          <m:t>:</m:t>
        </m:r>
      </m:oMath>
      <w:r w:rsidR="00195A43" w:rsidRPr="00C07B0D">
        <w:rPr>
          <w:rFonts w:ascii="Times New Roman" w:hAnsi="Times New Roman" w:cs="Times New Roman"/>
          <w:sz w:val="20"/>
          <w:szCs w:val="20"/>
        </w:rPr>
        <w:t xml:space="preserve"> Average precipitation of the base period</w:t>
      </w:r>
    </w:p>
    <w:p w:rsidR="000D7E5F" w:rsidRPr="00C07B0D" w:rsidRDefault="00195A43" w:rsidP="00042ADE">
      <w:pPr>
        <w:bidi w:val="0"/>
        <w:snapToGrid w:val="0"/>
        <w:spacing w:after="0" w:line="240" w:lineRule="auto"/>
        <w:ind w:firstLine="425"/>
        <w:jc w:val="both"/>
        <w:rPr>
          <w:rFonts w:ascii="Times New Roman" w:hAnsi="Times New Roman" w:cs="Times New Roman"/>
          <w:sz w:val="20"/>
          <w:szCs w:val="20"/>
        </w:rPr>
      </w:pPr>
      <w:r w:rsidRPr="00C07B0D">
        <w:rPr>
          <w:rFonts w:ascii="Times New Roman" w:hAnsi="Times New Roman" w:cs="Times New Roman"/>
          <w:sz w:val="20"/>
          <w:szCs w:val="20"/>
        </w:rPr>
        <w:t xml:space="preserve">To obtain fine-scale rainfall amounts, the agent of change that formula to their </w:t>
      </w:r>
      <w:proofErr w:type="spellStart"/>
      <w:r w:rsidRPr="00C07B0D">
        <w:rPr>
          <w:rFonts w:ascii="Times New Roman" w:hAnsi="Times New Roman" w:cs="Times New Roman"/>
          <w:sz w:val="20"/>
          <w:szCs w:val="20"/>
        </w:rPr>
        <w:t>My¬Vrbm</w:t>
      </w:r>
      <w:proofErr w:type="spellEnd"/>
      <w:r w:rsidRPr="00C07B0D">
        <w:rPr>
          <w:rFonts w:ascii="Times New Roman" w:hAnsi="Times New Roman" w:cs="Times New Roman"/>
          <w:sz w:val="20"/>
          <w:szCs w:val="20"/>
        </w:rPr>
        <w:t xml:space="preserve"> in the </w:t>
      </w:r>
      <w:r w:rsidRPr="00C07B0D">
        <w:rPr>
          <w:rFonts w:ascii="Times New Roman" w:hAnsi="Times New Roman" w:cs="Times New Roman"/>
          <w:sz w:val="20"/>
          <w:szCs w:val="20"/>
        </w:rPr>
        <w:lastRenderedPageBreak/>
        <w:t>amount of data observations (local) we multiply</w:t>
      </w:r>
      <w:r w:rsidR="00C07B0D" w:rsidRPr="00C07B0D">
        <w:rPr>
          <w:rFonts w:ascii="Times New Roman" w:hAnsi="Times New Roman" w:cs="Times New Roman" w:hint="eastAsia"/>
          <w:sz w:val="20"/>
          <w:szCs w:val="20"/>
          <w:lang w:eastAsia="zh-CN"/>
        </w:rPr>
        <w:t xml:space="preserve"> </w:t>
      </w:r>
      <w:r w:rsidRPr="00C07B0D">
        <w:rPr>
          <w:rFonts w:ascii="Times New Roman" w:hAnsi="Times New Roman" w:cs="Times New Roman"/>
          <w:sz w:val="20"/>
          <w:szCs w:val="20"/>
        </w:rPr>
        <w:t>(</w:t>
      </w:r>
      <w:proofErr w:type="spellStart"/>
      <w:r w:rsidRPr="00C07B0D">
        <w:rPr>
          <w:rFonts w:ascii="Times New Roman" w:hAnsi="Times New Roman" w:cs="Times New Roman"/>
          <w:sz w:val="20"/>
          <w:szCs w:val="20"/>
        </w:rPr>
        <w:t>Anandhi</w:t>
      </w:r>
      <w:proofErr w:type="spellEnd"/>
      <w:r w:rsidRPr="00C07B0D">
        <w:rPr>
          <w:rFonts w:ascii="Times New Roman" w:hAnsi="Times New Roman" w:cs="Times New Roman"/>
          <w:sz w:val="20"/>
          <w:szCs w:val="20"/>
        </w:rPr>
        <w:t xml:space="preserve"> et al. 2011):</w:t>
      </w:r>
    </w:p>
    <w:p w:rsidR="00195A43" w:rsidRPr="00C07B0D" w:rsidRDefault="009D466A" w:rsidP="00042ADE">
      <w:pPr>
        <w:bidi w:val="0"/>
        <w:snapToGrid w:val="0"/>
        <w:spacing w:after="0" w:line="240" w:lineRule="auto"/>
        <w:ind w:firstLine="425"/>
        <w:contextualSpacing/>
        <w:jc w:val="both"/>
        <w:rPr>
          <w:rFonts w:ascii="Times New Roman" w:hAnsi="Times New Roman" w:cs="Times New Roman"/>
          <w:i/>
          <w:color w:val="000000"/>
          <w:sz w:val="20"/>
          <w:szCs w:val="20"/>
        </w:rPr>
      </w:pPr>
      <m:oMathPara>
        <m:oMath>
          <m:sSub>
            <m:sSubPr>
              <m:ctrlPr>
                <w:rPr>
                  <w:rFonts w:ascii="Cambria Math" w:hAnsi="Times New Roman" w:cs="Times New Roman"/>
                  <w:color w:val="000000"/>
                  <w:sz w:val="20"/>
                  <w:szCs w:val="20"/>
                </w:rPr>
              </m:ctrlPr>
            </m:sSubPr>
            <m:e>
              <m:r>
                <w:rPr>
                  <w:rFonts w:ascii="Cambria Math" w:hAnsi="Cambria Math" w:cs="Times New Roman"/>
                  <w:color w:val="000000"/>
                  <w:sz w:val="20"/>
                  <w:szCs w:val="20"/>
                </w:rPr>
                <m:t>Pr</m:t>
              </m:r>
            </m:e>
            <m:sub>
              <m:r>
                <w:rPr>
                  <w:rFonts w:ascii="Cambria Math" w:hAnsi="Cambria Math" w:cs="Times New Roman"/>
                  <w:color w:val="000000"/>
                  <w:sz w:val="20"/>
                  <w:szCs w:val="20"/>
                </w:rPr>
                <m:t>f</m:t>
              </m:r>
            </m:sub>
          </m:sSub>
          <m:r>
            <m:rPr>
              <m:sty m:val="p"/>
            </m:rPr>
            <w:rPr>
              <w:rFonts w:ascii="Cambria Math" w:hAnsi="Times New Roman" w:cs="Times New Roman"/>
              <w:color w:val="000000"/>
              <w:sz w:val="20"/>
              <w:szCs w:val="20"/>
            </w:rPr>
            <m:t>=</m:t>
          </m:r>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Pr</m:t>
              </m:r>
            </m:e>
            <m:sub>
              <m:r>
                <w:rPr>
                  <w:rFonts w:ascii="Cambria Math" w:hAnsi="Cambria Math" w:cs="Times New Roman"/>
                  <w:color w:val="000000"/>
                  <w:sz w:val="20"/>
                  <w:szCs w:val="20"/>
                </w:rPr>
                <m:t>obs</m:t>
              </m:r>
            </m:sub>
          </m:sSub>
          <m:r>
            <w:rPr>
              <w:rFonts w:ascii="Cambria Math" w:hAnsi="Times New Roman" w:cs="Times New Roman"/>
              <w:color w:val="000000"/>
              <w:sz w:val="20"/>
              <w:szCs w:val="20"/>
            </w:rPr>
            <m:t xml:space="preserve"> </m:t>
          </m:r>
          <m:r>
            <w:rPr>
              <w:rFonts w:ascii="Cambria Math" w:hAnsi="Times New Roman" w:cs="Times New Roman"/>
              <w:color w:val="000000"/>
              <w:sz w:val="20"/>
              <w:szCs w:val="20"/>
            </w:rPr>
            <m:t>×</m:t>
          </m:r>
          <m:r>
            <w:rPr>
              <w:rFonts w:ascii="Cambria Math" w:hAnsi="Times New Roman" w:cs="Times New Roman"/>
              <w:color w:val="000000"/>
              <w:sz w:val="20"/>
              <w:szCs w:val="20"/>
            </w:rPr>
            <m:t xml:space="preserve"> </m:t>
          </m:r>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CF</m:t>
              </m:r>
            </m:e>
            <m:sub>
              <m:r>
                <w:rPr>
                  <w:rFonts w:ascii="Cambria Math" w:hAnsi="Cambria Math" w:cs="Times New Roman"/>
                  <w:color w:val="000000"/>
                  <w:sz w:val="20"/>
                  <w:szCs w:val="20"/>
                </w:rPr>
                <m:t>mul</m:t>
              </m:r>
            </m:sub>
          </m:sSub>
        </m:oMath>
      </m:oMathPara>
    </w:p>
    <w:p w:rsidR="00195A43" w:rsidRPr="00C07B0D" w:rsidRDefault="00195A43" w:rsidP="00042ADE">
      <w:pPr>
        <w:bidi w:val="0"/>
        <w:snapToGrid w:val="0"/>
        <w:spacing w:after="0" w:line="240" w:lineRule="auto"/>
        <w:ind w:firstLine="425"/>
        <w:contextualSpacing/>
        <w:jc w:val="both"/>
        <w:rPr>
          <w:rFonts w:ascii="Times New Roman" w:hAnsi="Times New Roman" w:cs="Times New Roman"/>
          <w:color w:val="000000"/>
          <w:sz w:val="20"/>
          <w:szCs w:val="20"/>
        </w:rPr>
      </w:pPr>
      <w:proofErr w:type="gramStart"/>
      <w:r w:rsidRPr="00C07B0D">
        <w:rPr>
          <w:rFonts w:ascii="Times New Roman" w:hAnsi="Times New Roman" w:cs="Times New Roman"/>
          <w:color w:val="000000"/>
          <w:sz w:val="20"/>
          <w:szCs w:val="20"/>
        </w:rPr>
        <w:t>where</w:t>
      </w:r>
      <w:proofErr w:type="gramEnd"/>
      <w:r w:rsidRPr="00C07B0D">
        <w:rPr>
          <w:rFonts w:ascii="Times New Roman" w:hAnsi="Times New Roman" w:cs="Times New Roman"/>
          <w:color w:val="000000"/>
          <w:sz w:val="20"/>
          <w:szCs w:val="20"/>
        </w:rPr>
        <w:t xml:space="preserve"> in:</w:t>
      </w:r>
    </w:p>
    <w:p w:rsidR="00100F57" w:rsidRPr="00C07B0D" w:rsidRDefault="009D466A" w:rsidP="00042ADE">
      <w:pPr>
        <w:bidi w:val="0"/>
        <w:snapToGrid w:val="0"/>
        <w:spacing w:after="0" w:line="240" w:lineRule="auto"/>
        <w:ind w:firstLine="425"/>
        <w:jc w:val="both"/>
        <w:rPr>
          <w:rFonts w:ascii="Times New Roman" w:hAnsi="Times New Roman" w:cs="Times New Roman"/>
          <w:iCs/>
          <w:sz w:val="20"/>
          <w:szCs w:val="20"/>
        </w:rPr>
      </w:pPr>
      <m:oMath>
        <m:sSub>
          <m:sSubPr>
            <m:ctrlPr>
              <w:rPr>
                <w:rFonts w:ascii="Cambria Math" w:hAnsi="Times New Roman" w:cs="Times New Roman"/>
                <w:color w:val="000000"/>
                <w:sz w:val="20"/>
                <w:szCs w:val="20"/>
              </w:rPr>
            </m:ctrlPr>
          </m:sSubPr>
          <m:e>
            <m:r>
              <w:rPr>
                <w:rFonts w:ascii="Cambria Math" w:hAnsi="Cambria Math" w:cs="Times New Roman"/>
                <w:color w:val="000000"/>
                <w:sz w:val="20"/>
                <w:szCs w:val="20"/>
              </w:rPr>
              <m:t>Pr</m:t>
            </m:r>
          </m:e>
          <m:sub>
            <m:r>
              <w:rPr>
                <w:rFonts w:ascii="Cambria Math" w:hAnsi="Cambria Math" w:cs="Times New Roman"/>
                <w:color w:val="000000"/>
                <w:sz w:val="20"/>
                <w:szCs w:val="20"/>
              </w:rPr>
              <m:t>f</m:t>
            </m:r>
          </m:sub>
        </m:sSub>
        <m:r>
          <w:rPr>
            <w:rFonts w:ascii="Cambria Math" w:hAnsi="Times New Roman" w:cs="Times New Roman"/>
            <w:sz w:val="20"/>
            <w:szCs w:val="20"/>
          </w:rPr>
          <m:t>:</m:t>
        </m:r>
      </m:oMath>
      <w:r w:rsidR="00195A43" w:rsidRPr="00C07B0D">
        <w:rPr>
          <w:rFonts w:ascii="Times New Roman" w:hAnsi="Times New Roman" w:cs="Times New Roman"/>
          <w:i/>
          <w:sz w:val="20"/>
          <w:szCs w:val="20"/>
        </w:rPr>
        <w:t xml:space="preserve"> </w:t>
      </w:r>
      <w:r w:rsidR="00195A43" w:rsidRPr="00C07B0D">
        <w:rPr>
          <w:rFonts w:ascii="Times New Roman" w:hAnsi="Times New Roman" w:cs="Times New Roman"/>
          <w:sz w:val="20"/>
          <w:szCs w:val="20"/>
        </w:rPr>
        <w:t>Future downscaled precipitation</w:t>
      </w:r>
    </w:p>
    <w:p w:rsidR="00195A43" w:rsidRPr="00C07B0D" w:rsidRDefault="009D466A" w:rsidP="00042ADE">
      <w:pPr>
        <w:bidi w:val="0"/>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color w:val="000000"/>
                <w:sz w:val="20"/>
                <w:szCs w:val="20"/>
              </w:rPr>
            </m:ctrlPr>
          </m:sSubPr>
          <m:e>
            <m:r>
              <w:rPr>
                <w:rFonts w:ascii="Cambria Math" w:hAnsi="Cambria Math" w:cs="Times New Roman"/>
                <w:color w:val="000000"/>
                <w:sz w:val="20"/>
                <w:szCs w:val="20"/>
              </w:rPr>
              <m:t>Pr</m:t>
            </m:r>
          </m:e>
          <m:sub>
            <m:r>
              <w:rPr>
                <w:rFonts w:ascii="Cambria Math" w:hAnsi="Cambria Math" w:cs="Times New Roman"/>
                <w:color w:val="000000"/>
                <w:sz w:val="20"/>
                <w:szCs w:val="20"/>
              </w:rPr>
              <m:t>obs</m:t>
            </m:r>
          </m:sub>
        </m:sSub>
        <m:r>
          <w:rPr>
            <w:rFonts w:ascii="Cambria Math" w:hAnsi="Times New Roman" w:cs="Times New Roman"/>
            <w:sz w:val="20"/>
            <w:szCs w:val="20"/>
          </w:rPr>
          <m:t>:</m:t>
        </m:r>
      </m:oMath>
      <w:r w:rsidR="00EE072D" w:rsidRPr="00C07B0D">
        <w:rPr>
          <w:rFonts w:ascii="Times New Roman" w:hAnsi="Times New Roman" w:cs="Times New Roman"/>
          <w:sz w:val="20"/>
          <w:szCs w:val="20"/>
        </w:rPr>
        <w:t xml:space="preserve"> Observations precipitation</w:t>
      </w:r>
    </w:p>
    <w:p w:rsidR="00042ADE" w:rsidRDefault="00042ADE" w:rsidP="00042ADE">
      <w:pPr>
        <w:bidi w:val="0"/>
        <w:snapToGrid w:val="0"/>
        <w:spacing w:after="0" w:line="240" w:lineRule="auto"/>
        <w:jc w:val="both"/>
        <w:rPr>
          <w:rFonts w:ascii="Times New Roman" w:hAnsi="Times New Roman" w:cs="Times New Roman" w:hint="eastAsia"/>
          <w:b/>
          <w:bCs/>
          <w:sz w:val="20"/>
          <w:szCs w:val="20"/>
          <w:lang w:eastAsia="zh-CN"/>
        </w:rPr>
      </w:pPr>
    </w:p>
    <w:p w:rsidR="00FB6E94" w:rsidRPr="00C07B0D" w:rsidRDefault="00FB6E94" w:rsidP="00042ADE">
      <w:pPr>
        <w:bidi w:val="0"/>
        <w:snapToGrid w:val="0"/>
        <w:spacing w:after="0" w:line="240" w:lineRule="auto"/>
        <w:jc w:val="both"/>
        <w:rPr>
          <w:rFonts w:ascii="Times New Roman" w:hAnsi="Times New Roman" w:cs="Times New Roman"/>
          <w:b/>
          <w:bCs/>
          <w:sz w:val="20"/>
          <w:szCs w:val="20"/>
        </w:rPr>
      </w:pPr>
      <w:r w:rsidRPr="00C07B0D">
        <w:rPr>
          <w:rFonts w:ascii="Times New Roman" w:hAnsi="Times New Roman" w:cs="Times New Roman"/>
          <w:b/>
          <w:bCs/>
          <w:sz w:val="20"/>
          <w:szCs w:val="20"/>
        </w:rPr>
        <w:lastRenderedPageBreak/>
        <w:t>4</w:t>
      </w:r>
      <w:r w:rsidR="00C82E7D" w:rsidRPr="00C07B0D">
        <w:rPr>
          <w:rFonts w:ascii="Times New Roman" w:hAnsi="Times New Roman" w:cs="Times New Roman"/>
          <w:b/>
          <w:bCs/>
          <w:sz w:val="20"/>
          <w:szCs w:val="20"/>
        </w:rPr>
        <w:t>.</w:t>
      </w:r>
      <w:r w:rsidR="00C07B0D" w:rsidRPr="00C07B0D">
        <w:rPr>
          <w:rFonts w:ascii="Times New Roman" w:hAnsi="Times New Roman" w:cs="Times New Roman"/>
          <w:b/>
          <w:bCs/>
          <w:sz w:val="20"/>
          <w:szCs w:val="20"/>
        </w:rPr>
        <w:t xml:space="preserve"> </w:t>
      </w:r>
      <w:r w:rsidR="00C07B0D" w:rsidRPr="00C07B0D">
        <w:rPr>
          <w:rFonts w:ascii="Times New Roman" w:hAnsi="Times New Roman" w:cs="Times New Roman" w:hint="eastAsia"/>
          <w:b/>
          <w:bCs/>
          <w:sz w:val="20"/>
          <w:szCs w:val="20"/>
          <w:lang w:eastAsia="zh-CN"/>
        </w:rPr>
        <w:t>D</w:t>
      </w:r>
      <w:r w:rsidRPr="00C07B0D">
        <w:rPr>
          <w:rFonts w:ascii="Times New Roman" w:hAnsi="Times New Roman" w:cs="Times New Roman"/>
          <w:b/>
          <w:bCs/>
          <w:sz w:val="20"/>
          <w:szCs w:val="20"/>
        </w:rPr>
        <w:t>iscussion</w:t>
      </w:r>
    </w:p>
    <w:p w:rsidR="00EE072D" w:rsidRPr="00C07B0D" w:rsidRDefault="00270B78" w:rsidP="00042ADE">
      <w:pPr>
        <w:bidi w:val="0"/>
        <w:snapToGrid w:val="0"/>
        <w:spacing w:after="0" w:line="240" w:lineRule="auto"/>
        <w:ind w:firstLine="425"/>
        <w:jc w:val="both"/>
        <w:rPr>
          <w:rFonts w:ascii="Times New Roman" w:hAnsi="Times New Roman" w:cs="Times New Roman"/>
          <w:sz w:val="20"/>
          <w:szCs w:val="20"/>
        </w:rPr>
      </w:pPr>
      <w:r w:rsidRPr="00C07B0D">
        <w:rPr>
          <w:rFonts w:ascii="Times New Roman" w:hAnsi="Times New Roman" w:cs="Times New Roman"/>
          <w:sz w:val="20"/>
          <w:szCs w:val="20"/>
        </w:rPr>
        <w:t xml:space="preserve">Downscaling for temperature and precipitation data, the beginning of each of the fourth and fifth reports of the IPCC, have selected three models </w:t>
      </w:r>
      <w:r w:rsidRPr="00C07B0D">
        <w:rPr>
          <w:rFonts w:ascii="Times New Roman" w:hAnsi="Times New Roman" w:cs="Times New Roman"/>
          <w:sz w:val="20"/>
          <w:szCs w:val="20"/>
        </w:rPr>
        <w:lastRenderedPageBreak/>
        <w:t>suitable for the study area. These models include models CGCM3T47, INMCM3 and MIROC3.2-MEDRES of the Fourth Report models and CCSM4, CSIRO-MK36 and HADGEM2ES of the fifth report.</w:t>
      </w:r>
    </w:p>
    <w:p w:rsidR="00042ADE" w:rsidRPr="00C07B0D" w:rsidRDefault="00042ADE" w:rsidP="00042ADE">
      <w:pPr>
        <w:bidi w:val="0"/>
        <w:snapToGrid w:val="0"/>
        <w:spacing w:after="0" w:line="240" w:lineRule="auto"/>
        <w:jc w:val="center"/>
        <w:rPr>
          <w:rFonts w:ascii="Times New Roman" w:hAnsi="Times New Roman" w:cs="Times New Roman"/>
          <w:sz w:val="20"/>
          <w:szCs w:val="20"/>
        </w:rPr>
        <w:sectPr w:rsidR="00042ADE" w:rsidRPr="00C07B0D" w:rsidSect="00042ADE">
          <w:type w:val="continuous"/>
          <w:pgSz w:w="12242" w:h="15842" w:code="1"/>
          <w:pgMar w:top="1440" w:right="1440" w:bottom="1440" w:left="1440" w:header="720" w:footer="720" w:gutter="0"/>
          <w:cols w:num="2" w:space="550"/>
          <w:docGrid w:linePitch="360"/>
        </w:sectPr>
      </w:pPr>
    </w:p>
    <w:p w:rsidR="00C07B0D" w:rsidRDefault="00C07B0D" w:rsidP="00042ADE">
      <w:pPr>
        <w:bidi w:val="0"/>
        <w:snapToGrid w:val="0"/>
        <w:spacing w:after="0" w:line="240" w:lineRule="auto"/>
        <w:jc w:val="center"/>
        <w:rPr>
          <w:rFonts w:ascii="Times New Roman" w:hAnsi="Times New Roman" w:cs="Times New Roman" w:hint="eastAsia"/>
          <w:sz w:val="20"/>
          <w:szCs w:val="20"/>
          <w:lang w:eastAsia="zh-CN"/>
        </w:rPr>
      </w:pPr>
    </w:p>
    <w:p w:rsidR="00C07B0D" w:rsidRDefault="00C07B0D" w:rsidP="00C07B0D">
      <w:pPr>
        <w:bidi w:val="0"/>
        <w:snapToGrid w:val="0"/>
        <w:spacing w:after="0" w:line="240" w:lineRule="auto"/>
        <w:jc w:val="center"/>
        <w:rPr>
          <w:rFonts w:ascii="Times New Roman" w:hAnsi="Times New Roman" w:cs="Times New Roman" w:hint="eastAsia"/>
          <w:sz w:val="20"/>
          <w:szCs w:val="20"/>
          <w:lang w:eastAsia="zh-CN"/>
        </w:rPr>
      </w:pPr>
    </w:p>
    <w:p w:rsidR="00DB303B" w:rsidRPr="00C07B0D" w:rsidRDefault="00DB303B" w:rsidP="00C07B0D">
      <w:pPr>
        <w:bidi w:val="0"/>
        <w:snapToGrid w:val="0"/>
        <w:spacing w:after="0" w:line="240" w:lineRule="auto"/>
        <w:jc w:val="center"/>
        <w:rPr>
          <w:rFonts w:ascii="Times New Roman" w:hAnsi="Times New Roman" w:cs="Times New Roman"/>
          <w:sz w:val="20"/>
          <w:szCs w:val="20"/>
        </w:rPr>
      </w:pPr>
      <w:r w:rsidRPr="00C07B0D">
        <w:rPr>
          <w:rFonts w:ascii="Times New Roman" w:hAnsi="Times New Roman" w:cs="Times New Roman"/>
          <w:b/>
          <w:bCs/>
          <w:noProof/>
          <w:sz w:val="20"/>
          <w:szCs w:val="20"/>
          <w:lang w:eastAsia="zh-CN" w:bidi="ar-SA"/>
        </w:rPr>
        <w:drawing>
          <wp:inline distT="0" distB="0" distL="0" distR="0">
            <wp:extent cx="4942564" cy="3228230"/>
            <wp:effectExtent l="19050" t="0" r="10436" b="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072D" w:rsidRPr="00C07B0D" w:rsidRDefault="00EE072D" w:rsidP="00042ADE">
      <w:pPr>
        <w:bidi w:val="0"/>
        <w:snapToGrid w:val="0"/>
        <w:spacing w:after="0" w:line="240" w:lineRule="auto"/>
        <w:ind w:firstLine="425"/>
        <w:jc w:val="both"/>
        <w:rPr>
          <w:rFonts w:ascii="Times New Roman" w:hAnsi="Times New Roman" w:cs="Times New Roman"/>
          <w:color w:val="000000"/>
          <w:sz w:val="20"/>
          <w:szCs w:val="20"/>
          <w:shd w:val="clear" w:color="auto" w:fill="FFFFFF"/>
        </w:rPr>
      </w:pPr>
    </w:p>
    <w:p w:rsidR="00042ADE" w:rsidRPr="00C07B0D" w:rsidRDefault="00042ADE" w:rsidP="00042ADE">
      <w:pPr>
        <w:bidi w:val="0"/>
        <w:snapToGrid w:val="0"/>
        <w:spacing w:after="0" w:line="240" w:lineRule="auto"/>
        <w:jc w:val="center"/>
        <w:rPr>
          <w:rFonts w:ascii="Times New Roman" w:hAnsi="Times New Roman" w:cs="Times New Roman"/>
          <w:b/>
          <w:bCs/>
          <w:color w:val="000000"/>
          <w:sz w:val="20"/>
          <w:szCs w:val="20"/>
          <w:shd w:val="clear" w:color="auto" w:fill="FFFFFF"/>
          <w:lang w:eastAsia="zh-CN"/>
        </w:rPr>
      </w:pPr>
      <w:r w:rsidRPr="00C07B0D">
        <w:rPr>
          <w:rFonts w:ascii="Times New Roman" w:hAnsi="Times New Roman" w:cs="Times New Roman"/>
          <w:b/>
          <w:bCs/>
          <w:noProof/>
          <w:color w:val="000000"/>
          <w:sz w:val="20"/>
          <w:szCs w:val="20"/>
          <w:lang w:eastAsia="zh-CN" w:bidi="ar-SA"/>
        </w:rPr>
        <w:drawing>
          <wp:inline distT="0" distB="0" distL="0" distR="0">
            <wp:extent cx="4950515" cy="3490623"/>
            <wp:effectExtent l="19050" t="0" r="2153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303B" w:rsidRPr="00C07B0D" w:rsidRDefault="00DB303B" w:rsidP="00042ADE">
      <w:pPr>
        <w:bidi w:val="0"/>
        <w:snapToGrid w:val="0"/>
        <w:spacing w:after="0" w:line="240" w:lineRule="auto"/>
        <w:jc w:val="center"/>
        <w:rPr>
          <w:rFonts w:ascii="Times New Roman" w:hAnsi="Times New Roman" w:cs="Times New Roman"/>
          <w:sz w:val="20"/>
          <w:szCs w:val="20"/>
          <w:lang w:eastAsia="zh-CN"/>
        </w:rPr>
      </w:pPr>
      <w:r w:rsidRPr="00C07B0D">
        <w:rPr>
          <w:rFonts w:ascii="Times New Roman" w:hAnsi="Times New Roman" w:cs="Times New Roman"/>
          <w:b/>
          <w:bCs/>
          <w:color w:val="000000"/>
          <w:sz w:val="20"/>
          <w:szCs w:val="20"/>
          <w:shd w:val="clear" w:color="auto" w:fill="FFFFFF"/>
        </w:rPr>
        <w:t>Figure</w:t>
      </w:r>
      <w:r w:rsidR="00C07B0D" w:rsidRPr="00C07B0D">
        <w:rPr>
          <w:rFonts w:ascii="Times New Roman" w:hAnsi="Times New Roman" w:cs="Times New Roman" w:hint="eastAsia"/>
          <w:b/>
          <w:bCs/>
          <w:color w:val="000000"/>
          <w:sz w:val="20"/>
          <w:szCs w:val="20"/>
          <w:shd w:val="clear" w:color="auto" w:fill="FFFFFF"/>
          <w:lang w:eastAsia="zh-CN"/>
        </w:rPr>
        <w:t xml:space="preserve"> </w:t>
      </w:r>
      <w:r w:rsidR="00084AC4" w:rsidRPr="00C07B0D">
        <w:rPr>
          <w:rFonts w:ascii="Times New Roman" w:hAnsi="Times New Roman" w:cs="Times New Roman"/>
          <w:b/>
          <w:bCs/>
          <w:color w:val="000000"/>
          <w:sz w:val="20"/>
          <w:szCs w:val="20"/>
          <w:shd w:val="clear" w:color="auto" w:fill="FFFFFF"/>
        </w:rPr>
        <w:t>2</w:t>
      </w:r>
      <w:r w:rsidRPr="00C07B0D">
        <w:rPr>
          <w:rFonts w:ascii="Times New Roman" w:hAnsi="Times New Roman" w:cs="Times New Roman"/>
          <w:b/>
          <w:bCs/>
          <w:color w:val="000000"/>
          <w:sz w:val="20"/>
          <w:szCs w:val="20"/>
          <w:shd w:val="clear" w:color="auto" w:fill="FFFFFF"/>
        </w:rPr>
        <w:t>:</w:t>
      </w:r>
      <w:r w:rsidRPr="00C07B0D">
        <w:rPr>
          <w:rFonts w:ascii="Times New Roman" w:hAnsi="Times New Roman" w:cs="Times New Roman"/>
          <w:sz w:val="20"/>
          <w:szCs w:val="20"/>
        </w:rPr>
        <w:t xml:space="preserve"> Monthly rainfall scenarios under the Fourth</w:t>
      </w:r>
      <w:r w:rsidR="00EE072D" w:rsidRPr="00C07B0D">
        <w:rPr>
          <w:rFonts w:ascii="Times New Roman" w:hAnsi="Times New Roman" w:cs="Times New Roman"/>
          <w:sz w:val="20"/>
          <w:szCs w:val="20"/>
        </w:rPr>
        <w:t xml:space="preserve"> and fifth</w:t>
      </w:r>
      <w:r w:rsidR="00C07B0D">
        <w:rPr>
          <w:rFonts w:ascii="Times New Roman" w:hAnsi="Times New Roman" w:cs="Times New Roman"/>
          <w:sz w:val="20"/>
          <w:szCs w:val="20"/>
        </w:rPr>
        <w:t xml:space="preserve"> </w:t>
      </w:r>
      <w:r w:rsidRPr="00C07B0D">
        <w:rPr>
          <w:rFonts w:ascii="Times New Roman" w:hAnsi="Times New Roman" w:cs="Times New Roman"/>
          <w:sz w:val="20"/>
          <w:szCs w:val="20"/>
        </w:rPr>
        <w:t>Report</w:t>
      </w:r>
    </w:p>
    <w:p w:rsidR="00042ADE" w:rsidRDefault="00042ADE" w:rsidP="00042ADE">
      <w:pPr>
        <w:bidi w:val="0"/>
        <w:snapToGrid w:val="0"/>
        <w:spacing w:after="0" w:line="240" w:lineRule="auto"/>
        <w:jc w:val="center"/>
        <w:rPr>
          <w:rFonts w:ascii="Times New Roman" w:hAnsi="Times New Roman" w:cs="Times New Roman" w:hint="eastAsia"/>
          <w:sz w:val="20"/>
          <w:szCs w:val="20"/>
          <w:lang w:eastAsia="zh-CN"/>
        </w:rPr>
      </w:pPr>
    </w:p>
    <w:p w:rsidR="00C07B0D" w:rsidRDefault="00C07B0D" w:rsidP="00C07B0D">
      <w:pPr>
        <w:bidi w:val="0"/>
        <w:snapToGrid w:val="0"/>
        <w:spacing w:after="0" w:line="240" w:lineRule="auto"/>
        <w:jc w:val="center"/>
        <w:rPr>
          <w:rFonts w:ascii="Times New Roman" w:hAnsi="Times New Roman" w:cs="Times New Roman" w:hint="eastAsia"/>
          <w:sz w:val="20"/>
          <w:szCs w:val="20"/>
          <w:lang w:eastAsia="zh-CN"/>
        </w:rPr>
      </w:pPr>
    </w:p>
    <w:p w:rsidR="00C07B0D" w:rsidRDefault="00C07B0D" w:rsidP="00C07B0D">
      <w:pPr>
        <w:bidi w:val="0"/>
        <w:snapToGrid w:val="0"/>
        <w:spacing w:after="0" w:line="240" w:lineRule="auto"/>
        <w:jc w:val="center"/>
        <w:rPr>
          <w:rFonts w:ascii="Times New Roman" w:hAnsi="Times New Roman" w:cs="Times New Roman" w:hint="eastAsia"/>
          <w:sz w:val="20"/>
          <w:szCs w:val="20"/>
          <w:lang w:eastAsia="zh-CN"/>
        </w:rPr>
      </w:pPr>
    </w:p>
    <w:p w:rsidR="00C07B0D" w:rsidRPr="00C07B0D" w:rsidRDefault="00C07B0D" w:rsidP="00C07B0D">
      <w:pPr>
        <w:bidi w:val="0"/>
        <w:snapToGrid w:val="0"/>
        <w:spacing w:after="0" w:line="240" w:lineRule="auto"/>
        <w:jc w:val="center"/>
        <w:rPr>
          <w:rFonts w:ascii="Times New Roman" w:hAnsi="Times New Roman" w:cs="Times New Roman"/>
          <w:sz w:val="20"/>
          <w:szCs w:val="20"/>
          <w:lang w:eastAsia="zh-CN"/>
        </w:rPr>
      </w:pPr>
    </w:p>
    <w:p w:rsidR="00EE072D" w:rsidRDefault="00EE072D" w:rsidP="00042ADE">
      <w:pPr>
        <w:bidi w:val="0"/>
        <w:snapToGrid w:val="0"/>
        <w:spacing w:after="0" w:line="240" w:lineRule="auto"/>
        <w:jc w:val="center"/>
        <w:rPr>
          <w:rFonts w:ascii="Times New Roman" w:hAnsi="Times New Roman" w:cs="Times New Roman" w:hint="eastAsia"/>
          <w:sz w:val="20"/>
          <w:szCs w:val="20"/>
          <w:lang w:eastAsia="zh-CN"/>
        </w:rPr>
      </w:pPr>
      <w:r w:rsidRPr="00C07B0D">
        <w:rPr>
          <w:rFonts w:ascii="Times New Roman" w:hAnsi="Times New Roman" w:cs="Times New Roman"/>
          <w:noProof/>
          <w:sz w:val="20"/>
          <w:szCs w:val="20"/>
          <w:highlight w:val="yellow"/>
          <w:lang w:eastAsia="zh-CN" w:bidi="ar-SA"/>
        </w:rPr>
        <w:drawing>
          <wp:inline distT="0" distB="0" distL="0" distR="0">
            <wp:extent cx="4648366" cy="3116911"/>
            <wp:effectExtent l="19050" t="0" r="18884" b="7289"/>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7B0D" w:rsidRPr="00C07B0D" w:rsidRDefault="00C07B0D" w:rsidP="00C07B0D">
      <w:pPr>
        <w:bidi w:val="0"/>
        <w:snapToGrid w:val="0"/>
        <w:spacing w:after="0" w:line="240" w:lineRule="auto"/>
        <w:jc w:val="center"/>
        <w:rPr>
          <w:rFonts w:ascii="Times New Roman" w:hAnsi="Times New Roman" w:cs="Times New Roman" w:hint="eastAsia"/>
          <w:sz w:val="20"/>
          <w:szCs w:val="20"/>
          <w:lang w:eastAsia="zh-CN"/>
        </w:rPr>
      </w:pPr>
    </w:p>
    <w:p w:rsidR="00EE072D" w:rsidRPr="00C07B0D" w:rsidRDefault="00042ADE" w:rsidP="00042ADE">
      <w:pPr>
        <w:bidi w:val="0"/>
        <w:snapToGrid w:val="0"/>
        <w:spacing w:after="0" w:line="240" w:lineRule="auto"/>
        <w:jc w:val="center"/>
        <w:rPr>
          <w:rFonts w:ascii="Times New Roman" w:hAnsi="Times New Roman" w:cs="Times New Roman"/>
          <w:sz w:val="20"/>
          <w:szCs w:val="20"/>
        </w:rPr>
      </w:pPr>
      <w:r w:rsidRPr="00C07B0D">
        <w:rPr>
          <w:rFonts w:ascii="Times New Roman" w:hAnsi="Times New Roman" w:cs="Times New Roman"/>
          <w:noProof/>
          <w:sz w:val="20"/>
          <w:szCs w:val="20"/>
          <w:lang w:eastAsia="zh-CN" w:bidi="ar-SA"/>
        </w:rPr>
        <w:drawing>
          <wp:inline distT="0" distB="0" distL="0" distR="0">
            <wp:extent cx="4664268" cy="2973788"/>
            <wp:effectExtent l="19050" t="0" r="22032"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072D" w:rsidRPr="00C07B0D" w:rsidRDefault="00EE072D" w:rsidP="00042ADE">
      <w:pPr>
        <w:bidi w:val="0"/>
        <w:snapToGrid w:val="0"/>
        <w:spacing w:after="0" w:line="240" w:lineRule="auto"/>
        <w:jc w:val="center"/>
        <w:rPr>
          <w:rFonts w:ascii="Times New Roman" w:hAnsi="Times New Roman" w:cs="Times New Roman"/>
          <w:sz w:val="20"/>
          <w:szCs w:val="20"/>
        </w:rPr>
      </w:pPr>
      <w:r w:rsidRPr="00C07B0D">
        <w:rPr>
          <w:rFonts w:ascii="Times New Roman" w:hAnsi="Times New Roman" w:cs="Times New Roman"/>
          <w:b/>
          <w:bCs/>
          <w:color w:val="000000"/>
          <w:sz w:val="20"/>
          <w:szCs w:val="20"/>
          <w:shd w:val="clear" w:color="auto" w:fill="FFFFFF"/>
        </w:rPr>
        <w:t>Figure</w:t>
      </w:r>
      <w:r w:rsidR="00C07B0D" w:rsidRPr="00C07B0D">
        <w:rPr>
          <w:rFonts w:ascii="Times New Roman" w:hAnsi="Times New Roman" w:cs="Times New Roman" w:hint="eastAsia"/>
          <w:b/>
          <w:bCs/>
          <w:color w:val="000000"/>
          <w:sz w:val="20"/>
          <w:szCs w:val="20"/>
          <w:shd w:val="clear" w:color="auto" w:fill="FFFFFF"/>
          <w:lang w:eastAsia="zh-CN"/>
        </w:rPr>
        <w:t xml:space="preserve"> </w:t>
      </w:r>
      <w:r w:rsidR="00084AC4" w:rsidRPr="00C07B0D">
        <w:rPr>
          <w:rFonts w:ascii="Times New Roman" w:hAnsi="Times New Roman" w:cs="Times New Roman"/>
          <w:b/>
          <w:bCs/>
          <w:color w:val="000000"/>
          <w:sz w:val="20"/>
          <w:szCs w:val="20"/>
          <w:shd w:val="clear" w:color="auto" w:fill="FFFFFF"/>
        </w:rPr>
        <w:t>3</w:t>
      </w:r>
      <w:r w:rsidRPr="00C07B0D">
        <w:rPr>
          <w:rFonts w:ascii="Times New Roman" w:hAnsi="Times New Roman" w:cs="Times New Roman"/>
          <w:b/>
          <w:bCs/>
          <w:color w:val="000000"/>
          <w:sz w:val="20"/>
          <w:szCs w:val="20"/>
          <w:shd w:val="clear" w:color="auto" w:fill="FFFFFF"/>
        </w:rPr>
        <w:t>:</w:t>
      </w:r>
      <w:r w:rsidRPr="00C07B0D">
        <w:rPr>
          <w:rFonts w:ascii="Times New Roman" w:hAnsi="Times New Roman" w:cs="Times New Roman"/>
          <w:sz w:val="20"/>
          <w:szCs w:val="20"/>
        </w:rPr>
        <w:t xml:space="preserve"> Yearly </w:t>
      </w:r>
      <w:proofErr w:type="spellStart"/>
      <w:r w:rsidRPr="00C07B0D">
        <w:rPr>
          <w:rFonts w:ascii="Times New Roman" w:hAnsi="Times New Roman" w:cs="Times New Roman"/>
          <w:sz w:val="20"/>
          <w:szCs w:val="20"/>
        </w:rPr>
        <w:t>temprature</w:t>
      </w:r>
      <w:proofErr w:type="spellEnd"/>
      <w:r w:rsidRPr="00C07B0D">
        <w:rPr>
          <w:rFonts w:ascii="Times New Roman" w:hAnsi="Times New Roman" w:cs="Times New Roman"/>
          <w:sz w:val="20"/>
          <w:szCs w:val="20"/>
        </w:rPr>
        <w:t xml:space="preserve"> scenarios under the Fourth and fifth</w:t>
      </w:r>
      <w:r w:rsidR="00C07B0D">
        <w:rPr>
          <w:rFonts w:ascii="Times New Roman" w:hAnsi="Times New Roman" w:cs="Times New Roman"/>
          <w:sz w:val="20"/>
          <w:szCs w:val="20"/>
        </w:rPr>
        <w:t xml:space="preserve"> </w:t>
      </w:r>
      <w:r w:rsidRPr="00C07B0D">
        <w:rPr>
          <w:rFonts w:ascii="Times New Roman" w:hAnsi="Times New Roman" w:cs="Times New Roman"/>
          <w:sz w:val="20"/>
          <w:szCs w:val="20"/>
        </w:rPr>
        <w:t>Report</w:t>
      </w:r>
    </w:p>
    <w:p w:rsidR="00042ADE" w:rsidRDefault="00042ADE" w:rsidP="00042ADE">
      <w:pPr>
        <w:bidi w:val="0"/>
        <w:snapToGrid w:val="0"/>
        <w:spacing w:after="0" w:line="240" w:lineRule="auto"/>
        <w:jc w:val="both"/>
        <w:rPr>
          <w:rFonts w:ascii="Times New Roman" w:hAnsi="Times New Roman" w:cs="Times New Roman" w:hint="eastAsia"/>
          <w:b/>
          <w:bCs/>
          <w:sz w:val="20"/>
          <w:szCs w:val="20"/>
          <w:lang w:eastAsia="zh-CN"/>
        </w:rPr>
      </w:pPr>
    </w:p>
    <w:p w:rsidR="00C07B0D" w:rsidRDefault="00C07B0D" w:rsidP="00C07B0D">
      <w:pPr>
        <w:bidi w:val="0"/>
        <w:snapToGrid w:val="0"/>
        <w:spacing w:after="0" w:line="240" w:lineRule="auto"/>
        <w:jc w:val="both"/>
        <w:rPr>
          <w:rFonts w:ascii="Times New Roman" w:hAnsi="Times New Roman" w:cs="Times New Roman" w:hint="eastAsia"/>
          <w:b/>
          <w:bCs/>
          <w:sz w:val="20"/>
          <w:szCs w:val="20"/>
          <w:lang w:eastAsia="zh-CN"/>
        </w:rPr>
      </w:pPr>
    </w:p>
    <w:p w:rsidR="00C07B0D" w:rsidRPr="00C07B0D" w:rsidRDefault="00C07B0D" w:rsidP="00C07B0D">
      <w:pPr>
        <w:bidi w:val="0"/>
        <w:snapToGrid w:val="0"/>
        <w:spacing w:after="0" w:line="240" w:lineRule="auto"/>
        <w:jc w:val="both"/>
        <w:rPr>
          <w:rFonts w:ascii="Times New Roman" w:hAnsi="Times New Roman" w:cs="Times New Roman"/>
          <w:b/>
          <w:bCs/>
          <w:sz w:val="20"/>
          <w:szCs w:val="20"/>
          <w:lang w:eastAsia="zh-CN"/>
        </w:rPr>
      </w:pPr>
    </w:p>
    <w:p w:rsidR="00042ADE" w:rsidRPr="00C07B0D" w:rsidRDefault="00042ADE" w:rsidP="00042ADE">
      <w:pPr>
        <w:bidi w:val="0"/>
        <w:snapToGrid w:val="0"/>
        <w:spacing w:after="0" w:line="240" w:lineRule="auto"/>
        <w:jc w:val="both"/>
        <w:rPr>
          <w:rFonts w:ascii="Times New Roman" w:hAnsi="Times New Roman" w:cs="Times New Roman"/>
          <w:b/>
          <w:bCs/>
          <w:sz w:val="20"/>
          <w:szCs w:val="20"/>
          <w:lang w:eastAsia="zh-CN"/>
        </w:rPr>
        <w:sectPr w:rsidR="00042ADE" w:rsidRPr="00C07B0D" w:rsidSect="00582077">
          <w:type w:val="continuous"/>
          <w:pgSz w:w="12242" w:h="15842" w:code="1"/>
          <w:pgMar w:top="1440" w:right="1440" w:bottom="1440" w:left="1440" w:header="720" w:footer="720" w:gutter="0"/>
          <w:cols w:space="708"/>
          <w:bidi/>
          <w:docGrid w:linePitch="360"/>
        </w:sectPr>
      </w:pPr>
    </w:p>
    <w:p w:rsidR="00100F57" w:rsidRPr="00C07B0D" w:rsidRDefault="00100F57" w:rsidP="00042ADE">
      <w:pPr>
        <w:bidi w:val="0"/>
        <w:snapToGrid w:val="0"/>
        <w:spacing w:after="0" w:line="240" w:lineRule="auto"/>
        <w:jc w:val="both"/>
        <w:rPr>
          <w:rFonts w:ascii="Times New Roman" w:hAnsi="Times New Roman" w:cs="Times New Roman"/>
          <w:b/>
          <w:bCs/>
          <w:sz w:val="20"/>
          <w:szCs w:val="20"/>
        </w:rPr>
      </w:pPr>
      <w:r w:rsidRPr="00C07B0D">
        <w:rPr>
          <w:rFonts w:ascii="Times New Roman" w:hAnsi="Times New Roman" w:cs="Times New Roman"/>
          <w:b/>
          <w:bCs/>
          <w:sz w:val="20"/>
          <w:szCs w:val="20"/>
        </w:rPr>
        <w:lastRenderedPageBreak/>
        <w:t>5</w:t>
      </w:r>
      <w:r w:rsidR="00C82E7D" w:rsidRPr="00C07B0D">
        <w:rPr>
          <w:rFonts w:ascii="Times New Roman" w:hAnsi="Times New Roman" w:cs="Times New Roman"/>
          <w:b/>
          <w:bCs/>
          <w:sz w:val="20"/>
          <w:szCs w:val="20"/>
        </w:rPr>
        <w:t>.</w:t>
      </w:r>
      <w:r w:rsidRPr="00C07B0D">
        <w:rPr>
          <w:rFonts w:ascii="Times New Roman" w:hAnsi="Times New Roman" w:cs="Times New Roman"/>
          <w:b/>
          <w:bCs/>
          <w:sz w:val="20"/>
          <w:szCs w:val="20"/>
        </w:rPr>
        <w:t xml:space="preserve"> Conclusions</w:t>
      </w:r>
    </w:p>
    <w:p w:rsidR="00DB303B" w:rsidRPr="00C07B0D" w:rsidRDefault="00100F57" w:rsidP="00042ADE">
      <w:pPr>
        <w:bidi w:val="0"/>
        <w:snapToGrid w:val="0"/>
        <w:spacing w:after="0" w:line="240" w:lineRule="auto"/>
        <w:ind w:firstLine="425"/>
        <w:jc w:val="both"/>
        <w:rPr>
          <w:rFonts w:ascii="Times New Roman" w:hAnsi="Times New Roman" w:cs="Times New Roman"/>
          <w:sz w:val="20"/>
          <w:szCs w:val="20"/>
        </w:rPr>
      </w:pPr>
      <w:r w:rsidRPr="00C07B0D">
        <w:rPr>
          <w:rFonts w:ascii="Times New Roman" w:hAnsi="Times New Roman" w:cs="Times New Roman"/>
          <w:sz w:val="20"/>
          <w:szCs w:val="20"/>
        </w:rPr>
        <w:t xml:space="preserve">In this study, we tried the effects of climate change on precipitation and temperature scenarios for the city of </w:t>
      </w:r>
      <w:proofErr w:type="spellStart"/>
      <w:r w:rsidRPr="00C07B0D">
        <w:rPr>
          <w:rFonts w:ascii="Times New Roman" w:hAnsi="Times New Roman" w:cs="Times New Roman"/>
          <w:sz w:val="20"/>
          <w:szCs w:val="20"/>
        </w:rPr>
        <w:t>Naein</w:t>
      </w:r>
      <w:proofErr w:type="spellEnd"/>
      <w:r w:rsidRPr="00C07B0D">
        <w:rPr>
          <w:rFonts w:ascii="Times New Roman" w:hAnsi="Times New Roman" w:cs="Times New Roman"/>
          <w:sz w:val="20"/>
          <w:szCs w:val="20"/>
        </w:rPr>
        <w:t xml:space="preserve"> under the fourth and fifth report by the year 2100 and the results of each report separately to compare. The overall </w:t>
      </w:r>
      <w:proofErr w:type="gramStart"/>
      <w:r w:rsidRPr="00C07B0D">
        <w:rPr>
          <w:rFonts w:ascii="Times New Roman" w:hAnsi="Times New Roman" w:cs="Times New Roman"/>
          <w:sz w:val="20"/>
          <w:szCs w:val="20"/>
        </w:rPr>
        <w:t>findings of this comparison is</w:t>
      </w:r>
      <w:proofErr w:type="gramEnd"/>
      <w:r w:rsidRPr="00C07B0D">
        <w:rPr>
          <w:rFonts w:ascii="Times New Roman" w:hAnsi="Times New Roman" w:cs="Times New Roman"/>
          <w:sz w:val="20"/>
          <w:szCs w:val="20"/>
        </w:rPr>
        <w:t xml:space="preserve"> summarized as follows:</w:t>
      </w:r>
    </w:p>
    <w:p w:rsidR="00100F57" w:rsidRPr="00C07B0D" w:rsidRDefault="00100F57" w:rsidP="00042ADE">
      <w:pPr>
        <w:bidi w:val="0"/>
        <w:snapToGrid w:val="0"/>
        <w:spacing w:after="0" w:line="240" w:lineRule="auto"/>
        <w:ind w:firstLine="425"/>
        <w:jc w:val="both"/>
        <w:rPr>
          <w:rFonts w:ascii="Times New Roman" w:hAnsi="Times New Roman" w:cs="Times New Roman"/>
          <w:sz w:val="20"/>
          <w:szCs w:val="20"/>
        </w:rPr>
      </w:pPr>
      <w:r w:rsidRPr="00C07B0D">
        <w:rPr>
          <w:rFonts w:ascii="Times New Roman" w:hAnsi="Times New Roman" w:cs="Times New Roman"/>
          <w:sz w:val="20"/>
          <w:szCs w:val="20"/>
        </w:rPr>
        <w:lastRenderedPageBreak/>
        <w:t>1) Operating method of downscaling change factor (Delta), a variety of methods, depending on the hydrological variables we used them. The most common method is the addition and multiplication, respectively, which are used for fine-scale temperature and precipitation.</w:t>
      </w:r>
    </w:p>
    <w:p w:rsidR="00100F57" w:rsidRPr="00C07B0D" w:rsidRDefault="00100F57" w:rsidP="00042ADE">
      <w:pPr>
        <w:bidi w:val="0"/>
        <w:snapToGrid w:val="0"/>
        <w:spacing w:after="0" w:line="240" w:lineRule="auto"/>
        <w:ind w:firstLine="425"/>
        <w:jc w:val="both"/>
        <w:rPr>
          <w:rFonts w:ascii="Times New Roman" w:hAnsi="Times New Roman" w:cs="Times New Roman"/>
          <w:sz w:val="20"/>
          <w:szCs w:val="20"/>
        </w:rPr>
      </w:pPr>
      <w:r w:rsidRPr="00C07B0D">
        <w:rPr>
          <w:rFonts w:ascii="Times New Roman" w:hAnsi="Times New Roman" w:cs="Times New Roman"/>
          <w:sz w:val="20"/>
          <w:szCs w:val="20"/>
        </w:rPr>
        <w:lastRenderedPageBreak/>
        <w:t>2) Models fifth report, the annual temperature increase of more than models predict Fourth Report to this city and this implies the fifth IPCC report on climate change is more severe conditions.</w:t>
      </w:r>
    </w:p>
    <w:p w:rsidR="00100F57" w:rsidRPr="00C07B0D" w:rsidRDefault="00100F57" w:rsidP="00042ADE">
      <w:pPr>
        <w:bidi w:val="0"/>
        <w:snapToGrid w:val="0"/>
        <w:spacing w:after="0" w:line="240" w:lineRule="auto"/>
        <w:ind w:firstLine="425"/>
        <w:jc w:val="both"/>
        <w:rPr>
          <w:rFonts w:ascii="Times New Roman" w:hAnsi="Times New Roman" w:cs="Times New Roman"/>
          <w:sz w:val="20"/>
          <w:szCs w:val="20"/>
        </w:rPr>
      </w:pPr>
      <w:r w:rsidRPr="00C07B0D">
        <w:rPr>
          <w:rFonts w:ascii="Times New Roman" w:hAnsi="Times New Roman" w:cs="Times New Roman"/>
          <w:sz w:val="20"/>
          <w:szCs w:val="20"/>
        </w:rPr>
        <w:t>3) According to the fourth report charts precipitation, under the pessimistic scenario A2, the maximum monthly precipitation observations from early spring to late autumn and early winter period returns and pessimistic scenario RCP85 fifth report also similar trend will occur.</w:t>
      </w:r>
    </w:p>
    <w:p w:rsidR="000F5098" w:rsidRPr="00C07B0D" w:rsidRDefault="000F5098" w:rsidP="00042ADE">
      <w:pPr>
        <w:bidi w:val="0"/>
        <w:snapToGrid w:val="0"/>
        <w:spacing w:after="0" w:line="240" w:lineRule="auto"/>
        <w:ind w:firstLine="425"/>
        <w:jc w:val="both"/>
        <w:rPr>
          <w:rFonts w:ascii="Times New Roman" w:hAnsi="Times New Roman" w:cs="Times New Roman"/>
          <w:sz w:val="20"/>
          <w:szCs w:val="20"/>
        </w:rPr>
      </w:pPr>
      <w:r w:rsidRPr="00C07B0D">
        <w:rPr>
          <w:rFonts w:ascii="Times New Roman" w:hAnsi="Times New Roman" w:cs="Times New Roman"/>
          <w:sz w:val="20"/>
          <w:szCs w:val="20"/>
        </w:rPr>
        <w:t>4) For scenario A1B mediocrity fourth report, the rainy season from early spring to early winter displacement and the scenario of mediocrity RCP45 and RCP60 fifth report, the shift is toward the end of winter.</w:t>
      </w:r>
    </w:p>
    <w:p w:rsidR="00042ADE" w:rsidRPr="00C07B0D" w:rsidRDefault="00042ADE" w:rsidP="00042ADE">
      <w:pPr>
        <w:bidi w:val="0"/>
        <w:snapToGrid w:val="0"/>
        <w:spacing w:after="0" w:line="240" w:lineRule="auto"/>
        <w:jc w:val="both"/>
        <w:rPr>
          <w:rFonts w:ascii="Times New Roman" w:hAnsi="Times New Roman" w:cs="Times New Roman"/>
          <w:b/>
          <w:bCs/>
          <w:sz w:val="20"/>
          <w:szCs w:val="20"/>
          <w:lang w:eastAsia="zh-CN"/>
        </w:rPr>
      </w:pPr>
    </w:p>
    <w:p w:rsidR="00042ADE" w:rsidRPr="00C07B0D" w:rsidRDefault="000F5098" w:rsidP="00042ADE">
      <w:pPr>
        <w:bidi w:val="0"/>
        <w:snapToGrid w:val="0"/>
        <w:spacing w:after="0" w:line="240" w:lineRule="auto"/>
        <w:jc w:val="both"/>
        <w:rPr>
          <w:rFonts w:ascii="Times New Roman" w:hAnsi="Times New Roman" w:cs="Times New Roman"/>
          <w:b/>
          <w:bCs/>
          <w:sz w:val="20"/>
          <w:szCs w:val="20"/>
        </w:rPr>
      </w:pPr>
      <w:r w:rsidRPr="00C07B0D">
        <w:rPr>
          <w:rFonts w:ascii="Times New Roman" w:hAnsi="Times New Roman" w:cs="Times New Roman"/>
          <w:b/>
          <w:bCs/>
          <w:sz w:val="20"/>
          <w:szCs w:val="20"/>
        </w:rPr>
        <w:t>Ref</w:t>
      </w:r>
      <w:r w:rsidR="00042ADE" w:rsidRPr="00C07B0D">
        <w:rPr>
          <w:rFonts w:ascii="Times New Roman" w:hAnsi="Times New Roman" w:cs="Times New Roman" w:hint="eastAsia"/>
          <w:b/>
          <w:bCs/>
          <w:sz w:val="20"/>
          <w:szCs w:val="20"/>
          <w:lang w:eastAsia="zh-CN"/>
        </w:rPr>
        <w:t>er</w:t>
      </w:r>
      <w:r w:rsidRPr="00C07B0D">
        <w:rPr>
          <w:rFonts w:ascii="Times New Roman" w:hAnsi="Times New Roman" w:cs="Times New Roman"/>
          <w:b/>
          <w:bCs/>
          <w:sz w:val="20"/>
          <w:szCs w:val="20"/>
        </w:rPr>
        <w:t>ences</w:t>
      </w:r>
    </w:p>
    <w:p w:rsidR="00042ADE" w:rsidRPr="00C07B0D" w:rsidRDefault="00042ADE" w:rsidP="00042ADE">
      <w:pPr>
        <w:pStyle w:val="ListParagraph"/>
        <w:numPr>
          <w:ilvl w:val="0"/>
          <w:numId w:val="2"/>
        </w:numPr>
        <w:bidi w:val="0"/>
        <w:snapToGrid w:val="0"/>
        <w:spacing w:after="0" w:line="240" w:lineRule="auto"/>
        <w:ind w:left="425" w:hanging="425"/>
        <w:jc w:val="both"/>
        <w:rPr>
          <w:rFonts w:ascii="Times New Roman" w:hAnsi="Times New Roman" w:cs="Times New Roman"/>
          <w:sz w:val="20"/>
          <w:szCs w:val="20"/>
        </w:rPr>
      </w:pPr>
      <w:proofErr w:type="spellStart"/>
      <w:r w:rsidRPr="00C07B0D">
        <w:rPr>
          <w:rFonts w:ascii="Times New Roman" w:hAnsi="Times New Roman" w:cs="Times New Roman"/>
          <w:bCs/>
          <w:sz w:val="20"/>
          <w:szCs w:val="20"/>
        </w:rPr>
        <w:t>A</w:t>
      </w:r>
      <w:r w:rsidR="000F5098" w:rsidRPr="00C07B0D">
        <w:rPr>
          <w:rFonts w:ascii="Times New Roman" w:hAnsi="Times New Roman" w:cs="Times New Roman"/>
          <w:bCs/>
          <w:sz w:val="20"/>
          <w:szCs w:val="20"/>
        </w:rPr>
        <w:t>nandhi</w:t>
      </w:r>
      <w:proofErr w:type="spellEnd"/>
      <w:r w:rsidR="000F5098" w:rsidRPr="00C07B0D">
        <w:rPr>
          <w:rFonts w:ascii="Times New Roman" w:hAnsi="Times New Roman" w:cs="Times New Roman"/>
          <w:bCs/>
          <w:sz w:val="20"/>
          <w:szCs w:val="20"/>
        </w:rPr>
        <w:t xml:space="preserve"> A., </w:t>
      </w:r>
      <w:proofErr w:type="spellStart"/>
      <w:r w:rsidR="000F5098" w:rsidRPr="00C07B0D">
        <w:rPr>
          <w:rFonts w:ascii="Times New Roman" w:hAnsi="Times New Roman" w:cs="Times New Roman"/>
          <w:bCs/>
          <w:sz w:val="20"/>
          <w:szCs w:val="20"/>
        </w:rPr>
        <w:t>Frei</w:t>
      </w:r>
      <w:proofErr w:type="spellEnd"/>
      <w:r w:rsidR="000F5098" w:rsidRPr="00C07B0D">
        <w:rPr>
          <w:rFonts w:ascii="Times New Roman" w:hAnsi="Times New Roman" w:cs="Times New Roman"/>
          <w:bCs/>
          <w:sz w:val="20"/>
          <w:szCs w:val="20"/>
        </w:rPr>
        <w:t xml:space="preserve"> A., Pierson DC., </w:t>
      </w:r>
      <w:proofErr w:type="spellStart"/>
      <w:r w:rsidR="000F5098" w:rsidRPr="00C07B0D">
        <w:rPr>
          <w:rFonts w:ascii="Times New Roman" w:hAnsi="Times New Roman" w:cs="Times New Roman"/>
          <w:bCs/>
          <w:sz w:val="20"/>
          <w:szCs w:val="20"/>
        </w:rPr>
        <w:t>Schneiderman</w:t>
      </w:r>
      <w:proofErr w:type="spellEnd"/>
      <w:r w:rsidR="000F5098" w:rsidRPr="00C07B0D">
        <w:rPr>
          <w:rFonts w:ascii="Times New Roman" w:hAnsi="Times New Roman" w:cs="Times New Roman"/>
          <w:bCs/>
          <w:sz w:val="20"/>
          <w:szCs w:val="20"/>
        </w:rPr>
        <w:t xml:space="preserve"> EM., Zion MS., </w:t>
      </w:r>
      <w:proofErr w:type="spellStart"/>
      <w:r w:rsidR="000F5098" w:rsidRPr="00C07B0D">
        <w:rPr>
          <w:rFonts w:ascii="Times New Roman" w:hAnsi="Times New Roman" w:cs="Times New Roman"/>
          <w:bCs/>
          <w:sz w:val="20"/>
          <w:szCs w:val="20"/>
        </w:rPr>
        <w:t>Lounsbury</w:t>
      </w:r>
      <w:proofErr w:type="spellEnd"/>
      <w:r w:rsidR="000F5098" w:rsidRPr="00C07B0D">
        <w:rPr>
          <w:rFonts w:ascii="Times New Roman" w:hAnsi="Times New Roman" w:cs="Times New Roman"/>
          <w:bCs/>
          <w:sz w:val="20"/>
          <w:szCs w:val="20"/>
        </w:rPr>
        <w:t xml:space="preserve"> D., et al.</w:t>
      </w:r>
      <w:r w:rsidR="00F3280D" w:rsidRPr="00C07B0D">
        <w:rPr>
          <w:rFonts w:ascii="Times New Roman" w:hAnsi="Times New Roman" w:cs="Times New Roman"/>
          <w:sz w:val="20"/>
          <w:szCs w:val="20"/>
        </w:rPr>
        <w:t xml:space="preserve"> </w:t>
      </w:r>
      <w:r w:rsidR="00322BE7" w:rsidRPr="00C07B0D">
        <w:rPr>
          <w:rFonts w:ascii="Times New Roman" w:hAnsi="Times New Roman" w:cs="Times New Roman"/>
          <w:sz w:val="20"/>
          <w:szCs w:val="20"/>
        </w:rPr>
        <w:t>2011.</w:t>
      </w:r>
      <w:r w:rsidR="000F5098" w:rsidRPr="00C07B0D">
        <w:rPr>
          <w:rFonts w:ascii="Times New Roman" w:hAnsi="Times New Roman" w:cs="Times New Roman"/>
          <w:sz w:val="20"/>
          <w:szCs w:val="20"/>
        </w:rPr>
        <w:t xml:space="preserve"> Examination of change factor methodologies for climate change impact assessment. Water Resources Research</w:t>
      </w:r>
      <w:r w:rsidR="00322BE7" w:rsidRPr="00C07B0D">
        <w:rPr>
          <w:rFonts w:ascii="Times New Roman" w:hAnsi="Times New Roman" w:cs="Times New Roman"/>
          <w:sz w:val="20"/>
          <w:szCs w:val="20"/>
        </w:rPr>
        <w:t>,</w:t>
      </w:r>
      <w:r w:rsidR="00C07B0D">
        <w:rPr>
          <w:rFonts w:ascii="Times New Roman" w:hAnsi="Times New Roman" w:cs="Times New Roman" w:hint="eastAsia"/>
          <w:sz w:val="20"/>
          <w:szCs w:val="20"/>
          <w:lang w:eastAsia="zh-CN"/>
        </w:rPr>
        <w:t xml:space="preserve"> </w:t>
      </w:r>
      <w:r w:rsidR="000F5098" w:rsidRPr="00C07B0D">
        <w:rPr>
          <w:rFonts w:ascii="Times New Roman" w:hAnsi="Times New Roman" w:cs="Times New Roman"/>
          <w:sz w:val="20"/>
          <w:szCs w:val="20"/>
        </w:rPr>
        <w:t>47(3).</w:t>
      </w:r>
    </w:p>
    <w:p w:rsidR="00042ADE" w:rsidRPr="00C07B0D" w:rsidRDefault="00042ADE" w:rsidP="00042ADE">
      <w:pPr>
        <w:pStyle w:val="ListParagraph"/>
        <w:numPr>
          <w:ilvl w:val="0"/>
          <w:numId w:val="2"/>
        </w:numPr>
        <w:bidi w:val="0"/>
        <w:snapToGrid w:val="0"/>
        <w:spacing w:after="0" w:line="240" w:lineRule="auto"/>
        <w:ind w:left="425" w:hanging="425"/>
        <w:jc w:val="both"/>
        <w:rPr>
          <w:rFonts w:ascii="Times New Roman" w:hAnsi="Times New Roman" w:cs="Times New Roman"/>
          <w:sz w:val="20"/>
          <w:szCs w:val="20"/>
        </w:rPr>
      </w:pPr>
      <w:r w:rsidRPr="00C07B0D">
        <w:rPr>
          <w:rFonts w:ascii="Times New Roman" w:hAnsi="Times New Roman" w:cs="Times New Roman"/>
          <w:bCs/>
          <w:sz w:val="20"/>
          <w:szCs w:val="20"/>
        </w:rPr>
        <w:lastRenderedPageBreak/>
        <w:t>P</w:t>
      </w:r>
      <w:r w:rsidR="000F5098" w:rsidRPr="00C07B0D">
        <w:rPr>
          <w:rFonts w:ascii="Times New Roman" w:hAnsi="Times New Roman" w:cs="Times New Roman"/>
          <w:bCs/>
          <w:sz w:val="20"/>
          <w:szCs w:val="20"/>
        </w:rPr>
        <w:t xml:space="preserve">ark C-K, </w:t>
      </w:r>
      <w:proofErr w:type="spellStart"/>
      <w:r w:rsidR="000F5098" w:rsidRPr="00C07B0D">
        <w:rPr>
          <w:rFonts w:ascii="Times New Roman" w:hAnsi="Times New Roman" w:cs="Times New Roman"/>
          <w:bCs/>
          <w:sz w:val="20"/>
          <w:szCs w:val="20"/>
        </w:rPr>
        <w:t>Byun</w:t>
      </w:r>
      <w:proofErr w:type="spellEnd"/>
      <w:r w:rsidR="000F5098" w:rsidRPr="00C07B0D">
        <w:rPr>
          <w:rFonts w:ascii="Times New Roman" w:hAnsi="Times New Roman" w:cs="Times New Roman"/>
          <w:bCs/>
          <w:sz w:val="20"/>
          <w:szCs w:val="20"/>
        </w:rPr>
        <w:t xml:space="preserve"> H-R, </w:t>
      </w:r>
      <w:proofErr w:type="spellStart"/>
      <w:r w:rsidR="000F5098" w:rsidRPr="00C07B0D">
        <w:rPr>
          <w:rFonts w:ascii="Times New Roman" w:hAnsi="Times New Roman" w:cs="Times New Roman"/>
          <w:bCs/>
          <w:sz w:val="20"/>
          <w:szCs w:val="20"/>
        </w:rPr>
        <w:t>Deo</w:t>
      </w:r>
      <w:proofErr w:type="spellEnd"/>
      <w:r w:rsidR="000F5098" w:rsidRPr="00C07B0D">
        <w:rPr>
          <w:rFonts w:ascii="Times New Roman" w:hAnsi="Times New Roman" w:cs="Times New Roman"/>
          <w:bCs/>
          <w:sz w:val="20"/>
          <w:szCs w:val="20"/>
        </w:rPr>
        <w:t xml:space="preserve"> R, Lee B-R.</w:t>
      </w:r>
      <w:r w:rsidR="000F5098" w:rsidRPr="00C07B0D">
        <w:rPr>
          <w:rFonts w:ascii="Times New Roman" w:hAnsi="Times New Roman" w:cs="Times New Roman"/>
          <w:sz w:val="20"/>
          <w:szCs w:val="20"/>
        </w:rPr>
        <w:t xml:space="preserve"> </w:t>
      </w:r>
      <w:r w:rsidR="00322BE7" w:rsidRPr="00C07B0D">
        <w:rPr>
          <w:rFonts w:ascii="Times New Roman" w:hAnsi="Times New Roman" w:cs="Times New Roman"/>
          <w:sz w:val="20"/>
          <w:szCs w:val="20"/>
        </w:rPr>
        <w:t xml:space="preserve">2015. </w:t>
      </w:r>
      <w:r w:rsidR="000F5098" w:rsidRPr="00C07B0D">
        <w:rPr>
          <w:rFonts w:ascii="Times New Roman" w:hAnsi="Times New Roman" w:cs="Times New Roman"/>
          <w:sz w:val="20"/>
          <w:szCs w:val="20"/>
        </w:rPr>
        <w:t xml:space="preserve">Drought prediction till 2100 under RCP 8.5 climate change scenarios for Korea. </w:t>
      </w:r>
      <w:r w:rsidR="000F5098" w:rsidRPr="00C07B0D">
        <w:rPr>
          <w:rFonts w:ascii="Times New Roman" w:hAnsi="Times New Roman" w:cs="Times New Roman"/>
          <w:i/>
          <w:iCs/>
          <w:sz w:val="20"/>
          <w:szCs w:val="20"/>
        </w:rPr>
        <w:t>Journal of Hydrology</w:t>
      </w:r>
      <w:r w:rsidR="00322BE7" w:rsidRPr="00C07B0D">
        <w:rPr>
          <w:rFonts w:ascii="Times New Roman" w:hAnsi="Times New Roman" w:cs="Times New Roman"/>
          <w:sz w:val="20"/>
          <w:szCs w:val="20"/>
        </w:rPr>
        <w:t xml:space="preserve">, </w:t>
      </w:r>
      <w:r w:rsidR="000F5098" w:rsidRPr="00C07B0D">
        <w:rPr>
          <w:rFonts w:ascii="Times New Roman" w:hAnsi="Times New Roman" w:cs="Times New Roman"/>
          <w:sz w:val="20"/>
          <w:szCs w:val="20"/>
        </w:rPr>
        <w:t>526:221-30.</w:t>
      </w:r>
    </w:p>
    <w:p w:rsidR="00042ADE" w:rsidRPr="00C07B0D" w:rsidRDefault="00042ADE" w:rsidP="00042ADE">
      <w:pPr>
        <w:pStyle w:val="ListParagraph"/>
        <w:numPr>
          <w:ilvl w:val="0"/>
          <w:numId w:val="2"/>
        </w:numPr>
        <w:bidi w:val="0"/>
        <w:snapToGrid w:val="0"/>
        <w:spacing w:after="0" w:line="240" w:lineRule="auto"/>
        <w:ind w:left="425" w:hanging="425"/>
        <w:jc w:val="both"/>
        <w:rPr>
          <w:rFonts w:ascii="Times New Roman" w:hAnsi="Times New Roman" w:cs="Times New Roman"/>
          <w:sz w:val="20"/>
          <w:szCs w:val="20"/>
        </w:rPr>
      </w:pPr>
      <w:r w:rsidRPr="00C07B0D">
        <w:rPr>
          <w:rFonts w:ascii="Times New Roman" w:hAnsi="Times New Roman" w:cs="Times New Roman"/>
          <w:bCs/>
          <w:sz w:val="20"/>
          <w:szCs w:val="20"/>
        </w:rPr>
        <w:t>S</w:t>
      </w:r>
      <w:r w:rsidR="000F5098" w:rsidRPr="00C07B0D">
        <w:rPr>
          <w:rFonts w:ascii="Times New Roman" w:hAnsi="Times New Roman" w:cs="Times New Roman"/>
          <w:bCs/>
          <w:sz w:val="20"/>
          <w:szCs w:val="20"/>
        </w:rPr>
        <w:t xml:space="preserve">u B, </w:t>
      </w:r>
      <w:proofErr w:type="spellStart"/>
      <w:r w:rsidR="000F5098" w:rsidRPr="00C07B0D">
        <w:rPr>
          <w:rFonts w:ascii="Times New Roman" w:hAnsi="Times New Roman" w:cs="Times New Roman"/>
          <w:bCs/>
          <w:sz w:val="20"/>
          <w:szCs w:val="20"/>
        </w:rPr>
        <w:t>Zeng</w:t>
      </w:r>
      <w:proofErr w:type="spellEnd"/>
      <w:r w:rsidR="000F5098" w:rsidRPr="00C07B0D">
        <w:rPr>
          <w:rFonts w:ascii="Times New Roman" w:hAnsi="Times New Roman" w:cs="Times New Roman"/>
          <w:bCs/>
          <w:sz w:val="20"/>
          <w:szCs w:val="20"/>
        </w:rPr>
        <w:t xml:space="preserve"> X, </w:t>
      </w:r>
      <w:proofErr w:type="spellStart"/>
      <w:r w:rsidR="000F5098" w:rsidRPr="00C07B0D">
        <w:rPr>
          <w:rFonts w:ascii="Times New Roman" w:hAnsi="Times New Roman" w:cs="Times New Roman"/>
          <w:bCs/>
          <w:sz w:val="20"/>
          <w:szCs w:val="20"/>
        </w:rPr>
        <w:t>Zhai</w:t>
      </w:r>
      <w:proofErr w:type="spellEnd"/>
      <w:r w:rsidR="000F5098" w:rsidRPr="00C07B0D">
        <w:rPr>
          <w:rFonts w:ascii="Times New Roman" w:hAnsi="Times New Roman" w:cs="Times New Roman"/>
          <w:bCs/>
          <w:sz w:val="20"/>
          <w:szCs w:val="20"/>
        </w:rPr>
        <w:t xml:space="preserve"> J, Wang Y, Li X.</w:t>
      </w:r>
      <w:r w:rsidR="00F3280D" w:rsidRPr="00C07B0D">
        <w:rPr>
          <w:rFonts w:ascii="Times New Roman" w:hAnsi="Times New Roman" w:cs="Times New Roman"/>
          <w:sz w:val="20"/>
          <w:szCs w:val="20"/>
        </w:rPr>
        <w:t xml:space="preserve"> </w:t>
      </w:r>
      <w:r w:rsidR="00322BE7" w:rsidRPr="00C07B0D">
        <w:rPr>
          <w:rFonts w:ascii="Times New Roman" w:hAnsi="Times New Roman" w:cs="Times New Roman"/>
          <w:sz w:val="20"/>
          <w:szCs w:val="20"/>
        </w:rPr>
        <w:t>2015.</w:t>
      </w:r>
      <w:r w:rsidR="000F5098" w:rsidRPr="00C07B0D">
        <w:rPr>
          <w:rFonts w:ascii="Times New Roman" w:hAnsi="Times New Roman" w:cs="Times New Roman"/>
          <w:bCs/>
          <w:sz w:val="20"/>
          <w:szCs w:val="20"/>
        </w:rPr>
        <w:t xml:space="preserve"> </w:t>
      </w:r>
      <w:r w:rsidR="000F5098" w:rsidRPr="00C07B0D">
        <w:rPr>
          <w:rFonts w:ascii="Times New Roman" w:hAnsi="Times New Roman" w:cs="Times New Roman"/>
          <w:sz w:val="20"/>
          <w:szCs w:val="20"/>
        </w:rPr>
        <w:t xml:space="preserve">Projected precipitation and </w:t>
      </w:r>
      <w:proofErr w:type="spellStart"/>
      <w:r w:rsidR="000F5098" w:rsidRPr="00C07B0D">
        <w:rPr>
          <w:rFonts w:ascii="Times New Roman" w:hAnsi="Times New Roman" w:cs="Times New Roman"/>
          <w:sz w:val="20"/>
          <w:szCs w:val="20"/>
        </w:rPr>
        <w:t>streamflow</w:t>
      </w:r>
      <w:proofErr w:type="spellEnd"/>
      <w:r w:rsidR="000F5098" w:rsidRPr="00C07B0D">
        <w:rPr>
          <w:rFonts w:ascii="Times New Roman" w:hAnsi="Times New Roman" w:cs="Times New Roman"/>
          <w:sz w:val="20"/>
          <w:szCs w:val="20"/>
        </w:rPr>
        <w:t xml:space="preserve"> under SRES and RCP emission scenarios in the </w:t>
      </w:r>
      <w:proofErr w:type="spellStart"/>
      <w:r w:rsidR="000F5098" w:rsidRPr="00C07B0D">
        <w:rPr>
          <w:rFonts w:ascii="Times New Roman" w:hAnsi="Times New Roman" w:cs="Times New Roman"/>
          <w:sz w:val="20"/>
          <w:szCs w:val="20"/>
        </w:rPr>
        <w:t>Songhuajiang</w:t>
      </w:r>
      <w:proofErr w:type="spellEnd"/>
      <w:r w:rsidR="000F5098" w:rsidRPr="00C07B0D">
        <w:rPr>
          <w:rFonts w:ascii="Times New Roman" w:hAnsi="Times New Roman" w:cs="Times New Roman"/>
          <w:sz w:val="20"/>
          <w:szCs w:val="20"/>
        </w:rPr>
        <w:t xml:space="preserve"> River basin, China. Quaternary International</w:t>
      </w:r>
      <w:r w:rsidR="00322BE7" w:rsidRPr="00C07B0D">
        <w:rPr>
          <w:rFonts w:ascii="Times New Roman" w:hAnsi="Times New Roman" w:cs="Times New Roman"/>
          <w:sz w:val="20"/>
          <w:szCs w:val="20"/>
        </w:rPr>
        <w:t xml:space="preserve">, </w:t>
      </w:r>
      <w:r w:rsidR="000F5098" w:rsidRPr="00C07B0D">
        <w:rPr>
          <w:rFonts w:ascii="Times New Roman" w:hAnsi="Times New Roman" w:cs="Times New Roman"/>
          <w:sz w:val="20"/>
          <w:szCs w:val="20"/>
        </w:rPr>
        <w:t>380–381:95-10.</w:t>
      </w:r>
    </w:p>
    <w:p w:rsidR="00042ADE" w:rsidRPr="00C07B0D" w:rsidRDefault="00042ADE" w:rsidP="00042ADE">
      <w:pPr>
        <w:pStyle w:val="ListParagraph"/>
        <w:numPr>
          <w:ilvl w:val="0"/>
          <w:numId w:val="2"/>
        </w:numPr>
        <w:bidi w:val="0"/>
        <w:snapToGrid w:val="0"/>
        <w:spacing w:after="0" w:line="240" w:lineRule="auto"/>
        <w:ind w:left="425" w:hanging="425"/>
        <w:jc w:val="both"/>
        <w:rPr>
          <w:rFonts w:ascii="Times New Roman" w:hAnsi="Times New Roman" w:cs="Times New Roman"/>
          <w:sz w:val="20"/>
          <w:szCs w:val="20"/>
        </w:rPr>
      </w:pPr>
      <w:r w:rsidRPr="00C07B0D">
        <w:rPr>
          <w:rFonts w:ascii="Times New Roman" w:hAnsi="Times New Roman" w:cs="Times New Roman"/>
          <w:bCs/>
          <w:sz w:val="20"/>
          <w:szCs w:val="20"/>
        </w:rPr>
        <w:t>S</w:t>
      </w:r>
      <w:r w:rsidR="000F5098" w:rsidRPr="00C07B0D">
        <w:rPr>
          <w:rFonts w:ascii="Times New Roman" w:hAnsi="Times New Roman" w:cs="Times New Roman"/>
          <w:bCs/>
          <w:sz w:val="20"/>
          <w:szCs w:val="20"/>
        </w:rPr>
        <w:t xml:space="preserve">un YD, </w:t>
      </w:r>
      <w:proofErr w:type="spellStart"/>
      <w:r w:rsidR="000F5098" w:rsidRPr="00C07B0D">
        <w:rPr>
          <w:rFonts w:ascii="Times New Roman" w:hAnsi="Times New Roman" w:cs="Times New Roman"/>
          <w:bCs/>
          <w:sz w:val="20"/>
          <w:szCs w:val="20"/>
        </w:rPr>
        <w:t>Wignall</w:t>
      </w:r>
      <w:proofErr w:type="spellEnd"/>
      <w:r w:rsidR="000F5098" w:rsidRPr="00C07B0D">
        <w:rPr>
          <w:rFonts w:ascii="Times New Roman" w:hAnsi="Times New Roman" w:cs="Times New Roman"/>
          <w:bCs/>
          <w:sz w:val="20"/>
          <w:szCs w:val="20"/>
        </w:rPr>
        <w:t xml:space="preserve"> PB, </w:t>
      </w:r>
      <w:proofErr w:type="spellStart"/>
      <w:r w:rsidR="000F5098" w:rsidRPr="00C07B0D">
        <w:rPr>
          <w:rFonts w:ascii="Times New Roman" w:hAnsi="Times New Roman" w:cs="Times New Roman"/>
          <w:bCs/>
          <w:sz w:val="20"/>
          <w:szCs w:val="20"/>
        </w:rPr>
        <w:t>Joachimski</w:t>
      </w:r>
      <w:proofErr w:type="spellEnd"/>
      <w:r w:rsidR="000F5098" w:rsidRPr="00C07B0D">
        <w:rPr>
          <w:rFonts w:ascii="Times New Roman" w:hAnsi="Times New Roman" w:cs="Times New Roman"/>
          <w:bCs/>
          <w:sz w:val="20"/>
          <w:szCs w:val="20"/>
        </w:rPr>
        <w:t xml:space="preserve"> MM, Bond DPG, </w:t>
      </w:r>
      <w:proofErr w:type="spellStart"/>
      <w:r w:rsidR="000F5098" w:rsidRPr="00C07B0D">
        <w:rPr>
          <w:rFonts w:ascii="Times New Roman" w:hAnsi="Times New Roman" w:cs="Times New Roman"/>
          <w:bCs/>
          <w:sz w:val="20"/>
          <w:szCs w:val="20"/>
        </w:rPr>
        <w:t>Grasby</w:t>
      </w:r>
      <w:proofErr w:type="spellEnd"/>
      <w:r w:rsidR="000F5098" w:rsidRPr="00C07B0D">
        <w:rPr>
          <w:rFonts w:ascii="Times New Roman" w:hAnsi="Times New Roman" w:cs="Times New Roman"/>
          <w:bCs/>
          <w:sz w:val="20"/>
          <w:szCs w:val="20"/>
        </w:rPr>
        <w:t xml:space="preserve"> SE, Lai XL, et al.</w:t>
      </w:r>
      <w:r w:rsidR="000F5098" w:rsidRPr="00C07B0D">
        <w:rPr>
          <w:rFonts w:ascii="Times New Roman" w:hAnsi="Times New Roman" w:cs="Times New Roman"/>
          <w:sz w:val="20"/>
          <w:szCs w:val="20"/>
        </w:rPr>
        <w:t xml:space="preserve"> </w:t>
      </w:r>
      <w:r w:rsidR="00F3280D" w:rsidRPr="00C07B0D">
        <w:rPr>
          <w:rFonts w:ascii="Times New Roman" w:hAnsi="Times New Roman" w:cs="Times New Roman"/>
          <w:sz w:val="20"/>
          <w:szCs w:val="20"/>
        </w:rPr>
        <w:t>2016.</w:t>
      </w:r>
      <w:r w:rsidR="000F5098" w:rsidRPr="00C07B0D">
        <w:rPr>
          <w:rFonts w:ascii="Times New Roman" w:hAnsi="Times New Roman" w:cs="Times New Roman"/>
          <w:sz w:val="20"/>
          <w:szCs w:val="20"/>
        </w:rPr>
        <w:t xml:space="preserve">Climate warming, </w:t>
      </w:r>
      <w:proofErr w:type="spellStart"/>
      <w:r w:rsidR="000F5098" w:rsidRPr="00C07B0D">
        <w:rPr>
          <w:rFonts w:ascii="Times New Roman" w:hAnsi="Times New Roman" w:cs="Times New Roman"/>
          <w:sz w:val="20"/>
          <w:szCs w:val="20"/>
        </w:rPr>
        <w:t>euxinia</w:t>
      </w:r>
      <w:proofErr w:type="spellEnd"/>
      <w:r w:rsidR="000F5098" w:rsidRPr="00C07B0D">
        <w:rPr>
          <w:rFonts w:ascii="Times New Roman" w:hAnsi="Times New Roman" w:cs="Times New Roman"/>
          <w:sz w:val="20"/>
          <w:szCs w:val="20"/>
        </w:rPr>
        <w:t xml:space="preserve"> and carbon isotope perturbations during the </w:t>
      </w:r>
      <w:proofErr w:type="spellStart"/>
      <w:r w:rsidR="000F5098" w:rsidRPr="00C07B0D">
        <w:rPr>
          <w:rFonts w:ascii="Times New Roman" w:hAnsi="Times New Roman" w:cs="Times New Roman"/>
          <w:sz w:val="20"/>
          <w:szCs w:val="20"/>
        </w:rPr>
        <w:t>Carnian</w:t>
      </w:r>
      <w:proofErr w:type="spellEnd"/>
      <w:r w:rsidR="000F5098" w:rsidRPr="00C07B0D">
        <w:rPr>
          <w:rFonts w:ascii="Times New Roman" w:hAnsi="Times New Roman" w:cs="Times New Roman"/>
          <w:sz w:val="20"/>
          <w:szCs w:val="20"/>
        </w:rPr>
        <w:t xml:space="preserve"> (Triassic) Crisis in South China. Earth and Planetary Science Letters</w:t>
      </w:r>
      <w:r w:rsidR="00322BE7" w:rsidRPr="00C07B0D">
        <w:rPr>
          <w:rFonts w:ascii="Times New Roman" w:hAnsi="Times New Roman" w:cs="Times New Roman"/>
          <w:sz w:val="20"/>
          <w:szCs w:val="20"/>
        </w:rPr>
        <w:t xml:space="preserve">, </w:t>
      </w:r>
      <w:r w:rsidR="000F5098" w:rsidRPr="00C07B0D">
        <w:rPr>
          <w:rFonts w:ascii="Times New Roman" w:hAnsi="Times New Roman" w:cs="Times New Roman"/>
          <w:sz w:val="20"/>
          <w:szCs w:val="20"/>
        </w:rPr>
        <w:t>444:88-100.</w:t>
      </w:r>
    </w:p>
    <w:p w:rsidR="000F5098" w:rsidRPr="00C07B0D" w:rsidRDefault="00042ADE" w:rsidP="00042ADE">
      <w:pPr>
        <w:pStyle w:val="ListParagraph"/>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C07B0D">
        <w:rPr>
          <w:rFonts w:ascii="Times New Roman" w:hAnsi="Times New Roman" w:cs="Times New Roman"/>
          <w:bCs/>
          <w:sz w:val="20"/>
          <w:szCs w:val="20"/>
        </w:rPr>
        <w:t>T</w:t>
      </w:r>
      <w:r w:rsidR="000F5098" w:rsidRPr="00C07B0D">
        <w:rPr>
          <w:rFonts w:ascii="Times New Roman" w:hAnsi="Times New Roman" w:cs="Times New Roman"/>
          <w:bCs/>
          <w:sz w:val="20"/>
          <w:szCs w:val="20"/>
        </w:rPr>
        <w:t xml:space="preserve">emba, N., and Chung, S, O. </w:t>
      </w:r>
      <w:r w:rsidR="000F5098" w:rsidRPr="00C07B0D">
        <w:rPr>
          <w:rFonts w:ascii="Times New Roman" w:hAnsi="Times New Roman" w:cs="Times New Roman"/>
          <w:sz w:val="20"/>
          <w:szCs w:val="20"/>
        </w:rPr>
        <w:t xml:space="preserve">2013. The effect of climate change on the water resource of the </w:t>
      </w:r>
      <w:proofErr w:type="spellStart"/>
      <w:r w:rsidR="000F5098" w:rsidRPr="00C07B0D">
        <w:rPr>
          <w:rFonts w:ascii="Times New Roman" w:hAnsi="Times New Roman" w:cs="Times New Roman"/>
          <w:sz w:val="20"/>
          <w:szCs w:val="20"/>
        </w:rPr>
        <w:t>Geumho</w:t>
      </w:r>
      <w:proofErr w:type="spellEnd"/>
      <w:r w:rsidR="000F5098" w:rsidRPr="00C07B0D">
        <w:rPr>
          <w:rFonts w:ascii="Times New Roman" w:hAnsi="Times New Roman" w:cs="Times New Roman"/>
          <w:sz w:val="20"/>
          <w:szCs w:val="20"/>
        </w:rPr>
        <w:t xml:space="preserve"> River Basin, Republic of Korea</w:t>
      </w:r>
      <w:r w:rsidR="000F5098" w:rsidRPr="00C07B0D">
        <w:rPr>
          <w:rFonts w:ascii="Times New Roman" w:hAnsi="Times New Roman" w:cs="Times New Roman"/>
          <w:i/>
          <w:iCs/>
          <w:sz w:val="20"/>
          <w:szCs w:val="20"/>
        </w:rPr>
        <w:t xml:space="preserve">. Journal of Hydro-environment research, </w:t>
      </w:r>
      <w:r w:rsidR="000F5098" w:rsidRPr="00C07B0D">
        <w:rPr>
          <w:rFonts w:ascii="Times New Roman" w:hAnsi="Times New Roman" w:cs="Times New Roman"/>
          <w:sz w:val="20"/>
          <w:szCs w:val="20"/>
        </w:rPr>
        <w:t>8(4): 358-366.</w:t>
      </w:r>
    </w:p>
    <w:p w:rsidR="00042ADE" w:rsidRPr="00C07B0D" w:rsidRDefault="00042ADE" w:rsidP="00042ADE">
      <w:pPr>
        <w:tabs>
          <w:tab w:val="left" w:pos="2460"/>
        </w:tabs>
        <w:bidi w:val="0"/>
        <w:snapToGrid w:val="0"/>
        <w:spacing w:after="0" w:line="240" w:lineRule="auto"/>
        <w:ind w:left="425" w:hanging="425"/>
        <w:jc w:val="both"/>
        <w:rPr>
          <w:rFonts w:ascii="Times New Roman" w:hAnsi="Times New Roman" w:cs="Times New Roman"/>
          <w:sz w:val="20"/>
          <w:szCs w:val="20"/>
        </w:rPr>
        <w:sectPr w:rsidR="00042ADE" w:rsidRPr="00C07B0D" w:rsidSect="00042ADE">
          <w:type w:val="continuous"/>
          <w:pgSz w:w="12242" w:h="15842" w:code="1"/>
          <w:pgMar w:top="1440" w:right="1440" w:bottom="1440" w:left="1440" w:header="720" w:footer="720" w:gutter="0"/>
          <w:cols w:num="2" w:space="550"/>
          <w:docGrid w:linePitch="360"/>
        </w:sectPr>
      </w:pPr>
    </w:p>
    <w:p w:rsidR="00042ADE" w:rsidRPr="00C07B0D" w:rsidRDefault="00042ADE" w:rsidP="00042ADE">
      <w:pPr>
        <w:tabs>
          <w:tab w:val="left" w:pos="2460"/>
        </w:tabs>
        <w:bidi w:val="0"/>
        <w:snapToGrid w:val="0"/>
        <w:spacing w:after="0" w:line="240" w:lineRule="auto"/>
        <w:ind w:left="425" w:hanging="425"/>
        <w:jc w:val="both"/>
        <w:rPr>
          <w:rFonts w:ascii="Times New Roman" w:hAnsi="Times New Roman" w:cs="Times New Roman"/>
          <w:sz w:val="20"/>
          <w:szCs w:val="20"/>
          <w:lang w:eastAsia="zh-CN"/>
        </w:rPr>
      </w:pPr>
    </w:p>
    <w:p w:rsidR="00042ADE" w:rsidRPr="00C07B0D" w:rsidRDefault="00042ADE" w:rsidP="00042ADE">
      <w:pPr>
        <w:tabs>
          <w:tab w:val="left" w:pos="2460"/>
        </w:tabs>
        <w:bidi w:val="0"/>
        <w:snapToGrid w:val="0"/>
        <w:spacing w:after="0" w:line="240" w:lineRule="auto"/>
        <w:ind w:left="425" w:hanging="425"/>
        <w:jc w:val="both"/>
        <w:rPr>
          <w:rFonts w:ascii="Times New Roman" w:hAnsi="Times New Roman" w:cs="Times New Roman"/>
          <w:sz w:val="20"/>
          <w:szCs w:val="20"/>
          <w:lang w:eastAsia="zh-CN"/>
        </w:rPr>
      </w:pPr>
    </w:p>
    <w:p w:rsidR="00042ADE" w:rsidRPr="00C07B0D" w:rsidRDefault="00042ADE" w:rsidP="00042ADE">
      <w:pPr>
        <w:tabs>
          <w:tab w:val="left" w:pos="2460"/>
        </w:tabs>
        <w:bidi w:val="0"/>
        <w:snapToGrid w:val="0"/>
        <w:spacing w:after="0" w:line="240" w:lineRule="auto"/>
        <w:ind w:left="425" w:hanging="425"/>
        <w:jc w:val="both"/>
        <w:rPr>
          <w:rFonts w:ascii="Times New Roman" w:hAnsi="Times New Roman" w:cs="Times New Roman"/>
          <w:sz w:val="20"/>
          <w:szCs w:val="20"/>
          <w:lang w:eastAsia="zh-CN"/>
        </w:rPr>
      </w:pPr>
    </w:p>
    <w:p w:rsidR="00DB303B" w:rsidRPr="00C07B0D" w:rsidRDefault="00042ADE" w:rsidP="00042ADE">
      <w:pPr>
        <w:tabs>
          <w:tab w:val="left" w:pos="2460"/>
        </w:tabs>
        <w:bidi w:val="0"/>
        <w:snapToGrid w:val="0"/>
        <w:spacing w:after="0" w:line="240" w:lineRule="auto"/>
        <w:ind w:left="425" w:hanging="425"/>
        <w:jc w:val="both"/>
        <w:rPr>
          <w:rFonts w:ascii="Times New Roman" w:hAnsi="Times New Roman" w:cs="Times New Roman"/>
          <w:sz w:val="20"/>
          <w:szCs w:val="20"/>
        </w:rPr>
      </w:pPr>
      <w:r w:rsidRPr="00C07B0D">
        <w:rPr>
          <w:rFonts w:ascii="Times New Roman" w:hAnsi="Times New Roman" w:cs="Times New Roman"/>
          <w:sz w:val="20"/>
          <w:szCs w:val="20"/>
        </w:rPr>
        <w:t>8/24/2016</w:t>
      </w:r>
    </w:p>
    <w:sectPr w:rsidR="00DB303B" w:rsidRPr="00C07B0D" w:rsidSect="00582077">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E9D" w:rsidRDefault="006C4E9D" w:rsidP="00D342E4">
      <w:pPr>
        <w:spacing w:after="0" w:line="240" w:lineRule="auto"/>
      </w:pPr>
      <w:r>
        <w:separator/>
      </w:r>
    </w:p>
  </w:endnote>
  <w:endnote w:type="continuationSeparator" w:id="0">
    <w:p w:rsidR="006C4E9D" w:rsidRDefault="006C4E9D" w:rsidP="00D34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 Nazanin">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DE" w:rsidRPr="00042ADE" w:rsidRDefault="009D466A" w:rsidP="00042ADE">
    <w:pPr>
      <w:bidi w:val="0"/>
      <w:spacing w:after="0" w:line="240" w:lineRule="auto"/>
      <w:jc w:val="center"/>
      <w:rPr>
        <w:rFonts w:ascii="Times New Roman" w:hAnsi="Times New Roman" w:cs="Times New Roman"/>
        <w:sz w:val="20"/>
      </w:rPr>
    </w:pPr>
    <w:r w:rsidRPr="00042ADE">
      <w:rPr>
        <w:rFonts w:ascii="Times New Roman" w:hAnsi="Times New Roman" w:cs="Times New Roman"/>
        <w:sz w:val="20"/>
      </w:rPr>
      <w:fldChar w:fldCharType="begin"/>
    </w:r>
    <w:r w:rsidR="00042ADE" w:rsidRPr="00042ADE">
      <w:rPr>
        <w:rFonts w:ascii="Times New Roman" w:hAnsi="Times New Roman" w:cs="Times New Roman"/>
        <w:sz w:val="20"/>
      </w:rPr>
      <w:instrText xml:space="preserve"> page </w:instrText>
    </w:r>
    <w:r w:rsidRPr="00042ADE">
      <w:rPr>
        <w:rFonts w:ascii="Times New Roman" w:hAnsi="Times New Roman" w:cs="Times New Roman"/>
        <w:sz w:val="20"/>
      </w:rPr>
      <w:fldChar w:fldCharType="separate"/>
    </w:r>
    <w:r w:rsidR="00C07B0D">
      <w:rPr>
        <w:rFonts w:ascii="Times New Roman" w:hAnsi="Times New Roman" w:cs="Times New Roman"/>
        <w:noProof/>
        <w:sz w:val="20"/>
      </w:rPr>
      <w:t>63</w:t>
    </w:r>
    <w:r w:rsidRPr="00042AD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E9D" w:rsidRDefault="006C4E9D" w:rsidP="00D342E4">
      <w:pPr>
        <w:spacing w:after="0" w:line="240" w:lineRule="auto"/>
      </w:pPr>
      <w:r>
        <w:separator/>
      </w:r>
    </w:p>
  </w:footnote>
  <w:footnote w:type="continuationSeparator" w:id="0">
    <w:p w:rsidR="006C4E9D" w:rsidRDefault="006C4E9D" w:rsidP="00D342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DE" w:rsidRPr="00042ADE" w:rsidRDefault="00042ADE" w:rsidP="00042AD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42ADE">
      <w:rPr>
        <w:rFonts w:ascii="Times New Roman" w:hAnsi="Times New Roman" w:cs="Times New Roman" w:hint="eastAsia"/>
        <w:iCs/>
        <w:color w:val="000000"/>
        <w:sz w:val="20"/>
        <w:szCs w:val="20"/>
      </w:rPr>
      <w:tab/>
    </w:r>
    <w:r w:rsidRPr="00042ADE">
      <w:rPr>
        <w:rFonts w:ascii="Times New Roman" w:hAnsi="Times New Roman" w:cs="Times New Roman"/>
        <w:iCs/>
        <w:color w:val="000000"/>
        <w:sz w:val="20"/>
        <w:szCs w:val="20"/>
      </w:rPr>
      <w:t xml:space="preserve">Researcher </w:t>
    </w:r>
    <w:r w:rsidRPr="00042ADE">
      <w:rPr>
        <w:rFonts w:ascii="Times New Roman" w:hAnsi="Times New Roman" w:cs="Times New Roman"/>
        <w:iCs/>
        <w:sz w:val="20"/>
        <w:szCs w:val="20"/>
      </w:rPr>
      <w:t>201</w:t>
    </w:r>
    <w:r w:rsidRPr="00042ADE">
      <w:rPr>
        <w:rFonts w:ascii="Times New Roman" w:hAnsi="Times New Roman" w:cs="Times New Roman" w:hint="eastAsia"/>
        <w:iCs/>
        <w:sz w:val="20"/>
        <w:szCs w:val="20"/>
      </w:rPr>
      <w:t>6</w:t>
    </w:r>
    <w:proofErr w:type="gramStart"/>
    <w:r w:rsidRPr="00042ADE">
      <w:rPr>
        <w:rFonts w:ascii="Times New Roman" w:hAnsi="Times New Roman" w:cs="Times New Roman"/>
        <w:iCs/>
        <w:sz w:val="20"/>
        <w:szCs w:val="20"/>
      </w:rPr>
      <w:t>;</w:t>
    </w:r>
    <w:r w:rsidRPr="00042ADE">
      <w:rPr>
        <w:rFonts w:ascii="Times New Roman" w:hAnsi="Times New Roman" w:cs="Times New Roman" w:hint="eastAsia"/>
        <w:iCs/>
        <w:sz w:val="20"/>
        <w:szCs w:val="20"/>
      </w:rPr>
      <w:t>8</w:t>
    </w:r>
    <w:proofErr w:type="gramEnd"/>
    <w:r w:rsidRPr="00042ADE">
      <w:rPr>
        <w:rFonts w:ascii="Times New Roman" w:hAnsi="Times New Roman" w:cs="Times New Roman"/>
        <w:iCs/>
        <w:sz w:val="20"/>
        <w:szCs w:val="20"/>
      </w:rPr>
      <w:t>(</w:t>
    </w:r>
    <w:r w:rsidRPr="00042ADE">
      <w:rPr>
        <w:rFonts w:ascii="Times New Roman" w:hAnsi="Times New Roman" w:cs="Times New Roman" w:hint="eastAsia"/>
        <w:iCs/>
        <w:sz w:val="20"/>
        <w:szCs w:val="20"/>
      </w:rPr>
      <w:t>8</w:t>
    </w:r>
    <w:r w:rsidRPr="00042ADE">
      <w:rPr>
        <w:rFonts w:ascii="Times New Roman" w:hAnsi="Times New Roman" w:cs="Times New Roman"/>
        <w:iCs/>
        <w:sz w:val="20"/>
        <w:szCs w:val="20"/>
      </w:rPr>
      <w:t xml:space="preserve">)  </w:t>
    </w:r>
    <w:r w:rsidRPr="00042ADE">
      <w:rPr>
        <w:rFonts w:ascii="Times New Roman" w:hAnsi="Times New Roman" w:cs="Times New Roman" w:hint="eastAsia"/>
        <w:iCs/>
        <w:sz w:val="20"/>
        <w:szCs w:val="20"/>
      </w:rPr>
      <w:t xml:space="preserve"> </w:t>
    </w:r>
    <w:r w:rsidRPr="00042ADE">
      <w:rPr>
        <w:rFonts w:ascii="Times New Roman" w:hAnsi="Times New Roman" w:cs="Times New Roman"/>
        <w:iCs/>
        <w:sz w:val="20"/>
        <w:szCs w:val="20"/>
      </w:rPr>
      <w:t xml:space="preserve"> </w:t>
    </w:r>
    <w:r w:rsidRPr="00042ADE">
      <w:rPr>
        <w:rFonts w:ascii="Times New Roman" w:hAnsi="Times New Roman" w:cs="Times New Roman" w:hint="eastAsia"/>
        <w:iCs/>
        <w:sz w:val="20"/>
        <w:szCs w:val="20"/>
      </w:rPr>
      <w:tab/>
    </w:r>
    <w:r w:rsidRPr="00042ADE">
      <w:rPr>
        <w:rFonts w:ascii="Times New Roman" w:hAnsi="Times New Roman" w:cs="Times New Roman"/>
        <w:iCs/>
        <w:sz w:val="20"/>
        <w:szCs w:val="20"/>
      </w:rPr>
      <w:t xml:space="preserve">    </w:t>
    </w:r>
    <w:r w:rsidRPr="00042ADE">
      <w:rPr>
        <w:rFonts w:ascii="Times New Roman" w:hAnsi="Times New Roman" w:cs="Times New Roman"/>
        <w:sz w:val="20"/>
        <w:szCs w:val="20"/>
      </w:rPr>
      <w:t xml:space="preserve"> </w:t>
    </w:r>
    <w:hyperlink r:id="rId1" w:history="1">
      <w:r w:rsidRPr="00042ADE">
        <w:rPr>
          <w:rStyle w:val="Hyperlink"/>
          <w:rFonts w:ascii="Times New Roman" w:hAnsi="Times New Roman" w:cs="Times New Roman"/>
          <w:color w:val="0000FF"/>
          <w:sz w:val="20"/>
          <w:szCs w:val="20"/>
        </w:rPr>
        <w:t>http://www.sciencepub.net/researcher</w:t>
      </w:r>
    </w:hyperlink>
  </w:p>
  <w:p w:rsidR="00042ADE" w:rsidRPr="00042ADE" w:rsidRDefault="00042ADE" w:rsidP="00042ADE">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00E"/>
    <w:multiLevelType w:val="hybridMultilevel"/>
    <w:tmpl w:val="21C0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B07F58"/>
    <w:multiLevelType w:val="hybridMultilevel"/>
    <w:tmpl w:val="49B62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A8399E"/>
    <w:rsid w:val="00040D69"/>
    <w:rsid w:val="00042ADE"/>
    <w:rsid w:val="00051F17"/>
    <w:rsid w:val="00080CB7"/>
    <w:rsid w:val="00084AC4"/>
    <w:rsid w:val="000D7E5F"/>
    <w:rsid w:val="000F5098"/>
    <w:rsid w:val="00100F57"/>
    <w:rsid w:val="001372B5"/>
    <w:rsid w:val="00195A43"/>
    <w:rsid w:val="001B1CBB"/>
    <w:rsid w:val="001F6C3F"/>
    <w:rsid w:val="00270B78"/>
    <w:rsid w:val="00275596"/>
    <w:rsid w:val="00303DB4"/>
    <w:rsid w:val="00322BE7"/>
    <w:rsid w:val="003453B2"/>
    <w:rsid w:val="003950AB"/>
    <w:rsid w:val="003E4222"/>
    <w:rsid w:val="004A1F79"/>
    <w:rsid w:val="004B1EAE"/>
    <w:rsid w:val="004E6E70"/>
    <w:rsid w:val="00582077"/>
    <w:rsid w:val="005D5267"/>
    <w:rsid w:val="005F0183"/>
    <w:rsid w:val="00622D25"/>
    <w:rsid w:val="006350D5"/>
    <w:rsid w:val="006C4E9D"/>
    <w:rsid w:val="007A7BB4"/>
    <w:rsid w:val="007F32FF"/>
    <w:rsid w:val="008120B1"/>
    <w:rsid w:val="00876EE6"/>
    <w:rsid w:val="008A3A54"/>
    <w:rsid w:val="008C5787"/>
    <w:rsid w:val="009D466A"/>
    <w:rsid w:val="00A41D59"/>
    <w:rsid w:val="00A44517"/>
    <w:rsid w:val="00A544F0"/>
    <w:rsid w:val="00A8399E"/>
    <w:rsid w:val="00AA3D53"/>
    <w:rsid w:val="00B152E8"/>
    <w:rsid w:val="00B354E2"/>
    <w:rsid w:val="00C07B0D"/>
    <w:rsid w:val="00C82E7D"/>
    <w:rsid w:val="00CA1E3D"/>
    <w:rsid w:val="00D001D2"/>
    <w:rsid w:val="00D342E4"/>
    <w:rsid w:val="00DB303B"/>
    <w:rsid w:val="00DF1524"/>
    <w:rsid w:val="00E31A19"/>
    <w:rsid w:val="00EE072D"/>
    <w:rsid w:val="00F16D0E"/>
    <w:rsid w:val="00F3280D"/>
    <w:rsid w:val="00F73C3C"/>
    <w:rsid w:val="00F74635"/>
    <w:rsid w:val="00FB6E94"/>
    <w:rsid w:val="00FC23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9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4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1"/>
    <w:basedOn w:val="TableNormal"/>
    <w:rsid w:val="00A544F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4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2E4"/>
    <w:rPr>
      <w:rFonts w:ascii="Tahoma" w:hAnsi="Tahoma" w:cs="Tahoma"/>
      <w:sz w:val="16"/>
      <w:szCs w:val="16"/>
    </w:rPr>
  </w:style>
  <w:style w:type="paragraph" w:styleId="Header">
    <w:name w:val="header"/>
    <w:basedOn w:val="Normal"/>
    <w:link w:val="HeaderChar"/>
    <w:uiPriority w:val="99"/>
    <w:unhideWhenUsed/>
    <w:rsid w:val="00D34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2E4"/>
  </w:style>
  <w:style w:type="paragraph" w:styleId="Footer">
    <w:name w:val="footer"/>
    <w:basedOn w:val="Normal"/>
    <w:link w:val="FooterChar"/>
    <w:uiPriority w:val="99"/>
    <w:unhideWhenUsed/>
    <w:rsid w:val="00D34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2E4"/>
  </w:style>
  <w:style w:type="paragraph" w:styleId="ListParagraph">
    <w:name w:val="List Paragraph"/>
    <w:basedOn w:val="Normal"/>
    <w:uiPriority w:val="34"/>
    <w:qFormat/>
    <w:rsid w:val="007F32FF"/>
    <w:pPr>
      <w:ind w:left="720"/>
      <w:contextualSpacing/>
    </w:pPr>
  </w:style>
  <w:style w:type="paragraph" w:styleId="FootnoteText">
    <w:name w:val="footnote text"/>
    <w:basedOn w:val="Normal"/>
    <w:link w:val="FootnoteTextChar"/>
    <w:uiPriority w:val="99"/>
    <w:unhideWhenUsed/>
    <w:rsid w:val="00E31A19"/>
    <w:pPr>
      <w:spacing w:after="0" w:line="240" w:lineRule="auto"/>
    </w:pPr>
    <w:rPr>
      <w:rFonts w:cs="B Nazanin"/>
      <w:color w:val="000000" w:themeColor="text1"/>
      <w:sz w:val="20"/>
      <w:szCs w:val="20"/>
    </w:rPr>
  </w:style>
  <w:style w:type="character" w:customStyle="1" w:styleId="FootnoteTextChar">
    <w:name w:val="Footnote Text Char"/>
    <w:basedOn w:val="DefaultParagraphFont"/>
    <w:link w:val="FootnoteText"/>
    <w:uiPriority w:val="99"/>
    <w:rsid w:val="00E31A19"/>
    <w:rPr>
      <w:rFonts w:cs="B Nazanin"/>
      <w:color w:val="000000" w:themeColor="text1"/>
      <w:sz w:val="20"/>
      <w:szCs w:val="20"/>
    </w:rPr>
  </w:style>
  <w:style w:type="character" w:styleId="FootnoteReference">
    <w:name w:val="footnote reference"/>
    <w:basedOn w:val="DefaultParagraphFont"/>
    <w:uiPriority w:val="99"/>
    <w:unhideWhenUsed/>
    <w:rsid w:val="00E31A19"/>
    <w:rPr>
      <w:vertAlign w:val="superscript"/>
    </w:rPr>
  </w:style>
  <w:style w:type="character" w:styleId="Hyperlink">
    <w:name w:val="Hyperlink"/>
    <w:basedOn w:val="DefaultParagraphFont"/>
    <w:uiPriority w:val="99"/>
    <w:rsid w:val="00042ADE"/>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4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1"/>
    <w:basedOn w:val="TableNormal"/>
    <w:rsid w:val="00A544F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4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2E4"/>
    <w:rPr>
      <w:rFonts w:ascii="Tahoma" w:hAnsi="Tahoma" w:cs="Tahoma"/>
      <w:sz w:val="16"/>
      <w:szCs w:val="16"/>
    </w:rPr>
  </w:style>
  <w:style w:type="paragraph" w:styleId="Header">
    <w:name w:val="header"/>
    <w:basedOn w:val="Normal"/>
    <w:link w:val="HeaderChar"/>
    <w:uiPriority w:val="99"/>
    <w:unhideWhenUsed/>
    <w:rsid w:val="00D34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2E4"/>
  </w:style>
  <w:style w:type="paragraph" w:styleId="Footer">
    <w:name w:val="footer"/>
    <w:basedOn w:val="Normal"/>
    <w:link w:val="FooterChar"/>
    <w:uiPriority w:val="99"/>
    <w:unhideWhenUsed/>
    <w:rsid w:val="00D34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2E4"/>
  </w:style>
  <w:style w:type="paragraph" w:styleId="ListParagraph">
    <w:name w:val="List Paragraph"/>
    <w:basedOn w:val="Normal"/>
    <w:uiPriority w:val="34"/>
    <w:qFormat/>
    <w:rsid w:val="007F32FF"/>
    <w:pPr>
      <w:ind w:left="720"/>
      <w:contextualSpacing/>
    </w:pPr>
  </w:style>
  <w:style w:type="paragraph" w:styleId="FootnoteText">
    <w:name w:val="footnote text"/>
    <w:basedOn w:val="Normal"/>
    <w:link w:val="FootnoteTextChar"/>
    <w:uiPriority w:val="99"/>
    <w:unhideWhenUsed/>
    <w:rsid w:val="00E31A19"/>
    <w:pPr>
      <w:spacing w:after="0" w:line="240" w:lineRule="auto"/>
    </w:pPr>
    <w:rPr>
      <w:rFonts w:cs="B Nazanin"/>
      <w:color w:val="000000" w:themeColor="text1"/>
      <w:sz w:val="20"/>
      <w:szCs w:val="20"/>
    </w:rPr>
  </w:style>
  <w:style w:type="character" w:customStyle="1" w:styleId="FootnoteTextChar">
    <w:name w:val="Footnote Text Char"/>
    <w:basedOn w:val="DefaultParagraphFont"/>
    <w:link w:val="FootnoteText"/>
    <w:uiPriority w:val="99"/>
    <w:rsid w:val="00E31A19"/>
    <w:rPr>
      <w:rFonts w:cs="B Nazanin"/>
      <w:color w:val="000000" w:themeColor="text1"/>
      <w:sz w:val="20"/>
      <w:szCs w:val="20"/>
    </w:rPr>
  </w:style>
  <w:style w:type="character" w:styleId="FootnoteReference">
    <w:name w:val="footnote reference"/>
    <w:basedOn w:val="DefaultParagraphFont"/>
    <w:uiPriority w:val="99"/>
    <w:unhideWhenUsed/>
    <w:rsid w:val="00E31A19"/>
    <w:rPr>
      <w:vertAlign w:val="superscript"/>
    </w:rPr>
  </w:style>
</w:styles>
</file>

<file path=word/webSettings.xml><?xml version="1.0" encoding="utf-8"?>
<w:webSettings xmlns:r="http://schemas.openxmlformats.org/officeDocument/2006/relationships" xmlns:w="http://schemas.openxmlformats.org/wordprocessingml/2006/main">
  <w:divs>
    <w:div w:id="1060447182">
      <w:bodyDiv w:val="1"/>
      <w:marLeft w:val="0"/>
      <w:marRight w:val="0"/>
      <w:marTop w:val="0"/>
      <w:marBottom w:val="0"/>
      <w:divBdr>
        <w:top w:val="none" w:sz="0" w:space="0" w:color="auto"/>
        <w:left w:val="none" w:sz="0" w:space="0" w:color="auto"/>
        <w:bottom w:val="none" w:sz="0" w:space="0" w:color="auto"/>
        <w:right w:val="none" w:sz="0" w:space="0" w:color="auto"/>
      </w:divBdr>
      <w:divsChild>
        <w:div w:id="2138790306">
          <w:marLeft w:val="0"/>
          <w:marRight w:val="0"/>
          <w:marTop w:val="105"/>
          <w:marBottom w:val="30"/>
          <w:divBdr>
            <w:top w:val="none" w:sz="0" w:space="0" w:color="auto"/>
            <w:left w:val="none" w:sz="0" w:space="0" w:color="auto"/>
            <w:bottom w:val="none" w:sz="0" w:space="0" w:color="auto"/>
            <w:right w:val="none" w:sz="0" w:space="0" w:color="auto"/>
          </w:divBdr>
          <w:divsChild>
            <w:div w:id="1848904995">
              <w:marLeft w:val="0"/>
              <w:marRight w:val="0"/>
              <w:marTop w:val="0"/>
              <w:marBottom w:val="0"/>
              <w:divBdr>
                <w:top w:val="none" w:sz="0" w:space="0" w:color="auto"/>
                <w:left w:val="none" w:sz="0" w:space="0" w:color="auto"/>
                <w:bottom w:val="none" w:sz="0" w:space="0" w:color="auto"/>
                <w:right w:val="none" w:sz="0" w:space="0" w:color="auto"/>
              </w:divBdr>
              <w:divsChild>
                <w:div w:id="16357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77518">
          <w:marLeft w:val="0"/>
          <w:marRight w:val="0"/>
          <w:marTop w:val="0"/>
          <w:marBottom w:val="0"/>
          <w:divBdr>
            <w:top w:val="none" w:sz="0" w:space="0" w:color="auto"/>
            <w:left w:val="none" w:sz="0" w:space="0" w:color="auto"/>
            <w:bottom w:val="none" w:sz="0" w:space="0" w:color="auto"/>
            <w:right w:val="none" w:sz="0" w:space="0" w:color="auto"/>
          </w:divBdr>
          <w:divsChild>
            <w:div w:id="1706436">
              <w:marLeft w:val="0"/>
              <w:marRight w:val="0"/>
              <w:marTop w:val="0"/>
              <w:marBottom w:val="0"/>
              <w:divBdr>
                <w:top w:val="none" w:sz="0" w:space="0" w:color="auto"/>
                <w:left w:val="none" w:sz="0" w:space="0" w:color="auto"/>
                <w:bottom w:val="none" w:sz="0" w:space="0" w:color="auto"/>
                <w:right w:val="none" w:sz="0" w:space="0" w:color="auto"/>
              </w:divBdr>
              <w:divsChild>
                <w:div w:id="228228728">
                  <w:marLeft w:val="60"/>
                  <w:marRight w:val="0"/>
                  <w:marTop w:val="0"/>
                  <w:marBottom w:val="0"/>
                  <w:divBdr>
                    <w:top w:val="none" w:sz="0" w:space="0" w:color="auto"/>
                    <w:left w:val="none" w:sz="0" w:space="0" w:color="auto"/>
                    <w:bottom w:val="none" w:sz="0" w:space="0" w:color="auto"/>
                    <w:right w:val="none" w:sz="0" w:space="0" w:color="auto"/>
                  </w:divBdr>
                  <w:divsChild>
                    <w:div w:id="705565064">
                      <w:marLeft w:val="0"/>
                      <w:marRight w:val="0"/>
                      <w:marTop w:val="0"/>
                      <w:marBottom w:val="120"/>
                      <w:divBdr>
                        <w:top w:val="single" w:sz="6" w:space="0" w:color="C0C0C0"/>
                        <w:left w:val="single" w:sz="6" w:space="0" w:color="D9D9D9"/>
                        <w:bottom w:val="single" w:sz="6" w:space="0" w:color="D9D9D9"/>
                        <w:right w:val="single" w:sz="6" w:space="0" w:color="D9D9D9"/>
                      </w:divBdr>
                      <w:divsChild>
                        <w:div w:id="8127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6788">
              <w:marLeft w:val="0"/>
              <w:marRight w:val="0"/>
              <w:marTop w:val="0"/>
              <w:marBottom w:val="0"/>
              <w:divBdr>
                <w:top w:val="none" w:sz="0" w:space="0" w:color="auto"/>
                <w:left w:val="none" w:sz="0" w:space="0" w:color="auto"/>
                <w:bottom w:val="none" w:sz="0" w:space="0" w:color="auto"/>
                <w:right w:val="none" w:sz="0" w:space="0" w:color="auto"/>
              </w:divBdr>
              <w:divsChild>
                <w:div w:id="1564870832">
                  <w:marLeft w:val="0"/>
                  <w:marRight w:val="60"/>
                  <w:marTop w:val="0"/>
                  <w:marBottom w:val="0"/>
                  <w:divBdr>
                    <w:top w:val="none" w:sz="0" w:space="0" w:color="auto"/>
                    <w:left w:val="none" w:sz="0" w:space="0" w:color="auto"/>
                    <w:bottom w:val="none" w:sz="0" w:space="0" w:color="auto"/>
                    <w:right w:val="none" w:sz="0" w:space="0" w:color="auto"/>
                  </w:divBdr>
                  <w:divsChild>
                    <w:div w:id="1609047078">
                      <w:marLeft w:val="0"/>
                      <w:marRight w:val="0"/>
                      <w:marTop w:val="0"/>
                      <w:marBottom w:val="0"/>
                      <w:divBdr>
                        <w:top w:val="none" w:sz="0" w:space="0" w:color="auto"/>
                        <w:left w:val="none" w:sz="0" w:space="0" w:color="auto"/>
                        <w:bottom w:val="none" w:sz="0" w:space="0" w:color="auto"/>
                        <w:right w:val="none" w:sz="0" w:space="0" w:color="auto"/>
                      </w:divBdr>
                      <w:divsChild>
                        <w:div w:id="1893736763">
                          <w:marLeft w:val="0"/>
                          <w:marRight w:val="0"/>
                          <w:marTop w:val="0"/>
                          <w:marBottom w:val="120"/>
                          <w:divBdr>
                            <w:top w:val="single" w:sz="6" w:space="0" w:color="F5F5F5"/>
                            <w:left w:val="single" w:sz="6" w:space="0" w:color="F5F5F5"/>
                            <w:bottom w:val="single" w:sz="6" w:space="0" w:color="F5F5F5"/>
                            <w:right w:val="single" w:sz="6" w:space="0" w:color="F5F5F5"/>
                          </w:divBdr>
                          <w:divsChild>
                            <w:div w:id="757678184">
                              <w:marLeft w:val="0"/>
                              <w:marRight w:val="0"/>
                              <w:marTop w:val="0"/>
                              <w:marBottom w:val="0"/>
                              <w:divBdr>
                                <w:top w:val="none" w:sz="0" w:space="0" w:color="auto"/>
                                <w:left w:val="none" w:sz="0" w:space="0" w:color="auto"/>
                                <w:bottom w:val="none" w:sz="0" w:space="0" w:color="auto"/>
                                <w:right w:val="none" w:sz="0" w:space="0" w:color="auto"/>
                              </w:divBdr>
                              <w:divsChild>
                                <w:div w:id="6343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926189">
      <w:bodyDiv w:val="1"/>
      <w:marLeft w:val="0"/>
      <w:marRight w:val="0"/>
      <w:marTop w:val="0"/>
      <w:marBottom w:val="0"/>
      <w:divBdr>
        <w:top w:val="none" w:sz="0" w:space="0" w:color="auto"/>
        <w:left w:val="none" w:sz="0" w:space="0" w:color="auto"/>
        <w:bottom w:val="none" w:sz="0" w:space="0" w:color="auto"/>
        <w:right w:val="none" w:sz="0" w:space="0" w:color="auto"/>
      </w:divBdr>
      <w:divsChild>
        <w:div w:id="1748963701">
          <w:marLeft w:val="0"/>
          <w:marRight w:val="0"/>
          <w:marTop w:val="105"/>
          <w:marBottom w:val="30"/>
          <w:divBdr>
            <w:top w:val="none" w:sz="0" w:space="0" w:color="auto"/>
            <w:left w:val="none" w:sz="0" w:space="0" w:color="auto"/>
            <w:bottom w:val="none" w:sz="0" w:space="0" w:color="auto"/>
            <w:right w:val="none" w:sz="0" w:space="0" w:color="auto"/>
          </w:divBdr>
          <w:divsChild>
            <w:div w:id="788663206">
              <w:marLeft w:val="0"/>
              <w:marRight w:val="0"/>
              <w:marTop w:val="0"/>
              <w:marBottom w:val="0"/>
              <w:divBdr>
                <w:top w:val="none" w:sz="0" w:space="0" w:color="auto"/>
                <w:left w:val="none" w:sz="0" w:space="0" w:color="auto"/>
                <w:bottom w:val="none" w:sz="0" w:space="0" w:color="auto"/>
                <w:right w:val="none" w:sz="0" w:space="0" w:color="auto"/>
              </w:divBdr>
              <w:divsChild>
                <w:div w:id="9721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3093">
          <w:marLeft w:val="0"/>
          <w:marRight w:val="0"/>
          <w:marTop w:val="0"/>
          <w:marBottom w:val="0"/>
          <w:divBdr>
            <w:top w:val="none" w:sz="0" w:space="0" w:color="auto"/>
            <w:left w:val="none" w:sz="0" w:space="0" w:color="auto"/>
            <w:bottom w:val="none" w:sz="0" w:space="0" w:color="auto"/>
            <w:right w:val="none" w:sz="0" w:space="0" w:color="auto"/>
          </w:divBdr>
          <w:divsChild>
            <w:div w:id="1632589401">
              <w:marLeft w:val="0"/>
              <w:marRight w:val="0"/>
              <w:marTop w:val="0"/>
              <w:marBottom w:val="0"/>
              <w:divBdr>
                <w:top w:val="none" w:sz="0" w:space="0" w:color="auto"/>
                <w:left w:val="none" w:sz="0" w:space="0" w:color="auto"/>
                <w:bottom w:val="none" w:sz="0" w:space="0" w:color="auto"/>
                <w:right w:val="none" w:sz="0" w:space="0" w:color="auto"/>
              </w:divBdr>
              <w:divsChild>
                <w:div w:id="690107301">
                  <w:marLeft w:val="60"/>
                  <w:marRight w:val="0"/>
                  <w:marTop w:val="0"/>
                  <w:marBottom w:val="0"/>
                  <w:divBdr>
                    <w:top w:val="none" w:sz="0" w:space="0" w:color="auto"/>
                    <w:left w:val="none" w:sz="0" w:space="0" w:color="auto"/>
                    <w:bottom w:val="none" w:sz="0" w:space="0" w:color="auto"/>
                    <w:right w:val="none" w:sz="0" w:space="0" w:color="auto"/>
                  </w:divBdr>
                  <w:divsChild>
                    <w:div w:id="1290356058">
                      <w:marLeft w:val="0"/>
                      <w:marRight w:val="0"/>
                      <w:marTop w:val="0"/>
                      <w:marBottom w:val="120"/>
                      <w:divBdr>
                        <w:top w:val="single" w:sz="6" w:space="0" w:color="C0C0C0"/>
                        <w:left w:val="single" w:sz="6" w:space="0" w:color="D9D9D9"/>
                        <w:bottom w:val="single" w:sz="6" w:space="0" w:color="D9D9D9"/>
                        <w:right w:val="single" w:sz="6" w:space="0" w:color="D9D9D9"/>
                      </w:divBdr>
                      <w:divsChild>
                        <w:div w:id="13091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6150">
              <w:marLeft w:val="0"/>
              <w:marRight w:val="0"/>
              <w:marTop w:val="0"/>
              <w:marBottom w:val="0"/>
              <w:divBdr>
                <w:top w:val="none" w:sz="0" w:space="0" w:color="auto"/>
                <w:left w:val="none" w:sz="0" w:space="0" w:color="auto"/>
                <w:bottom w:val="none" w:sz="0" w:space="0" w:color="auto"/>
                <w:right w:val="none" w:sz="0" w:space="0" w:color="auto"/>
              </w:divBdr>
              <w:divsChild>
                <w:div w:id="1195075663">
                  <w:marLeft w:val="0"/>
                  <w:marRight w:val="60"/>
                  <w:marTop w:val="0"/>
                  <w:marBottom w:val="0"/>
                  <w:divBdr>
                    <w:top w:val="none" w:sz="0" w:space="0" w:color="auto"/>
                    <w:left w:val="none" w:sz="0" w:space="0" w:color="auto"/>
                    <w:bottom w:val="none" w:sz="0" w:space="0" w:color="auto"/>
                    <w:right w:val="none" w:sz="0" w:space="0" w:color="auto"/>
                  </w:divBdr>
                  <w:divsChild>
                    <w:div w:id="301428495">
                      <w:marLeft w:val="0"/>
                      <w:marRight w:val="0"/>
                      <w:marTop w:val="0"/>
                      <w:marBottom w:val="0"/>
                      <w:divBdr>
                        <w:top w:val="none" w:sz="0" w:space="0" w:color="auto"/>
                        <w:left w:val="none" w:sz="0" w:space="0" w:color="auto"/>
                        <w:bottom w:val="none" w:sz="0" w:space="0" w:color="auto"/>
                        <w:right w:val="none" w:sz="0" w:space="0" w:color="auto"/>
                      </w:divBdr>
                      <w:divsChild>
                        <w:div w:id="35935899">
                          <w:marLeft w:val="0"/>
                          <w:marRight w:val="0"/>
                          <w:marTop w:val="0"/>
                          <w:marBottom w:val="120"/>
                          <w:divBdr>
                            <w:top w:val="single" w:sz="6" w:space="0" w:color="F5F5F5"/>
                            <w:left w:val="single" w:sz="6" w:space="0" w:color="F5F5F5"/>
                            <w:bottom w:val="single" w:sz="6" w:space="0" w:color="F5F5F5"/>
                            <w:right w:val="single" w:sz="6" w:space="0" w:color="F5F5F5"/>
                          </w:divBdr>
                          <w:divsChild>
                            <w:div w:id="404575618">
                              <w:marLeft w:val="0"/>
                              <w:marRight w:val="0"/>
                              <w:marTop w:val="0"/>
                              <w:marBottom w:val="0"/>
                              <w:divBdr>
                                <w:top w:val="none" w:sz="0" w:space="0" w:color="auto"/>
                                <w:left w:val="none" w:sz="0" w:space="0" w:color="auto"/>
                                <w:bottom w:val="none" w:sz="0" w:space="0" w:color="auto"/>
                                <w:right w:val="none" w:sz="0" w:space="0" w:color="auto"/>
                              </w:divBdr>
                              <w:divsChild>
                                <w:div w:id="8765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080816.11" TargetMode="External"/><Relationship Id="rId13" Type="http://schemas.openxmlformats.org/officeDocument/2006/relationships/chart" Target="charts/chart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G:\civil\Arshad\Nemodar\Nemodar%20AR5\&#1588;&#1585;&#1602;%20&#1575;&#1589;&#1601;&#1607;&#1575;&#1606;%20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civil\Arshad\Nemodar\Nemodar%20AR4\&#1588;&#1585;&#1602;%20&#1575;&#1589;&#1601;&#1607;&#1575;&#1606;%20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Jahan\Desktop\aghil\5\naein%205.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Jahan\Desktop\aghil\4\naein%204.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306336707911515E-3"/>
          <c:y val="0.12578630796150481"/>
          <c:w val="0.94407067558280056"/>
          <c:h val="0.57029363517060372"/>
        </c:manualLayout>
      </c:layout>
      <c:lineChart>
        <c:grouping val="standard"/>
        <c:ser>
          <c:idx val="0"/>
          <c:order val="0"/>
          <c:tx>
            <c:strRef>
              <c:f>'نمودارهای ماهانه'!$A$76:$B$76</c:f>
              <c:strCache>
                <c:ptCount val="1"/>
                <c:pt idx="0">
                  <c:v>Naein1971-2000</c:v>
                </c:pt>
              </c:strCache>
            </c:strRef>
          </c:tx>
          <c:spPr>
            <a:ln w="15875"/>
          </c:spPr>
          <c:marker>
            <c:symbol val="diamond"/>
            <c:size val="3"/>
            <c:spPr>
              <a:ln w="12700"/>
            </c:spPr>
          </c:marker>
          <c:cat>
            <c:strRef>
              <c:f>'نمودارهای ماهانه'!$D$75:$O$75</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ماهانه'!$D$76:$O$76</c:f>
              <c:numCache>
                <c:formatCode>General</c:formatCode>
                <c:ptCount val="12"/>
                <c:pt idx="0">
                  <c:v>2.0569892473118294E-2</c:v>
                </c:pt>
                <c:pt idx="1">
                  <c:v>1.5617759738762879E-2</c:v>
                </c:pt>
                <c:pt idx="2">
                  <c:v>3.8039397004286544E-3</c:v>
                </c:pt>
                <c:pt idx="3">
                  <c:v>0.12107734164774309</c:v>
                </c:pt>
                <c:pt idx="4">
                  <c:v>0.42000211139748239</c:v>
                </c:pt>
                <c:pt idx="5">
                  <c:v>0.4485265772563557</c:v>
                </c:pt>
                <c:pt idx="6">
                  <c:v>0.48231184953900286</c:v>
                </c:pt>
                <c:pt idx="7">
                  <c:v>0.40302824889546585</c:v>
                </c:pt>
                <c:pt idx="8">
                  <c:v>0.716398251972162</c:v>
                </c:pt>
                <c:pt idx="9">
                  <c:v>0.47549719028370296</c:v>
                </c:pt>
                <c:pt idx="10">
                  <c:v>0.19791751879398478</c:v>
                </c:pt>
                <c:pt idx="11">
                  <c:v>3.8982996702077548E-2</c:v>
                </c:pt>
              </c:numCache>
            </c:numRef>
          </c:val>
        </c:ser>
        <c:ser>
          <c:idx val="1"/>
          <c:order val="1"/>
          <c:tx>
            <c:strRef>
              <c:f>'نمودارهای ماهانه'!$A$77:$B$77</c:f>
              <c:strCache>
                <c:ptCount val="1"/>
                <c:pt idx="0">
                  <c:v>2011-2040(RCP26)</c:v>
                </c:pt>
              </c:strCache>
            </c:strRef>
          </c:tx>
          <c:spPr>
            <a:ln w="15875"/>
          </c:spPr>
          <c:marker>
            <c:symbol val="square"/>
            <c:size val="3"/>
            <c:spPr>
              <a:ln w="12700"/>
            </c:spPr>
          </c:marker>
          <c:cat>
            <c:strRef>
              <c:f>'نمودارهای ماهانه'!$D$75:$O$75</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ماهانه'!$D$77:$O$77</c:f>
              <c:numCache>
                <c:formatCode>General</c:formatCode>
                <c:ptCount val="12"/>
                <c:pt idx="0">
                  <c:v>1.4564200805524391E-2</c:v>
                </c:pt>
                <c:pt idx="1">
                  <c:v>1.4123367397999721E-2</c:v>
                </c:pt>
                <c:pt idx="2">
                  <c:v>5.5193307277237001E-3</c:v>
                </c:pt>
                <c:pt idx="3">
                  <c:v>0.1180700519732012</c:v>
                </c:pt>
                <c:pt idx="4">
                  <c:v>0.46954281733289555</c:v>
                </c:pt>
                <c:pt idx="5">
                  <c:v>0.48509639693775886</c:v>
                </c:pt>
                <c:pt idx="6">
                  <c:v>0.51506928766272297</c:v>
                </c:pt>
                <c:pt idx="7">
                  <c:v>0.37319579392261393</c:v>
                </c:pt>
                <c:pt idx="8">
                  <c:v>0.71779724928116462</c:v>
                </c:pt>
                <c:pt idx="9">
                  <c:v>0.44852592644425943</c:v>
                </c:pt>
                <c:pt idx="10">
                  <c:v>0.251539456649154</c:v>
                </c:pt>
                <c:pt idx="11">
                  <c:v>3.4702597108833881E-2</c:v>
                </c:pt>
              </c:numCache>
            </c:numRef>
          </c:val>
        </c:ser>
        <c:ser>
          <c:idx val="2"/>
          <c:order val="2"/>
          <c:tx>
            <c:strRef>
              <c:f>'نمودارهای ماهانه'!$A$78:$B$78</c:f>
              <c:strCache>
                <c:ptCount val="1"/>
                <c:pt idx="0">
                  <c:v>2011-2040(RCP45)</c:v>
                </c:pt>
              </c:strCache>
            </c:strRef>
          </c:tx>
          <c:spPr>
            <a:ln w="15875"/>
          </c:spPr>
          <c:marker>
            <c:symbol val="triangle"/>
            <c:size val="3"/>
            <c:spPr>
              <a:ln w="12700"/>
            </c:spPr>
          </c:marker>
          <c:cat>
            <c:strRef>
              <c:f>'نمودارهای ماهانه'!$D$75:$O$75</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ماهانه'!$D$78:$O$78</c:f>
              <c:numCache>
                <c:formatCode>General</c:formatCode>
                <c:ptCount val="12"/>
                <c:pt idx="0">
                  <c:v>1.7941198420249445E-2</c:v>
                </c:pt>
                <c:pt idx="1">
                  <c:v>2.3542569308604468E-2</c:v>
                </c:pt>
                <c:pt idx="2">
                  <c:v>2.72037897775473E-2</c:v>
                </c:pt>
                <c:pt idx="3">
                  <c:v>0.14692342574595574</c:v>
                </c:pt>
                <c:pt idx="4">
                  <c:v>0.38395991570516652</c:v>
                </c:pt>
                <c:pt idx="5">
                  <c:v>0.36889180841947738</c:v>
                </c:pt>
                <c:pt idx="6">
                  <c:v>0.47569116713169057</c:v>
                </c:pt>
                <c:pt idx="7">
                  <c:v>0.52714833085199009</c:v>
                </c:pt>
                <c:pt idx="8">
                  <c:v>0.64621554579887164</c:v>
                </c:pt>
                <c:pt idx="9">
                  <c:v>0.4853132761496135</c:v>
                </c:pt>
                <c:pt idx="10">
                  <c:v>0.32027270143393832</c:v>
                </c:pt>
                <c:pt idx="11">
                  <c:v>9.4165629139918022E-2</c:v>
                </c:pt>
              </c:numCache>
            </c:numRef>
          </c:val>
        </c:ser>
        <c:ser>
          <c:idx val="3"/>
          <c:order val="3"/>
          <c:tx>
            <c:strRef>
              <c:f>'نمودارهای ماهانه'!$A$79:$B$79</c:f>
              <c:strCache>
                <c:ptCount val="1"/>
                <c:pt idx="0">
                  <c:v>2011-2040(RCP60)</c:v>
                </c:pt>
              </c:strCache>
            </c:strRef>
          </c:tx>
          <c:spPr>
            <a:ln w="15875"/>
          </c:spPr>
          <c:marker>
            <c:symbol val="x"/>
            <c:size val="3"/>
            <c:spPr>
              <a:ln w="12700"/>
            </c:spPr>
          </c:marker>
          <c:cat>
            <c:strRef>
              <c:f>'نمودارهای ماهانه'!$D$75:$O$75</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ماهانه'!$D$79:$O$79</c:f>
              <c:numCache>
                <c:formatCode>General</c:formatCode>
                <c:ptCount val="12"/>
                <c:pt idx="0">
                  <c:v>1.2134682294948899E-2</c:v>
                </c:pt>
                <c:pt idx="1">
                  <c:v>1.6236633841795141E-2</c:v>
                </c:pt>
                <c:pt idx="2">
                  <c:v>7.1360491502651825E-3</c:v>
                </c:pt>
                <c:pt idx="3">
                  <c:v>9.6799869643142619E-2</c:v>
                </c:pt>
                <c:pt idx="4">
                  <c:v>0.6868884728547805</c:v>
                </c:pt>
                <c:pt idx="5">
                  <c:v>0.51114825066269265</c:v>
                </c:pt>
                <c:pt idx="6">
                  <c:v>0.48867306932083815</c:v>
                </c:pt>
                <c:pt idx="7">
                  <c:v>0.42963775259491777</c:v>
                </c:pt>
                <c:pt idx="8">
                  <c:v>0.69328739597692846</c:v>
                </c:pt>
                <c:pt idx="9">
                  <c:v>0.4698255746558494</c:v>
                </c:pt>
                <c:pt idx="10">
                  <c:v>0.26948472643486604</c:v>
                </c:pt>
                <c:pt idx="11">
                  <c:v>5.098297696340854E-2</c:v>
                </c:pt>
              </c:numCache>
            </c:numRef>
          </c:val>
        </c:ser>
        <c:ser>
          <c:idx val="4"/>
          <c:order val="4"/>
          <c:tx>
            <c:strRef>
              <c:f>'نمودارهای ماهانه'!$A$80:$B$80</c:f>
              <c:strCache>
                <c:ptCount val="1"/>
                <c:pt idx="0">
                  <c:v>2011-2040(RCP85)</c:v>
                </c:pt>
              </c:strCache>
            </c:strRef>
          </c:tx>
          <c:spPr>
            <a:ln w="15875"/>
          </c:spPr>
          <c:marker>
            <c:symbol val="star"/>
            <c:size val="3"/>
            <c:spPr>
              <a:ln w="12700"/>
            </c:spPr>
          </c:marker>
          <c:cat>
            <c:strRef>
              <c:f>'نمودارهای ماهانه'!$D$75:$O$75</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ماهانه'!$D$80:$O$80</c:f>
              <c:numCache>
                <c:formatCode>General</c:formatCode>
                <c:ptCount val="12"/>
                <c:pt idx="0">
                  <c:v>6.6048176852702813E-3</c:v>
                </c:pt>
                <c:pt idx="1">
                  <c:v>1.8420173890269554E-2</c:v>
                </c:pt>
                <c:pt idx="2">
                  <c:v>5.8905698206342038E-3</c:v>
                </c:pt>
                <c:pt idx="3">
                  <c:v>0.13033200722896732</c:v>
                </c:pt>
                <c:pt idx="4">
                  <c:v>0.49185334026803157</c:v>
                </c:pt>
                <c:pt idx="5">
                  <c:v>0.50276326499766788</c:v>
                </c:pt>
                <c:pt idx="6">
                  <c:v>0.55569127868626178</c:v>
                </c:pt>
                <c:pt idx="7">
                  <c:v>0.39266485221170988</c:v>
                </c:pt>
                <c:pt idx="8">
                  <c:v>0.63595125370394701</c:v>
                </c:pt>
                <c:pt idx="9">
                  <c:v>0.50676808664296458</c:v>
                </c:pt>
                <c:pt idx="10">
                  <c:v>0.28068027071442392</c:v>
                </c:pt>
                <c:pt idx="11">
                  <c:v>4.9736665967000243E-2</c:v>
                </c:pt>
              </c:numCache>
            </c:numRef>
          </c:val>
        </c:ser>
        <c:ser>
          <c:idx val="5"/>
          <c:order val="5"/>
          <c:tx>
            <c:strRef>
              <c:f>'نمودارهای ماهانه'!$A$81:$B$81</c:f>
              <c:strCache>
                <c:ptCount val="1"/>
                <c:pt idx="0">
                  <c:v>2041-2070(RCP26)</c:v>
                </c:pt>
              </c:strCache>
            </c:strRef>
          </c:tx>
          <c:spPr>
            <a:ln w="15875"/>
          </c:spPr>
          <c:marker>
            <c:symbol val="circle"/>
            <c:size val="3"/>
            <c:spPr>
              <a:ln w="12700"/>
            </c:spPr>
          </c:marker>
          <c:cat>
            <c:strRef>
              <c:f>'نمودارهای ماهانه'!$D$75:$O$75</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ماهانه'!$D$81:$O$81</c:f>
              <c:numCache>
                <c:formatCode>General</c:formatCode>
                <c:ptCount val="12"/>
                <c:pt idx="0">
                  <c:v>1.5329196989085601E-2</c:v>
                </c:pt>
                <c:pt idx="1">
                  <c:v>1.0641947033597722E-2</c:v>
                </c:pt>
                <c:pt idx="2">
                  <c:v>4.4685277802875819E-3</c:v>
                </c:pt>
                <c:pt idx="3">
                  <c:v>0.1450955642834269</c:v>
                </c:pt>
                <c:pt idx="4">
                  <c:v>0.48680778893390741</c:v>
                </c:pt>
                <c:pt idx="5">
                  <c:v>0.51193679505703837</c:v>
                </c:pt>
                <c:pt idx="6">
                  <c:v>0.63195651023699861</c:v>
                </c:pt>
                <c:pt idx="7">
                  <c:v>0.39948324099246746</c:v>
                </c:pt>
                <c:pt idx="8">
                  <c:v>0.67434081653782796</c:v>
                </c:pt>
                <c:pt idx="9">
                  <c:v>0.47828675859738484</c:v>
                </c:pt>
                <c:pt idx="10">
                  <c:v>0.26473617400064337</c:v>
                </c:pt>
                <c:pt idx="11">
                  <c:v>4.9562485106257929E-2</c:v>
                </c:pt>
              </c:numCache>
            </c:numRef>
          </c:val>
        </c:ser>
        <c:ser>
          <c:idx val="6"/>
          <c:order val="6"/>
          <c:tx>
            <c:strRef>
              <c:f>'نمودارهای ماهانه'!$A$82:$B$82</c:f>
              <c:strCache>
                <c:ptCount val="1"/>
                <c:pt idx="0">
                  <c:v>2041-2070(RCP45)</c:v>
                </c:pt>
              </c:strCache>
            </c:strRef>
          </c:tx>
          <c:spPr>
            <a:ln w="15875"/>
          </c:spPr>
          <c:marker>
            <c:symbol val="plus"/>
            <c:size val="3"/>
            <c:spPr>
              <a:ln w="12700"/>
            </c:spPr>
          </c:marker>
          <c:cat>
            <c:strRef>
              <c:f>'نمودارهای ماهانه'!$D$75:$O$75</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ماهانه'!$D$82:$O$82</c:f>
              <c:numCache>
                <c:formatCode>General</c:formatCode>
                <c:ptCount val="12"/>
                <c:pt idx="0">
                  <c:v>2.0555761876993865E-2</c:v>
                </c:pt>
                <c:pt idx="1">
                  <c:v>2.7641362945400452E-2</c:v>
                </c:pt>
                <c:pt idx="2">
                  <c:v>4.6892677267864032E-3</c:v>
                </c:pt>
                <c:pt idx="3">
                  <c:v>0.11208026627339836</c:v>
                </c:pt>
                <c:pt idx="4">
                  <c:v>0.37213877307243204</c:v>
                </c:pt>
                <c:pt idx="5">
                  <c:v>0.37030139821162128</c:v>
                </c:pt>
                <c:pt idx="6">
                  <c:v>0.57621764067617665</c:v>
                </c:pt>
                <c:pt idx="7">
                  <c:v>0.60138502123170012</c:v>
                </c:pt>
                <c:pt idx="8">
                  <c:v>0.63597343306931986</c:v>
                </c:pt>
                <c:pt idx="9">
                  <c:v>0.44914511752775038</c:v>
                </c:pt>
                <c:pt idx="10">
                  <c:v>0.20054511509198164</c:v>
                </c:pt>
                <c:pt idx="11">
                  <c:v>8.508853885451044E-2</c:v>
                </c:pt>
              </c:numCache>
            </c:numRef>
          </c:val>
        </c:ser>
        <c:ser>
          <c:idx val="7"/>
          <c:order val="7"/>
          <c:tx>
            <c:strRef>
              <c:f>'نمودارهای ماهانه'!$A$83:$B$83</c:f>
              <c:strCache>
                <c:ptCount val="1"/>
                <c:pt idx="0">
                  <c:v>2041-2070(RCP60)</c:v>
                </c:pt>
              </c:strCache>
            </c:strRef>
          </c:tx>
          <c:spPr>
            <a:ln w="15875"/>
          </c:spPr>
          <c:marker>
            <c:symbol val="dot"/>
            <c:size val="3"/>
            <c:spPr>
              <a:ln w="12700"/>
            </c:spPr>
          </c:marker>
          <c:cat>
            <c:strRef>
              <c:f>'نمودارهای ماهانه'!$D$75:$O$75</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ماهانه'!$D$83:$O$83</c:f>
              <c:numCache>
                <c:formatCode>General</c:formatCode>
                <c:ptCount val="12"/>
                <c:pt idx="0">
                  <c:v>1.9550332808913381E-2</c:v>
                </c:pt>
                <c:pt idx="1">
                  <c:v>2.0410312829946223E-2</c:v>
                </c:pt>
                <c:pt idx="2">
                  <c:v>7.0714322486694573E-3</c:v>
                </c:pt>
                <c:pt idx="3">
                  <c:v>0.17116611228617998</c:v>
                </c:pt>
                <c:pt idx="4">
                  <c:v>0.51086683093082319</c:v>
                </c:pt>
                <c:pt idx="5">
                  <c:v>0.49846741299894937</c:v>
                </c:pt>
                <c:pt idx="6">
                  <c:v>0.57323212914662003</c:v>
                </c:pt>
                <c:pt idx="7">
                  <c:v>0.4623759124873334</c:v>
                </c:pt>
                <c:pt idx="8">
                  <c:v>0.5973687213710589</c:v>
                </c:pt>
                <c:pt idx="9">
                  <c:v>0.34146796178688699</c:v>
                </c:pt>
                <c:pt idx="10">
                  <c:v>0.25105371453381903</c:v>
                </c:pt>
                <c:pt idx="11">
                  <c:v>7.5050765251021126E-2</c:v>
                </c:pt>
              </c:numCache>
            </c:numRef>
          </c:val>
        </c:ser>
        <c:ser>
          <c:idx val="8"/>
          <c:order val="8"/>
          <c:tx>
            <c:strRef>
              <c:f>'نمودارهای ماهانه'!$A$84:$B$84</c:f>
              <c:strCache>
                <c:ptCount val="1"/>
                <c:pt idx="0">
                  <c:v>2041-2070(RCP85)</c:v>
                </c:pt>
              </c:strCache>
            </c:strRef>
          </c:tx>
          <c:spPr>
            <a:ln w="15875"/>
          </c:spPr>
          <c:marker>
            <c:symbol val="dash"/>
            <c:size val="3"/>
            <c:spPr>
              <a:ln w="12700"/>
            </c:spPr>
          </c:marker>
          <c:cat>
            <c:strRef>
              <c:f>'نمودارهای ماهانه'!$D$75:$O$75</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ماهانه'!$D$84:$O$84</c:f>
              <c:numCache>
                <c:formatCode>General</c:formatCode>
                <c:ptCount val="12"/>
                <c:pt idx="0">
                  <c:v>1.1020429921175048E-2</c:v>
                </c:pt>
                <c:pt idx="1">
                  <c:v>1.0279122514327482E-2</c:v>
                </c:pt>
                <c:pt idx="2">
                  <c:v>3.163037520049023E-3</c:v>
                </c:pt>
                <c:pt idx="3">
                  <c:v>0.11105890290014749</c:v>
                </c:pt>
                <c:pt idx="4">
                  <c:v>0.39444283683896836</c:v>
                </c:pt>
                <c:pt idx="5">
                  <c:v>0.54728482693625458</c:v>
                </c:pt>
                <c:pt idx="6">
                  <c:v>0.51824305569392615</c:v>
                </c:pt>
                <c:pt idx="7">
                  <c:v>0.45600377593701341</c:v>
                </c:pt>
                <c:pt idx="8">
                  <c:v>0.71725244362179064</c:v>
                </c:pt>
                <c:pt idx="9">
                  <c:v>0.35362258559582355</c:v>
                </c:pt>
                <c:pt idx="10">
                  <c:v>0.23017462411281636</c:v>
                </c:pt>
                <c:pt idx="11">
                  <c:v>3.9539103123326459E-2</c:v>
                </c:pt>
              </c:numCache>
            </c:numRef>
          </c:val>
        </c:ser>
        <c:ser>
          <c:idx val="9"/>
          <c:order val="9"/>
          <c:tx>
            <c:strRef>
              <c:f>'نمودارهای ماهانه'!$A$85:$B$85</c:f>
              <c:strCache>
                <c:ptCount val="1"/>
                <c:pt idx="0">
                  <c:v>2071-2100(RCP26)</c:v>
                </c:pt>
              </c:strCache>
            </c:strRef>
          </c:tx>
          <c:spPr>
            <a:ln w="15875"/>
          </c:spPr>
          <c:marker>
            <c:symbol val="diamond"/>
            <c:size val="3"/>
            <c:spPr>
              <a:ln w="12700"/>
            </c:spPr>
          </c:marker>
          <c:cat>
            <c:strRef>
              <c:f>'نمودارهای ماهانه'!$D$75:$O$75</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ماهانه'!$D$85:$O$85</c:f>
              <c:numCache>
                <c:formatCode>General</c:formatCode>
                <c:ptCount val="12"/>
                <c:pt idx="0">
                  <c:v>1.9417511810631574E-2</c:v>
                </c:pt>
                <c:pt idx="1">
                  <c:v>1.7959426355344803E-2</c:v>
                </c:pt>
                <c:pt idx="2">
                  <c:v>7.4398273865925162E-3</c:v>
                </c:pt>
                <c:pt idx="3">
                  <c:v>0.14565326818356766</c:v>
                </c:pt>
                <c:pt idx="4">
                  <c:v>0.53430757680620256</c:v>
                </c:pt>
                <c:pt idx="5">
                  <c:v>0.51180109655992834</c:v>
                </c:pt>
                <c:pt idx="6">
                  <c:v>0.65013953105321265</c:v>
                </c:pt>
                <c:pt idx="7">
                  <c:v>0.4979246115928318</c:v>
                </c:pt>
                <c:pt idx="8">
                  <c:v>0.73905527708174323</c:v>
                </c:pt>
                <c:pt idx="9">
                  <c:v>0.41104362930688582</c:v>
                </c:pt>
                <c:pt idx="10">
                  <c:v>0.25020071686366091</c:v>
                </c:pt>
                <c:pt idx="11">
                  <c:v>4.7426398215952084E-2</c:v>
                </c:pt>
              </c:numCache>
            </c:numRef>
          </c:val>
        </c:ser>
        <c:ser>
          <c:idx val="10"/>
          <c:order val="10"/>
          <c:tx>
            <c:strRef>
              <c:f>'نمودارهای ماهانه'!$A$86:$B$86</c:f>
              <c:strCache>
                <c:ptCount val="1"/>
                <c:pt idx="0">
                  <c:v>2071-2100(RCP45)</c:v>
                </c:pt>
              </c:strCache>
            </c:strRef>
          </c:tx>
          <c:spPr>
            <a:ln w="12700"/>
          </c:spPr>
          <c:marker>
            <c:symbol val="square"/>
            <c:size val="3"/>
            <c:spPr>
              <a:ln w="12700"/>
            </c:spPr>
          </c:marker>
          <c:cat>
            <c:strRef>
              <c:f>'نمودارهای ماهانه'!$D$75:$O$75</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ماهانه'!$D$86:$O$86</c:f>
              <c:numCache>
                <c:formatCode>General</c:formatCode>
                <c:ptCount val="12"/>
                <c:pt idx="0">
                  <c:v>1.3067563976454486E-2</c:v>
                </c:pt>
                <c:pt idx="1">
                  <c:v>1.807978662714118E-2</c:v>
                </c:pt>
                <c:pt idx="2">
                  <c:v>5.0660645408537996E-3</c:v>
                </c:pt>
                <c:pt idx="3">
                  <c:v>9.7061012297277538E-2</c:v>
                </c:pt>
                <c:pt idx="4">
                  <c:v>0.42667258360613608</c:v>
                </c:pt>
                <c:pt idx="5">
                  <c:v>0.44807315600573816</c:v>
                </c:pt>
                <c:pt idx="6">
                  <c:v>0.47217438373504</c:v>
                </c:pt>
                <c:pt idx="7">
                  <c:v>0.57860446975488422</c:v>
                </c:pt>
                <c:pt idx="8">
                  <c:v>0.69395293902334054</c:v>
                </c:pt>
                <c:pt idx="9">
                  <c:v>0.50618884986928558</c:v>
                </c:pt>
                <c:pt idx="10">
                  <c:v>0.26661300827740037</c:v>
                </c:pt>
                <c:pt idx="11">
                  <c:v>0.10010559862341821</c:v>
                </c:pt>
              </c:numCache>
            </c:numRef>
          </c:val>
        </c:ser>
        <c:ser>
          <c:idx val="11"/>
          <c:order val="11"/>
          <c:tx>
            <c:strRef>
              <c:f>'نمودارهای ماهانه'!$A$87:$B$87</c:f>
              <c:strCache>
                <c:ptCount val="1"/>
                <c:pt idx="0">
                  <c:v>2071-2100(RCP60)</c:v>
                </c:pt>
              </c:strCache>
            </c:strRef>
          </c:tx>
          <c:spPr>
            <a:ln w="12700"/>
          </c:spPr>
          <c:marker>
            <c:symbol val="triangle"/>
            <c:size val="3"/>
            <c:spPr>
              <a:ln w="12700"/>
            </c:spPr>
          </c:marker>
          <c:cat>
            <c:strRef>
              <c:f>'نمودارهای ماهانه'!$D$75:$O$75</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ماهانه'!$D$87:$O$87</c:f>
              <c:numCache>
                <c:formatCode>General</c:formatCode>
                <c:ptCount val="12"/>
                <c:pt idx="0">
                  <c:v>8.2932001492921539E-3</c:v>
                </c:pt>
                <c:pt idx="1">
                  <c:v>1.5031712271508547E-2</c:v>
                </c:pt>
                <c:pt idx="2">
                  <c:v>2.5302398061587041E-3</c:v>
                </c:pt>
                <c:pt idx="3">
                  <c:v>0.14758839838771468</c:v>
                </c:pt>
                <c:pt idx="4">
                  <c:v>0.65277653028092164</c:v>
                </c:pt>
                <c:pt idx="5">
                  <c:v>0.52935404354325521</c:v>
                </c:pt>
                <c:pt idx="6">
                  <c:v>0.61073375997746859</c:v>
                </c:pt>
                <c:pt idx="7">
                  <c:v>0.40162054152556487</c:v>
                </c:pt>
                <c:pt idx="8">
                  <c:v>0.69004828061335233</c:v>
                </c:pt>
                <c:pt idx="9">
                  <c:v>0.38457428731544063</c:v>
                </c:pt>
                <c:pt idx="10">
                  <c:v>0.2287784575809387</c:v>
                </c:pt>
                <c:pt idx="11">
                  <c:v>3.0238645988548016E-2</c:v>
                </c:pt>
              </c:numCache>
            </c:numRef>
          </c:val>
        </c:ser>
        <c:ser>
          <c:idx val="12"/>
          <c:order val="12"/>
          <c:tx>
            <c:strRef>
              <c:f>'نمودارهای ماهانه'!$A$88:$B$88</c:f>
              <c:strCache>
                <c:ptCount val="1"/>
                <c:pt idx="0">
                  <c:v>2071-2100(RCP85)</c:v>
                </c:pt>
              </c:strCache>
            </c:strRef>
          </c:tx>
          <c:spPr>
            <a:ln w="12700"/>
          </c:spPr>
          <c:marker>
            <c:symbol val="x"/>
            <c:size val="3"/>
            <c:spPr>
              <a:ln w="12700"/>
            </c:spPr>
          </c:marker>
          <c:cat>
            <c:strRef>
              <c:f>'نمودارهای ماهانه'!$D$75:$O$75</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ماهانه'!$D$88:$O$88</c:f>
              <c:numCache>
                <c:formatCode>General</c:formatCode>
                <c:ptCount val="12"/>
                <c:pt idx="0">
                  <c:v>7.2137327959721593E-3</c:v>
                </c:pt>
                <c:pt idx="1">
                  <c:v>1.9441111705353467E-2</c:v>
                </c:pt>
                <c:pt idx="2">
                  <c:v>4.7091586780716828E-3</c:v>
                </c:pt>
                <c:pt idx="3">
                  <c:v>0.12495123833079765</c:v>
                </c:pt>
                <c:pt idx="4">
                  <c:v>0.4682671916170405</c:v>
                </c:pt>
                <c:pt idx="5">
                  <c:v>0.5083032639980285</c:v>
                </c:pt>
                <c:pt idx="6">
                  <c:v>0.62871297532798953</c:v>
                </c:pt>
                <c:pt idx="7">
                  <c:v>0.42943110720841032</c:v>
                </c:pt>
                <c:pt idx="8">
                  <c:v>0.64149617247113522</c:v>
                </c:pt>
                <c:pt idx="9">
                  <c:v>0.40607345345126289</c:v>
                </c:pt>
                <c:pt idx="10">
                  <c:v>0.19749032664977734</c:v>
                </c:pt>
                <c:pt idx="11">
                  <c:v>3.0047322391653621E-2</c:v>
                </c:pt>
              </c:numCache>
            </c:numRef>
          </c:val>
        </c:ser>
        <c:marker val="1"/>
        <c:axId val="71542272"/>
        <c:axId val="71544192"/>
      </c:lineChart>
      <c:catAx>
        <c:axId val="71542272"/>
        <c:scaling>
          <c:orientation val="maxMin"/>
        </c:scaling>
        <c:axPos val="t"/>
        <c:numFmt formatCode="General" sourceLinked="0"/>
        <c:tickLblPos val="nextTo"/>
        <c:txPr>
          <a:bodyPr/>
          <a:lstStyle/>
          <a:p>
            <a:pPr>
              <a:defRPr lang="en-US"/>
            </a:pPr>
            <a:endParaRPr lang="en-US"/>
          </a:p>
        </c:txPr>
        <c:crossAx val="71544192"/>
        <c:crosses val="max"/>
        <c:auto val="1"/>
        <c:lblAlgn val="ctr"/>
        <c:lblOffset val="100"/>
      </c:catAx>
      <c:valAx>
        <c:axId val="71544192"/>
        <c:scaling>
          <c:orientation val="minMax"/>
          <c:max val="0.8"/>
          <c:min val="0"/>
        </c:scaling>
        <c:axPos val="r"/>
        <c:majorGridlines/>
        <c:numFmt formatCode="General" sourceLinked="1"/>
        <c:tickLblPos val="nextTo"/>
        <c:txPr>
          <a:bodyPr/>
          <a:lstStyle/>
          <a:p>
            <a:pPr>
              <a:defRPr lang="en-US"/>
            </a:pPr>
            <a:endParaRPr lang="en-US"/>
          </a:p>
        </c:txPr>
        <c:crossAx val="71542272"/>
        <c:crosses val="autoZero"/>
        <c:crossBetween val="between"/>
        <c:majorUnit val="0.2"/>
        <c:minorUnit val="0.1"/>
      </c:valAx>
    </c:plotArea>
    <c:legend>
      <c:legendPos val="b"/>
      <c:layout>
        <c:manualLayout>
          <c:xMode val="edge"/>
          <c:yMode val="edge"/>
          <c:x val="0"/>
          <c:y val="0.72839895013123368"/>
          <c:w val="1"/>
          <c:h val="0.27160104986876626"/>
        </c:manualLayout>
      </c:layout>
      <c:txPr>
        <a:bodyPr/>
        <a:lstStyle/>
        <a:p>
          <a:pPr>
            <a:defRPr lang="en-US" sz="700" baseline="0"/>
          </a:pPr>
          <a:endParaRPr lang="en-US"/>
        </a:p>
      </c:txPr>
    </c:legend>
    <c:plotVisOnly val="1"/>
    <c:dispBlanksAs val="gap"/>
  </c:chart>
  <c:spPr>
    <a:ln w="3175">
      <a:solidFill>
        <a:sysClr val="windowText" lastClr="000000"/>
      </a:solidFill>
      <a:prstDash val="solid"/>
    </a:ln>
  </c:spPr>
  <c:txPr>
    <a:bodyPr/>
    <a:lstStyle/>
    <a:p>
      <a:pPr>
        <a:defRPr sz="800" baseline="0">
          <a:latin typeface="Times New Roman" panose="02020603050405020304" pitchFamily="18" charset="0"/>
          <a:cs typeface="Times New Roman" panose="02020603050405020304"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838884540216568E-2"/>
          <c:y val="5.1400554097404488E-2"/>
          <c:w val="0.94407067558280056"/>
          <c:h val="0.66551290463692037"/>
        </c:manualLayout>
      </c:layout>
      <c:lineChart>
        <c:grouping val="standard"/>
        <c:ser>
          <c:idx val="0"/>
          <c:order val="0"/>
          <c:tx>
            <c:strRef>
              <c:f>'نمودارهای ماهانه'!$A$54:$B$54</c:f>
              <c:strCache>
                <c:ptCount val="1"/>
                <c:pt idx="0">
                  <c:v>Naein1971-2000</c:v>
                </c:pt>
              </c:strCache>
            </c:strRef>
          </c:tx>
          <c:spPr>
            <a:ln w="15875"/>
          </c:spPr>
          <c:marker>
            <c:symbol val="diamond"/>
            <c:size val="3"/>
          </c:marker>
          <c:cat>
            <c:strRef>
              <c:f>'نمودارهای ماهانه'!$D$53:$O$53</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ماهانه'!$D$54:$O$54</c:f>
              <c:numCache>
                <c:formatCode>General</c:formatCode>
                <c:ptCount val="12"/>
                <c:pt idx="0">
                  <c:v>2.056989247311829E-2</c:v>
                </c:pt>
                <c:pt idx="1">
                  <c:v>1.5617759738762877E-2</c:v>
                </c:pt>
                <c:pt idx="2">
                  <c:v>3.803939700428654E-3</c:v>
                </c:pt>
                <c:pt idx="3">
                  <c:v>0.12107734164774309</c:v>
                </c:pt>
                <c:pt idx="4">
                  <c:v>0.42000211139748239</c:v>
                </c:pt>
                <c:pt idx="5">
                  <c:v>0.44852657725635564</c:v>
                </c:pt>
                <c:pt idx="6">
                  <c:v>0.48231184953900286</c:v>
                </c:pt>
                <c:pt idx="7">
                  <c:v>0.40302824889546585</c:v>
                </c:pt>
                <c:pt idx="8">
                  <c:v>0.716398251972162</c:v>
                </c:pt>
                <c:pt idx="9">
                  <c:v>0.47549719028370296</c:v>
                </c:pt>
                <c:pt idx="10">
                  <c:v>0.19791751879398475</c:v>
                </c:pt>
                <c:pt idx="11">
                  <c:v>3.8982996702077541E-2</c:v>
                </c:pt>
              </c:numCache>
            </c:numRef>
          </c:val>
        </c:ser>
        <c:ser>
          <c:idx val="1"/>
          <c:order val="1"/>
          <c:tx>
            <c:strRef>
              <c:f>'نمودارهای ماهانه'!$A$55:$B$55</c:f>
              <c:strCache>
                <c:ptCount val="1"/>
                <c:pt idx="0">
                  <c:v>2011-2040(A1B)</c:v>
                </c:pt>
              </c:strCache>
            </c:strRef>
          </c:tx>
          <c:spPr>
            <a:ln w="15875"/>
          </c:spPr>
          <c:marker>
            <c:symbol val="square"/>
            <c:size val="3"/>
          </c:marker>
          <c:cat>
            <c:strRef>
              <c:f>'نمودارهای ماهانه'!$D$53:$O$53</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ماهانه'!$D$55:$O$55</c:f>
              <c:numCache>
                <c:formatCode>General</c:formatCode>
                <c:ptCount val="12"/>
                <c:pt idx="0">
                  <c:v>1.1300634029976601E-2</c:v>
                </c:pt>
                <c:pt idx="1">
                  <c:v>1.2169709705599939E-2</c:v>
                </c:pt>
                <c:pt idx="2">
                  <c:v>2.4716800317071911E-3</c:v>
                </c:pt>
                <c:pt idx="3">
                  <c:v>0.10837402811332493</c:v>
                </c:pt>
                <c:pt idx="4">
                  <c:v>0.47873558722175696</c:v>
                </c:pt>
                <c:pt idx="5">
                  <c:v>0.53140776085634522</c:v>
                </c:pt>
                <c:pt idx="6">
                  <c:v>0.45146015496530134</c:v>
                </c:pt>
                <c:pt idx="7">
                  <c:v>0.39326539857074438</c:v>
                </c:pt>
                <c:pt idx="8">
                  <c:v>0.67978113086736069</c:v>
                </c:pt>
                <c:pt idx="9">
                  <c:v>0.51265590668025762</c:v>
                </c:pt>
                <c:pt idx="10">
                  <c:v>0.15119924732198725</c:v>
                </c:pt>
                <c:pt idx="11">
                  <c:v>2.8334067355949542E-2</c:v>
                </c:pt>
              </c:numCache>
            </c:numRef>
          </c:val>
        </c:ser>
        <c:ser>
          <c:idx val="2"/>
          <c:order val="2"/>
          <c:tx>
            <c:strRef>
              <c:f>'نمودارهای ماهانه'!$A$56:$B$56</c:f>
              <c:strCache>
                <c:ptCount val="1"/>
                <c:pt idx="0">
                  <c:v>2011-2040(A2)</c:v>
                </c:pt>
              </c:strCache>
            </c:strRef>
          </c:tx>
          <c:spPr>
            <a:ln w="15875"/>
          </c:spPr>
          <c:marker>
            <c:symbol val="triangle"/>
            <c:size val="3"/>
          </c:marker>
          <c:cat>
            <c:strRef>
              <c:f>'نمودارهای ماهانه'!$D$53:$O$53</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ماهانه'!$D$56:$O$56</c:f>
              <c:numCache>
                <c:formatCode>General</c:formatCode>
                <c:ptCount val="12"/>
                <c:pt idx="0">
                  <c:v>2.6609773892625015E-2</c:v>
                </c:pt>
                <c:pt idx="1">
                  <c:v>1.3420039824221444E-2</c:v>
                </c:pt>
                <c:pt idx="2">
                  <c:v>2.8777781268875054E-3</c:v>
                </c:pt>
                <c:pt idx="3">
                  <c:v>0.13350613758324098</c:v>
                </c:pt>
                <c:pt idx="4">
                  <c:v>0.45365951984279385</c:v>
                </c:pt>
                <c:pt idx="5">
                  <c:v>0.5383935506141666</c:v>
                </c:pt>
                <c:pt idx="6">
                  <c:v>0.43256661115687939</c:v>
                </c:pt>
                <c:pt idx="7">
                  <c:v>0.34861994745754482</c:v>
                </c:pt>
                <c:pt idx="8">
                  <c:v>0.62770783096319083</c:v>
                </c:pt>
                <c:pt idx="9">
                  <c:v>0.44685951149559794</c:v>
                </c:pt>
                <c:pt idx="10">
                  <c:v>0.18766856260255813</c:v>
                </c:pt>
                <c:pt idx="11">
                  <c:v>2.3649757866238949E-2</c:v>
                </c:pt>
              </c:numCache>
            </c:numRef>
          </c:val>
        </c:ser>
        <c:ser>
          <c:idx val="3"/>
          <c:order val="3"/>
          <c:tx>
            <c:strRef>
              <c:f>'نمودارهای ماهانه'!$A$57:$B$57</c:f>
              <c:strCache>
                <c:ptCount val="1"/>
                <c:pt idx="0">
                  <c:v>2011-2040(B1)</c:v>
                </c:pt>
              </c:strCache>
            </c:strRef>
          </c:tx>
          <c:spPr>
            <a:ln w="15875"/>
          </c:spPr>
          <c:marker>
            <c:symbol val="x"/>
            <c:size val="3"/>
          </c:marker>
          <c:cat>
            <c:strRef>
              <c:f>'نمودارهای ماهانه'!$D$53:$O$53</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ماهانه'!$D$57:$O$57</c:f>
              <c:numCache>
                <c:formatCode>General</c:formatCode>
                <c:ptCount val="12"/>
                <c:pt idx="0">
                  <c:v>1.6755600875555866E-2</c:v>
                </c:pt>
                <c:pt idx="1">
                  <c:v>1.7275379424470563E-2</c:v>
                </c:pt>
                <c:pt idx="2">
                  <c:v>1.9519865717658891E-3</c:v>
                </c:pt>
                <c:pt idx="3">
                  <c:v>0.14744764407853142</c:v>
                </c:pt>
                <c:pt idx="4">
                  <c:v>0.44107692067637094</c:v>
                </c:pt>
                <c:pt idx="5">
                  <c:v>0.49432313885232887</c:v>
                </c:pt>
                <c:pt idx="6">
                  <c:v>0.45477480329770786</c:v>
                </c:pt>
                <c:pt idx="7">
                  <c:v>0.36572482747209889</c:v>
                </c:pt>
                <c:pt idx="8">
                  <c:v>0.74036252863677821</c:v>
                </c:pt>
                <c:pt idx="9">
                  <c:v>0.55240390168594322</c:v>
                </c:pt>
                <c:pt idx="10">
                  <c:v>0.19037235773598377</c:v>
                </c:pt>
                <c:pt idx="11">
                  <c:v>1.7482966949093584E-2</c:v>
                </c:pt>
              </c:numCache>
            </c:numRef>
          </c:val>
        </c:ser>
        <c:ser>
          <c:idx val="4"/>
          <c:order val="4"/>
          <c:tx>
            <c:strRef>
              <c:f>'نمودارهای ماهانه'!$A$58:$B$58</c:f>
              <c:strCache>
                <c:ptCount val="1"/>
                <c:pt idx="0">
                  <c:v>2041-2070(A1B)</c:v>
                </c:pt>
              </c:strCache>
            </c:strRef>
          </c:tx>
          <c:spPr>
            <a:ln w="15875"/>
          </c:spPr>
          <c:marker>
            <c:symbol val="star"/>
            <c:size val="3"/>
          </c:marker>
          <c:cat>
            <c:strRef>
              <c:f>'نمودارهای ماهانه'!$D$53:$O$53</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ماهانه'!$D$58:$O$58</c:f>
              <c:numCache>
                <c:formatCode>General</c:formatCode>
                <c:ptCount val="12"/>
                <c:pt idx="0">
                  <c:v>1.1605100705097326E-2</c:v>
                </c:pt>
                <c:pt idx="1">
                  <c:v>1.7549372141867983E-2</c:v>
                </c:pt>
                <c:pt idx="2">
                  <c:v>1.819343530477322E-3</c:v>
                </c:pt>
                <c:pt idx="3">
                  <c:v>0.12289893329021399</c:v>
                </c:pt>
                <c:pt idx="4">
                  <c:v>0.43937440670105565</c:v>
                </c:pt>
                <c:pt idx="5">
                  <c:v>0.45501767558067524</c:v>
                </c:pt>
                <c:pt idx="6">
                  <c:v>0.43594933897934424</c:v>
                </c:pt>
                <c:pt idx="7">
                  <c:v>0.3049999868329244</c:v>
                </c:pt>
                <c:pt idx="8">
                  <c:v>0.61226729352952902</c:v>
                </c:pt>
                <c:pt idx="9">
                  <c:v>0.44486699067942798</c:v>
                </c:pt>
                <c:pt idx="10">
                  <c:v>0.15079237841558121</c:v>
                </c:pt>
                <c:pt idx="11">
                  <c:v>2.5086817810717643E-2</c:v>
                </c:pt>
              </c:numCache>
            </c:numRef>
          </c:val>
        </c:ser>
        <c:ser>
          <c:idx val="5"/>
          <c:order val="5"/>
          <c:tx>
            <c:strRef>
              <c:f>'نمودارهای ماهانه'!$A$59:$B$59</c:f>
              <c:strCache>
                <c:ptCount val="1"/>
                <c:pt idx="0">
                  <c:v>2041-2070(A2)</c:v>
                </c:pt>
              </c:strCache>
            </c:strRef>
          </c:tx>
          <c:spPr>
            <a:ln w="15875"/>
          </c:spPr>
          <c:marker>
            <c:symbol val="circle"/>
            <c:size val="3"/>
          </c:marker>
          <c:cat>
            <c:strRef>
              <c:f>'نمودارهای ماهانه'!$D$53:$O$53</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ماهانه'!$D$59:$O$59</c:f>
              <c:numCache>
                <c:formatCode>General</c:formatCode>
                <c:ptCount val="12"/>
                <c:pt idx="0">
                  <c:v>3.5871061323934611E-2</c:v>
                </c:pt>
                <c:pt idx="1">
                  <c:v>3.108547165530396E-2</c:v>
                </c:pt>
                <c:pt idx="2">
                  <c:v>3.478153705875345E-3</c:v>
                </c:pt>
                <c:pt idx="3">
                  <c:v>0.17024886235604844</c:v>
                </c:pt>
                <c:pt idx="4">
                  <c:v>0.49641772737476547</c:v>
                </c:pt>
                <c:pt idx="5">
                  <c:v>0.51543092848785066</c:v>
                </c:pt>
                <c:pt idx="6">
                  <c:v>0.4961857941698834</c:v>
                </c:pt>
                <c:pt idx="7">
                  <c:v>0.2971592315570793</c:v>
                </c:pt>
                <c:pt idx="8">
                  <c:v>0.60387522363462398</c:v>
                </c:pt>
                <c:pt idx="9">
                  <c:v>0.44637317199438992</c:v>
                </c:pt>
                <c:pt idx="10">
                  <c:v>0.19281511847738159</c:v>
                </c:pt>
                <c:pt idx="11">
                  <c:v>2.2290334958282421E-2</c:v>
                </c:pt>
              </c:numCache>
            </c:numRef>
          </c:val>
        </c:ser>
        <c:ser>
          <c:idx val="6"/>
          <c:order val="6"/>
          <c:tx>
            <c:strRef>
              <c:f>'نمودارهای ماهانه'!$A$60:$B$60</c:f>
              <c:strCache>
                <c:ptCount val="1"/>
                <c:pt idx="0">
                  <c:v>2041-2070(B1)</c:v>
                </c:pt>
              </c:strCache>
            </c:strRef>
          </c:tx>
          <c:spPr>
            <a:ln w="15875"/>
          </c:spPr>
          <c:marker>
            <c:symbol val="plus"/>
            <c:size val="3"/>
          </c:marker>
          <c:cat>
            <c:strRef>
              <c:f>'نمودارهای ماهانه'!$D$53:$O$53</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ماهانه'!$D$60:$O$60</c:f>
              <c:numCache>
                <c:formatCode>General</c:formatCode>
                <c:ptCount val="12"/>
                <c:pt idx="0">
                  <c:v>1.2368824696229444E-2</c:v>
                </c:pt>
                <c:pt idx="1">
                  <c:v>1.2783419356646751E-2</c:v>
                </c:pt>
                <c:pt idx="2">
                  <c:v>2.5431893908085213E-3</c:v>
                </c:pt>
                <c:pt idx="3">
                  <c:v>0.11873624456792621</c:v>
                </c:pt>
                <c:pt idx="4">
                  <c:v>0.45998784621271882</c:v>
                </c:pt>
                <c:pt idx="5">
                  <c:v>0.45819252017359624</c:v>
                </c:pt>
                <c:pt idx="6">
                  <c:v>0.45843121520424257</c:v>
                </c:pt>
                <c:pt idx="7">
                  <c:v>0.37407627285477746</c:v>
                </c:pt>
                <c:pt idx="8">
                  <c:v>0.64143176523448664</c:v>
                </c:pt>
                <c:pt idx="9">
                  <c:v>0.49206633606479838</c:v>
                </c:pt>
                <c:pt idx="10">
                  <c:v>0.18216755673647686</c:v>
                </c:pt>
                <c:pt idx="11">
                  <c:v>3.3605712504495858E-2</c:v>
                </c:pt>
              </c:numCache>
            </c:numRef>
          </c:val>
        </c:ser>
        <c:ser>
          <c:idx val="7"/>
          <c:order val="7"/>
          <c:tx>
            <c:strRef>
              <c:f>'نمودارهای ماهانه'!$A$61:$B$61</c:f>
              <c:strCache>
                <c:ptCount val="1"/>
                <c:pt idx="0">
                  <c:v>2071-2100(A1B)</c:v>
                </c:pt>
              </c:strCache>
            </c:strRef>
          </c:tx>
          <c:spPr>
            <a:ln w="15875"/>
          </c:spPr>
          <c:marker>
            <c:symbol val="dot"/>
            <c:size val="3"/>
          </c:marker>
          <c:cat>
            <c:strRef>
              <c:f>'نمودارهای ماهانه'!$D$53:$O$53</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ماهانه'!$D$61:$O$61</c:f>
              <c:numCache>
                <c:formatCode>General</c:formatCode>
                <c:ptCount val="12"/>
                <c:pt idx="0">
                  <c:v>1.7352125125482221E-2</c:v>
                </c:pt>
                <c:pt idx="1">
                  <c:v>1.3670776734049301E-2</c:v>
                </c:pt>
                <c:pt idx="2">
                  <c:v>2.9081820464331412E-3</c:v>
                </c:pt>
                <c:pt idx="3">
                  <c:v>0.13796597879275896</c:v>
                </c:pt>
                <c:pt idx="4">
                  <c:v>0.4701987093672364</c:v>
                </c:pt>
                <c:pt idx="5">
                  <c:v>0.53890056479227111</c:v>
                </c:pt>
                <c:pt idx="6">
                  <c:v>0.46998912996314796</c:v>
                </c:pt>
                <c:pt idx="7">
                  <c:v>0.309131728650061</c:v>
                </c:pt>
                <c:pt idx="8">
                  <c:v>0.43925675126866054</c:v>
                </c:pt>
                <c:pt idx="9">
                  <c:v>0.40654106952874131</c:v>
                </c:pt>
                <c:pt idx="10">
                  <c:v>0.26966457005329508</c:v>
                </c:pt>
                <c:pt idx="11">
                  <c:v>2.147834647678909E-2</c:v>
                </c:pt>
              </c:numCache>
            </c:numRef>
          </c:val>
        </c:ser>
        <c:ser>
          <c:idx val="8"/>
          <c:order val="8"/>
          <c:tx>
            <c:strRef>
              <c:f>'نمودارهای ماهانه'!$A$62:$B$62</c:f>
              <c:strCache>
                <c:ptCount val="1"/>
                <c:pt idx="0">
                  <c:v>2071-2100(A2)</c:v>
                </c:pt>
              </c:strCache>
            </c:strRef>
          </c:tx>
          <c:spPr>
            <a:ln w="15875"/>
          </c:spPr>
          <c:marker>
            <c:symbol val="dash"/>
            <c:size val="3"/>
          </c:marker>
          <c:cat>
            <c:strRef>
              <c:f>'نمودارهای ماهانه'!$D$53:$O$53</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ماهانه'!$D$62:$O$62</c:f>
              <c:numCache>
                <c:formatCode>General</c:formatCode>
                <c:ptCount val="12"/>
                <c:pt idx="0">
                  <c:v>1.2308629596949311E-2</c:v>
                </c:pt>
                <c:pt idx="1">
                  <c:v>2.9904480709680173E-2</c:v>
                </c:pt>
                <c:pt idx="2">
                  <c:v>3.8605414909543595E-3</c:v>
                </c:pt>
                <c:pt idx="3">
                  <c:v>0.12572927122208932</c:v>
                </c:pt>
                <c:pt idx="4">
                  <c:v>0.5073224765307176</c:v>
                </c:pt>
                <c:pt idx="5">
                  <c:v>0.56692857009320163</c:v>
                </c:pt>
                <c:pt idx="6">
                  <c:v>0.44482297119225611</c:v>
                </c:pt>
                <c:pt idx="7">
                  <c:v>0.28893633177248423</c:v>
                </c:pt>
                <c:pt idx="8">
                  <c:v>0.51299539778465919</c:v>
                </c:pt>
                <c:pt idx="9">
                  <c:v>0.38232566126786327</c:v>
                </c:pt>
                <c:pt idx="10">
                  <c:v>0.1346450201797027</c:v>
                </c:pt>
                <c:pt idx="11">
                  <c:v>1.6299964902454379E-2</c:v>
                </c:pt>
              </c:numCache>
            </c:numRef>
          </c:val>
        </c:ser>
        <c:ser>
          <c:idx val="9"/>
          <c:order val="9"/>
          <c:tx>
            <c:strRef>
              <c:f>'نمودارهای ماهانه'!$A$63:$B$63</c:f>
              <c:strCache>
                <c:ptCount val="1"/>
                <c:pt idx="0">
                  <c:v>2071-2100(B1)</c:v>
                </c:pt>
              </c:strCache>
            </c:strRef>
          </c:tx>
          <c:spPr>
            <a:ln w="15875"/>
          </c:spPr>
          <c:marker>
            <c:symbol val="diamond"/>
            <c:size val="3"/>
          </c:marker>
          <c:cat>
            <c:strRef>
              <c:f>'نمودارهای ماهانه'!$D$53:$O$53</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'نمودارهای ماهانه'!$D$63:$O$63</c:f>
              <c:numCache>
                <c:formatCode>General</c:formatCode>
                <c:ptCount val="12"/>
                <c:pt idx="0">
                  <c:v>3.2259636063079654E-2</c:v>
                </c:pt>
                <c:pt idx="1">
                  <c:v>1.0153499069918352E-2</c:v>
                </c:pt>
                <c:pt idx="2">
                  <c:v>3.0743897102085515E-3</c:v>
                </c:pt>
                <c:pt idx="3">
                  <c:v>0.13870362256552921</c:v>
                </c:pt>
                <c:pt idx="4">
                  <c:v>0.44234363208832622</c:v>
                </c:pt>
                <c:pt idx="5">
                  <c:v>0.46487544503088185</c:v>
                </c:pt>
                <c:pt idx="6">
                  <c:v>0.46493163160419054</c:v>
                </c:pt>
                <c:pt idx="7">
                  <c:v>0.30354200491001382</c:v>
                </c:pt>
                <c:pt idx="8">
                  <c:v>0.66333394651628264</c:v>
                </c:pt>
                <c:pt idx="9">
                  <c:v>0.4134813604095684</c:v>
                </c:pt>
                <c:pt idx="10">
                  <c:v>0.14787891400779621</c:v>
                </c:pt>
                <c:pt idx="11">
                  <c:v>2.6807519404365609E-2</c:v>
                </c:pt>
              </c:numCache>
            </c:numRef>
          </c:val>
        </c:ser>
        <c:marker val="1"/>
        <c:axId val="72009600"/>
        <c:axId val="72011136"/>
      </c:lineChart>
      <c:catAx>
        <c:axId val="72009600"/>
        <c:scaling>
          <c:orientation val="maxMin"/>
        </c:scaling>
        <c:axPos val="t"/>
        <c:tickLblPos val="nextTo"/>
        <c:spPr>
          <a:ln>
            <a:noFill/>
          </a:ln>
        </c:spPr>
        <c:txPr>
          <a:bodyPr/>
          <a:lstStyle/>
          <a:p>
            <a:pPr>
              <a:defRPr lang="en-US"/>
            </a:pPr>
            <a:endParaRPr lang="en-US"/>
          </a:p>
        </c:txPr>
        <c:crossAx val="72011136"/>
        <c:crosses val="max"/>
        <c:auto val="1"/>
        <c:lblAlgn val="ctr"/>
        <c:lblOffset val="100"/>
      </c:catAx>
      <c:valAx>
        <c:axId val="72011136"/>
        <c:scaling>
          <c:orientation val="minMax"/>
        </c:scaling>
        <c:axPos val="r"/>
        <c:majorGridlines/>
        <c:numFmt formatCode="General" sourceLinked="1"/>
        <c:tickLblPos val="nextTo"/>
        <c:txPr>
          <a:bodyPr/>
          <a:lstStyle/>
          <a:p>
            <a:pPr>
              <a:defRPr lang="en-US"/>
            </a:pPr>
            <a:endParaRPr lang="en-US"/>
          </a:p>
        </c:txPr>
        <c:crossAx val="72009600"/>
        <c:crosses val="autoZero"/>
        <c:crossBetween val="between"/>
      </c:valAx>
    </c:plotArea>
    <c:legend>
      <c:legendPos val="b"/>
      <c:layout>
        <c:manualLayout>
          <c:xMode val="edge"/>
          <c:yMode val="edge"/>
          <c:x val="1.4236390938872079E-2"/>
          <c:y val="0.75451684077338943"/>
          <c:w val="0.95468821304600449"/>
          <c:h val="0.21770555572983671"/>
        </c:manualLayout>
      </c:layout>
      <c:txPr>
        <a:bodyPr/>
        <a:lstStyle/>
        <a:p>
          <a:pPr>
            <a:defRPr lang="en-US" sz="700"/>
          </a:pPr>
          <a:endParaRPr lang="en-US"/>
        </a:p>
      </c:txPr>
    </c:legend>
    <c:plotVisOnly val="1"/>
    <c:dispBlanksAs val="gap"/>
  </c:chart>
  <c:spPr>
    <a:noFill/>
    <a:ln>
      <a:solidFill>
        <a:sysClr val="windowText" lastClr="000000"/>
      </a:solidFill>
      <a:prstDash val="solid"/>
    </a:ln>
  </c:spPr>
  <c:txPr>
    <a:bodyPr/>
    <a:lstStyle/>
    <a:p>
      <a:pPr>
        <a:defRPr sz="800">
          <a:cs typeface="+mj-cs"/>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sz="1050"/>
            </a:pPr>
            <a:r>
              <a:rPr lang="en-US" sz="1050"/>
              <a:t>Temperature(ºC)</a:t>
            </a:r>
            <a:endParaRPr lang="fa-IR" sz="1050"/>
          </a:p>
        </c:rich>
      </c:tx>
      <c:layout/>
      <c:overlay val="1"/>
    </c:title>
    <c:plotArea>
      <c:layout>
        <c:manualLayout>
          <c:layoutTarget val="inner"/>
          <c:xMode val="edge"/>
          <c:yMode val="edge"/>
          <c:x val="9.0414365168192234E-2"/>
          <c:y val="4.7981046164849807E-2"/>
          <c:w val="0.92443802473593517"/>
          <c:h val="0.79210526315789564"/>
        </c:manualLayout>
      </c:layout>
      <c:barChart>
        <c:barDir val="col"/>
        <c:grouping val="stacked"/>
        <c:ser>
          <c:idx val="0"/>
          <c:order val="0"/>
          <c:tx>
            <c:strRef>
              <c:f>'naein ar4 yearly'!$P$28</c:f>
              <c:strCache>
                <c:ptCount val="1"/>
                <c:pt idx="0">
                  <c:v>Q1</c:v>
                </c:pt>
              </c:strCache>
            </c:strRef>
          </c:tx>
          <c:spPr>
            <a:noFill/>
          </c:spPr>
          <c:errBars>
            <c:errBarType val="minus"/>
            <c:errValType val="cust"/>
            <c:plus>
              <c:numRef>
                <c:f>'naein ar4 yearly'!$N$12</c:f>
                <c:numCache>
                  <c:formatCode>General</c:formatCode>
                  <c:ptCount val="1"/>
                </c:numCache>
              </c:numRef>
            </c:plus>
            <c:minus>
              <c:numRef>
                <c:f>'naein ar4 yearly'!$AU$44:$BC$44</c:f>
                <c:numCache>
                  <c:formatCode>General</c:formatCode>
                  <c:ptCount val="9"/>
                  <c:pt idx="0">
                    <c:v>0.30193243402777631</c:v>
                  </c:pt>
                  <c:pt idx="1">
                    <c:v>0.30193243402777281</c:v>
                  </c:pt>
                  <c:pt idx="2">
                    <c:v>0.30193243402777981</c:v>
                  </c:pt>
                  <c:pt idx="3">
                    <c:v>0.65568210416666517</c:v>
                  </c:pt>
                  <c:pt idx="4">
                    <c:v>0.6556821041666685</c:v>
                  </c:pt>
                  <c:pt idx="5">
                    <c:v>0.6556821041666685</c:v>
                  </c:pt>
                  <c:pt idx="6">
                    <c:v>1.2924369201388901</c:v>
                  </c:pt>
                  <c:pt idx="7">
                    <c:v>1.2924369201388841</c:v>
                  </c:pt>
                  <c:pt idx="8">
                    <c:v>1.2924369201388941</c:v>
                  </c:pt>
                </c:numCache>
              </c:numRef>
            </c:minus>
            <c:spPr>
              <a:ln w="12700">
                <a:solidFill>
                  <a:srgbClr val="000000"/>
                </a:solidFill>
                <a:prstDash val="solid"/>
              </a:ln>
            </c:spPr>
          </c:errBars>
          <c:cat>
            <c:strRef>
              <c:f>'naein ar4 yearly'!$Q$26:$Y$26</c:f>
              <c:strCache>
                <c:ptCount val="9"/>
                <c:pt idx="0">
                  <c:v>2020s</c:v>
                </c:pt>
                <c:pt idx="1">
                  <c:v>2030s</c:v>
                </c:pt>
                <c:pt idx="2">
                  <c:v>2040s</c:v>
                </c:pt>
                <c:pt idx="3">
                  <c:v>2050s</c:v>
                </c:pt>
                <c:pt idx="4">
                  <c:v>2060s</c:v>
                </c:pt>
                <c:pt idx="5">
                  <c:v>2070s</c:v>
                </c:pt>
                <c:pt idx="6">
                  <c:v>2080s</c:v>
                </c:pt>
                <c:pt idx="7">
                  <c:v>2090s</c:v>
                </c:pt>
                <c:pt idx="8">
                  <c:v>2100s</c:v>
                </c:pt>
              </c:strCache>
            </c:strRef>
          </c:cat>
          <c:val>
            <c:numRef>
              <c:f>'naein ar4 yearly'!$AU$28:$BC$28</c:f>
              <c:numCache>
                <c:formatCode>General</c:formatCode>
                <c:ptCount val="9"/>
                <c:pt idx="0">
                  <c:v>16.39192622655959</c:v>
                </c:pt>
                <c:pt idx="1">
                  <c:v>17.244141596779112</c:v>
                </c:pt>
                <c:pt idx="2">
                  <c:v>16.802813869976227</c:v>
                </c:pt>
                <c:pt idx="3">
                  <c:v>17.123946563365099</c:v>
                </c:pt>
                <c:pt idx="4">
                  <c:v>17.976161933584724</c:v>
                </c:pt>
                <c:pt idx="5">
                  <c:v>17.534834206781806</c:v>
                </c:pt>
                <c:pt idx="6">
                  <c:v>17.618975615448548</c:v>
                </c:pt>
                <c:pt idx="7">
                  <c:v>18.471190985668052</c:v>
                </c:pt>
                <c:pt idx="8">
                  <c:v>18.029863258865142</c:v>
                </c:pt>
              </c:numCache>
            </c:numRef>
          </c:val>
        </c:ser>
        <c:ser>
          <c:idx val="1"/>
          <c:order val="1"/>
          <c:tx>
            <c:strRef>
              <c:f>'naein ar4 yearly'!$P$36</c:f>
              <c:strCache>
                <c:ptCount val="1"/>
                <c:pt idx="0">
                  <c:v>Q2-Q1</c:v>
                </c:pt>
              </c:strCache>
            </c:strRef>
          </c:tx>
          <c:cat>
            <c:strRef>
              <c:f>'naein ar4 yearly'!$Q$26:$Y$26</c:f>
              <c:strCache>
                <c:ptCount val="9"/>
                <c:pt idx="0">
                  <c:v>2020s</c:v>
                </c:pt>
                <c:pt idx="1">
                  <c:v>2030s</c:v>
                </c:pt>
                <c:pt idx="2">
                  <c:v>2040s</c:v>
                </c:pt>
                <c:pt idx="3">
                  <c:v>2050s</c:v>
                </c:pt>
                <c:pt idx="4">
                  <c:v>2060s</c:v>
                </c:pt>
                <c:pt idx="5">
                  <c:v>2070s</c:v>
                </c:pt>
                <c:pt idx="6">
                  <c:v>2080s</c:v>
                </c:pt>
                <c:pt idx="7">
                  <c:v>2090s</c:v>
                </c:pt>
                <c:pt idx="8">
                  <c:v>2100s</c:v>
                </c:pt>
              </c:strCache>
            </c:strRef>
          </c:cat>
          <c:val>
            <c:numRef>
              <c:f>'naein ar4 yearly'!$AU$36:$BC$36</c:f>
              <c:numCache>
                <c:formatCode>General</c:formatCode>
                <c:ptCount val="9"/>
                <c:pt idx="0">
                  <c:v>4.0088586805552502E-2</c:v>
                </c:pt>
                <c:pt idx="1">
                  <c:v>4.0088586805556103E-2</c:v>
                </c:pt>
                <c:pt idx="2">
                  <c:v>4.0088586805556103E-2</c:v>
                </c:pt>
                <c:pt idx="3">
                  <c:v>0.44185113888888594</c:v>
                </c:pt>
                <c:pt idx="4">
                  <c:v>0.44185113888888239</c:v>
                </c:pt>
                <c:pt idx="5">
                  <c:v>0.44185113888888949</c:v>
                </c:pt>
                <c:pt idx="6">
                  <c:v>0.7060868576388929</c:v>
                </c:pt>
                <c:pt idx="7">
                  <c:v>0.70608685763889634</c:v>
                </c:pt>
                <c:pt idx="8">
                  <c:v>0.70608685763888912</c:v>
                </c:pt>
              </c:numCache>
            </c:numRef>
          </c:val>
        </c:ser>
        <c:ser>
          <c:idx val="2"/>
          <c:order val="2"/>
          <c:tx>
            <c:strRef>
              <c:f>'naein ar4 yearly'!$P$37</c:f>
              <c:strCache>
                <c:ptCount val="1"/>
                <c:pt idx="0">
                  <c:v>Q3-Q2</c:v>
                </c:pt>
              </c:strCache>
            </c:strRef>
          </c:tx>
          <c:errBars>
            <c:errBarType val="plus"/>
            <c:errValType val="cust"/>
            <c:plus>
              <c:numRef>
                <c:f>'naein ar4 yearly'!$AU$43:$BC$43</c:f>
                <c:numCache>
                  <c:formatCode>General</c:formatCode>
                  <c:ptCount val="9"/>
                  <c:pt idx="0">
                    <c:v>0.32440625520833438</c:v>
                  </c:pt>
                  <c:pt idx="1">
                    <c:v>0.32440625520833782</c:v>
                  </c:pt>
                  <c:pt idx="2">
                    <c:v>0.32440625520833438</c:v>
                  </c:pt>
                  <c:pt idx="3">
                    <c:v>1.1087800833333401</c:v>
                  </c:pt>
                  <c:pt idx="4">
                    <c:v>1.1087800833333361</c:v>
                  </c:pt>
                  <c:pt idx="5">
                    <c:v>1.1087800833333341</c:v>
                  </c:pt>
                  <c:pt idx="6">
                    <c:v>2.446845973180066</c:v>
                  </c:pt>
                  <c:pt idx="7">
                    <c:v>2.446845973180066</c:v>
                  </c:pt>
                  <c:pt idx="8">
                    <c:v>2.446845973180066</c:v>
                  </c:pt>
                </c:numCache>
              </c:numRef>
            </c:plus>
            <c:minus>
              <c:numRef>
                <c:f>'naein ar4 yearly'!$N$44</c:f>
                <c:numCache>
                  <c:formatCode>General</c:formatCode>
                  <c:ptCount val="1"/>
                </c:numCache>
              </c:numRef>
            </c:minus>
            <c:spPr>
              <a:ln w="12700">
                <a:solidFill>
                  <a:srgbClr val="000000"/>
                </a:solidFill>
                <a:prstDash val="solid"/>
              </a:ln>
            </c:spPr>
          </c:errBars>
          <c:cat>
            <c:strRef>
              <c:f>'naein ar4 yearly'!$Q$26:$Y$26</c:f>
              <c:strCache>
                <c:ptCount val="9"/>
                <c:pt idx="0">
                  <c:v>2020s</c:v>
                </c:pt>
                <c:pt idx="1">
                  <c:v>2030s</c:v>
                </c:pt>
                <c:pt idx="2">
                  <c:v>2040s</c:v>
                </c:pt>
                <c:pt idx="3">
                  <c:v>2050s</c:v>
                </c:pt>
                <c:pt idx="4">
                  <c:v>2060s</c:v>
                </c:pt>
                <c:pt idx="5">
                  <c:v>2070s</c:v>
                </c:pt>
                <c:pt idx="6">
                  <c:v>2080s</c:v>
                </c:pt>
                <c:pt idx="7">
                  <c:v>2090s</c:v>
                </c:pt>
                <c:pt idx="8">
                  <c:v>2100s</c:v>
                </c:pt>
              </c:strCache>
            </c:strRef>
          </c:cat>
          <c:val>
            <c:numRef>
              <c:f>'naein ar4 yearly'!$AU$37:$BC$37</c:f>
              <c:numCache>
                <c:formatCode>General</c:formatCode>
                <c:ptCount val="9"/>
                <c:pt idx="0">
                  <c:v>0.1761822500000037</c:v>
                </c:pt>
                <c:pt idx="1">
                  <c:v>0.1761822500000037</c:v>
                </c:pt>
                <c:pt idx="2">
                  <c:v>0.17618225000000021</c:v>
                </c:pt>
                <c:pt idx="3">
                  <c:v>0.59979685416666939</c:v>
                </c:pt>
                <c:pt idx="4">
                  <c:v>0.59979685416666939</c:v>
                </c:pt>
                <c:pt idx="5">
                  <c:v>0.59979685416666551</c:v>
                </c:pt>
                <c:pt idx="6">
                  <c:v>1.3185684109195428</c:v>
                </c:pt>
                <c:pt idx="7">
                  <c:v>1.3185684109195392</c:v>
                </c:pt>
                <c:pt idx="8">
                  <c:v>1.3185684109195392</c:v>
                </c:pt>
              </c:numCache>
            </c:numRef>
          </c:val>
        </c:ser>
        <c:gapWidth val="466"/>
        <c:overlap val="100"/>
        <c:axId val="71972736"/>
        <c:axId val="72146944"/>
      </c:barChart>
      <c:lineChart>
        <c:grouping val="standard"/>
        <c:ser>
          <c:idx val="3"/>
          <c:order val="3"/>
          <c:tx>
            <c:strRef>
              <c:f>'naein ar4 yearly'!$X$6</c:f>
              <c:strCache>
                <c:ptCount val="1"/>
                <c:pt idx="0">
                  <c:v>1971-2000</c:v>
                </c:pt>
              </c:strCache>
            </c:strRef>
          </c:tx>
          <c:spPr>
            <a:ln w="28575">
              <a:noFill/>
            </a:ln>
          </c:spPr>
          <c:marker>
            <c:symbol val="dash"/>
            <c:size val="15"/>
            <c:spPr>
              <a:solidFill>
                <a:srgbClr val="FF0000"/>
              </a:solidFill>
            </c:spPr>
          </c:marker>
          <c:cat>
            <c:strRef>
              <c:f>'naein ar4 yearly'!$AU$26:$BC$26</c:f>
              <c:strCache>
                <c:ptCount val="9"/>
                <c:pt idx="0">
                  <c:v>2020s</c:v>
                </c:pt>
                <c:pt idx="1">
                  <c:v>2030s</c:v>
                </c:pt>
                <c:pt idx="2">
                  <c:v>2040s</c:v>
                </c:pt>
                <c:pt idx="3">
                  <c:v>2050s</c:v>
                </c:pt>
                <c:pt idx="4">
                  <c:v>2060s</c:v>
                </c:pt>
                <c:pt idx="5">
                  <c:v>2070s</c:v>
                </c:pt>
                <c:pt idx="6">
                  <c:v>2080s</c:v>
                </c:pt>
                <c:pt idx="7">
                  <c:v>2090s</c:v>
                </c:pt>
                <c:pt idx="8">
                  <c:v>2100s</c:v>
                </c:pt>
              </c:strCache>
            </c:strRef>
          </c:cat>
          <c:val>
            <c:numRef>
              <c:f>'naein ar4 yearly'!$BB$7:$BB$15</c:f>
              <c:numCache>
                <c:formatCode>General</c:formatCode>
                <c:ptCount val="9"/>
                <c:pt idx="0">
                  <c:v>15.368238699855</c:v>
                </c:pt>
                <c:pt idx="1">
                  <c:v>15.368238699855</c:v>
                </c:pt>
                <c:pt idx="2">
                  <c:v>15.368238699855</c:v>
                </c:pt>
                <c:pt idx="3">
                  <c:v>15.368238699855</c:v>
                </c:pt>
                <c:pt idx="4">
                  <c:v>15.368238699855</c:v>
                </c:pt>
                <c:pt idx="5">
                  <c:v>15.368238699855</c:v>
                </c:pt>
                <c:pt idx="6">
                  <c:v>15.368238699855</c:v>
                </c:pt>
                <c:pt idx="7">
                  <c:v>15.368238699855</c:v>
                </c:pt>
                <c:pt idx="8">
                  <c:v>15.368238699855</c:v>
                </c:pt>
              </c:numCache>
            </c:numRef>
          </c:val>
        </c:ser>
        <c:marker val="1"/>
        <c:axId val="71972736"/>
        <c:axId val="72146944"/>
      </c:lineChart>
      <c:catAx>
        <c:axId val="71972736"/>
        <c:scaling>
          <c:orientation val="minMax"/>
        </c:scaling>
        <c:axPos val="b"/>
        <c:numFmt formatCode="General" sourceLinked="1"/>
        <c:majorTickMark val="none"/>
        <c:minorTickMark val="out"/>
        <c:tickLblPos val="nextTo"/>
        <c:spPr>
          <a:ln w="3175">
            <a:solidFill>
              <a:srgbClr val="000000"/>
            </a:solidFill>
            <a:prstDash val="solid"/>
          </a:ln>
        </c:spPr>
        <c:txPr>
          <a:bodyPr rot="1380000" vert="horz"/>
          <a:lstStyle/>
          <a:p>
            <a:pPr>
              <a:defRPr lang="en-US"/>
            </a:pPr>
            <a:endParaRPr lang="en-US"/>
          </a:p>
        </c:txPr>
        <c:crossAx val="72146944"/>
        <c:crosses val="autoZero"/>
        <c:auto val="1"/>
        <c:lblAlgn val="ctr"/>
        <c:lblOffset val="100"/>
        <c:tickLblSkip val="1"/>
        <c:tickMarkSkip val="1"/>
      </c:catAx>
      <c:valAx>
        <c:axId val="72146944"/>
        <c:scaling>
          <c:orientation val="minMax"/>
          <c:min val="15.2"/>
        </c:scaling>
        <c:axPos val="l"/>
        <c:numFmt formatCode="General" sourceLinked="1"/>
        <c:tickLblPos val="nextTo"/>
        <c:spPr>
          <a:ln w="3175">
            <a:solidFill>
              <a:srgbClr val="000000"/>
            </a:solidFill>
            <a:prstDash val="solid"/>
          </a:ln>
        </c:spPr>
        <c:txPr>
          <a:bodyPr rot="0" vert="horz"/>
          <a:lstStyle/>
          <a:p>
            <a:pPr>
              <a:defRPr lang="en-US"/>
            </a:pPr>
            <a:endParaRPr lang="en-US"/>
          </a:p>
        </c:txPr>
        <c:crossAx val="71972736"/>
        <c:crosses val="autoZero"/>
        <c:crossBetween val="between"/>
      </c:valAx>
      <c:spPr>
        <a:noFill/>
        <a:ln w="0">
          <a:noFill/>
        </a:ln>
      </c:spPr>
    </c:plotArea>
    <c:legend>
      <c:legendPos val="r"/>
      <c:legendEntry>
        <c:idx val="0"/>
        <c:delete val="1"/>
      </c:legendEntry>
      <c:legendEntry>
        <c:idx val="1"/>
        <c:delete val="1"/>
      </c:legendEntry>
      <c:legendEntry>
        <c:idx val="2"/>
        <c:delete val="1"/>
      </c:legendEntry>
      <c:layout>
        <c:manualLayout>
          <c:xMode val="edge"/>
          <c:yMode val="edge"/>
          <c:x val="0.6744549701841579"/>
          <c:y val="4.9904783799835324E-2"/>
          <c:w val="0.32524441515341473"/>
          <c:h val="6.9261707250097421E-2"/>
        </c:manualLayout>
      </c:layout>
      <c:txPr>
        <a:bodyPr/>
        <a:lstStyle/>
        <a:p>
          <a:pPr>
            <a:defRPr lang="en-US"/>
          </a:pPr>
          <a:endParaRPr lang="en-US"/>
        </a:p>
      </c:txPr>
    </c:legend>
    <c:dispBlanksAs val="gap"/>
  </c:chart>
  <c:spPr>
    <a:solidFill>
      <a:sysClr val="window" lastClr="FFFFFF"/>
    </a:solidFill>
    <a:ln w="3175" cap="flat"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lgn="ctr" rtl="0">
              <a:defRPr lang="en-US" sz="1050"/>
            </a:pPr>
            <a:r>
              <a:rPr lang="en-US" sz="1050"/>
              <a:t>Temperature(ºC)</a:t>
            </a:r>
            <a:endParaRPr lang="fa-IR" sz="1050"/>
          </a:p>
        </c:rich>
      </c:tx>
      <c:layout/>
      <c:overlay val="1"/>
      <c:spPr>
        <a:ln w="3175"/>
      </c:spPr>
    </c:title>
    <c:plotArea>
      <c:layout>
        <c:manualLayout>
          <c:layoutTarget val="inner"/>
          <c:xMode val="edge"/>
          <c:yMode val="edge"/>
          <c:x val="9.0414365168192234E-2"/>
          <c:y val="4.7981046164849807E-2"/>
          <c:w val="0.92443802473593517"/>
          <c:h val="0.79210526315789564"/>
        </c:manualLayout>
      </c:layout>
      <c:barChart>
        <c:barDir val="col"/>
        <c:grouping val="stacked"/>
        <c:ser>
          <c:idx val="0"/>
          <c:order val="0"/>
          <c:tx>
            <c:strRef>
              <c:f>'naein ar4 yearly'!$M$28</c:f>
              <c:strCache>
                <c:ptCount val="1"/>
                <c:pt idx="0">
                  <c:v>Q1</c:v>
                </c:pt>
              </c:strCache>
            </c:strRef>
          </c:tx>
          <c:spPr>
            <a:noFill/>
          </c:spPr>
          <c:errBars>
            <c:errBarType val="minus"/>
            <c:errValType val="cust"/>
            <c:plus>
              <c:numRef>
                <c:f>'naein ar4 yearly'!$K$12</c:f>
                <c:numCache>
                  <c:formatCode>General</c:formatCode>
                  <c:ptCount val="1"/>
                </c:numCache>
              </c:numRef>
            </c:plus>
            <c:minus>
              <c:numRef>
                <c:f>'naein ar4 yearly'!$AL$44:$AT$44</c:f>
                <c:numCache>
                  <c:formatCode>General</c:formatCode>
                  <c:ptCount val="9"/>
                  <c:pt idx="0">
                    <c:v>0.17545104166666575</c:v>
                  </c:pt>
                  <c:pt idx="1">
                    <c:v>0.17545104166666223</c:v>
                  </c:pt>
                  <c:pt idx="2">
                    <c:v>0.17545104166667283</c:v>
                  </c:pt>
                  <c:pt idx="3">
                    <c:v>0.50266249999999557</c:v>
                  </c:pt>
                  <c:pt idx="4">
                    <c:v>0.50266250000000257</c:v>
                  </c:pt>
                  <c:pt idx="5">
                    <c:v>0.50266249999999557</c:v>
                  </c:pt>
                  <c:pt idx="6">
                    <c:v>1.0418484722222239</c:v>
                  </c:pt>
                  <c:pt idx="7">
                    <c:v>1.0418484722222274</c:v>
                  </c:pt>
                  <c:pt idx="8">
                    <c:v>1.0418484722222239</c:v>
                  </c:pt>
                </c:numCache>
              </c:numRef>
            </c:minus>
            <c:spPr>
              <a:ln w="12700">
                <a:solidFill>
                  <a:srgbClr val="000000"/>
                </a:solidFill>
                <a:prstDash val="solid"/>
              </a:ln>
            </c:spPr>
          </c:errBars>
          <c:cat>
            <c:strRef>
              <c:f>'naein ar4 yearly'!$N$26:$V$26</c:f>
              <c:strCache>
                <c:ptCount val="9"/>
                <c:pt idx="0">
                  <c:v>2020s</c:v>
                </c:pt>
                <c:pt idx="1">
                  <c:v>2030s</c:v>
                </c:pt>
                <c:pt idx="2">
                  <c:v>2040s</c:v>
                </c:pt>
                <c:pt idx="3">
                  <c:v>2050s</c:v>
                </c:pt>
                <c:pt idx="4">
                  <c:v>2060s</c:v>
                </c:pt>
                <c:pt idx="5">
                  <c:v>2070s</c:v>
                </c:pt>
                <c:pt idx="6">
                  <c:v>2080s</c:v>
                </c:pt>
                <c:pt idx="7">
                  <c:v>2090s</c:v>
                </c:pt>
                <c:pt idx="8">
                  <c:v>2100s</c:v>
                </c:pt>
              </c:strCache>
            </c:strRef>
          </c:cat>
          <c:val>
            <c:numRef>
              <c:f>'naein ar4 yearly'!$AL$28:$AT$28</c:f>
              <c:numCache>
                <c:formatCode>General</c:formatCode>
                <c:ptCount val="9"/>
                <c:pt idx="0">
                  <c:v>16.306587000865129</c:v>
                </c:pt>
                <c:pt idx="1">
                  <c:v>17.158802371084725</c:v>
                </c:pt>
                <c:pt idx="2">
                  <c:v>16.717474644281804</c:v>
                </c:pt>
                <c:pt idx="3">
                  <c:v>17.382851584198491</c:v>
                </c:pt>
                <c:pt idx="4">
                  <c:v>18.235066954418055</c:v>
                </c:pt>
                <c:pt idx="5">
                  <c:v>17.793739227615102</c:v>
                </c:pt>
                <c:pt idx="6">
                  <c:v>18.103677556420696</c:v>
                </c:pt>
                <c:pt idx="7">
                  <c:v>18.955892926640281</c:v>
                </c:pt>
                <c:pt idx="8">
                  <c:v>18.514565199837399</c:v>
                </c:pt>
              </c:numCache>
            </c:numRef>
          </c:val>
        </c:ser>
        <c:ser>
          <c:idx val="1"/>
          <c:order val="1"/>
          <c:tx>
            <c:strRef>
              <c:f>'naein ar4 yearly'!$M$36</c:f>
              <c:strCache>
                <c:ptCount val="1"/>
                <c:pt idx="0">
                  <c:v>Q2-Q1</c:v>
                </c:pt>
              </c:strCache>
            </c:strRef>
          </c:tx>
          <c:cat>
            <c:strRef>
              <c:f>'naein ar4 yearly'!$N$26:$V$26</c:f>
              <c:strCache>
                <c:ptCount val="9"/>
                <c:pt idx="0">
                  <c:v>2020s</c:v>
                </c:pt>
                <c:pt idx="1">
                  <c:v>2030s</c:v>
                </c:pt>
                <c:pt idx="2">
                  <c:v>2040s</c:v>
                </c:pt>
                <c:pt idx="3">
                  <c:v>2050s</c:v>
                </c:pt>
                <c:pt idx="4">
                  <c:v>2060s</c:v>
                </c:pt>
                <c:pt idx="5">
                  <c:v>2070s</c:v>
                </c:pt>
                <c:pt idx="6">
                  <c:v>2080s</c:v>
                </c:pt>
                <c:pt idx="7">
                  <c:v>2090s</c:v>
                </c:pt>
                <c:pt idx="8">
                  <c:v>2100s</c:v>
                </c:pt>
              </c:strCache>
            </c:strRef>
          </c:cat>
          <c:val>
            <c:numRef>
              <c:f>'naein ar4 yearly'!$AL$36:$AT$36</c:f>
              <c:numCache>
                <c:formatCode>General</c:formatCode>
                <c:ptCount val="9"/>
                <c:pt idx="0">
                  <c:v>4.7603472222224504E-2</c:v>
                </c:pt>
                <c:pt idx="1">
                  <c:v>4.7603472222220992E-2</c:v>
                </c:pt>
                <c:pt idx="2">
                  <c:v>4.7603472222228133E-2</c:v>
                </c:pt>
                <c:pt idx="3">
                  <c:v>6.4002083333328352E-2</c:v>
                </c:pt>
                <c:pt idx="4">
                  <c:v>6.4002083333331919E-2</c:v>
                </c:pt>
                <c:pt idx="5">
                  <c:v>6.4002083333328352E-2</c:v>
                </c:pt>
                <c:pt idx="6">
                  <c:v>0.56552874999999458</c:v>
                </c:pt>
                <c:pt idx="7">
                  <c:v>0.56552874999999858</c:v>
                </c:pt>
                <c:pt idx="8">
                  <c:v>0.56552874999999458</c:v>
                </c:pt>
              </c:numCache>
            </c:numRef>
          </c:val>
        </c:ser>
        <c:ser>
          <c:idx val="2"/>
          <c:order val="2"/>
          <c:tx>
            <c:strRef>
              <c:f>'naein ar4 yearly'!$M$37</c:f>
              <c:strCache>
                <c:ptCount val="1"/>
                <c:pt idx="0">
                  <c:v>Q3-Q2</c:v>
                </c:pt>
              </c:strCache>
            </c:strRef>
          </c:tx>
          <c:errBars>
            <c:errBarType val="plus"/>
            <c:errValType val="cust"/>
            <c:plus>
              <c:numRef>
                <c:f>'naein ar4 yearly'!$AL$43:$AT$43</c:f>
                <c:numCache>
                  <c:formatCode>General</c:formatCode>
                  <c:ptCount val="9"/>
                  <c:pt idx="0">
                    <c:v>0.17545104166666931</c:v>
                  </c:pt>
                  <c:pt idx="1">
                    <c:v>0.17545104166666223</c:v>
                  </c:pt>
                  <c:pt idx="2">
                    <c:v>0.17545104166667283</c:v>
                  </c:pt>
                  <c:pt idx="3">
                    <c:v>0.3434056944444499</c:v>
                  </c:pt>
                  <c:pt idx="4">
                    <c:v>0.34340569444444285</c:v>
                  </c:pt>
                  <c:pt idx="5">
                    <c:v>0.34340569444444635</c:v>
                  </c:pt>
                  <c:pt idx="6">
                    <c:v>0.60499847222222192</c:v>
                  </c:pt>
                  <c:pt idx="7">
                    <c:v>0.60499847222222192</c:v>
                  </c:pt>
                  <c:pt idx="8">
                    <c:v>0.60499847222222536</c:v>
                  </c:pt>
                </c:numCache>
              </c:numRef>
            </c:plus>
            <c:minus>
              <c:numRef>
                <c:f>'naein ar4 yearly'!$K$44</c:f>
                <c:numCache>
                  <c:formatCode>General</c:formatCode>
                  <c:ptCount val="1"/>
                </c:numCache>
              </c:numRef>
            </c:minus>
            <c:spPr>
              <a:ln w="12700">
                <a:solidFill>
                  <a:srgbClr val="000000"/>
                </a:solidFill>
                <a:prstDash val="solid"/>
              </a:ln>
            </c:spPr>
          </c:errBars>
          <c:cat>
            <c:strRef>
              <c:f>'naein ar4 yearly'!$N$26:$V$26</c:f>
              <c:strCache>
                <c:ptCount val="9"/>
                <c:pt idx="0">
                  <c:v>2020s</c:v>
                </c:pt>
                <c:pt idx="1">
                  <c:v>2030s</c:v>
                </c:pt>
                <c:pt idx="2">
                  <c:v>2040s</c:v>
                </c:pt>
                <c:pt idx="3">
                  <c:v>2050s</c:v>
                </c:pt>
                <c:pt idx="4">
                  <c:v>2060s</c:v>
                </c:pt>
                <c:pt idx="5">
                  <c:v>2070s</c:v>
                </c:pt>
                <c:pt idx="6">
                  <c:v>2080s</c:v>
                </c:pt>
                <c:pt idx="7">
                  <c:v>2090s</c:v>
                </c:pt>
                <c:pt idx="8">
                  <c:v>2100s</c:v>
                </c:pt>
              </c:strCache>
            </c:strRef>
          </c:cat>
          <c:val>
            <c:numRef>
              <c:f>'naein ar4 yearly'!$AL$37:$AT$37</c:f>
              <c:numCache>
                <c:formatCode>General</c:formatCode>
                <c:ptCount val="9"/>
                <c:pt idx="0">
                  <c:v>6.9363888888887032E-2</c:v>
                </c:pt>
                <c:pt idx="1">
                  <c:v>6.9363888888887032E-2</c:v>
                </c:pt>
                <c:pt idx="2">
                  <c:v>6.9363888888887032E-2</c:v>
                </c:pt>
                <c:pt idx="3">
                  <c:v>0.27110625000000255</c:v>
                </c:pt>
                <c:pt idx="4">
                  <c:v>0.27110625000000255</c:v>
                </c:pt>
                <c:pt idx="5">
                  <c:v>0.27110625000000255</c:v>
                </c:pt>
                <c:pt idx="6">
                  <c:v>0.62836902777778292</c:v>
                </c:pt>
                <c:pt idx="7">
                  <c:v>0.6283690277777797</c:v>
                </c:pt>
                <c:pt idx="8">
                  <c:v>0.6283690277777797</c:v>
                </c:pt>
              </c:numCache>
            </c:numRef>
          </c:val>
        </c:ser>
        <c:gapWidth val="466"/>
        <c:overlap val="100"/>
        <c:axId val="72212864"/>
        <c:axId val="72214784"/>
      </c:barChart>
      <c:lineChart>
        <c:grouping val="standard"/>
        <c:ser>
          <c:idx val="3"/>
          <c:order val="3"/>
          <c:tx>
            <c:strRef>
              <c:f>'naein ar4 yearly'!$U$6</c:f>
              <c:strCache>
                <c:ptCount val="1"/>
                <c:pt idx="0">
                  <c:v>1971-2000</c:v>
                </c:pt>
              </c:strCache>
            </c:strRef>
          </c:tx>
          <c:spPr>
            <a:ln w="28575">
              <a:noFill/>
            </a:ln>
          </c:spPr>
          <c:marker>
            <c:symbol val="dash"/>
            <c:size val="15"/>
            <c:spPr>
              <a:solidFill>
                <a:srgbClr val="FF0000"/>
              </a:solidFill>
            </c:spPr>
          </c:marker>
          <c:cat>
            <c:strRef>
              <c:f>'naein ar4 yearly'!$AL$26:$AT$26</c:f>
              <c:strCache>
                <c:ptCount val="9"/>
                <c:pt idx="0">
                  <c:v>2020s</c:v>
                </c:pt>
                <c:pt idx="1">
                  <c:v>2030s</c:v>
                </c:pt>
                <c:pt idx="2">
                  <c:v>2040s</c:v>
                </c:pt>
                <c:pt idx="3">
                  <c:v>2050s</c:v>
                </c:pt>
                <c:pt idx="4">
                  <c:v>2060s</c:v>
                </c:pt>
                <c:pt idx="5">
                  <c:v>2070s</c:v>
                </c:pt>
                <c:pt idx="6">
                  <c:v>2080s</c:v>
                </c:pt>
                <c:pt idx="7">
                  <c:v>2090s</c:v>
                </c:pt>
                <c:pt idx="8">
                  <c:v>2100s</c:v>
                </c:pt>
              </c:strCache>
            </c:strRef>
          </c:cat>
          <c:val>
            <c:numRef>
              <c:f>'naein ar4 yearly'!$AS$7:$AS$15</c:f>
              <c:numCache>
                <c:formatCode>General</c:formatCode>
                <c:ptCount val="9"/>
                <c:pt idx="0">
                  <c:v>15.368238699855</c:v>
                </c:pt>
                <c:pt idx="1">
                  <c:v>15.368238699855</c:v>
                </c:pt>
                <c:pt idx="2">
                  <c:v>15.368238699855</c:v>
                </c:pt>
                <c:pt idx="3">
                  <c:v>15.368238699855</c:v>
                </c:pt>
                <c:pt idx="4">
                  <c:v>15.368238699855</c:v>
                </c:pt>
                <c:pt idx="5">
                  <c:v>15.368238699855</c:v>
                </c:pt>
                <c:pt idx="6">
                  <c:v>15.368238699855</c:v>
                </c:pt>
                <c:pt idx="7">
                  <c:v>15.368238699855</c:v>
                </c:pt>
                <c:pt idx="8">
                  <c:v>15.368238699855</c:v>
                </c:pt>
              </c:numCache>
            </c:numRef>
          </c:val>
        </c:ser>
        <c:marker val="1"/>
        <c:axId val="72212864"/>
        <c:axId val="72214784"/>
      </c:lineChart>
      <c:catAx>
        <c:axId val="72212864"/>
        <c:scaling>
          <c:orientation val="minMax"/>
        </c:scaling>
        <c:axPos val="b"/>
        <c:numFmt formatCode="General" sourceLinked="1"/>
        <c:majorTickMark val="none"/>
        <c:minorTickMark val="out"/>
        <c:tickLblPos val="nextTo"/>
        <c:spPr>
          <a:ln w="3175">
            <a:solidFill>
              <a:srgbClr val="000000"/>
            </a:solidFill>
            <a:prstDash val="solid"/>
          </a:ln>
        </c:spPr>
        <c:txPr>
          <a:bodyPr rot="1380000" vert="horz"/>
          <a:lstStyle/>
          <a:p>
            <a:pPr>
              <a:defRPr lang="en-US"/>
            </a:pPr>
            <a:endParaRPr lang="en-US"/>
          </a:p>
        </c:txPr>
        <c:crossAx val="72214784"/>
        <c:crosses val="autoZero"/>
        <c:auto val="1"/>
        <c:lblAlgn val="ctr"/>
        <c:lblOffset val="100"/>
        <c:tickLblSkip val="1"/>
        <c:tickMarkSkip val="1"/>
      </c:catAx>
      <c:valAx>
        <c:axId val="72214784"/>
        <c:scaling>
          <c:orientation val="minMax"/>
          <c:min val="14"/>
        </c:scaling>
        <c:axPos val="l"/>
        <c:majorGridlines>
          <c:spPr>
            <a:ln>
              <a:solidFill>
                <a:srgbClr val="000000">
                  <a:alpha val="6000"/>
                </a:srgbClr>
              </a:solidFill>
              <a:prstDash val="lgDashDot"/>
            </a:ln>
          </c:spPr>
        </c:majorGridlines>
        <c:numFmt formatCode="General" sourceLinked="1"/>
        <c:tickLblPos val="nextTo"/>
        <c:spPr>
          <a:ln w="3175">
            <a:solidFill>
              <a:srgbClr val="000000"/>
            </a:solidFill>
            <a:prstDash val="solid"/>
          </a:ln>
        </c:spPr>
        <c:txPr>
          <a:bodyPr rot="0" vert="horz"/>
          <a:lstStyle/>
          <a:p>
            <a:pPr>
              <a:defRPr lang="en-US"/>
            </a:pPr>
            <a:endParaRPr lang="en-US"/>
          </a:p>
        </c:txPr>
        <c:crossAx val="72212864"/>
        <c:crosses val="autoZero"/>
        <c:crossBetween val="between"/>
      </c:valAx>
      <c:spPr>
        <a:noFill/>
        <a:ln w="0">
          <a:noFill/>
        </a:ln>
      </c:spPr>
    </c:plotArea>
    <c:legend>
      <c:legendPos val="r"/>
      <c:legendEntry>
        <c:idx val="0"/>
        <c:delete val="1"/>
      </c:legendEntry>
      <c:legendEntry>
        <c:idx val="1"/>
        <c:delete val="1"/>
      </c:legendEntry>
      <c:legendEntry>
        <c:idx val="2"/>
        <c:delete val="1"/>
      </c:legendEntry>
      <c:layout>
        <c:manualLayout>
          <c:xMode val="edge"/>
          <c:yMode val="edge"/>
          <c:x val="0.6744549701841579"/>
          <c:y val="4.9904783799835324E-2"/>
          <c:w val="0.32524441515341473"/>
          <c:h val="6.9261707250097421E-2"/>
        </c:manualLayout>
      </c:layout>
      <c:txPr>
        <a:bodyPr/>
        <a:lstStyle/>
        <a:p>
          <a:pPr>
            <a:defRPr lang="en-US"/>
          </a:pPr>
          <a:endParaRPr lang="en-US"/>
        </a:p>
      </c:txPr>
    </c:legend>
    <c:dispBlanksAs val="gap"/>
  </c:chart>
  <c:spPr>
    <a:solidFill>
      <a:sysClr val="window" lastClr="FFFFFF"/>
    </a:solidFill>
    <a:ln w="3175" cap="flat"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10</TotalTime>
  <Pages>5</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Administrator</cp:lastModifiedBy>
  <cp:revision>4</cp:revision>
  <cp:lastPrinted>2016-08-23T07:01:00Z</cp:lastPrinted>
  <dcterms:created xsi:type="dcterms:W3CDTF">2016-08-26T07:36:00Z</dcterms:created>
  <dcterms:modified xsi:type="dcterms:W3CDTF">2016-08-26T07:14:00Z</dcterms:modified>
</cp:coreProperties>
</file>