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5EB" w:rsidRPr="00376ACC" w:rsidRDefault="003945EB" w:rsidP="00574709">
      <w:pPr>
        <w:snapToGrid w:val="0"/>
        <w:jc w:val="center"/>
        <w:rPr>
          <w:b/>
          <w:bCs/>
          <w:sz w:val="20"/>
          <w:szCs w:val="20"/>
          <w:lang w:val="en-GB"/>
        </w:rPr>
      </w:pPr>
      <w:r w:rsidRPr="00376ACC">
        <w:rPr>
          <w:b/>
          <w:bCs/>
          <w:sz w:val="20"/>
          <w:szCs w:val="20"/>
        </w:rPr>
        <w:t xml:space="preserve">Kinetics, isotherm and thermodynamic studies for adsorption of nitrate on </w:t>
      </w:r>
      <w:r w:rsidRPr="00376ACC">
        <w:rPr>
          <w:b/>
          <w:bCs/>
          <w:sz w:val="20"/>
          <w:szCs w:val="20"/>
          <w:lang w:val="en-GB"/>
        </w:rPr>
        <w:t xml:space="preserve">sugarcane </w:t>
      </w:r>
      <w:proofErr w:type="spellStart"/>
      <w:r w:rsidRPr="00376ACC">
        <w:rPr>
          <w:b/>
          <w:bCs/>
          <w:sz w:val="20"/>
          <w:szCs w:val="20"/>
          <w:lang w:val="en-GB"/>
        </w:rPr>
        <w:t>bagasse</w:t>
      </w:r>
      <w:proofErr w:type="spellEnd"/>
      <w:r w:rsidRPr="00376ACC">
        <w:rPr>
          <w:b/>
          <w:bCs/>
          <w:sz w:val="20"/>
          <w:szCs w:val="20"/>
          <w:lang w:val="en-GB"/>
        </w:rPr>
        <w:t xml:space="preserve"> </w:t>
      </w:r>
      <w:proofErr w:type="spellStart"/>
      <w:r w:rsidRPr="00376ACC">
        <w:rPr>
          <w:b/>
          <w:bCs/>
          <w:sz w:val="20"/>
          <w:szCs w:val="20"/>
          <w:lang w:val="en-GB"/>
        </w:rPr>
        <w:t>vermicompost</w:t>
      </w:r>
      <w:proofErr w:type="spellEnd"/>
    </w:p>
    <w:p w:rsidR="00480715" w:rsidRPr="00376ACC" w:rsidRDefault="00480715" w:rsidP="00574709">
      <w:pPr>
        <w:snapToGrid w:val="0"/>
        <w:jc w:val="center"/>
        <w:rPr>
          <w:sz w:val="20"/>
          <w:szCs w:val="20"/>
          <w:lang w:eastAsia="zh-CN"/>
        </w:rPr>
      </w:pPr>
    </w:p>
    <w:p w:rsidR="00471E57" w:rsidRPr="00376ACC" w:rsidRDefault="003945EB" w:rsidP="00574709">
      <w:pPr>
        <w:snapToGrid w:val="0"/>
        <w:jc w:val="center"/>
        <w:rPr>
          <w:sz w:val="20"/>
          <w:szCs w:val="20"/>
        </w:rPr>
      </w:pPr>
      <w:proofErr w:type="spellStart"/>
      <w:r w:rsidRPr="00376ACC">
        <w:rPr>
          <w:sz w:val="20"/>
          <w:szCs w:val="20"/>
        </w:rPr>
        <w:t>Laleh</w:t>
      </w:r>
      <w:proofErr w:type="spellEnd"/>
      <w:r w:rsidRPr="00376ACC">
        <w:rPr>
          <w:sz w:val="20"/>
          <w:szCs w:val="20"/>
        </w:rPr>
        <w:t xml:space="preserve"> </w:t>
      </w:r>
      <w:proofErr w:type="spellStart"/>
      <w:r w:rsidRPr="00376ACC">
        <w:rPr>
          <w:sz w:val="20"/>
          <w:szCs w:val="20"/>
        </w:rPr>
        <w:t>Divband</w:t>
      </w:r>
      <w:proofErr w:type="spellEnd"/>
      <w:r w:rsidRPr="00376ACC">
        <w:rPr>
          <w:sz w:val="20"/>
          <w:szCs w:val="20"/>
        </w:rPr>
        <w:t xml:space="preserve"> Hafshejani</w:t>
      </w:r>
      <w:r w:rsidR="00471E57" w:rsidRPr="00376ACC">
        <w:rPr>
          <w:sz w:val="20"/>
          <w:szCs w:val="20"/>
          <w:vertAlign w:val="superscript"/>
        </w:rPr>
        <w:t>1</w:t>
      </w:r>
      <w:r w:rsidR="00471E57" w:rsidRPr="00376ACC">
        <w:rPr>
          <w:sz w:val="20"/>
          <w:szCs w:val="20"/>
        </w:rPr>
        <w:t xml:space="preserve">, </w:t>
      </w:r>
      <w:proofErr w:type="spellStart"/>
      <w:r w:rsidRPr="00376ACC">
        <w:rPr>
          <w:sz w:val="20"/>
          <w:szCs w:val="20"/>
        </w:rPr>
        <w:t>Abdolrahim</w:t>
      </w:r>
      <w:proofErr w:type="spellEnd"/>
      <w:r w:rsidRPr="00376ACC">
        <w:rPr>
          <w:sz w:val="20"/>
          <w:szCs w:val="20"/>
        </w:rPr>
        <w:t xml:space="preserve"> </w:t>
      </w:r>
      <w:proofErr w:type="spellStart"/>
      <w:r w:rsidRPr="00376ACC">
        <w:rPr>
          <w:sz w:val="20"/>
          <w:szCs w:val="20"/>
        </w:rPr>
        <w:t>Hooshmand</w:t>
      </w:r>
      <w:proofErr w:type="spellEnd"/>
      <w:r w:rsidR="00471E57" w:rsidRPr="00376ACC">
        <w:rPr>
          <w:sz w:val="20"/>
          <w:szCs w:val="20"/>
        </w:rPr>
        <w:t xml:space="preserve"> </w:t>
      </w:r>
      <w:r w:rsidRPr="00376ACC">
        <w:rPr>
          <w:sz w:val="20"/>
          <w:szCs w:val="20"/>
          <w:vertAlign w:val="superscript"/>
        </w:rPr>
        <w:t>1</w:t>
      </w:r>
      <w:r w:rsidR="00456753" w:rsidRPr="00376ACC">
        <w:rPr>
          <w:sz w:val="20"/>
          <w:szCs w:val="20"/>
        </w:rPr>
        <w:t>,</w:t>
      </w:r>
      <w:r w:rsidR="006E6ACB" w:rsidRPr="00376ACC">
        <w:rPr>
          <w:sz w:val="20"/>
          <w:szCs w:val="20"/>
        </w:rPr>
        <w:t xml:space="preserve"> </w:t>
      </w:r>
      <w:proofErr w:type="spellStart"/>
      <w:r w:rsidRPr="00376ACC">
        <w:rPr>
          <w:sz w:val="20"/>
          <w:szCs w:val="20"/>
        </w:rPr>
        <w:t>Abd</w:t>
      </w:r>
      <w:proofErr w:type="spellEnd"/>
      <w:r w:rsidRPr="00376ACC">
        <w:rPr>
          <w:sz w:val="20"/>
          <w:szCs w:val="20"/>
        </w:rPr>
        <w:t xml:space="preserve"> Ali </w:t>
      </w:r>
      <w:proofErr w:type="spellStart"/>
      <w:r w:rsidRPr="00376ACC">
        <w:rPr>
          <w:sz w:val="20"/>
          <w:szCs w:val="20"/>
        </w:rPr>
        <w:t>Naseri</w:t>
      </w:r>
      <w:proofErr w:type="spellEnd"/>
      <w:r w:rsidR="006E6ACB" w:rsidRPr="00376ACC">
        <w:rPr>
          <w:sz w:val="20"/>
          <w:szCs w:val="20"/>
        </w:rPr>
        <w:t xml:space="preserve"> </w:t>
      </w:r>
      <w:r w:rsidR="00593132" w:rsidRPr="00376ACC">
        <w:rPr>
          <w:sz w:val="20"/>
          <w:szCs w:val="20"/>
          <w:vertAlign w:val="superscript"/>
        </w:rPr>
        <w:t>1</w:t>
      </w:r>
      <w:r w:rsidRPr="00376ACC">
        <w:rPr>
          <w:sz w:val="20"/>
          <w:szCs w:val="20"/>
        </w:rPr>
        <w:t xml:space="preserve">, Amir </w:t>
      </w:r>
      <w:proofErr w:type="spellStart"/>
      <w:r w:rsidRPr="00376ACC">
        <w:rPr>
          <w:sz w:val="20"/>
          <w:szCs w:val="20"/>
        </w:rPr>
        <w:t>Soltani</w:t>
      </w:r>
      <w:proofErr w:type="spellEnd"/>
      <w:r w:rsidRPr="00376ACC">
        <w:rPr>
          <w:sz w:val="20"/>
          <w:szCs w:val="20"/>
        </w:rPr>
        <w:t xml:space="preserve"> </w:t>
      </w:r>
      <w:proofErr w:type="spellStart"/>
      <w:r w:rsidRPr="00376ACC">
        <w:rPr>
          <w:sz w:val="20"/>
          <w:szCs w:val="20"/>
        </w:rPr>
        <w:t>Mohammadi</w:t>
      </w:r>
      <w:proofErr w:type="spellEnd"/>
      <w:r w:rsidR="00BF3577" w:rsidRPr="00376ACC">
        <w:rPr>
          <w:sz w:val="20"/>
          <w:szCs w:val="20"/>
        </w:rPr>
        <w:t xml:space="preserve"> </w:t>
      </w:r>
      <w:r w:rsidR="00BF3577" w:rsidRPr="00376ACC">
        <w:rPr>
          <w:sz w:val="20"/>
          <w:szCs w:val="20"/>
          <w:vertAlign w:val="superscript"/>
        </w:rPr>
        <w:t>1</w:t>
      </w:r>
      <w:r w:rsidR="00BF3577" w:rsidRPr="00376ACC">
        <w:rPr>
          <w:sz w:val="20"/>
          <w:szCs w:val="20"/>
        </w:rPr>
        <w:t xml:space="preserve">, </w:t>
      </w:r>
      <w:proofErr w:type="spellStart"/>
      <w:r w:rsidR="00BF3577" w:rsidRPr="00376ACC">
        <w:rPr>
          <w:sz w:val="20"/>
          <w:szCs w:val="20"/>
        </w:rPr>
        <w:t>Fariborz</w:t>
      </w:r>
      <w:proofErr w:type="spellEnd"/>
      <w:r w:rsidR="00BF3577" w:rsidRPr="00376ACC">
        <w:rPr>
          <w:sz w:val="20"/>
          <w:szCs w:val="20"/>
        </w:rPr>
        <w:t xml:space="preserve"> </w:t>
      </w:r>
      <w:proofErr w:type="spellStart"/>
      <w:r w:rsidR="00BF3577" w:rsidRPr="00376ACC">
        <w:rPr>
          <w:sz w:val="20"/>
          <w:szCs w:val="20"/>
        </w:rPr>
        <w:t>Abbasi</w:t>
      </w:r>
      <w:proofErr w:type="spellEnd"/>
      <w:r w:rsidR="00BF3577" w:rsidRPr="00376ACC">
        <w:rPr>
          <w:sz w:val="20"/>
          <w:szCs w:val="20"/>
        </w:rPr>
        <w:t xml:space="preserve"> </w:t>
      </w:r>
      <w:r w:rsidR="00BF3577" w:rsidRPr="00376ACC">
        <w:rPr>
          <w:sz w:val="20"/>
          <w:szCs w:val="20"/>
          <w:vertAlign w:val="superscript"/>
        </w:rPr>
        <w:t>2</w:t>
      </w:r>
    </w:p>
    <w:p w:rsidR="00471E57" w:rsidRPr="00376ACC" w:rsidRDefault="00471E57" w:rsidP="00574709">
      <w:pPr>
        <w:snapToGrid w:val="0"/>
        <w:jc w:val="center"/>
        <w:rPr>
          <w:sz w:val="20"/>
          <w:szCs w:val="20"/>
        </w:rPr>
      </w:pPr>
    </w:p>
    <w:p w:rsidR="00471E57" w:rsidRPr="00376ACC" w:rsidRDefault="00593132" w:rsidP="00574709">
      <w:pPr>
        <w:snapToGrid w:val="0"/>
        <w:jc w:val="center"/>
        <w:rPr>
          <w:sz w:val="20"/>
          <w:szCs w:val="20"/>
        </w:rPr>
      </w:pPr>
      <w:r w:rsidRPr="00376ACC">
        <w:rPr>
          <w:sz w:val="20"/>
          <w:szCs w:val="20"/>
          <w:vertAlign w:val="superscript"/>
        </w:rPr>
        <w:t>1.</w:t>
      </w:r>
      <w:r w:rsidR="00471E57" w:rsidRPr="00376ACC">
        <w:rPr>
          <w:sz w:val="20"/>
          <w:szCs w:val="20"/>
        </w:rPr>
        <w:t xml:space="preserve"> </w:t>
      </w:r>
      <w:r w:rsidR="00BF3577" w:rsidRPr="00376ACC">
        <w:rPr>
          <w:sz w:val="20"/>
          <w:szCs w:val="20"/>
        </w:rPr>
        <w:t xml:space="preserve">Department of Irrigation and Drainage Engineering, Faculty of Water Sciences Engineering, </w:t>
      </w:r>
      <w:proofErr w:type="spellStart"/>
      <w:r w:rsidR="00BF3577" w:rsidRPr="00376ACC">
        <w:rPr>
          <w:sz w:val="20"/>
          <w:szCs w:val="20"/>
        </w:rPr>
        <w:t>Shahid</w:t>
      </w:r>
      <w:proofErr w:type="spellEnd"/>
      <w:r w:rsidR="00BF3577" w:rsidRPr="00376ACC">
        <w:rPr>
          <w:sz w:val="20"/>
          <w:szCs w:val="20"/>
        </w:rPr>
        <w:t xml:space="preserve"> </w:t>
      </w:r>
      <w:proofErr w:type="spellStart"/>
      <w:r w:rsidR="00BF3577" w:rsidRPr="00376ACC">
        <w:rPr>
          <w:sz w:val="20"/>
          <w:szCs w:val="20"/>
        </w:rPr>
        <w:t>Chamran</w:t>
      </w:r>
      <w:proofErr w:type="spellEnd"/>
      <w:r w:rsidR="00BF3577" w:rsidRPr="00376ACC">
        <w:rPr>
          <w:sz w:val="20"/>
          <w:szCs w:val="20"/>
        </w:rPr>
        <w:t xml:space="preserve"> University of Ahvaz, Khuzestan, Iran</w:t>
      </w:r>
    </w:p>
    <w:p w:rsidR="00471E57" w:rsidRPr="00376ACC" w:rsidRDefault="00EB51F4" w:rsidP="00574709">
      <w:pPr>
        <w:snapToGrid w:val="0"/>
        <w:jc w:val="center"/>
        <w:rPr>
          <w:sz w:val="20"/>
          <w:szCs w:val="20"/>
        </w:rPr>
      </w:pPr>
      <w:r w:rsidRPr="00376ACC">
        <w:rPr>
          <w:sz w:val="20"/>
          <w:szCs w:val="20"/>
          <w:vertAlign w:val="superscript"/>
        </w:rPr>
        <w:t>2</w:t>
      </w:r>
      <w:r w:rsidR="00593132" w:rsidRPr="00376ACC">
        <w:rPr>
          <w:sz w:val="20"/>
          <w:szCs w:val="20"/>
          <w:vertAlign w:val="superscript"/>
        </w:rPr>
        <w:t>.</w:t>
      </w:r>
      <w:r w:rsidR="006E6ACB" w:rsidRPr="00376ACC">
        <w:rPr>
          <w:sz w:val="20"/>
          <w:szCs w:val="20"/>
        </w:rPr>
        <w:t xml:space="preserve"> </w:t>
      </w:r>
      <w:r w:rsidR="00BF3577" w:rsidRPr="00376ACC">
        <w:rPr>
          <w:sz w:val="20"/>
          <w:szCs w:val="20"/>
        </w:rPr>
        <w:t>Agricultural Engineering Research Institute (AERI), Agricultural Research, Education &amp; Extension Organization (AREEO), Karaj, Iran</w:t>
      </w:r>
    </w:p>
    <w:p w:rsidR="003945EB" w:rsidRPr="00376ACC" w:rsidRDefault="00B43025" w:rsidP="00574709">
      <w:pPr>
        <w:snapToGrid w:val="0"/>
        <w:jc w:val="center"/>
        <w:rPr>
          <w:sz w:val="20"/>
          <w:szCs w:val="20"/>
          <w:lang w:val="en-GB"/>
        </w:rPr>
      </w:pPr>
      <w:hyperlink r:id="rId7" w:history="1">
        <w:r w:rsidR="003945EB" w:rsidRPr="00376ACC">
          <w:rPr>
            <w:rStyle w:val="Hyperlink"/>
            <w:sz w:val="20"/>
            <w:szCs w:val="20"/>
            <w:lang w:val="en-GB"/>
          </w:rPr>
          <w:t>mdivband@gmail.com</w:t>
        </w:r>
      </w:hyperlink>
    </w:p>
    <w:p w:rsidR="001817C7" w:rsidRPr="00376ACC" w:rsidRDefault="001817C7" w:rsidP="00574709">
      <w:pPr>
        <w:snapToGrid w:val="0"/>
        <w:jc w:val="center"/>
        <w:rPr>
          <w:sz w:val="20"/>
          <w:szCs w:val="20"/>
        </w:rPr>
      </w:pPr>
    </w:p>
    <w:p w:rsidR="005D1DA6" w:rsidRPr="00376ACC" w:rsidRDefault="00471E57" w:rsidP="00574709">
      <w:pPr>
        <w:snapToGrid w:val="0"/>
        <w:jc w:val="both"/>
        <w:rPr>
          <w:sz w:val="20"/>
          <w:szCs w:val="20"/>
        </w:rPr>
      </w:pPr>
      <w:r w:rsidRPr="00376ACC">
        <w:rPr>
          <w:b/>
          <w:sz w:val="20"/>
          <w:szCs w:val="20"/>
        </w:rPr>
        <w:t xml:space="preserve">Abstract: </w:t>
      </w:r>
      <w:bookmarkStart w:id="0" w:name="OLE_LINK1"/>
      <w:bookmarkStart w:id="1" w:name="OLE_LINK2"/>
      <w:r w:rsidR="00BF3577" w:rsidRPr="00376ACC">
        <w:rPr>
          <w:sz w:val="20"/>
          <w:szCs w:val="20"/>
        </w:rPr>
        <w:t xml:space="preserve">In present study, studies of kinetics, isotherm and thermodynamic for nitrate adsorption from aqueous solutions onto sugarcane </w:t>
      </w:r>
      <w:proofErr w:type="spellStart"/>
      <w:r w:rsidR="00BF3577" w:rsidRPr="00376ACC">
        <w:rPr>
          <w:sz w:val="20"/>
          <w:szCs w:val="20"/>
        </w:rPr>
        <w:t>bagasse</w:t>
      </w:r>
      <w:proofErr w:type="spellEnd"/>
      <w:r w:rsidR="00BF3577" w:rsidRPr="00376ACC">
        <w:rPr>
          <w:sz w:val="20"/>
          <w:szCs w:val="20"/>
        </w:rPr>
        <w:t xml:space="preserve"> </w:t>
      </w:r>
      <w:proofErr w:type="spellStart"/>
      <w:r w:rsidR="00BF3577" w:rsidRPr="00376ACC">
        <w:rPr>
          <w:sz w:val="20"/>
          <w:szCs w:val="20"/>
        </w:rPr>
        <w:t>vermicompost</w:t>
      </w:r>
      <w:proofErr w:type="spellEnd"/>
      <w:r w:rsidR="00BF3577" w:rsidRPr="00376ACC">
        <w:rPr>
          <w:sz w:val="20"/>
          <w:szCs w:val="20"/>
        </w:rPr>
        <w:t xml:space="preserve"> was investigated. Adsorption kinetics w</w:t>
      </w:r>
      <w:r w:rsidR="00376ACC" w:rsidRPr="00376ACC">
        <w:rPr>
          <w:rFonts w:hint="eastAsia"/>
          <w:sz w:val="20"/>
          <w:szCs w:val="20"/>
          <w:lang w:eastAsia="zh-CN"/>
        </w:rPr>
        <w:t>as</w:t>
      </w:r>
      <w:r w:rsidR="00BF3577" w:rsidRPr="00376ACC">
        <w:rPr>
          <w:sz w:val="20"/>
          <w:szCs w:val="20"/>
        </w:rPr>
        <w:t xml:space="preserve"> determined by the fittings of the experimental data to three well-known kinetic models including pseudo-</w:t>
      </w:r>
      <w:proofErr w:type="spellStart"/>
      <w:r w:rsidR="00BF3577" w:rsidRPr="00376ACC">
        <w:rPr>
          <w:sz w:val="20"/>
          <w:szCs w:val="20"/>
        </w:rPr>
        <w:t>ﬁrst</w:t>
      </w:r>
      <w:proofErr w:type="spellEnd"/>
      <w:r w:rsidR="00BF3577" w:rsidRPr="00376ACC">
        <w:rPr>
          <w:sz w:val="20"/>
          <w:szCs w:val="20"/>
        </w:rPr>
        <w:t xml:space="preserve">-order, pseudo-second-order and </w:t>
      </w:r>
      <w:proofErr w:type="spellStart"/>
      <w:r w:rsidR="00BF3577" w:rsidRPr="00376ACC">
        <w:rPr>
          <w:sz w:val="20"/>
          <w:szCs w:val="20"/>
        </w:rPr>
        <w:t>intraparticle</w:t>
      </w:r>
      <w:proofErr w:type="spellEnd"/>
      <w:r w:rsidR="00BF3577" w:rsidRPr="00376ACC">
        <w:rPr>
          <w:sz w:val="20"/>
          <w:szCs w:val="20"/>
        </w:rPr>
        <w:t xml:space="preserve"> diffusion. The experimental data were fitted to different adsorption isotherm models (Langmuir, </w:t>
      </w:r>
      <w:proofErr w:type="spellStart"/>
      <w:r w:rsidR="00BF3577" w:rsidRPr="00376ACC">
        <w:rPr>
          <w:sz w:val="20"/>
          <w:szCs w:val="20"/>
        </w:rPr>
        <w:t>Freundlich</w:t>
      </w:r>
      <w:proofErr w:type="spellEnd"/>
      <w:r w:rsidR="00BF3577" w:rsidRPr="00376ACC">
        <w:rPr>
          <w:sz w:val="20"/>
          <w:szCs w:val="20"/>
        </w:rPr>
        <w:t xml:space="preserve"> and Sips) and maximum adsorption capacity of sugarcane </w:t>
      </w:r>
      <w:proofErr w:type="spellStart"/>
      <w:r w:rsidR="00BF3577" w:rsidRPr="00376ACC">
        <w:rPr>
          <w:sz w:val="20"/>
          <w:szCs w:val="20"/>
        </w:rPr>
        <w:t>bagasse</w:t>
      </w:r>
      <w:proofErr w:type="spellEnd"/>
      <w:r w:rsidR="00BF3577" w:rsidRPr="00376ACC">
        <w:rPr>
          <w:sz w:val="20"/>
          <w:szCs w:val="20"/>
        </w:rPr>
        <w:t xml:space="preserve"> </w:t>
      </w:r>
      <w:proofErr w:type="spellStart"/>
      <w:r w:rsidR="00BF3577" w:rsidRPr="00376ACC">
        <w:rPr>
          <w:sz w:val="20"/>
          <w:szCs w:val="20"/>
        </w:rPr>
        <w:t>vermicompost</w:t>
      </w:r>
      <w:proofErr w:type="spellEnd"/>
      <w:r w:rsidR="00BF3577" w:rsidRPr="00376ACC">
        <w:rPr>
          <w:sz w:val="20"/>
          <w:szCs w:val="20"/>
        </w:rPr>
        <w:t xml:space="preserve"> was determined. Result this study showed the pseudo-second-order and Langmuir models gave the best fit for kinetic and isotherm studies, respectively. The maximum adsorption capacity of </w:t>
      </w:r>
      <w:proofErr w:type="spellStart"/>
      <w:r w:rsidR="00BF3577" w:rsidRPr="00376ACC">
        <w:rPr>
          <w:sz w:val="20"/>
          <w:szCs w:val="20"/>
        </w:rPr>
        <w:t>vermicompost</w:t>
      </w:r>
      <w:proofErr w:type="spellEnd"/>
      <w:r w:rsidR="00BF3577" w:rsidRPr="00376ACC">
        <w:rPr>
          <w:sz w:val="20"/>
          <w:szCs w:val="20"/>
        </w:rPr>
        <w:t xml:space="preserve"> for nitrate adsorption was found to be 15.773 mg/</w:t>
      </w:r>
      <w:proofErr w:type="gramStart"/>
      <w:r w:rsidR="00BF3577" w:rsidRPr="00376ACC">
        <w:rPr>
          <w:sz w:val="20"/>
          <w:szCs w:val="20"/>
        </w:rPr>
        <w:t>g,</w:t>
      </w:r>
      <w:proofErr w:type="gramEnd"/>
      <w:r w:rsidR="00BF3577" w:rsidRPr="00376ACC">
        <w:rPr>
          <w:sz w:val="20"/>
          <w:szCs w:val="20"/>
        </w:rPr>
        <w:t xml:space="preserve"> The thermodynamic studies (The values of ΔHº, ΔGº and ΔSº) showed that the adsorption of nitrate was spontaneous and exothermic in nature</w:t>
      </w:r>
      <w:r w:rsidRPr="00376ACC">
        <w:rPr>
          <w:sz w:val="20"/>
          <w:szCs w:val="20"/>
        </w:rPr>
        <w:t>.</w:t>
      </w:r>
      <w:bookmarkEnd w:id="0"/>
      <w:bookmarkEnd w:id="1"/>
    </w:p>
    <w:p w:rsidR="00574709" w:rsidRPr="00376ACC" w:rsidRDefault="00D778C9" w:rsidP="00574709">
      <w:pPr>
        <w:adjustRightInd w:val="0"/>
        <w:snapToGrid w:val="0"/>
        <w:jc w:val="both"/>
        <w:rPr>
          <w:color w:val="000000"/>
          <w:sz w:val="20"/>
          <w:szCs w:val="20"/>
          <w:shd w:val="clear" w:color="auto" w:fill="FFFFFF"/>
        </w:rPr>
      </w:pPr>
      <w:r w:rsidRPr="00376ACC">
        <w:rPr>
          <w:color w:val="000000"/>
          <w:sz w:val="20"/>
          <w:szCs w:val="20"/>
        </w:rPr>
        <w:t>[</w:t>
      </w:r>
      <w:proofErr w:type="spellStart"/>
      <w:r w:rsidR="005C4F03" w:rsidRPr="00376ACC">
        <w:rPr>
          <w:sz w:val="20"/>
          <w:szCs w:val="20"/>
        </w:rPr>
        <w:t>Divband</w:t>
      </w:r>
      <w:proofErr w:type="spellEnd"/>
      <w:r w:rsidR="005C4F03" w:rsidRPr="00376ACC">
        <w:rPr>
          <w:sz w:val="20"/>
          <w:szCs w:val="20"/>
        </w:rPr>
        <w:t xml:space="preserve"> </w:t>
      </w:r>
      <w:proofErr w:type="spellStart"/>
      <w:r w:rsidR="005C4F03" w:rsidRPr="00376ACC">
        <w:rPr>
          <w:sz w:val="20"/>
          <w:szCs w:val="20"/>
        </w:rPr>
        <w:t>Hafshejani</w:t>
      </w:r>
      <w:proofErr w:type="spellEnd"/>
      <w:r w:rsidR="005C4F03" w:rsidRPr="00376ACC">
        <w:rPr>
          <w:sz w:val="20"/>
          <w:szCs w:val="20"/>
        </w:rPr>
        <w:t xml:space="preserve"> L, </w:t>
      </w:r>
      <w:proofErr w:type="spellStart"/>
      <w:r w:rsidR="005C4F03" w:rsidRPr="00376ACC">
        <w:rPr>
          <w:sz w:val="20"/>
          <w:szCs w:val="20"/>
        </w:rPr>
        <w:t>Hooshmand</w:t>
      </w:r>
      <w:proofErr w:type="spellEnd"/>
      <w:r w:rsidR="00376ACC">
        <w:rPr>
          <w:sz w:val="20"/>
          <w:szCs w:val="20"/>
        </w:rPr>
        <w:t xml:space="preserve"> </w:t>
      </w:r>
      <w:r w:rsidR="005C4F03" w:rsidRPr="00376ACC">
        <w:rPr>
          <w:sz w:val="20"/>
          <w:szCs w:val="20"/>
        </w:rPr>
        <w:t xml:space="preserve">AR, </w:t>
      </w:r>
      <w:proofErr w:type="spellStart"/>
      <w:r w:rsidR="005C4F03" w:rsidRPr="00376ACC">
        <w:rPr>
          <w:sz w:val="20"/>
          <w:szCs w:val="20"/>
        </w:rPr>
        <w:t>Naseri</w:t>
      </w:r>
      <w:proofErr w:type="spellEnd"/>
      <w:r w:rsidR="00376ACC">
        <w:rPr>
          <w:sz w:val="20"/>
          <w:szCs w:val="20"/>
        </w:rPr>
        <w:t xml:space="preserve"> </w:t>
      </w:r>
      <w:r w:rsidR="005C4F03" w:rsidRPr="00376ACC">
        <w:rPr>
          <w:sz w:val="20"/>
          <w:szCs w:val="20"/>
        </w:rPr>
        <w:t xml:space="preserve">AA, </w:t>
      </w:r>
      <w:proofErr w:type="spellStart"/>
      <w:r w:rsidR="005C4F03" w:rsidRPr="00376ACC">
        <w:rPr>
          <w:sz w:val="20"/>
          <w:szCs w:val="20"/>
        </w:rPr>
        <w:t>Soltani</w:t>
      </w:r>
      <w:proofErr w:type="spellEnd"/>
      <w:r w:rsidR="005C4F03" w:rsidRPr="00376ACC">
        <w:rPr>
          <w:sz w:val="20"/>
          <w:szCs w:val="20"/>
        </w:rPr>
        <w:t xml:space="preserve"> </w:t>
      </w:r>
      <w:proofErr w:type="spellStart"/>
      <w:r w:rsidR="005C4F03" w:rsidRPr="00376ACC">
        <w:rPr>
          <w:sz w:val="20"/>
          <w:szCs w:val="20"/>
        </w:rPr>
        <w:t>Mohammadi</w:t>
      </w:r>
      <w:proofErr w:type="spellEnd"/>
      <w:r w:rsidR="005C4F03" w:rsidRPr="00376ACC">
        <w:rPr>
          <w:sz w:val="20"/>
          <w:szCs w:val="20"/>
        </w:rPr>
        <w:t xml:space="preserve"> A,</w:t>
      </w:r>
      <w:r w:rsidR="005C4F03" w:rsidRPr="00376ACC">
        <w:rPr>
          <w:b/>
          <w:bCs/>
          <w:sz w:val="20"/>
          <w:szCs w:val="20"/>
        </w:rPr>
        <w:t xml:space="preserve"> </w:t>
      </w:r>
      <w:proofErr w:type="spellStart"/>
      <w:r w:rsidR="005C4F03" w:rsidRPr="00376ACC">
        <w:rPr>
          <w:sz w:val="20"/>
          <w:szCs w:val="20"/>
        </w:rPr>
        <w:t>Abbasi</w:t>
      </w:r>
      <w:proofErr w:type="spellEnd"/>
      <w:r w:rsidR="005C4F03" w:rsidRPr="00376ACC">
        <w:rPr>
          <w:sz w:val="20"/>
          <w:szCs w:val="20"/>
        </w:rPr>
        <w:t xml:space="preserve"> F</w:t>
      </w:r>
      <w:r w:rsidR="009D54DB" w:rsidRPr="00376ACC">
        <w:rPr>
          <w:sz w:val="20"/>
          <w:szCs w:val="20"/>
        </w:rPr>
        <w:t xml:space="preserve">. </w:t>
      </w:r>
      <w:r w:rsidR="005C4F03" w:rsidRPr="00376ACC">
        <w:rPr>
          <w:b/>
          <w:bCs/>
          <w:sz w:val="20"/>
          <w:szCs w:val="20"/>
        </w:rPr>
        <w:t>Kinetics, Isotherm and Thermodynamic Studies for Adsorption of Nitrate on S</w:t>
      </w:r>
      <w:proofErr w:type="spellStart"/>
      <w:r w:rsidR="005C4F03" w:rsidRPr="00376ACC">
        <w:rPr>
          <w:b/>
          <w:bCs/>
          <w:sz w:val="20"/>
          <w:szCs w:val="20"/>
          <w:lang w:val="en-GB"/>
        </w:rPr>
        <w:t>ugarcane</w:t>
      </w:r>
      <w:proofErr w:type="spellEnd"/>
      <w:r w:rsidR="005C4F03" w:rsidRPr="00376ACC">
        <w:rPr>
          <w:b/>
          <w:bCs/>
          <w:sz w:val="20"/>
          <w:szCs w:val="20"/>
          <w:lang w:val="en-GB"/>
        </w:rPr>
        <w:t xml:space="preserve"> </w:t>
      </w:r>
      <w:proofErr w:type="spellStart"/>
      <w:r w:rsidR="005C4F03" w:rsidRPr="00376ACC">
        <w:rPr>
          <w:b/>
          <w:bCs/>
          <w:sz w:val="20"/>
          <w:szCs w:val="20"/>
          <w:lang w:val="en-GB"/>
        </w:rPr>
        <w:t>Bagasse</w:t>
      </w:r>
      <w:proofErr w:type="spellEnd"/>
      <w:r w:rsidR="005C4F03" w:rsidRPr="00376ACC">
        <w:rPr>
          <w:b/>
          <w:bCs/>
          <w:sz w:val="20"/>
          <w:szCs w:val="20"/>
          <w:lang w:val="en-GB"/>
        </w:rPr>
        <w:t xml:space="preserve"> </w:t>
      </w:r>
      <w:proofErr w:type="spellStart"/>
      <w:r w:rsidR="005C4F03" w:rsidRPr="00376ACC">
        <w:rPr>
          <w:b/>
          <w:bCs/>
          <w:sz w:val="20"/>
          <w:szCs w:val="20"/>
          <w:lang w:val="en-GB"/>
        </w:rPr>
        <w:t>Vermicompost</w:t>
      </w:r>
      <w:proofErr w:type="spellEnd"/>
      <w:r w:rsidR="00574709" w:rsidRPr="00376ACC">
        <w:rPr>
          <w:rFonts w:eastAsia="Times New Roman"/>
          <w:b/>
          <w:bCs/>
          <w:sz w:val="20"/>
          <w:szCs w:val="20"/>
          <w:lang w:bidi="fa-IR"/>
        </w:rPr>
        <w:t>.</w:t>
      </w:r>
      <w:r w:rsidR="00574709" w:rsidRPr="00376ACC">
        <w:rPr>
          <w:bCs/>
          <w:i/>
          <w:sz w:val="20"/>
          <w:szCs w:val="20"/>
        </w:rPr>
        <w:t xml:space="preserve"> Researcher</w:t>
      </w:r>
      <w:r w:rsidR="00574709" w:rsidRPr="00376ACC">
        <w:rPr>
          <w:bCs/>
          <w:sz w:val="20"/>
          <w:szCs w:val="20"/>
        </w:rPr>
        <w:t xml:space="preserve"> 201</w:t>
      </w:r>
      <w:r w:rsidR="00574709" w:rsidRPr="00376ACC">
        <w:rPr>
          <w:rFonts w:hint="eastAsia"/>
          <w:bCs/>
          <w:sz w:val="20"/>
          <w:szCs w:val="20"/>
        </w:rPr>
        <w:t>6</w:t>
      </w:r>
      <w:proofErr w:type="gramStart"/>
      <w:r w:rsidR="00574709" w:rsidRPr="00376ACC">
        <w:rPr>
          <w:bCs/>
          <w:sz w:val="20"/>
          <w:szCs w:val="20"/>
        </w:rPr>
        <w:t>;</w:t>
      </w:r>
      <w:r w:rsidR="00574709" w:rsidRPr="00376ACC">
        <w:rPr>
          <w:rFonts w:hint="eastAsia"/>
          <w:bCs/>
          <w:sz w:val="20"/>
          <w:szCs w:val="20"/>
        </w:rPr>
        <w:t>8</w:t>
      </w:r>
      <w:proofErr w:type="gramEnd"/>
      <w:r w:rsidR="00574709" w:rsidRPr="00376ACC">
        <w:rPr>
          <w:bCs/>
          <w:sz w:val="20"/>
          <w:szCs w:val="20"/>
        </w:rPr>
        <w:t>(</w:t>
      </w:r>
      <w:r w:rsidR="00574709" w:rsidRPr="00376ACC">
        <w:rPr>
          <w:rFonts w:hint="eastAsia"/>
          <w:bCs/>
          <w:sz w:val="20"/>
          <w:szCs w:val="20"/>
        </w:rPr>
        <w:t>2</w:t>
      </w:r>
      <w:r w:rsidR="00574709" w:rsidRPr="00376ACC">
        <w:rPr>
          <w:bCs/>
          <w:sz w:val="20"/>
          <w:szCs w:val="20"/>
        </w:rPr>
        <w:t>):</w:t>
      </w:r>
      <w:r w:rsidR="004B7514" w:rsidRPr="00376ACC">
        <w:rPr>
          <w:noProof/>
          <w:color w:val="000000"/>
          <w:sz w:val="20"/>
          <w:szCs w:val="20"/>
        </w:rPr>
        <w:t>31</w:t>
      </w:r>
      <w:r w:rsidR="00574709" w:rsidRPr="00376ACC">
        <w:rPr>
          <w:color w:val="000000"/>
          <w:sz w:val="20"/>
          <w:szCs w:val="20"/>
        </w:rPr>
        <w:t>-</w:t>
      </w:r>
      <w:r w:rsidR="004B7514" w:rsidRPr="00376ACC">
        <w:rPr>
          <w:noProof/>
          <w:color w:val="000000"/>
          <w:sz w:val="20"/>
          <w:szCs w:val="20"/>
        </w:rPr>
        <w:t>35</w:t>
      </w:r>
      <w:r w:rsidR="00574709" w:rsidRPr="00376ACC">
        <w:rPr>
          <w:bCs/>
          <w:sz w:val="20"/>
          <w:szCs w:val="20"/>
        </w:rPr>
        <w:t xml:space="preserve">]. </w:t>
      </w:r>
      <w:proofErr w:type="gramStart"/>
      <w:r w:rsidR="00574709" w:rsidRPr="00376ACC">
        <w:rPr>
          <w:sz w:val="20"/>
          <w:szCs w:val="20"/>
        </w:rPr>
        <w:t>ISSN 1553-9865 (print); ISSN 2163-8950 (online)</w:t>
      </w:r>
      <w:r w:rsidR="00574709" w:rsidRPr="00376ACC">
        <w:rPr>
          <w:bCs/>
          <w:sz w:val="20"/>
          <w:szCs w:val="20"/>
        </w:rPr>
        <w:t>.</w:t>
      </w:r>
      <w:proofErr w:type="gramEnd"/>
      <w:r w:rsidR="00574709" w:rsidRPr="00376ACC">
        <w:rPr>
          <w:bCs/>
          <w:sz w:val="20"/>
          <w:szCs w:val="20"/>
        </w:rPr>
        <w:t xml:space="preserve"> </w:t>
      </w:r>
      <w:hyperlink r:id="rId8" w:history="1">
        <w:r w:rsidR="00574709" w:rsidRPr="00376ACC">
          <w:rPr>
            <w:rStyle w:val="Hyperlink"/>
            <w:sz w:val="20"/>
            <w:szCs w:val="20"/>
          </w:rPr>
          <w:t>http://www.sciencepub.net/researcher</w:t>
        </w:r>
      </w:hyperlink>
      <w:r w:rsidR="00574709" w:rsidRPr="00376ACC">
        <w:rPr>
          <w:bCs/>
          <w:sz w:val="20"/>
          <w:szCs w:val="20"/>
        </w:rPr>
        <w:t>.</w:t>
      </w:r>
      <w:r w:rsidR="00574709" w:rsidRPr="00376ACC">
        <w:rPr>
          <w:rFonts w:hint="eastAsia"/>
          <w:bCs/>
          <w:sz w:val="20"/>
          <w:szCs w:val="20"/>
        </w:rPr>
        <w:t xml:space="preserve"> </w:t>
      </w:r>
      <w:r w:rsidR="00574709" w:rsidRPr="00376ACC">
        <w:rPr>
          <w:rFonts w:hint="eastAsia"/>
          <w:bCs/>
          <w:sz w:val="20"/>
          <w:szCs w:val="20"/>
          <w:lang w:eastAsia="zh-CN"/>
        </w:rPr>
        <w:t>5</w:t>
      </w:r>
      <w:r w:rsidR="00574709" w:rsidRPr="00376ACC">
        <w:rPr>
          <w:rFonts w:hint="eastAsia"/>
          <w:bCs/>
          <w:sz w:val="20"/>
          <w:szCs w:val="20"/>
        </w:rPr>
        <w:t xml:space="preserve">. </w:t>
      </w:r>
      <w:proofErr w:type="gramStart"/>
      <w:r w:rsidR="00574709" w:rsidRPr="00376ACC">
        <w:rPr>
          <w:color w:val="000000"/>
          <w:sz w:val="20"/>
          <w:szCs w:val="20"/>
          <w:shd w:val="clear" w:color="auto" w:fill="FFFFFF"/>
        </w:rPr>
        <w:t>doi</w:t>
      </w:r>
      <w:proofErr w:type="gramEnd"/>
      <w:r w:rsidR="00574709" w:rsidRPr="00376ACC">
        <w:rPr>
          <w:color w:val="000000"/>
          <w:sz w:val="20"/>
          <w:szCs w:val="20"/>
          <w:shd w:val="clear" w:color="auto" w:fill="FFFFFF"/>
        </w:rPr>
        <w:t>:</w:t>
      </w:r>
      <w:hyperlink r:id="rId9" w:history="1">
        <w:r w:rsidR="00574709" w:rsidRPr="00376ACC">
          <w:rPr>
            <w:rStyle w:val="Hyperlink"/>
            <w:sz w:val="20"/>
            <w:szCs w:val="20"/>
            <w:shd w:val="clear" w:color="auto" w:fill="FFFFFF"/>
          </w:rPr>
          <w:t>10.7537/mars</w:t>
        </w:r>
        <w:r w:rsidR="00574709" w:rsidRPr="00376ACC">
          <w:rPr>
            <w:rStyle w:val="Hyperlink"/>
            <w:rFonts w:hint="eastAsia"/>
            <w:sz w:val="20"/>
            <w:szCs w:val="20"/>
            <w:shd w:val="clear" w:color="auto" w:fill="FFFFFF"/>
          </w:rPr>
          <w:t>r</w:t>
        </w:r>
        <w:r w:rsidR="00574709" w:rsidRPr="00376ACC">
          <w:rPr>
            <w:rStyle w:val="Hyperlink"/>
            <w:sz w:val="20"/>
            <w:szCs w:val="20"/>
            <w:shd w:val="clear" w:color="auto" w:fill="FFFFFF"/>
          </w:rPr>
          <w:t>sj</w:t>
        </w:r>
        <w:r w:rsidR="00574709" w:rsidRPr="00376ACC">
          <w:rPr>
            <w:rStyle w:val="Hyperlink"/>
            <w:rFonts w:hint="eastAsia"/>
            <w:sz w:val="20"/>
            <w:szCs w:val="20"/>
            <w:shd w:val="clear" w:color="auto" w:fill="FFFFFF"/>
          </w:rPr>
          <w:t>0802</w:t>
        </w:r>
        <w:r w:rsidR="00574709" w:rsidRPr="00376ACC">
          <w:rPr>
            <w:rStyle w:val="Hyperlink"/>
            <w:sz w:val="20"/>
            <w:szCs w:val="20"/>
            <w:shd w:val="clear" w:color="auto" w:fill="FFFFFF"/>
          </w:rPr>
          <w:t>1</w:t>
        </w:r>
        <w:r w:rsidR="00574709" w:rsidRPr="00376ACC">
          <w:rPr>
            <w:rStyle w:val="Hyperlink"/>
            <w:rFonts w:hint="eastAsia"/>
            <w:sz w:val="20"/>
            <w:szCs w:val="20"/>
            <w:shd w:val="clear" w:color="auto" w:fill="FFFFFF"/>
          </w:rPr>
          <w:t>6</w:t>
        </w:r>
        <w:r w:rsidR="00574709" w:rsidRPr="00376ACC">
          <w:rPr>
            <w:rStyle w:val="Hyperlink"/>
            <w:sz w:val="20"/>
            <w:szCs w:val="20"/>
            <w:shd w:val="clear" w:color="auto" w:fill="FFFFFF"/>
          </w:rPr>
          <w:t>0</w:t>
        </w:r>
        <w:r w:rsidR="00574709" w:rsidRPr="00376ACC">
          <w:rPr>
            <w:rStyle w:val="Hyperlink"/>
            <w:rFonts w:hint="eastAsia"/>
            <w:sz w:val="20"/>
            <w:szCs w:val="20"/>
            <w:shd w:val="clear" w:color="auto" w:fill="FFFFFF"/>
            <w:lang w:eastAsia="zh-CN"/>
          </w:rPr>
          <w:t>5</w:t>
        </w:r>
      </w:hyperlink>
      <w:r w:rsidR="00574709" w:rsidRPr="00376ACC">
        <w:rPr>
          <w:color w:val="000000"/>
          <w:sz w:val="20"/>
          <w:szCs w:val="20"/>
          <w:shd w:val="clear" w:color="auto" w:fill="FFFFFF"/>
        </w:rPr>
        <w:t>.</w:t>
      </w:r>
    </w:p>
    <w:p w:rsidR="001817C7" w:rsidRPr="00376ACC" w:rsidRDefault="001817C7" w:rsidP="00574709">
      <w:pPr>
        <w:snapToGrid w:val="0"/>
        <w:jc w:val="both"/>
        <w:rPr>
          <w:sz w:val="20"/>
          <w:szCs w:val="20"/>
        </w:rPr>
      </w:pPr>
    </w:p>
    <w:p w:rsidR="001817C7" w:rsidRPr="00376ACC" w:rsidRDefault="001817C7" w:rsidP="00574709">
      <w:pPr>
        <w:snapToGrid w:val="0"/>
        <w:jc w:val="both"/>
        <w:rPr>
          <w:sz w:val="20"/>
          <w:szCs w:val="20"/>
        </w:rPr>
      </w:pPr>
      <w:r w:rsidRPr="00376ACC">
        <w:rPr>
          <w:b/>
          <w:sz w:val="20"/>
          <w:szCs w:val="20"/>
        </w:rPr>
        <w:t xml:space="preserve">Keywords: </w:t>
      </w:r>
      <w:r w:rsidR="00BF3577" w:rsidRPr="00376ACC">
        <w:rPr>
          <w:sz w:val="20"/>
          <w:szCs w:val="20"/>
          <w:lang w:val="en-GB"/>
        </w:rPr>
        <w:t>Adsorption, pseudo-second-order, Langmuir, nitrate</w:t>
      </w:r>
    </w:p>
    <w:p w:rsidR="00574709" w:rsidRPr="00376ACC" w:rsidRDefault="00574709" w:rsidP="00574709">
      <w:pPr>
        <w:snapToGrid w:val="0"/>
        <w:jc w:val="both"/>
        <w:rPr>
          <w:b/>
          <w:sz w:val="20"/>
          <w:szCs w:val="20"/>
        </w:rPr>
      </w:pPr>
    </w:p>
    <w:p w:rsidR="00574709" w:rsidRPr="00376ACC" w:rsidRDefault="00574709" w:rsidP="00574709">
      <w:pPr>
        <w:snapToGrid w:val="0"/>
        <w:jc w:val="both"/>
        <w:rPr>
          <w:b/>
          <w:sz w:val="20"/>
          <w:szCs w:val="20"/>
        </w:rPr>
        <w:sectPr w:rsidR="00574709" w:rsidRPr="00376ACC" w:rsidSect="004B7514">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1"/>
          <w:cols w:space="720"/>
          <w:docGrid w:linePitch="360"/>
        </w:sectPr>
      </w:pPr>
    </w:p>
    <w:p w:rsidR="00471E57" w:rsidRPr="00376ACC" w:rsidRDefault="00471E57" w:rsidP="00574709">
      <w:pPr>
        <w:snapToGrid w:val="0"/>
        <w:jc w:val="both"/>
        <w:rPr>
          <w:b/>
          <w:sz w:val="20"/>
          <w:szCs w:val="20"/>
        </w:rPr>
      </w:pPr>
      <w:r w:rsidRPr="00376ACC">
        <w:rPr>
          <w:b/>
          <w:sz w:val="20"/>
          <w:szCs w:val="20"/>
        </w:rPr>
        <w:lastRenderedPageBreak/>
        <w:t>1. Introduction</w:t>
      </w:r>
    </w:p>
    <w:p w:rsidR="00BF3577" w:rsidRPr="00376ACC" w:rsidRDefault="00BF3577" w:rsidP="00574709">
      <w:pPr>
        <w:snapToGrid w:val="0"/>
        <w:ind w:firstLine="425"/>
        <w:jc w:val="both"/>
        <w:rPr>
          <w:sz w:val="20"/>
          <w:szCs w:val="20"/>
          <w:lang w:val="en-GB"/>
        </w:rPr>
      </w:pPr>
      <w:r w:rsidRPr="00376ACC">
        <w:rPr>
          <w:sz w:val="20"/>
          <w:szCs w:val="20"/>
          <w:lang w:val="en-GB"/>
        </w:rPr>
        <w:t xml:space="preserve">In </w:t>
      </w:r>
      <w:r w:rsidRPr="00376ACC">
        <w:rPr>
          <w:sz w:val="20"/>
          <w:szCs w:val="20"/>
        </w:rPr>
        <w:t xml:space="preserve">in recent years, exist of </w:t>
      </w:r>
      <w:r w:rsidRPr="00376ACC">
        <w:rPr>
          <w:sz w:val="20"/>
          <w:szCs w:val="20"/>
          <w:lang w:val="en-GB"/>
        </w:rPr>
        <w:t xml:space="preserve">nitrate in the </w:t>
      </w:r>
      <w:r w:rsidRPr="00376ACC">
        <w:rPr>
          <w:sz w:val="20"/>
          <w:szCs w:val="20"/>
        </w:rPr>
        <w:t>groundwater and surface water</w:t>
      </w:r>
      <w:r w:rsidRPr="00376ACC">
        <w:rPr>
          <w:sz w:val="20"/>
          <w:szCs w:val="20"/>
          <w:lang w:val="en-GB"/>
        </w:rPr>
        <w:t xml:space="preserve"> </w:t>
      </w:r>
      <w:r w:rsidRPr="00376ACC">
        <w:rPr>
          <w:sz w:val="20"/>
          <w:szCs w:val="20"/>
        </w:rPr>
        <w:t>has become an important problem (</w:t>
      </w:r>
      <w:proofErr w:type="spellStart"/>
      <w:r w:rsidRPr="00376ACC">
        <w:rPr>
          <w:sz w:val="20"/>
          <w:szCs w:val="20"/>
        </w:rPr>
        <w:t>Bhatnagar</w:t>
      </w:r>
      <w:proofErr w:type="spellEnd"/>
      <w:r w:rsidRPr="00376ACC">
        <w:rPr>
          <w:sz w:val="20"/>
          <w:szCs w:val="20"/>
        </w:rPr>
        <w:t xml:space="preserve"> et al., 2010). </w:t>
      </w:r>
      <w:r w:rsidRPr="00376ACC">
        <w:rPr>
          <w:sz w:val="20"/>
          <w:szCs w:val="20"/>
          <w:lang w:val="en-GB"/>
        </w:rPr>
        <w:t>The agricultural wastewater is one of main sources of production nitrate (</w:t>
      </w:r>
      <w:proofErr w:type="spellStart"/>
      <w:r w:rsidRPr="00376ACC">
        <w:rPr>
          <w:sz w:val="20"/>
          <w:szCs w:val="20"/>
          <w:lang w:val="en-GB"/>
        </w:rPr>
        <w:t>Bhatnagar</w:t>
      </w:r>
      <w:proofErr w:type="spellEnd"/>
      <w:r w:rsidRPr="00376ACC">
        <w:rPr>
          <w:sz w:val="20"/>
          <w:szCs w:val="20"/>
          <w:lang w:val="en-GB"/>
        </w:rPr>
        <w:t xml:space="preserve"> et al., 2010</w:t>
      </w:r>
      <w:r w:rsidRPr="00376ACC">
        <w:rPr>
          <w:sz w:val="20"/>
          <w:szCs w:val="20"/>
        </w:rPr>
        <w:t>)</w:t>
      </w:r>
      <w:r w:rsidRPr="00376ACC">
        <w:rPr>
          <w:sz w:val="20"/>
          <w:szCs w:val="20"/>
          <w:lang w:val="en-GB"/>
        </w:rPr>
        <w:t>. Increasing of nitrate in drinking water can cause health problems especially in infants, such as blue baby syndrome (Wan et al., 2012</w:t>
      </w:r>
      <w:r w:rsidRPr="00376ACC">
        <w:rPr>
          <w:sz w:val="20"/>
          <w:szCs w:val="20"/>
        </w:rPr>
        <w:t>;</w:t>
      </w:r>
      <w:r w:rsidRPr="00376ACC">
        <w:rPr>
          <w:sz w:val="20"/>
          <w:szCs w:val="20"/>
          <w:lang w:val="en-GB"/>
        </w:rPr>
        <w:t xml:space="preserve"> </w:t>
      </w:r>
      <w:proofErr w:type="spellStart"/>
      <w:r w:rsidRPr="00376ACC">
        <w:rPr>
          <w:sz w:val="20"/>
          <w:szCs w:val="20"/>
        </w:rPr>
        <w:t>Moradzadeh</w:t>
      </w:r>
      <w:proofErr w:type="spellEnd"/>
      <w:r w:rsidRPr="00376ACC">
        <w:rPr>
          <w:sz w:val="20"/>
          <w:szCs w:val="20"/>
        </w:rPr>
        <w:t xml:space="preserve"> et al., 2014</w:t>
      </w:r>
      <w:r w:rsidRPr="00376ACC">
        <w:rPr>
          <w:sz w:val="20"/>
          <w:szCs w:val="20"/>
          <w:lang w:val="en-GB"/>
        </w:rPr>
        <w:t>). The US environmental protection agency (U.S. EPA) has said that the maximum allowable concentration of nitrate is 10 mg/L in drinking water (</w:t>
      </w:r>
      <w:proofErr w:type="spellStart"/>
      <w:r w:rsidRPr="00376ACC">
        <w:rPr>
          <w:sz w:val="20"/>
          <w:szCs w:val="20"/>
          <w:lang w:val="en-GB"/>
        </w:rPr>
        <w:t>Bhatnagar</w:t>
      </w:r>
      <w:proofErr w:type="spellEnd"/>
      <w:r w:rsidRPr="00376ACC">
        <w:rPr>
          <w:sz w:val="20"/>
          <w:szCs w:val="20"/>
          <w:lang w:val="en-GB"/>
        </w:rPr>
        <w:t xml:space="preserve"> et al., 2010). Numerous techniques (</w:t>
      </w:r>
      <w:r w:rsidRPr="00376ACC">
        <w:rPr>
          <w:sz w:val="20"/>
          <w:szCs w:val="20"/>
        </w:rPr>
        <w:t xml:space="preserve">reverse osmosis, </w:t>
      </w:r>
      <w:proofErr w:type="spellStart"/>
      <w:r w:rsidRPr="00376ACC">
        <w:rPr>
          <w:sz w:val="20"/>
          <w:szCs w:val="20"/>
        </w:rPr>
        <w:t>electrodialysis</w:t>
      </w:r>
      <w:proofErr w:type="spellEnd"/>
      <w:r w:rsidRPr="00376ACC">
        <w:rPr>
          <w:sz w:val="20"/>
          <w:szCs w:val="20"/>
        </w:rPr>
        <w:t xml:space="preserve">, ion exchange, </w:t>
      </w:r>
      <w:r w:rsidRPr="00376ACC">
        <w:rPr>
          <w:sz w:val="20"/>
          <w:szCs w:val="20"/>
          <w:lang w:val="en-GB"/>
        </w:rPr>
        <w:t>chemical precipitation</w:t>
      </w:r>
      <w:r w:rsidRPr="00376ACC">
        <w:rPr>
          <w:sz w:val="20"/>
          <w:szCs w:val="20"/>
        </w:rPr>
        <w:t xml:space="preserve"> and adsorption</w:t>
      </w:r>
      <w:r w:rsidRPr="00376ACC">
        <w:rPr>
          <w:sz w:val="20"/>
          <w:szCs w:val="20"/>
          <w:lang w:val="en-GB"/>
        </w:rPr>
        <w:t xml:space="preserve">) </w:t>
      </w:r>
      <w:r w:rsidRPr="00376ACC">
        <w:rPr>
          <w:sz w:val="20"/>
          <w:szCs w:val="20"/>
        </w:rPr>
        <w:t xml:space="preserve">have been applied </w:t>
      </w:r>
      <w:r w:rsidRPr="00376ACC">
        <w:rPr>
          <w:sz w:val="20"/>
          <w:szCs w:val="20"/>
          <w:lang w:val="en-GB"/>
        </w:rPr>
        <w:t xml:space="preserve">to remove nitrate from contaminated water </w:t>
      </w:r>
      <w:r w:rsidRPr="00376ACC">
        <w:rPr>
          <w:sz w:val="20"/>
          <w:szCs w:val="20"/>
        </w:rPr>
        <w:t>(</w:t>
      </w:r>
      <w:proofErr w:type="spellStart"/>
      <w:r w:rsidRPr="00376ACC">
        <w:rPr>
          <w:sz w:val="20"/>
          <w:szCs w:val="20"/>
        </w:rPr>
        <w:t>Bhatnagar</w:t>
      </w:r>
      <w:proofErr w:type="spellEnd"/>
      <w:r w:rsidRPr="00376ACC">
        <w:rPr>
          <w:sz w:val="20"/>
          <w:szCs w:val="20"/>
        </w:rPr>
        <w:t xml:space="preserve"> and </w:t>
      </w:r>
      <w:proofErr w:type="spellStart"/>
      <w:r w:rsidRPr="00376ACC">
        <w:rPr>
          <w:sz w:val="20"/>
          <w:szCs w:val="20"/>
        </w:rPr>
        <w:t>Sillanpää</w:t>
      </w:r>
      <w:proofErr w:type="spellEnd"/>
      <w:r w:rsidRPr="00376ACC">
        <w:rPr>
          <w:sz w:val="20"/>
          <w:szCs w:val="20"/>
        </w:rPr>
        <w:t>, 2011</w:t>
      </w:r>
      <w:r w:rsidRPr="00376ACC">
        <w:rPr>
          <w:sz w:val="20"/>
          <w:szCs w:val="20"/>
          <w:lang w:val="en-GB"/>
        </w:rPr>
        <w:t>)</w:t>
      </w:r>
      <w:r w:rsidRPr="00376ACC">
        <w:rPr>
          <w:sz w:val="20"/>
          <w:szCs w:val="20"/>
        </w:rPr>
        <w:t>.</w:t>
      </w:r>
      <w:r w:rsidRPr="00376ACC">
        <w:rPr>
          <w:sz w:val="20"/>
          <w:szCs w:val="20"/>
          <w:lang w:val="en-GB"/>
        </w:rPr>
        <w:t xml:space="preserve"> </w:t>
      </w:r>
      <w:r w:rsidRPr="00376ACC">
        <w:rPr>
          <w:sz w:val="20"/>
          <w:szCs w:val="20"/>
        </w:rPr>
        <w:t xml:space="preserve">Among </w:t>
      </w:r>
      <w:r w:rsidRPr="00376ACC">
        <w:rPr>
          <w:sz w:val="20"/>
          <w:szCs w:val="20"/>
          <w:lang w:val="en-GB"/>
        </w:rPr>
        <w:t xml:space="preserve">other methods for removal of nitrate, adsorption is </w:t>
      </w:r>
      <w:r w:rsidRPr="00376ACC">
        <w:rPr>
          <w:sz w:val="20"/>
          <w:szCs w:val="20"/>
        </w:rPr>
        <w:t>one of the most effective methods</w:t>
      </w:r>
      <w:r w:rsidRPr="00376ACC">
        <w:rPr>
          <w:sz w:val="20"/>
          <w:szCs w:val="20"/>
          <w:lang w:val="en-GB"/>
        </w:rPr>
        <w:t xml:space="preserve"> (</w:t>
      </w:r>
      <w:proofErr w:type="spellStart"/>
      <w:r w:rsidRPr="00376ACC">
        <w:rPr>
          <w:sz w:val="20"/>
          <w:szCs w:val="20"/>
        </w:rPr>
        <w:t>Olgun</w:t>
      </w:r>
      <w:proofErr w:type="spellEnd"/>
      <w:r w:rsidRPr="00376ACC">
        <w:rPr>
          <w:sz w:val="20"/>
          <w:szCs w:val="20"/>
        </w:rPr>
        <w:t xml:space="preserve"> et al., 2013</w:t>
      </w:r>
      <w:r w:rsidRPr="00376ACC">
        <w:rPr>
          <w:sz w:val="20"/>
          <w:szCs w:val="20"/>
          <w:lang w:val="en-GB"/>
        </w:rPr>
        <w:t>; Wan et al., 2012).</w:t>
      </w:r>
    </w:p>
    <w:p w:rsidR="00BF3577" w:rsidRPr="00376ACC" w:rsidRDefault="00BF3577" w:rsidP="00574709">
      <w:pPr>
        <w:snapToGrid w:val="0"/>
        <w:ind w:firstLine="425"/>
        <w:jc w:val="both"/>
        <w:rPr>
          <w:sz w:val="20"/>
          <w:szCs w:val="20"/>
        </w:rPr>
      </w:pPr>
      <w:r w:rsidRPr="00376ACC">
        <w:rPr>
          <w:sz w:val="20"/>
          <w:szCs w:val="20"/>
        </w:rPr>
        <w:t xml:space="preserve">Numerous materials have been used </w:t>
      </w:r>
      <w:r w:rsidRPr="00376ACC">
        <w:rPr>
          <w:sz w:val="20"/>
          <w:szCs w:val="20"/>
          <w:lang w:val="en-GB"/>
        </w:rPr>
        <w:t xml:space="preserve">for the nitrate adsorption from aqueous solution such as sugarcane </w:t>
      </w:r>
      <w:proofErr w:type="spellStart"/>
      <w:r w:rsidRPr="00376ACC">
        <w:rPr>
          <w:sz w:val="20"/>
          <w:szCs w:val="20"/>
          <w:lang w:val="en-GB"/>
        </w:rPr>
        <w:t>bagasse</w:t>
      </w:r>
      <w:proofErr w:type="spellEnd"/>
      <w:r w:rsidRPr="00376ACC">
        <w:rPr>
          <w:sz w:val="20"/>
          <w:szCs w:val="20"/>
          <w:lang w:val="en-GB"/>
        </w:rPr>
        <w:t xml:space="preserve">, rice hull, </w:t>
      </w:r>
      <w:proofErr w:type="spellStart"/>
      <w:r w:rsidRPr="00376ACC">
        <w:rPr>
          <w:sz w:val="20"/>
          <w:szCs w:val="20"/>
          <w:lang w:val="en-GB"/>
        </w:rPr>
        <w:t>zeolite</w:t>
      </w:r>
      <w:proofErr w:type="spellEnd"/>
      <w:r w:rsidRPr="00376ACC">
        <w:rPr>
          <w:sz w:val="20"/>
          <w:szCs w:val="20"/>
          <w:lang w:val="en-GB"/>
        </w:rPr>
        <w:t xml:space="preserve">, </w:t>
      </w:r>
      <w:proofErr w:type="spellStart"/>
      <w:r w:rsidRPr="00376ACC">
        <w:rPr>
          <w:sz w:val="20"/>
          <w:szCs w:val="20"/>
          <w:lang w:val="en-GB"/>
        </w:rPr>
        <w:t>chitosan</w:t>
      </w:r>
      <w:proofErr w:type="spellEnd"/>
      <w:r w:rsidRPr="00376ACC">
        <w:rPr>
          <w:sz w:val="20"/>
          <w:szCs w:val="20"/>
          <w:lang w:val="en-GB"/>
        </w:rPr>
        <w:t>, clays, slag and fly ash (</w:t>
      </w:r>
      <w:proofErr w:type="spellStart"/>
      <w:r w:rsidRPr="00376ACC">
        <w:rPr>
          <w:sz w:val="20"/>
          <w:szCs w:val="20"/>
          <w:lang w:val="en-GB"/>
        </w:rPr>
        <w:t>Bhatnagar</w:t>
      </w:r>
      <w:proofErr w:type="spellEnd"/>
      <w:r w:rsidRPr="00376ACC">
        <w:rPr>
          <w:sz w:val="20"/>
          <w:szCs w:val="20"/>
          <w:lang w:val="en-GB"/>
        </w:rPr>
        <w:t xml:space="preserve"> and </w:t>
      </w:r>
      <w:proofErr w:type="spellStart"/>
      <w:r w:rsidRPr="00376ACC">
        <w:rPr>
          <w:sz w:val="20"/>
          <w:szCs w:val="20"/>
          <w:lang w:val="en-GB"/>
        </w:rPr>
        <w:t>Sillanpää</w:t>
      </w:r>
      <w:proofErr w:type="spellEnd"/>
      <w:r w:rsidRPr="00376ACC">
        <w:rPr>
          <w:sz w:val="20"/>
          <w:szCs w:val="20"/>
          <w:lang w:val="en-GB"/>
        </w:rPr>
        <w:t xml:space="preserve">, 2011). The use of </w:t>
      </w:r>
      <w:r w:rsidRPr="00376ACC">
        <w:rPr>
          <w:sz w:val="20"/>
          <w:szCs w:val="20"/>
        </w:rPr>
        <w:t xml:space="preserve">agricultural wastes </w:t>
      </w:r>
      <w:r w:rsidRPr="00376ACC">
        <w:rPr>
          <w:sz w:val="20"/>
          <w:szCs w:val="20"/>
          <w:lang w:val="en-GB"/>
        </w:rPr>
        <w:t>materials have been increased in recent years</w:t>
      </w:r>
      <w:r w:rsidRPr="00376ACC">
        <w:rPr>
          <w:sz w:val="20"/>
          <w:szCs w:val="20"/>
        </w:rPr>
        <w:t xml:space="preserve"> for the production of </w:t>
      </w:r>
      <w:proofErr w:type="spellStart"/>
      <w:r w:rsidRPr="00376ACC">
        <w:rPr>
          <w:sz w:val="20"/>
          <w:szCs w:val="20"/>
        </w:rPr>
        <w:t>Vermicompost</w:t>
      </w:r>
      <w:proofErr w:type="spellEnd"/>
      <w:r w:rsidRPr="00376ACC">
        <w:rPr>
          <w:sz w:val="20"/>
          <w:szCs w:val="20"/>
        </w:rPr>
        <w:t xml:space="preserve">, because these are available abundantly, cheap and non-toxic. </w:t>
      </w:r>
      <w:proofErr w:type="spellStart"/>
      <w:r w:rsidRPr="00376ACC">
        <w:rPr>
          <w:sz w:val="20"/>
          <w:szCs w:val="20"/>
        </w:rPr>
        <w:t>Vermicomposting</w:t>
      </w:r>
      <w:proofErr w:type="spellEnd"/>
      <w:r w:rsidRPr="00376ACC">
        <w:rPr>
          <w:sz w:val="20"/>
          <w:szCs w:val="20"/>
        </w:rPr>
        <w:t xml:space="preserve"> is a low cost technology system used for conversion of agricultural waste into organic materials. Use of </w:t>
      </w:r>
      <w:r w:rsidRPr="00376ACC">
        <w:rPr>
          <w:sz w:val="20"/>
          <w:szCs w:val="20"/>
        </w:rPr>
        <w:lastRenderedPageBreak/>
        <w:t xml:space="preserve">agricultural wastes for </w:t>
      </w:r>
      <w:proofErr w:type="spellStart"/>
      <w:r w:rsidRPr="00376ACC">
        <w:rPr>
          <w:sz w:val="20"/>
          <w:szCs w:val="20"/>
        </w:rPr>
        <w:t>vermicompost</w:t>
      </w:r>
      <w:proofErr w:type="spellEnd"/>
      <w:r w:rsidRPr="00376ACC">
        <w:rPr>
          <w:sz w:val="20"/>
          <w:szCs w:val="20"/>
        </w:rPr>
        <w:t xml:space="preserve"> production can improve the agricultural waste.</w:t>
      </w:r>
    </w:p>
    <w:p w:rsidR="00BF3577" w:rsidRPr="00376ACC" w:rsidRDefault="00BF3577" w:rsidP="00574709">
      <w:pPr>
        <w:snapToGrid w:val="0"/>
        <w:ind w:firstLine="425"/>
        <w:jc w:val="both"/>
        <w:rPr>
          <w:sz w:val="20"/>
          <w:szCs w:val="20"/>
          <w:lang w:val="en-GB"/>
        </w:rPr>
      </w:pPr>
      <w:r w:rsidRPr="00376ACC">
        <w:rPr>
          <w:sz w:val="20"/>
          <w:szCs w:val="20"/>
          <w:lang w:val="en-GB"/>
        </w:rPr>
        <w:t xml:space="preserve">In this study, sugarcane </w:t>
      </w:r>
      <w:proofErr w:type="spellStart"/>
      <w:r w:rsidRPr="00376ACC">
        <w:rPr>
          <w:sz w:val="20"/>
          <w:szCs w:val="20"/>
          <w:lang w:val="en-GB"/>
        </w:rPr>
        <w:t>bagasse</w:t>
      </w:r>
      <w:proofErr w:type="spellEnd"/>
      <w:r w:rsidRPr="00376ACC">
        <w:rPr>
          <w:sz w:val="20"/>
          <w:szCs w:val="20"/>
          <w:lang w:val="en-GB"/>
        </w:rPr>
        <w:t xml:space="preserve"> </w:t>
      </w:r>
      <w:proofErr w:type="spellStart"/>
      <w:r w:rsidRPr="00376ACC">
        <w:rPr>
          <w:sz w:val="20"/>
          <w:szCs w:val="20"/>
          <w:lang w:val="en-GB"/>
        </w:rPr>
        <w:t>vermicompost</w:t>
      </w:r>
      <w:proofErr w:type="spellEnd"/>
      <w:r w:rsidRPr="00376ACC">
        <w:rPr>
          <w:sz w:val="20"/>
          <w:szCs w:val="20"/>
          <w:lang w:val="en-GB"/>
        </w:rPr>
        <w:t xml:space="preserve"> modified was applied for adsorption of nitrate and studies of kinetics, isotherm and thermodynamic for nitrate adsorption from aqueous solutions onto sugarcane </w:t>
      </w:r>
      <w:proofErr w:type="spellStart"/>
      <w:r w:rsidRPr="00376ACC">
        <w:rPr>
          <w:sz w:val="20"/>
          <w:szCs w:val="20"/>
          <w:lang w:val="en-GB"/>
        </w:rPr>
        <w:t>bagasse</w:t>
      </w:r>
      <w:proofErr w:type="spellEnd"/>
      <w:r w:rsidRPr="00376ACC">
        <w:rPr>
          <w:sz w:val="20"/>
          <w:szCs w:val="20"/>
          <w:lang w:val="en-GB"/>
        </w:rPr>
        <w:t xml:space="preserve"> </w:t>
      </w:r>
      <w:proofErr w:type="spellStart"/>
      <w:r w:rsidRPr="00376ACC">
        <w:rPr>
          <w:sz w:val="20"/>
          <w:szCs w:val="20"/>
          <w:lang w:val="en-GB"/>
        </w:rPr>
        <w:t>vermicompost</w:t>
      </w:r>
      <w:proofErr w:type="spellEnd"/>
      <w:r w:rsidRPr="00376ACC">
        <w:rPr>
          <w:sz w:val="20"/>
          <w:szCs w:val="20"/>
          <w:lang w:val="en-GB"/>
        </w:rPr>
        <w:t xml:space="preserve"> was investigated. The experimental data were analyzed using kinetic models (pseudo-</w:t>
      </w:r>
      <w:proofErr w:type="spellStart"/>
      <w:r w:rsidRPr="00376ACC">
        <w:rPr>
          <w:sz w:val="20"/>
          <w:szCs w:val="20"/>
          <w:lang w:val="en-GB"/>
        </w:rPr>
        <w:t>ﬁrst</w:t>
      </w:r>
      <w:proofErr w:type="spellEnd"/>
      <w:r w:rsidRPr="00376ACC">
        <w:rPr>
          <w:sz w:val="20"/>
          <w:szCs w:val="20"/>
          <w:lang w:val="en-GB"/>
        </w:rPr>
        <w:t xml:space="preserve">-order, pseudo-second-order and </w:t>
      </w:r>
      <w:proofErr w:type="spellStart"/>
      <w:r w:rsidRPr="00376ACC">
        <w:rPr>
          <w:sz w:val="20"/>
          <w:szCs w:val="20"/>
          <w:lang w:val="en-GB"/>
        </w:rPr>
        <w:t>intraparticle</w:t>
      </w:r>
      <w:proofErr w:type="spellEnd"/>
      <w:r w:rsidRPr="00376ACC">
        <w:rPr>
          <w:sz w:val="20"/>
          <w:szCs w:val="20"/>
          <w:lang w:val="en-GB"/>
        </w:rPr>
        <w:t xml:space="preserve"> diffusion) and isotherm models (Langmuir, </w:t>
      </w:r>
      <w:proofErr w:type="spellStart"/>
      <w:r w:rsidRPr="00376ACC">
        <w:rPr>
          <w:sz w:val="20"/>
          <w:szCs w:val="20"/>
          <w:lang w:val="en-GB"/>
        </w:rPr>
        <w:t>Freundlich</w:t>
      </w:r>
      <w:proofErr w:type="spellEnd"/>
      <w:r w:rsidRPr="00376ACC">
        <w:rPr>
          <w:sz w:val="20"/>
          <w:szCs w:val="20"/>
          <w:lang w:val="en-GB"/>
        </w:rPr>
        <w:t xml:space="preserve"> and Sips). Also </w:t>
      </w:r>
      <w:r w:rsidRPr="00376ACC">
        <w:rPr>
          <w:sz w:val="20"/>
          <w:szCs w:val="20"/>
        </w:rPr>
        <w:t>the values of ΔHº, ΔGº and ΔSº (</w:t>
      </w:r>
      <w:r w:rsidRPr="00376ACC">
        <w:rPr>
          <w:sz w:val="20"/>
          <w:szCs w:val="20"/>
          <w:lang w:val="en-GB"/>
        </w:rPr>
        <w:t>thermodynamic parameters</w:t>
      </w:r>
      <w:r w:rsidRPr="00376ACC">
        <w:rPr>
          <w:sz w:val="20"/>
          <w:szCs w:val="20"/>
        </w:rPr>
        <w:t>) were determined.</w:t>
      </w:r>
    </w:p>
    <w:p w:rsidR="00EB51F4" w:rsidRPr="00376ACC" w:rsidRDefault="00EB51F4" w:rsidP="00574709">
      <w:pPr>
        <w:snapToGrid w:val="0"/>
        <w:jc w:val="both"/>
        <w:rPr>
          <w:b/>
          <w:sz w:val="20"/>
          <w:szCs w:val="20"/>
        </w:rPr>
      </w:pPr>
    </w:p>
    <w:p w:rsidR="00471E57" w:rsidRPr="00376ACC" w:rsidRDefault="00471E57" w:rsidP="00574709">
      <w:pPr>
        <w:snapToGrid w:val="0"/>
        <w:jc w:val="both"/>
        <w:rPr>
          <w:b/>
          <w:sz w:val="20"/>
          <w:szCs w:val="20"/>
        </w:rPr>
      </w:pPr>
      <w:r w:rsidRPr="00376ACC">
        <w:rPr>
          <w:b/>
          <w:sz w:val="20"/>
          <w:szCs w:val="20"/>
        </w:rPr>
        <w:t>2. Material and Methods</w:t>
      </w:r>
    </w:p>
    <w:p w:rsidR="00BF3577" w:rsidRPr="00376ACC" w:rsidRDefault="00BF3577" w:rsidP="00574709">
      <w:pPr>
        <w:snapToGrid w:val="0"/>
        <w:jc w:val="both"/>
        <w:rPr>
          <w:b/>
          <w:bCs/>
          <w:sz w:val="20"/>
          <w:szCs w:val="20"/>
        </w:rPr>
      </w:pPr>
      <w:r w:rsidRPr="00376ACC">
        <w:rPr>
          <w:b/>
          <w:bCs/>
          <w:sz w:val="20"/>
          <w:szCs w:val="20"/>
        </w:rPr>
        <w:t>Adsorption kinetic studies</w:t>
      </w:r>
    </w:p>
    <w:p w:rsidR="00BF3577" w:rsidRPr="00376ACC" w:rsidRDefault="00BF3577" w:rsidP="00574709">
      <w:pPr>
        <w:snapToGrid w:val="0"/>
        <w:ind w:firstLine="425"/>
        <w:jc w:val="both"/>
        <w:rPr>
          <w:sz w:val="20"/>
          <w:szCs w:val="20"/>
        </w:rPr>
      </w:pPr>
      <w:r w:rsidRPr="00376ACC">
        <w:rPr>
          <w:sz w:val="20"/>
          <w:szCs w:val="20"/>
        </w:rPr>
        <w:t xml:space="preserve">0.1 g </w:t>
      </w:r>
      <w:r w:rsidRPr="00376ACC">
        <w:rPr>
          <w:sz w:val="20"/>
          <w:szCs w:val="20"/>
          <w:lang w:val="en-GB"/>
        </w:rPr>
        <w:t xml:space="preserve">sugarcane </w:t>
      </w:r>
      <w:proofErr w:type="spellStart"/>
      <w:r w:rsidRPr="00376ACC">
        <w:rPr>
          <w:sz w:val="20"/>
          <w:szCs w:val="20"/>
          <w:lang w:val="en-GB"/>
        </w:rPr>
        <w:t>bagasse</w:t>
      </w:r>
      <w:proofErr w:type="spellEnd"/>
      <w:r w:rsidRPr="00376ACC">
        <w:rPr>
          <w:sz w:val="20"/>
          <w:szCs w:val="20"/>
          <w:lang w:val="en-GB"/>
        </w:rPr>
        <w:t xml:space="preserve"> </w:t>
      </w:r>
      <w:proofErr w:type="spellStart"/>
      <w:r w:rsidRPr="00376ACC">
        <w:rPr>
          <w:sz w:val="20"/>
          <w:szCs w:val="20"/>
        </w:rPr>
        <w:t>vermicompost</w:t>
      </w:r>
      <w:proofErr w:type="spellEnd"/>
      <w:r w:rsidRPr="00376ACC">
        <w:rPr>
          <w:sz w:val="20"/>
          <w:szCs w:val="20"/>
        </w:rPr>
        <w:t xml:space="preserve"> was added to 50 </w:t>
      </w:r>
      <w:proofErr w:type="spellStart"/>
      <w:r w:rsidRPr="00376ACC">
        <w:rPr>
          <w:sz w:val="20"/>
          <w:szCs w:val="20"/>
        </w:rPr>
        <w:t>mL</w:t>
      </w:r>
      <w:proofErr w:type="spellEnd"/>
      <w:r w:rsidRPr="00376ACC">
        <w:rPr>
          <w:sz w:val="20"/>
          <w:szCs w:val="20"/>
        </w:rPr>
        <w:t xml:space="preserve"> of nitrate solutions whit initial concentration of 50 mg/L. The solutions were oscillated in varying contact time ranged between 5–180 min, at temperature of 22± 1 ºC with speed of 120 rpm. Samples were centrifuged and nitrate concentrations were analyzed using spectrophotometer. The amount of nitrate adsorbed per unit weight of adsorbent and nitrate adsorption percentage were calculated by the equations (1).</w:t>
      </w:r>
    </w:p>
    <w:tbl>
      <w:tblPr>
        <w:tblW w:w="4786" w:type="dxa"/>
        <w:jc w:val="center"/>
        <w:tblLayout w:type="fixed"/>
        <w:tblLook w:val="04A0"/>
      </w:tblPr>
      <w:tblGrid>
        <w:gridCol w:w="3510"/>
        <w:gridCol w:w="1276"/>
      </w:tblGrid>
      <w:tr w:rsidR="00BF3577" w:rsidRPr="00376ACC" w:rsidTr="00574709">
        <w:trPr>
          <w:trHeight w:val="588"/>
          <w:jc w:val="center"/>
        </w:trPr>
        <w:tc>
          <w:tcPr>
            <w:tcW w:w="3510" w:type="dxa"/>
            <w:shd w:val="clear" w:color="auto" w:fill="auto"/>
            <w:hideMark/>
          </w:tcPr>
          <w:p w:rsidR="00BF3577" w:rsidRPr="00376ACC" w:rsidRDefault="00B43025" w:rsidP="00574709">
            <w:pPr>
              <w:snapToGrid w:val="0"/>
              <w:jc w:val="center"/>
              <w:rPr>
                <w:color w:val="000000"/>
                <w:sz w:val="20"/>
                <w:szCs w:val="20"/>
              </w:rPr>
            </w:pPr>
            <w:r w:rsidRPr="00376ACC">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30.7pt">
                  <v:imagedata r:id="rId13" o:title=""/>
                </v:shape>
              </w:pict>
            </w:r>
          </w:p>
        </w:tc>
        <w:tc>
          <w:tcPr>
            <w:tcW w:w="1276"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(1)</w:t>
            </w:r>
          </w:p>
        </w:tc>
      </w:tr>
    </w:tbl>
    <w:p w:rsidR="00BF3577" w:rsidRPr="00376ACC" w:rsidRDefault="00BF3577" w:rsidP="00574709">
      <w:pPr>
        <w:snapToGrid w:val="0"/>
        <w:ind w:firstLine="425"/>
        <w:jc w:val="both"/>
        <w:rPr>
          <w:sz w:val="20"/>
          <w:szCs w:val="20"/>
        </w:rPr>
      </w:pPr>
      <w:proofErr w:type="gramStart"/>
      <w:r w:rsidRPr="00376ACC">
        <w:rPr>
          <w:sz w:val="20"/>
          <w:szCs w:val="20"/>
        </w:rPr>
        <w:lastRenderedPageBreak/>
        <w:t>where</w:t>
      </w:r>
      <w:proofErr w:type="gramEnd"/>
      <w:r w:rsidRPr="00376ACC">
        <w:rPr>
          <w:sz w:val="20"/>
          <w:szCs w:val="20"/>
        </w:rPr>
        <w:t xml:space="preserve"> </w:t>
      </w:r>
      <w:proofErr w:type="spellStart"/>
      <w:r w:rsidRPr="00376ACC">
        <w:rPr>
          <w:sz w:val="20"/>
          <w:szCs w:val="20"/>
        </w:rPr>
        <w:t>C</w:t>
      </w:r>
      <w:r w:rsidRPr="00376ACC">
        <w:rPr>
          <w:sz w:val="20"/>
          <w:szCs w:val="20"/>
          <w:vertAlign w:val="subscript"/>
        </w:rPr>
        <w:t>i</w:t>
      </w:r>
      <w:proofErr w:type="spellEnd"/>
      <w:r w:rsidRPr="00376ACC">
        <w:rPr>
          <w:sz w:val="20"/>
          <w:szCs w:val="20"/>
        </w:rPr>
        <w:t xml:space="preserve"> and </w:t>
      </w:r>
      <w:proofErr w:type="spellStart"/>
      <w:r w:rsidRPr="00376ACC">
        <w:rPr>
          <w:sz w:val="20"/>
          <w:szCs w:val="20"/>
        </w:rPr>
        <w:t>C</w:t>
      </w:r>
      <w:r w:rsidRPr="00376ACC">
        <w:rPr>
          <w:sz w:val="20"/>
          <w:szCs w:val="20"/>
          <w:vertAlign w:val="subscript"/>
        </w:rPr>
        <w:t>e</w:t>
      </w:r>
      <w:proofErr w:type="spellEnd"/>
      <w:r w:rsidRPr="00376ACC">
        <w:rPr>
          <w:sz w:val="20"/>
          <w:szCs w:val="20"/>
        </w:rPr>
        <w:t xml:space="preserve"> are initial and equilibrium concentrations of nitrate in solution (mg/L), V is the volume of solution (L) and m is mass of the modified </w:t>
      </w:r>
      <w:proofErr w:type="spellStart"/>
      <w:r w:rsidRPr="00376ACC">
        <w:rPr>
          <w:sz w:val="20"/>
          <w:szCs w:val="20"/>
        </w:rPr>
        <w:t>vermicompost</w:t>
      </w:r>
      <w:proofErr w:type="spellEnd"/>
      <w:r w:rsidRPr="00376ACC">
        <w:rPr>
          <w:sz w:val="20"/>
          <w:szCs w:val="20"/>
        </w:rPr>
        <w:t xml:space="preserve"> (g).</w:t>
      </w:r>
    </w:p>
    <w:p w:rsidR="00BF3577" w:rsidRPr="00376ACC" w:rsidRDefault="00BF3577" w:rsidP="00574709">
      <w:pPr>
        <w:snapToGrid w:val="0"/>
        <w:ind w:firstLine="425"/>
        <w:jc w:val="both"/>
        <w:rPr>
          <w:sz w:val="20"/>
          <w:szCs w:val="20"/>
        </w:rPr>
      </w:pPr>
      <w:r w:rsidRPr="00376ACC">
        <w:rPr>
          <w:sz w:val="20"/>
          <w:szCs w:val="20"/>
        </w:rPr>
        <w:t>In this study, three models were used for analyzing adsorption mechanism.</w:t>
      </w:r>
    </w:p>
    <w:p w:rsidR="00BF3577" w:rsidRPr="00376ACC" w:rsidRDefault="00BF3577" w:rsidP="00574709">
      <w:pPr>
        <w:snapToGrid w:val="0"/>
        <w:ind w:firstLine="425"/>
        <w:jc w:val="both"/>
        <w:rPr>
          <w:sz w:val="20"/>
          <w:szCs w:val="20"/>
        </w:rPr>
      </w:pPr>
      <w:r w:rsidRPr="00376ACC">
        <w:rPr>
          <w:sz w:val="20"/>
          <w:szCs w:val="20"/>
        </w:rPr>
        <w:t>The pseudo-</w:t>
      </w:r>
      <w:proofErr w:type="spellStart"/>
      <w:r w:rsidRPr="00376ACC">
        <w:rPr>
          <w:sz w:val="20"/>
          <w:szCs w:val="20"/>
        </w:rPr>
        <w:t>ﬁrst</w:t>
      </w:r>
      <w:proofErr w:type="spellEnd"/>
      <w:r w:rsidRPr="00376ACC">
        <w:rPr>
          <w:sz w:val="20"/>
          <w:szCs w:val="20"/>
        </w:rPr>
        <w:t>-order model describes adsorption behavior in solid-liquid systems based on the adsorption capacity of solids. The nonlinear form of pseudo-</w:t>
      </w:r>
      <w:proofErr w:type="spellStart"/>
      <w:r w:rsidRPr="00376ACC">
        <w:rPr>
          <w:sz w:val="20"/>
          <w:szCs w:val="20"/>
        </w:rPr>
        <w:t>ﬁrst</w:t>
      </w:r>
      <w:proofErr w:type="spellEnd"/>
      <w:r w:rsidRPr="00376ACC">
        <w:rPr>
          <w:sz w:val="20"/>
          <w:szCs w:val="20"/>
        </w:rPr>
        <w:t xml:space="preserve"> order model is described as follows (</w:t>
      </w:r>
      <w:proofErr w:type="spellStart"/>
      <w:r w:rsidRPr="00376ACC">
        <w:rPr>
          <w:sz w:val="20"/>
          <w:szCs w:val="20"/>
        </w:rPr>
        <w:t>Lagergren</w:t>
      </w:r>
      <w:proofErr w:type="spellEnd"/>
      <w:r w:rsidRPr="00376ACC">
        <w:rPr>
          <w:sz w:val="20"/>
          <w:szCs w:val="20"/>
        </w:rPr>
        <w:t>, 1898):</w:t>
      </w:r>
    </w:p>
    <w:tbl>
      <w:tblPr>
        <w:tblW w:w="4644" w:type="dxa"/>
        <w:jc w:val="center"/>
        <w:tblLayout w:type="fixed"/>
        <w:tblLook w:val="04A0"/>
      </w:tblPr>
      <w:tblGrid>
        <w:gridCol w:w="3227"/>
        <w:gridCol w:w="1417"/>
      </w:tblGrid>
      <w:tr w:rsidR="00BF3577" w:rsidRPr="00376ACC" w:rsidTr="00574709">
        <w:trPr>
          <w:trHeight w:val="588"/>
          <w:jc w:val="center"/>
        </w:trPr>
        <w:tc>
          <w:tcPr>
            <w:tcW w:w="3227" w:type="dxa"/>
            <w:shd w:val="clear" w:color="auto" w:fill="auto"/>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26" type="#_x0000_t75" style="width:77.65pt;height:21.9pt">
                  <v:imagedata r:id="rId14" o:title=""/>
                </v:shape>
              </w:pict>
            </w:r>
          </w:p>
        </w:tc>
        <w:tc>
          <w:tcPr>
            <w:tcW w:w="1417"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(2)</w:t>
            </w:r>
          </w:p>
        </w:tc>
      </w:tr>
    </w:tbl>
    <w:p w:rsidR="00BF3577" w:rsidRPr="00376ACC" w:rsidRDefault="00BF3577" w:rsidP="00574709">
      <w:pPr>
        <w:snapToGrid w:val="0"/>
        <w:ind w:firstLine="425"/>
        <w:jc w:val="both"/>
        <w:rPr>
          <w:sz w:val="20"/>
          <w:szCs w:val="20"/>
        </w:rPr>
      </w:pPr>
      <w:r w:rsidRPr="00376ACC">
        <w:rPr>
          <w:sz w:val="20"/>
          <w:szCs w:val="20"/>
        </w:rPr>
        <w:t>Where k</w:t>
      </w:r>
      <w:r w:rsidRPr="00376ACC">
        <w:rPr>
          <w:sz w:val="20"/>
          <w:szCs w:val="20"/>
          <w:vertAlign w:val="subscript"/>
        </w:rPr>
        <w:t>1</w:t>
      </w:r>
      <w:r w:rsidRPr="00376ACC">
        <w:rPr>
          <w:sz w:val="20"/>
          <w:szCs w:val="20"/>
        </w:rPr>
        <w:t xml:space="preserve"> is the rate constant of pseudo-</w:t>
      </w:r>
      <w:proofErr w:type="spellStart"/>
      <w:r w:rsidRPr="00376ACC">
        <w:rPr>
          <w:sz w:val="20"/>
          <w:szCs w:val="20"/>
        </w:rPr>
        <w:t>ﬁrst</w:t>
      </w:r>
      <w:proofErr w:type="spellEnd"/>
      <w:r w:rsidRPr="00376ACC">
        <w:rPr>
          <w:sz w:val="20"/>
          <w:szCs w:val="20"/>
        </w:rPr>
        <w:t xml:space="preserve">-order model (1/min), </w:t>
      </w:r>
      <w:proofErr w:type="spellStart"/>
      <w:r w:rsidRPr="00376ACC">
        <w:rPr>
          <w:sz w:val="20"/>
          <w:szCs w:val="20"/>
        </w:rPr>
        <w:t>q</w:t>
      </w:r>
      <w:r w:rsidRPr="00376ACC">
        <w:rPr>
          <w:sz w:val="20"/>
          <w:szCs w:val="20"/>
          <w:vertAlign w:val="subscript"/>
        </w:rPr>
        <w:t>e</w:t>
      </w:r>
      <w:proofErr w:type="spellEnd"/>
      <w:r w:rsidRPr="00376ACC">
        <w:rPr>
          <w:sz w:val="20"/>
          <w:szCs w:val="20"/>
        </w:rPr>
        <w:t xml:space="preserve"> (mg/g) and q</w:t>
      </w:r>
      <w:r w:rsidRPr="00376ACC">
        <w:rPr>
          <w:sz w:val="20"/>
          <w:szCs w:val="20"/>
          <w:vertAlign w:val="subscript"/>
        </w:rPr>
        <w:t>t</w:t>
      </w:r>
      <w:r w:rsidRPr="00376ACC">
        <w:rPr>
          <w:sz w:val="20"/>
          <w:szCs w:val="20"/>
        </w:rPr>
        <w:t xml:space="preserve"> (mg/g) are adsorption capacities at time equilibrium and at time t (min), respectively.</w:t>
      </w:r>
    </w:p>
    <w:p w:rsidR="00BF3577" w:rsidRPr="00376ACC" w:rsidRDefault="00BF3577" w:rsidP="00574709">
      <w:pPr>
        <w:snapToGrid w:val="0"/>
        <w:ind w:firstLine="425"/>
        <w:jc w:val="both"/>
        <w:rPr>
          <w:sz w:val="20"/>
          <w:szCs w:val="20"/>
        </w:rPr>
      </w:pPr>
      <w:r w:rsidRPr="00376ACC">
        <w:rPr>
          <w:sz w:val="20"/>
          <w:szCs w:val="20"/>
        </w:rPr>
        <w:t xml:space="preserve">The pseudo-second-order model is applied for investigating or studying </w:t>
      </w:r>
      <w:proofErr w:type="spellStart"/>
      <w:r w:rsidRPr="00376ACC">
        <w:rPr>
          <w:sz w:val="20"/>
          <w:szCs w:val="20"/>
        </w:rPr>
        <w:t>chemisorption</w:t>
      </w:r>
      <w:proofErr w:type="spellEnd"/>
      <w:r w:rsidRPr="00376ACC">
        <w:rPr>
          <w:sz w:val="20"/>
          <w:szCs w:val="20"/>
        </w:rPr>
        <w:t xml:space="preserve"> kinetics from liquid solutions. The nonlinear form of pseudo-second order model is described below (Ho and McKay, 1999):</w:t>
      </w:r>
    </w:p>
    <w:tbl>
      <w:tblPr>
        <w:tblW w:w="4644" w:type="dxa"/>
        <w:jc w:val="center"/>
        <w:tblLayout w:type="fixed"/>
        <w:tblLook w:val="04A0"/>
      </w:tblPr>
      <w:tblGrid>
        <w:gridCol w:w="3369"/>
        <w:gridCol w:w="1275"/>
      </w:tblGrid>
      <w:tr w:rsidR="00BF3577" w:rsidRPr="00376ACC" w:rsidTr="00574709">
        <w:trPr>
          <w:trHeight w:val="588"/>
          <w:jc w:val="center"/>
        </w:trPr>
        <w:tc>
          <w:tcPr>
            <w:tcW w:w="3369" w:type="dxa"/>
            <w:shd w:val="clear" w:color="auto" w:fill="auto"/>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27" type="#_x0000_t75" style="width:58.25pt;height:36.3pt">
                  <v:imagedata r:id="rId15" o:title=""/>
                </v:shape>
              </w:pict>
            </w:r>
          </w:p>
        </w:tc>
        <w:tc>
          <w:tcPr>
            <w:tcW w:w="1275"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(3)</w:t>
            </w:r>
          </w:p>
        </w:tc>
      </w:tr>
    </w:tbl>
    <w:p w:rsidR="00BF3577" w:rsidRPr="00376ACC" w:rsidRDefault="00BF3577" w:rsidP="00574709">
      <w:pPr>
        <w:snapToGrid w:val="0"/>
        <w:ind w:firstLine="425"/>
        <w:jc w:val="both"/>
        <w:rPr>
          <w:sz w:val="20"/>
          <w:szCs w:val="20"/>
        </w:rPr>
      </w:pPr>
      <w:r w:rsidRPr="00376ACC">
        <w:rPr>
          <w:sz w:val="20"/>
          <w:szCs w:val="20"/>
        </w:rPr>
        <w:t xml:space="preserve">Where </w:t>
      </w:r>
      <w:proofErr w:type="gramStart"/>
      <w:r w:rsidRPr="00376ACC">
        <w:rPr>
          <w:sz w:val="20"/>
          <w:szCs w:val="20"/>
        </w:rPr>
        <w:t>k</w:t>
      </w:r>
      <w:r w:rsidRPr="00376ACC">
        <w:rPr>
          <w:sz w:val="20"/>
          <w:szCs w:val="20"/>
          <w:vertAlign w:val="subscript"/>
        </w:rPr>
        <w:t>2</w:t>
      </w:r>
      <w:proofErr w:type="gramEnd"/>
      <w:r w:rsidRPr="00376ACC">
        <w:rPr>
          <w:sz w:val="20"/>
          <w:szCs w:val="20"/>
        </w:rPr>
        <w:t xml:space="preserve"> is the rate constant of pseudo-second-order model (g/mg.min), </w:t>
      </w:r>
      <w:proofErr w:type="spellStart"/>
      <w:r w:rsidRPr="00376ACC">
        <w:rPr>
          <w:sz w:val="20"/>
          <w:szCs w:val="20"/>
        </w:rPr>
        <w:t>q</w:t>
      </w:r>
      <w:r w:rsidRPr="00376ACC">
        <w:rPr>
          <w:sz w:val="20"/>
          <w:szCs w:val="20"/>
          <w:vertAlign w:val="subscript"/>
        </w:rPr>
        <w:t>e</w:t>
      </w:r>
      <w:proofErr w:type="spellEnd"/>
      <w:r w:rsidRPr="00376ACC">
        <w:rPr>
          <w:sz w:val="20"/>
          <w:szCs w:val="20"/>
        </w:rPr>
        <w:t xml:space="preserve"> (mg/g) and q</w:t>
      </w:r>
      <w:r w:rsidRPr="00376ACC">
        <w:rPr>
          <w:sz w:val="20"/>
          <w:szCs w:val="20"/>
          <w:vertAlign w:val="subscript"/>
        </w:rPr>
        <w:t>t</w:t>
      </w:r>
      <w:r w:rsidRPr="00376ACC">
        <w:rPr>
          <w:sz w:val="20"/>
          <w:szCs w:val="20"/>
        </w:rPr>
        <w:t xml:space="preserve"> (mg/g) are adsorption capacities at time equilibrium and at time t (min), respectively.</w:t>
      </w:r>
    </w:p>
    <w:p w:rsidR="00BF3577" w:rsidRPr="00376ACC" w:rsidRDefault="00BF3577" w:rsidP="00574709">
      <w:pPr>
        <w:snapToGrid w:val="0"/>
        <w:ind w:firstLine="425"/>
        <w:jc w:val="both"/>
        <w:rPr>
          <w:sz w:val="20"/>
          <w:szCs w:val="20"/>
        </w:rPr>
      </w:pPr>
      <w:r w:rsidRPr="00376ACC">
        <w:rPr>
          <w:sz w:val="20"/>
          <w:szCs w:val="20"/>
        </w:rPr>
        <w:t xml:space="preserve">The </w:t>
      </w:r>
      <w:proofErr w:type="spellStart"/>
      <w:r w:rsidRPr="00376ACC">
        <w:rPr>
          <w:sz w:val="20"/>
          <w:szCs w:val="20"/>
        </w:rPr>
        <w:t>intraparticle</w:t>
      </w:r>
      <w:proofErr w:type="spellEnd"/>
      <w:r w:rsidRPr="00376ACC">
        <w:rPr>
          <w:sz w:val="20"/>
          <w:szCs w:val="20"/>
        </w:rPr>
        <w:t xml:space="preserve"> diffusion model is used to identify an adsorption controlled process by diffusion mechanism in the liquid-solid system. The nonlinear form of </w:t>
      </w:r>
      <w:proofErr w:type="spellStart"/>
      <w:r w:rsidRPr="00376ACC">
        <w:rPr>
          <w:sz w:val="20"/>
          <w:szCs w:val="20"/>
        </w:rPr>
        <w:t>intraparticle</w:t>
      </w:r>
      <w:proofErr w:type="spellEnd"/>
      <w:r w:rsidRPr="00376ACC">
        <w:rPr>
          <w:sz w:val="20"/>
          <w:szCs w:val="20"/>
        </w:rPr>
        <w:t xml:space="preserve"> diffusion model is described below (Weber and Morris, 1963):</w:t>
      </w:r>
    </w:p>
    <w:tbl>
      <w:tblPr>
        <w:tblW w:w="4536" w:type="dxa"/>
        <w:jc w:val="center"/>
        <w:tblInd w:w="108" w:type="dxa"/>
        <w:tblLayout w:type="fixed"/>
        <w:tblLook w:val="04A0"/>
      </w:tblPr>
      <w:tblGrid>
        <w:gridCol w:w="3119"/>
        <w:gridCol w:w="1417"/>
      </w:tblGrid>
      <w:tr w:rsidR="00BF3577" w:rsidRPr="00376ACC" w:rsidTr="00574709">
        <w:trPr>
          <w:trHeight w:val="616"/>
          <w:jc w:val="center"/>
        </w:trPr>
        <w:tc>
          <w:tcPr>
            <w:tcW w:w="3119" w:type="dxa"/>
            <w:shd w:val="clear" w:color="auto" w:fill="auto"/>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28" type="#_x0000_t75" style="width:60.75pt;height:24.4pt">
                  <v:imagedata r:id="rId16" o:title=""/>
                </v:shape>
              </w:pict>
            </w:r>
          </w:p>
        </w:tc>
        <w:tc>
          <w:tcPr>
            <w:tcW w:w="1417"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(4)</w:t>
            </w:r>
          </w:p>
        </w:tc>
      </w:tr>
    </w:tbl>
    <w:p w:rsidR="00BF3577" w:rsidRPr="00376ACC" w:rsidRDefault="00BF3577" w:rsidP="00574709">
      <w:pPr>
        <w:snapToGrid w:val="0"/>
        <w:ind w:firstLine="425"/>
        <w:jc w:val="both"/>
        <w:rPr>
          <w:sz w:val="20"/>
          <w:szCs w:val="20"/>
        </w:rPr>
      </w:pPr>
      <w:r w:rsidRPr="00376ACC">
        <w:rPr>
          <w:sz w:val="20"/>
          <w:szCs w:val="20"/>
        </w:rPr>
        <w:t xml:space="preserve">Where </w:t>
      </w:r>
      <w:proofErr w:type="spellStart"/>
      <w:proofErr w:type="gramStart"/>
      <w:r w:rsidRPr="00376ACC">
        <w:rPr>
          <w:sz w:val="20"/>
          <w:szCs w:val="20"/>
        </w:rPr>
        <w:t>K</w:t>
      </w:r>
      <w:r w:rsidRPr="00376ACC">
        <w:rPr>
          <w:sz w:val="20"/>
          <w:szCs w:val="20"/>
          <w:vertAlign w:val="subscript"/>
        </w:rPr>
        <w:t>p</w:t>
      </w:r>
      <w:proofErr w:type="spellEnd"/>
      <w:proofErr w:type="gramEnd"/>
      <w:r w:rsidRPr="00376ACC">
        <w:rPr>
          <w:sz w:val="20"/>
          <w:szCs w:val="20"/>
        </w:rPr>
        <w:t xml:space="preserve"> is the </w:t>
      </w:r>
      <w:proofErr w:type="spellStart"/>
      <w:r w:rsidRPr="00376ACC">
        <w:rPr>
          <w:sz w:val="20"/>
          <w:szCs w:val="20"/>
        </w:rPr>
        <w:t>intraparticle</w:t>
      </w:r>
      <w:proofErr w:type="spellEnd"/>
      <w:r w:rsidRPr="00376ACC">
        <w:rPr>
          <w:sz w:val="20"/>
          <w:szCs w:val="20"/>
        </w:rPr>
        <w:t xml:space="preserve"> diffusion rate constant (mg.min</w:t>
      </w:r>
      <w:r w:rsidRPr="00376ACC">
        <w:rPr>
          <w:sz w:val="20"/>
          <w:szCs w:val="20"/>
          <w:vertAlign w:val="superscript"/>
        </w:rPr>
        <w:t>1/2</w:t>
      </w:r>
      <w:r w:rsidRPr="00376ACC">
        <w:rPr>
          <w:sz w:val="20"/>
          <w:szCs w:val="20"/>
        </w:rPr>
        <w:t xml:space="preserve">/g) and I (mg/g) is the intercept of </w:t>
      </w:r>
      <w:proofErr w:type="spellStart"/>
      <w:r w:rsidRPr="00376ACC">
        <w:rPr>
          <w:sz w:val="20"/>
          <w:szCs w:val="20"/>
        </w:rPr>
        <w:t>intraparticle</w:t>
      </w:r>
      <w:proofErr w:type="spellEnd"/>
      <w:r w:rsidRPr="00376ACC">
        <w:rPr>
          <w:sz w:val="20"/>
          <w:szCs w:val="20"/>
        </w:rPr>
        <w:t xml:space="preserve"> diffusion model, respectively.</w:t>
      </w:r>
    </w:p>
    <w:p w:rsidR="00BF3577" w:rsidRPr="00376ACC" w:rsidRDefault="00BF3577" w:rsidP="00574709">
      <w:pPr>
        <w:snapToGrid w:val="0"/>
        <w:jc w:val="both"/>
        <w:rPr>
          <w:b/>
          <w:bCs/>
          <w:sz w:val="20"/>
          <w:szCs w:val="20"/>
        </w:rPr>
      </w:pPr>
      <w:r w:rsidRPr="00376ACC">
        <w:rPr>
          <w:b/>
          <w:bCs/>
          <w:sz w:val="20"/>
          <w:szCs w:val="20"/>
        </w:rPr>
        <w:t>Adsorption isotherm studies</w:t>
      </w:r>
    </w:p>
    <w:p w:rsidR="00BF3577" w:rsidRPr="00376ACC" w:rsidRDefault="00BF3577" w:rsidP="00574709">
      <w:pPr>
        <w:snapToGrid w:val="0"/>
        <w:ind w:firstLine="425"/>
        <w:jc w:val="both"/>
        <w:rPr>
          <w:sz w:val="20"/>
          <w:szCs w:val="20"/>
        </w:rPr>
      </w:pPr>
      <w:r w:rsidRPr="00376ACC">
        <w:rPr>
          <w:sz w:val="20"/>
          <w:szCs w:val="20"/>
        </w:rPr>
        <w:t xml:space="preserve">0.1 g </w:t>
      </w:r>
      <w:r w:rsidRPr="00376ACC">
        <w:rPr>
          <w:sz w:val="20"/>
          <w:szCs w:val="20"/>
          <w:lang w:val="en-GB"/>
        </w:rPr>
        <w:t xml:space="preserve">sugarcane </w:t>
      </w:r>
      <w:proofErr w:type="spellStart"/>
      <w:r w:rsidRPr="00376ACC">
        <w:rPr>
          <w:sz w:val="20"/>
          <w:szCs w:val="20"/>
          <w:lang w:val="en-GB"/>
        </w:rPr>
        <w:t>bagasse</w:t>
      </w:r>
      <w:proofErr w:type="spellEnd"/>
      <w:r w:rsidRPr="00376ACC">
        <w:rPr>
          <w:sz w:val="20"/>
          <w:szCs w:val="20"/>
          <w:lang w:val="en-GB"/>
        </w:rPr>
        <w:t xml:space="preserve"> </w:t>
      </w:r>
      <w:proofErr w:type="spellStart"/>
      <w:r w:rsidRPr="00376ACC">
        <w:rPr>
          <w:sz w:val="20"/>
          <w:szCs w:val="20"/>
        </w:rPr>
        <w:t>vermicompost</w:t>
      </w:r>
      <w:proofErr w:type="spellEnd"/>
      <w:r w:rsidRPr="00376ACC">
        <w:rPr>
          <w:sz w:val="20"/>
          <w:szCs w:val="20"/>
        </w:rPr>
        <w:t xml:space="preserve"> was added to 50 </w:t>
      </w:r>
      <w:proofErr w:type="spellStart"/>
      <w:r w:rsidRPr="00376ACC">
        <w:rPr>
          <w:sz w:val="20"/>
          <w:szCs w:val="20"/>
        </w:rPr>
        <w:t>mL</w:t>
      </w:r>
      <w:proofErr w:type="spellEnd"/>
      <w:r w:rsidRPr="00376ACC">
        <w:rPr>
          <w:sz w:val="20"/>
          <w:szCs w:val="20"/>
        </w:rPr>
        <w:t xml:space="preserve"> of solutions containing nitrate at the concentration range of 1-100 mg/L. The solutions were stirred at temperature of 22± 1 ºC for 120 min (equilibrium</w:t>
      </w:r>
      <w:r w:rsidRPr="00376ACC">
        <w:rPr>
          <w:sz w:val="20"/>
          <w:szCs w:val="20"/>
          <w:lang w:bidi="fa-IR"/>
        </w:rPr>
        <w:t xml:space="preserve"> </w:t>
      </w:r>
      <w:r w:rsidRPr="00376ACC">
        <w:rPr>
          <w:sz w:val="20"/>
          <w:szCs w:val="20"/>
        </w:rPr>
        <w:t xml:space="preserve">time), with speed of 120 rpm. Three adsorption isotherm models, </w:t>
      </w:r>
      <w:proofErr w:type="spellStart"/>
      <w:r w:rsidRPr="00376ACC">
        <w:rPr>
          <w:sz w:val="20"/>
          <w:szCs w:val="20"/>
        </w:rPr>
        <w:t>Freundlich</w:t>
      </w:r>
      <w:proofErr w:type="spellEnd"/>
      <w:r w:rsidRPr="00376ACC">
        <w:rPr>
          <w:sz w:val="20"/>
          <w:szCs w:val="20"/>
        </w:rPr>
        <w:t xml:space="preserve">, Langmuir and Sips models were used to analyze the experimental data. The </w:t>
      </w:r>
      <w:proofErr w:type="spellStart"/>
      <w:r w:rsidRPr="00376ACC">
        <w:rPr>
          <w:sz w:val="20"/>
          <w:szCs w:val="20"/>
        </w:rPr>
        <w:t>Freundlich</w:t>
      </w:r>
      <w:proofErr w:type="spellEnd"/>
      <w:r w:rsidRPr="00376ACC">
        <w:rPr>
          <w:sz w:val="20"/>
          <w:szCs w:val="20"/>
        </w:rPr>
        <w:t xml:space="preserve"> isotherm was applied to describe the heterogeneous systems. The nonlinear form of </w:t>
      </w:r>
      <w:proofErr w:type="spellStart"/>
      <w:r w:rsidRPr="00376ACC">
        <w:rPr>
          <w:sz w:val="20"/>
          <w:szCs w:val="20"/>
        </w:rPr>
        <w:t>Freundlich</w:t>
      </w:r>
      <w:proofErr w:type="spellEnd"/>
      <w:r w:rsidRPr="00376ACC">
        <w:rPr>
          <w:sz w:val="20"/>
          <w:szCs w:val="20"/>
        </w:rPr>
        <w:t xml:space="preserve"> isotherm model is described as</w:t>
      </w:r>
      <w:r w:rsidR="009C3021" w:rsidRPr="00376ACC">
        <w:rPr>
          <w:sz w:val="20"/>
          <w:szCs w:val="20"/>
        </w:rPr>
        <w:t xml:space="preserve"> (</w:t>
      </w:r>
      <w:proofErr w:type="spellStart"/>
      <w:r w:rsidR="009C3021" w:rsidRPr="00376ACC">
        <w:rPr>
          <w:sz w:val="20"/>
          <w:szCs w:val="20"/>
        </w:rPr>
        <w:t>Malekian</w:t>
      </w:r>
      <w:proofErr w:type="spellEnd"/>
      <w:r w:rsidR="009C3021" w:rsidRPr="00376ACC">
        <w:rPr>
          <w:sz w:val="20"/>
          <w:szCs w:val="20"/>
        </w:rPr>
        <w:t xml:space="preserve"> et al., 2011).</w:t>
      </w:r>
    </w:p>
    <w:tbl>
      <w:tblPr>
        <w:tblW w:w="4644" w:type="dxa"/>
        <w:jc w:val="center"/>
        <w:tblLayout w:type="fixed"/>
        <w:tblLook w:val="04A0"/>
      </w:tblPr>
      <w:tblGrid>
        <w:gridCol w:w="3227"/>
        <w:gridCol w:w="1417"/>
      </w:tblGrid>
      <w:tr w:rsidR="00BF3577" w:rsidRPr="00376ACC" w:rsidTr="00574709">
        <w:trPr>
          <w:trHeight w:val="588"/>
          <w:jc w:val="center"/>
        </w:trPr>
        <w:tc>
          <w:tcPr>
            <w:tcW w:w="3227" w:type="dxa"/>
            <w:shd w:val="clear" w:color="auto" w:fill="auto"/>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29" type="#_x0000_t75" style="width:50.7pt;height:26.9pt">
                  <v:imagedata r:id="rId17" o:title=""/>
                </v:shape>
              </w:pict>
            </w:r>
          </w:p>
        </w:tc>
        <w:tc>
          <w:tcPr>
            <w:tcW w:w="1417"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(5)</w:t>
            </w:r>
          </w:p>
        </w:tc>
      </w:tr>
    </w:tbl>
    <w:p w:rsidR="00BF3577" w:rsidRPr="00376ACC" w:rsidRDefault="00BF3577" w:rsidP="00574709">
      <w:pPr>
        <w:snapToGrid w:val="0"/>
        <w:ind w:firstLine="425"/>
        <w:jc w:val="both"/>
        <w:rPr>
          <w:sz w:val="20"/>
          <w:szCs w:val="20"/>
        </w:rPr>
      </w:pPr>
      <w:proofErr w:type="gramStart"/>
      <w:r w:rsidRPr="00376ACC">
        <w:rPr>
          <w:sz w:val="20"/>
          <w:szCs w:val="20"/>
        </w:rPr>
        <w:lastRenderedPageBreak/>
        <w:t xml:space="preserve">Where </w:t>
      </w:r>
      <w:proofErr w:type="spellStart"/>
      <w:r w:rsidRPr="00376ACC">
        <w:rPr>
          <w:sz w:val="20"/>
          <w:szCs w:val="20"/>
        </w:rPr>
        <w:t>q</w:t>
      </w:r>
      <w:r w:rsidRPr="00376ACC">
        <w:rPr>
          <w:sz w:val="20"/>
          <w:szCs w:val="20"/>
          <w:vertAlign w:val="subscript"/>
        </w:rPr>
        <w:t>e</w:t>
      </w:r>
      <w:proofErr w:type="spellEnd"/>
      <w:r w:rsidRPr="00376ACC">
        <w:rPr>
          <w:sz w:val="20"/>
          <w:szCs w:val="20"/>
        </w:rPr>
        <w:t xml:space="preserve"> (mg/g) and </w:t>
      </w:r>
      <w:proofErr w:type="spellStart"/>
      <w:r w:rsidRPr="00376ACC">
        <w:rPr>
          <w:sz w:val="20"/>
          <w:szCs w:val="20"/>
        </w:rPr>
        <w:t>C</w:t>
      </w:r>
      <w:r w:rsidRPr="00376ACC">
        <w:rPr>
          <w:sz w:val="20"/>
          <w:szCs w:val="20"/>
          <w:vertAlign w:val="subscript"/>
        </w:rPr>
        <w:t>e</w:t>
      </w:r>
      <w:proofErr w:type="spellEnd"/>
      <w:r w:rsidRPr="00376ACC">
        <w:rPr>
          <w:sz w:val="20"/>
          <w:szCs w:val="20"/>
        </w:rPr>
        <w:t xml:space="preserve"> (mg/L) are the adsorption capacity and concentration of the nitrate ions at equilibrium time.</w:t>
      </w:r>
      <w:proofErr w:type="gramEnd"/>
      <w:r w:rsidRPr="00376ACC">
        <w:rPr>
          <w:sz w:val="20"/>
          <w:szCs w:val="20"/>
        </w:rPr>
        <w:t xml:space="preserve"> K</w:t>
      </w:r>
      <w:r w:rsidRPr="00376ACC">
        <w:rPr>
          <w:sz w:val="20"/>
          <w:szCs w:val="20"/>
          <w:vertAlign w:val="subscript"/>
        </w:rPr>
        <w:t>F</w:t>
      </w:r>
      <w:r w:rsidRPr="00376ACC">
        <w:rPr>
          <w:sz w:val="20"/>
          <w:szCs w:val="20"/>
        </w:rPr>
        <w:t xml:space="preserve"> (mg. L</w:t>
      </w:r>
      <w:r w:rsidRPr="00376ACC">
        <w:rPr>
          <w:sz w:val="20"/>
          <w:szCs w:val="20"/>
          <w:vertAlign w:val="superscript"/>
        </w:rPr>
        <w:t>1/n</w:t>
      </w:r>
      <w:r w:rsidRPr="00376ACC">
        <w:rPr>
          <w:sz w:val="20"/>
          <w:szCs w:val="20"/>
        </w:rPr>
        <w:t>/g.mg</w:t>
      </w:r>
      <w:r w:rsidRPr="00376ACC">
        <w:rPr>
          <w:sz w:val="20"/>
          <w:szCs w:val="20"/>
          <w:vertAlign w:val="superscript"/>
        </w:rPr>
        <w:t>1/n</w:t>
      </w:r>
      <w:r w:rsidRPr="00376ACC">
        <w:rPr>
          <w:sz w:val="20"/>
          <w:szCs w:val="20"/>
        </w:rPr>
        <w:t xml:space="preserve">) and n (g/L) are </w:t>
      </w:r>
      <w:proofErr w:type="spellStart"/>
      <w:r w:rsidRPr="00376ACC">
        <w:rPr>
          <w:sz w:val="20"/>
          <w:szCs w:val="20"/>
        </w:rPr>
        <w:t>Freundlich</w:t>
      </w:r>
      <w:proofErr w:type="spellEnd"/>
      <w:r w:rsidRPr="00376ACC">
        <w:rPr>
          <w:sz w:val="20"/>
          <w:szCs w:val="20"/>
        </w:rPr>
        <w:t xml:space="preserve"> isotherm constants related to adsorption capacity and intensity, respectively.</w:t>
      </w:r>
    </w:p>
    <w:p w:rsidR="00BF3577" w:rsidRPr="00376ACC" w:rsidRDefault="00BF3577" w:rsidP="00574709">
      <w:pPr>
        <w:snapToGrid w:val="0"/>
        <w:ind w:firstLine="425"/>
        <w:jc w:val="both"/>
        <w:rPr>
          <w:sz w:val="20"/>
          <w:szCs w:val="20"/>
        </w:rPr>
      </w:pPr>
      <w:r w:rsidRPr="00376ACC">
        <w:rPr>
          <w:sz w:val="20"/>
          <w:szCs w:val="20"/>
        </w:rPr>
        <w:t xml:space="preserve">The Sips adsorption model is one of the empirical adsorption </w:t>
      </w:r>
      <w:proofErr w:type="gramStart"/>
      <w:r w:rsidRPr="00376ACC">
        <w:rPr>
          <w:sz w:val="20"/>
          <w:szCs w:val="20"/>
        </w:rPr>
        <w:t>equation</w:t>
      </w:r>
      <w:proofErr w:type="gramEnd"/>
      <w:r w:rsidRPr="00376ACC">
        <w:rPr>
          <w:sz w:val="20"/>
          <w:szCs w:val="20"/>
        </w:rPr>
        <w:t xml:space="preserve"> with three parameters that is combination of Langmuir and </w:t>
      </w:r>
      <w:proofErr w:type="spellStart"/>
      <w:r w:rsidRPr="00376ACC">
        <w:rPr>
          <w:sz w:val="20"/>
          <w:szCs w:val="20"/>
        </w:rPr>
        <w:t>Freundlich</w:t>
      </w:r>
      <w:proofErr w:type="spellEnd"/>
      <w:r w:rsidRPr="00376ACC">
        <w:rPr>
          <w:sz w:val="20"/>
          <w:szCs w:val="20"/>
        </w:rPr>
        <w:t xml:space="preserve"> equations. The nonlinear form of the Sips isotherm model is explained as (Sips, 1948):</w:t>
      </w:r>
    </w:p>
    <w:tbl>
      <w:tblPr>
        <w:tblW w:w="4644" w:type="dxa"/>
        <w:jc w:val="center"/>
        <w:tblLayout w:type="fixed"/>
        <w:tblLook w:val="04A0"/>
      </w:tblPr>
      <w:tblGrid>
        <w:gridCol w:w="3369"/>
        <w:gridCol w:w="1275"/>
      </w:tblGrid>
      <w:tr w:rsidR="00BF3577" w:rsidRPr="00376ACC" w:rsidTr="00574709">
        <w:trPr>
          <w:trHeight w:val="1271"/>
          <w:jc w:val="center"/>
        </w:trPr>
        <w:tc>
          <w:tcPr>
            <w:tcW w:w="3369" w:type="dxa"/>
            <w:shd w:val="clear" w:color="auto" w:fill="auto"/>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30" type="#_x0000_t75" style="width:70.1pt;height:65.1pt">
                  <v:imagedata r:id="rId18" o:title=""/>
                </v:shape>
              </w:pict>
            </w:r>
          </w:p>
        </w:tc>
        <w:tc>
          <w:tcPr>
            <w:tcW w:w="1275"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(6)</w:t>
            </w:r>
          </w:p>
        </w:tc>
      </w:tr>
    </w:tbl>
    <w:p w:rsidR="00BF3577" w:rsidRPr="00376ACC" w:rsidRDefault="00BF3577" w:rsidP="00574709">
      <w:pPr>
        <w:snapToGrid w:val="0"/>
        <w:ind w:firstLine="425"/>
        <w:jc w:val="both"/>
        <w:rPr>
          <w:sz w:val="20"/>
          <w:szCs w:val="20"/>
        </w:rPr>
      </w:pPr>
      <w:r w:rsidRPr="00376ACC">
        <w:rPr>
          <w:sz w:val="20"/>
          <w:szCs w:val="20"/>
        </w:rPr>
        <w:t xml:space="preserve">Where </w:t>
      </w:r>
      <w:proofErr w:type="spellStart"/>
      <w:r w:rsidRPr="00376ACC">
        <w:rPr>
          <w:sz w:val="20"/>
          <w:szCs w:val="20"/>
        </w:rPr>
        <w:t>q</w:t>
      </w:r>
      <w:r w:rsidRPr="00376ACC">
        <w:rPr>
          <w:sz w:val="20"/>
          <w:szCs w:val="20"/>
          <w:vertAlign w:val="subscript"/>
        </w:rPr>
        <w:t>e</w:t>
      </w:r>
      <w:proofErr w:type="spellEnd"/>
      <w:r w:rsidRPr="00376ACC">
        <w:rPr>
          <w:sz w:val="20"/>
          <w:szCs w:val="20"/>
        </w:rPr>
        <w:t xml:space="preserve"> (mg/g), </w:t>
      </w:r>
      <w:proofErr w:type="spellStart"/>
      <w:proofErr w:type="gramStart"/>
      <w:r w:rsidRPr="00376ACC">
        <w:rPr>
          <w:sz w:val="20"/>
          <w:szCs w:val="20"/>
        </w:rPr>
        <w:t>q</w:t>
      </w:r>
      <w:r w:rsidRPr="00376ACC">
        <w:rPr>
          <w:sz w:val="20"/>
          <w:szCs w:val="20"/>
          <w:vertAlign w:val="subscript"/>
        </w:rPr>
        <w:t>m</w:t>
      </w:r>
      <w:proofErr w:type="spellEnd"/>
      <w:proofErr w:type="gramEnd"/>
      <w:r w:rsidRPr="00376ACC">
        <w:rPr>
          <w:sz w:val="20"/>
          <w:szCs w:val="20"/>
        </w:rPr>
        <w:t xml:space="preserve"> (mg/g) and </w:t>
      </w:r>
      <w:proofErr w:type="spellStart"/>
      <w:r w:rsidRPr="00376ACC">
        <w:rPr>
          <w:sz w:val="20"/>
          <w:szCs w:val="20"/>
        </w:rPr>
        <w:t>C</w:t>
      </w:r>
      <w:r w:rsidRPr="00376ACC">
        <w:rPr>
          <w:sz w:val="20"/>
          <w:szCs w:val="20"/>
          <w:vertAlign w:val="subscript"/>
        </w:rPr>
        <w:t>e</w:t>
      </w:r>
      <w:proofErr w:type="spellEnd"/>
      <w:r w:rsidRPr="00376ACC">
        <w:rPr>
          <w:sz w:val="20"/>
          <w:szCs w:val="20"/>
        </w:rPr>
        <w:t xml:space="preserve"> (mg/L) are the adsorption capacity, maximum adsorption capacity and equilibrium concentration of the nitrate ions, respectively. K</w:t>
      </w:r>
      <w:r w:rsidRPr="00376ACC">
        <w:rPr>
          <w:sz w:val="20"/>
          <w:szCs w:val="20"/>
          <w:vertAlign w:val="subscript"/>
        </w:rPr>
        <w:t>s</w:t>
      </w:r>
      <w:r w:rsidRPr="00376ACC">
        <w:rPr>
          <w:sz w:val="20"/>
          <w:szCs w:val="20"/>
        </w:rPr>
        <w:t xml:space="preserve"> (L/mg) </w:t>
      </w:r>
      <w:proofErr w:type="gramStart"/>
      <w:r w:rsidRPr="00376ACC">
        <w:rPr>
          <w:sz w:val="20"/>
          <w:szCs w:val="20"/>
        </w:rPr>
        <w:t>is</w:t>
      </w:r>
      <w:proofErr w:type="gramEnd"/>
      <w:r w:rsidRPr="00376ACC">
        <w:rPr>
          <w:sz w:val="20"/>
          <w:szCs w:val="20"/>
        </w:rPr>
        <w:t xml:space="preserve"> the affinity constant for adsorption.</w:t>
      </w:r>
    </w:p>
    <w:p w:rsidR="00BF3577" w:rsidRPr="00376ACC" w:rsidRDefault="00BF3577" w:rsidP="00574709">
      <w:pPr>
        <w:snapToGrid w:val="0"/>
        <w:ind w:firstLine="425"/>
        <w:jc w:val="both"/>
        <w:rPr>
          <w:sz w:val="20"/>
          <w:szCs w:val="20"/>
        </w:rPr>
      </w:pPr>
      <w:r w:rsidRPr="00376ACC">
        <w:rPr>
          <w:sz w:val="20"/>
          <w:szCs w:val="20"/>
        </w:rPr>
        <w:t>The Langmuir adsorption model is based on the assumption that the adsorption occurs uniformly on the active sites of the adsorbent. The nonlinear form of the Langmuir isotherm model is expressed as (Langmuir, 1916):</w:t>
      </w:r>
    </w:p>
    <w:tbl>
      <w:tblPr>
        <w:tblW w:w="4644" w:type="dxa"/>
        <w:jc w:val="center"/>
        <w:tblLayout w:type="fixed"/>
        <w:tblLook w:val="04A0"/>
      </w:tblPr>
      <w:tblGrid>
        <w:gridCol w:w="3227"/>
        <w:gridCol w:w="1417"/>
      </w:tblGrid>
      <w:tr w:rsidR="00BF3577" w:rsidRPr="00376ACC" w:rsidTr="00574709">
        <w:trPr>
          <w:trHeight w:val="588"/>
          <w:jc w:val="center"/>
        </w:trPr>
        <w:tc>
          <w:tcPr>
            <w:tcW w:w="3227" w:type="dxa"/>
            <w:shd w:val="clear" w:color="auto" w:fill="auto"/>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31" type="#_x0000_t75" style="width:63.85pt;height:31.95pt">
                  <v:imagedata r:id="rId19" o:title=""/>
                </v:shape>
              </w:pict>
            </w:r>
          </w:p>
        </w:tc>
        <w:tc>
          <w:tcPr>
            <w:tcW w:w="1417"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(7)</w:t>
            </w:r>
          </w:p>
        </w:tc>
      </w:tr>
    </w:tbl>
    <w:p w:rsidR="00BF3577" w:rsidRPr="00376ACC" w:rsidRDefault="00BF3577" w:rsidP="00574709">
      <w:pPr>
        <w:snapToGrid w:val="0"/>
        <w:ind w:firstLine="425"/>
        <w:jc w:val="both"/>
        <w:rPr>
          <w:sz w:val="20"/>
          <w:szCs w:val="20"/>
        </w:rPr>
      </w:pPr>
      <w:r w:rsidRPr="00376ACC">
        <w:rPr>
          <w:sz w:val="20"/>
          <w:szCs w:val="20"/>
        </w:rPr>
        <w:t xml:space="preserve">Where </w:t>
      </w:r>
      <w:proofErr w:type="spellStart"/>
      <w:r w:rsidRPr="00376ACC">
        <w:rPr>
          <w:sz w:val="20"/>
          <w:szCs w:val="20"/>
        </w:rPr>
        <w:t>q</w:t>
      </w:r>
      <w:r w:rsidRPr="00376ACC">
        <w:rPr>
          <w:sz w:val="20"/>
          <w:szCs w:val="20"/>
          <w:vertAlign w:val="subscript"/>
        </w:rPr>
        <w:t>e</w:t>
      </w:r>
      <w:proofErr w:type="spellEnd"/>
      <w:r w:rsidRPr="00376ACC">
        <w:rPr>
          <w:sz w:val="20"/>
          <w:szCs w:val="20"/>
        </w:rPr>
        <w:t xml:space="preserve"> (mg/g), </w:t>
      </w:r>
      <w:proofErr w:type="spellStart"/>
      <w:proofErr w:type="gramStart"/>
      <w:r w:rsidRPr="00376ACC">
        <w:rPr>
          <w:sz w:val="20"/>
          <w:szCs w:val="20"/>
        </w:rPr>
        <w:t>q</w:t>
      </w:r>
      <w:r w:rsidRPr="00376ACC">
        <w:rPr>
          <w:sz w:val="20"/>
          <w:szCs w:val="20"/>
          <w:vertAlign w:val="subscript"/>
        </w:rPr>
        <w:t>m</w:t>
      </w:r>
      <w:proofErr w:type="spellEnd"/>
      <w:proofErr w:type="gramEnd"/>
      <w:r w:rsidRPr="00376ACC">
        <w:rPr>
          <w:sz w:val="20"/>
          <w:szCs w:val="20"/>
        </w:rPr>
        <w:t xml:space="preserve"> (mg/g) and </w:t>
      </w:r>
      <w:proofErr w:type="spellStart"/>
      <w:r w:rsidRPr="00376ACC">
        <w:rPr>
          <w:sz w:val="20"/>
          <w:szCs w:val="20"/>
        </w:rPr>
        <w:t>C</w:t>
      </w:r>
      <w:r w:rsidRPr="00376ACC">
        <w:rPr>
          <w:sz w:val="20"/>
          <w:szCs w:val="20"/>
          <w:vertAlign w:val="subscript"/>
        </w:rPr>
        <w:t>e</w:t>
      </w:r>
      <w:proofErr w:type="spellEnd"/>
      <w:r w:rsidRPr="00376ACC">
        <w:rPr>
          <w:sz w:val="20"/>
          <w:szCs w:val="20"/>
        </w:rPr>
        <w:t xml:space="preserve"> (mg/L) are the adsorption capacity, maximum adsorption capacity and equilibrium concentration of the nitrate ions, respectively. K</w:t>
      </w:r>
      <w:r w:rsidRPr="00376ACC">
        <w:rPr>
          <w:sz w:val="20"/>
          <w:szCs w:val="20"/>
          <w:vertAlign w:val="subscript"/>
        </w:rPr>
        <w:t>L</w:t>
      </w:r>
      <w:r w:rsidRPr="00376ACC">
        <w:rPr>
          <w:sz w:val="20"/>
          <w:szCs w:val="20"/>
        </w:rPr>
        <w:t xml:space="preserve"> (1/min) is the Langmuir constant related to the energy of adsorption.</w:t>
      </w:r>
    </w:p>
    <w:p w:rsidR="00BF3577" w:rsidRPr="00376ACC" w:rsidRDefault="00BF3577" w:rsidP="00574709">
      <w:pPr>
        <w:snapToGrid w:val="0"/>
        <w:jc w:val="both"/>
        <w:rPr>
          <w:b/>
          <w:bCs/>
          <w:sz w:val="20"/>
          <w:szCs w:val="20"/>
        </w:rPr>
      </w:pPr>
      <w:r w:rsidRPr="00376ACC">
        <w:rPr>
          <w:b/>
          <w:bCs/>
          <w:sz w:val="20"/>
          <w:szCs w:val="20"/>
        </w:rPr>
        <w:t>Adsorption thermodynamic</w:t>
      </w:r>
    </w:p>
    <w:p w:rsidR="00BF3577" w:rsidRPr="00376ACC" w:rsidRDefault="00BF3577" w:rsidP="00574709">
      <w:pPr>
        <w:snapToGrid w:val="0"/>
        <w:ind w:firstLine="425"/>
        <w:jc w:val="both"/>
        <w:rPr>
          <w:sz w:val="20"/>
          <w:szCs w:val="20"/>
        </w:rPr>
      </w:pPr>
      <w:r w:rsidRPr="00376ACC">
        <w:rPr>
          <w:sz w:val="20"/>
          <w:szCs w:val="20"/>
        </w:rPr>
        <w:t xml:space="preserve">The effect of temperature in the adsorption process is one of important factor. Therefore its effect on nitrate adsorption mechanism by modified </w:t>
      </w:r>
      <w:proofErr w:type="spellStart"/>
      <w:r w:rsidRPr="00376ACC">
        <w:rPr>
          <w:sz w:val="20"/>
          <w:szCs w:val="20"/>
        </w:rPr>
        <w:t>vermicompost</w:t>
      </w:r>
      <w:proofErr w:type="spellEnd"/>
      <w:r w:rsidRPr="00376ACC">
        <w:rPr>
          <w:sz w:val="20"/>
          <w:szCs w:val="20"/>
        </w:rPr>
        <w:t xml:space="preserve"> was evaluated at three different temperatures (10, 22 ºC (room temperature)). The thermodynamic parameters such as standard free energy change (ΔGº) (Eq. (8)), standard enthalpy (ΔHº) (Eq. (9)) and standard entropy (ΔSº) (Eq. (10)) were used to study the thermodynamics of adsorption.</w:t>
      </w:r>
    </w:p>
    <w:tbl>
      <w:tblPr>
        <w:tblW w:w="4644" w:type="dxa"/>
        <w:jc w:val="center"/>
        <w:tblLayout w:type="fixed"/>
        <w:tblLook w:val="04A0"/>
      </w:tblPr>
      <w:tblGrid>
        <w:gridCol w:w="3227"/>
        <w:gridCol w:w="1417"/>
      </w:tblGrid>
      <w:tr w:rsidR="00BF3577" w:rsidRPr="00376ACC" w:rsidTr="00574709">
        <w:trPr>
          <w:trHeight w:val="588"/>
          <w:jc w:val="center"/>
        </w:trPr>
        <w:tc>
          <w:tcPr>
            <w:tcW w:w="3227" w:type="dxa"/>
            <w:shd w:val="clear" w:color="auto" w:fill="auto"/>
            <w:vAlign w:val="center"/>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32" type="#_x0000_t75" style="width:67pt;height:15.65pt">
                  <v:imagedata r:id="rId20" o:title=""/>
                </v:shape>
              </w:pict>
            </w:r>
          </w:p>
        </w:tc>
        <w:tc>
          <w:tcPr>
            <w:tcW w:w="1417"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(8)</w:t>
            </w:r>
          </w:p>
        </w:tc>
      </w:tr>
      <w:tr w:rsidR="00BF3577" w:rsidRPr="00376ACC" w:rsidTr="00574709">
        <w:trPr>
          <w:trHeight w:hRule="exact" w:val="680"/>
          <w:jc w:val="center"/>
        </w:trPr>
        <w:tc>
          <w:tcPr>
            <w:tcW w:w="3227" w:type="dxa"/>
            <w:shd w:val="clear" w:color="auto" w:fill="auto"/>
            <w:vAlign w:val="center"/>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33" type="#_x0000_t75" style="width:102.05pt;height:36.3pt">
                  <v:imagedata r:id="rId21" o:title=""/>
                </v:shape>
              </w:pict>
            </w:r>
          </w:p>
        </w:tc>
        <w:tc>
          <w:tcPr>
            <w:tcW w:w="1417"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(9)</w:t>
            </w:r>
          </w:p>
        </w:tc>
      </w:tr>
      <w:tr w:rsidR="00BF3577" w:rsidRPr="00376ACC" w:rsidTr="00574709">
        <w:trPr>
          <w:trHeight w:val="737"/>
          <w:jc w:val="center"/>
        </w:trPr>
        <w:tc>
          <w:tcPr>
            <w:tcW w:w="3227" w:type="dxa"/>
            <w:shd w:val="clear" w:color="auto" w:fill="auto"/>
            <w:vAlign w:val="center"/>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34" type="#_x0000_t75" style="width:81.4pt;height:15.65pt">
                  <v:imagedata r:id="rId22" o:title=""/>
                </v:shape>
              </w:pict>
            </w:r>
          </w:p>
        </w:tc>
        <w:tc>
          <w:tcPr>
            <w:tcW w:w="1417"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(10)</w:t>
            </w:r>
          </w:p>
        </w:tc>
      </w:tr>
    </w:tbl>
    <w:p w:rsidR="00BF3577" w:rsidRPr="00376ACC" w:rsidRDefault="00BF3577" w:rsidP="00574709">
      <w:pPr>
        <w:snapToGrid w:val="0"/>
        <w:ind w:firstLine="425"/>
        <w:jc w:val="both"/>
        <w:rPr>
          <w:sz w:val="20"/>
          <w:szCs w:val="20"/>
        </w:rPr>
      </w:pPr>
      <w:r w:rsidRPr="00376ACC">
        <w:rPr>
          <w:sz w:val="20"/>
          <w:szCs w:val="20"/>
        </w:rPr>
        <w:t xml:space="preserve">Where ΔGº is standard free energy change (kJ/ mol), R (8.314 J/K.mol) and T (Kelvin) are the universal gas constant and absolute temperature, respectively. ΔHº is standard enthalpy (kJ/mol), ΔSº is </w:t>
      </w:r>
      <w:r w:rsidRPr="00376ACC">
        <w:rPr>
          <w:sz w:val="20"/>
          <w:szCs w:val="20"/>
        </w:rPr>
        <w:lastRenderedPageBreak/>
        <w:t>standard entropy (J/</w:t>
      </w:r>
      <w:proofErr w:type="spellStart"/>
      <w:r w:rsidRPr="00376ACC">
        <w:rPr>
          <w:sz w:val="20"/>
          <w:szCs w:val="20"/>
        </w:rPr>
        <w:t>mol.K</w:t>
      </w:r>
      <w:proofErr w:type="spellEnd"/>
      <w:r w:rsidRPr="00376ACC">
        <w:rPr>
          <w:sz w:val="20"/>
          <w:szCs w:val="20"/>
        </w:rPr>
        <w:t>), and K is the equilibrium constant which related to the Langmuir model (Eq. (11)).</w:t>
      </w:r>
    </w:p>
    <w:tbl>
      <w:tblPr>
        <w:tblW w:w="4644" w:type="dxa"/>
        <w:jc w:val="center"/>
        <w:tblLayout w:type="fixed"/>
        <w:tblLook w:val="04A0"/>
      </w:tblPr>
      <w:tblGrid>
        <w:gridCol w:w="3369"/>
        <w:gridCol w:w="1275"/>
      </w:tblGrid>
      <w:tr w:rsidR="00BF3577" w:rsidRPr="00376ACC" w:rsidTr="00574709">
        <w:trPr>
          <w:trHeight w:val="588"/>
          <w:jc w:val="center"/>
        </w:trPr>
        <w:tc>
          <w:tcPr>
            <w:tcW w:w="3369" w:type="dxa"/>
            <w:shd w:val="clear" w:color="auto" w:fill="auto"/>
            <w:vAlign w:val="center"/>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35" type="#_x0000_t75" style="width:56.95pt;height:13.15pt">
                  <v:imagedata r:id="rId23" o:title=""/>
                </v:shape>
              </w:pict>
            </w:r>
          </w:p>
        </w:tc>
        <w:tc>
          <w:tcPr>
            <w:tcW w:w="1275"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(11)</w:t>
            </w:r>
          </w:p>
        </w:tc>
      </w:tr>
    </w:tbl>
    <w:p w:rsidR="00BF3577" w:rsidRPr="00376ACC" w:rsidRDefault="00BF3577" w:rsidP="00574709">
      <w:pPr>
        <w:snapToGrid w:val="0"/>
        <w:ind w:firstLine="425"/>
        <w:jc w:val="both"/>
        <w:rPr>
          <w:sz w:val="20"/>
          <w:szCs w:val="20"/>
        </w:rPr>
      </w:pPr>
      <w:proofErr w:type="gramStart"/>
      <w:r w:rsidRPr="00376ACC">
        <w:rPr>
          <w:sz w:val="20"/>
          <w:szCs w:val="20"/>
        </w:rPr>
        <w:t>Where the value 55.5 corresponds to the molar concentration of the water (</w:t>
      </w:r>
      <w:proofErr w:type="spellStart"/>
      <w:r w:rsidRPr="00376ACC">
        <w:rPr>
          <w:sz w:val="20"/>
          <w:szCs w:val="20"/>
        </w:rPr>
        <w:t>Bhatnagar</w:t>
      </w:r>
      <w:proofErr w:type="spellEnd"/>
      <w:r w:rsidRPr="00376ACC">
        <w:rPr>
          <w:sz w:val="20"/>
          <w:szCs w:val="20"/>
        </w:rPr>
        <w:t xml:space="preserve"> et al., 2010).</w:t>
      </w:r>
      <w:proofErr w:type="gramEnd"/>
    </w:p>
    <w:p w:rsidR="00BF3577" w:rsidRPr="00376ACC" w:rsidRDefault="00BF3577" w:rsidP="00574709">
      <w:pPr>
        <w:snapToGrid w:val="0"/>
        <w:jc w:val="both"/>
        <w:rPr>
          <w:b/>
          <w:bCs/>
          <w:sz w:val="20"/>
          <w:szCs w:val="20"/>
        </w:rPr>
      </w:pPr>
      <w:r w:rsidRPr="00376ACC">
        <w:rPr>
          <w:b/>
          <w:bCs/>
          <w:sz w:val="20"/>
          <w:szCs w:val="20"/>
        </w:rPr>
        <w:t>Error analysis</w:t>
      </w:r>
    </w:p>
    <w:p w:rsidR="00BF3577" w:rsidRPr="00376ACC" w:rsidRDefault="00BF3577" w:rsidP="00574709">
      <w:pPr>
        <w:snapToGrid w:val="0"/>
        <w:ind w:firstLine="425"/>
        <w:jc w:val="both"/>
        <w:rPr>
          <w:sz w:val="20"/>
          <w:szCs w:val="20"/>
        </w:rPr>
      </w:pPr>
      <w:r w:rsidRPr="00376ACC">
        <w:rPr>
          <w:sz w:val="20"/>
          <w:szCs w:val="20"/>
        </w:rPr>
        <w:t>For evaluate the goodness of fit of the applied adsorption models to the experimental data, Two Error functions, Root Mean Square Error (RMSE) and coefficient of determination (R</w:t>
      </w:r>
      <w:r w:rsidRPr="00376ACC">
        <w:rPr>
          <w:sz w:val="20"/>
          <w:szCs w:val="20"/>
          <w:vertAlign w:val="superscript"/>
        </w:rPr>
        <w:t>2</w:t>
      </w:r>
      <w:r w:rsidRPr="00376ACC">
        <w:rPr>
          <w:sz w:val="20"/>
          <w:szCs w:val="20"/>
        </w:rPr>
        <w:t>) were applied (</w:t>
      </w:r>
      <w:proofErr w:type="spellStart"/>
      <w:r w:rsidRPr="00376ACC">
        <w:rPr>
          <w:sz w:val="20"/>
          <w:szCs w:val="20"/>
        </w:rPr>
        <w:t>Divband</w:t>
      </w:r>
      <w:proofErr w:type="spellEnd"/>
      <w:r w:rsidRPr="00376ACC">
        <w:rPr>
          <w:sz w:val="20"/>
          <w:szCs w:val="20"/>
        </w:rPr>
        <w:t xml:space="preserve"> </w:t>
      </w:r>
      <w:proofErr w:type="spellStart"/>
      <w:r w:rsidRPr="00376ACC">
        <w:rPr>
          <w:sz w:val="20"/>
          <w:szCs w:val="20"/>
        </w:rPr>
        <w:t>Hafshejani</w:t>
      </w:r>
      <w:proofErr w:type="spellEnd"/>
      <w:r w:rsidRPr="00376ACC">
        <w:rPr>
          <w:sz w:val="20"/>
          <w:szCs w:val="20"/>
        </w:rPr>
        <w:t xml:space="preserve"> et al., 2015).</w:t>
      </w:r>
    </w:p>
    <w:p w:rsidR="00BF3577" w:rsidRPr="00376ACC" w:rsidRDefault="00BF3577" w:rsidP="00574709">
      <w:pPr>
        <w:snapToGrid w:val="0"/>
        <w:ind w:firstLine="425"/>
        <w:jc w:val="both"/>
        <w:rPr>
          <w:sz w:val="20"/>
          <w:szCs w:val="20"/>
        </w:rPr>
      </w:pPr>
      <w:r w:rsidRPr="00376ACC">
        <w:rPr>
          <w:sz w:val="20"/>
          <w:szCs w:val="20"/>
        </w:rPr>
        <w:t>1. The coefficient of determination (R</w:t>
      </w:r>
      <w:r w:rsidRPr="00376ACC">
        <w:rPr>
          <w:sz w:val="20"/>
          <w:szCs w:val="20"/>
          <w:vertAlign w:val="superscript"/>
        </w:rPr>
        <w:t>2</w:t>
      </w:r>
      <w:r w:rsidRPr="00376ACC">
        <w:rPr>
          <w:sz w:val="20"/>
          <w:szCs w:val="20"/>
        </w:rPr>
        <w:t>)</w:t>
      </w:r>
    </w:p>
    <w:tbl>
      <w:tblPr>
        <w:tblW w:w="4644" w:type="dxa"/>
        <w:jc w:val="center"/>
        <w:tblLayout w:type="fixed"/>
        <w:tblLook w:val="04A0"/>
      </w:tblPr>
      <w:tblGrid>
        <w:gridCol w:w="3369"/>
        <w:gridCol w:w="1275"/>
      </w:tblGrid>
      <w:tr w:rsidR="00BF3577" w:rsidRPr="00376ACC" w:rsidTr="00574709">
        <w:trPr>
          <w:trHeight w:val="20"/>
          <w:jc w:val="center"/>
        </w:trPr>
        <w:tc>
          <w:tcPr>
            <w:tcW w:w="3369" w:type="dxa"/>
            <w:shd w:val="clear" w:color="auto" w:fill="auto"/>
            <w:vAlign w:val="center"/>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36" type="#_x0000_t75" style="width:127.1pt;height:29.45pt">
                  <v:imagedata r:id="rId24" o:title=""/>
                </v:shape>
              </w:pict>
            </w:r>
          </w:p>
        </w:tc>
        <w:tc>
          <w:tcPr>
            <w:tcW w:w="1275"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(12)</w:t>
            </w:r>
          </w:p>
        </w:tc>
      </w:tr>
    </w:tbl>
    <w:p w:rsidR="00BF3577" w:rsidRPr="00376ACC" w:rsidRDefault="00BF3577" w:rsidP="00574709">
      <w:pPr>
        <w:snapToGrid w:val="0"/>
        <w:ind w:firstLine="425"/>
        <w:jc w:val="both"/>
        <w:rPr>
          <w:sz w:val="20"/>
          <w:szCs w:val="20"/>
        </w:rPr>
      </w:pPr>
      <w:r w:rsidRPr="00376ACC">
        <w:rPr>
          <w:sz w:val="20"/>
          <w:szCs w:val="20"/>
        </w:rPr>
        <w:t>2. Root Mean Square Error (RMSE)</w:t>
      </w:r>
    </w:p>
    <w:tbl>
      <w:tblPr>
        <w:tblW w:w="4644" w:type="dxa"/>
        <w:jc w:val="center"/>
        <w:tblLayout w:type="fixed"/>
        <w:tblLook w:val="04A0"/>
      </w:tblPr>
      <w:tblGrid>
        <w:gridCol w:w="3369"/>
        <w:gridCol w:w="1275"/>
      </w:tblGrid>
      <w:tr w:rsidR="00BF3577" w:rsidRPr="00376ACC" w:rsidTr="00574709">
        <w:trPr>
          <w:trHeight w:val="20"/>
          <w:jc w:val="center"/>
        </w:trPr>
        <w:tc>
          <w:tcPr>
            <w:tcW w:w="3369" w:type="dxa"/>
            <w:shd w:val="clear" w:color="auto" w:fill="auto"/>
            <w:vAlign w:val="center"/>
            <w:hideMark/>
          </w:tcPr>
          <w:p w:rsidR="00BF3577" w:rsidRPr="00376ACC" w:rsidRDefault="00B43025" w:rsidP="00574709">
            <w:pPr>
              <w:snapToGrid w:val="0"/>
              <w:jc w:val="center"/>
              <w:rPr>
                <w:color w:val="000000"/>
                <w:sz w:val="20"/>
                <w:szCs w:val="20"/>
              </w:rPr>
            </w:pPr>
            <w:r w:rsidRPr="00376ACC">
              <w:rPr>
                <w:color w:val="000000"/>
                <w:sz w:val="20"/>
                <w:szCs w:val="20"/>
              </w:rPr>
              <w:pict>
                <v:shape id="_x0000_i1037" type="#_x0000_t75" style="width:123.35pt;height:36.3pt">
                  <v:imagedata r:id="rId25" o:title=""/>
                </v:shape>
              </w:pict>
            </w:r>
          </w:p>
        </w:tc>
        <w:tc>
          <w:tcPr>
            <w:tcW w:w="1275" w:type="dxa"/>
            <w:shd w:val="clear" w:color="auto" w:fill="auto"/>
            <w:vAlign w:val="center"/>
            <w:hideMark/>
          </w:tcPr>
          <w:p w:rsidR="00BF3577" w:rsidRPr="00376ACC" w:rsidRDefault="00BF3577" w:rsidP="00574709">
            <w:pPr>
              <w:snapToGrid w:val="0"/>
              <w:jc w:val="center"/>
              <w:rPr>
                <w:color w:val="000000"/>
                <w:sz w:val="20"/>
                <w:szCs w:val="20"/>
              </w:rPr>
            </w:pPr>
            <w:r w:rsidRPr="00376ACC">
              <w:rPr>
                <w:color w:val="000000"/>
                <w:sz w:val="20"/>
                <w:szCs w:val="20"/>
              </w:rPr>
              <w:t>(13)</w:t>
            </w:r>
          </w:p>
        </w:tc>
      </w:tr>
    </w:tbl>
    <w:p w:rsidR="00BF3577" w:rsidRPr="00376ACC" w:rsidRDefault="00BF3577" w:rsidP="00574709">
      <w:pPr>
        <w:snapToGrid w:val="0"/>
        <w:ind w:firstLine="425"/>
        <w:jc w:val="both"/>
        <w:rPr>
          <w:sz w:val="20"/>
          <w:szCs w:val="20"/>
        </w:rPr>
      </w:pPr>
      <w:proofErr w:type="gramStart"/>
      <w:r w:rsidRPr="00376ACC">
        <w:rPr>
          <w:sz w:val="20"/>
          <w:szCs w:val="20"/>
        </w:rPr>
        <w:t xml:space="preserve">Where </w:t>
      </w:r>
      <w:proofErr w:type="spellStart"/>
      <w:r w:rsidRPr="00376ACC">
        <w:rPr>
          <w:sz w:val="20"/>
          <w:szCs w:val="20"/>
        </w:rPr>
        <w:t>O</w:t>
      </w:r>
      <w:r w:rsidRPr="00376ACC">
        <w:rPr>
          <w:sz w:val="20"/>
          <w:szCs w:val="20"/>
          <w:vertAlign w:val="subscript"/>
        </w:rPr>
        <w:t>i</w:t>
      </w:r>
      <w:proofErr w:type="spellEnd"/>
      <w:r w:rsidRPr="00376ACC">
        <w:rPr>
          <w:sz w:val="20"/>
          <w:szCs w:val="20"/>
        </w:rPr>
        <w:t xml:space="preserve"> and P</w:t>
      </w:r>
      <w:r w:rsidRPr="00376ACC">
        <w:rPr>
          <w:sz w:val="20"/>
          <w:szCs w:val="20"/>
          <w:vertAlign w:val="subscript"/>
        </w:rPr>
        <w:t>i</w:t>
      </w:r>
      <w:r w:rsidRPr="00376ACC">
        <w:rPr>
          <w:sz w:val="20"/>
          <w:szCs w:val="20"/>
        </w:rPr>
        <w:t xml:space="preserve"> are </w:t>
      </w:r>
      <w:proofErr w:type="spellStart"/>
      <w:r w:rsidRPr="00376ACC">
        <w:rPr>
          <w:sz w:val="20"/>
          <w:szCs w:val="20"/>
        </w:rPr>
        <w:t>ith</w:t>
      </w:r>
      <w:proofErr w:type="spellEnd"/>
      <w:r w:rsidRPr="00376ACC">
        <w:rPr>
          <w:sz w:val="20"/>
          <w:szCs w:val="20"/>
        </w:rPr>
        <w:t xml:space="preserve"> of the observed and predicted measurement, respectively.</w:t>
      </w:r>
      <w:proofErr w:type="gramEnd"/>
      <w:r w:rsidRPr="00376ACC">
        <w:rPr>
          <w:sz w:val="20"/>
          <w:szCs w:val="20"/>
        </w:rPr>
        <w:t xml:space="preserve"> </w:t>
      </w:r>
      <w:proofErr w:type="spellStart"/>
      <w:r w:rsidRPr="00376ACC">
        <w:rPr>
          <w:sz w:val="20"/>
          <w:szCs w:val="20"/>
        </w:rPr>
        <w:t>O</w:t>
      </w:r>
      <w:r w:rsidRPr="00376ACC">
        <w:rPr>
          <w:sz w:val="20"/>
          <w:szCs w:val="20"/>
          <w:vertAlign w:val="subscript"/>
        </w:rPr>
        <w:t>ave</w:t>
      </w:r>
      <w:proofErr w:type="spellEnd"/>
      <w:r w:rsidRPr="00376ACC">
        <w:rPr>
          <w:sz w:val="20"/>
          <w:szCs w:val="20"/>
          <w:vertAlign w:val="subscript"/>
        </w:rPr>
        <w:t xml:space="preserve"> </w:t>
      </w:r>
      <w:r w:rsidRPr="00376ACC">
        <w:rPr>
          <w:sz w:val="20"/>
          <w:szCs w:val="20"/>
        </w:rPr>
        <w:t>and P</w:t>
      </w:r>
      <w:r w:rsidRPr="00376ACC">
        <w:rPr>
          <w:sz w:val="20"/>
          <w:szCs w:val="20"/>
          <w:vertAlign w:val="subscript"/>
        </w:rPr>
        <w:t>ave</w:t>
      </w:r>
      <w:r w:rsidRPr="00376ACC">
        <w:rPr>
          <w:sz w:val="20"/>
          <w:szCs w:val="20"/>
        </w:rPr>
        <w:t xml:space="preserve"> are average of the observed and predicted measurement and n is number of observations.</w:t>
      </w:r>
    </w:p>
    <w:p w:rsidR="00C44596" w:rsidRPr="00376ACC" w:rsidRDefault="00C44596" w:rsidP="00574709">
      <w:pPr>
        <w:snapToGrid w:val="0"/>
        <w:jc w:val="both"/>
        <w:rPr>
          <w:sz w:val="20"/>
          <w:szCs w:val="20"/>
        </w:rPr>
      </w:pPr>
    </w:p>
    <w:p w:rsidR="00471E57" w:rsidRPr="00376ACC" w:rsidRDefault="00471E57" w:rsidP="00574709">
      <w:pPr>
        <w:snapToGrid w:val="0"/>
        <w:jc w:val="both"/>
        <w:rPr>
          <w:b/>
          <w:sz w:val="20"/>
          <w:szCs w:val="20"/>
        </w:rPr>
      </w:pPr>
      <w:r w:rsidRPr="00376ACC">
        <w:rPr>
          <w:b/>
          <w:sz w:val="20"/>
          <w:szCs w:val="20"/>
        </w:rPr>
        <w:t>3. Results</w:t>
      </w:r>
    </w:p>
    <w:p w:rsidR="00770ABF" w:rsidRPr="00376ACC" w:rsidRDefault="00770ABF" w:rsidP="00574709">
      <w:pPr>
        <w:snapToGrid w:val="0"/>
        <w:ind w:firstLine="425"/>
        <w:jc w:val="both"/>
        <w:rPr>
          <w:sz w:val="20"/>
          <w:szCs w:val="20"/>
        </w:rPr>
      </w:pPr>
      <w:r w:rsidRPr="00376ACC">
        <w:rPr>
          <w:sz w:val="20"/>
          <w:szCs w:val="20"/>
        </w:rPr>
        <w:t xml:space="preserve">The fitting of different kinetic models </w:t>
      </w:r>
      <w:r w:rsidR="00B0565E" w:rsidRPr="00376ACC">
        <w:rPr>
          <w:sz w:val="20"/>
          <w:szCs w:val="20"/>
        </w:rPr>
        <w:t>(pseudo-first-</w:t>
      </w:r>
      <w:proofErr w:type="spellStart"/>
      <w:r w:rsidR="00B0565E" w:rsidRPr="00376ACC">
        <w:rPr>
          <w:sz w:val="20"/>
          <w:szCs w:val="20"/>
        </w:rPr>
        <w:t>orde</w:t>
      </w:r>
      <w:proofErr w:type="spellEnd"/>
      <w:r w:rsidR="00EE0136" w:rsidRPr="00376ACC">
        <w:rPr>
          <w:sz w:val="20"/>
          <w:szCs w:val="20"/>
        </w:rPr>
        <w:t xml:space="preserve">, </w:t>
      </w:r>
      <w:r w:rsidR="00B0565E" w:rsidRPr="00376ACC">
        <w:rPr>
          <w:sz w:val="20"/>
          <w:szCs w:val="20"/>
        </w:rPr>
        <w:t>pseudo-second-</w:t>
      </w:r>
      <w:proofErr w:type="spellStart"/>
      <w:r w:rsidR="00B0565E" w:rsidRPr="00376ACC">
        <w:rPr>
          <w:sz w:val="20"/>
          <w:szCs w:val="20"/>
        </w:rPr>
        <w:t>orde</w:t>
      </w:r>
      <w:proofErr w:type="spellEnd"/>
      <w:r w:rsidR="00EE0136" w:rsidRPr="00376ACC">
        <w:rPr>
          <w:sz w:val="20"/>
          <w:szCs w:val="20"/>
        </w:rPr>
        <w:t xml:space="preserve">, </w:t>
      </w:r>
      <w:proofErr w:type="spellStart"/>
      <w:r w:rsidR="00B0565E" w:rsidRPr="00376ACC">
        <w:rPr>
          <w:sz w:val="20"/>
          <w:szCs w:val="20"/>
        </w:rPr>
        <w:t>Intraparticle</w:t>
      </w:r>
      <w:proofErr w:type="spellEnd"/>
      <w:r w:rsidR="00B0565E" w:rsidRPr="00376ACC">
        <w:rPr>
          <w:sz w:val="20"/>
          <w:szCs w:val="20"/>
        </w:rPr>
        <w:t xml:space="preserve"> diffusion) </w:t>
      </w:r>
      <w:r w:rsidRPr="00376ACC">
        <w:rPr>
          <w:sz w:val="20"/>
          <w:szCs w:val="20"/>
        </w:rPr>
        <w:t>to the experimental data is shown in Figure. 1 (a-b) and table 1.</w:t>
      </w:r>
    </w:p>
    <w:p w:rsidR="00B0565E" w:rsidRPr="00376ACC" w:rsidRDefault="00B0565E" w:rsidP="00574709">
      <w:pPr>
        <w:snapToGrid w:val="0"/>
        <w:jc w:val="center"/>
        <w:rPr>
          <w:sz w:val="20"/>
          <w:szCs w:val="20"/>
        </w:rPr>
      </w:pPr>
    </w:p>
    <w:p w:rsidR="00770ABF" w:rsidRPr="00376ACC" w:rsidRDefault="00770ABF" w:rsidP="00574709">
      <w:pPr>
        <w:snapToGrid w:val="0"/>
        <w:jc w:val="center"/>
        <w:rPr>
          <w:sz w:val="20"/>
          <w:szCs w:val="20"/>
        </w:rPr>
      </w:pPr>
      <w:proofErr w:type="gramStart"/>
      <w:r w:rsidRPr="00376ACC">
        <w:rPr>
          <w:sz w:val="20"/>
          <w:szCs w:val="20"/>
        </w:rPr>
        <w:t>Table 1.</w:t>
      </w:r>
      <w:proofErr w:type="gramEnd"/>
      <w:r w:rsidRPr="00376ACC">
        <w:rPr>
          <w:sz w:val="20"/>
          <w:szCs w:val="20"/>
        </w:rPr>
        <w:t xml:space="preserve"> Kinetic parameters of nitrate adsorption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9"/>
        <w:gridCol w:w="1730"/>
        <w:gridCol w:w="859"/>
      </w:tblGrid>
      <w:tr w:rsidR="00B0565E" w:rsidRPr="00376ACC" w:rsidTr="00376ACC">
        <w:trPr>
          <w:cantSplit/>
          <w:jc w:val="center"/>
        </w:trPr>
        <w:tc>
          <w:tcPr>
            <w:tcW w:w="2191" w:type="pct"/>
            <w:tcBorders>
              <w:top w:val="single" w:sz="4" w:space="0" w:color="auto"/>
              <w:left w:val="single" w:sz="4" w:space="0" w:color="auto"/>
              <w:bottom w:val="single" w:sz="4" w:space="0" w:color="auto"/>
              <w:right w:val="single" w:sz="4" w:space="0" w:color="auto"/>
            </w:tcBorders>
            <w:vAlign w:val="center"/>
            <w:hideMark/>
          </w:tcPr>
          <w:p w:rsidR="00770ABF" w:rsidRPr="00376ACC" w:rsidRDefault="00770ABF" w:rsidP="00574709">
            <w:pPr>
              <w:snapToGrid w:val="0"/>
              <w:jc w:val="center"/>
              <w:rPr>
                <w:color w:val="000000"/>
                <w:sz w:val="20"/>
                <w:szCs w:val="20"/>
              </w:rPr>
            </w:pPr>
            <w:r w:rsidRPr="00376ACC">
              <w:rPr>
                <w:color w:val="000000"/>
                <w:sz w:val="20"/>
                <w:szCs w:val="20"/>
              </w:rPr>
              <w:t>models</w:t>
            </w:r>
          </w:p>
        </w:tc>
        <w:tc>
          <w:tcPr>
            <w:tcW w:w="1877" w:type="pct"/>
            <w:tcBorders>
              <w:top w:val="single" w:sz="4" w:space="0" w:color="auto"/>
              <w:left w:val="single" w:sz="4" w:space="0" w:color="auto"/>
              <w:bottom w:val="single" w:sz="4" w:space="0" w:color="auto"/>
              <w:right w:val="single" w:sz="4" w:space="0" w:color="auto"/>
            </w:tcBorders>
            <w:vAlign w:val="center"/>
            <w:hideMark/>
          </w:tcPr>
          <w:p w:rsidR="00770ABF" w:rsidRPr="00376ACC" w:rsidRDefault="00770ABF" w:rsidP="00574709">
            <w:pPr>
              <w:snapToGrid w:val="0"/>
              <w:jc w:val="center"/>
              <w:rPr>
                <w:color w:val="000000"/>
                <w:sz w:val="20"/>
                <w:szCs w:val="20"/>
              </w:rPr>
            </w:pPr>
            <w:r w:rsidRPr="00376ACC">
              <w:rPr>
                <w:color w:val="000000"/>
                <w:sz w:val="20"/>
                <w:szCs w:val="20"/>
              </w:rPr>
              <w:t>Parameter</w:t>
            </w:r>
          </w:p>
        </w:tc>
        <w:tc>
          <w:tcPr>
            <w:tcW w:w="932" w:type="pct"/>
            <w:tcBorders>
              <w:top w:val="single" w:sz="4" w:space="0" w:color="auto"/>
              <w:left w:val="single" w:sz="4" w:space="0" w:color="auto"/>
              <w:bottom w:val="single" w:sz="4" w:space="0" w:color="auto"/>
              <w:right w:val="single" w:sz="4" w:space="0" w:color="auto"/>
            </w:tcBorders>
            <w:vAlign w:val="center"/>
            <w:hideMark/>
          </w:tcPr>
          <w:p w:rsidR="00770ABF" w:rsidRPr="00376ACC" w:rsidRDefault="00770ABF" w:rsidP="00574709">
            <w:pPr>
              <w:snapToGrid w:val="0"/>
              <w:jc w:val="center"/>
              <w:rPr>
                <w:color w:val="000000"/>
                <w:sz w:val="20"/>
                <w:szCs w:val="20"/>
              </w:rPr>
            </w:pPr>
            <w:r w:rsidRPr="00376ACC">
              <w:rPr>
                <w:color w:val="000000"/>
                <w:sz w:val="20"/>
                <w:szCs w:val="20"/>
              </w:rPr>
              <w:t>Value</w:t>
            </w:r>
          </w:p>
        </w:tc>
      </w:tr>
      <w:tr w:rsidR="000651DF" w:rsidRPr="00376ACC" w:rsidTr="00376ACC">
        <w:trPr>
          <w:cantSplit/>
          <w:jc w:val="center"/>
        </w:trPr>
        <w:tc>
          <w:tcPr>
            <w:tcW w:w="2191" w:type="pct"/>
            <w:vMerge w:val="restart"/>
            <w:tcBorders>
              <w:top w:val="single" w:sz="4" w:space="0" w:color="auto"/>
              <w:left w:val="single" w:sz="4" w:space="0" w:color="auto"/>
              <w:bottom w:val="single" w:sz="4" w:space="0" w:color="auto"/>
              <w:right w:val="single" w:sz="4" w:space="0" w:color="auto"/>
            </w:tcBorders>
            <w:vAlign w:val="center"/>
            <w:hideMark/>
          </w:tcPr>
          <w:p w:rsidR="000651DF" w:rsidRPr="00376ACC" w:rsidRDefault="00EE0136" w:rsidP="00574709">
            <w:pPr>
              <w:snapToGrid w:val="0"/>
              <w:jc w:val="center"/>
              <w:rPr>
                <w:color w:val="000000"/>
                <w:sz w:val="20"/>
                <w:szCs w:val="20"/>
              </w:rPr>
            </w:pPr>
            <w:r w:rsidRPr="00376ACC">
              <w:rPr>
                <w:color w:val="000000"/>
                <w:sz w:val="20"/>
                <w:szCs w:val="20"/>
              </w:rPr>
              <w:t>Pseudo-first-order</w:t>
            </w: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proofErr w:type="spellStart"/>
            <w:r w:rsidRPr="00376ACC">
              <w:rPr>
                <w:color w:val="000000"/>
                <w:sz w:val="20"/>
                <w:szCs w:val="20"/>
              </w:rPr>
              <w:t>q</w:t>
            </w:r>
            <w:r w:rsidRPr="00376ACC">
              <w:rPr>
                <w:color w:val="000000"/>
                <w:sz w:val="20"/>
                <w:szCs w:val="20"/>
                <w:vertAlign w:val="subscript"/>
              </w:rPr>
              <w:t>e</w:t>
            </w:r>
            <w:proofErr w:type="spellEnd"/>
            <w:r w:rsidRPr="00376ACC">
              <w:rPr>
                <w:color w:val="000000"/>
                <w:sz w:val="20"/>
                <w:szCs w:val="20"/>
                <w:vertAlign w:val="subscript"/>
              </w:rPr>
              <w:t>(exp)</w:t>
            </w:r>
            <w:r w:rsidRPr="00376ACC">
              <w:rPr>
                <w:color w:val="000000"/>
                <w:sz w:val="20"/>
                <w:szCs w:val="20"/>
              </w:rPr>
              <w:t xml:space="preserve"> (mg/g)</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12.98</w:t>
            </w:r>
          </w:p>
        </w:tc>
      </w:tr>
      <w:tr w:rsidR="000651DF" w:rsidRPr="00376ACC" w:rsidTr="00376ACC">
        <w:trPr>
          <w:cantSplit/>
          <w:jc w:val="center"/>
        </w:trPr>
        <w:tc>
          <w:tcPr>
            <w:tcW w:w="2191" w:type="pct"/>
            <w:vMerge/>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r w:rsidRPr="00376ACC">
              <w:rPr>
                <w:color w:val="000000"/>
                <w:sz w:val="20"/>
                <w:szCs w:val="20"/>
              </w:rPr>
              <w:t>K</w:t>
            </w:r>
            <w:r w:rsidRPr="00376ACC">
              <w:rPr>
                <w:color w:val="000000"/>
                <w:sz w:val="20"/>
                <w:szCs w:val="20"/>
                <w:vertAlign w:val="subscript"/>
              </w:rPr>
              <w:t>1</w:t>
            </w:r>
            <w:r w:rsidRPr="00376ACC">
              <w:rPr>
                <w:color w:val="000000"/>
                <w:sz w:val="20"/>
                <w:szCs w:val="20"/>
              </w:rPr>
              <w:t xml:space="preserve"> (min)</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0.048</w:t>
            </w:r>
          </w:p>
        </w:tc>
      </w:tr>
      <w:tr w:rsidR="000651DF" w:rsidRPr="00376ACC" w:rsidTr="00376ACC">
        <w:trPr>
          <w:cantSplit/>
          <w:jc w:val="center"/>
        </w:trPr>
        <w:tc>
          <w:tcPr>
            <w:tcW w:w="2191" w:type="pct"/>
            <w:vMerge/>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proofErr w:type="spellStart"/>
            <w:r w:rsidRPr="00376ACC">
              <w:rPr>
                <w:color w:val="000000"/>
                <w:sz w:val="20"/>
                <w:szCs w:val="20"/>
              </w:rPr>
              <w:t>q</w:t>
            </w:r>
            <w:r w:rsidRPr="00376ACC">
              <w:rPr>
                <w:color w:val="000000"/>
                <w:sz w:val="20"/>
                <w:szCs w:val="20"/>
                <w:vertAlign w:val="subscript"/>
              </w:rPr>
              <w:t>e</w:t>
            </w:r>
            <w:proofErr w:type="spellEnd"/>
            <w:r w:rsidRPr="00376ACC">
              <w:rPr>
                <w:color w:val="000000"/>
                <w:sz w:val="20"/>
                <w:szCs w:val="20"/>
                <w:vertAlign w:val="subscript"/>
              </w:rPr>
              <w:t xml:space="preserve">(cal) </w:t>
            </w:r>
            <w:r w:rsidRPr="00376ACC">
              <w:rPr>
                <w:color w:val="000000"/>
                <w:sz w:val="20"/>
                <w:szCs w:val="20"/>
              </w:rPr>
              <w:t>(mg/g)</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11.1</w:t>
            </w:r>
            <w:r w:rsidR="00EE0136" w:rsidRPr="00376ACC">
              <w:rPr>
                <w:color w:val="000000"/>
                <w:sz w:val="20"/>
                <w:szCs w:val="20"/>
              </w:rPr>
              <w:t>75</w:t>
            </w:r>
          </w:p>
        </w:tc>
      </w:tr>
      <w:tr w:rsidR="000651DF" w:rsidRPr="00376ACC" w:rsidTr="00376ACC">
        <w:trPr>
          <w:cantSplit/>
          <w:jc w:val="center"/>
        </w:trPr>
        <w:tc>
          <w:tcPr>
            <w:tcW w:w="2191" w:type="pct"/>
            <w:vMerge/>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r w:rsidRPr="00376ACC">
              <w:rPr>
                <w:color w:val="000000"/>
                <w:sz w:val="20"/>
                <w:szCs w:val="20"/>
              </w:rPr>
              <w:t>RMSE</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0.892</w:t>
            </w:r>
          </w:p>
        </w:tc>
      </w:tr>
      <w:tr w:rsidR="000651DF" w:rsidRPr="00376ACC" w:rsidTr="00376ACC">
        <w:trPr>
          <w:cantSplit/>
          <w:jc w:val="center"/>
        </w:trPr>
        <w:tc>
          <w:tcPr>
            <w:tcW w:w="2191" w:type="pct"/>
            <w:vMerge/>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r w:rsidRPr="00376ACC">
              <w:rPr>
                <w:color w:val="000000"/>
                <w:sz w:val="20"/>
                <w:szCs w:val="20"/>
              </w:rPr>
              <w:t>R</w:t>
            </w:r>
            <w:r w:rsidRPr="00376ACC">
              <w:rPr>
                <w:color w:val="000000"/>
                <w:sz w:val="20"/>
                <w:szCs w:val="20"/>
                <w:vertAlign w:val="superscript"/>
              </w:rPr>
              <w:t>2</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0.979</w:t>
            </w:r>
          </w:p>
        </w:tc>
      </w:tr>
      <w:tr w:rsidR="000651DF" w:rsidRPr="00376ACC" w:rsidTr="00376ACC">
        <w:trPr>
          <w:cantSplit/>
          <w:jc w:val="center"/>
        </w:trPr>
        <w:tc>
          <w:tcPr>
            <w:tcW w:w="2191" w:type="pct"/>
            <w:vMerge w:val="restart"/>
            <w:tcBorders>
              <w:top w:val="single" w:sz="4" w:space="0" w:color="auto"/>
              <w:left w:val="single" w:sz="4" w:space="0" w:color="auto"/>
              <w:bottom w:val="single" w:sz="4" w:space="0" w:color="auto"/>
              <w:right w:val="single" w:sz="4" w:space="0" w:color="auto"/>
            </w:tcBorders>
            <w:vAlign w:val="center"/>
            <w:hideMark/>
          </w:tcPr>
          <w:p w:rsidR="000651DF" w:rsidRPr="00376ACC" w:rsidRDefault="00EE0136" w:rsidP="00574709">
            <w:pPr>
              <w:snapToGrid w:val="0"/>
              <w:jc w:val="center"/>
              <w:rPr>
                <w:color w:val="000000"/>
                <w:sz w:val="20"/>
                <w:szCs w:val="20"/>
              </w:rPr>
            </w:pPr>
            <w:r w:rsidRPr="00376ACC">
              <w:rPr>
                <w:color w:val="000000"/>
                <w:sz w:val="20"/>
                <w:szCs w:val="20"/>
              </w:rPr>
              <w:t>Pseudo-second-order</w:t>
            </w: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proofErr w:type="spellStart"/>
            <w:r w:rsidRPr="00376ACC">
              <w:rPr>
                <w:color w:val="000000"/>
                <w:sz w:val="20"/>
                <w:szCs w:val="20"/>
              </w:rPr>
              <w:t>q</w:t>
            </w:r>
            <w:r w:rsidRPr="00376ACC">
              <w:rPr>
                <w:color w:val="000000"/>
                <w:sz w:val="20"/>
                <w:szCs w:val="20"/>
                <w:vertAlign w:val="subscript"/>
              </w:rPr>
              <w:t>e</w:t>
            </w:r>
            <w:proofErr w:type="spellEnd"/>
            <w:r w:rsidRPr="00376ACC">
              <w:rPr>
                <w:color w:val="000000"/>
                <w:sz w:val="20"/>
                <w:szCs w:val="20"/>
                <w:vertAlign w:val="subscript"/>
              </w:rPr>
              <w:t xml:space="preserve">(exp) </w:t>
            </w:r>
            <w:r w:rsidRPr="00376ACC">
              <w:rPr>
                <w:color w:val="000000"/>
                <w:sz w:val="20"/>
                <w:szCs w:val="20"/>
              </w:rPr>
              <w:t>(mg/g)</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12.98</w:t>
            </w:r>
          </w:p>
        </w:tc>
      </w:tr>
      <w:tr w:rsidR="000651DF" w:rsidRPr="00376ACC" w:rsidTr="00376ACC">
        <w:trPr>
          <w:cantSplit/>
          <w:jc w:val="center"/>
        </w:trPr>
        <w:tc>
          <w:tcPr>
            <w:tcW w:w="2191" w:type="pct"/>
            <w:vMerge/>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r w:rsidRPr="00376ACC">
              <w:rPr>
                <w:color w:val="000000"/>
                <w:sz w:val="20"/>
                <w:szCs w:val="20"/>
              </w:rPr>
              <w:t>K</w:t>
            </w:r>
            <w:r w:rsidRPr="00376ACC">
              <w:rPr>
                <w:color w:val="000000"/>
                <w:sz w:val="20"/>
                <w:szCs w:val="20"/>
                <w:vertAlign w:val="subscript"/>
              </w:rPr>
              <w:t>2</w:t>
            </w:r>
            <w:r w:rsidRPr="00376ACC">
              <w:rPr>
                <w:color w:val="000000"/>
                <w:sz w:val="20"/>
                <w:szCs w:val="20"/>
              </w:rPr>
              <w:t xml:space="preserve"> (g/mg.min)</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0.004</w:t>
            </w:r>
          </w:p>
        </w:tc>
      </w:tr>
      <w:tr w:rsidR="000651DF" w:rsidRPr="00376ACC" w:rsidTr="00376ACC">
        <w:trPr>
          <w:cantSplit/>
          <w:jc w:val="center"/>
        </w:trPr>
        <w:tc>
          <w:tcPr>
            <w:tcW w:w="2191" w:type="pct"/>
            <w:vMerge/>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proofErr w:type="spellStart"/>
            <w:r w:rsidRPr="00376ACC">
              <w:rPr>
                <w:color w:val="000000"/>
                <w:sz w:val="20"/>
                <w:szCs w:val="20"/>
              </w:rPr>
              <w:t>q</w:t>
            </w:r>
            <w:r w:rsidRPr="00376ACC">
              <w:rPr>
                <w:color w:val="000000"/>
                <w:sz w:val="20"/>
                <w:szCs w:val="20"/>
                <w:vertAlign w:val="subscript"/>
              </w:rPr>
              <w:t>e</w:t>
            </w:r>
            <w:proofErr w:type="spellEnd"/>
            <w:r w:rsidRPr="00376ACC">
              <w:rPr>
                <w:color w:val="000000"/>
                <w:sz w:val="20"/>
                <w:szCs w:val="20"/>
                <w:vertAlign w:val="subscript"/>
              </w:rPr>
              <w:t xml:space="preserve">(cal) </w:t>
            </w:r>
            <w:r w:rsidRPr="00376ACC">
              <w:rPr>
                <w:color w:val="000000"/>
                <w:sz w:val="20"/>
                <w:szCs w:val="20"/>
              </w:rPr>
              <w:t>(mg/g)</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12.8</w:t>
            </w:r>
          </w:p>
        </w:tc>
      </w:tr>
      <w:tr w:rsidR="000651DF" w:rsidRPr="00376ACC" w:rsidTr="00376ACC">
        <w:trPr>
          <w:cantSplit/>
          <w:jc w:val="center"/>
        </w:trPr>
        <w:tc>
          <w:tcPr>
            <w:tcW w:w="2191" w:type="pct"/>
            <w:vMerge/>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r w:rsidRPr="00376ACC">
              <w:rPr>
                <w:color w:val="000000"/>
                <w:sz w:val="20"/>
                <w:szCs w:val="20"/>
              </w:rPr>
              <w:t>RMSE</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0.466</w:t>
            </w:r>
          </w:p>
        </w:tc>
      </w:tr>
      <w:tr w:rsidR="000651DF" w:rsidRPr="00376ACC" w:rsidTr="00376ACC">
        <w:trPr>
          <w:cantSplit/>
          <w:jc w:val="center"/>
        </w:trPr>
        <w:tc>
          <w:tcPr>
            <w:tcW w:w="2191" w:type="pct"/>
            <w:vMerge/>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r w:rsidRPr="00376ACC">
              <w:rPr>
                <w:color w:val="000000"/>
                <w:sz w:val="20"/>
                <w:szCs w:val="20"/>
              </w:rPr>
              <w:t>R</w:t>
            </w:r>
            <w:r w:rsidRPr="00376ACC">
              <w:rPr>
                <w:color w:val="000000"/>
                <w:sz w:val="20"/>
                <w:szCs w:val="20"/>
                <w:vertAlign w:val="superscript"/>
              </w:rPr>
              <w:t>2</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0.993</w:t>
            </w:r>
          </w:p>
        </w:tc>
      </w:tr>
      <w:tr w:rsidR="000651DF" w:rsidRPr="00376ACC" w:rsidTr="00376ACC">
        <w:trPr>
          <w:cantSplit/>
          <w:jc w:val="center"/>
        </w:trPr>
        <w:tc>
          <w:tcPr>
            <w:tcW w:w="2191" w:type="pct"/>
            <w:vMerge w:val="restart"/>
            <w:tcBorders>
              <w:top w:val="single" w:sz="4" w:space="0" w:color="auto"/>
              <w:left w:val="single" w:sz="4" w:space="0" w:color="auto"/>
              <w:bottom w:val="single" w:sz="4" w:space="0" w:color="auto"/>
              <w:right w:val="single" w:sz="4" w:space="0" w:color="auto"/>
            </w:tcBorders>
            <w:vAlign w:val="center"/>
            <w:hideMark/>
          </w:tcPr>
          <w:p w:rsidR="000651DF" w:rsidRPr="00376ACC" w:rsidRDefault="00EE0136" w:rsidP="00574709">
            <w:pPr>
              <w:snapToGrid w:val="0"/>
              <w:jc w:val="center"/>
              <w:rPr>
                <w:color w:val="000000"/>
                <w:sz w:val="20"/>
                <w:szCs w:val="20"/>
              </w:rPr>
            </w:pPr>
            <w:proofErr w:type="spellStart"/>
            <w:r w:rsidRPr="00376ACC">
              <w:rPr>
                <w:color w:val="000000"/>
                <w:sz w:val="20"/>
                <w:szCs w:val="20"/>
              </w:rPr>
              <w:t>Intraparticle</w:t>
            </w:r>
            <w:proofErr w:type="spellEnd"/>
            <w:r w:rsidRPr="00376ACC">
              <w:rPr>
                <w:color w:val="000000"/>
                <w:sz w:val="20"/>
                <w:szCs w:val="20"/>
              </w:rPr>
              <w:t xml:space="preserve"> diffusion</w:t>
            </w: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r w:rsidRPr="00376ACC">
              <w:rPr>
                <w:color w:val="000000"/>
                <w:sz w:val="20"/>
                <w:szCs w:val="20"/>
              </w:rPr>
              <w:t>I (mg/g)</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2.062</w:t>
            </w:r>
          </w:p>
        </w:tc>
      </w:tr>
      <w:tr w:rsidR="000651DF" w:rsidRPr="00376ACC" w:rsidTr="00376ACC">
        <w:trPr>
          <w:cantSplit/>
          <w:jc w:val="center"/>
        </w:trPr>
        <w:tc>
          <w:tcPr>
            <w:tcW w:w="2191" w:type="pct"/>
            <w:vMerge/>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lang w:val="en-GB"/>
              </w:rPr>
            </w:pP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r w:rsidRPr="00376ACC">
              <w:rPr>
                <w:color w:val="000000"/>
                <w:sz w:val="20"/>
                <w:szCs w:val="20"/>
              </w:rPr>
              <w:t>K</w:t>
            </w:r>
            <w:r w:rsidRPr="00376ACC">
              <w:rPr>
                <w:color w:val="000000"/>
                <w:sz w:val="20"/>
                <w:szCs w:val="20"/>
                <w:vertAlign w:val="subscript"/>
              </w:rPr>
              <w:t>P</w:t>
            </w:r>
            <w:r w:rsidRPr="00376ACC">
              <w:rPr>
                <w:color w:val="000000"/>
                <w:sz w:val="20"/>
                <w:szCs w:val="20"/>
              </w:rPr>
              <w:t xml:space="preserve"> (mg/g.min)</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0.854</w:t>
            </w:r>
          </w:p>
        </w:tc>
      </w:tr>
      <w:tr w:rsidR="000651DF" w:rsidRPr="00376ACC" w:rsidTr="00376ACC">
        <w:trPr>
          <w:cantSplit/>
          <w:jc w:val="center"/>
        </w:trPr>
        <w:tc>
          <w:tcPr>
            <w:tcW w:w="2191" w:type="pct"/>
            <w:vMerge/>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lang w:val="en-GB"/>
              </w:rPr>
            </w:pP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r w:rsidRPr="00376ACC">
              <w:rPr>
                <w:color w:val="000000"/>
                <w:sz w:val="20"/>
                <w:szCs w:val="20"/>
              </w:rPr>
              <w:t>RMSE</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3.044</w:t>
            </w:r>
          </w:p>
        </w:tc>
      </w:tr>
      <w:tr w:rsidR="000651DF" w:rsidRPr="00376ACC" w:rsidTr="00376ACC">
        <w:trPr>
          <w:cantSplit/>
          <w:jc w:val="center"/>
        </w:trPr>
        <w:tc>
          <w:tcPr>
            <w:tcW w:w="2191" w:type="pct"/>
            <w:vMerge/>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lang w:val="en-GB"/>
              </w:rPr>
            </w:pPr>
          </w:p>
        </w:tc>
        <w:tc>
          <w:tcPr>
            <w:tcW w:w="1877" w:type="pct"/>
            <w:tcBorders>
              <w:top w:val="single" w:sz="4" w:space="0" w:color="auto"/>
              <w:left w:val="single" w:sz="4" w:space="0" w:color="auto"/>
              <w:bottom w:val="single" w:sz="4" w:space="0" w:color="auto"/>
              <w:right w:val="single" w:sz="4" w:space="0" w:color="auto"/>
            </w:tcBorders>
            <w:hideMark/>
          </w:tcPr>
          <w:p w:rsidR="000651DF" w:rsidRPr="00376ACC" w:rsidRDefault="000651DF" w:rsidP="00574709">
            <w:pPr>
              <w:snapToGrid w:val="0"/>
              <w:jc w:val="center"/>
              <w:rPr>
                <w:color w:val="000000"/>
                <w:sz w:val="20"/>
                <w:szCs w:val="20"/>
              </w:rPr>
            </w:pPr>
            <w:r w:rsidRPr="00376ACC">
              <w:rPr>
                <w:color w:val="000000"/>
                <w:sz w:val="20"/>
                <w:szCs w:val="20"/>
              </w:rPr>
              <w:t>R</w:t>
            </w:r>
            <w:r w:rsidRPr="00376ACC">
              <w:rPr>
                <w:color w:val="000000"/>
                <w:sz w:val="20"/>
                <w:szCs w:val="20"/>
                <w:vertAlign w:val="superscript"/>
              </w:rPr>
              <w:t>2</w:t>
            </w:r>
          </w:p>
        </w:tc>
        <w:tc>
          <w:tcPr>
            <w:tcW w:w="932" w:type="pct"/>
            <w:tcBorders>
              <w:top w:val="single" w:sz="4" w:space="0" w:color="auto"/>
              <w:left w:val="single" w:sz="4" w:space="0" w:color="auto"/>
              <w:bottom w:val="single" w:sz="4" w:space="0" w:color="auto"/>
              <w:right w:val="single" w:sz="4" w:space="0" w:color="auto"/>
            </w:tcBorders>
            <w:vAlign w:val="center"/>
            <w:hideMark/>
          </w:tcPr>
          <w:p w:rsidR="000651DF" w:rsidRPr="00376ACC" w:rsidRDefault="000651DF" w:rsidP="00574709">
            <w:pPr>
              <w:snapToGrid w:val="0"/>
              <w:jc w:val="center"/>
              <w:rPr>
                <w:color w:val="000000"/>
                <w:sz w:val="20"/>
                <w:szCs w:val="20"/>
              </w:rPr>
            </w:pPr>
            <w:r w:rsidRPr="00376ACC">
              <w:rPr>
                <w:color w:val="000000"/>
                <w:sz w:val="20"/>
                <w:szCs w:val="20"/>
              </w:rPr>
              <w:t>0.741</w:t>
            </w:r>
          </w:p>
        </w:tc>
      </w:tr>
    </w:tbl>
    <w:p w:rsidR="00770ABF" w:rsidRPr="00376ACC" w:rsidRDefault="00770ABF" w:rsidP="00574709">
      <w:pPr>
        <w:snapToGrid w:val="0"/>
        <w:ind w:firstLine="425"/>
        <w:jc w:val="both"/>
        <w:rPr>
          <w:sz w:val="20"/>
          <w:szCs w:val="20"/>
        </w:rPr>
      </w:pPr>
    </w:p>
    <w:p w:rsidR="00770ABF" w:rsidRPr="00376ACC" w:rsidRDefault="00B0565E" w:rsidP="00574709">
      <w:pPr>
        <w:snapToGrid w:val="0"/>
        <w:ind w:firstLine="425"/>
        <w:jc w:val="both"/>
        <w:rPr>
          <w:sz w:val="20"/>
          <w:szCs w:val="20"/>
        </w:rPr>
      </w:pPr>
      <w:r w:rsidRPr="00376ACC">
        <w:rPr>
          <w:sz w:val="20"/>
          <w:szCs w:val="20"/>
        </w:rPr>
        <w:t>In Comparing with other kinetic models, the pseudo-second-order model fits better with the experimental data due to the higher correlation coefficient (0.993) and lower root mean square error (0.466).</w:t>
      </w:r>
    </w:p>
    <w:p w:rsidR="00B0565E" w:rsidRPr="00376ACC" w:rsidRDefault="00B0565E" w:rsidP="00574709">
      <w:pPr>
        <w:snapToGrid w:val="0"/>
        <w:jc w:val="both"/>
        <w:rPr>
          <w:rFonts w:hint="eastAsia"/>
          <w:sz w:val="20"/>
          <w:szCs w:val="20"/>
          <w:lang w:eastAsia="zh-CN"/>
        </w:rPr>
      </w:pPr>
    </w:p>
    <w:p w:rsidR="00376ACC" w:rsidRPr="00376ACC" w:rsidRDefault="00376ACC" w:rsidP="00574709">
      <w:pPr>
        <w:snapToGrid w:val="0"/>
        <w:jc w:val="both"/>
        <w:rPr>
          <w:rFonts w:hint="eastAsia"/>
          <w:sz w:val="20"/>
          <w:szCs w:val="20"/>
          <w:lang w:eastAsia="zh-CN"/>
        </w:rPr>
      </w:pPr>
    </w:p>
    <w:p w:rsidR="00B0565E" w:rsidRPr="00376ACC" w:rsidRDefault="00B0565E" w:rsidP="00574709">
      <w:pPr>
        <w:snapToGrid w:val="0"/>
        <w:jc w:val="both"/>
        <w:rPr>
          <w:b/>
          <w:bCs/>
          <w:sz w:val="20"/>
          <w:szCs w:val="20"/>
        </w:rPr>
      </w:pPr>
      <w:r w:rsidRPr="00376ACC">
        <w:rPr>
          <w:b/>
          <w:bCs/>
          <w:sz w:val="20"/>
          <w:szCs w:val="20"/>
        </w:rPr>
        <w:t>(a)</w:t>
      </w:r>
    </w:p>
    <w:p w:rsidR="00B0565E" w:rsidRPr="00376ACC" w:rsidRDefault="00B43025" w:rsidP="00574709">
      <w:pPr>
        <w:snapToGrid w:val="0"/>
        <w:jc w:val="center"/>
        <w:rPr>
          <w:sz w:val="20"/>
          <w:szCs w:val="20"/>
          <w:lang w:eastAsia="zh-CN"/>
        </w:rPr>
      </w:pPr>
      <w:r w:rsidRPr="00376ACC">
        <w:rPr>
          <w:sz w:val="20"/>
          <w:szCs w:val="20"/>
        </w:rPr>
        <w:pict>
          <v:shape id="Picture 4" o:spid="_x0000_i1038" type="#_x0000_t75" style="width:224.15pt;height:195.35pt;visibility:visible">
            <v:imagedata r:id="rId26" o:title=""/>
            <o:lock v:ext="edit" aspectratio="f"/>
          </v:shape>
        </w:pict>
      </w:r>
    </w:p>
    <w:p w:rsidR="00574709" w:rsidRPr="00376ACC" w:rsidRDefault="00574709" w:rsidP="00574709">
      <w:pPr>
        <w:snapToGrid w:val="0"/>
        <w:jc w:val="center"/>
        <w:rPr>
          <w:sz w:val="20"/>
          <w:szCs w:val="20"/>
          <w:lang w:eastAsia="zh-CN"/>
        </w:rPr>
      </w:pPr>
    </w:p>
    <w:p w:rsidR="00574709" w:rsidRPr="00376ACC" w:rsidRDefault="00B0565E" w:rsidP="00574709">
      <w:pPr>
        <w:snapToGrid w:val="0"/>
        <w:jc w:val="both"/>
        <w:rPr>
          <w:b/>
          <w:bCs/>
          <w:sz w:val="20"/>
          <w:szCs w:val="20"/>
          <w:lang w:eastAsia="zh-CN"/>
        </w:rPr>
      </w:pPr>
      <w:r w:rsidRPr="00376ACC">
        <w:rPr>
          <w:b/>
          <w:bCs/>
          <w:sz w:val="20"/>
          <w:szCs w:val="20"/>
        </w:rPr>
        <w:t>(b)</w:t>
      </w:r>
    </w:p>
    <w:p w:rsidR="00B0565E" w:rsidRPr="00376ACC" w:rsidRDefault="00B43025" w:rsidP="00574709">
      <w:pPr>
        <w:snapToGrid w:val="0"/>
        <w:jc w:val="center"/>
        <w:rPr>
          <w:sz w:val="20"/>
          <w:szCs w:val="20"/>
        </w:rPr>
      </w:pPr>
      <w:r w:rsidRPr="00376ACC">
        <w:rPr>
          <w:sz w:val="20"/>
          <w:szCs w:val="20"/>
        </w:rPr>
        <w:pict>
          <v:shape id="Picture 3" o:spid="_x0000_i1039" type="#_x0000_t75" style="width:224.15pt;height:195.95pt;visibility:visible">
            <v:imagedata r:id="rId27" o:title=""/>
            <o:lock v:ext="edit" aspectratio="f"/>
          </v:shape>
        </w:pict>
      </w:r>
    </w:p>
    <w:p w:rsidR="00B0565E" w:rsidRPr="00376ACC" w:rsidRDefault="00B0565E" w:rsidP="00574709">
      <w:pPr>
        <w:snapToGrid w:val="0"/>
        <w:jc w:val="both"/>
        <w:rPr>
          <w:sz w:val="20"/>
          <w:szCs w:val="20"/>
        </w:rPr>
      </w:pPr>
      <w:proofErr w:type="gramStart"/>
      <w:r w:rsidRPr="00376ACC">
        <w:rPr>
          <w:sz w:val="20"/>
          <w:szCs w:val="20"/>
        </w:rPr>
        <w:t>Figure 1.</w:t>
      </w:r>
      <w:proofErr w:type="gramEnd"/>
      <w:r w:rsidRPr="00376ACC">
        <w:rPr>
          <w:sz w:val="20"/>
          <w:szCs w:val="20"/>
        </w:rPr>
        <w:t xml:space="preserve"> Fitting of kinetic models of nitrate adsorption</w:t>
      </w:r>
    </w:p>
    <w:p w:rsidR="00B0565E" w:rsidRPr="00376ACC" w:rsidRDefault="00B0565E" w:rsidP="00574709">
      <w:pPr>
        <w:snapToGrid w:val="0"/>
        <w:jc w:val="both"/>
        <w:rPr>
          <w:sz w:val="20"/>
          <w:szCs w:val="20"/>
        </w:rPr>
      </w:pPr>
    </w:p>
    <w:p w:rsidR="000651DF" w:rsidRPr="00376ACC" w:rsidRDefault="000651DF" w:rsidP="00574709">
      <w:pPr>
        <w:snapToGrid w:val="0"/>
        <w:jc w:val="both"/>
        <w:rPr>
          <w:b/>
          <w:bCs/>
          <w:sz w:val="20"/>
          <w:szCs w:val="20"/>
        </w:rPr>
      </w:pPr>
      <w:r w:rsidRPr="00376ACC">
        <w:rPr>
          <w:b/>
          <w:bCs/>
          <w:sz w:val="20"/>
          <w:szCs w:val="20"/>
        </w:rPr>
        <w:t>Adsorption isotherm studies</w:t>
      </w:r>
    </w:p>
    <w:p w:rsidR="000651DF" w:rsidRPr="00376ACC" w:rsidRDefault="000651DF" w:rsidP="00574709">
      <w:pPr>
        <w:snapToGrid w:val="0"/>
        <w:ind w:firstLine="425"/>
        <w:jc w:val="both"/>
        <w:rPr>
          <w:sz w:val="20"/>
          <w:szCs w:val="20"/>
        </w:rPr>
      </w:pPr>
      <w:r w:rsidRPr="00376ACC">
        <w:rPr>
          <w:sz w:val="20"/>
          <w:szCs w:val="20"/>
        </w:rPr>
        <w:t xml:space="preserve">The results of Langmuir, </w:t>
      </w:r>
      <w:proofErr w:type="spellStart"/>
      <w:r w:rsidRPr="00376ACC">
        <w:rPr>
          <w:sz w:val="20"/>
          <w:szCs w:val="20"/>
        </w:rPr>
        <w:t>Freundlich</w:t>
      </w:r>
      <w:proofErr w:type="spellEnd"/>
      <w:r w:rsidRPr="00376ACC">
        <w:rPr>
          <w:sz w:val="20"/>
          <w:szCs w:val="20"/>
        </w:rPr>
        <w:t xml:space="preserve"> and Sips isotherms for the adsorption of nitrate by modified </w:t>
      </w:r>
      <w:proofErr w:type="spellStart"/>
      <w:r w:rsidRPr="00376ACC">
        <w:rPr>
          <w:sz w:val="20"/>
          <w:szCs w:val="20"/>
        </w:rPr>
        <w:t>vermicompost</w:t>
      </w:r>
      <w:proofErr w:type="spellEnd"/>
      <w:r w:rsidRPr="00376ACC">
        <w:rPr>
          <w:sz w:val="20"/>
          <w:szCs w:val="20"/>
        </w:rPr>
        <w:t xml:space="preserve"> are presented in Table 2 and Figure 2. The results indicate that Langmuir isotherm model with higher values of R2 (0.999) and lower values of RMSE (0.323) shows better fit to experimental data as compared to other isotherm models.</w:t>
      </w:r>
    </w:p>
    <w:p w:rsidR="00471E57" w:rsidRPr="00376ACC" w:rsidRDefault="000651DF" w:rsidP="00574709">
      <w:pPr>
        <w:snapToGrid w:val="0"/>
        <w:ind w:firstLine="425"/>
        <w:jc w:val="both"/>
        <w:rPr>
          <w:sz w:val="20"/>
          <w:szCs w:val="20"/>
        </w:rPr>
      </w:pPr>
      <w:r w:rsidRPr="00376ACC">
        <w:rPr>
          <w:sz w:val="20"/>
          <w:szCs w:val="20"/>
        </w:rPr>
        <w:t>The maximum adsorption capacity of nitrate, maximum adsorption capacity in Langmuir model calculated 15.773 mg/g.</w:t>
      </w:r>
    </w:p>
    <w:p w:rsidR="00376ACC" w:rsidRPr="00376ACC" w:rsidRDefault="00376ACC" w:rsidP="00574709">
      <w:pPr>
        <w:snapToGrid w:val="0"/>
        <w:jc w:val="center"/>
        <w:rPr>
          <w:rFonts w:hint="eastAsia"/>
          <w:sz w:val="20"/>
          <w:szCs w:val="20"/>
          <w:lang w:eastAsia="zh-CN"/>
        </w:rPr>
      </w:pPr>
    </w:p>
    <w:p w:rsidR="00376ACC" w:rsidRPr="00376ACC" w:rsidRDefault="00376ACC" w:rsidP="00574709">
      <w:pPr>
        <w:snapToGrid w:val="0"/>
        <w:jc w:val="center"/>
        <w:rPr>
          <w:rFonts w:hint="eastAsia"/>
          <w:sz w:val="20"/>
          <w:szCs w:val="20"/>
          <w:lang w:eastAsia="zh-CN"/>
        </w:rPr>
      </w:pPr>
    </w:p>
    <w:p w:rsidR="00376ACC" w:rsidRPr="00376ACC" w:rsidRDefault="00376ACC" w:rsidP="00574709">
      <w:pPr>
        <w:snapToGrid w:val="0"/>
        <w:jc w:val="center"/>
        <w:rPr>
          <w:rFonts w:hint="eastAsia"/>
          <w:sz w:val="20"/>
          <w:szCs w:val="20"/>
          <w:lang w:eastAsia="zh-CN"/>
        </w:rPr>
      </w:pPr>
    </w:p>
    <w:p w:rsidR="00376ACC" w:rsidRPr="00376ACC" w:rsidRDefault="00376ACC" w:rsidP="00574709">
      <w:pPr>
        <w:snapToGrid w:val="0"/>
        <w:jc w:val="center"/>
        <w:rPr>
          <w:rFonts w:hint="eastAsia"/>
          <w:sz w:val="20"/>
          <w:szCs w:val="20"/>
          <w:lang w:eastAsia="zh-CN"/>
        </w:rPr>
      </w:pPr>
    </w:p>
    <w:p w:rsidR="00376ACC" w:rsidRPr="00376ACC" w:rsidRDefault="00376ACC" w:rsidP="00574709">
      <w:pPr>
        <w:snapToGrid w:val="0"/>
        <w:jc w:val="center"/>
        <w:rPr>
          <w:rFonts w:hint="eastAsia"/>
          <w:sz w:val="20"/>
          <w:szCs w:val="20"/>
          <w:lang w:eastAsia="zh-CN"/>
        </w:rPr>
      </w:pPr>
    </w:p>
    <w:p w:rsidR="00EE0136" w:rsidRPr="00376ACC" w:rsidRDefault="00EE0136" w:rsidP="00574709">
      <w:pPr>
        <w:snapToGrid w:val="0"/>
        <w:jc w:val="center"/>
        <w:rPr>
          <w:sz w:val="20"/>
          <w:szCs w:val="20"/>
        </w:rPr>
      </w:pPr>
      <w:proofErr w:type="gramStart"/>
      <w:r w:rsidRPr="00376ACC">
        <w:rPr>
          <w:sz w:val="20"/>
          <w:szCs w:val="20"/>
        </w:rPr>
        <w:t>Table 1.</w:t>
      </w:r>
      <w:proofErr w:type="gramEnd"/>
      <w:r w:rsidRPr="00376ACC">
        <w:rPr>
          <w:sz w:val="20"/>
          <w:szCs w:val="20"/>
        </w:rPr>
        <w:t xml:space="preserve"> Isotherm parameters of nitrate adsorption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9"/>
        <w:gridCol w:w="1840"/>
        <w:gridCol w:w="991"/>
      </w:tblGrid>
      <w:tr w:rsidR="000651DF" w:rsidRPr="00376ACC" w:rsidTr="00376ACC">
        <w:trPr>
          <w:cantSplit/>
          <w:jc w:val="center"/>
        </w:trPr>
        <w:tc>
          <w:tcPr>
            <w:tcW w:w="1699"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models</w:t>
            </w: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Parameter</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Value</w:t>
            </w:r>
          </w:p>
        </w:tc>
      </w:tr>
      <w:tr w:rsidR="000651DF" w:rsidRPr="00376ACC" w:rsidTr="00376ACC">
        <w:trPr>
          <w:cantSplit/>
          <w:jc w:val="center"/>
        </w:trPr>
        <w:tc>
          <w:tcPr>
            <w:tcW w:w="1699" w:type="dxa"/>
            <w:vMerge w:val="restart"/>
            <w:vAlign w:val="center"/>
            <w:hideMark/>
          </w:tcPr>
          <w:p w:rsidR="000651DF" w:rsidRPr="00376ACC" w:rsidRDefault="000651DF" w:rsidP="00574709">
            <w:pPr>
              <w:snapToGrid w:val="0"/>
              <w:jc w:val="center"/>
              <w:rPr>
                <w:color w:val="000000"/>
                <w:sz w:val="20"/>
                <w:szCs w:val="20"/>
              </w:rPr>
            </w:pPr>
            <w:r w:rsidRPr="00376ACC">
              <w:rPr>
                <w:color w:val="000000"/>
                <w:sz w:val="20"/>
                <w:szCs w:val="20"/>
              </w:rPr>
              <w:t>Sips</w:t>
            </w:r>
          </w:p>
        </w:tc>
        <w:tc>
          <w:tcPr>
            <w:tcW w:w="1840" w:type="dxa"/>
            <w:vAlign w:val="center"/>
            <w:hideMark/>
          </w:tcPr>
          <w:p w:rsidR="000651DF" w:rsidRPr="00376ACC" w:rsidRDefault="000651DF" w:rsidP="00574709">
            <w:pPr>
              <w:snapToGrid w:val="0"/>
              <w:jc w:val="center"/>
              <w:rPr>
                <w:color w:val="000000"/>
                <w:sz w:val="20"/>
                <w:szCs w:val="20"/>
              </w:rPr>
            </w:pPr>
            <w:proofErr w:type="spellStart"/>
            <w:r w:rsidRPr="00376ACC">
              <w:rPr>
                <w:color w:val="000000"/>
                <w:sz w:val="20"/>
                <w:szCs w:val="20"/>
              </w:rPr>
              <w:t>q</w:t>
            </w:r>
            <w:r w:rsidRPr="00376ACC">
              <w:rPr>
                <w:color w:val="000000"/>
                <w:sz w:val="20"/>
                <w:szCs w:val="20"/>
                <w:vertAlign w:val="subscript"/>
              </w:rPr>
              <w:t>m</w:t>
            </w:r>
            <w:proofErr w:type="spellEnd"/>
            <w:r w:rsidRPr="00376ACC">
              <w:rPr>
                <w:color w:val="000000"/>
                <w:sz w:val="20"/>
                <w:szCs w:val="20"/>
              </w:rPr>
              <w:t xml:space="preserve"> (mg/g)</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17.190</w:t>
            </w:r>
          </w:p>
        </w:tc>
      </w:tr>
      <w:tr w:rsidR="000651DF" w:rsidRPr="00376ACC" w:rsidTr="00376ACC">
        <w:trPr>
          <w:cantSplit/>
          <w:jc w:val="center"/>
        </w:trPr>
        <w:tc>
          <w:tcPr>
            <w:tcW w:w="1699" w:type="dxa"/>
            <w:vMerge/>
            <w:vAlign w:val="center"/>
            <w:hideMark/>
          </w:tcPr>
          <w:p w:rsidR="000651DF" w:rsidRPr="00376ACC" w:rsidRDefault="000651DF" w:rsidP="00574709">
            <w:pPr>
              <w:snapToGrid w:val="0"/>
              <w:jc w:val="center"/>
              <w:rPr>
                <w:color w:val="000000"/>
                <w:sz w:val="20"/>
                <w:szCs w:val="20"/>
              </w:rPr>
            </w:pP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K</w:t>
            </w:r>
            <w:r w:rsidRPr="00376ACC">
              <w:rPr>
                <w:color w:val="000000"/>
                <w:sz w:val="20"/>
                <w:szCs w:val="20"/>
                <w:vertAlign w:val="subscript"/>
              </w:rPr>
              <w:t>s</w:t>
            </w:r>
            <w:r w:rsidRPr="00376ACC">
              <w:rPr>
                <w:color w:val="000000"/>
                <w:sz w:val="20"/>
                <w:szCs w:val="20"/>
              </w:rPr>
              <w:t xml:space="preserve"> (L/mg)</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0.16</w:t>
            </w:r>
          </w:p>
        </w:tc>
      </w:tr>
      <w:tr w:rsidR="000651DF" w:rsidRPr="00376ACC" w:rsidTr="00376ACC">
        <w:trPr>
          <w:cantSplit/>
          <w:jc w:val="center"/>
        </w:trPr>
        <w:tc>
          <w:tcPr>
            <w:tcW w:w="1699" w:type="dxa"/>
            <w:vMerge/>
            <w:vAlign w:val="center"/>
            <w:hideMark/>
          </w:tcPr>
          <w:p w:rsidR="000651DF" w:rsidRPr="00376ACC" w:rsidRDefault="000651DF" w:rsidP="00574709">
            <w:pPr>
              <w:snapToGrid w:val="0"/>
              <w:jc w:val="center"/>
              <w:rPr>
                <w:color w:val="000000"/>
                <w:sz w:val="20"/>
                <w:szCs w:val="20"/>
              </w:rPr>
            </w:pP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n</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1.199</w:t>
            </w:r>
          </w:p>
        </w:tc>
      </w:tr>
      <w:tr w:rsidR="000651DF" w:rsidRPr="00376ACC" w:rsidTr="00376ACC">
        <w:trPr>
          <w:cantSplit/>
          <w:jc w:val="center"/>
        </w:trPr>
        <w:tc>
          <w:tcPr>
            <w:tcW w:w="1699" w:type="dxa"/>
            <w:vMerge/>
            <w:vAlign w:val="center"/>
            <w:hideMark/>
          </w:tcPr>
          <w:p w:rsidR="000651DF" w:rsidRPr="00376ACC" w:rsidRDefault="000651DF" w:rsidP="00574709">
            <w:pPr>
              <w:snapToGrid w:val="0"/>
              <w:jc w:val="center"/>
              <w:rPr>
                <w:color w:val="000000"/>
                <w:sz w:val="20"/>
                <w:szCs w:val="20"/>
              </w:rPr>
            </w:pP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RMSE</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0.475</w:t>
            </w:r>
          </w:p>
        </w:tc>
      </w:tr>
      <w:tr w:rsidR="000651DF" w:rsidRPr="00376ACC" w:rsidTr="00376ACC">
        <w:trPr>
          <w:cantSplit/>
          <w:jc w:val="center"/>
        </w:trPr>
        <w:tc>
          <w:tcPr>
            <w:tcW w:w="1699" w:type="dxa"/>
            <w:vMerge/>
            <w:vAlign w:val="center"/>
            <w:hideMark/>
          </w:tcPr>
          <w:p w:rsidR="000651DF" w:rsidRPr="00376ACC" w:rsidRDefault="000651DF" w:rsidP="00574709">
            <w:pPr>
              <w:snapToGrid w:val="0"/>
              <w:jc w:val="center"/>
              <w:rPr>
                <w:color w:val="000000"/>
                <w:sz w:val="20"/>
                <w:szCs w:val="20"/>
              </w:rPr>
            </w:pP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R</w:t>
            </w:r>
            <w:r w:rsidRPr="00376ACC">
              <w:rPr>
                <w:color w:val="000000"/>
                <w:sz w:val="20"/>
                <w:szCs w:val="20"/>
                <w:vertAlign w:val="superscript"/>
              </w:rPr>
              <w:t>2</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0.999</w:t>
            </w:r>
          </w:p>
        </w:tc>
      </w:tr>
      <w:tr w:rsidR="000651DF" w:rsidRPr="00376ACC" w:rsidTr="00376ACC">
        <w:trPr>
          <w:cantSplit/>
          <w:jc w:val="center"/>
        </w:trPr>
        <w:tc>
          <w:tcPr>
            <w:tcW w:w="1699" w:type="dxa"/>
            <w:vMerge w:val="restart"/>
            <w:vAlign w:val="center"/>
            <w:hideMark/>
          </w:tcPr>
          <w:p w:rsidR="000651DF" w:rsidRPr="00376ACC" w:rsidRDefault="000651DF" w:rsidP="00574709">
            <w:pPr>
              <w:snapToGrid w:val="0"/>
              <w:jc w:val="center"/>
              <w:rPr>
                <w:color w:val="000000"/>
                <w:sz w:val="20"/>
                <w:szCs w:val="20"/>
              </w:rPr>
            </w:pPr>
            <w:r w:rsidRPr="00376ACC">
              <w:rPr>
                <w:color w:val="000000"/>
                <w:sz w:val="20"/>
                <w:szCs w:val="20"/>
              </w:rPr>
              <w:t>Langmuir</w:t>
            </w:r>
          </w:p>
        </w:tc>
        <w:tc>
          <w:tcPr>
            <w:tcW w:w="1840" w:type="dxa"/>
            <w:vAlign w:val="center"/>
            <w:hideMark/>
          </w:tcPr>
          <w:p w:rsidR="000651DF" w:rsidRPr="00376ACC" w:rsidRDefault="000651DF" w:rsidP="00574709">
            <w:pPr>
              <w:snapToGrid w:val="0"/>
              <w:jc w:val="center"/>
              <w:rPr>
                <w:color w:val="000000"/>
                <w:sz w:val="20"/>
                <w:szCs w:val="20"/>
              </w:rPr>
            </w:pPr>
            <w:proofErr w:type="spellStart"/>
            <w:r w:rsidRPr="00376ACC">
              <w:rPr>
                <w:color w:val="000000"/>
                <w:sz w:val="20"/>
                <w:szCs w:val="20"/>
              </w:rPr>
              <w:t>q</w:t>
            </w:r>
            <w:r w:rsidRPr="00376ACC">
              <w:rPr>
                <w:color w:val="000000"/>
                <w:sz w:val="20"/>
                <w:szCs w:val="20"/>
                <w:vertAlign w:val="subscript"/>
              </w:rPr>
              <w:t>m</w:t>
            </w:r>
            <w:proofErr w:type="spellEnd"/>
            <w:r w:rsidRPr="00376ACC">
              <w:rPr>
                <w:color w:val="000000"/>
                <w:sz w:val="20"/>
                <w:szCs w:val="20"/>
              </w:rPr>
              <w:t xml:space="preserve"> (mg/g)</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15.773</w:t>
            </w:r>
          </w:p>
        </w:tc>
      </w:tr>
      <w:tr w:rsidR="000651DF" w:rsidRPr="00376ACC" w:rsidTr="00376ACC">
        <w:trPr>
          <w:cantSplit/>
          <w:jc w:val="center"/>
        </w:trPr>
        <w:tc>
          <w:tcPr>
            <w:tcW w:w="1699" w:type="dxa"/>
            <w:vMerge/>
            <w:vAlign w:val="center"/>
            <w:hideMark/>
          </w:tcPr>
          <w:p w:rsidR="000651DF" w:rsidRPr="00376ACC" w:rsidRDefault="000651DF" w:rsidP="00574709">
            <w:pPr>
              <w:snapToGrid w:val="0"/>
              <w:jc w:val="center"/>
              <w:rPr>
                <w:color w:val="000000"/>
                <w:sz w:val="20"/>
                <w:szCs w:val="20"/>
              </w:rPr>
            </w:pP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b (L/mg)</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0.140</w:t>
            </w:r>
          </w:p>
        </w:tc>
      </w:tr>
      <w:tr w:rsidR="000651DF" w:rsidRPr="00376ACC" w:rsidTr="00376ACC">
        <w:trPr>
          <w:cantSplit/>
          <w:jc w:val="center"/>
        </w:trPr>
        <w:tc>
          <w:tcPr>
            <w:tcW w:w="1699" w:type="dxa"/>
            <w:vMerge/>
            <w:vAlign w:val="center"/>
            <w:hideMark/>
          </w:tcPr>
          <w:p w:rsidR="000651DF" w:rsidRPr="00376ACC" w:rsidRDefault="000651DF" w:rsidP="00574709">
            <w:pPr>
              <w:snapToGrid w:val="0"/>
              <w:jc w:val="center"/>
              <w:rPr>
                <w:color w:val="000000"/>
                <w:sz w:val="20"/>
                <w:szCs w:val="20"/>
              </w:rPr>
            </w:pP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R</w:t>
            </w:r>
            <w:r w:rsidRPr="00376ACC">
              <w:rPr>
                <w:color w:val="000000"/>
                <w:sz w:val="20"/>
                <w:szCs w:val="20"/>
                <w:vertAlign w:val="subscript"/>
              </w:rPr>
              <w:t>L</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0.877</w:t>
            </w:r>
          </w:p>
        </w:tc>
      </w:tr>
      <w:tr w:rsidR="000651DF" w:rsidRPr="00376ACC" w:rsidTr="00376ACC">
        <w:trPr>
          <w:cantSplit/>
          <w:jc w:val="center"/>
        </w:trPr>
        <w:tc>
          <w:tcPr>
            <w:tcW w:w="1699" w:type="dxa"/>
            <w:vMerge/>
            <w:vAlign w:val="center"/>
            <w:hideMark/>
          </w:tcPr>
          <w:p w:rsidR="000651DF" w:rsidRPr="00376ACC" w:rsidRDefault="000651DF" w:rsidP="00574709">
            <w:pPr>
              <w:snapToGrid w:val="0"/>
              <w:jc w:val="center"/>
              <w:rPr>
                <w:color w:val="000000"/>
                <w:sz w:val="20"/>
                <w:szCs w:val="20"/>
              </w:rPr>
            </w:pP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RMSE</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0.323</w:t>
            </w:r>
          </w:p>
        </w:tc>
      </w:tr>
      <w:tr w:rsidR="000651DF" w:rsidRPr="00376ACC" w:rsidTr="00376ACC">
        <w:trPr>
          <w:cantSplit/>
          <w:jc w:val="center"/>
        </w:trPr>
        <w:tc>
          <w:tcPr>
            <w:tcW w:w="1699" w:type="dxa"/>
            <w:vMerge/>
            <w:vAlign w:val="center"/>
            <w:hideMark/>
          </w:tcPr>
          <w:p w:rsidR="000651DF" w:rsidRPr="00376ACC" w:rsidRDefault="000651DF" w:rsidP="00574709">
            <w:pPr>
              <w:snapToGrid w:val="0"/>
              <w:jc w:val="center"/>
              <w:rPr>
                <w:color w:val="000000"/>
                <w:sz w:val="20"/>
                <w:szCs w:val="20"/>
              </w:rPr>
            </w:pP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R</w:t>
            </w:r>
            <w:r w:rsidRPr="00376ACC">
              <w:rPr>
                <w:color w:val="000000"/>
                <w:sz w:val="20"/>
                <w:szCs w:val="20"/>
                <w:vertAlign w:val="superscript"/>
              </w:rPr>
              <w:t>2</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0.999</w:t>
            </w:r>
          </w:p>
        </w:tc>
      </w:tr>
      <w:tr w:rsidR="000651DF" w:rsidRPr="00376ACC" w:rsidTr="00376ACC">
        <w:trPr>
          <w:cantSplit/>
          <w:jc w:val="center"/>
        </w:trPr>
        <w:tc>
          <w:tcPr>
            <w:tcW w:w="1699" w:type="dxa"/>
            <w:vMerge w:val="restart"/>
            <w:vAlign w:val="center"/>
            <w:hideMark/>
          </w:tcPr>
          <w:p w:rsidR="000651DF" w:rsidRPr="00376ACC" w:rsidRDefault="000651DF" w:rsidP="00574709">
            <w:pPr>
              <w:snapToGrid w:val="0"/>
              <w:jc w:val="center"/>
              <w:rPr>
                <w:color w:val="000000"/>
                <w:sz w:val="20"/>
                <w:szCs w:val="20"/>
              </w:rPr>
            </w:pPr>
            <w:proofErr w:type="spellStart"/>
            <w:r w:rsidRPr="00376ACC">
              <w:rPr>
                <w:color w:val="000000"/>
                <w:sz w:val="20"/>
                <w:szCs w:val="20"/>
              </w:rPr>
              <w:t>Freundlich</w:t>
            </w:r>
            <w:proofErr w:type="spellEnd"/>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K</w:t>
            </w:r>
            <w:r w:rsidRPr="00376ACC">
              <w:rPr>
                <w:color w:val="000000"/>
                <w:sz w:val="20"/>
                <w:szCs w:val="20"/>
                <w:vertAlign w:val="subscript"/>
              </w:rPr>
              <w:t xml:space="preserve">F </w:t>
            </w:r>
            <w:r w:rsidRPr="00376ACC">
              <w:rPr>
                <w:color w:val="000000"/>
                <w:sz w:val="20"/>
                <w:szCs w:val="20"/>
              </w:rPr>
              <w:t>(mg. L/g)</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4.220</w:t>
            </w:r>
          </w:p>
        </w:tc>
      </w:tr>
      <w:tr w:rsidR="000651DF" w:rsidRPr="00376ACC" w:rsidTr="00376ACC">
        <w:trPr>
          <w:cantSplit/>
          <w:jc w:val="center"/>
        </w:trPr>
        <w:tc>
          <w:tcPr>
            <w:tcW w:w="1699" w:type="dxa"/>
            <w:vMerge/>
            <w:vAlign w:val="center"/>
            <w:hideMark/>
          </w:tcPr>
          <w:p w:rsidR="000651DF" w:rsidRPr="00376ACC" w:rsidRDefault="000651DF" w:rsidP="00574709">
            <w:pPr>
              <w:snapToGrid w:val="0"/>
              <w:jc w:val="center"/>
              <w:rPr>
                <w:color w:val="000000"/>
                <w:sz w:val="20"/>
                <w:szCs w:val="20"/>
              </w:rPr>
            </w:pP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n (g/L)</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2.291</w:t>
            </w:r>
          </w:p>
        </w:tc>
      </w:tr>
      <w:tr w:rsidR="000651DF" w:rsidRPr="00376ACC" w:rsidTr="00376ACC">
        <w:trPr>
          <w:cantSplit/>
          <w:jc w:val="center"/>
        </w:trPr>
        <w:tc>
          <w:tcPr>
            <w:tcW w:w="1699" w:type="dxa"/>
            <w:vMerge/>
            <w:vAlign w:val="center"/>
            <w:hideMark/>
          </w:tcPr>
          <w:p w:rsidR="000651DF" w:rsidRPr="00376ACC" w:rsidRDefault="000651DF" w:rsidP="00574709">
            <w:pPr>
              <w:snapToGrid w:val="0"/>
              <w:jc w:val="center"/>
              <w:rPr>
                <w:color w:val="000000"/>
                <w:sz w:val="20"/>
                <w:szCs w:val="20"/>
              </w:rPr>
            </w:pP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RMSE</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1.079</w:t>
            </w:r>
          </w:p>
        </w:tc>
      </w:tr>
      <w:tr w:rsidR="000651DF" w:rsidRPr="00376ACC" w:rsidTr="00376ACC">
        <w:trPr>
          <w:cantSplit/>
          <w:jc w:val="center"/>
        </w:trPr>
        <w:tc>
          <w:tcPr>
            <w:tcW w:w="1699" w:type="dxa"/>
            <w:vMerge/>
            <w:vAlign w:val="center"/>
            <w:hideMark/>
          </w:tcPr>
          <w:p w:rsidR="000651DF" w:rsidRPr="00376ACC" w:rsidRDefault="000651DF" w:rsidP="00574709">
            <w:pPr>
              <w:snapToGrid w:val="0"/>
              <w:jc w:val="center"/>
              <w:rPr>
                <w:color w:val="000000"/>
                <w:sz w:val="20"/>
                <w:szCs w:val="20"/>
              </w:rPr>
            </w:pPr>
          </w:p>
        </w:tc>
        <w:tc>
          <w:tcPr>
            <w:tcW w:w="1840"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R</w:t>
            </w:r>
            <w:r w:rsidRPr="00376ACC">
              <w:rPr>
                <w:color w:val="000000"/>
                <w:sz w:val="20"/>
                <w:szCs w:val="20"/>
                <w:vertAlign w:val="superscript"/>
              </w:rPr>
              <w:t>2</w:t>
            </w:r>
          </w:p>
        </w:tc>
        <w:tc>
          <w:tcPr>
            <w:tcW w:w="991" w:type="dxa"/>
            <w:vAlign w:val="center"/>
            <w:hideMark/>
          </w:tcPr>
          <w:p w:rsidR="000651DF" w:rsidRPr="00376ACC" w:rsidRDefault="000651DF" w:rsidP="00574709">
            <w:pPr>
              <w:snapToGrid w:val="0"/>
              <w:jc w:val="center"/>
              <w:rPr>
                <w:color w:val="000000"/>
                <w:sz w:val="20"/>
                <w:szCs w:val="20"/>
              </w:rPr>
            </w:pPr>
            <w:r w:rsidRPr="00376ACC">
              <w:rPr>
                <w:color w:val="000000"/>
                <w:sz w:val="20"/>
                <w:szCs w:val="20"/>
              </w:rPr>
              <w:t>0.987</w:t>
            </w:r>
          </w:p>
        </w:tc>
      </w:tr>
    </w:tbl>
    <w:p w:rsidR="000651DF" w:rsidRPr="00376ACC" w:rsidRDefault="000651DF" w:rsidP="00574709">
      <w:pPr>
        <w:snapToGrid w:val="0"/>
        <w:ind w:firstLine="425"/>
        <w:jc w:val="both"/>
        <w:rPr>
          <w:sz w:val="20"/>
          <w:szCs w:val="20"/>
        </w:rPr>
      </w:pPr>
    </w:p>
    <w:p w:rsidR="00BD0F5A" w:rsidRPr="00376ACC" w:rsidRDefault="00B43025" w:rsidP="00574709">
      <w:pPr>
        <w:snapToGrid w:val="0"/>
        <w:jc w:val="center"/>
        <w:rPr>
          <w:sz w:val="20"/>
          <w:szCs w:val="20"/>
        </w:rPr>
      </w:pPr>
      <w:r w:rsidRPr="00376ACC">
        <w:rPr>
          <w:noProof/>
          <w:sz w:val="20"/>
          <w:szCs w:val="20"/>
          <w:lang w:eastAsia="en-US"/>
        </w:rPr>
        <w:pict>
          <v:shape id="Picture 7" o:spid="_x0000_i1040" type="#_x0000_t75" style="width:224.15pt;height:195.95pt;visibility:visible" o:preferrelative="f">
            <v:imagedata r:id="rId28" o:title=""/>
            <o:lock v:ext="edit" aspectratio="f"/>
          </v:shape>
        </w:pict>
      </w:r>
    </w:p>
    <w:p w:rsidR="000651DF" w:rsidRPr="00376ACC" w:rsidRDefault="00BD0F5A" w:rsidP="00574709">
      <w:pPr>
        <w:snapToGrid w:val="0"/>
        <w:jc w:val="both"/>
        <w:rPr>
          <w:sz w:val="20"/>
          <w:szCs w:val="20"/>
        </w:rPr>
      </w:pPr>
      <w:proofErr w:type="gramStart"/>
      <w:r w:rsidRPr="00376ACC">
        <w:rPr>
          <w:sz w:val="20"/>
          <w:szCs w:val="20"/>
        </w:rPr>
        <w:t>Figure 2.</w:t>
      </w:r>
      <w:proofErr w:type="gramEnd"/>
      <w:r w:rsidRPr="00376ACC">
        <w:rPr>
          <w:sz w:val="20"/>
          <w:szCs w:val="20"/>
        </w:rPr>
        <w:t xml:space="preserve"> Fitting of isotherm models of nitrate adsorption</w:t>
      </w:r>
    </w:p>
    <w:p w:rsidR="000651DF" w:rsidRPr="00376ACC" w:rsidRDefault="000651DF" w:rsidP="00574709">
      <w:pPr>
        <w:snapToGrid w:val="0"/>
        <w:jc w:val="both"/>
        <w:rPr>
          <w:sz w:val="20"/>
          <w:szCs w:val="20"/>
        </w:rPr>
      </w:pPr>
    </w:p>
    <w:p w:rsidR="00E3390A" w:rsidRPr="00376ACC" w:rsidRDefault="00E3390A" w:rsidP="00574709">
      <w:pPr>
        <w:snapToGrid w:val="0"/>
        <w:jc w:val="both"/>
        <w:rPr>
          <w:b/>
          <w:bCs/>
          <w:sz w:val="20"/>
          <w:szCs w:val="20"/>
        </w:rPr>
      </w:pPr>
      <w:r w:rsidRPr="00376ACC">
        <w:rPr>
          <w:b/>
          <w:bCs/>
          <w:sz w:val="20"/>
          <w:szCs w:val="20"/>
        </w:rPr>
        <w:t>Adsorption thermodynamic studies</w:t>
      </w:r>
    </w:p>
    <w:p w:rsidR="000651DF" w:rsidRPr="00376ACC" w:rsidRDefault="00E3390A" w:rsidP="00574709">
      <w:pPr>
        <w:snapToGrid w:val="0"/>
        <w:ind w:firstLine="425"/>
        <w:jc w:val="both"/>
        <w:rPr>
          <w:sz w:val="20"/>
          <w:szCs w:val="20"/>
        </w:rPr>
      </w:pPr>
      <w:r w:rsidRPr="00376ACC">
        <w:rPr>
          <w:sz w:val="20"/>
          <w:szCs w:val="20"/>
        </w:rPr>
        <w:t xml:space="preserve">The obtained results of thermodynamic studies of nitrate adsorption by modified sugarcane </w:t>
      </w:r>
      <w:proofErr w:type="spellStart"/>
      <w:r w:rsidRPr="00376ACC">
        <w:rPr>
          <w:sz w:val="20"/>
          <w:szCs w:val="20"/>
        </w:rPr>
        <w:t>bagasse</w:t>
      </w:r>
      <w:proofErr w:type="spellEnd"/>
      <w:r w:rsidRPr="00376ACC">
        <w:rPr>
          <w:sz w:val="20"/>
          <w:szCs w:val="20"/>
        </w:rPr>
        <w:t xml:space="preserve"> </w:t>
      </w:r>
      <w:proofErr w:type="spellStart"/>
      <w:r w:rsidRPr="00376ACC">
        <w:rPr>
          <w:sz w:val="20"/>
          <w:szCs w:val="20"/>
        </w:rPr>
        <w:t>vermicompost</w:t>
      </w:r>
      <w:proofErr w:type="spellEnd"/>
      <w:r w:rsidRPr="00376ACC">
        <w:rPr>
          <w:sz w:val="20"/>
          <w:szCs w:val="20"/>
        </w:rPr>
        <w:t xml:space="preserve"> are presented in Table 3.</w:t>
      </w:r>
    </w:p>
    <w:p w:rsidR="000651DF" w:rsidRPr="00376ACC" w:rsidRDefault="000651DF" w:rsidP="00574709">
      <w:pPr>
        <w:snapToGrid w:val="0"/>
        <w:jc w:val="center"/>
        <w:rPr>
          <w:sz w:val="20"/>
          <w:szCs w:val="20"/>
        </w:rPr>
      </w:pPr>
    </w:p>
    <w:p w:rsidR="00394AFB" w:rsidRPr="00376ACC" w:rsidRDefault="00394AFB" w:rsidP="00574709">
      <w:pPr>
        <w:snapToGrid w:val="0"/>
        <w:jc w:val="both"/>
        <w:rPr>
          <w:sz w:val="20"/>
          <w:szCs w:val="20"/>
        </w:rPr>
      </w:pPr>
      <w:proofErr w:type="gramStart"/>
      <w:r w:rsidRPr="00376ACC">
        <w:rPr>
          <w:sz w:val="20"/>
          <w:szCs w:val="20"/>
        </w:rPr>
        <w:t>Table 3.</w:t>
      </w:r>
      <w:proofErr w:type="gramEnd"/>
      <w:r w:rsidRPr="00376ACC">
        <w:rPr>
          <w:sz w:val="20"/>
          <w:szCs w:val="20"/>
        </w:rPr>
        <w:t xml:space="preserve"> Thermodynamic parameters of nitrate adsorption</w:t>
      </w:r>
    </w:p>
    <w:tbl>
      <w:tblPr>
        <w:tblW w:w="0" w:type="auto"/>
        <w:jc w:val="center"/>
        <w:tblLayout w:type="fixed"/>
        <w:tblLook w:val="01E0"/>
      </w:tblPr>
      <w:tblGrid>
        <w:gridCol w:w="1982"/>
        <w:gridCol w:w="849"/>
        <w:gridCol w:w="849"/>
        <w:gridCol w:w="850"/>
      </w:tblGrid>
      <w:tr w:rsidR="00394AFB" w:rsidRPr="00376ACC" w:rsidTr="00376ACC">
        <w:trPr>
          <w:cantSplit/>
          <w:jc w:val="center"/>
        </w:trPr>
        <w:tc>
          <w:tcPr>
            <w:tcW w:w="1982" w:type="dxa"/>
            <w:tcBorders>
              <w:top w:val="single" w:sz="4" w:space="0" w:color="auto"/>
              <w:left w:val="nil"/>
              <w:bottom w:val="single" w:sz="4" w:space="0" w:color="auto"/>
              <w:right w:val="nil"/>
            </w:tcBorders>
            <w:vAlign w:val="center"/>
            <w:hideMark/>
          </w:tcPr>
          <w:p w:rsidR="00394AFB" w:rsidRPr="00376ACC" w:rsidRDefault="00394AFB" w:rsidP="00574709">
            <w:pPr>
              <w:snapToGrid w:val="0"/>
              <w:jc w:val="center"/>
              <w:rPr>
                <w:color w:val="000000"/>
                <w:sz w:val="20"/>
                <w:szCs w:val="20"/>
              </w:rPr>
            </w:pPr>
            <w:r w:rsidRPr="00376ACC">
              <w:rPr>
                <w:color w:val="000000"/>
                <w:sz w:val="20"/>
                <w:szCs w:val="20"/>
              </w:rPr>
              <w:t>Temperature (ºC)</w:t>
            </w:r>
          </w:p>
        </w:tc>
        <w:tc>
          <w:tcPr>
            <w:tcW w:w="849" w:type="dxa"/>
            <w:tcBorders>
              <w:top w:val="single" w:sz="4" w:space="0" w:color="auto"/>
              <w:left w:val="nil"/>
              <w:bottom w:val="single" w:sz="4" w:space="0" w:color="auto"/>
              <w:right w:val="nil"/>
            </w:tcBorders>
            <w:vAlign w:val="center"/>
            <w:hideMark/>
          </w:tcPr>
          <w:p w:rsidR="00394AFB" w:rsidRPr="00376ACC" w:rsidRDefault="00394AFB" w:rsidP="00574709">
            <w:pPr>
              <w:snapToGrid w:val="0"/>
              <w:jc w:val="center"/>
              <w:rPr>
                <w:color w:val="000000"/>
                <w:sz w:val="20"/>
                <w:szCs w:val="20"/>
              </w:rPr>
            </w:pPr>
            <w:r w:rsidRPr="00376ACC">
              <w:rPr>
                <w:color w:val="000000"/>
                <w:sz w:val="20"/>
                <w:szCs w:val="20"/>
              </w:rPr>
              <w:t>ΔGº</w:t>
            </w:r>
          </w:p>
        </w:tc>
        <w:tc>
          <w:tcPr>
            <w:tcW w:w="849" w:type="dxa"/>
            <w:tcBorders>
              <w:top w:val="single" w:sz="4" w:space="0" w:color="auto"/>
              <w:left w:val="nil"/>
              <w:bottom w:val="single" w:sz="4" w:space="0" w:color="auto"/>
              <w:right w:val="nil"/>
            </w:tcBorders>
            <w:vAlign w:val="center"/>
            <w:hideMark/>
          </w:tcPr>
          <w:p w:rsidR="00394AFB" w:rsidRPr="00376ACC" w:rsidRDefault="00394AFB" w:rsidP="00574709">
            <w:pPr>
              <w:snapToGrid w:val="0"/>
              <w:jc w:val="center"/>
              <w:rPr>
                <w:color w:val="000000"/>
                <w:sz w:val="20"/>
                <w:szCs w:val="20"/>
              </w:rPr>
            </w:pPr>
            <w:r w:rsidRPr="00376ACC">
              <w:rPr>
                <w:color w:val="000000"/>
                <w:sz w:val="20"/>
                <w:szCs w:val="20"/>
              </w:rPr>
              <w:t>ΔHº</w:t>
            </w:r>
          </w:p>
        </w:tc>
        <w:tc>
          <w:tcPr>
            <w:tcW w:w="850" w:type="dxa"/>
            <w:tcBorders>
              <w:top w:val="single" w:sz="4" w:space="0" w:color="auto"/>
              <w:left w:val="nil"/>
              <w:bottom w:val="single" w:sz="4" w:space="0" w:color="auto"/>
              <w:right w:val="nil"/>
            </w:tcBorders>
            <w:vAlign w:val="center"/>
            <w:hideMark/>
          </w:tcPr>
          <w:p w:rsidR="00394AFB" w:rsidRPr="00376ACC" w:rsidRDefault="00394AFB" w:rsidP="00574709">
            <w:pPr>
              <w:snapToGrid w:val="0"/>
              <w:jc w:val="center"/>
              <w:rPr>
                <w:color w:val="000000"/>
                <w:sz w:val="20"/>
                <w:szCs w:val="20"/>
              </w:rPr>
            </w:pPr>
            <w:r w:rsidRPr="00376ACC">
              <w:rPr>
                <w:color w:val="000000"/>
                <w:sz w:val="20"/>
                <w:szCs w:val="20"/>
              </w:rPr>
              <w:t>ΔSº</w:t>
            </w:r>
          </w:p>
        </w:tc>
      </w:tr>
      <w:tr w:rsidR="00394AFB" w:rsidRPr="00376ACC" w:rsidTr="00376ACC">
        <w:trPr>
          <w:cantSplit/>
          <w:jc w:val="center"/>
        </w:trPr>
        <w:tc>
          <w:tcPr>
            <w:tcW w:w="1982" w:type="dxa"/>
            <w:tcBorders>
              <w:top w:val="single" w:sz="4" w:space="0" w:color="auto"/>
              <w:left w:val="nil"/>
              <w:bottom w:val="nil"/>
              <w:right w:val="nil"/>
            </w:tcBorders>
            <w:vAlign w:val="center"/>
            <w:hideMark/>
          </w:tcPr>
          <w:p w:rsidR="00394AFB" w:rsidRPr="00376ACC" w:rsidRDefault="00394AFB" w:rsidP="00574709">
            <w:pPr>
              <w:snapToGrid w:val="0"/>
              <w:jc w:val="center"/>
              <w:rPr>
                <w:color w:val="000000"/>
                <w:sz w:val="20"/>
                <w:szCs w:val="20"/>
              </w:rPr>
            </w:pPr>
            <w:r w:rsidRPr="00376ACC">
              <w:rPr>
                <w:color w:val="000000"/>
                <w:sz w:val="20"/>
                <w:szCs w:val="20"/>
              </w:rPr>
              <w:t>10</w:t>
            </w:r>
          </w:p>
        </w:tc>
        <w:tc>
          <w:tcPr>
            <w:tcW w:w="849" w:type="dxa"/>
            <w:vMerge w:val="restart"/>
            <w:tcBorders>
              <w:top w:val="single" w:sz="4" w:space="0" w:color="auto"/>
              <w:left w:val="nil"/>
              <w:bottom w:val="single" w:sz="4" w:space="0" w:color="auto"/>
              <w:right w:val="nil"/>
            </w:tcBorders>
            <w:vAlign w:val="center"/>
            <w:hideMark/>
          </w:tcPr>
          <w:p w:rsidR="00394AFB" w:rsidRPr="00376ACC" w:rsidRDefault="00394AFB" w:rsidP="00574709">
            <w:pPr>
              <w:snapToGrid w:val="0"/>
              <w:jc w:val="center"/>
              <w:rPr>
                <w:color w:val="000000"/>
                <w:sz w:val="20"/>
                <w:szCs w:val="20"/>
              </w:rPr>
            </w:pPr>
            <w:r w:rsidRPr="00376ACC">
              <w:rPr>
                <w:color w:val="000000"/>
                <w:sz w:val="20"/>
                <w:szCs w:val="20"/>
              </w:rPr>
              <w:t>-32.12</w:t>
            </w:r>
          </w:p>
        </w:tc>
        <w:tc>
          <w:tcPr>
            <w:tcW w:w="849" w:type="dxa"/>
            <w:vMerge w:val="restart"/>
            <w:tcBorders>
              <w:top w:val="single" w:sz="4" w:space="0" w:color="auto"/>
              <w:left w:val="nil"/>
              <w:bottom w:val="single" w:sz="4" w:space="0" w:color="auto"/>
              <w:right w:val="nil"/>
            </w:tcBorders>
            <w:vAlign w:val="center"/>
            <w:hideMark/>
          </w:tcPr>
          <w:p w:rsidR="00394AFB" w:rsidRPr="00376ACC" w:rsidRDefault="00394AFB" w:rsidP="00574709">
            <w:pPr>
              <w:snapToGrid w:val="0"/>
              <w:jc w:val="center"/>
              <w:rPr>
                <w:color w:val="000000"/>
                <w:sz w:val="20"/>
                <w:szCs w:val="20"/>
              </w:rPr>
            </w:pPr>
            <w:r w:rsidRPr="00376ACC">
              <w:rPr>
                <w:color w:val="000000"/>
                <w:sz w:val="20"/>
                <w:szCs w:val="20"/>
              </w:rPr>
              <w:t>21.21</w:t>
            </w:r>
          </w:p>
        </w:tc>
        <w:tc>
          <w:tcPr>
            <w:tcW w:w="850" w:type="dxa"/>
            <w:vMerge w:val="restart"/>
            <w:tcBorders>
              <w:top w:val="single" w:sz="4" w:space="0" w:color="auto"/>
              <w:left w:val="nil"/>
              <w:bottom w:val="single" w:sz="4" w:space="0" w:color="auto"/>
              <w:right w:val="nil"/>
            </w:tcBorders>
            <w:vAlign w:val="center"/>
            <w:hideMark/>
          </w:tcPr>
          <w:p w:rsidR="00394AFB" w:rsidRPr="00376ACC" w:rsidRDefault="00394AFB" w:rsidP="00574709">
            <w:pPr>
              <w:snapToGrid w:val="0"/>
              <w:jc w:val="center"/>
              <w:rPr>
                <w:color w:val="000000"/>
                <w:sz w:val="20"/>
                <w:szCs w:val="20"/>
              </w:rPr>
            </w:pPr>
            <w:r w:rsidRPr="00376ACC">
              <w:rPr>
                <w:color w:val="000000"/>
                <w:sz w:val="20"/>
                <w:szCs w:val="20"/>
              </w:rPr>
              <w:t>180.67</w:t>
            </w:r>
          </w:p>
        </w:tc>
      </w:tr>
      <w:tr w:rsidR="00394AFB" w:rsidRPr="00376ACC" w:rsidTr="00376ACC">
        <w:trPr>
          <w:cantSplit/>
          <w:jc w:val="center"/>
        </w:trPr>
        <w:tc>
          <w:tcPr>
            <w:tcW w:w="1982" w:type="dxa"/>
            <w:tcBorders>
              <w:top w:val="nil"/>
              <w:left w:val="nil"/>
              <w:bottom w:val="single" w:sz="4" w:space="0" w:color="auto"/>
              <w:right w:val="nil"/>
            </w:tcBorders>
            <w:vAlign w:val="center"/>
            <w:hideMark/>
          </w:tcPr>
          <w:p w:rsidR="00394AFB" w:rsidRPr="00376ACC" w:rsidRDefault="00394AFB" w:rsidP="00574709">
            <w:pPr>
              <w:snapToGrid w:val="0"/>
              <w:jc w:val="center"/>
              <w:rPr>
                <w:color w:val="000000"/>
                <w:sz w:val="20"/>
                <w:szCs w:val="20"/>
              </w:rPr>
            </w:pPr>
            <w:r w:rsidRPr="00376ACC">
              <w:rPr>
                <w:color w:val="000000"/>
                <w:sz w:val="20"/>
                <w:szCs w:val="20"/>
              </w:rPr>
              <w:t>22</w:t>
            </w:r>
          </w:p>
        </w:tc>
        <w:tc>
          <w:tcPr>
            <w:tcW w:w="849" w:type="dxa"/>
            <w:vMerge/>
            <w:tcBorders>
              <w:top w:val="single" w:sz="4" w:space="0" w:color="auto"/>
              <w:left w:val="nil"/>
              <w:bottom w:val="single" w:sz="4" w:space="0" w:color="auto"/>
              <w:right w:val="nil"/>
            </w:tcBorders>
            <w:vAlign w:val="center"/>
            <w:hideMark/>
          </w:tcPr>
          <w:p w:rsidR="00394AFB" w:rsidRPr="00376ACC" w:rsidRDefault="00394AFB" w:rsidP="00574709">
            <w:pPr>
              <w:snapToGrid w:val="0"/>
              <w:jc w:val="center"/>
              <w:rPr>
                <w:color w:val="000000"/>
                <w:sz w:val="20"/>
                <w:szCs w:val="20"/>
              </w:rPr>
            </w:pPr>
          </w:p>
        </w:tc>
        <w:tc>
          <w:tcPr>
            <w:tcW w:w="849" w:type="dxa"/>
            <w:vMerge/>
            <w:tcBorders>
              <w:top w:val="single" w:sz="4" w:space="0" w:color="auto"/>
              <w:left w:val="nil"/>
              <w:bottom w:val="single" w:sz="4" w:space="0" w:color="auto"/>
              <w:right w:val="nil"/>
            </w:tcBorders>
            <w:vAlign w:val="center"/>
            <w:hideMark/>
          </w:tcPr>
          <w:p w:rsidR="00394AFB" w:rsidRPr="00376ACC" w:rsidRDefault="00394AFB" w:rsidP="00574709">
            <w:pPr>
              <w:snapToGrid w:val="0"/>
              <w:jc w:val="center"/>
              <w:rPr>
                <w:color w:val="000000"/>
                <w:sz w:val="20"/>
                <w:szCs w:val="20"/>
              </w:rPr>
            </w:pPr>
          </w:p>
        </w:tc>
        <w:tc>
          <w:tcPr>
            <w:tcW w:w="850" w:type="dxa"/>
            <w:vMerge/>
            <w:tcBorders>
              <w:top w:val="single" w:sz="4" w:space="0" w:color="auto"/>
              <w:left w:val="nil"/>
              <w:bottom w:val="single" w:sz="4" w:space="0" w:color="auto"/>
              <w:right w:val="nil"/>
            </w:tcBorders>
            <w:vAlign w:val="center"/>
            <w:hideMark/>
          </w:tcPr>
          <w:p w:rsidR="00394AFB" w:rsidRPr="00376ACC" w:rsidRDefault="00394AFB" w:rsidP="00574709">
            <w:pPr>
              <w:snapToGrid w:val="0"/>
              <w:jc w:val="center"/>
              <w:rPr>
                <w:color w:val="000000"/>
                <w:sz w:val="20"/>
                <w:szCs w:val="20"/>
              </w:rPr>
            </w:pPr>
          </w:p>
        </w:tc>
      </w:tr>
    </w:tbl>
    <w:p w:rsidR="00574709" w:rsidRPr="00376ACC" w:rsidRDefault="00574709" w:rsidP="00574709">
      <w:pPr>
        <w:snapToGrid w:val="0"/>
        <w:ind w:firstLine="425"/>
        <w:jc w:val="both"/>
        <w:rPr>
          <w:sz w:val="20"/>
          <w:szCs w:val="20"/>
          <w:lang w:eastAsia="zh-CN"/>
        </w:rPr>
      </w:pPr>
    </w:p>
    <w:p w:rsidR="00394AFB" w:rsidRPr="00376ACC" w:rsidRDefault="00394AFB" w:rsidP="00574709">
      <w:pPr>
        <w:snapToGrid w:val="0"/>
        <w:ind w:firstLine="425"/>
        <w:jc w:val="both"/>
        <w:rPr>
          <w:sz w:val="20"/>
          <w:szCs w:val="20"/>
        </w:rPr>
      </w:pPr>
      <w:r w:rsidRPr="00376ACC">
        <w:rPr>
          <w:sz w:val="20"/>
          <w:szCs w:val="20"/>
        </w:rPr>
        <w:t>The results show that the value of ΔGº is negative (−32.12 kJ/mol), the value of ΔHº is positive (21.21 kJ/mol) and the value of ΔSº is positive also (180.67 J/</w:t>
      </w:r>
      <w:proofErr w:type="spellStart"/>
      <w:r w:rsidRPr="00376ACC">
        <w:rPr>
          <w:sz w:val="20"/>
          <w:szCs w:val="20"/>
        </w:rPr>
        <w:t>mol.K</w:t>
      </w:r>
      <w:proofErr w:type="spellEnd"/>
      <w:r w:rsidRPr="00376ACC">
        <w:rPr>
          <w:sz w:val="20"/>
          <w:szCs w:val="20"/>
        </w:rPr>
        <w:t>).</w:t>
      </w:r>
    </w:p>
    <w:p w:rsidR="00376ACC" w:rsidRPr="00376ACC" w:rsidRDefault="00376ACC" w:rsidP="00574709">
      <w:pPr>
        <w:snapToGrid w:val="0"/>
        <w:jc w:val="both"/>
        <w:rPr>
          <w:rFonts w:hint="eastAsia"/>
          <w:b/>
          <w:sz w:val="20"/>
          <w:szCs w:val="20"/>
          <w:lang w:eastAsia="zh-CN"/>
        </w:rPr>
      </w:pPr>
    </w:p>
    <w:p w:rsidR="00376ACC" w:rsidRPr="00376ACC" w:rsidRDefault="00376ACC" w:rsidP="00574709">
      <w:pPr>
        <w:snapToGrid w:val="0"/>
        <w:jc w:val="both"/>
        <w:rPr>
          <w:rFonts w:hint="eastAsia"/>
          <w:b/>
          <w:sz w:val="20"/>
          <w:szCs w:val="20"/>
          <w:lang w:eastAsia="zh-CN"/>
        </w:rPr>
      </w:pPr>
    </w:p>
    <w:p w:rsidR="00471E57" w:rsidRPr="00376ACC" w:rsidRDefault="00471E57" w:rsidP="00574709">
      <w:pPr>
        <w:snapToGrid w:val="0"/>
        <w:jc w:val="both"/>
        <w:rPr>
          <w:b/>
          <w:sz w:val="20"/>
          <w:szCs w:val="20"/>
        </w:rPr>
      </w:pPr>
      <w:r w:rsidRPr="00376ACC">
        <w:rPr>
          <w:b/>
          <w:sz w:val="20"/>
          <w:szCs w:val="20"/>
        </w:rPr>
        <w:lastRenderedPageBreak/>
        <w:t>4. Discussions</w:t>
      </w:r>
    </w:p>
    <w:p w:rsidR="00366090" w:rsidRPr="00376ACC" w:rsidRDefault="00366090" w:rsidP="00574709">
      <w:pPr>
        <w:snapToGrid w:val="0"/>
        <w:ind w:firstLine="425"/>
        <w:jc w:val="both"/>
        <w:rPr>
          <w:sz w:val="20"/>
          <w:szCs w:val="20"/>
        </w:rPr>
      </w:pPr>
      <w:r w:rsidRPr="00376ACC">
        <w:rPr>
          <w:sz w:val="20"/>
          <w:szCs w:val="20"/>
        </w:rPr>
        <w:t xml:space="preserve">The result this study showed that modified sugarcane </w:t>
      </w:r>
      <w:proofErr w:type="spellStart"/>
      <w:r w:rsidRPr="00376ACC">
        <w:rPr>
          <w:sz w:val="20"/>
          <w:szCs w:val="20"/>
        </w:rPr>
        <w:t>bagasse</w:t>
      </w:r>
      <w:proofErr w:type="spellEnd"/>
      <w:r w:rsidRPr="00376ACC">
        <w:rPr>
          <w:sz w:val="20"/>
          <w:szCs w:val="20"/>
        </w:rPr>
        <w:t xml:space="preserve"> </w:t>
      </w:r>
      <w:proofErr w:type="spellStart"/>
      <w:r w:rsidRPr="00376ACC">
        <w:rPr>
          <w:sz w:val="20"/>
          <w:szCs w:val="20"/>
        </w:rPr>
        <w:t>vermicompost</w:t>
      </w:r>
      <w:proofErr w:type="spellEnd"/>
      <w:r w:rsidRPr="00376ACC">
        <w:rPr>
          <w:sz w:val="20"/>
          <w:szCs w:val="20"/>
        </w:rPr>
        <w:t xml:space="preserve"> can be applied as low cost adsorbent for nitrate adsorption.</w:t>
      </w:r>
    </w:p>
    <w:p w:rsidR="006A11DD" w:rsidRPr="00376ACC" w:rsidRDefault="006A11DD" w:rsidP="00574709">
      <w:pPr>
        <w:snapToGrid w:val="0"/>
        <w:ind w:firstLine="425"/>
        <w:jc w:val="both"/>
        <w:rPr>
          <w:sz w:val="20"/>
          <w:szCs w:val="20"/>
        </w:rPr>
      </w:pPr>
      <w:r w:rsidRPr="00376ACC">
        <w:rPr>
          <w:sz w:val="20"/>
          <w:szCs w:val="20"/>
        </w:rPr>
        <w:t>The result indicated that the pseudo-second-order model have better agreement whit experimental data. This result agrees with the results reported by other researchers for the nitrate adsorption where pseudo-second-order kinetic model has good agreement with the experimental data (</w:t>
      </w:r>
      <w:proofErr w:type="spellStart"/>
      <w:r w:rsidRPr="00376ACC">
        <w:rPr>
          <w:sz w:val="20"/>
          <w:szCs w:val="20"/>
        </w:rPr>
        <w:t>Ganesan</w:t>
      </w:r>
      <w:proofErr w:type="spellEnd"/>
      <w:r w:rsidRPr="00376ACC">
        <w:rPr>
          <w:sz w:val="20"/>
          <w:szCs w:val="20"/>
        </w:rPr>
        <w:t xml:space="preserve"> et al., 2013; </w:t>
      </w:r>
      <w:proofErr w:type="spellStart"/>
      <w:r w:rsidRPr="00376ACC">
        <w:rPr>
          <w:sz w:val="20"/>
          <w:szCs w:val="20"/>
        </w:rPr>
        <w:t>Hu</w:t>
      </w:r>
      <w:proofErr w:type="spellEnd"/>
      <w:r w:rsidRPr="00376ACC">
        <w:rPr>
          <w:sz w:val="20"/>
          <w:szCs w:val="20"/>
        </w:rPr>
        <w:t xml:space="preserve"> et al., 2015).</w:t>
      </w:r>
    </w:p>
    <w:p w:rsidR="006A11DD" w:rsidRPr="00376ACC" w:rsidRDefault="006A11DD" w:rsidP="00574709">
      <w:pPr>
        <w:snapToGrid w:val="0"/>
        <w:ind w:firstLine="425"/>
        <w:jc w:val="both"/>
        <w:rPr>
          <w:sz w:val="20"/>
          <w:szCs w:val="20"/>
        </w:rPr>
      </w:pPr>
      <w:r w:rsidRPr="00376ACC">
        <w:rPr>
          <w:sz w:val="20"/>
          <w:szCs w:val="20"/>
        </w:rPr>
        <w:t xml:space="preserve">Table 1 shows the theoretical calculated </w:t>
      </w:r>
      <w:proofErr w:type="spellStart"/>
      <w:proofErr w:type="gramStart"/>
      <w:r w:rsidRPr="00376ACC">
        <w:rPr>
          <w:sz w:val="20"/>
          <w:szCs w:val="20"/>
        </w:rPr>
        <w:t>q</w:t>
      </w:r>
      <w:r w:rsidRPr="00376ACC">
        <w:rPr>
          <w:sz w:val="20"/>
          <w:szCs w:val="20"/>
          <w:vertAlign w:val="subscript"/>
        </w:rPr>
        <w:t>e</w:t>
      </w:r>
      <w:proofErr w:type="spellEnd"/>
      <w:r w:rsidRPr="00376ACC">
        <w:rPr>
          <w:sz w:val="20"/>
          <w:szCs w:val="20"/>
          <w:vertAlign w:val="subscript"/>
        </w:rPr>
        <w:t>(</w:t>
      </w:r>
      <w:proofErr w:type="gramEnd"/>
      <w:r w:rsidRPr="00376ACC">
        <w:rPr>
          <w:sz w:val="20"/>
          <w:szCs w:val="20"/>
          <w:vertAlign w:val="subscript"/>
        </w:rPr>
        <w:t xml:space="preserve">cal) </w:t>
      </w:r>
      <w:r w:rsidRPr="00376ACC">
        <w:rPr>
          <w:sz w:val="20"/>
          <w:szCs w:val="20"/>
        </w:rPr>
        <w:t>values obtained from the pseudo-second order kinetic model are closer than to the experimental ones (</w:t>
      </w:r>
      <w:proofErr w:type="spellStart"/>
      <w:r w:rsidRPr="00376ACC">
        <w:rPr>
          <w:sz w:val="20"/>
          <w:szCs w:val="20"/>
        </w:rPr>
        <w:t>q</w:t>
      </w:r>
      <w:r w:rsidRPr="00376ACC">
        <w:rPr>
          <w:sz w:val="20"/>
          <w:szCs w:val="20"/>
          <w:vertAlign w:val="subscript"/>
        </w:rPr>
        <w:t>exp</w:t>
      </w:r>
      <w:proofErr w:type="spellEnd"/>
      <w:r w:rsidRPr="00376ACC">
        <w:rPr>
          <w:sz w:val="20"/>
          <w:szCs w:val="20"/>
        </w:rPr>
        <w:t>).</w:t>
      </w:r>
    </w:p>
    <w:p w:rsidR="006A11DD" w:rsidRPr="00376ACC" w:rsidRDefault="006A11DD" w:rsidP="00574709">
      <w:pPr>
        <w:snapToGrid w:val="0"/>
        <w:ind w:firstLine="425"/>
        <w:jc w:val="both"/>
        <w:rPr>
          <w:sz w:val="20"/>
          <w:szCs w:val="20"/>
        </w:rPr>
      </w:pPr>
      <w:r w:rsidRPr="00376ACC">
        <w:rPr>
          <w:sz w:val="20"/>
          <w:szCs w:val="20"/>
        </w:rPr>
        <w:t xml:space="preserve">In this study, </w:t>
      </w:r>
      <w:proofErr w:type="spellStart"/>
      <w:r w:rsidRPr="00376ACC">
        <w:rPr>
          <w:sz w:val="20"/>
          <w:szCs w:val="20"/>
        </w:rPr>
        <w:t>intraparticle</w:t>
      </w:r>
      <w:proofErr w:type="spellEnd"/>
      <w:r w:rsidRPr="00376ACC">
        <w:rPr>
          <w:sz w:val="20"/>
          <w:szCs w:val="20"/>
        </w:rPr>
        <w:t xml:space="preserve"> diffusion model applied for identify the diffusion mechanism. The plot of (q</w:t>
      </w:r>
      <w:r w:rsidRPr="00376ACC">
        <w:rPr>
          <w:sz w:val="20"/>
          <w:szCs w:val="20"/>
          <w:vertAlign w:val="subscript"/>
        </w:rPr>
        <w:t>t</w:t>
      </w:r>
      <w:r w:rsidRPr="00376ACC">
        <w:rPr>
          <w:sz w:val="20"/>
          <w:szCs w:val="20"/>
        </w:rPr>
        <w:t>) versus (t</w:t>
      </w:r>
      <w:r w:rsidRPr="00376ACC">
        <w:rPr>
          <w:sz w:val="20"/>
          <w:szCs w:val="20"/>
          <w:vertAlign w:val="superscript"/>
        </w:rPr>
        <w:t>0/5</w:t>
      </w:r>
      <w:r w:rsidRPr="00376ACC">
        <w:rPr>
          <w:sz w:val="20"/>
          <w:szCs w:val="20"/>
        </w:rPr>
        <w:t>) showed multi-linearity for nitrate adsorption (Fig. 1.b). This would indicate the existence of more than one kinetic stage in adsorption process.</w:t>
      </w:r>
    </w:p>
    <w:p w:rsidR="00394AFB" w:rsidRPr="00376ACC" w:rsidRDefault="007456D7" w:rsidP="00574709">
      <w:pPr>
        <w:snapToGrid w:val="0"/>
        <w:ind w:firstLine="425"/>
        <w:jc w:val="both"/>
        <w:rPr>
          <w:sz w:val="20"/>
          <w:szCs w:val="20"/>
        </w:rPr>
      </w:pPr>
      <w:r w:rsidRPr="00376ACC">
        <w:rPr>
          <w:sz w:val="20"/>
          <w:szCs w:val="20"/>
        </w:rPr>
        <w:t xml:space="preserve">A good fit of experimental data with the Langmuir model shows all sites on surface of modified </w:t>
      </w:r>
      <w:proofErr w:type="spellStart"/>
      <w:r w:rsidRPr="00376ACC">
        <w:rPr>
          <w:sz w:val="20"/>
          <w:szCs w:val="20"/>
        </w:rPr>
        <w:t>vermicompost</w:t>
      </w:r>
      <w:proofErr w:type="spellEnd"/>
      <w:r w:rsidRPr="00376ACC">
        <w:rPr>
          <w:sz w:val="20"/>
          <w:szCs w:val="20"/>
        </w:rPr>
        <w:t xml:space="preserve"> of sugarcane </w:t>
      </w:r>
      <w:proofErr w:type="spellStart"/>
      <w:r w:rsidRPr="00376ACC">
        <w:rPr>
          <w:sz w:val="20"/>
          <w:szCs w:val="20"/>
        </w:rPr>
        <w:t>bagasse</w:t>
      </w:r>
      <w:proofErr w:type="spellEnd"/>
      <w:r w:rsidRPr="00376ACC">
        <w:rPr>
          <w:sz w:val="20"/>
          <w:szCs w:val="20"/>
        </w:rPr>
        <w:t xml:space="preserve"> have the equal energy for nitrate adsorption.</w:t>
      </w:r>
    </w:p>
    <w:p w:rsidR="0019078F" w:rsidRPr="00376ACC" w:rsidRDefault="007456D7" w:rsidP="00574709">
      <w:pPr>
        <w:snapToGrid w:val="0"/>
        <w:ind w:firstLine="425"/>
        <w:jc w:val="both"/>
        <w:rPr>
          <w:sz w:val="20"/>
          <w:szCs w:val="20"/>
        </w:rPr>
      </w:pPr>
      <w:r w:rsidRPr="00376ACC">
        <w:rPr>
          <w:sz w:val="20"/>
          <w:szCs w:val="20"/>
        </w:rPr>
        <w:t xml:space="preserve">The values of </w:t>
      </w:r>
      <w:proofErr w:type="spellStart"/>
      <w:r w:rsidRPr="00376ACC">
        <w:rPr>
          <w:sz w:val="20"/>
          <w:szCs w:val="20"/>
        </w:rPr>
        <w:t>Freundlich</w:t>
      </w:r>
      <w:proofErr w:type="spellEnd"/>
      <w:r w:rsidRPr="00376ACC">
        <w:rPr>
          <w:sz w:val="20"/>
          <w:szCs w:val="20"/>
        </w:rPr>
        <w:t xml:space="preserve"> isotherm constant “n” is 2.291 (between 1 and 10). This evidence shows adsorption of nitrate by modified sugarcane </w:t>
      </w:r>
      <w:proofErr w:type="spellStart"/>
      <w:r w:rsidRPr="00376ACC">
        <w:rPr>
          <w:sz w:val="20"/>
          <w:szCs w:val="20"/>
        </w:rPr>
        <w:t>bagasse</w:t>
      </w:r>
      <w:proofErr w:type="spellEnd"/>
      <w:r w:rsidRPr="00376ACC">
        <w:rPr>
          <w:sz w:val="20"/>
          <w:szCs w:val="20"/>
        </w:rPr>
        <w:t xml:space="preserve"> </w:t>
      </w:r>
      <w:proofErr w:type="spellStart"/>
      <w:r w:rsidRPr="00376ACC">
        <w:rPr>
          <w:sz w:val="20"/>
          <w:szCs w:val="20"/>
        </w:rPr>
        <w:t>vermicompost</w:t>
      </w:r>
      <w:proofErr w:type="spellEnd"/>
      <w:r w:rsidRPr="00376ACC">
        <w:rPr>
          <w:sz w:val="20"/>
          <w:szCs w:val="20"/>
        </w:rPr>
        <w:t xml:space="preserve"> is favorable.</w:t>
      </w:r>
    </w:p>
    <w:p w:rsidR="007456D7" w:rsidRPr="00376ACC" w:rsidRDefault="007456D7" w:rsidP="00574709">
      <w:pPr>
        <w:snapToGrid w:val="0"/>
        <w:ind w:firstLine="425"/>
        <w:jc w:val="both"/>
        <w:rPr>
          <w:sz w:val="20"/>
          <w:szCs w:val="20"/>
        </w:rPr>
      </w:pPr>
      <w:r w:rsidRPr="00376ACC">
        <w:rPr>
          <w:sz w:val="20"/>
          <w:szCs w:val="20"/>
        </w:rPr>
        <w:t xml:space="preserve">The good fit of experimental data with the Langmuir isotherm model could indicate the monolayer nitrate adsorption on homogenous surface of </w:t>
      </w:r>
      <w:proofErr w:type="spellStart"/>
      <w:r w:rsidRPr="00376ACC">
        <w:rPr>
          <w:sz w:val="20"/>
          <w:szCs w:val="20"/>
        </w:rPr>
        <w:t>vermicompost</w:t>
      </w:r>
      <w:proofErr w:type="spellEnd"/>
      <w:r w:rsidRPr="00376ACC">
        <w:rPr>
          <w:sz w:val="20"/>
          <w:szCs w:val="20"/>
        </w:rPr>
        <w:t xml:space="preserve"> of sugarcane </w:t>
      </w:r>
      <w:proofErr w:type="spellStart"/>
      <w:r w:rsidRPr="00376ACC">
        <w:rPr>
          <w:sz w:val="20"/>
          <w:szCs w:val="20"/>
        </w:rPr>
        <w:t>bagasse</w:t>
      </w:r>
      <w:proofErr w:type="spellEnd"/>
      <w:r w:rsidRPr="00376ACC">
        <w:rPr>
          <w:sz w:val="20"/>
          <w:szCs w:val="20"/>
        </w:rPr>
        <w:t>.</w:t>
      </w:r>
    </w:p>
    <w:p w:rsidR="007456D7" w:rsidRPr="00376ACC" w:rsidRDefault="007456D7" w:rsidP="00574709">
      <w:pPr>
        <w:snapToGrid w:val="0"/>
        <w:ind w:firstLine="425"/>
        <w:jc w:val="both"/>
        <w:rPr>
          <w:sz w:val="20"/>
          <w:szCs w:val="20"/>
        </w:rPr>
      </w:pPr>
      <w:r w:rsidRPr="00376ACC">
        <w:rPr>
          <w:sz w:val="20"/>
          <w:szCs w:val="20"/>
        </w:rPr>
        <w:t>Similar results have also been reported by other researchers where Langmuir isotherm model has shown good agreement with the experimental data for nitrate adsorption (</w:t>
      </w:r>
      <w:proofErr w:type="spellStart"/>
      <w:r w:rsidRPr="00376ACC">
        <w:rPr>
          <w:sz w:val="20"/>
          <w:szCs w:val="20"/>
        </w:rPr>
        <w:t>Ganesan</w:t>
      </w:r>
      <w:proofErr w:type="spellEnd"/>
      <w:r w:rsidRPr="00376ACC">
        <w:rPr>
          <w:sz w:val="20"/>
          <w:szCs w:val="20"/>
        </w:rPr>
        <w:t xml:space="preserve"> et al., 2013; </w:t>
      </w:r>
      <w:proofErr w:type="spellStart"/>
      <w:r w:rsidRPr="00376ACC">
        <w:rPr>
          <w:sz w:val="20"/>
          <w:szCs w:val="20"/>
          <w:lang w:val="en-GB"/>
        </w:rPr>
        <w:t>Milmile</w:t>
      </w:r>
      <w:proofErr w:type="spellEnd"/>
      <w:r w:rsidRPr="00376ACC">
        <w:rPr>
          <w:sz w:val="20"/>
          <w:szCs w:val="20"/>
          <w:lang w:val="en-GB"/>
        </w:rPr>
        <w:t>, et al., 2011</w:t>
      </w:r>
      <w:r w:rsidRPr="00376ACC">
        <w:rPr>
          <w:sz w:val="20"/>
          <w:szCs w:val="20"/>
        </w:rPr>
        <w:t>).</w:t>
      </w:r>
    </w:p>
    <w:p w:rsidR="0019078F" w:rsidRPr="00376ACC" w:rsidRDefault="0019078F" w:rsidP="00574709">
      <w:pPr>
        <w:snapToGrid w:val="0"/>
        <w:ind w:firstLine="425"/>
        <w:jc w:val="both"/>
        <w:rPr>
          <w:sz w:val="20"/>
          <w:szCs w:val="20"/>
        </w:rPr>
      </w:pPr>
      <w:r w:rsidRPr="00376ACC">
        <w:rPr>
          <w:sz w:val="20"/>
          <w:szCs w:val="20"/>
        </w:rPr>
        <w:t xml:space="preserve">The negative value of ΔGº (−32.12 kJ/mol) shows that the nitrate adsorption by modified </w:t>
      </w:r>
      <w:proofErr w:type="spellStart"/>
      <w:r w:rsidRPr="00376ACC">
        <w:rPr>
          <w:sz w:val="20"/>
          <w:szCs w:val="20"/>
        </w:rPr>
        <w:t>vermicompost</w:t>
      </w:r>
      <w:proofErr w:type="spellEnd"/>
      <w:r w:rsidRPr="00376ACC">
        <w:rPr>
          <w:sz w:val="20"/>
          <w:szCs w:val="20"/>
        </w:rPr>
        <w:t xml:space="preserve"> is spontaneous in nature. The positive value of ΔHº </w:t>
      </w:r>
      <w:proofErr w:type="gramStart"/>
      <w:r w:rsidRPr="00376ACC">
        <w:rPr>
          <w:sz w:val="20"/>
          <w:szCs w:val="20"/>
        </w:rPr>
        <w:t>(21.21 kJ/mol)</w:t>
      </w:r>
      <w:proofErr w:type="gramEnd"/>
      <w:r w:rsidRPr="00376ACC">
        <w:rPr>
          <w:sz w:val="20"/>
          <w:szCs w:val="20"/>
        </w:rPr>
        <w:t xml:space="preserve"> indicates that nitrate adsorption mechanism is endothermic in nature. Similar results have also been reported by other researchers where nitrate adsorption process by different material is endothermic in nature (</w:t>
      </w:r>
      <w:proofErr w:type="spellStart"/>
      <w:r w:rsidRPr="00376ACC">
        <w:rPr>
          <w:sz w:val="20"/>
          <w:szCs w:val="20"/>
        </w:rPr>
        <w:t>Bhatnagar</w:t>
      </w:r>
      <w:proofErr w:type="spellEnd"/>
      <w:r w:rsidRPr="00376ACC">
        <w:rPr>
          <w:sz w:val="20"/>
          <w:szCs w:val="20"/>
        </w:rPr>
        <w:t xml:space="preserve"> et al., 2010; Liu and Zhang, 2015).</w:t>
      </w:r>
    </w:p>
    <w:p w:rsidR="0019078F" w:rsidRPr="00376ACC" w:rsidRDefault="0019078F" w:rsidP="00574709">
      <w:pPr>
        <w:snapToGrid w:val="0"/>
        <w:ind w:firstLine="425"/>
        <w:jc w:val="both"/>
        <w:rPr>
          <w:sz w:val="20"/>
          <w:szCs w:val="20"/>
        </w:rPr>
      </w:pPr>
      <w:r w:rsidRPr="00376ACC">
        <w:rPr>
          <w:sz w:val="20"/>
          <w:szCs w:val="20"/>
        </w:rPr>
        <w:t>The positive value of ΔSº (180.67 J/</w:t>
      </w:r>
      <w:proofErr w:type="spellStart"/>
      <w:r w:rsidRPr="00376ACC">
        <w:rPr>
          <w:sz w:val="20"/>
          <w:szCs w:val="20"/>
        </w:rPr>
        <w:t>mol.K</w:t>
      </w:r>
      <w:proofErr w:type="spellEnd"/>
      <w:r w:rsidRPr="00376ACC">
        <w:rPr>
          <w:sz w:val="20"/>
          <w:szCs w:val="20"/>
        </w:rPr>
        <w:t xml:space="preserve">) shows the affinity of the modified sugarcane </w:t>
      </w:r>
      <w:proofErr w:type="spellStart"/>
      <w:r w:rsidRPr="00376ACC">
        <w:rPr>
          <w:sz w:val="20"/>
          <w:szCs w:val="20"/>
        </w:rPr>
        <w:t>bagasse</w:t>
      </w:r>
      <w:proofErr w:type="spellEnd"/>
      <w:r w:rsidRPr="00376ACC">
        <w:rPr>
          <w:sz w:val="20"/>
          <w:szCs w:val="20"/>
        </w:rPr>
        <w:t xml:space="preserve"> </w:t>
      </w:r>
      <w:proofErr w:type="spellStart"/>
      <w:r w:rsidRPr="00376ACC">
        <w:rPr>
          <w:sz w:val="20"/>
          <w:szCs w:val="20"/>
        </w:rPr>
        <w:t>vermicompost</w:t>
      </w:r>
      <w:proofErr w:type="spellEnd"/>
      <w:r w:rsidRPr="00376ACC">
        <w:rPr>
          <w:sz w:val="20"/>
          <w:szCs w:val="20"/>
        </w:rPr>
        <w:t xml:space="preserve"> for nitrate adsorption.</w:t>
      </w:r>
    </w:p>
    <w:p w:rsidR="0019078F" w:rsidRPr="00376ACC" w:rsidRDefault="0019078F" w:rsidP="00574709">
      <w:pPr>
        <w:snapToGrid w:val="0"/>
        <w:ind w:firstLine="425"/>
        <w:jc w:val="both"/>
        <w:rPr>
          <w:sz w:val="20"/>
          <w:szCs w:val="20"/>
        </w:rPr>
      </w:pPr>
      <w:r w:rsidRPr="00376ACC">
        <w:rPr>
          <w:sz w:val="20"/>
          <w:szCs w:val="20"/>
        </w:rPr>
        <w:t>The ΔGº value obtained in this study is lower than −10 kJ/mol, it can be indicated that the nitrate adsorption process is physical (Liu and Zhang, 2015).</w:t>
      </w:r>
    </w:p>
    <w:p w:rsidR="0019078F" w:rsidRPr="00376ACC" w:rsidRDefault="0019078F" w:rsidP="00574709">
      <w:pPr>
        <w:snapToGrid w:val="0"/>
        <w:jc w:val="both"/>
        <w:rPr>
          <w:rFonts w:hint="eastAsia"/>
          <w:sz w:val="20"/>
          <w:szCs w:val="20"/>
          <w:lang w:eastAsia="zh-CN"/>
        </w:rPr>
      </w:pPr>
    </w:p>
    <w:p w:rsidR="00376ACC" w:rsidRPr="00376ACC" w:rsidRDefault="00376ACC" w:rsidP="00574709">
      <w:pPr>
        <w:snapToGrid w:val="0"/>
        <w:jc w:val="both"/>
        <w:rPr>
          <w:rFonts w:hint="eastAsia"/>
          <w:sz w:val="20"/>
          <w:szCs w:val="20"/>
          <w:lang w:eastAsia="zh-CN"/>
        </w:rPr>
      </w:pPr>
    </w:p>
    <w:p w:rsidR="00376ACC" w:rsidRPr="00376ACC" w:rsidRDefault="00376ACC" w:rsidP="00574709">
      <w:pPr>
        <w:snapToGrid w:val="0"/>
        <w:jc w:val="both"/>
        <w:rPr>
          <w:rFonts w:hint="eastAsia"/>
          <w:sz w:val="20"/>
          <w:szCs w:val="20"/>
          <w:lang w:eastAsia="zh-CN"/>
        </w:rPr>
      </w:pPr>
    </w:p>
    <w:p w:rsidR="00376ACC" w:rsidRPr="00376ACC" w:rsidRDefault="00376ACC" w:rsidP="00574709">
      <w:pPr>
        <w:snapToGrid w:val="0"/>
        <w:jc w:val="both"/>
        <w:rPr>
          <w:rFonts w:hint="eastAsia"/>
          <w:sz w:val="20"/>
          <w:szCs w:val="20"/>
          <w:lang w:eastAsia="zh-CN"/>
        </w:rPr>
      </w:pPr>
    </w:p>
    <w:p w:rsidR="00471E57" w:rsidRPr="00376ACC" w:rsidRDefault="00C44596" w:rsidP="00574709">
      <w:pPr>
        <w:snapToGrid w:val="0"/>
        <w:jc w:val="both"/>
        <w:rPr>
          <w:b/>
          <w:sz w:val="20"/>
          <w:szCs w:val="20"/>
        </w:rPr>
      </w:pPr>
      <w:r w:rsidRPr="00376ACC">
        <w:rPr>
          <w:b/>
          <w:sz w:val="20"/>
          <w:szCs w:val="20"/>
        </w:rPr>
        <w:lastRenderedPageBreak/>
        <w:t>Acknowledgements:</w:t>
      </w:r>
    </w:p>
    <w:p w:rsidR="00B877BF" w:rsidRPr="00376ACC" w:rsidRDefault="00B877BF" w:rsidP="00574709">
      <w:pPr>
        <w:snapToGrid w:val="0"/>
        <w:ind w:firstLine="425"/>
        <w:jc w:val="both"/>
        <w:rPr>
          <w:sz w:val="20"/>
          <w:szCs w:val="20"/>
          <w:lang w:val="en-GB"/>
        </w:rPr>
      </w:pPr>
      <w:r w:rsidRPr="00376ACC">
        <w:rPr>
          <w:sz w:val="20"/>
          <w:szCs w:val="20"/>
          <w:lang w:val="en-GB"/>
        </w:rPr>
        <w:t xml:space="preserve">The authors would like to thank </w:t>
      </w:r>
      <w:proofErr w:type="spellStart"/>
      <w:r w:rsidRPr="00376ACC">
        <w:rPr>
          <w:sz w:val="20"/>
          <w:szCs w:val="20"/>
          <w:lang w:val="en-GB"/>
        </w:rPr>
        <w:t>Shahid</w:t>
      </w:r>
      <w:proofErr w:type="spellEnd"/>
      <w:r w:rsidRPr="00376ACC">
        <w:rPr>
          <w:sz w:val="20"/>
          <w:szCs w:val="20"/>
          <w:lang w:val="en-GB"/>
        </w:rPr>
        <w:t xml:space="preserve"> </w:t>
      </w:r>
      <w:proofErr w:type="spellStart"/>
      <w:r w:rsidRPr="00376ACC">
        <w:rPr>
          <w:sz w:val="20"/>
          <w:szCs w:val="20"/>
          <w:lang w:val="en-GB"/>
        </w:rPr>
        <w:t>Chamran</w:t>
      </w:r>
      <w:proofErr w:type="spellEnd"/>
      <w:r w:rsidRPr="00376ACC">
        <w:rPr>
          <w:sz w:val="20"/>
          <w:szCs w:val="20"/>
          <w:lang w:val="en-GB"/>
        </w:rPr>
        <w:t xml:space="preserve"> University of Ahwaz, Iran, for the financial and other supports.</w:t>
      </w:r>
    </w:p>
    <w:p w:rsidR="00FB5B6A" w:rsidRPr="00376ACC" w:rsidRDefault="00FB5B6A" w:rsidP="00574709">
      <w:pPr>
        <w:snapToGrid w:val="0"/>
        <w:jc w:val="both"/>
        <w:rPr>
          <w:sz w:val="20"/>
          <w:szCs w:val="20"/>
        </w:rPr>
      </w:pPr>
    </w:p>
    <w:p w:rsidR="00471E57" w:rsidRPr="00376ACC" w:rsidRDefault="00471E57" w:rsidP="00574709">
      <w:pPr>
        <w:snapToGrid w:val="0"/>
        <w:jc w:val="both"/>
        <w:rPr>
          <w:b/>
          <w:sz w:val="20"/>
          <w:szCs w:val="20"/>
        </w:rPr>
      </w:pPr>
      <w:r w:rsidRPr="00376ACC">
        <w:rPr>
          <w:b/>
          <w:sz w:val="20"/>
          <w:szCs w:val="20"/>
        </w:rPr>
        <w:t>Corresponding Author:</w:t>
      </w:r>
    </w:p>
    <w:p w:rsidR="00B877BF" w:rsidRPr="00376ACC" w:rsidRDefault="00B877BF" w:rsidP="00574709">
      <w:pPr>
        <w:snapToGrid w:val="0"/>
        <w:jc w:val="both"/>
        <w:rPr>
          <w:sz w:val="20"/>
          <w:szCs w:val="20"/>
        </w:rPr>
      </w:pPr>
      <w:proofErr w:type="spellStart"/>
      <w:r w:rsidRPr="00376ACC">
        <w:rPr>
          <w:sz w:val="20"/>
          <w:szCs w:val="20"/>
        </w:rPr>
        <w:t>Laleh</w:t>
      </w:r>
      <w:proofErr w:type="spellEnd"/>
      <w:r w:rsidRPr="00376ACC">
        <w:rPr>
          <w:sz w:val="20"/>
          <w:szCs w:val="20"/>
        </w:rPr>
        <w:t xml:space="preserve"> </w:t>
      </w:r>
      <w:proofErr w:type="spellStart"/>
      <w:r w:rsidRPr="00376ACC">
        <w:rPr>
          <w:sz w:val="20"/>
          <w:szCs w:val="20"/>
        </w:rPr>
        <w:t>Divband</w:t>
      </w:r>
      <w:proofErr w:type="spellEnd"/>
      <w:r w:rsidRPr="00376ACC">
        <w:rPr>
          <w:sz w:val="20"/>
          <w:szCs w:val="20"/>
        </w:rPr>
        <w:t xml:space="preserve"> </w:t>
      </w:r>
      <w:proofErr w:type="spellStart"/>
      <w:r w:rsidRPr="00376ACC">
        <w:rPr>
          <w:sz w:val="20"/>
          <w:szCs w:val="20"/>
        </w:rPr>
        <w:t>Hafshejani</w:t>
      </w:r>
      <w:proofErr w:type="spellEnd"/>
    </w:p>
    <w:p w:rsidR="0049143E" w:rsidRPr="00376ACC" w:rsidRDefault="0049143E" w:rsidP="00574709">
      <w:pPr>
        <w:snapToGrid w:val="0"/>
        <w:jc w:val="both"/>
        <w:rPr>
          <w:sz w:val="20"/>
          <w:szCs w:val="20"/>
        </w:rPr>
      </w:pPr>
      <w:r w:rsidRPr="00376ACC">
        <w:rPr>
          <w:sz w:val="20"/>
          <w:szCs w:val="20"/>
        </w:rPr>
        <w:t xml:space="preserve">Department of </w:t>
      </w:r>
      <w:r w:rsidR="00B877BF" w:rsidRPr="00376ACC">
        <w:rPr>
          <w:sz w:val="20"/>
          <w:szCs w:val="20"/>
        </w:rPr>
        <w:t>Irrigation and Drainage Engineering</w:t>
      </w:r>
    </w:p>
    <w:p w:rsidR="00B877BF" w:rsidRPr="00376ACC" w:rsidRDefault="00B877BF" w:rsidP="00574709">
      <w:pPr>
        <w:snapToGrid w:val="0"/>
        <w:jc w:val="both"/>
        <w:rPr>
          <w:sz w:val="20"/>
          <w:szCs w:val="20"/>
        </w:rPr>
      </w:pPr>
      <w:r w:rsidRPr="00376ACC">
        <w:rPr>
          <w:sz w:val="20"/>
          <w:szCs w:val="20"/>
        </w:rPr>
        <w:t>Faculty of Water Sciences Engineering</w:t>
      </w:r>
    </w:p>
    <w:p w:rsidR="00B877BF" w:rsidRPr="00376ACC" w:rsidRDefault="00B877BF" w:rsidP="00574709">
      <w:pPr>
        <w:snapToGrid w:val="0"/>
        <w:jc w:val="both"/>
        <w:rPr>
          <w:sz w:val="20"/>
          <w:szCs w:val="20"/>
        </w:rPr>
      </w:pPr>
      <w:proofErr w:type="spellStart"/>
      <w:r w:rsidRPr="00376ACC">
        <w:rPr>
          <w:sz w:val="20"/>
          <w:szCs w:val="20"/>
        </w:rPr>
        <w:t>Shahid</w:t>
      </w:r>
      <w:proofErr w:type="spellEnd"/>
      <w:r w:rsidRPr="00376ACC">
        <w:rPr>
          <w:sz w:val="20"/>
          <w:szCs w:val="20"/>
        </w:rPr>
        <w:t xml:space="preserve"> </w:t>
      </w:r>
      <w:proofErr w:type="spellStart"/>
      <w:r w:rsidRPr="00376ACC">
        <w:rPr>
          <w:sz w:val="20"/>
          <w:szCs w:val="20"/>
        </w:rPr>
        <w:t>Chamran</w:t>
      </w:r>
      <w:proofErr w:type="spellEnd"/>
      <w:r w:rsidRPr="00376ACC">
        <w:rPr>
          <w:sz w:val="20"/>
          <w:szCs w:val="20"/>
        </w:rPr>
        <w:t xml:space="preserve"> University of Ahvaz, Khuzestan, Iran</w:t>
      </w:r>
    </w:p>
    <w:p w:rsidR="00997A8E" w:rsidRPr="00376ACC" w:rsidRDefault="00997A8E" w:rsidP="00574709">
      <w:pPr>
        <w:snapToGrid w:val="0"/>
        <w:jc w:val="both"/>
        <w:rPr>
          <w:sz w:val="20"/>
          <w:szCs w:val="20"/>
          <w:lang w:eastAsia="zh-CN"/>
        </w:rPr>
      </w:pPr>
      <w:r w:rsidRPr="00376ACC">
        <w:rPr>
          <w:rFonts w:hint="eastAsia"/>
          <w:sz w:val="20"/>
          <w:szCs w:val="20"/>
          <w:lang w:eastAsia="zh-CN"/>
        </w:rPr>
        <w:t xml:space="preserve">Telephone: </w:t>
      </w:r>
      <w:r w:rsidR="00B877BF" w:rsidRPr="00376ACC">
        <w:rPr>
          <w:sz w:val="20"/>
          <w:szCs w:val="20"/>
          <w:lang w:eastAsia="zh-CN"/>
        </w:rPr>
        <w:t>+989132387133</w:t>
      </w:r>
    </w:p>
    <w:p w:rsidR="00471E57" w:rsidRPr="00376ACC" w:rsidRDefault="00471E57" w:rsidP="00574709">
      <w:pPr>
        <w:snapToGrid w:val="0"/>
        <w:jc w:val="both"/>
        <w:rPr>
          <w:sz w:val="20"/>
          <w:szCs w:val="20"/>
        </w:rPr>
      </w:pPr>
      <w:r w:rsidRPr="00376ACC">
        <w:rPr>
          <w:sz w:val="20"/>
          <w:szCs w:val="20"/>
        </w:rPr>
        <w:t xml:space="preserve">E-mail: </w:t>
      </w:r>
      <w:hyperlink r:id="rId29" w:history="1">
        <w:r w:rsidR="00B877BF" w:rsidRPr="00376ACC">
          <w:rPr>
            <w:rStyle w:val="Hyperlink"/>
            <w:sz w:val="20"/>
            <w:szCs w:val="20"/>
            <w:lang w:val="en-GB"/>
          </w:rPr>
          <w:t>mdivband@gmail.com</w:t>
        </w:r>
      </w:hyperlink>
    </w:p>
    <w:p w:rsidR="00471E57" w:rsidRPr="00376ACC" w:rsidRDefault="00471E57" w:rsidP="00574709">
      <w:pPr>
        <w:snapToGrid w:val="0"/>
        <w:jc w:val="both"/>
        <w:rPr>
          <w:sz w:val="20"/>
          <w:szCs w:val="20"/>
        </w:rPr>
      </w:pPr>
    </w:p>
    <w:p w:rsidR="00471E57" w:rsidRPr="00376ACC" w:rsidRDefault="00471E57" w:rsidP="00574709">
      <w:pPr>
        <w:snapToGrid w:val="0"/>
        <w:jc w:val="both"/>
        <w:rPr>
          <w:b/>
          <w:sz w:val="20"/>
          <w:szCs w:val="20"/>
        </w:rPr>
      </w:pPr>
      <w:r w:rsidRPr="00376ACC">
        <w:rPr>
          <w:b/>
          <w:sz w:val="20"/>
          <w:szCs w:val="20"/>
        </w:rPr>
        <w:t>References</w:t>
      </w:r>
    </w:p>
    <w:p w:rsidR="00E6366E" w:rsidRPr="00376ACC" w:rsidRDefault="00E6366E" w:rsidP="00574709">
      <w:pPr>
        <w:numPr>
          <w:ilvl w:val="0"/>
          <w:numId w:val="4"/>
        </w:numPr>
        <w:tabs>
          <w:tab w:val="clear" w:pos="720"/>
        </w:tabs>
        <w:snapToGrid w:val="0"/>
        <w:ind w:left="425" w:hanging="425"/>
        <w:jc w:val="both"/>
        <w:rPr>
          <w:sz w:val="20"/>
          <w:szCs w:val="20"/>
        </w:rPr>
      </w:pPr>
      <w:proofErr w:type="spellStart"/>
      <w:r w:rsidRPr="00376ACC">
        <w:rPr>
          <w:sz w:val="20"/>
          <w:szCs w:val="20"/>
        </w:rPr>
        <w:t>Bhatnagar</w:t>
      </w:r>
      <w:proofErr w:type="spellEnd"/>
      <w:r w:rsidR="006626AE" w:rsidRPr="00376ACC">
        <w:rPr>
          <w:sz w:val="20"/>
          <w:szCs w:val="20"/>
        </w:rPr>
        <w:t xml:space="preserve"> A,</w:t>
      </w:r>
      <w:r w:rsidRPr="00376ACC">
        <w:rPr>
          <w:sz w:val="20"/>
          <w:szCs w:val="20"/>
        </w:rPr>
        <w:t xml:space="preserve"> Kumar E, </w:t>
      </w:r>
      <w:proofErr w:type="spellStart"/>
      <w:r w:rsidRPr="00376ACC">
        <w:rPr>
          <w:sz w:val="20"/>
          <w:szCs w:val="20"/>
        </w:rPr>
        <w:t>Sillanpää</w:t>
      </w:r>
      <w:proofErr w:type="spellEnd"/>
      <w:r w:rsidRPr="00376ACC">
        <w:rPr>
          <w:sz w:val="20"/>
          <w:szCs w:val="20"/>
        </w:rPr>
        <w:t xml:space="preserve"> M. Nitrate removal from water by </w:t>
      </w:r>
      <w:proofErr w:type="spellStart"/>
      <w:r w:rsidRPr="00376ACC">
        <w:rPr>
          <w:sz w:val="20"/>
          <w:szCs w:val="20"/>
        </w:rPr>
        <w:t>nano</w:t>
      </w:r>
      <w:proofErr w:type="spellEnd"/>
      <w:r w:rsidRPr="00376ACC">
        <w:rPr>
          <w:sz w:val="20"/>
          <w:szCs w:val="20"/>
        </w:rPr>
        <w:t xml:space="preserve">-alumina: Characterization and sorption studies. Chemical Engineering Journal </w:t>
      </w:r>
      <w:r w:rsidR="006626AE" w:rsidRPr="00376ACC">
        <w:rPr>
          <w:sz w:val="20"/>
          <w:szCs w:val="20"/>
        </w:rPr>
        <w:t xml:space="preserve">2010; 163: </w:t>
      </w:r>
      <w:r w:rsidRPr="00376ACC">
        <w:rPr>
          <w:sz w:val="20"/>
          <w:szCs w:val="20"/>
        </w:rPr>
        <w:t>317-323.</w:t>
      </w:r>
    </w:p>
    <w:p w:rsidR="00E6366E" w:rsidRPr="00376ACC" w:rsidRDefault="00E6366E" w:rsidP="00574709">
      <w:pPr>
        <w:numPr>
          <w:ilvl w:val="0"/>
          <w:numId w:val="4"/>
        </w:numPr>
        <w:tabs>
          <w:tab w:val="clear" w:pos="720"/>
        </w:tabs>
        <w:snapToGrid w:val="0"/>
        <w:ind w:left="425" w:hanging="425"/>
        <w:jc w:val="both"/>
        <w:rPr>
          <w:sz w:val="20"/>
          <w:szCs w:val="20"/>
        </w:rPr>
      </w:pPr>
      <w:proofErr w:type="spellStart"/>
      <w:r w:rsidRPr="00376ACC">
        <w:rPr>
          <w:sz w:val="20"/>
          <w:szCs w:val="20"/>
        </w:rPr>
        <w:t>Bhatnagar</w:t>
      </w:r>
      <w:proofErr w:type="spellEnd"/>
      <w:r w:rsidRPr="00376ACC">
        <w:rPr>
          <w:sz w:val="20"/>
          <w:szCs w:val="20"/>
        </w:rPr>
        <w:t xml:space="preserve"> A, </w:t>
      </w:r>
      <w:proofErr w:type="spellStart"/>
      <w:r w:rsidRPr="00376ACC">
        <w:rPr>
          <w:sz w:val="20"/>
          <w:szCs w:val="20"/>
        </w:rPr>
        <w:t>Sillanpää</w:t>
      </w:r>
      <w:proofErr w:type="spellEnd"/>
      <w:r w:rsidRPr="00376ACC">
        <w:rPr>
          <w:sz w:val="20"/>
          <w:szCs w:val="20"/>
        </w:rPr>
        <w:t xml:space="preserve"> M</w:t>
      </w:r>
      <w:r w:rsidR="006626AE" w:rsidRPr="00376ACC">
        <w:rPr>
          <w:sz w:val="20"/>
          <w:szCs w:val="20"/>
        </w:rPr>
        <w:t>.</w:t>
      </w:r>
      <w:r w:rsidRPr="00376ACC">
        <w:rPr>
          <w:sz w:val="20"/>
          <w:szCs w:val="20"/>
        </w:rPr>
        <w:t xml:space="preserve"> A review of emerging adsorbents for nitrate removal from water. Chemical Engineering Journal </w:t>
      </w:r>
      <w:r w:rsidR="006626AE" w:rsidRPr="00376ACC">
        <w:rPr>
          <w:sz w:val="20"/>
          <w:szCs w:val="20"/>
        </w:rPr>
        <w:t xml:space="preserve">2011; </w:t>
      </w:r>
      <w:r w:rsidRPr="00376ACC">
        <w:rPr>
          <w:sz w:val="20"/>
          <w:szCs w:val="20"/>
        </w:rPr>
        <w:t>168, 493-504.</w:t>
      </w:r>
    </w:p>
    <w:p w:rsidR="00E6366E" w:rsidRPr="00376ACC" w:rsidRDefault="00E6366E" w:rsidP="00574709">
      <w:pPr>
        <w:numPr>
          <w:ilvl w:val="0"/>
          <w:numId w:val="4"/>
        </w:numPr>
        <w:tabs>
          <w:tab w:val="clear" w:pos="720"/>
        </w:tabs>
        <w:snapToGrid w:val="0"/>
        <w:ind w:left="425" w:hanging="425"/>
        <w:jc w:val="both"/>
        <w:rPr>
          <w:sz w:val="20"/>
          <w:szCs w:val="20"/>
        </w:rPr>
      </w:pPr>
      <w:proofErr w:type="spellStart"/>
      <w:r w:rsidRPr="00376ACC">
        <w:rPr>
          <w:sz w:val="20"/>
          <w:szCs w:val="20"/>
        </w:rPr>
        <w:t>Ganesan</w:t>
      </w:r>
      <w:proofErr w:type="spellEnd"/>
      <w:r w:rsidRPr="00376ACC">
        <w:rPr>
          <w:sz w:val="20"/>
          <w:szCs w:val="20"/>
        </w:rPr>
        <w:t xml:space="preserve"> P</w:t>
      </w:r>
      <w:r w:rsidR="006626AE" w:rsidRPr="00376ACC">
        <w:rPr>
          <w:sz w:val="20"/>
          <w:szCs w:val="20"/>
        </w:rPr>
        <w:t>,</w:t>
      </w:r>
      <w:r w:rsidRPr="00376ACC">
        <w:rPr>
          <w:sz w:val="20"/>
          <w:szCs w:val="20"/>
        </w:rPr>
        <w:t xml:space="preserve"> </w:t>
      </w:r>
      <w:proofErr w:type="spellStart"/>
      <w:r w:rsidRPr="00376ACC">
        <w:rPr>
          <w:sz w:val="20"/>
          <w:szCs w:val="20"/>
        </w:rPr>
        <w:t>Kamaraj</w:t>
      </w:r>
      <w:proofErr w:type="spellEnd"/>
      <w:r w:rsidRPr="00376ACC">
        <w:rPr>
          <w:sz w:val="20"/>
          <w:szCs w:val="20"/>
        </w:rPr>
        <w:t xml:space="preserve"> R</w:t>
      </w:r>
      <w:r w:rsidR="006626AE" w:rsidRPr="00376ACC">
        <w:rPr>
          <w:sz w:val="20"/>
          <w:szCs w:val="20"/>
        </w:rPr>
        <w:t>,</w:t>
      </w:r>
      <w:r w:rsidRPr="00376ACC">
        <w:rPr>
          <w:sz w:val="20"/>
          <w:szCs w:val="20"/>
        </w:rPr>
        <w:t xml:space="preserve"> </w:t>
      </w:r>
      <w:proofErr w:type="spellStart"/>
      <w:r w:rsidRPr="00376ACC">
        <w:rPr>
          <w:sz w:val="20"/>
          <w:szCs w:val="20"/>
        </w:rPr>
        <w:t>Vasudevan</w:t>
      </w:r>
      <w:proofErr w:type="spellEnd"/>
      <w:r w:rsidRPr="00376ACC">
        <w:rPr>
          <w:sz w:val="20"/>
          <w:szCs w:val="20"/>
        </w:rPr>
        <w:t xml:space="preserve"> S</w:t>
      </w:r>
      <w:r w:rsidR="008C5AA9" w:rsidRPr="00376ACC">
        <w:rPr>
          <w:sz w:val="20"/>
          <w:szCs w:val="20"/>
        </w:rPr>
        <w:t xml:space="preserve">. </w:t>
      </w:r>
      <w:r w:rsidRPr="00376ACC">
        <w:rPr>
          <w:sz w:val="20"/>
          <w:szCs w:val="20"/>
        </w:rPr>
        <w:t xml:space="preserve">Application of isotherm, kinetic and thermodynamic models for the adsorption of nitrate ions on </w:t>
      </w:r>
      <w:proofErr w:type="spellStart"/>
      <w:r w:rsidRPr="00376ACC">
        <w:rPr>
          <w:sz w:val="20"/>
          <w:szCs w:val="20"/>
        </w:rPr>
        <w:t>graphene</w:t>
      </w:r>
      <w:proofErr w:type="spellEnd"/>
      <w:r w:rsidRPr="00376ACC">
        <w:rPr>
          <w:sz w:val="20"/>
          <w:szCs w:val="20"/>
        </w:rPr>
        <w:t xml:space="preserve"> from aqueous solution. Journal of the Taiwan Institute of Chemical Engineers </w:t>
      </w:r>
      <w:r w:rsidR="008C5AA9" w:rsidRPr="00376ACC">
        <w:rPr>
          <w:sz w:val="20"/>
          <w:szCs w:val="20"/>
        </w:rPr>
        <w:t xml:space="preserve">2013; </w:t>
      </w:r>
      <w:r w:rsidRPr="00376ACC">
        <w:rPr>
          <w:sz w:val="20"/>
          <w:szCs w:val="20"/>
        </w:rPr>
        <w:t>44</w:t>
      </w:r>
      <w:r w:rsidR="008C5AA9" w:rsidRPr="00376ACC">
        <w:rPr>
          <w:sz w:val="20"/>
          <w:szCs w:val="20"/>
        </w:rPr>
        <w:t>:</w:t>
      </w:r>
      <w:r w:rsidRPr="00376ACC">
        <w:rPr>
          <w:sz w:val="20"/>
          <w:szCs w:val="20"/>
        </w:rPr>
        <w:t xml:space="preserve"> 808-814.</w:t>
      </w:r>
    </w:p>
    <w:p w:rsidR="00E6366E" w:rsidRPr="00376ACC" w:rsidRDefault="00E6366E" w:rsidP="00574709">
      <w:pPr>
        <w:numPr>
          <w:ilvl w:val="0"/>
          <w:numId w:val="4"/>
        </w:numPr>
        <w:tabs>
          <w:tab w:val="clear" w:pos="720"/>
        </w:tabs>
        <w:snapToGrid w:val="0"/>
        <w:ind w:left="425" w:hanging="425"/>
        <w:jc w:val="both"/>
        <w:rPr>
          <w:sz w:val="20"/>
          <w:szCs w:val="20"/>
        </w:rPr>
      </w:pPr>
      <w:proofErr w:type="spellStart"/>
      <w:r w:rsidRPr="00376ACC">
        <w:rPr>
          <w:sz w:val="20"/>
          <w:szCs w:val="20"/>
        </w:rPr>
        <w:t>Divband</w:t>
      </w:r>
      <w:proofErr w:type="spellEnd"/>
      <w:r w:rsidRPr="00376ACC">
        <w:rPr>
          <w:sz w:val="20"/>
          <w:szCs w:val="20"/>
        </w:rPr>
        <w:t xml:space="preserve"> </w:t>
      </w:r>
      <w:proofErr w:type="spellStart"/>
      <w:r w:rsidRPr="00376ACC">
        <w:rPr>
          <w:sz w:val="20"/>
          <w:szCs w:val="20"/>
        </w:rPr>
        <w:t>Hafshejani</w:t>
      </w:r>
      <w:proofErr w:type="spellEnd"/>
      <w:r w:rsidRPr="00376ACC">
        <w:rPr>
          <w:sz w:val="20"/>
          <w:szCs w:val="20"/>
        </w:rPr>
        <w:t xml:space="preserve"> L</w:t>
      </w:r>
      <w:r w:rsidR="008C5AA9" w:rsidRPr="00376ACC">
        <w:rPr>
          <w:sz w:val="20"/>
          <w:szCs w:val="20"/>
        </w:rPr>
        <w:t>,</w:t>
      </w:r>
      <w:r w:rsidRPr="00376ACC">
        <w:rPr>
          <w:sz w:val="20"/>
          <w:szCs w:val="20"/>
        </w:rPr>
        <w:t xml:space="preserve"> </w:t>
      </w:r>
      <w:proofErr w:type="spellStart"/>
      <w:r w:rsidRPr="00376ACC">
        <w:rPr>
          <w:sz w:val="20"/>
          <w:szCs w:val="20"/>
        </w:rPr>
        <w:t>Boroomand</w:t>
      </w:r>
      <w:proofErr w:type="spellEnd"/>
      <w:r w:rsidRPr="00376ACC">
        <w:rPr>
          <w:sz w:val="20"/>
          <w:szCs w:val="20"/>
        </w:rPr>
        <w:t xml:space="preserve"> </w:t>
      </w:r>
      <w:proofErr w:type="spellStart"/>
      <w:r w:rsidRPr="00376ACC">
        <w:rPr>
          <w:sz w:val="20"/>
          <w:szCs w:val="20"/>
        </w:rPr>
        <w:t>Nasab</w:t>
      </w:r>
      <w:proofErr w:type="spellEnd"/>
      <w:r w:rsidR="008C5AA9" w:rsidRPr="00376ACC">
        <w:rPr>
          <w:sz w:val="20"/>
          <w:szCs w:val="20"/>
        </w:rPr>
        <w:t xml:space="preserve"> </w:t>
      </w:r>
      <w:r w:rsidRPr="00376ACC">
        <w:rPr>
          <w:sz w:val="20"/>
          <w:szCs w:val="20"/>
        </w:rPr>
        <w:t>S</w:t>
      </w:r>
      <w:r w:rsidR="008C5AA9" w:rsidRPr="00376ACC">
        <w:rPr>
          <w:sz w:val="20"/>
          <w:szCs w:val="20"/>
        </w:rPr>
        <w:t xml:space="preserve">, </w:t>
      </w:r>
      <w:proofErr w:type="spellStart"/>
      <w:r w:rsidRPr="00376ACC">
        <w:rPr>
          <w:sz w:val="20"/>
          <w:szCs w:val="20"/>
        </w:rPr>
        <w:t>Mafi</w:t>
      </w:r>
      <w:proofErr w:type="spellEnd"/>
      <w:r w:rsidRPr="00376ACC">
        <w:rPr>
          <w:sz w:val="20"/>
          <w:szCs w:val="20"/>
        </w:rPr>
        <w:t xml:space="preserve"> </w:t>
      </w:r>
      <w:proofErr w:type="spellStart"/>
      <w:r w:rsidRPr="00376ACC">
        <w:rPr>
          <w:sz w:val="20"/>
          <w:szCs w:val="20"/>
        </w:rPr>
        <w:t>Gholami</w:t>
      </w:r>
      <w:proofErr w:type="spellEnd"/>
      <w:r w:rsidRPr="00376ACC">
        <w:rPr>
          <w:sz w:val="20"/>
          <w:szCs w:val="20"/>
        </w:rPr>
        <w:t xml:space="preserve"> R</w:t>
      </w:r>
      <w:r w:rsidR="008C5AA9" w:rsidRPr="00376ACC">
        <w:rPr>
          <w:sz w:val="20"/>
          <w:szCs w:val="20"/>
        </w:rPr>
        <w:t>,</w:t>
      </w:r>
      <w:r w:rsidRPr="00376ACC">
        <w:rPr>
          <w:sz w:val="20"/>
          <w:szCs w:val="20"/>
        </w:rPr>
        <w:t xml:space="preserve"> </w:t>
      </w:r>
      <w:proofErr w:type="spellStart"/>
      <w:r w:rsidRPr="00376ACC">
        <w:rPr>
          <w:sz w:val="20"/>
          <w:szCs w:val="20"/>
        </w:rPr>
        <w:t>Moradzadeh</w:t>
      </w:r>
      <w:proofErr w:type="spellEnd"/>
      <w:r w:rsidR="008C5AA9" w:rsidRPr="00376ACC">
        <w:rPr>
          <w:sz w:val="20"/>
          <w:szCs w:val="20"/>
        </w:rPr>
        <w:t xml:space="preserve"> </w:t>
      </w:r>
      <w:r w:rsidRPr="00376ACC">
        <w:rPr>
          <w:sz w:val="20"/>
          <w:szCs w:val="20"/>
        </w:rPr>
        <w:t>M</w:t>
      </w:r>
      <w:r w:rsidR="008C5AA9" w:rsidRPr="00376ACC">
        <w:rPr>
          <w:sz w:val="20"/>
          <w:szCs w:val="20"/>
        </w:rPr>
        <w:t>,</w:t>
      </w:r>
      <w:r w:rsidRPr="00376ACC">
        <w:rPr>
          <w:sz w:val="20"/>
          <w:szCs w:val="20"/>
        </w:rPr>
        <w:t xml:space="preserve"> </w:t>
      </w:r>
      <w:proofErr w:type="spellStart"/>
      <w:r w:rsidRPr="00376ACC">
        <w:rPr>
          <w:sz w:val="20"/>
          <w:szCs w:val="20"/>
        </w:rPr>
        <w:t>Izadpanah</w:t>
      </w:r>
      <w:proofErr w:type="spellEnd"/>
      <w:r w:rsidRPr="00376ACC">
        <w:rPr>
          <w:sz w:val="20"/>
          <w:szCs w:val="20"/>
        </w:rPr>
        <w:t xml:space="preserve"> Z</w:t>
      </w:r>
      <w:r w:rsidR="003035C0" w:rsidRPr="00376ACC">
        <w:rPr>
          <w:sz w:val="20"/>
          <w:szCs w:val="20"/>
        </w:rPr>
        <w:t>,</w:t>
      </w:r>
      <w:r w:rsidRPr="00376ACC">
        <w:rPr>
          <w:sz w:val="20"/>
          <w:szCs w:val="20"/>
        </w:rPr>
        <w:t xml:space="preserve"> </w:t>
      </w:r>
      <w:proofErr w:type="spellStart"/>
      <w:r w:rsidRPr="00376ACC">
        <w:rPr>
          <w:sz w:val="20"/>
          <w:szCs w:val="20"/>
        </w:rPr>
        <w:t>Bibak</w:t>
      </w:r>
      <w:proofErr w:type="spellEnd"/>
      <w:r w:rsidRPr="00376ACC">
        <w:rPr>
          <w:sz w:val="20"/>
          <w:szCs w:val="20"/>
        </w:rPr>
        <w:t xml:space="preserve"> </w:t>
      </w:r>
      <w:proofErr w:type="spellStart"/>
      <w:r w:rsidRPr="00376ACC">
        <w:rPr>
          <w:sz w:val="20"/>
          <w:szCs w:val="20"/>
        </w:rPr>
        <w:t>Hafshejani</w:t>
      </w:r>
      <w:proofErr w:type="spellEnd"/>
      <w:r w:rsidRPr="00376ACC">
        <w:rPr>
          <w:sz w:val="20"/>
          <w:szCs w:val="20"/>
        </w:rPr>
        <w:t xml:space="preserve"> S</w:t>
      </w:r>
      <w:r w:rsidR="003035C0" w:rsidRPr="00376ACC">
        <w:rPr>
          <w:sz w:val="20"/>
          <w:szCs w:val="20"/>
        </w:rPr>
        <w:t>,</w:t>
      </w:r>
      <w:r w:rsidRPr="00376ACC">
        <w:rPr>
          <w:sz w:val="20"/>
          <w:szCs w:val="20"/>
        </w:rPr>
        <w:t xml:space="preserve"> </w:t>
      </w:r>
      <w:proofErr w:type="spellStart"/>
      <w:r w:rsidRPr="00376ACC">
        <w:rPr>
          <w:sz w:val="20"/>
          <w:szCs w:val="20"/>
        </w:rPr>
        <w:t>Bhatnagar</w:t>
      </w:r>
      <w:proofErr w:type="spellEnd"/>
      <w:r w:rsidR="003035C0" w:rsidRPr="00376ACC">
        <w:rPr>
          <w:sz w:val="20"/>
          <w:szCs w:val="20"/>
        </w:rPr>
        <w:t xml:space="preserve"> </w:t>
      </w:r>
      <w:r w:rsidRPr="00376ACC">
        <w:rPr>
          <w:sz w:val="20"/>
          <w:szCs w:val="20"/>
        </w:rPr>
        <w:t>A</w:t>
      </w:r>
      <w:r w:rsidR="00BA5E97" w:rsidRPr="00376ACC">
        <w:rPr>
          <w:sz w:val="20"/>
          <w:szCs w:val="20"/>
        </w:rPr>
        <w:t>.</w:t>
      </w:r>
      <w:r w:rsidRPr="00376ACC">
        <w:rPr>
          <w:sz w:val="20"/>
          <w:szCs w:val="20"/>
        </w:rPr>
        <w:t xml:space="preserve"> Removal of zinc and lead from aqueous solution by </w:t>
      </w:r>
      <w:proofErr w:type="spellStart"/>
      <w:r w:rsidRPr="00376ACC">
        <w:rPr>
          <w:sz w:val="20"/>
          <w:szCs w:val="20"/>
        </w:rPr>
        <w:t>nanostructured</w:t>
      </w:r>
      <w:proofErr w:type="spellEnd"/>
      <w:r w:rsidRPr="00376ACC">
        <w:rPr>
          <w:sz w:val="20"/>
          <w:szCs w:val="20"/>
        </w:rPr>
        <w:t xml:space="preserve"> cedar leaf ash as </w:t>
      </w:r>
      <w:proofErr w:type="spellStart"/>
      <w:r w:rsidRPr="00376ACC">
        <w:rPr>
          <w:sz w:val="20"/>
          <w:szCs w:val="20"/>
        </w:rPr>
        <w:t>biosorbent</w:t>
      </w:r>
      <w:proofErr w:type="spellEnd"/>
      <w:r w:rsidRPr="00376ACC">
        <w:rPr>
          <w:sz w:val="20"/>
          <w:szCs w:val="20"/>
        </w:rPr>
        <w:t xml:space="preserve">. Journal of Molecular Liquids </w:t>
      </w:r>
      <w:r w:rsidR="003035C0" w:rsidRPr="00376ACC">
        <w:rPr>
          <w:sz w:val="20"/>
          <w:szCs w:val="20"/>
        </w:rPr>
        <w:t xml:space="preserve">2015; </w:t>
      </w:r>
      <w:r w:rsidRPr="00376ACC">
        <w:rPr>
          <w:sz w:val="20"/>
          <w:szCs w:val="20"/>
        </w:rPr>
        <w:t>211</w:t>
      </w:r>
      <w:r w:rsidR="003035C0" w:rsidRPr="00376ACC">
        <w:rPr>
          <w:sz w:val="20"/>
          <w:szCs w:val="20"/>
        </w:rPr>
        <w:t>:</w:t>
      </w:r>
      <w:r w:rsidRPr="00376ACC">
        <w:rPr>
          <w:sz w:val="20"/>
          <w:szCs w:val="20"/>
        </w:rPr>
        <w:t xml:space="preserve"> 448-456.</w:t>
      </w:r>
    </w:p>
    <w:p w:rsidR="00E6366E" w:rsidRPr="00376ACC" w:rsidRDefault="00E6366E" w:rsidP="00574709">
      <w:pPr>
        <w:numPr>
          <w:ilvl w:val="0"/>
          <w:numId w:val="4"/>
        </w:numPr>
        <w:tabs>
          <w:tab w:val="clear" w:pos="720"/>
        </w:tabs>
        <w:snapToGrid w:val="0"/>
        <w:ind w:left="425" w:hanging="425"/>
        <w:jc w:val="both"/>
        <w:rPr>
          <w:sz w:val="20"/>
          <w:szCs w:val="20"/>
        </w:rPr>
      </w:pPr>
      <w:r w:rsidRPr="00376ACC">
        <w:rPr>
          <w:sz w:val="20"/>
          <w:szCs w:val="20"/>
        </w:rPr>
        <w:t>Ho Y, Porter</w:t>
      </w:r>
      <w:r w:rsidR="008F0E55" w:rsidRPr="00376ACC">
        <w:rPr>
          <w:sz w:val="20"/>
          <w:szCs w:val="20"/>
        </w:rPr>
        <w:t xml:space="preserve"> </w:t>
      </w:r>
      <w:r w:rsidRPr="00376ACC">
        <w:rPr>
          <w:sz w:val="20"/>
          <w:szCs w:val="20"/>
        </w:rPr>
        <w:t>J, McKay G</w:t>
      </w:r>
      <w:r w:rsidR="008F0E55" w:rsidRPr="00376ACC">
        <w:rPr>
          <w:sz w:val="20"/>
          <w:szCs w:val="20"/>
        </w:rPr>
        <w:t>.</w:t>
      </w:r>
      <w:r w:rsidRPr="00376ACC">
        <w:rPr>
          <w:sz w:val="20"/>
          <w:szCs w:val="20"/>
        </w:rPr>
        <w:t xml:space="preserve"> Equilibrium isotherm studies for the sorption of divalent metal ions onto peat: copper, nickel and lead single component systems. Water, Air, and Soil Pollution </w:t>
      </w:r>
      <w:r w:rsidR="008F0E55" w:rsidRPr="00376ACC">
        <w:rPr>
          <w:sz w:val="20"/>
          <w:szCs w:val="20"/>
        </w:rPr>
        <w:t xml:space="preserve">2002; </w:t>
      </w:r>
      <w:r w:rsidRPr="00376ACC">
        <w:rPr>
          <w:sz w:val="20"/>
          <w:szCs w:val="20"/>
        </w:rPr>
        <w:t>141</w:t>
      </w:r>
      <w:r w:rsidR="008F0E55" w:rsidRPr="00376ACC">
        <w:rPr>
          <w:sz w:val="20"/>
          <w:szCs w:val="20"/>
        </w:rPr>
        <w:t>:</w:t>
      </w:r>
      <w:r w:rsidRPr="00376ACC">
        <w:rPr>
          <w:sz w:val="20"/>
          <w:szCs w:val="20"/>
        </w:rPr>
        <w:t>1-33.</w:t>
      </w:r>
    </w:p>
    <w:p w:rsidR="00E6366E" w:rsidRPr="00376ACC" w:rsidRDefault="00E6366E" w:rsidP="00574709">
      <w:pPr>
        <w:numPr>
          <w:ilvl w:val="0"/>
          <w:numId w:val="4"/>
        </w:numPr>
        <w:tabs>
          <w:tab w:val="clear" w:pos="720"/>
        </w:tabs>
        <w:snapToGrid w:val="0"/>
        <w:ind w:left="425" w:hanging="425"/>
        <w:jc w:val="both"/>
        <w:rPr>
          <w:sz w:val="20"/>
          <w:szCs w:val="20"/>
        </w:rPr>
      </w:pPr>
      <w:proofErr w:type="spellStart"/>
      <w:r w:rsidRPr="00376ACC">
        <w:rPr>
          <w:sz w:val="20"/>
          <w:szCs w:val="20"/>
        </w:rPr>
        <w:t>Hu</w:t>
      </w:r>
      <w:proofErr w:type="spellEnd"/>
      <w:r w:rsidRPr="00376ACC">
        <w:rPr>
          <w:sz w:val="20"/>
          <w:szCs w:val="20"/>
        </w:rPr>
        <w:t xml:space="preserve"> Q, Chen N, </w:t>
      </w:r>
      <w:proofErr w:type="spellStart"/>
      <w:r w:rsidRPr="00376ACC">
        <w:rPr>
          <w:sz w:val="20"/>
          <w:szCs w:val="20"/>
        </w:rPr>
        <w:t>Feng</w:t>
      </w:r>
      <w:proofErr w:type="spellEnd"/>
      <w:r w:rsidRPr="00376ACC">
        <w:rPr>
          <w:sz w:val="20"/>
          <w:szCs w:val="20"/>
        </w:rPr>
        <w:t xml:space="preserve"> C, </w:t>
      </w:r>
      <w:proofErr w:type="spellStart"/>
      <w:r w:rsidRPr="00376ACC">
        <w:rPr>
          <w:sz w:val="20"/>
          <w:szCs w:val="20"/>
        </w:rPr>
        <w:t>Hu</w:t>
      </w:r>
      <w:proofErr w:type="spellEnd"/>
      <w:r w:rsidRPr="00376ACC">
        <w:rPr>
          <w:sz w:val="20"/>
          <w:szCs w:val="20"/>
        </w:rPr>
        <w:t xml:space="preserve"> W. Nitrate adsorption from aqueous solution using granular </w:t>
      </w:r>
      <w:proofErr w:type="spellStart"/>
      <w:r w:rsidRPr="00376ACC">
        <w:rPr>
          <w:sz w:val="20"/>
          <w:szCs w:val="20"/>
        </w:rPr>
        <w:t>chitosan</w:t>
      </w:r>
      <w:proofErr w:type="spellEnd"/>
      <w:r w:rsidRPr="00376ACC">
        <w:rPr>
          <w:sz w:val="20"/>
          <w:szCs w:val="20"/>
        </w:rPr>
        <w:t xml:space="preserve"> Fe</w:t>
      </w:r>
      <w:r w:rsidRPr="00376ACC">
        <w:rPr>
          <w:sz w:val="20"/>
          <w:szCs w:val="20"/>
          <w:vertAlign w:val="superscript"/>
        </w:rPr>
        <w:t>3+</w:t>
      </w:r>
      <w:r w:rsidRPr="00376ACC">
        <w:rPr>
          <w:sz w:val="20"/>
          <w:szCs w:val="20"/>
        </w:rPr>
        <w:t xml:space="preserve"> complex. Applied Surface Science </w:t>
      </w:r>
      <w:r w:rsidR="008F0E55" w:rsidRPr="00376ACC">
        <w:rPr>
          <w:sz w:val="20"/>
          <w:szCs w:val="20"/>
        </w:rPr>
        <w:t xml:space="preserve">2015; </w:t>
      </w:r>
      <w:r w:rsidRPr="00376ACC">
        <w:rPr>
          <w:sz w:val="20"/>
          <w:szCs w:val="20"/>
        </w:rPr>
        <w:t>347</w:t>
      </w:r>
      <w:r w:rsidR="008F0E55" w:rsidRPr="00376ACC">
        <w:rPr>
          <w:sz w:val="20"/>
          <w:szCs w:val="20"/>
        </w:rPr>
        <w:t>:</w:t>
      </w:r>
      <w:r w:rsidRPr="00376ACC">
        <w:rPr>
          <w:sz w:val="20"/>
          <w:szCs w:val="20"/>
        </w:rPr>
        <w:t xml:space="preserve"> 1-9.</w:t>
      </w:r>
    </w:p>
    <w:p w:rsidR="00E6366E" w:rsidRPr="00376ACC" w:rsidRDefault="00E6366E" w:rsidP="00574709">
      <w:pPr>
        <w:numPr>
          <w:ilvl w:val="0"/>
          <w:numId w:val="4"/>
        </w:numPr>
        <w:tabs>
          <w:tab w:val="clear" w:pos="720"/>
        </w:tabs>
        <w:snapToGrid w:val="0"/>
        <w:ind w:left="425" w:hanging="425"/>
        <w:jc w:val="both"/>
        <w:rPr>
          <w:sz w:val="20"/>
          <w:szCs w:val="20"/>
        </w:rPr>
      </w:pPr>
      <w:proofErr w:type="spellStart"/>
      <w:r w:rsidRPr="00376ACC">
        <w:rPr>
          <w:sz w:val="20"/>
          <w:szCs w:val="20"/>
        </w:rPr>
        <w:t>Lagergren</w:t>
      </w:r>
      <w:proofErr w:type="spellEnd"/>
      <w:r w:rsidRPr="00376ACC">
        <w:rPr>
          <w:sz w:val="20"/>
          <w:szCs w:val="20"/>
        </w:rPr>
        <w:t xml:space="preserve">, S. About the Theory of So-Called Adsorption of Soluble Substances </w:t>
      </w:r>
      <w:proofErr w:type="spellStart"/>
      <w:r w:rsidRPr="00376ACC">
        <w:rPr>
          <w:sz w:val="20"/>
          <w:szCs w:val="20"/>
        </w:rPr>
        <w:t>Zur</w:t>
      </w:r>
      <w:proofErr w:type="spellEnd"/>
      <w:r w:rsidRPr="00376ACC">
        <w:rPr>
          <w:sz w:val="20"/>
          <w:szCs w:val="20"/>
        </w:rPr>
        <w:t xml:space="preserve"> </w:t>
      </w:r>
      <w:proofErr w:type="spellStart"/>
      <w:r w:rsidRPr="00376ACC">
        <w:rPr>
          <w:sz w:val="20"/>
          <w:szCs w:val="20"/>
        </w:rPr>
        <w:lastRenderedPageBreak/>
        <w:t>Theorieder</w:t>
      </w:r>
      <w:proofErr w:type="spellEnd"/>
      <w:r w:rsidRPr="00376ACC">
        <w:rPr>
          <w:sz w:val="20"/>
          <w:szCs w:val="20"/>
        </w:rPr>
        <w:t xml:space="preserve"> </w:t>
      </w:r>
      <w:proofErr w:type="spellStart"/>
      <w:r w:rsidRPr="00376ACC">
        <w:rPr>
          <w:sz w:val="20"/>
          <w:szCs w:val="20"/>
        </w:rPr>
        <w:t>Sogenannten</w:t>
      </w:r>
      <w:proofErr w:type="spellEnd"/>
      <w:r w:rsidRPr="00376ACC">
        <w:rPr>
          <w:sz w:val="20"/>
          <w:szCs w:val="20"/>
        </w:rPr>
        <w:t xml:space="preserve">. </w:t>
      </w:r>
      <w:proofErr w:type="spellStart"/>
      <w:r w:rsidRPr="00376ACC">
        <w:rPr>
          <w:sz w:val="20"/>
          <w:szCs w:val="20"/>
        </w:rPr>
        <w:t>Kungliga</w:t>
      </w:r>
      <w:proofErr w:type="spellEnd"/>
      <w:r w:rsidRPr="00376ACC">
        <w:rPr>
          <w:sz w:val="20"/>
          <w:szCs w:val="20"/>
        </w:rPr>
        <w:t xml:space="preserve"> </w:t>
      </w:r>
      <w:proofErr w:type="spellStart"/>
      <w:r w:rsidRPr="00376ACC">
        <w:rPr>
          <w:sz w:val="20"/>
          <w:szCs w:val="20"/>
        </w:rPr>
        <w:t>Svenska</w:t>
      </w:r>
      <w:proofErr w:type="spellEnd"/>
      <w:r w:rsidRPr="00376ACC">
        <w:rPr>
          <w:sz w:val="20"/>
          <w:szCs w:val="20"/>
        </w:rPr>
        <w:t xml:space="preserve"> </w:t>
      </w:r>
      <w:proofErr w:type="spellStart"/>
      <w:r w:rsidRPr="00376ACC">
        <w:rPr>
          <w:sz w:val="20"/>
          <w:szCs w:val="20"/>
        </w:rPr>
        <w:t>Vetenskap</w:t>
      </w:r>
      <w:proofErr w:type="spellEnd"/>
      <w:r w:rsidRPr="00376ACC">
        <w:rPr>
          <w:sz w:val="20"/>
          <w:szCs w:val="20"/>
        </w:rPr>
        <w:t xml:space="preserve"> </w:t>
      </w:r>
      <w:proofErr w:type="spellStart"/>
      <w:r w:rsidRPr="00376ACC">
        <w:rPr>
          <w:sz w:val="20"/>
          <w:szCs w:val="20"/>
        </w:rPr>
        <w:t>sakademiens</w:t>
      </w:r>
      <w:proofErr w:type="spellEnd"/>
      <w:r w:rsidRPr="00376ACC">
        <w:rPr>
          <w:sz w:val="20"/>
          <w:szCs w:val="20"/>
        </w:rPr>
        <w:t xml:space="preserve"> </w:t>
      </w:r>
      <w:proofErr w:type="spellStart"/>
      <w:r w:rsidRPr="00376ACC">
        <w:rPr>
          <w:sz w:val="20"/>
          <w:szCs w:val="20"/>
        </w:rPr>
        <w:t>Handlingar</w:t>
      </w:r>
      <w:proofErr w:type="spellEnd"/>
      <w:r w:rsidR="008F0E55" w:rsidRPr="00376ACC">
        <w:rPr>
          <w:sz w:val="20"/>
          <w:szCs w:val="20"/>
        </w:rPr>
        <w:t xml:space="preserve">; 1898: </w:t>
      </w:r>
      <w:r w:rsidRPr="00376ACC">
        <w:rPr>
          <w:sz w:val="20"/>
          <w:szCs w:val="20"/>
        </w:rPr>
        <w:t>24, 1-39.</w:t>
      </w:r>
    </w:p>
    <w:p w:rsidR="00E6366E" w:rsidRPr="00376ACC" w:rsidRDefault="00E6366E" w:rsidP="00574709">
      <w:pPr>
        <w:numPr>
          <w:ilvl w:val="0"/>
          <w:numId w:val="4"/>
        </w:numPr>
        <w:tabs>
          <w:tab w:val="clear" w:pos="720"/>
        </w:tabs>
        <w:snapToGrid w:val="0"/>
        <w:ind w:left="425" w:hanging="425"/>
        <w:jc w:val="both"/>
        <w:rPr>
          <w:sz w:val="20"/>
          <w:szCs w:val="20"/>
        </w:rPr>
      </w:pPr>
      <w:r w:rsidRPr="00376ACC">
        <w:rPr>
          <w:sz w:val="20"/>
          <w:szCs w:val="20"/>
        </w:rPr>
        <w:t xml:space="preserve">Langmuir, I. The constitution and fundamental properties of solid and liquids. Part I. Journal of the American Chemical Society </w:t>
      </w:r>
      <w:r w:rsidR="008F0E55" w:rsidRPr="00376ACC">
        <w:rPr>
          <w:sz w:val="20"/>
          <w:szCs w:val="20"/>
        </w:rPr>
        <w:t xml:space="preserve">1916: </w:t>
      </w:r>
      <w:r w:rsidRPr="00376ACC">
        <w:rPr>
          <w:sz w:val="20"/>
          <w:szCs w:val="20"/>
        </w:rPr>
        <w:t>38</w:t>
      </w:r>
      <w:r w:rsidR="008F0E55" w:rsidRPr="00376ACC">
        <w:rPr>
          <w:sz w:val="20"/>
          <w:szCs w:val="20"/>
        </w:rPr>
        <w:t>;</w:t>
      </w:r>
      <w:r w:rsidRPr="00376ACC">
        <w:rPr>
          <w:sz w:val="20"/>
          <w:szCs w:val="20"/>
        </w:rPr>
        <w:t xml:space="preserve"> 2221-2295.</w:t>
      </w:r>
    </w:p>
    <w:p w:rsidR="00E6366E" w:rsidRPr="00376ACC" w:rsidRDefault="00E6366E" w:rsidP="00574709">
      <w:pPr>
        <w:numPr>
          <w:ilvl w:val="0"/>
          <w:numId w:val="4"/>
        </w:numPr>
        <w:tabs>
          <w:tab w:val="clear" w:pos="720"/>
        </w:tabs>
        <w:snapToGrid w:val="0"/>
        <w:ind w:left="425" w:hanging="425"/>
        <w:jc w:val="both"/>
        <w:rPr>
          <w:sz w:val="20"/>
          <w:szCs w:val="20"/>
        </w:rPr>
      </w:pPr>
      <w:r w:rsidRPr="00376ACC">
        <w:rPr>
          <w:sz w:val="20"/>
          <w:szCs w:val="20"/>
        </w:rPr>
        <w:t>Liu</w:t>
      </w:r>
      <w:r w:rsidR="00681118" w:rsidRPr="00376ACC">
        <w:rPr>
          <w:sz w:val="20"/>
          <w:szCs w:val="20"/>
        </w:rPr>
        <w:t xml:space="preserve"> </w:t>
      </w:r>
      <w:r w:rsidRPr="00376ACC">
        <w:rPr>
          <w:sz w:val="20"/>
          <w:szCs w:val="20"/>
        </w:rPr>
        <w:t>X</w:t>
      </w:r>
      <w:r w:rsidR="00681118" w:rsidRPr="00376ACC">
        <w:rPr>
          <w:sz w:val="20"/>
          <w:szCs w:val="20"/>
        </w:rPr>
        <w:t>,</w:t>
      </w:r>
      <w:r w:rsidRPr="00376ACC">
        <w:rPr>
          <w:sz w:val="20"/>
          <w:szCs w:val="20"/>
        </w:rPr>
        <w:t xml:space="preserve"> Zhang L</w:t>
      </w:r>
      <w:r w:rsidR="00681118" w:rsidRPr="00376ACC">
        <w:rPr>
          <w:sz w:val="20"/>
          <w:szCs w:val="20"/>
        </w:rPr>
        <w:t>.</w:t>
      </w:r>
      <w:r w:rsidRPr="00376ACC">
        <w:rPr>
          <w:sz w:val="20"/>
          <w:szCs w:val="20"/>
        </w:rPr>
        <w:t xml:space="preserve"> Removal of phosphate anions using the modified </w:t>
      </w:r>
      <w:proofErr w:type="spellStart"/>
      <w:r w:rsidRPr="00376ACC">
        <w:rPr>
          <w:sz w:val="20"/>
          <w:szCs w:val="20"/>
        </w:rPr>
        <w:t>chitosan</w:t>
      </w:r>
      <w:proofErr w:type="spellEnd"/>
      <w:r w:rsidRPr="00376ACC">
        <w:rPr>
          <w:sz w:val="20"/>
          <w:szCs w:val="20"/>
        </w:rPr>
        <w:t xml:space="preserve"> beads: Adsorption kinetic, isotherm and mechanism studies. Powder Technology </w:t>
      </w:r>
      <w:r w:rsidR="00681118" w:rsidRPr="00376ACC">
        <w:rPr>
          <w:sz w:val="20"/>
          <w:szCs w:val="20"/>
        </w:rPr>
        <w:t xml:space="preserve">2015; </w:t>
      </w:r>
      <w:r w:rsidRPr="00376ACC">
        <w:rPr>
          <w:sz w:val="20"/>
          <w:szCs w:val="20"/>
        </w:rPr>
        <w:t>277</w:t>
      </w:r>
      <w:r w:rsidR="00681118" w:rsidRPr="00376ACC">
        <w:rPr>
          <w:sz w:val="20"/>
          <w:szCs w:val="20"/>
        </w:rPr>
        <w:t>:</w:t>
      </w:r>
      <w:r w:rsidRPr="00376ACC">
        <w:rPr>
          <w:sz w:val="20"/>
          <w:szCs w:val="20"/>
        </w:rPr>
        <w:t xml:space="preserve"> 112-119.</w:t>
      </w:r>
    </w:p>
    <w:p w:rsidR="00E6366E" w:rsidRPr="00376ACC" w:rsidRDefault="00E6366E" w:rsidP="00574709">
      <w:pPr>
        <w:numPr>
          <w:ilvl w:val="0"/>
          <w:numId w:val="4"/>
        </w:numPr>
        <w:tabs>
          <w:tab w:val="clear" w:pos="720"/>
        </w:tabs>
        <w:snapToGrid w:val="0"/>
        <w:ind w:left="425" w:hanging="425"/>
        <w:jc w:val="both"/>
        <w:rPr>
          <w:sz w:val="20"/>
          <w:szCs w:val="20"/>
        </w:rPr>
      </w:pPr>
      <w:proofErr w:type="spellStart"/>
      <w:r w:rsidRPr="00376ACC">
        <w:rPr>
          <w:sz w:val="20"/>
          <w:szCs w:val="20"/>
        </w:rPr>
        <w:t>Milmile</w:t>
      </w:r>
      <w:proofErr w:type="spellEnd"/>
      <w:r w:rsidRPr="00376ACC">
        <w:rPr>
          <w:sz w:val="20"/>
          <w:szCs w:val="20"/>
        </w:rPr>
        <w:t xml:space="preserve"> SN</w:t>
      </w:r>
      <w:r w:rsidR="001D4E18" w:rsidRPr="00376ACC">
        <w:rPr>
          <w:sz w:val="20"/>
          <w:szCs w:val="20"/>
        </w:rPr>
        <w:t xml:space="preserve">, </w:t>
      </w:r>
      <w:proofErr w:type="spellStart"/>
      <w:r w:rsidRPr="00376ACC">
        <w:rPr>
          <w:sz w:val="20"/>
          <w:szCs w:val="20"/>
        </w:rPr>
        <w:t>Pande</w:t>
      </w:r>
      <w:proofErr w:type="spellEnd"/>
      <w:r w:rsidR="001D4E18" w:rsidRPr="00376ACC">
        <w:rPr>
          <w:sz w:val="20"/>
          <w:szCs w:val="20"/>
        </w:rPr>
        <w:t xml:space="preserve"> </w:t>
      </w:r>
      <w:r w:rsidRPr="00376ACC">
        <w:rPr>
          <w:sz w:val="20"/>
          <w:szCs w:val="20"/>
        </w:rPr>
        <w:t>JV</w:t>
      </w:r>
      <w:r w:rsidR="001D4E18" w:rsidRPr="00376ACC">
        <w:rPr>
          <w:sz w:val="20"/>
          <w:szCs w:val="20"/>
        </w:rPr>
        <w:t>,</w:t>
      </w:r>
      <w:r w:rsidRPr="00376ACC">
        <w:rPr>
          <w:sz w:val="20"/>
          <w:szCs w:val="20"/>
        </w:rPr>
        <w:t xml:space="preserve"> </w:t>
      </w:r>
      <w:proofErr w:type="spellStart"/>
      <w:r w:rsidRPr="00376ACC">
        <w:rPr>
          <w:sz w:val="20"/>
          <w:szCs w:val="20"/>
        </w:rPr>
        <w:t>Karmakar</w:t>
      </w:r>
      <w:proofErr w:type="spellEnd"/>
      <w:r w:rsidR="001D4E18" w:rsidRPr="00376ACC">
        <w:rPr>
          <w:sz w:val="20"/>
          <w:szCs w:val="20"/>
        </w:rPr>
        <w:t xml:space="preserve"> </w:t>
      </w:r>
      <w:r w:rsidRPr="00376ACC">
        <w:rPr>
          <w:sz w:val="20"/>
          <w:szCs w:val="20"/>
        </w:rPr>
        <w:t>S</w:t>
      </w:r>
      <w:r w:rsidR="001D4E18" w:rsidRPr="00376ACC">
        <w:rPr>
          <w:sz w:val="20"/>
          <w:szCs w:val="20"/>
        </w:rPr>
        <w:t xml:space="preserve">, </w:t>
      </w:r>
      <w:proofErr w:type="spellStart"/>
      <w:r w:rsidR="001D4E18" w:rsidRPr="00376ACC">
        <w:rPr>
          <w:sz w:val="20"/>
          <w:szCs w:val="20"/>
        </w:rPr>
        <w:t>Bansiwal</w:t>
      </w:r>
      <w:proofErr w:type="spellEnd"/>
      <w:r w:rsidR="001D4E18" w:rsidRPr="00376ACC">
        <w:rPr>
          <w:sz w:val="20"/>
          <w:szCs w:val="20"/>
        </w:rPr>
        <w:t>, A,</w:t>
      </w:r>
      <w:r w:rsidRPr="00376ACC">
        <w:rPr>
          <w:sz w:val="20"/>
          <w:szCs w:val="20"/>
        </w:rPr>
        <w:t xml:space="preserve"> </w:t>
      </w:r>
      <w:proofErr w:type="spellStart"/>
      <w:r w:rsidRPr="00376ACC">
        <w:rPr>
          <w:sz w:val="20"/>
          <w:szCs w:val="20"/>
        </w:rPr>
        <w:t>Chakrabarti</w:t>
      </w:r>
      <w:proofErr w:type="spellEnd"/>
      <w:r w:rsidRPr="00376ACC">
        <w:rPr>
          <w:sz w:val="20"/>
          <w:szCs w:val="20"/>
        </w:rPr>
        <w:t xml:space="preserve"> T</w:t>
      </w:r>
      <w:r w:rsidR="001D4E18" w:rsidRPr="00376ACC">
        <w:rPr>
          <w:sz w:val="20"/>
          <w:szCs w:val="20"/>
        </w:rPr>
        <w:t>,</w:t>
      </w:r>
      <w:r w:rsidRPr="00376ACC">
        <w:rPr>
          <w:sz w:val="20"/>
          <w:szCs w:val="20"/>
        </w:rPr>
        <w:t xml:space="preserve"> </w:t>
      </w:r>
      <w:proofErr w:type="spellStart"/>
      <w:r w:rsidRPr="00376ACC">
        <w:rPr>
          <w:sz w:val="20"/>
          <w:szCs w:val="20"/>
        </w:rPr>
        <w:t>Biniwale</w:t>
      </w:r>
      <w:proofErr w:type="spellEnd"/>
      <w:r w:rsidR="001D4E18" w:rsidRPr="00376ACC">
        <w:rPr>
          <w:sz w:val="20"/>
          <w:szCs w:val="20"/>
        </w:rPr>
        <w:t xml:space="preserve"> </w:t>
      </w:r>
      <w:r w:rsidRPr="00376ACC">
        <w:rPr>
          <w:sz w:val="20"/>
          <w:szCs w:val="20"/>
        </w:rPr>
        <w:t>RB</w:t>
      </w:r>
      <w:r w:rsidR="001D4E18" w:rsidRPr="00376ACC">
        <w:rPr>
          <w:sz w:val="20"/>
          <w:szCs w:val="20"/>
        </w:rPr>
        <w:t xml:space="preserve">. </w:t>
      </w:r>
      <w:r w:rsidRPr="00376ACC">
        <w:rPr>
          <w:sz w:val="20"/>
          <w:szCs w:val="20"/>
        </w:rPr>
        <w:t xml:space="preserve">Equilibrium isotherm and kinetic modeling of the adsorption of nitrates by anion exchange </w:t>
      </w:r>
      <w:proofErr w:type="spellStart"/>
      <w:r w:rsidRPr="00376ACC">
        <w:rPr>
          <w:sz w:val="20"/>
          <w:szCs w:val="20"/>
        </w:rPr>
        <w:t>Indion</w:t>
      </w:r>
      <w:proofErr w:type="spellEnd"/>
      <w:r w:rsidRPr="00376ACC">
        <w:rPr>
          <w:sz w:val="20"/>
          <w:szCs w:val="20"/>
        </w:rPr>
        <w:t xml:space="preserve"> NSSR resin. Desalination </w:t>
      </w:r>
      <w:r w:rsidR="001D4E18" w:rsidRPr="00376ACC">
        <w:rPr>
          <w:sz w:val="20"/>
          <w:szCs w:val="20"/>
        </w:rPr>
        <w:t xml:space="preserve">2011; </w:t>
      </w:r>
      <w:r w:rsidRPr="00376ACC">
        <w:rPr>
          <w:sz w:val="20"/>
          <w:szCs w:val="20"/>
        </w:rPr>
        <w:t>276</w:t>
      </w:r>
      <w:r w:rsidR="001D4E18" w:rsidRPr="00376ACC">
        <w:rPr>
          <w:sz w:val="20"/>
          <w:szCs w:val="20"/>
        </w:rPr>
        <w:t>:</w:t>
      </w:r>
      <w:r w:rsidRPr="00376ACC">
        <w:rPr>
          <w:sz w:val="20"/>
          <w:szCs w:val="20"/>
        </w:rPr>
        <w:t xml:space="preserve"> 38-44.</w:t>
      </w:r>
    </w:p>
    <w:p w:rsidR="00E6366E" w:rsidRPr="00376ACC" w:rsidRDefault="00E6366E" w:rsidP="00574709">
      <w:pPr>
        <w:numPr>
          <w:ilvl w:val="0"/>
          <w:numId w:val="4"/>
        </w:numPr>
        <w:tabs>
          <w:tab w:val="clear" w:pos="720"/>
        </w:tabs>
        <w:snapToGrid w:val="0"/>
        <w:ind w:left="425" w:hanging="425"/>
        <w:jc w:val="both"/>
        <w:rPr>
          <w:sz w:val="20"/>
          <w:szCs w:val="20"/>
        </w:rPr>
      </w:pPr>
      <w:proofErr w:type="spellStart"/>
      <w:r w:rsidRPr="00376ACC">
        <w:rPr>
          <w:sz w:val="20"/>
          <w:szCs w:val="20"/>
        </w:rPr>
        <w:t>Moradzadeh</w:t>
      </w:r>
      <w:proofErr w:type="spellEnd"/>
      <w:r w:rsidRPr="00376ACC">
        <w:rPr>
          <w:sz w:val="20"/>
          <w:szCs w:val="20"/>
        </w:rPr>
        <w:t xml:space="preserve"> M</w:t>
      </w:r>
      <w:r w:rsidR="001D4E18" w:rsidRPr="00376ACC">
        <w:rPr>
          <w:sz w:val="20"/>
          <w:szCs w:val="20"/>
        </w:rPr>
        <w:t>,</w:t>
      </w:r>
      <w:r w:rsidRPr="00376ACC">
        <w:rPr>
          <w:sz w:val="20"/>
          <w:szCs w:val="20"/>
        </w:rPr>
        <w:t xml:space="preserve"> </w:t>
      </w:r>
      <w:proofErr w:type="spellStart"/>
      <w:r w:rsidRPr="00376ACC">
        <w:rPr>
          <w:sz w:val="20"/>
          <w:szCs w:val="20"/>
        </w:rPr>
        <w:t>Moazed</w:t>
      </w:r>
      <w:proofErr w:type="spellEnd"/>
      <w:r w:rsidRPr="00376ACC">
        <w:rPr>
          <w:sz w:val="20"/>
          <w:szCs w:val="20"/>
        </w:rPr>
        <w:t xml:space="preserve"> H</w:t>
      </w:r>
      <w:r w:rsidR="001D4E18" w:rsidRPr="00376ACC">
        <w:rPr>
          <w:sz w:val="20"/>
          <w:szCs w:val="20"/>
        </w:rPr>
        <w:t>,</w:t>
      </w:r>
      <w:r w:rsidRPr="00376ACC">
        <w:rPr>
          <w:sz w:val="20"/>
          <w:szCs w:val="20"/>
        </w:rPr>
        <w:t xml:space="preserve"> </w:t>
      </w:r>
      <w:proofErr w:type="spellStart"/>
      <w:r w:rsidRPr="00376ACC">
        <w:rPr>
          <w:sz w:val="20"/>
          <w:szCs w:val="20"/>
        </w:rPr>
        <w:t>Sayyad</w:t>
      </w:r>
      <w:proofErr w:type="spellEnd"/>
      <w:r w:rsidRPr="00376ACC">
        <w:rPr>
          <w:sz w:val="20"/>
          <w:szCs w:val="20"/>
        </w:rPr>
        <w:t>, G</w:t>
      </w:r>
      <w:r w:rsidR="001D4E18" w:rsidRPr="00376ACC">
        <w:rPr>
          <w:sz w:val="20"/>
          <w:szCs w:val="20"/>
        </w:rPr>
        <w:t xml:space="preserve">, </w:t>
      </w:r>
      <w:proofErr w:type="spellStart"/>
      <w:r w:rsidRPr="00376ACC">
        <w:rPr>
          <w:sz w:val="20"/>
          <w:szCs w:val="20"/>
        </w:rPr>
        <w:t>Khaledian</w:t>
      </w:r>
      <w:proofErr w:type="spellEnd"/>
      <w:r w:rsidRPr="00376ACC">
        <w:rPr>
          <w:sz w:val="20"/>
          <w:szCs w:val="20"/>
        </w:rPr>
        <w:t>, M</w:t>
      </w:r>
      <w:r w:rsidR="001D4E18" w:rsidRPr="00376ACC">
        <w:rPr>
          <w:sz w:val="20"/>
          <w:szCs w:val="20"/>
        </w:rPr>
        <w:t>.</w:t>
      </w:r>
      <w:r w:rsidRPr="00376ACC">
        <w:rPr>
          <w:sz w:val="20"/>
          <w:szCs w:val="20"/>
        </w:rPr>
        <w:t xml:space="preserve"> Transport of nitrate and ammonium ions in a sandy loam soil treated with potassium </w:t>
      </w:r>
      <w:proofErr w:type="spellStart"/>
      <w:r w:rsidRPr="00376ACC">
        <w:rPr>
          <w:sz w:val="20"/>
          <w:szCs w:val="20"/>
        </w:rPr>
        <w:t>zeolite</w:t>
      </w:r>
      <w:proofErr w:type="spellEnd"/>
      <w:r w:rsidRPr="00376ACC">
        <w:rPr>
          <w:sz w:val="20"/>
          <w:szCs w:val="20"/>
        </w:rPr>
        <w:t xml:space="preserve">–Evaluating equilibrium and non-equilibrium equations. </w:t>
      </w:r>
      <w:proofErr w:type="spellStart"/>
      <w:r w:rsidRPr="00376ACC">
        <w:rPr>
          <w:sz w:val="20"/>
          <w:szCs w:val="20"/>
        </w:rPr>
        <w:t>Acta</w:t>
      </w:r>
      <w:proofErr w:type="spellEnd"/>
      <w:r w:rsidRPr="00376ACC">
        <w:rPr>
          <w:sz w:val="20"/>
          <w:szCs w:val="20"/>
        </w:rPr>
        <w:t xml:space="preserve"> </w:t>
      </w:r>
      <w:proofErr w:type="spellStart"/>
      <w:r w:rsidRPr="00376ACC">
        <w:rPr>
          <w:sz w:val="20"/>
          <w:szCs w:val="20"/>
        </w:rPr>
        <w:t>Ecologica</w:t>
      </w:r>
      <w:proofErr w:type="spellEnd"/>
      <w:r w:rsidRPr="00376ACC">
        <w:rPr>
          <w:sz w:val="20"/>
          <w:szCs w:val="20"/>
        </w:rPr>
        <w:t xml:space="preserve"> </w:t>
      </w:r>
      <w:proofErr w:type="spellStart"/>
      <w:r w:rsidRPr="00376ACC">
        <w:rPr>
          <w:sz w:val="20"/>
          <w:szCs w:val="20"/>
        </w:rPr>
        <w:t>Sinica</w:t>
      </w:r>
      <w:proofErr w:type="spellEnd"/>
      <w:r w:rsidRPr="00376ACC">
        <w:rPr>
          <w:sz w:val="20"/>
          <w:szCs w:val="20"/>
        </w:rPr>
        <w:t xml:space="preserve"> </w:t>
      </w:r>
      <w:r w:rsidR="001D4E18" w:rsidRPr="00376ACC">
        <w:rPr>
          <w:sz w:val="20"/>
          <w:szCs w:val="20"/>
        </w:rPr>
        <w:t xml:space="preserve">2014; </w:t>
      </w:r>
      <w:r w:rsidRPr="00376ACC">
        <w:rPr>
          <w:sz w:val="20"/>
          <w:szCs w:val="20"/>
        </w:rPr>
        <w:t>34</w:t>
      </w:r>
      <w:r w:rsidR="001D4E18" w:rsidRPr="00376ACC">
        <w:rPr>
          <w:sz w:val="20"/>
          <w:szCs w:val="20"/>
        </w:rPr>
        <w:t>:</w:t>
      </w:r>
      <w:r w:rsidRPr="00376ACC">
        <w:rPr>
          <w:sz w:val="20"/>
          <w:szCs w:val="20"/>
        </w:rPr>
        <w:t xml:space="preserve"> 342-350.</w:t>
      </w:r>
    </w:p>
    <w:p w:rsidR="00E6366E" w:rsidRPr="00376ACC" w:rsidRDefault="00E6366E" w:rsidP="00574709">
      <w:pPr>
        <w:numPr>
          <w:ilvl w:val="0"/>
          <w:numId w:val="4"/>
        </w:numPr>
        <w:tabs>
          <w:tab w:val="clear" w:pos="720"/>
        </w:tabs>
        <w:snapToGrid w:val="0"/>
        <w:ind w:left="425" w:hanging="425"/>
        <w:jc w:val="both"/>
        <w:rPr>
          <w:sz w:val="20"/>
          <w:szCs w:val="20"/>
        </w:rPr>
      </w:pPr>
      <w:proofErr w:type="spellStart"/>
      <w:r w:rsidRPr="00376ACC">
        <w:rPr>
          <w:sz w:val="20"/>
          <w:szCs w:val="20"/>
        </w:rPr>
        <w:t>Olgun</w:t>
      </w:r>
      <w:proofErr w:type="spellEnd"/>
      <w:r w:rsidRPr="00376ACC">
        <w:rPr>
          <w:sz w:val="20"/>
          <w:szCs w:val="20"/>
        </w:rPr>
        <w:t xml:space="preserve"> A</w:t>
      </w:r>
      <w:r w:rsidR="00481C4B" w:rsidRPr="00376ACC">
        <w:rPr>
          <w:sz w:val="20"/>
          <w:szCs w:val="20"/>
        </w:rPr>
        <w:t xml:space="preserve">, </w:t>
      </w:r>
      <w:proofErr w:type="spellStart"/>
      <w:r w:rsidRPr="00376ACC">
        <w:rPr>
          <w:sz w:val="20"/>
          <w:szCs w:val="20"/>
        </w:rPr>
        <w:t>Atar</w:t>
      </w:r>
      <w:proofErr w:type="spellEnd"/>
      <w:r w:rsidRPr="00376ACC">
        <w:rPr>
          <w:sz w:val="20"/>
          <w:szCs w:val="20"/>
        </w:rPr>
        <w:t xml:space="preserve"> N</w:t>
      </w:r>
      <w:r w:rsidR="00481C4B" w:rsidRPr="00376ACC">
        <w:rPr>
          <w:sz w:val="20"/>
          <w:szCs w:val="20"/>
        </w:rPr>
        <w:t xml:space="preserve">, </w:t>
      </w:r>
      <w:r w:rsidRPr="00376ACC">
        <w:rPr>
          <w:sz w:val="20"/>
          <w:szCs w:val="20"/>
        </w:rPr>
        <w:t xml:space="preserve">Wang S. Batch and column studies of phosphate and nitrate adsorption on waste solids containing boron impurity. Chemical Engineering Journal </w:t>
      </w:r>
      <w:r w:rsidR="00481C4B" w:rsidRPr="00376ACC">
        <w:rPr>
          <w:sz w:val="20"/>
          <w:szCs w:val="20"/>
        </w:rPr>
        <w:t xml:space="preserve">2013; </w:t>
      </w:r>
      <w:r w:rsidRPr="00376ACC">
        <w:rPr>
          <w:sz w:val="20"/>
          <w:szCs w:val="20"/>
        </w:rPr>
        <w:t>222</w:t>
      </w:r>
      <w:r w:rsidR="00481C4B" w:rsidRPr="00376ACC">
        <w:rPr>
          <w:sz w:val="20"/>
          <w:szCs w:val="20"/>
        </w:rPr>
        <w:t>:</w:t>
      </w:r>
      <w:r w:rsidRPr="00376ACC">
        <w:rPr>
          <w:sz w:val="20"/>
          <w:szCs w:val="20"/>
        </w:rPr>
        <w:t xml:space="preserve"> 108-119.</w:t>
      </w:r>
    </w:p>
    <w:p w:rsidR="00E6366E" w:rsidRPr="00376ACC" w:rsidRDefault="00A4640F" w:rsidP="00574709">
      <w:pPr>
        <w:numPr>
          <w:ilvl w:val="0"/>
          <w:numId w:val="4"/>
        </w:numPr>
        <w:tabs>
          <w:tab w:val="clear" w:pos="720"/>
        </w:tabs>
        <w:snapToGrid w:val="0"/>
        <w:ind w:left="425" w:hanging="425"/>
        <w:jc w:val="both"/>
        <w:rPr>
          <w:sz w:val="20"/>
          <w:szCs w:val="20"/>
        </w:rPr>
      </w:pPr>
      <w:r w:rsidRPr="00376ACC">
        <w:rPr>
          <w:sz w:val="20"/>
          <w:szCs w:val="20"/>
        </w:rPr>
        <w:t>Sips</w:t>
      </w:r>
      <w:r w:rsidR="00E6366E" w:rsidRPr="00376ACC">
        <w:rPr>
          <w:sz w:val="20"/>
          <w:szCs w:val="20"/>
        </w:rPr>
        <w:t xml:space="preserve"> R</w:t>
      </w:r>
      <w:r w:rsidRPr="00376ACC">
        <w:rPr>
          <w:sz w:val="20"/>
          <w:szCs w:val="20"/>
        </w:rPr>
        <w:t>.</w:t>
      </w:r>
      <w:r w:rsidR="00E6366E" w:rsidRPr="00376ACC">
        <w:rPr>
          <w:sz w:val="20"/>
          <w:szCs w:val="20"/>
        </w:rPr>
        <w:t xml:space="preserve"> On the structure of a catalyst surface. The Journal of Chemical Physics </w:t>
      </w:r>
      <w:r w:rsidR="00D80B15" w:rsidRPr="00376ACC">
        <w:rPr>
          <w:sz w:val="20"/>
          <w:szCs w:val="20"/>
        </w:rPr>
        <w:t>1948</w:t>
      </w:r>
      <w:r w:rsidRPr="00376ACC">
        <w:rPr>
          <w:sz w:val="20"/>
          <w:szCs w:val="20"/>
        </w:rPr>
        <w:t xml:space="preserve">; </w:t>
      </w:r>
      <w:r w:rsidR="00E6366E" w:rsidRPr="00376ACC">
        <w:rPr>
          <w:sz w:val="20"/>
          <w:szCs w:val="20"/>
        </w:rPr>
        <w:t>16</w:t>
      </w:r>
      <w:r w:rsidRPr="00376ACC">
        <w:rPr>
          <w:sz w:val="20"/>
          <w:szCs w:val="20"/>
        </w:rPr>
        <w:t>:</w:t>
      </w:r>
      <w:r w:rsidR="00E6366E" w:rsidRPr="00376ACC">
        <w:rPr>
          <w:sz w:val="20"/>
          <w:szCs w:val="20"/>
        </w:rPr>
        <w:t xml:space="preserve"> 490-495.</w:t>
      </w:r>
    </w:p>
    <w:p w:rsidR="00E6366E" w:rsidRPr="00376ACC" w:rsidRDefault="00E6366E" w:rsidP="00574709">
      <w:pPr>
        <w:numPr>
          <w:ilvl w:val="0"/>
          <w:numId w:val="4"/>
        </w:numPr>
        <w:tabs>
          <w:tab w:val="clear" w:pos="720"/>
        </w:tabs>
        <w:snapToGrid w:val="0"/>
        <w:ind w:left="425" w:hanging="425"/>
        <w:jc w:val="both"/>
        <w:rPr>
          <w:sz w:val="20"/>
          <w:szCs w:val="20"/>
        </w:rPr>
      </w:pPr>
      <w:r w:rsidRPr="00376ACC">
        <w:rPr>
          <w:sz w:val="20"/>
          <w:szCs w:val="20"/>
        </w:rPr>
        <w:t xml:space="preserve">Wan D, Liu H, Liu R, </w:t>
      </w:r>
      <w:proofErr w:type="spellStart"/>
      <w:r w:rsidRPr="00376ACC">
        <w:rPr>
          <w:sz w:val="20"/>
          <w:szCs w:val="20"/>
        </w:rPr>
        <w:t>Qu</w:t>
      </w:r>
      <w:proofErr w:type="spellEnd"/>
      <w:r w:rsidRPr="00376ACC">
        <w:rPr>
          <w:sz w:val="20"/>
          <w:szCs w:val="20"/>
        </w:rPr>
        <w:t xml:space="preserve"> J, Li S, Zhang J. Adsorption of nitrate and nitrite from aqueous solution onto </w:t>
      </w:r>
      <w:proofErr w:type="spellStart"/>
      <w:r w:rsidRPr="00376ACC">
        <w:rPr>
          <w:sz w:val="20"/>
          <w:szCs w:val="20"/>
        </w:rPr>
        <w:t>calcined</w:t>
      </w:r>
      <w:proofErr w:type="spellEnd"/>
      <w:r w:rsidRPr="00376ACC">
        <w:rPr>
          <w:sz w:val="20"/>
          <w:szCs w:val="20"/>
        </w:rPr>
        <w:t xml:space="preserve"> (Mg-Al) </w:t>
      </w:r>
      <w:proofErr w:type="spellStart"/>
      <w:r w:rsidRPr="00376ACC">
        <w:rPr>
          <w:sz w:val="20"/>
          <w:szCs w:val="20"/>
        </w:rPr>
        <w:t>hydrotalcite</w:t>
      </w:r>
      <w:proofErr w:type="spellEnd"/>
      <w:r w:rsidRPr="00376ACC">
        <w:rPr>
          <w:sz w:val="20"/>
          <w:szCs w:val="20"/>
        </w:rPr>
        <w:t xml:space="preserve"> of different Mg/Al ratio. Chemical Engineering Journal 2012; 195:241-247.</w:t>
      </w:r>
    </w:p>
    <w:p w:rsidR="00471E57" w:rsidRPr="00376ACC" w:rsidRDefault="00E6366E" w:rsidP="00574709">
      <w:pPr>
        <w:numPr>
          <w:ilvl w:val="0"/>
          <w:numId w:val="4"/>
        </w:numPr>
        <w:tabs>
          <w:tab w:val="clear" w:pos="720"/>
        </w:tabs>
        <w:snapToGrid w:val="0"/>
        <w:ind w:left="425" w:hanging="425"/>
        <w:jc w:val="both"/>
        <w:rPr>
          <w:sz w:val="20"/>
          <w:szCs w:val="20"/>
        </w:rPr>
      </w:pPr>
      <w:r w:rsidRPr="00376ACC">
        <w:rPr>
          <w:sz w:val="20"/>
          <w:szCs w:val="20"/>
        </w:rPr>
        <w:t xml:space="preserve">Weber W, Morris J. </w:t>
      </w:r>
      <w:proofErr w:type="spellStart"/>
      <w:r w:rsidRPr="00376ACC">
        <w:rPr>
          <w:sz w:val="20"/>
          <w:szCs w:val="20"/>
        </w:rPr>
        <w:t>Intraparticle</w:t>
      </w:r>
      <w:proofErr w:type="spellEnd"/>
      <w:r w:rsidRPr="00376ACC">
        <w:rPr>
          <w:sz w:val="20"/>
          <w:szCs w:val="20"/>
        </w:rPr>
        <w:t xml:space="preserve"> diffusion during the sorption of surfactants onto activated carbon. J </w:t>
      </w:r>
      <w:proofErr w:type="spellStart"/>
      <w:r w:rsidRPr="00376ACC">
        <w:rPr>
          <w:sz w:val="20"/>
          <w:szCs w:val="20"/>
        </w:rPr>
        <w:t>Sanit</w:t>
      </w:r>
      <w:proofErr w:type="spellEnd"/>
      <w:r w:rsidRPr="00376ACC">
        <w:rPr>
          <w:sz w:val="20"/>
          <w:szCs w:val="20"/>
        </w:rPr>
        <w:t xml:space="preserve"> Eng Div</w:t>
      </w:r>
      <w:r w:rsidR="00C7768E" w:rsidRPr="00376ACC">
        <w:rPr>
          <w:sz w:val="20"/>
          <w:szCs w:val="20"/>
        </w:rPr>
        <w:t xml:space="preserve"> Am Soc </w:t>
      </w:r>
      <w:proofErr w:type="spellStart"/>
      <w:r w:rsidR="00C7768E" w:rsidRPr="00376ACC">
        <w:rPr>
          <w:sz w:val="20"/>
          <w:szCs w:val="20"/>
        </w:rPr>
        <w:t>Civ</w:t>
      </w:r>
      <w:proofErr w:type="spellEnd"/>
      <w:r w:rsidR="00C7768E" w:rsidRPr="00376ACC">
        <w:rPr>
          <w:sz w:val="20"/>
          <w:szCs w:val="20"/>
        </w:rPr>
        <w:t xml:space="preserve"> Eng 1963; 89: 53-61.</w:t>
      </w:r>
    </w:p>
    <w:p w:rsidR="00574709" w:rsidRPr="00376ACC" w:rsidRDefault="00C7768E" w:rsidP="00574709">
      <w:pPr>
        <w:numPr>
          <w:ilvl w:val="0"/>
          <w:numId w:val="4"/>
        </w:numPr>
        <w:tabs>
          <w:tab w:val="clear" w:pos="720"/>
        </w:tabs>
        <w:snapToGrid w:val="0"/>
        <w:ind w:left="425" w:hanging="425"/>
        <w:jc w:val="both"/>
        <w:rPr>
          <w:sz w:val="20"/>
          <w:szCs w:val="20"/>
        </w:rPr>
      </w:pPr>
      <w:proofErr w:type="spellStart"/>
      <w:r w:rsidRPr="00376ACC">
        <w:rPr>
          <w:sz w:val="20"/>
          <w:szCs w:val="20"/>
        </w:rPr>
        <w:t>Malekian</w:t>
      </w:r>
      <w:proofErr w:type="spellEnd"/>
      <w:r w:rsidRPr="00376ACC">
        <w:rPr>
          <w:sz w:val="20"/>
          <w:szCs w:val="20"/>
        </w:rPr>
        <w:t xml:space="preserve"> R, </w:t>
      </w:r>
      <w:proofErr w:type="spellStart"/>
      <w:r w:rsidRPr="00376ACC">
        <w:rPr>
          <w:sz w:val="20"/>
          <w:szCs w:val="20"/>
        </w:rPr>
        <w:t>Abedi-Koupai</w:t>
      </w:r>
      <w:proofErr w:type="spellEnd"/>
      <w:r w:rsidRPr="00376ACC">
        <w:rPr>
          <w:sz w:val="20"/>
          <w:szCs w:val="20"/>
        </w:rPr>
        <w:t xml:space="preserve"> J, </w:t>
      </w:r>
      <w:proofErr w:type="spellStart"/>
      <w:r w:rsidRPr="00376ACC">
        <w:rPr>
          <w:sz w:val="20"/>
          <w:szCs w:val="20"/>
        </w:rPr>
        <w:t>Eslamian</w:t>
      </w:r>
      <w:proofErr w:type="spellEnd"/>
      <w:r w:rsidRPr="00376ACC">
        <w:rPr>
          <w:sz w:val="20"/>
          <w:szCs w:val="20"/>
        </w:rPr>
        <w:t xml:space="preserve"> SS, </w:t>
      </w:r>
      <w:proofErr w:type="spellStart"/>
      <w:r w:rsidRPr="00376ACC">
        <w:rPr>
          <w:sz w:val="20"/>
          <w:szCs w:val="20"/>
        </w:rPr>
        <w:t>Mousavi</w:t>
      </w:r>
      <w:proofErr w:type="spellEnd"/>
      <w:r w:rsidRPr="00376ACC">
        <w:rPr>
          <w:sz w:val="20"/>
          <w:szCs w:val="20"/>
        </w:rPr>
        <w:t xml:space="preserve"> SF, </w:t>
      </w:r>
      <w:proofErr w:type="spellStart"/>
      <w:r w:rsidRPr="00376ACC">
        <w:rPr>
          <w:sz w:val="20"/>
          <w:szCs w:val="20"/>
        </w:rPr>
        <w:t>Abbaspour</w:t>
      </w:r>
      <w:proofErr w:type="spellEnd"/>
      <w:r w:rsidRPr="00376ACC">
        <w:rPr>
          <w:sz w:val="20"/>
          <w:szCs w:val="20"/>
        </w:rPr>
        <w:t xml:space="preserve"> K, </w:t>
      </w:r>
      <w:proofErr w:type="spellStart"/>
      <w:r w:rsidRPr="00376ACC">
        <w:rPr>
          <w:sz w:val="20"/>
          <w:szCs w:val="20"/>
        </w:rPr>
        <w:t>Afyuni</w:t>
      </w:r>
      <w:proofErr w:type="spellEnd"/>
      <w:r w:rsidRPr="00376ACC">
        <w:rPr>
          <w:sz w:val="20"/>
          <w:szCs w:val="20"/>
        </w:rPr>
        <w:t xml:space="preserve"> M. Ion-exchange process for ammonium removal and release using natural Iranian </w:t>
      </w:r>
      <w:proofErr w:type="spellStart"/>
      <w:r w:rsidRPr="00376ACC">
        <w:rPr>
          <w:sz w:val="20"/>
          <w:szCs w:val="20"/>
        </w:rPr>
        <w:t>zeolite</w:t>
      </w:r>
      <w:proofErr w:type="spellEnd"/>
      <w:r w:rsidRPr="00376ACC">
        <w:rPr>
          <w:sz w:val="20"/>
          <w:szCs w:val="20"/>
        </w:rPr>
        <w:t>. Applied Clay Science 2011; 51: 323-329.</w:t>
      </w:r>
      <w:r w:rsidR="00376ACC" w:rsidRPr="00376ACC">
        <w:rPr>
          <w:rFonts w:hint="eastAsia"/>
          <w:sz w:val="20"/>
          <w:szCs w:val="20"/>
          <w:lang w:eastAsia="zh-CN"/>
        </w:rPr>
        <w:t xml:space="preserve"> </w:t>
      </w:r>
    </w:p>
    <w:p w:rsidR="00574709" w:rsidRPr="00376ACC" w:rsidRDefault="00574709" w:rsidP="00574709">
      <w:pPr>
        <w:snapToGrid w:val="0"/>
        <w:ind w:left="425" w:hanging="425"/>
        <w:jc w:val="both"/>
        <w:rPr>
          <w:sz w:val="20"/>
          <w:szCs w:val="20"/>
        </w:rPr>
        <w:sectPr w:rsidR="00574709" w:rsidRPr="00376ACC" w:rsidSect="008C1F3C">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num="2" w:space="576"/>
          <w:docGrid w:linePitch="360"/>
        </w:sectPr>
      </w:pPr>
    </w:p>
    <w:p w:rsidR="004D0467" w:rsidRPr="00376ACC" w:rsidRDefault="004D0467" w:rsidP="00574709">
      <w:pPr>
        <w:snapToGrid w:val="0"/>
        <w:ind w:left="425" w:hanging="425"/>
        <w:jc w:val="both"/>
        <w:rPr>
          <w:sz w:val="20"/>
          <w:szCs w:val="20"/>
        </w:rPr>
      </w:pPr>
    </w:p>
    <w:p w:rsidR="00B3167C" w:rsidRPr="00376ACC" w:rsidRDefault="00B3167C" w:rsidP="00574709">
      <w:pPr>
        <w:snapToGrid w:val="0"/>
        <w:ind w:left="425" w:hanging="425"/>
        <w:jc w:val="both"/>
        <w:rPr>
          <w:sz w:val="20"/>
          <w:szCs w:val="20"/>
        </w:rPr>
      </w:pPr>
    </w:p>
    <w:p w:rsidR="00574709" w:rsidRPr="00376ACC" w:rsidRDefault="00574709" w:rsidP="00574709">
      <w:pPr>
        <w:snapToGrid w:val="0"/>
        <w:ind w:left="425" w:hanging="425"/>
        <w:jc w:val="both"/>
        <w:rPr>
          <w:sz w:val="20"/>
          <w:szCs w:val="20"/>
        </w:rPr>
      </w:pPr>
    </w:p>
    <w:p w:rsidR="004D0467" w:rsidRPr="00376ACC" w:rsidRDefault="00574709" w:rsidP="00574709">
      <w:pPr>
        <w:snapToGrid w:val="0"/>
        <w:ind w:left="425" w:hanging="425"/>
        <w:jc w:val="both"/>
        <w:rPr>
          <w:sz w:val="20"/>
          <w:szCs w:val="20"/>
        </w:rPr>
      </w:pPr>
      <w:r w:rsidRPr="00376ACC">
        <w:rPr>
          <w:sz w:val="20"/>
          <w:szCs w:val="20"/>
        </w:rPr>
        <w:t>2/</w:t>
      </w:r>
      <w:r w:rsidRPr="00376ACC">
        <w:rPr>
          <w:rFonts w:hint="eastAsia"/>
          <w:sz w:val="20"/>
          <w:szCs w:val="20"/>
          <w:lang w:eastAsia="zh-CN"/>
        </w:rPr>
        <w:t>14</w:t>
      </w:r>
      <w:r w:rsidRPr="00376ACC">
        <w:rPr>
          <w:sz w:val="20"/>
          <w:szCs w:val="20"/>
        </w:rPr>
        <w:t>/2016</w:t>
      </w:r>
    </w:p>
    <w:sectPr w:rsidR="004D0467" w:rsidRPr="00376ACC" w:rsidSect="008C1F3C">
      <w:headerReference w:type="default" r:id="rId33"/>
      <w:footerReference w:type="even" r:id="rId34"/>
      <w:footerReference w:type="default" r:id="rId3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0C7" w:rsidRDefault="00BB30C7">
      <w:r>
        <w:separator/>
      </w:r>
    </w:p>
  </w:endnote>
  <w:endnote w:type="continuationSeparator" w:id="0">
    <w:p w:rsidR="00BB30C7" w:rsidRDefault="00BB3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09" w:rsidRDefault="00B43025" w:rsidP="00B3167C">
    <w:pPr>
      <w:pStyle w:val="Footer"/>
      <w:framePr w:wrap="around" w:vAnchor="text" w:hAnchor="margin" w:xAlign="center" w:y="1"/>
      <w:rPr>
        <w:rStyle w:val="PageNumber"/>
      </w:rPr>
    </w:pPr>
    <w:r>
      <w:rPr>
        <w:rStyle w:val="PageNumber"/>
      </w:rPr>
      <w:fldChar w:fldCharType="begin"/>
    </w:r>
    <w:r w:rsidR="00574709">
      <w:rPr>
        <w:rStyle w:val="PageNumber"/>
      </w:rPr>
      <w:instrText xml:space="preserve">PAGE  </w:instrText>
    </w:r>
    <w:r>
      <w:rPr>
        <w:rStyle w:val="PageNumber"/>
      </w:rPr>
      <w:fldChar w:fldCharType="end"/>
    </w:r>
  </w:p>
  <w:p w:rsidR="00574709" w:rsidRDefault="005747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09" w:rsidRPr="00574709" w:rsidRDefault="00B43025" w:rsidP="00574709">
    <w:pPr>
      <w:jc w:val="center"/>
      <w:rPr>
        <w:sz w:val="20"/>
      </w:rPr>
    </w:pPr>
    <w:r w:rsidRPr="00574709">
      <w:rPr>
        <w:sz w:val="20"/>
      </w:rPr>
      <w:fldChar w:fldCharType="begin"/>
    </w:r>
    <w:r w:rsidR="00574709" w:rsidRPr="00574709">
      <w:rPr>
        <w:sz w:val="20"/>
      </w:rPr>
      <w:instrText xml:space="preserve"> page </w:instrText>
    </w:r>
    <w:r w:rsidRPr="00574709">
      <w:rPr>
        <w:sz w:val="20"/>
      </w:rPr>
      <w:fldChar w:fldCharType="separate"/>
    </w:r>
    <w:r w:rsidR="00376ACC">
      <w:rPr>
        <w:noProof/>
        <w:sz w:val="20"/>
      </w:rPr>
      <w:t>31</w:t>
    </w:r>
    <w:r w:rsidRPr="0057470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09" w:rsidRDefault="00B43025" w:rsidP="00B3167C">
    <w:pPr>
      <w:pStyle w:val="Footer"/>
      <w:framePr w:wrap="around" w:vAnchor="text" w:hAnchor="margin" w:xAlign="center" w:y="1"/>
      <w:rPr>
        <w:rStyle w:val="PageNumber"/>
      </w:rPr>
    </w:pPr>
    <w:r>
      <w:rPr>
        <w:rStyle w:val="PageNumber"/>
      </w:rPr>
      <w:fldChar w:fldCharType="begin"/>
    </w:r>
    <w:r w:rsidR="00574709">
      <w:rPr>
        <w:rStyle w:val="PageNumber"/>
      </w:rPr>
      <w:instrText xml:space="preserve">PAGE  </w:instrText>
    </w:r>
    <w:r>
      <w:rPr>
        <w:rStyle w:val="PageNumber"/>
      </w:rPr>
      <w:fldChar w:fldCharType="end"/>
    </w:r>
  </w:p>
  <w:p w:rsidR="00574709" w:rsidRDefault="0057470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09" w:rsidRPr="00574709" w:rsidRDefault="00B43025" w:rsidP="00574709">
    <w:pPr>
      <w:jc w:val="center"/>
      <w:rPr>
        <w:sz w:val="20"/>
      </w:rPr>
    </w:pPr>
    <w:r w:rsidRPr="00574709">
      <w:rPr>
        <w:sz w:val="20"/>
      </w:rPr>
      <w:fldChar w:fldCharType="begin"/>
    </w:r>
    <w:r w:rsidR="00574709" w:rsidRPr="00574709">
      <w:rPr>
        <w:sz w:val="20"/>
      </w:rPr>
      <w:instrText xml:space="preserve"> page </w:instrText>
    </w:r>
    <w:r w:rsidRPr="00574709">
      <w:rPr>
        <w:sz w:val="20"/>
      </w:rPr>
      <w:fldChar w:fldCharType="separate"/>
    </w:r>
    <w:r w:rsidR="00376ACC">
      <w:rPr>
        <w:noProof/>
        <w:sz w:val="20"/>
      </w:rPr>
      <w:t>32</w:t>
    </w:r>
    <w:r w:rsidRPr="0057470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97" w:rsidRDefault="00B43025" w:rsidP="00B3167C">
    <w:pPr>
      <w:pStyle w:val="Footer"/>
      <w:framePr w:wrap="around" w:vAnchor="text" w:hAnchor="margin" w:xAlign="center" w:y="1"/>
      <w:rPr>
        <w:rStyle w:val="PageNumber"/>
      </w:rPr>
    </w:pPr>
    <w:r>
      <w:rPr>
        <w:rStyle w:val="PageNumber"/>
      </w:rPr>
      <w:fldChar w:fldCharType="begin"/>
    </w:r>
    <w:r w:rsidR="00BA5E97">
      <w:rPr>
        <w:rStyle w:val="PageNumber"/>
      </w:rPr>
      <w:instrText xml:space="preserve">PAGE  </w:instrText>
    </w:r>
    <w:r>
      <w:rPr>
        <w:rStyle w:val="PageNumber"/>
      </w:rPr>
      <w:fldChar w:fldCharType="end"/>
    </w:r>
  </w:p>
  <w:p w:rsidR="00BA5E97" w:rsidRDefault="00BA5E9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97" w:rsidRPr="00574709" w:rsidRDefault="00B43025" w:rsidP="00574709">
    <w:pPr>
      <w:jc w:val="center"/>
      <w:rPr>
        <w:sz w:val="20"/>
      </w:rPr>
    </w:pPr>
    <w:r w:rsidRPr="00574709">
      <w:rPr>
        <w:sz w:val="20"/>
      </w:rPr>
      <w:fldChar w:fldCharType="begin"/>
    </w:r>
    <w:r w:rsidR="00574709" w:rsidRPr="00574709">
      <w:rPr>
        <w:sz w:val="20"/>
      </w:rPr>
      <w:instrText xml:space="preserve"> page </w:instrText>
    </w:r>
    <w:r w:rsidRPr="00574709">
      <w:rPr>
        <w:sz w:val="20"/>
      </w:rPr>
      <w:fldChar w:fldCharType="separate"/>
    </w:r>
    <w:r w:rsidR="00574709">
      <w:rPr>
        <w:noProof/>
        <w:sz w:val="20"/>
      </w:rPr>
      <w:t>1</w:t>
    </w:r>
    <w:r w:rsidRPr="0057470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0C7" w:rsidRDefault="00BB30C7">
      <w:r>
        <w:separator/>
      </w:r>
    </w:p>
  </w:footnote>
  <w:footnote w:type="continuationSeparator" w:id="0">
    <w:p w:rsidR="00BB30C7" w:rsidRDefault="00BB3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09" w:rsidRPr="00574709" w:rsidRDefault="00574709" w:rsidP="00574709">
    <w:pPr>
      <w:pBdr>
        <w:bottom w:val="thinThickMediumGap" w:sz="12" w:space="1" w:color="auto"/>
      </w:pBdr>
      <w:tabs>
        <w:tab w:val="left" w:pos="851"/>
        <w:tab w:val="right" w:pos="8364"/>
      </w:tabs>
      <w:adjustRightInd w:val="0"/>
      <w:snapToGrid w:val="0"/>
      <w:jc w:val="both"/>
      <w:rPr>
        <w:iCs/>
        <w:sz w:val="20"/>
        <w:szCs w:val="20"/>
      </w:rPr>
    </w:pPr>
    <w:r w:rsidRPr="00574709">
      <w:rPr>
        <w:rFonts w:hint="eastAsia"/>
        <w:iCs/>
        <w:color w:val="000000"/>
        <w:sz w:val="20"/>
        <w:szCs w:val="20"/>
      </w:rPr>
      <w:tab/>
    </w:r>
    <w:r w:rsidRPr="00574709">
      <w:rPr>
        <w:iCs/>
        <w:color w:val="000000"/>
        <w:sz w:val="20"/>
        <w:szCs w:val="20"/>
      </w:rPr>
      <w:t xml:space="preserve">Researcher </w:t>
    </w:r>
    <w:r w:rsidRPr="00574709">
      <w:rPr>
        <w:iCs/>
        <w:sz w:val="20"/>
        <w:szCs w:val="20"/>
      </w:rPr>
      <w:t>201</w:t>
    </w:r>
    <w:r w:rsidRPr="00574709">
      <w:rPr>
        <w:rFonts w:hint="eastAsia"/>
        <w:iCs/>
        <w:sz w:val="20"/>
        <w:szCs w:val="20"/>
      </w:rPr>
      <w:t>6</w:t>
    </w:r>
    <w:proofErr w:type="gramStart"/>
    <w:r w:rsidRPr="00574709">
      <w:rPr>
        <w:iCs/>
        <w:sz w:val="20"/>
        <w:szCs w:val="20"/>
      </w:rPr>
      <w:t>;</w:t>
    </w:r>
    <w:r w:rsidRPr="00574709">
      <w:rPr>
        <w:rFonts w:hint="eastAsia"/>
        <w:iCs/>
        <w:sz w:val="20"/>
        <w:szCs w:val="20"/>
      </w:rPr>
      <w:t>8</w:t>
    </w:r>
    <w:proofErr w:type="gramEnd"/>
    <w:r w:rsidRPr="00574709">
      <w:rPr>
        <w:iCs/>
        <w:sz w:val="20"/>
        <w:szCs w:val="20"/>
      </w:rPr>
      <w:t>(</w:t>
    </w:r>
    <w:r w:rsidRPr="00574709">
      <w:rPr>
        <w:rFonts w:hint="eastAsia"/>
        <w:iCs/>
        <w:sz w:val="20"/>
        <w:szCs w:val="20"/>
      </w:rPr>
      <w:t>2</w:t>
    </w:r>
    <w:r w:rsidRPr="00574709">
      <w:rPr>
        <w:iCs/>
        <w:sz w:val="20"/>
        <w:szCs w:val="20"/>
      </w:rPr>
      <w:t xml:space="preserve">)  </w:t>
    </w:r>
    <w:r w:rsidRPr="00574709">
      <w:rPr>
        <w:rFonts w:hint="eastAsia"/>
        <w:iCs/>
        <w:sz w:val="20"/>
        <w:szCs w:val="20"/>
      </w:rPr>
      <w:t xml:space="preserve"> </w:t>
    </w:r>
    <w:r w:rsidRPr="00574709">
      <w:rPr>
        <w:iCs/>
        <w:sz w:val="20"/>
        <w:szCs w:val="20"/>
      </w:rPr>
      <w:t xml:space="preserve"> </w:t>
    </w:r>
    <w:r w:rsidRPr="00574709">
      <w:rPr>
        <w:rFonts w:hint="eastAsia"/>
        <w:iCs/>
        <w:sz w:val="20"/>
        <w:szCs w:val="20"/>
      </w:rPr>
      <w:tab/>
    </w:r>
    <w:r w:rsidRPr="00574709">
      <w:rPr>
        <w:iCs/>
        <w:sz w:val="20"/>
        <w:szCs w:val="20"/>
      </w:rPr>
      <w:t xml:space="preserve">    </w:t>
    </w:r>
    <w:r w:rsidRPr="00574709">
      <w:rPr>
        <w:sz w:val="20"/>
        <w:szCs w:val="20"/>
      </w:rPr>
      <w:t xml:space="preserve"> </w:t>
    </w:r>
    <w:hyperlink r:id="rId1" w:history="1">
      <w:r w:rsidRPr="00574709">
        <w:rPr>
          <w:rStyle w:val="Hyperlink"/>
          <w:sz w:val="20"/>
          <w:szCs w:val="20"/>
        </w:rPr>
        <w:t>http://www.sciencepub.net/researcher</w:t>
      </w:r>
    </w:hyperlink>
  </w:p>
  <w:p w:rsidR="00574709" w:rsidRPr="00574709" w:rsidRDefault="00574709" w:rsidP="00574709">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09" w:rsidRPr="00574709" w:rsidRDefault="00574709" w:rsidP="00574709">
    <w:pPr>
      <w:pBdr>
        <w:bottom w:val="thinThickMediumGap" w:sz="12" w:space="1" w:color="auto"/>
      </w:pBdr>
      <w:tabs>
        <w:tab w:val="left" w:pos="851"/>
        <w:tab w:val="right" w:pos="8364"/>
      </w:tabs>
      <w:adjustRightInd w:val="0"/>
      <w:snapToGrid w:val="0"/>
      <w:jc w:val="both"/>
      <w:rPr>
        <w:iCs/>
        <w:sz w:val="20"/>
        <w:szCs w:val="20"/>
      </w:rPr>
    </w:pPr>
    <w:r w:rsidRPr="00574709">
      <w:rPr>
        <w:rFonts w:hint="eastAsia"/>
        <w:iCs/>
        <w:color w:val="000000"/>
        <w:sz w:val="20"/>
        <w:szCs w:val="20"/>
      </w:rPr>
      <w:tab/>
    </w:r>
    <w:r w:rsidRPr="00574709">
      <w:rPr>
        <w:iCs/>
        <w:color w:val="000000"/>
        <w:sz w:val="20"/>
        <w:szCs w:val="20"/>
      </w:rPr>
      <w:t xml:space="preserve">Researcher </w:t>
    </w:r>
    <w:r w:rsidRPr="00574709">
      <w:rPr>
        <w:iCs/>
        <w:sz w:val="20"/>
        <w:szCs w:val="20"/>
      </w:rPr>
      <w:t>201</w:t>
    </w:r>
    <w:r w:rsidRPr="00574709">
      <w:rPr>
        <w:rFonts w:hint="eastAsia"/>
        <w:iCs/>
        <w:sz w:val="20"/>
        <w:szCs w:val="20"/>
      </w:rPr>
      <w:t>6</w:t>
    </w:r>
    <w:proofErr w:type="gramStart"/>
    <w:r w:rsidRPr="00574709">
      <w:rPr>
        <w:iCs/>
        <w:sz w:val="20"/>
        <w:szCs w:val="20"/>
      </w:rPr>
      <w:t>;</w:t>
    </w:r>
    <w:r w:rsidRPr="00574709">
      <w:rPr>
        <w:rFonts w:hint="eastAsia"/>
        <w:iCs/>
        <w:sz w:val="20"/>
        <w:szCs w:val="20"/>
      </w:rPr>
      <w:t>8</w:t>
    </w:r>
    <w:proofErr w:type="gramEnd"/>
    <w:r w:rsidRPr="00574709">
      <w:rPr>
        <w:iCs/>
        <w:sz w:val="20"/>
        <w:szCs w:val="20"/>
      </w:rPr>
      <w:t>(</w:t>
    </w:r>
    <w:r w:rsidRPr="00574709">
      <w:rPr>
        <w:rFonts w:hint="eastAsia"/>
        <w:iCs/>
        <w:sz w:val="20"/>
        <w:szCs w:val="20"/>
      </w:rPr>
      <w:t>2</w:t>
    </w:r>
    <w:r w:rsidRPr="00574709">
      <w:rPr>
        <w:iCs/>
        <w:sz w:val="20"/>
        <w:szCs w:val="20"/>
      </w:rPr>
      <w:t xml:space="preserve">)  </w:t>
    </w:r>
    <w:r w:rsidRPr="00574709">
      <w:rPr>
        <w:rFonts w:hint="eastAsia"/>
        <w:iCs/>
        <w:sz w:val="20"/>
        <w:szCs w:val="20"/>
      </w:rPr>
      <w:t xml:space="preserve"> </w:t>
    </w:r>
    <w:r w:rsidRPr="00574709">
      <w:rPr>
        <w:iCs/>
        <w:sz w:val="20"/>
        <w:szCs w:val="20"/>
      </w:rPr>
      <w:t xml:space="preserve"> </w:t>
    </w:r>
    <w:r w:rsidRPr="00574709">
      <w:rPr>
        <w:rFonts w:hint="eastAsia"/>
        <w:iCs/>
        <w:sz w:val="20"/>
        <w:szCs w:val="20"/>
      </w:rPr>
      <w:tab/>
    </w:r>
    <w:r w:rsidRPr="00574709">
      <w:rPr>
        <w:iCs/>
        <w:sz w:val="20"/>
        <w:szCs w:val="20"/>
      </w:rPr>
      <w:t xml:space="preserve">    </w:t>
    </w:r>
    <w:r w:rsidRPr="00574709">
      <w:rPr>
        <w:sz w:val="20"/>
        <w:szCs w:val="20"/>
      </w:rPr>
      <w:t xml:space="preserve"> </w:t>
    </w:r>
    <w:hyperlink r:id="rId1" w:history="1">
      <w:r w:rsidRPr="00574709">
        <w:rPr>
          <w:rStyle w:val="Hyperlink"/>
          <w:sz w:val="20"/>
          <w:szCs w:val="20"/>
        </w:rPr>
        <w:t>http://www.sciencepub.net/researcher</w:t>
      </w:r>
    </w:hyperlink>
  </w:p>
  <w:p w:rsidR="00574709" w:rsidRPr="00574709" w:rsidRDefault="00574709" w:rsidP="00574709">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09" w:rsidRPr="00574709" w:rsidRDefault="00574709" w:rsidP="00574709">
    <w:pPr>
      <w:pBdr>
        <w:bottom w:val="thinThickMediumGap" w:sz="12" w:space="1" w:color="auto"/>
      </w:pBdr>
      <w:tabs>
        <w:tab w:val="left" w:pos="851"/>
        <w:tab w:val="right" w:pos="8364"/>
      </w:tabs>
      <w:adjustRightInd w:val="0"/>
      <w:snapToGrid w:val="0"/>
      <w:jc w:val="both"/>
      <w:rPr>
        <w:iCs/>
        <w:sz w:val="20"/>
        <w:szCs w:val="20"/>
      </w:rPr>
    </w:pPr>
    <w:r w:rsidRPr="00574709">
      <w:rPr>
        <w:rFonts w:hint="eastAsia"/>
        <w:iCs/>
        <w:color w:val="000000"/>
        <w:sz w:val="20"/>
        <w:szCs w:val="20"/>
      </w:rPr>
      <w:tab/>
    </w:r>
    <w:r w:rsidRPr="00574709">
      <w:rPr>
        <w:iCs/>
        <w:color w:val="000000"/>
        <w:sz w:val="20"/>
        <w:szCs w:val="20"/>
      </w:rPr>
      <w:t xml:space="preserve">Researcher </w:t>
    </w:r>
    <w:r w:rsidRPr="00574709">
      <w:rPr>
        <w:iCs/>
        <w:sz w:val="20"/>
        <w:szCs w:val="20"/>
      </w:rPr>
      <w:t>201</w:t>
    </w:r>
    <w:r w:rsidRPr="00574709">
      <w:rPr>
        <w:rFonts w:hint="eastAsia"/>
        <w:iCs/>
        <w:sz w:val="20"/>
        <w:szCs w:val="20"/>
      </w:rPr>
      <w:t>6</w:t>
    </w:r>
    <w:proofErr w:type="gramStart"/>
    <w:r w:rsidRPr="00574709">
      <w:rPr>
        <w:iCs/>
        <w:sz w:val="20"/>
        <w:szCs w:val="20"/>
      </w:rPr>
      <w:t>;</w:t>
    </w:r>
    <w:r w:rsidRPr="00574709">
      <w:rPr>
        <w:rFonts w:hint="eastAsia"/>
        <w:iCs/>
        <w:sz w:val="20"/>
        <w:szCs w:val="20"/>
      </w:rPr>
      <w:t>8</w:t>
    </w:r>
    <w:proofErr w:type="gramEnd"/>
    <w:r w:rsidRPr="00574709">
      <w:rPr>
        <w:iCs/>
        <w:sz w:val="20"/>
        <w:szCs w:val="20"/>
      </w:rPr>
      <w:t>(</w:t>
    </w:r>
    <w:r w:rsidRPr="00574709">
      <w:rPr>
        <w:rFonts w:hint="eastAsia"/>
        <w:iCs/>
        <w:sz w:val="20"/>
        <w:szCs w:val="20"/>
      </w:rPr>
      <w:t>2</w:t>
    </w:r>
    <w:r w:rsidRPr="00574709">
      <w:rPr>
        <w:iCs/>
        <w:sz w:val="20"/>
        <w:szCs w:val="20"/>
      </w:rPr>
      <w:t xml:space="preserve">)  </w:t>
    </w:r>
    <w:r w:rsidRPr="00574709">
      <w:rPr>
        <w:rFonts w:hint="eastAsia"/>
        <w:iCs/>
        <w:sz w:val="20"/>
        <w:szCs w:val="20"/>
      </w:rPr>
      <w:t xml:space="preserve"> </w:t>
    </w:r>
    <w:r w:rsidRPr="00574709">
      <w:rPr>
        <w:iCs/>
        <w:sz w:val="20"/>
        <w:szCs w:val="20"/>
      </w:rPr>
      <w:t xml:space="preserve"> </w:t>
    </w:r>
    <w:r w:rsidRPr="00574709">
      <w:rPr>
        <w:rFonts w:hint="eastAsia"/>
        <w:iCs/>
        <w:sz w:val="20"/>
        <w:szCs w:val="20"/>
      </w:rPr>
      <w:tab/>
    </w:r>
    <w:r w:rsidRPr="00574709">
      <w:rPr>
        <w:iCs/>
        <w:sz w:val="20"/>
        <w:szCs w:val="20"/>
      </w:rPr>
      <w:t xml:space="preserve">    </w:t>
    </w:r>
    <w:r w:rsidRPr="00574709">
      <w:rPr>
        <w:sz w:val="20"/>
        <w:szCs w:val="20"/>
      </w:rPr>
      <w:t xml:space="preserve"> </w:t>
    </w:r>
    <w:hyperlink r:id="rId1" w:history="1">
      <w:r w:rsidRPr="00574709">
        <w:rPr>
          <w:rStyle w:val="Hyperlink"/>
          <w:sz w:val="20"/>
          <w:szCs w:val="20"/>
        </w:rPr>
        <w:t>http://www.sciencepub.net/researcher</w:t>
      </w:r>
    </w:hyperlink>
  </w:p>
  <w:p w:rsidR="00574709" w:rsidRPr="00574709" w:rsidRDefault="00574709" w:rsidP="0057470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BA6C80"/>
    <w:multiLevelType w:val="hybridMultilevel"/>
    <w:tmpl w:val="782C9E6E"/>
    <w:lvl w:ilvl="0" w:tplc="189C6E2C">
      <w:start w:val="1"/>
      <w:numFmt w:val="decimal"/>
      <w:lvlText w:val="[%1]"/>
      <w:lvlJc w:val="left"/>
      <w:pPr>
        <w:ind w:left="2913" w:hanging="360"/>
      </w:pPr>
    </w:lvl>
    <w:lvl w:ilvl="1" w:tplc="04090019">
      <w:start w:val="1"/>
      <w:numFmt w:val="lowerLetter"/>
      <w:lvlText w:val="%2."/>
      <w:lvlJc w:val="left"/>
      <w:pPr>
        <w:ind w:left="2859" w:hanging="360"/>
      </w:pPr>
    </w:lvl>
    <w:lvl w:ilvl="2" w:tplc="0409001B">
      <w:start w:val="1"/>
      <w:numFmt w:val="lowerRoman"/>
      <w:lvlText w:val="%3."/>
      <w:lvlJc w:val="right"/>
      <w:pPr>
        <w:ind w:left="3579" w:hanging="180"/>
      </w:pPr>
    </w:lvl>
    <w:lvl w:ilvl="3" w:tplc="0409000F">
      <w:start w:val="1"/>
      <w:numFmt w:val="decimal"/>
      <w:lvlText w:val="%4."/>
      <w:lvlJc w:val="left"/>
      <w:pPr>
        <w:ind w:left="4299" w:hanging="360"/>
      </w:pPr>
    </w:lvl>
    <w:lvl w:ilvl="4" w:tplc="04090019">
      <w:start w:val="1"/>
      <w:numFmt w:val="lowerLetter"/>
      <w:lvlText w:val="%5."/>
      <w:lvlJc w:val="left"/>
      <w:pPr>
        <w:ind w:left="5019" w:hanging="360"/>
      </w:pPr>
    </w:lvl>
    <w:lvl w:ilvl="5" w:tplc="0409001B">
      <w:start w:val="1"/>
      <w:numFmt w:val="lowerRoman"/>
      <w:lvlText w:val="%6."/>
      <w:lvlJc w:val="right"/>
      <w:pPr>
        <w:ind w:left="5739" w:hanging="180"/>
      </w:pPr>
    </w:lvl>
    <w:lvl w:ilvl="6" w:tplc="0409000F">
      <w:start w:val="1"/>
      <w:numFmt w:val="decimal"/>
      <w:lvlText w:val="%7."/>
      <w:lvlJc w:val="left"/>
      <w:pPr>
        <w:ind w:left="6459" w:hanging="360"/>
      </w:pPr>
    </w:lvl>
    <w:lvl w:ilvl="7" w:tplc="04090019">
      <w:start w:val="1"/>
      <w:numFmt w:val="lowerLetter"/>
      <w:lvlText w:val="%8."/>
      <w:lvlJc w:val="left"/>
      <w:pPr>
        <w:ind w:left="7179" w:hanging="360"/>
      </w:pPr>
    </w:lvl>
    <w:lvl w:ilvl="8" w:tplc="0409001B">
      <w:start w:val="1"/>
      <w:numFmt w:val="lowerRoman"/>
      <w:lvlText w:val="%9."/>
      <w:lvlJc w:val="right"/>
      <w:pPr>
        <w:ind w:left="7899"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63B4"/>
    <w:rsid w:val="000075A2"/>
    <w:rsid w:val="00012408"/>
    <w:rsid w:val="0006091F"/>
    <w:rsid w:val="000651DF"/>
    <w:rsid w:val="00065666"/>
    <w:rsid w:val="00080CE9"/>
    <w:rsid w:val="000827B7"/>
    <w:rsid w:val="000844D7"/>
    <w:rsid w:val="00086790"/>
    <w:rsid w:val="00090A06"/>
    <w:rsid w:val="00091281"/>
    <w:rsid w:val="000A0250"/>
    <w:rsid w:val="000B46C6"/>
    <w:rsid w:val="001817C7"/>
    <w:rsid w:val="00183764"/>
    <w:rsid w:val="0019078F"/>
    <w:rsid w:val="001964D0"/>
    <w:rsid w:val="0019698E"/>
    <w:rsid w:val="001B41B8"/>
    <w:rsid w:val="001B650D"/>
    <w:rsid w:val="001C3D42"/>
    <w:rsid w:val="001D4E18"/>
    <w:rsid w:val="00205E97"/>
    <w:rsid w:val="0022264B"/>
    <w:rsid w:val="00245C21"/>
    <w:rsid w:val="002721F1"/>
    <w:rsid w:val="00282FA1"/>
    <w:rsid w:val="002B5613"/>
    <w:rsid w:val="002D3558"/>
    <w:rsid w:val="002D589A"/>
    <w:rsid w:val="002F20CD"/>
    <w:rsid w:val="002F49EF"/>
    <w:rsid w:val="003035C0"/>
    <w:rsid w:val="00314F95"/>
    <w:rsid w:val="003169A5"/>
    <w:rsid w:val="00322FAB"/>
    <w:rsid w:val="00345581"/>
    <w:rsid w:val="0034702D"/>
    <w:rsid w:val="00366090"/>
    <w:rsid w:val="003679A0"/>
    <w:rsid w:val="00376ACC"/>
    <w:rsid w:val="003945EB"/>
    <w:rsid w:val="00394AFB"/>
    <w:rsid w:val="00394B65"/>
    <w:rsid w:val="003A785E"/>
    <w:rsid w:val="003B55FF"/>
    <w:rsid w:val="003B651F"/>
    <w:rsid w:val="003C0116"/>
    <w:rsid w:val="003C4C28"/>
    <w:rsid w:val="003E7FC6"/>
    <w:rsid w:val="0043645D"/>
    <w:rsid w:val="00454A59"/>
    <w:rsid w:val="00456753"/>
    <w:rsid w:val="00471E57"/>
    <w:rsid w:val="00480715"/>
    <w:rsid w:val="00481C4B"/>
    <w:rsid w:val="0049143E"/>
    <w:rsid w:val="00491F10"/>
    <w:rsid w:val="004B7514"/>
    <w:rsid w:val="004C7E2A"/>
    <w:rsid w:val="004D01D3"/>
    <w:rsid w:val="004D0467"/>
    <w:rsid w:val="004F4AFB"/>
    <w:rsid w:val="00506114"/>
    <w:rsid w:val="00520D1A"/>
    <w:rsid w:val="0052512B"/>
    <w:rsid w:val="00553F9B"/>
    <w:rsid w:val="00574709"/>
    <w:rsid w:val="00593132"/>
    <w:rsid w:val="005A21B0"/>
    <w:rsid w:val="005A5E42"/>
    <w:rsid w:val="005C2F35"/>
    <w:rsid w:val="005C4F03"/>
    <w:rsid w:val="005D0896"/>
    <w:rsid w:val="005D1DA6"/>
    <w:rsid w:val="005F11C2"/>
    <w:rsid w:val="005F5E04"/>
    <w:rsid w:val="0065209A"/>
    <w:rsid w:val="00657995"/>
    <w:rsid w:val="006626AE"/>
    <w:rsid w:val="00681118"/>
    <w:rsid w:val="006A11DD"/>
    <w:rsid w:val="006B5399"/>
    <w:rsid w:val="006D5C2E"/>
    <w:rsid w:val="006E6ACB"/>
    <w:rsid w:val="006E7156"/>
    <w:rsid w:val="006F1706"/>
    <w:rsid w:val="00744442"/>
    <w:rsid w:val="00744CFB"/>
    <w:rsid w:val="007456D7"/>
    <w:rsid w:val="00770ABF"/>
    <w:rsid w:val="007725E7"/>
    <w:rsid w:val="0078507E"/>
    <w:rsid w:val="007927CA"/>
    <w:rsid w:val="007B01CC"/>
    <w:rsid w:val="007D3D09"/>
    <w:rsid w:val="007D746F"/>
    <w:rsid w:val="007F763B"/>
    <w:rsid w:val="008131CF"/>
    <w:rsid w:val="00814FA7"/>
    <w:rsid w:val="008233D0"/>
    <w:rsid w:val="0085007D"/>
    <w:rsid w:val="00872694"/>
    <w:rsid w:val="00875C08"/>
    <w:rsid w:val="008A20AC"/>
    <w:rsid w:val="008A67B6"/>
    <w:rsid w:val="008C1F3C"/>
    <w:rsid w:val="008C5AA9"/>
    <w:rsid w:val="008F0E55"/>
    <w:rsid w:val="0090633E"/>
    <w:rsid w:val="0091208A"/>
    <w:rsid w:val="00914558"/>
    <w:rsid w:val="00915A4C"/>
    <w:rsid w:val="00935CF7"/>
    <w:rsid w:val="0094140D"/>
    <w:rsid w:val="009459B3"/>
    <w:rsid w:val="00952EB8"/>
    <w:rsid w:val="00997A8E"/>
    <w:rsid w:val="009A3681"/>
    <w:rsid w:val="009C3021"/>
    <w:rsid w:val="009D54DB"/>
    <w:rsid w:val="00A1557F"/>
    <w:rsid w:val="00A3476D"/>
    <w:rsid w:val="00A4640F"/>
    <w:rsid w:val="00A67749"/>
    <w:rsid w:val="00A771B2"/>
    <w:rsid w:val="00A901B0"/>
    <w:rsid w:val="00B0565E"/>
    <w:rsid w:val="00B3167C"/>
    <w:rsid w:val="00B36B45"/>
    <w:rsid w:val="00B43025"/>
    <w:rsid w:val="00B60E8D"/>
    <w:rsid w:val="00B80C0E"/>
    <w:rsid w:val="00B877BF"/>
    <w:rsid w:val="00B918AE"/>
    <w:rsid w:val="00B94E19"/>
    <w:rsid w:val="00BA5E97"/>
    <w:rsid w:val="00BB30C7"/>
    <w:rsid w:val="00BD0F5A"/>
    <w:rsid w:val="00BD2A8D"/>
    <w:rsid w:val="00BF3577"/>
    <w:rsid w:val="00BF6579"/>
    <w:rsid w:val="00C057D1"/>
    <w:rsid w:val="00C0761F"/>
    <w:rsid w:val="00C101C9"/>
    <w:rsid w:val="00C44596"/>
    <w:rsid w:val="00C50214"/>
    <w:rsid w:val="00C60D61"/>
    <w:rsid w:val="00C7768E"/>
    <w:rsid w:val="00C92003"/>
    <w:rsid w:val="00CC4387"/>
    <w:rsid w:val="00CE7B2F"/>
    <w:rsid w:val="00CF24FB"/>
    <w:rsid w:val="00CF6616"/>
    <w:rsid w:val="00D04C27"/>
    <w:rsid w:val="00D13147"/>
    <w:rsid w:val="00D26F2E"/>
    <w:rsid w:val="00D3777A"/>
    <w:rsid w:val="00D56002"/>
    <w:rsid w:val="00D778C9"/>
    <w:rsid w:val="00D80B15"/>
    <w:rsid w:val="00DF6507"/>
    <w:rsid w:val="00DF7353"/>
    <w:rsid w:val="00E015B9"/>
    <w:rsid w:val="00E13C32"/>
    <w:rsid w:val="00E3390A"/>
    <w:rsid w:val="00E34501"/>
    <w:rsid w:val="00E34DBD"/>
    <w:rsid w:val="00E52EA0"/>
    <w:rsid w:val="00E57761"/>
    <w:rsid w:val="00E617EB"/>
    <w:rsid w:val="00E6366E"/>
    <w:rsid w:val="00E73E1D"/>
    <w:rsid w:val="00EB51F4"/>
    <w:rsid w:val="00EC565A"/>
    <w:rsid w:val="00EC5C53"/>
    <w:rsid w:val="00ED4441"/>
    <w:rsid w:val="00ED4A29"/>
    <w:rsid w:val="00ED4ED9"/>
    <w:rsid w:val="00EE0136"/>
    <w:rsid w:val="00EE1CEE"/>
    <w:rsid w:val="00EE1F4B"/>
    <w:rsid w:val="00F03305"/>
    <w:rsid w:val="00F2228B"/>
    <w:rsid w:val="00F62573"/>
    <w:rsid w:val="00F83A62"/>
    <w:rsid w:val="00FA6D77"/>
    <w:rsid w:val="00FB5B6A"/>
    <w:rsid w:val="00FC4906"/>
    <w:rsid w:val="00FE13B0"/>
    <w:rsid w:val="00FE1E67"/>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06114"/>
    <w:pPr>
      <w:keepNext/>
      <w:tabs>
        <w:tab w:val="num" w:pos="0"/>
      </w:tabs>
      <w:outlineLvl w:val="0"/>
    </w:pPr>
    <w:rPr>
      <w:b/>
      <w:bCs/>
      <w:sz w:val="32"/>
    </w:rPr>
  </w:style>
  <w:style w:type="paragraph" w:styleId="Heading2">
    <w:name w:val="heading 2"/>
    <w:basedOn w:val="Normal"/>
    <w:next w:val="Normal"/>
    <w:qFormat/>
    <w:rsid w:val="00506114"/>
    <w:pPr>
      <w:keepNext/>
      <w:tabs>
        <w:tab w:val="num" w:pos="0"/>
      </w:tabs>
      <w:jc w:val="both"/>
      <w:outlineLvl w:val="1"/>
    </w:pPr>
    <w:rPr>
      <w:b/>
      <w:sz w:val="28"/>
    </w:rPr>
  </w:style>
  <w:style w:type="paragraph" w:styleId="Heading3">
    <w:name w:val="heading 3"/>
    <w:basedOn w:val="Normal"/>
    <w:next w:val="Normal"/>
    <w:qFormat/>
    <w:rsid w:val="00506114"/>
    <w:pPr>
      <w:keepNext/>
      <w:tabs>
        <w:tab w:val="num" w:pos="0"/>
      </w:tabs>
      <w:spacing w:line="360" w:lineRule="auto"/>
      <w:jc w:val="both"/>
      <w:outlineLvl w:val="2"/>
    </w:pPr>
    <w:rPr>
      <w:b/>
      <w:bCs/>
    </w:rPr>
  </w:style>
  <w:style w:type="paragraph" w:styleId="Heading6">
    <w:name w:val="heading 6"/>
    <w:basedOn w:val="Normal"/>
    <w:next w:val="Normal"/>
    <w:qFormat/>
    <w:rsid w:val="0050611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06114"/>
  </w:style>
  <w:style w:type="character" w:customStyle="1" w:styleId="WW-Absatz-Standardschriftart">
    <w:name w:val="WW-Absatz-Standardschriftart"/>
    <w:rsid w:val="00506114"/>
  </w:style>
  <w:style w:type="character" w:customStyle="1" w:styleId="WW-Absatz-Standardschriftart1">
    <w:name w:val="WW-Absatz-Standardschriftart1"/>
    <w:rsid w:val="00506114"/>
  </w:style>
  <w:style w:type="character" w:customStyle="1" w:styleId="WW-Absatz-Standardschriftart11">
    <w:name w:val="WW-Absatz-Standardschriftart11"/>
    <w:rsid w:val="00506114"/>
  </w:style>
  <w:style w:type="character" w:customStyle="1" w:styleId="WW-Absatz-Standardschriftart111">
    <w:name w:val="WW-Absatz-Standardschriftart111"/>
    <w:rsid w:val="00506114"/>
  </w:style>
  <w:style w:type="character" w:customStyle="1" w:styleId="WW-Absatz-Standardschriftart1111">
    <w:name w:val="WW-Absatz-Standardschriftart1111"/>
    <w:rsid w:val="00506114"/>
  </w:style>
  <w:style w:type="character" w:customStyle="1" w:styleId="WW-Absatz-Standardschriftart11111">
    <w:name w:val="WW-Absatz-Standardschriftart11111"/>
    <w:rsid w:val="00506114"/>
  </w:style>
  <w:style w:type="character" w:customStyle="1" w:styleId="WW-Absatz-Standardschriftart111111">
    <w:name w:val="WW-Absatz-Standardschriftart111111"/>
    <w:rsid w:val="00506114"/>
  </w:style>
  <w:style w:type="character" w:customStyle="1" w:styleId="WW-Absatz-Standardschriftart1111111">
    <w:name w:val="WW-Absatz-Standardschriftart1111111"/>
    <w:rsid w:val="00506114"/>
  </w:style>
  <w:style w:type="character" w:customStyle="1" w:styleId="WW-Absatz-Standardschriftart11111111">
    <w:name w:val="WW-Absatz-Standardschriftart11111111"/>
    <w:rsid w:val="00506114"/>
  </w:style>
  <w:style w:type="character" w:customStyle="1" w:styleId="WW-Absatz-Standardschriftart111111111">
    <w:name w:val="WW-Absatz-Standardschriftart111111111"/>
    <w:rsid w:val="00506114"/>
  </w:style>
  <w:style w:type="character" w:customStyle="1" w:styleId="WW-Absatz-Standardschriftart1111111111">
    <w:name w:val="WW-Absatz-Standardschriftart1111111111"/>
    <w:rsid w:val="00506114"/>
  </w:style>
  <w:style w:type="character" w:customStyle="1" w:styleId="WW-Absatz-Standardschriftart11111111111">
    <w:name w:val="WW-Absatz-Standardschriftart11111111111"/>
    <w:rsid w:val="00506114"/>
  </w:style>
  <w:style w:type="character" w:customStyle="1" w:styleId="WW-Absatz-Standardschriftart111111111111">
    <w:name w:val="WW-Absatz-Standardschriftart111111111111"/>
    <w:rsid w:val="00506114"/>
  </w:style>
  <w:style w:type="character" w:customStyle="1" w:styleId="WW-Absatz-Standardschriftart1111111111111">
    <w:name w:val="WW-Absatz-Standardschriftart1111111111111"/>
    <w:rsid w:val="00506114"/>
  </w:style>
  <w:style w:type="character" w:customStyle="1" w:styleId="WW-Absatz-Standardschriftart11111111111111">
    <w:name w:val="WW-Absatz-Standardschriftart11111111111111"/>
    <w:rsid w:val="00506114"/>
  </w:style>
  <w:style w:type="character" w:customStyle="1" w:styleId="WW-Absatz-Standardschriftart111111111111111">
    <w:name w:val="WW-Absatz-Standardschriftart111111111111111"/>
    <w:rsid w:val="00506114"/>
  </w:style>
  <w:style w:type="character" w:customStyle="1" w:styleId="WW-Absatz-Standardschriftart1111111111111111">
    <w:name w:val="WW-Absatz-Standardschriftart1111111111111111"/>
    <w:rsid w:val="00506114"/>
  </w:style>
  <w:style w:type="character" w:customStyle="1" w:styleId="WW8Num1z0">
    <w:name w:val="WW8Num1z0"/>
    <w:rsid w:val="00506114"/>
    <w:rPr>
      <w:rFonts w:ascii="Symbol" w:eastAsia="Times New Roman" w:hAnsi="Symbol" w:cs="Times New Roman"/>
    </w:rPr>
  </w:style>
  <w:style w:type="character" w:customStyle="1" w:styleId="WW8Num1z1">
    <w:name w:val="WW8Num1z1"/>
    <w:rsid w:val="00506114"/>
    <w:rPr>
      <w:rFonts w:ascii="Courier New" w:hAnsi="Courier New" w:cs="Courier New"/>
    </w:rPr>
  </w:style>
  <w:style w:type="character" w:customStyle="1" w:styleId="WW8Num1z2">
    <w:name w:val="WW8Num1z2"/>
    <w:rsid w:val="00506114"/>
    <w:rPr>
      <w:rFonts w:ascii="Wingdings" w:hAnsi="Wingdings"/>
    </w:rPr>
  </w:style>
  <w:style w:type="character" w:customStyle="1" w:styleId="WW8Num1z3">
    <w:name w:val="WW8Num1z3"/>
    <w:rsid w:val="00506114"/>
    <w:rPr>
      <w:rFonts w:ascii="Symbol" w:hAnsi="Symbol"/>
    </w:rPr>
  </w:style>
  <w:style w:type="character" w:styleId="PageNumber">
    <w:name w:val="page number"/>
    <w:basedOn w:val="DefaultParagraphFont"/>
    <w:rsid w:val="00506114"/>
  </w:style>
  <w:style w:type="character" w:styleId="Hyperlink">
    <w:name w:val="Hyperlink"/>
    <w:rsid w:val="00506114"/>
    <w:rPr>
      <w:color w:val="0000FF"/>
      <w:u w:val="single"/>
    </w:rPr>
  </w:style>
  <w:style w:type="character" w:styleId="FollowedHyperlink">
    <w:name w:val="FollowedHyperlink"/>
    <w:rsid w:val="00506114"/>
    <w:rPr>
      <w:color w:val="800080"/>
      <w:u w:val="single"/>
    </w:rPr>
  </w:style>
  <w:style w:type="character" w:customStyle="1" w:styleId="NumberingSymbols">
    <w:name w:val="Numbering Symbols"/>
    <w:rsid w:val="00506114"/>
  </w:style>
  <w:style w:type="paragraph" w:customStyle="1" w:styleId="Heading">
    <w:name w:val="Heading"/>
    <w:basedOn w:val="Normal"/>
    <w:next w:val="BodyText"/>
    <w:rsid w:val="00506114"/>
    <w:pPr>
      <w:keepNext/>
      <w:spacing w:before="240" w:after="120"/>
    </w:pPr>
    <w:rPr>
      <w:rFonts w:ascii="Nimbus Sans L" w:eastAsia="DejaVu Sans" w:hAnsi="Nimbus Sans L" w:cs="DejaVu Sans"/>
      <w:sz w:val="28"/>
      <w:szCs w:val="28"/>
    </w:rPr>
  </w:style>
  <w:style w:type="paragraph" w:styleId="BodyText">
    <w:name w:val="Body Text"/>
    <w:basedOn w:val="Normal"/>
    <w:rsid w:val="00506114"/>
    <w:pPr>
      <w:spacing w:line="360" w:lineRule="auto"/>
    </w:pPr>
  </w:style>
  <w:style w:type="paragraph" w:styleId="List">
    <w:name w:val="List"/>
    <w:basedOn w:val="BodyText"/>
    <w:rsid w:val="00506114"/>
  </w:style>
  <w:style w:type="paragraph" w:styleId="Caption">
    <w:name w:val="caption"/>
    <w:basedOn w:val="Normal"/>
    <w:qFormat/>
    <w:rsid w:val="00506114"/>
    <w:pPr>
      <w:suppressLineNumbers/>
      <w:spacing w:before="120" w:after="120"/>
    </w:pPr>
    <w:rPr>
      <w:i/>
      <w:iCs/>
    </w:rPr>
  </w:style>
  <w:style w:type="paragraph" w:customStyle="1" w:styleId="Index">
    <w:name w:val="Index"/>
    <w:basedOn w:val="Normal"/>
    <w:rsid w:val="00506114"/>
    <w:pPr>
      <w:suppressLineNumbers/>
    </w:pPr>
  </w:style>
  <w:style w:type="paragraph" w:styleId="Header">
    <w:name w:val="header"/>
    <w:basedOn w:val="Normal"/>
    <w:next w:val="Heading1"/>
    <w:link w:val="HeaderChar"/>
    <w:rsid w:val="00506114"/>
    <w:pPr>
      <w:tabs>
        <w:tab w:val="center" w:pos="4320"/>
        <w:tab w:val="right" w:pos="8640"/>
      </w:tabs>
    </w:pPr>
  </w:style>
  <w:style w:type="paragraph" w:styleId="BodyTextIndent3">
    <w:name w:val="Body Text Indent 3"/>
    <w:basedOn w:val="Normal"/>
    <w:rsid w:val="00506114"/>
    <w:pPr>
      <w:spacing w:line="360" w:lineRule="auto"/>
      <w:ind w:firstLine="720"/>
      <w:jc w:val="both"/>
    </w:pPr>
    <w:rPr>
      <w:b/>
      <w:bCs/>
    </w:rPr>
  </w:style>
  <w:style w:type="paragraph" w:styleId="BodyTextIndent">
    <w:name w:val="Body Text Indent"/>
    <w:basedOn w:val="Normal"/>
    <w:rsid w:val="00506114"/>
    <w:pPr>
      <w:ind w:left="540" w:hanging="720"/>
      <w:jc w:val="both"/>
    </w:pPr>
  </w:style>
  <w:style w:type="paragraph" w:styleId="BodyTextIndent2">
    <w:name w:val="Body Text Indent 2"/>
    <w:basedOn w:val="Normal"/>
    <w:rsid w:val="00506114"/>
    <w:pPr>
      <w:spacing w:line="360" w:lineRule="auto"/>
      <w:ind w:firstLine="720"/>
      <w:jc w:val="both"/>
    </w:pPr>
  </w:style>
  <w:style w:type="paragraph" w:styleId="BodyText2">
    <w:name w:val="Body Text 2"/>
    <w:basedOn w:val="Normal"/>
    <w:rsid w:val="00506114"/>
    <w:pPr>
      <w:spacing w:line="360" w:lineRule="auto"/>
      <w:jc w:val="both"/>
    </w:pPr>
  </w:style>
  <w:style w:type="paragraph" w:styleId="Footer">
    <w:name w:val="footer"/>
    <w:basedOn w:val="Normal"/>
    <w:rsid w:val="00506114"/>
    <w:pPr>
      <w:tabs>
        <w:tab w:val="center" w:pos="4320"/>
        <w:tab w:val="right" w:pos="8640"/>
      </w:tabs>
    </w:pPr>
    <w:rPr>
      <w:sz w:val="32"/>
    </w:rPr>
  </w:style>
  <w:style w:type="paragraph" w:customStyle="1" w:styleId="TableContents">
    <w:name w:val="Table Contents"/>
    <w:basedOn w:val="Normal"/>
    <w:rsid w:val="00506114"/>
    <w:pPr>
      <w:suppressLineNumbers/>
    </w:pPr>
  </w:style>
  <w:style w:type="paragraph" w:customStyle="1" w:styleId="TableHeading">
    <w:name w:val="Table Heading"/>
    <w:basedOn w:val="TableContents"/>
    <w:rsid w:val="00506114"/>
    <w:pPr>
      <w:jc w:val="center"/>
    </w:pPr>
    <w:rPr>
      <w:b/>
      <w:bCs/>
    </w:rPr>
  </w:style>
  <w:style w:type="paragraph" w:customStyle="1" w:styleId="Framecontents">
    <w:name w:val="Frame contents"/>
    <w:basedOn w:val="BodyText"/>
    <w:rsid w:val="00506114"/>
  </w:style>
  <w:style w:type="paragraph" w:customStyle="1" w:styleId="Text">
    <w:name w:val="Text"/>
    <w:basedOn w:val="Normal"/>
    <w:rsid w:val="00506114"/>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59"/>
    <w:rsid w:val="00BF3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1F10"/>
    <w:rPr>
      <w:rFonts w:ascii="Tahoma" w:hAnsi="Tahoma" w:cs="Tahoma"/>
      <w:sz w:val="16"/>
      <w:szCs w:val="16"/>
    </w:rPr>
  </w:style>
  <w:style w:type="character" w:customStyle="1" w:styleId="BalloonTextChar">
    <w:name w:val="Balloon Text Char"/>
    <w:basedOn w:val="DefaultParagraphFont"/>
    <w:link w:val="BalloonText"/>
    <w:uiPriority w:val="99"/>
    <w:semiHidden/>
    <w:rsid w:val="00491F1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06839200">
      <w:bodyDiv w:val="1"/>
      <w:marLeft w:val="0"/>
      <w:marRight w:val="0"/>
      <w:marTop w:val="0"/>
      <w:marBottom w:val="0"/>
      <w:divBdr>
        <w:top w:val="none" w:sz="0" w:space="0" w:color="auto"/>
        <w:left w:val="none" w:sz="0" w:space="0" w:color="auto"/>
        <w:bottom w:val="none" w:sz="0" w:space="0" w:color="auto"/>
        <w:right w:val="none" w:sz="0" w:space="0" w:color="auto"/>
      </w:divBdr>
    </w:div>
    <w:div w:id="223413398">
      <w:bodyDiv w:val="1"/>
      <w:marLeft w:val="0"/>
      <w:marRight w:val="0"/>
      <w:marTop w:val="0"/>
      <w:marBottom w:val="0"/>
      <w:divBdr>
        <w:top w:val="none" w:sz="0" w:space="0" w:color="auto"/>
        <w:left w:val="none" w:sz="0" w:space="0" w:color="auto"/>
        <w:bottom w:val="none" w:sz="0" w:space="0" w:color="auto"/>
        <w:right w:val="none" w:sz="0" w:space="0" w:color="auto"/>
      </w:divBdr>
    </w:div>
    <w:div w:id="290020480">
      <w:bodyDiv w:val="1"/>
      <w:marLeft w:val="0"/>
      <w:marRight w:val="0"/>
      <w:marTop w:val="0"/>
      <w:marBottom w:val="0"/>
      <w:divBdr>
        <w:top w:val="none" w:sz="0" w:space="0" w:color="auto"/>
        <w:left w:val="none" w:sz="0" w:space="0" w:color="auto"/>
        <w:bottom w:val="none" w:sz="0" w:space="0" w:color="auto"/>
        <w:right w:val="none" w:sz="0" w:space="0" w:color="auto"/>
      </w:divBdr>
    </w:div>
    <w:div w:id="394162200">
      <w:bodyDiv w:val="1"/>
      <w:marLeft w:val="0"/>
      <w:marRight w:val="0"/>
      <w:marTop w:val="0"/>
      <w:marBottom w:val="0"/>
      <w:divBdr>
        <w:top w:val="none" w:sz="0" w:space="0" w:color="auto"/>
        <w:left w:val="none" w:sz="0" w:space="0" w:color="auto"/>
        <w:bottom w:val="none" w:sz="0" w:space="0" w:color="auto"/>
        <w:right w:val="none" w:sz="0" w:space="0" w:color="auto"/>
      </w:divBdr>
    </w:div>
    <w:div w:id="481509514">
      <w:bodyDiv w:val="1"/>
      <w:marLeft w:val="0"/>
      <w:marRight w:val="0"/>
      <w:marTop w:val="0"/>
      <w:marBottom w:val="0"/>
      <w:divBdr>
        <w:top w:val="none" w:sz="0" w:space="0" w:color="auto"/>
        <w:left w:val="none" w:sz="0" w:space="0" w:color="auto"/>
        <w:bottom w:val="none" w:sz="0" w:space="0" w:color="auto"/>
        <w:right w:val="none" w:sz="0" w:space="0" w:color="auto"/>
      </w:divBdr>
    </w:div>
    <w:div w:id="503324010">
      <w:bodyDiv w:val="1"/>
      <w:marLeft w:val="0"/>
      <w:marRight w:val="0"/>
      <w:marTop w:val="0"/>
      <w:marBottom w:val="0"/>
      <w:divBdr>
        <w:top w:val="none" w:sz="0" w:space="0" w:color="auto"/>
        <w:left w:val="none" w:sz="0" w:space="0" w:color="auto"/>
        <w:bottom w:val="none" w:sz="0" w:space="0" w:color="auto"/>
        <w:right w:val="none" w:sz="0" w:space="0" w:color="auto"/>
      </w:divBdr>
    </w:div>
    <w:div w:id="597838106">
      <w:bodyDiv w:val="1"/>
      <w:marLeft w:val="0"/>
      <w:marRight w:val="0"/>
      <w:marTop w:val="0"/>
      <w:marBottom w:val="0"/>
      <w:divBdr>
        <w:top w:val="none" w:sz="0" w:space="0" w:color="auto"/>
        <w:left w:val="none" w:sz="0" w:space="0" w:color="auto"/>
        <w:bottom w:val="none" w:sz="0" w:space="0" w:color="auto"/>
        <w:right w:val="none" w:sz="0" w:space="0" w:color="auto"/>
      </w:divBdr>
    </w:div>
    <w:div w:id="744693582">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169710979">
      <w:bodyDiv w:val="1"/>
      <w:marLeft w:val="0"/>
      <w:marRight w:val="0"/>
      <w:marTop w:val="0"/>
      <w:marBottom w:val="0"/>
      <w:divBdr>
        <w:top w:val="none" w:sz="0" w:space="0" w:color="auto"/>
        <w:left w:val="none" w:sz="0" w:space="0" w:color="auto"/>
        <w:bottom w:val="none" w:sz="0" w:space="0" w:color="auto"/>
        <w:right w:val="none" w:sz="0" w:space="0" w:color="auto"/>
      </w:divBdr>
    </w:div>
    <w:div w:id="1251739445">
      <w:bodyDiv w:val="1"/>
      <w:marLeft w:val="0"/>
      <w:marRight w:val="0"/>
      <w:marTop w:val="0"/>
      <w:marBottom w:val="0"/>
      <w:divBdr>
        <w:top w:val="none" w:sz="0" w:space="0" w:color="auto"/>
        <w:left w:val="none" w:sz="0" w:space="0" w:color="auto"/>
        <w:bottom w:val="none" w:sz="0" w:space="0" w:color="auto"/>
        <w:right w:val="none" w:sz="0" w:space="0" w:color="auto"/>
      </w:divBdr>
    </w:div>
    <w:div w:id="1294557629">
      <w:bodyDiv w:val="1"/>
      <w:marLeft w:val="0"/>
      <w:marRight w:val="0"/>
      <w:marTop w:val="0"/>
      <w:marBottom w:val="0"/>
      <w:divBdr>
        <w:top w:val="none" w:sz="0" w:space="0" w:color="auto"/>
        <w:left w:val="none" w:sz="0" w:space="0" w:color="auto"/>
        <w:bottom w:val="none" w:sz="0" w:space="0" w:color="auto"/>
        <w:right w:val="none" w:sz="0" w:space="0" w:color="auto"/>
      </w:divBdr>
    </w:div>
    <w:div w:id="1401639879">
      <w:bodyDiv w:val="1"/>
      <w:marLeft w:val="0"/>
      <w:marRight w:val="0"/>
      <w:marTop w:val="0"/>
      <w:marBottom w:val="0"/>
      <w:divBdr>
        <w:top w:val="none" w:sz="0" w:space="0" w:color="auto"/>
        <w:left w:val="none" w:sz="0" w:space="0" w:color="auto"/>
        <w:bottom w:val="none" w:sz="0" w:space="0" w:color="auto"/>
        <w:right w:val="none" w:sz="0" w:space="0" w:color="auto"/>
      </w:divBdr>
    </w:div>
    <w:div w:id="1440376645">
      <w:bodyDiv w:val="1"/>
      <w:marLeft w:val="0"/>
      <w:marRight w:val="0"/>
      <w:marTop w:val="0"/>
      <w:marBottom w:val="0"/>
      <w:divBdr>
        <w:top w:val="none" w:sz="0" w:space="0" w:color="auto"/>
        <w:left w:val="none" w:sz="0" w:space="0" w:color="auto"/>
        <w:bottom w:val="none" w:sz="0" w:space="0" w:color="auto"/>
        <w:right w:val="none" w:sz="0" w:space="0" w:color="auto"/>
      </w:divBdr>
    </w:div>
    <w:div w:id="1498350155">
      <w:bodyDiv w:val="1"/>
      <w:marLeft w:val="0"/>
      <w:marRight w:val="0"/>
      <w:marTop w:val="0"/>
      <w:marBottom w:val="0"/>
      <w:divBdr>
        <w:top w:val="none" w:sz="0" w:space="0" w:color="auto"/>
        <w:left w:val="none" w:sz="0" w:space="0" w:color="auto"/>
        <w:bottom w:val="none" w:sz="0" w:space="0" w:color="auto"/>
        <w:right w:val="none" w:sz="0" w:space="0" w:color="auto"/>
      </w:divBdr>
    </w:div>
    <w:div w:id="1507282035">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875848833">
      <w:bodyDiv w:val="1"/>
      <w:marLeft w:val="0"/>
      <w:marRight w:val="0"/>
      <w:marTop w:val="0"/>
      <w:marBottom w:val="0"/>
      <w:divBdr>
        <w:top w:val="none" w:sz="0" w:space="0" w:color="auto"/>
        <w:left w:val="none" w:sz="0" w:space="0" w:color="auto"/>
        <w:bottom w:val="none" w:sz="0" w:space="0" w:color="auto"/>
        <w:right w:val="none" w:sz="0" w:space="0" w:color="auto"/>
      </w:divBdr>
    </w:div>
    <w:div w:id="2016494629">
      <w:bodyDiv w:val="1"/>
      <w:marLeft w:val="0"/>
      <w:marRight w:val="0"/>
      <w:marTop w:val="0"/>
      <w:marBottom w:val="0"/>
      <w:divBdr>
        <w:top w:val="none" w:sz="0" w:space="0" w:color="auto"/>
        <w:left w:val="none" w:sz="0" w:space="0" w:color="auto"/>
        <w:bottom w:val="none" w:sz="0" w:space="0" w:color="auto"/>
        <w:right w:val="none" w:sz="0" w:space="0" w:color="auto"/>
      </w:divBdr>
    </w:div>
    <w:div w:id="2065831260">
      <w:bodyDiv w:val="1"/>
      <w:marLeft w:val="0"/>
      <w:marRight w:val="0"/>
      <w:marTop w:val="0"/>
      <w:marBottom w:val="0"/>
      <w:divBdr>
        <w:top w:val="none" w:sz="0" w:space="0" w:color="auto"/>
        <w:left w:val="none" w:sz="0" w:space="0" w:color="auto"/>
        <w:bottom w:val="none" w:sz="0" w:space="0" w:color="auto"/>
        <w:right w:val="none" w:sz="0" w:space="0" w:color="auto"/>
      </w:divBdr>
    </w:div>
    <w:div w:id="208032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oter" Target="footer5.xml"/><Relationship Id="rId7" Type="http://schemas.openxmlformats.org/officeDocument/2006/relationships/hyperlink" Target="mailto:mdivband@gmail.com" TargetMode="Externa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yperlink" Target="mailto:mdivband@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x.doi.org/10.7537/marsrsj08021605"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header" Target="header2.xml"/><Relationship Id="rId35"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16875</CharactersWithSpaces>
  <SharedDoc>false</SharedDoc>
  <HLinks>
    <vt:vector size="42" baseType="variant">
      <vt:variant>
        <vt:i4>7274580</vt:i4>
      </vt:variant>
      <vt:variant>
        <vt:i4>48</vt:i4>
      </vt:variant>
      <vt:variant>
        <vt:i4>0</vt:i4>
      </vt:variant>
      <vt:variant>
        <vt:i4>5</vt:i4>
      </vt:variant>
      <vt:variant>
        <vt:lpwstr>mailto:mdivband@gmail.com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7274580</vt:i4>
      </vt:variant>
      <vt:variant>
        <vt:i4>0</vt:i4>
      </vt:variant>
      <vt:variant>
        <vt:i4>0</vt:i4>
      </vt:variant>
      <vt:variant>
        <vt:i4>5</vt:i4>
      </vt:variant>
      <vt:variant>
        <vt:lpwstr>mailto:mdivband@gmail.com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2016-02-15T02:11:00Z</cp:lastPrinted>
  <dcterms:created xsi:type="dcterms:W3CDTF">2016-02-15T06:15:00Z</dcterms:created>
  <dcterms:modified xsi:type="dcterms:W3CDTF">2016-02-15T02:14:00Z</dcterms:modified>
  <cp:category>science</cp:category>
</cp:coreProperties>
</file>