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E32D" w14:textId="77777777" w:rsidR="004F313E" w:rsidRDefault="004F313E" w:rsidP="008A6BD8">
      <w:pPr>
        <w:spacing w:after="0" w:line="240" w:lineRule="auto"/>
        <w:jc w:val="center"/>
        <w:rPr>
          <w:rFonts w:ascii="Times New Roman" w:hAnsi="Times New Roman"/>
          <w:b/>
          <w:color w:val="000000"/>
          <w:sz w:val="20"/>
          <w:szCs w:val="20"/>
        </w:rPr>
      </w:pPr>
    </w:p>
    <w:p w14:paraId="4C5BC7F5" w14:textId="77777777" w:rsidR="004F313E" w:rsidRDefault="004F313E" w:rsidP="008A6BD8">
      <w:pPr>
        <w:spacing w:after="0" w:line="240" w:lineRule="auto"/>
        <w:jc w:val="center"/>
        <w:rPr>
          <w:rFonts w:ascii="Times New Roman" w:hAnsi="Times New Roman"/>
          <w:b/>
          <w:color w:val="000000"/>
          <w:sz w:val="20"/>
          <w:szCs w:val="20"/>
        </w:rPr>
      </w:pPr>
    </w:p>
    <w:p w14:paraId="2AEB3C1C" w14:textId="1F9904D9" w:rsidR="00263911" w:rsidRPr="008A6BD8" w:rsidRDefault="00263911" w:rsidP="008A6BD8">
      <w:pPr>
        <w:spacing w:after="0" w:line="240" w:lineRule="auto"/>
        <w:jc w:val="center"/>
        <w:rPr>
          <w:rFonts w:ascii="Times New Roman" w:hAnsi="Times New Roman"/>
          <w:b/>
          <w:color w:val="000000"/>
          <w:sz w:val="20"/>
          <w:szCs w:val="20"/>
        </w:rPr>
      </w:pPr>
      <w:r w:rsidRPr="008A6BD8">
        <w:rPr>
          <w:rFonts w:ascii="Times New Roman" w:hAnsi="Times New Roman"/>
          <w:b/>
          <w:color w:val="000000"/>
          <w:sz w:val="20"/>
          <w:szCs w:val="20"/>
        </w:rPr>
        <w:t xml:space="preserve">Evaluation </w:t>
      </w:r>
      <w:r w:rsidR="00216F0B" w:rsidRPr="008A6BD8">
        <w:rPr>
          <w:rFonts w:ascii="Times New Roman" w:hAnsi="Times New Roman"/>
          <w:b/>
          <w:color w:val="000000"/>
          <w:sz w:val="20"/>
          <w:szCs w:val="20"/>
        </w:rPr>
        <w:t>of</w:t>
      </w:r>
      <w:r w:rsidRPr="008A6BD8">
        <w:rPr>
          <w:rFonts w:ascii="Times New Roman" w:hAnsi="Times New Roman"/>
          <w:b/>
          <w:color w:val="000000"/>
          <w:sz w:val="20"/>
          <w:szCs w:val="20"/>
        </w:rPr>
        <w:t xml:space="preserve"> </w:t>
      </w:r>
      <w:r w:rsidRPr="008A6BD8">
        <w:rPr>
          <w:rFonts w:ascii="Times New Roman" w:hAnsi="Times New Roman"/>
          <w:b/>
          <w:i/>
          <w:color w:val="000000"/>
          <w:sz w:val="20"/>
          <w:szCs w:val="20"/>
        </w:rPr>
        <w:t>Bacillus Subtilis</w:t>
      </w:r>
      <w:r w:rsidRPr="008A6BD8">
        <w:rPr>
          <w:rFonts w:ascii="Times New Roman" w:hAnsi="Times New Roman"/>
          <w:b/>
          <w:color w:val="000000"/>
          <w:sz w:val="20"/>
          <w:szCs w:val="20"/>
        </w:rPr>
        <w:t xml:space="preserve"> Inoculation for Bioconversion </w:t>
      </w:r>
      <w:r w:rsidR="00216F0B" w:rsidRPr="008A6BD8">
        <w:rPr>
          <w:rFonts w:ascii="Times New Roman" w:hAnsi="Times New Roman"/>
          <w:b/>
          <w:color w:val="000000"/>
          <w:sz w:val="20"/>
          <w:szCs w:val="20"/>
        </w:rPr>
        <w:t>of</w:t>
      </w:r>
      <w:r w:rsidRPr="008A6BD8">
        <w:rPr>
          <w:rFonts w:ascii="Times New Roman" w:hAnsi="Times New Roman"/>
          <w:b/>
          <w:color w:val="000000"/>
          <w:sz w:val="20"/>
          <w:szCs w:val="20"/>
        </w:rPr>
        <w:t xml:space="preserve"> Organic Solid Wastes (Maize Husk, </w:t>
      </w:r>
      <w:r w:rsidR="00216F0B">
        <w:rPr>
          <w:rFonts w:ascii="Times New Roman" w:hAnsi="Times New Roman"/>
          <w:b/>
          <w:color w:val="000000"/>
          <w:sz w:val="20"/>
          <w:szCs w:val="20"/>
        </w:rPr>
        <w:t xml:space="preserve">Cowpea </w:t>
      </w:r>
      <w:r w:rsidRPr="008A6BD8">
        <w:rPr>
          <w:rFonts w:ascii="Times New Roman" w:hAnsi="Times New Roman"/>
          <w:b/>
          <w:color w:val="000000"/>
          <w:sz w:val="20"/>
          <w:szCs w:val="20"/>
        </w:rPr>
        <w:t xml:space="preserve">Husk </w:t>
      </w:r>
      <w:r w:rsidR="00216F0B" w:rsidRPr="008A6BD8">
        <w:rPr>
          <w:rFonts w:ascii="Times New Roman" w:hAnsi="Times New Roman"/>
          <w:b/>
          <w:color w:val="000000"/>
          <w:sz w:val="20"/>
          <w:szCs w:val="20"/>
        </w:rPr>
        <w:t>and</w:t>
      </w:r>
      <w:r w:rsidRPr="008A6BD8">
        <w:rPr>
          <w:rFonts w:ascii="Times New Roman" w:hAnsi="Times New Roman"/>
          <w:b/>
          <w:color w:val="000000"/>
          <w:sz w:val="20"/>
          <w:szCs w:val="20"/>
        </w:rPr>
        <w:t xml:space="preserve"> </w:t>
      </w:r>
      <w:r w:rsidR="00216F0B">
        <w:rPr>
          <w:rFonts w:ascii="Times New Roman" w:hAnsi="Times New Roman"/>
          <w:b/>
          <w:color w:val="000000"/>
          <w:sz w:val="20"/>
          <w:szCs w:val="20"/>
        </w:rPr>
        <w:t xml:space="preserve">African </w:t>
      </w:r>
      <w:r w:rsidRPr="008A6BD8">
        <w:rPr>
          <w:rFonts w:ascii="Times New Roman" w:hAnsi="Times New Roman"/>
          <w:b/>
          <w:color w:val="000000"/>
          <w:sz w:val="20"/>
          <w:szCs w:val="20"/>
        </w:rPr>
        <w:t>Spinach) Into Biofortified Compost</w:t>
      </w:r>
    </w:p>
    <w:p w14:paraId="5A7D4D4B" w14:textId="77777777" w:rsidR="00835662" w:rsidRPr="008A6BD8" w:rsidRDefault="00835662" w:rsidP="008A6BD8">
      <w:pPr>
        <w:pStyle w:val="NoSpacing"/>
        <w:ind w:right="-22"/>
        <w:jc w:val="center"/>
        <w:rPr>
          <w:rFonts w:ascii="Times New Roman" w:hAnsi="Times New Roman"/>
          <w:b/>
          <w:color w:val="000000"/>
          <w:sz w:val="20"/>
          <w:szCs w:val="20"/>
        </w:rPr>
      </w:pPr>
    </w:p>
    <w:p w14:paraId="51CE0B91" w14:textId="556AE633" w:rsidR="00263911" w:rsidRPr="001D1CDB" w:rsidRDefault="00216F0B" w:rsidP="00835662">
      <w:pPr>
        <w:pStyle w:val="NoSpacing"/>
        <w:jc w:val="center"/>
        <w:rPr>
          <w:rFonts w:ascii="Times New Roman" w:hAnsi="Times New Roman"/>
          <w:bCs/>
          <w:color w:val="000000"/>
          <w:sz w:val="20"/>
          <w:szCs w:val="20"/>
        </w:rPr>
      </w:pPr>
      <w:r w:rsidRPr="001D1CDB">
        <w:rPr>
          <w:rFonts w:ascii="Times New Roman" w:hAnsi="Times New Roman"/>
          <w:bCs/>
          <w:color w:val="000000"/>
          <w:sz w:val="20"/>
          <w:szCs w:val="20"/>
          <w:vertAlign w:val="superscript"/>
        </w:rPr>
        <w:t>1</w:t>
      </w:r>
      <w:r w:rsidR="00263911" w:rsidRPr="001D1CDB">
        <w:rPr>
          <w:rFonts w:ascii="Times New Roman" w:hAnsi="Times New Roman"/>
          <w:bCs/>
          <w:color w:val="000000"/>
          <w:sz w:val="20"/>
          <w:szCs w:val="20"/>
        </w:rPr>
        <w:t>Oladapo Zainab Abosede</w:t>
      </w:r>
      <w:r w:rsidRPr="001D1CDB">
        <w:rPr>
          <w:rFonts w:ascii="Times New Roman" w:hAnsi="Times New Roman"/>
          <w:bCs/>
          <w:color w:val="000000"/>
          <w:sz w:val="20"/>
          <w:szCs w:val="20"/>
        </w:rPr>
        <w:t xml:space="preserve"> and </w:t>
      </w:r>
      <w:r w:rsidRPr="001D1CDB">
        <w:rPr>
          <w:rFonts w:ascii="Times New Roman" w:hAnsi="Times New Roman"/>
          <w:bCs/>
          <w:color w:val="000000"/>
          <w:sz w:val="20"/>
          <w:szCs w:val="20"/>
          <w:vertAlign w:val="superscript"/>
        </w:rPr>
        <w:t>2</w:t>
      </w:r>
      <w:r w:rsidRPr="001D1CDB">
        <w:rPr>
          <w:rFonts w:ascii="Times New Roman" w:hAnsi="Times New Roman"/>
          <w:bCs/>
          <w:color w:val="000000"/>
          <w:sz w:val="20"/>
          <w:szCs w:val="20"/>
        </w:rPr>
        <w:t>Bukola Catherine Akin-Osanaiye</w:t>
      </w:r>
    </w:p>
    <w:p w14:paraId="010E1836" w14:textId="77777777" w:rsidR="001D1CDB" w:rsidRPr="008A6BD8" w:rsidRDefault="001D1CDB" w:rsidP="00835662">
      <w:pPr>
        <w:pStyle w:val="NoSpacing"/>
        <w:jc w:val="center"/>
        <w:rPr>
          <w:rFonts w:ascii="Times New Roman" w:hAnsi="Times New Roman"/>
          <w:bCs/>
          <w:color w:val="000000"/>
          <w:sz w:val="20"/>
          <w:szCs w:val="20"/>
        </w:rPr>
      </w:pPr>
    </w:p>
    <w:p w14:paraId="4AAE9CA0" w14:textId="47837BD5" w:rsidR="00835662" w:rsidRPr="008A6BD8" w:rsidRDefault="00162E5D" w:rsidP="00835662">
      <w:pPr>
        <w:autoSpaceDE w:val="0"/>
        <w:autoSpaceDN w:val="0"/>
        <w:adjustRightInd w:val="0"/>
        <w:spacing w:after="0" w:line="240" w:lineRule="auto"/>
        <w:jc w:val="both"/>
        <w:rPr>
          <w:rFonts w:ascii="Times New Roman" w:eastAsia="Times New Roman+FPEF" w:hAnsi="Times New Roman"/>
          <w:color w:val="000000"/>
          <w:sz w:val="20"/>
          <w:szCs w:val="20"/>
        </w:rPr>
      </w:pPr>
      <w:r>
        <w:rPr>
          <w:rFonts w:ascii="Times New Roman" w:eastAsia="Times New Roman+FPEF" w:hAnsi="Times New Roman"/>
          <w:color w:val="000000"/>
          <w:sz w:val="20"/>
          <w:szCs w:val="20"/>
        </w:rPr>
        <w:tab/>
      </w:r>
      <w:r w:rsidRPr="00162E5D">
        <w:rPr>
          <w:rFonts w:ascii="Times New Roman" w:eastAsia="Times New Roman+FPEF" w:hAnsi="Times New Roman"/>
          <w:color w:val="000000"/>
          <w:sz w:val="20"/>
          <w:szCs w:val="20"/>
          <w:vertAlign w:val="superscript"/>
        </w:rPr>
        <w:t>1</w:t>
      </w:r>
      <w:r>
        <w:rPr>
          <w:rFonts w:ascii="Times New Roman" w:eastAsia="Times New Roman+FPEF" w:hAnsi="Times New Roman"/>
          <w:color w:val="000000"/>
          <w:sz w:val="20"/>
          <w:szCs w:val="20"/>
        </w:rPr>
        <w:t xml:space="preserve">Department Of Microbiology, Faculty Of Science, University Of Abuja, P.M.B. 117, Abuja, Nigeria </w:t>
      </w:r>
      <w:r w:rsidR="00216F0B" w:rsidRPr="00216F0B">
        <w:rPr>
          <w:rFonts w:ascii="Times New Roman" w:eastAsia="Times New Roman+FPEF" w:hAnsi="Times New Roman"/>
          <w:color w:val="000000"/>
          <w:sz w:val="20"/>
          <w:szCs w:val="20"/>
          <w:vertAlign w:val="superscript"/>
        </w:rPr>
        <w:t>2</w:t>
      </w:r>
      <w:r w:rsidR="00216F0B">
        <w:rPr>
          <w:rFonts w:ascii="Times New Roman" w:eastAsia="Times New Roman+FPEF" w:hAnsi="Times New Roman"/>
          <w:color w:val="000000"/>
          <w:sz w:val="20"/>
          <w:szCs w:val="20"/>
        </w:rPr>
        <w:t xml:space="preserve">Department </w:t>
      </w:r>
      <w:r>
        <w:rPr>
          <w:rFonts w:ascii="Times New Roman" w:eastAsia="Times New Roman+FPEF" w:hAnsi="Times New Roman"/>
          <w:color w:val="000000"/>
          <w:sz w:val="20"/>
          <w:szCs w:val="20"/>
        </w:rPr>
        <w:t xml:space="preserve">Of </w:t>
      </w:r>
      <w:r w:rsidR="00216F0B">
        <w:rPr>
          <w:rFonts w:ascii="Times New Roman" w:eastAsia="Times New Roman+FPEF" w:hAnsi="Times New Roman"/>
          <w:color w:val="000000"/>
          <w:sz w:val="20"/>
          <w:szCs w:val="20"/>
        </w:rPr>
        <w:t>Biochemistry</w:t>
      </w:r>
      <w:r w:rsidRPr="008A6BD8">
        <w:rPr>
          <w:rFonts w:ascii="Times New Roman" w:eastAsia="Times New Roman+FPEF" w:hAnsi="Times New Roman"/>
          <w:color w:val="000000"/>
          <w:sz w:val="20"/>
          <w:szCs w:val="20"/>
        </w:rPr>
        <w:t xml:space="preserve">, </w:t>
      </w:r>
      <w:r>
        <w:rPr>
          <w:rFonts w:ascii="Times New Roman" w:eastAsia="Times New Roman+FPEF" w:hAnsi="Times New Roman"/>
          <w:color w:val="000000"/>
          <w:sz w:val="20"/>
          <w:szCs w:val="20"/>
        </w:rPr>
        <w:t xml:space="preserve">Faculty Of Science, </w:t>
      </w:r>
      <w:r w:rsidR="00835662" w:rsidRPr="008A6BD8">
        <w:rPr>
          <w:rFonts w:ascii="Times New Roman" w:eastAsia="Times New Roman+FPEF" w:hAnsi="Times New Roman"/>
          <w:color w:val="000000"/>
          <w:sz w:val="20"/>
          <w:szCs w:val="20"/>
        </w:rPr>
        <w:t xml:space="preserve">University </w:t>
      </w:r>
      <w:r w:rsidRPr="008A6BD8">
        <w:rPr>
          <w:rFonts w:ascii="Times New Roman" w:eastAsia="Times New Roman+FPEF" w:hAnsi="Times New Roman"/>
          <w:color w:val="000000"/>
          <w:sz w:val="20"/>
          <w:szCs w:val="20"/>
        </w:rPr>
        <w:t xml:space="preserve">Of </w:t>
      </w:r>
      <w:r w:rsidR="00835662" w:rsidRPr="008A6BD8">
        <w:rPr>
          <w:rFonts w:ascii="Times New Roman" w:eastAsia="Times New Roman+FPEF" w:hAnsi="Times New Roman"/>
          <w:color w:val="000000"/>
          <w:sz w:val="20"/>
          <w:szCs w:val="20"/>
        </w:rPr>
        <w:t>A</w:t>
      </w:r>
      <w:r>
        <w:rPr>
          <w:rFonts w:ascii="Times New Roman" w:eastAsia="Times New Roman+FPEF" w:hAnsi="Times New Roman"/>
          <w:color w:val="000000"/>
          <w:sz w:val="20"/>
          <w:szCs w:val="20"/>
        </w:rPr>
        <w:t>b</w:t>
      </w:r>
      <w:r w:rsidR="00835662" w:rsidRPr="008A6BD8">
        <w:rPr>
          <w:rFonts w:ascii="Times New Roman" w:eastAsia="Times New Roman+FPEF" w:hAnsi="Times New Roman"/>
          <w:color w:val="000000"/>
          <w:sz w:val="20"/>
          <w:szCs w:val="20"/>
        </w:rPr>
        <w:t>uja</w:t>
      </w:r>
      <w:r w:rsidRPr="008A6BD8">
        <w:rPr>
          <w:rFonts w:ascii="Times New Roman" w:eastAsia="Times New Roman+FPEF" w:hAnsi="Times New Roman"/>
          <w:color w:val="000000"/>
          <w:sz w:val="20"/>
          <w:szCs w:val="20"/>
        </w:rPr>
        <w:t xml:space="preserve">, </w:t>
      </w:r>
      <w:r w:rsidR="00835662" w:rsidRPr="008A6BD8">
        <w:rPr>
          <w:rFonts w:ascii="Times New Roman" w:eastAsia="Times New Roman+FPEF" w:hAnsi="Times New Roman"/>
          <w:color w:val="000000"/>
          <w:sz w:val="20"/>
          <w:szCs w:val="20"/>
        </w:rPr>
        <w:t>P</w:t>
      </w:r>
      <w:r w:rsidRPr="008A6BD8">
        <w:rPr>
          <w:rFonts w:ascii="Times New Roman" w:eastAsia="Times New Roman+FPEF" w:hAnsi="Times New Roman"/>
          <w:color w:val="000000"/>
          <w:sz w:val="20"/>
          <w:szCs w:val="20"/>
        </w:rPr>
        <w:t>.</w:t>
      </w:r>
      <w:r w:rsidR="00835662" w:rsidRPr="008A6BD8">
        <w:rPr>
          <w:rFonts w:ascii="Times New Roman" w:eastAsia="Times New Roman+FPEF" w:hAnsi="Times New Roman"/>
          <w:color w:val="000000"/>
          <w:sz w:val="20"/>
          <w:szCs w:val="20"/>
        </w:rPr>
        <w:t>M</w:t>
      </w:r>
      <w:r w:rsidRPr="008A6BD8">
        <w:rPr>
          <w:rFonts w:ascii="Times New Roman" w:eastAsia="Times New Roman+FPEF" w:hAnsi="Times New Roman"/>
          <w:color w:val="000000"/>
          <w:sz w:val="20"/>
          <w:szCs w:val="20"/>
        </w:rPr>
        <w:t>.</w:t>
      </w:r>
      <w:r w:rsidR="00835662" w:rsidRPr="008A6BD8">
        <w:rPr>
          <w:rFonts w:ascii="Times New Roman" w:eastAsia="Times New Roman+FPEF" w:hAnsi="Times New Roman"/>
          <w:color w:val="000000"/>
          <w:sz w:val="20"/>
          <w:szCs w:val="20"/>
        </w:rPr>
        <w:t>B</w:t>
      </w:r>
      <w:r w:rsidRPr="008A6BD8">
        <w:rPr>
          <w:rFonts w:ascii="Times New Roman" w:eastAsia="Times New Roman+FPEF" w:hAnsi="Times New Roman"/>
          <w:color w:val="000000"/>
          <w:sz w:val="20"/>
          <w:szCs w:val="20"/>
        </w:rPr>
        <w:t xml:space="preserve">. 117, </w:t>
      </w:r>
      <w:r w:rsidR="00835662" w:rsidRPr="008A6BD8">
        <w:rPr>
          <w:rFonts w:ascii="Times New Roman" w:eastAsia="Times New Roman+FPEF" w:hAnsi="Times New Roman"/>
          <w:color w:val="000000"/>
          <w:sz w:val="20"/>
          <w:szCs w:val="20"/>
        </w:rPr>
        <w:t>Abuja</w:t>
      </w:r>
      <w:r w:rsidRPr="008A6BD8">
        <w:rPr>
          <w:rFonts w:ascii="Times New Roman" w:eastAsia="Times New Roman+FPEF" w:hAnsi="Times New Roman"/>
          <w:color w:val="000000"/>
          <w:sz w:val="20"/>
          <w:szCs w:val="20"/>
        </w:rPr>
        <w:t xml:space="preserve">, </w:t>
      </w:r>
      <w:r w:rsidR="00835662" w:rsidRPr="008A6BD8">
        <w:rPr>
          <w:rFonts w:ascii="Times New Roman" w:eastAsia="Times New Roman+FPEF" w:hAnsi="Times New Roman"/>
          <w:color w:val="000000"/>
          <w:sz w:val="20"/>
          <w:szCs w:val="20"/>
        </w:rPr>
        <w:t>Nigeria</w:t>
      </w:r>
    </w:p>
    <w:p w14:paraId="603BD769" w14:textId="1A327964" w:rsidR="00835662" w:rsidRPr="008A6BD8" w:rsidRDefault="00835662" w:rsidP="00835662">
      <w:pPr>
        <w:autoSpaceDE w:val="0"/>
        <w:autoSpaceDN w:val="0"/>
        <w:adjustRightInd w:val="0"/>
        <w:spacing w:after="0" w:line="240" w:lineRule="auto"/>
        <w:jc w:val="both"/>
        <w:rPr>
          <w:rFonts w:ascii="Times New Roman" w:eastAsia="Times New Roman+FPEF" w:hAnsi="Times New Roman"/>
          <w:color w:val="000000"/>
          <w:sz w:val="20"/>
          <w:szCs w:val="20"/>
        </w:rPr>
      </w:pPr>
      <w:r w:rsidRPr="008A6BD8">
        <w:rPr>
          <w:rFonts w:ascii="Times New Roman" w:eastAsia="Times New Roman+FPEF" w:hAnsi="Times New Roman"/>
          <w:color w:val="000000"/>
          <w:sz w:val="20"/>
          <w:szCs w:val="20"/>
        </w:rPr>
        <w:tab/>
      </w:r>
      <w:r w:rsidRPr="008A6BD8">
        <w:rPr>
          <w:rFonts w:ascii="Times New Roman" w:eastAsia="Times New Roman+FPEF" w:hAnsi="Times New Roman"/>
          <w:color w:val="000000"/>
          <w:sz w:val="20"/>
          <w:szCs w:val="20"/>
        </w:rPr>
        <w:tab/>
      </w:r>
      <w:r w:rsidRPr="008A6BD8">
        <w:rPr>
          <w:rFonts w:ascii="Times New Roman" w:eastAsia="Times New Roman+FPEF" w:hAnsi="Times New Roman"/>
          <w:color w:val="000000"/>
          <w:sz w:val="20"/>
          <w:szCs w:val="20"/>
        </w:rPr>
        <w:tab/>
      </w:r>
      <w:r w:rsidRPr="008A6BD8">
        <w:rPr>
          <w:rFonts w:ascii="Times New Roman" w:eastAsia="Times New Roman+FPEF" w:hAnsi="Times New Roman"/>
          <w:color w:val="000000"/>
          <w:sz w:val="20"/>
          <w:szCs w:val="20"/>
        </w:rPr>
        <w:tab/>
      </w:r>
      <w:r w:rsidRPr="008A6BD8">
        <w:rPr>
          <w:rFonts w:ascii="Times New Roman" w:eastAsia="Times New Roman+FPEF" w:hAnsi="Times New Roman"/>
          <w:b/>
          <w:color w:val="000000"/>
          <w:sz w:val="20"/>
          <w:szCs w:val="20"/>
          <w:vertAlign w:val="superscript"/>
        </w:rPr>
        <w:t>1</w:t>
      </w:r>
      <w:r w:rsidRPr="008A6BD8">
        <w:rPr>
          <w:rFonts w:ascii="Times New Roman" w:eastAsia="Times New Roman+FPEF" w:hAnsi="Times New Roman"/>
          <w:b/>
          <w:color w:val="000000"/>
          <w:sz w:val="20"/>
          <w:szCs w:val="20"/>
        </w:rPr>
        <w:t>Email:</w:t>
      </w:r>
      <w:r w:rsidRPr="008A6BD8">
        <w:rPr>
          <w:rFonts w:ascii="Times New Roman" w:eastAsia="Times New Roman+FPEF" w:hAnsi="Times New Roman"/>
          <w:color w:val="000000"/>
          <w:sz w:val="20"/>
          <w:szCs w:val="20"/>
        </w:rPr>
        <w:t xml:space="preserve"> </w:t>
      </w:r>
      <w:r w:rsidR="00216F0B">
        <w:rPr>
          <w:rFonts w:ascii="Times New Roman" w:eastAsia="Times New Roman+FPEF" w:hAnsi="Times New Roman"/>
          <w:color w:val="000000"/>
          <w:sz w:val="20"/>
          <w:szCs w:val="20"/>
        </w:rPr>
        <w:t xml:space="preserve">oladapozainababosede@gmail.com </w:t>
      </w:r>
    </w:p>
    <w:p w14:paraId="23B4A086" w14:textId="77777777" w:rsidR="00835662" w:rsidRPr="008A6BD8" w:rsidRDefault="00835662" w:rsidP="00835662">
      <w:pPr>
        <w:autoSpaceDE w:val="0"/>
        <w:autoSpaceDN w:val="0"/>
        <w:adjustRightInd w:val="0"/>
        <w:spacing w:after="0" w:line="240" w:lineRule="auto"/>
        <w:jc w:val="both"/>
        <w:rPr>
          <w:rFonts w:ascii="Times New Roman" w:hAnsi="Times New Roman"/>
          <w:b/>
          <w:color w:val="000000"/>
          <w:sz w:val="20"/>
          <w:szCs w:val="20"/>
        </w:rPr>
      </w:pPr>
    </w:p>
    <w:p w14:paraId="7CA98AB1" w14:textId="37BDA563" w:rsidR="00263911" w:rsidRDefault="00835662" w:rsidP="00835662">
      <w:pPr>
        <w:pStyle w:val="NoSpacing"/>
        <w:jc w:val="both"/>
        <w:rPr>
          <w:rFonts w:ascii="Times New Roman" w:hAnsi="Times New Roman"/>
          <w:color w:val="000000"/>
          <w:sz w:val="20"/>
          <w:szCs w:val="20"/>
        </w:rPr>
      </w:pPr>
      <w:r w:rsidRPr="008A6BD8">
        <w:rPr>
          <w:rFonts w:ascii="Times New Roman" w:hAnsi="Times New Roman"/>
          <w:b/>
          <w:bCs/>
          <w:color w:val="000000"/>
          <w:sz w:val="20"/>
          <w:szCs w:val="20"/>
        </w:rPr>
        <w:t>Abstract:</w:t>
      </w:r>
      <w:r w:rsidRPr="008A6BD8">
        <w:rPr>
          <w:rFonts w:ascii="Times New Roman" w:hAnsi="Times New Roman"/>
          <w:color w:val="000000"/>
          <w:sz w:val="20"/>
          <w:szCs w:val="20"/>
        </w:rPr>
        <w:t xml:space="preserve"> </w:t>
      </w:r>
      <w:r w:rsidR="00162E5D">
        <w:rPr>
          <w:rFonts w:ascii="Times New Roman" w:hAnsi="Times New Roman"/>
          <w:color w:val="000000"/>
          <w:sz w:val="20"/>
          <w:szCs w:val="20"/>
        </w:rPr>
        <w:t>This s</w:t>
      </w:r>
      <w:r w:rsidR="00263911" w:rsidRPr="008A6BD8">
        <w:rPr>
          <w:rFonts w:ascii="Times New Roman" w:hAnsi="Times New Roman"/>
          <w:color w:val="000000"/>
          <w:sz w:val="20"/>
          <w:szCs w:val="20"/>
        </w:rPr>
        <w:t xml:space="preserve">tudy </w:t>
      </w:r>
      <w:r w:rsidR="00162E5D">
        <w:rPr>
          <w:rFonts w:ascii="Times New Roman" w:hAnsi="Times New Roman"/>
          <w:color w:val="000000"/>
          <w:sz w:val="20"/>
          <w:szCs w:val="20"/>
        </w:rPr>
        <w:t xml:space="preserve">focused </w:t>
      </w:r>
      <w:r w:rsidR="00263911" w:rsidRPr="008A6BD8">
        <w:rPr>
          <w:rFonts w:ascii="Times New Roman" w:hAnsi="Times New Roman"/>
          <w:color w:val="000000"/>
          <w:sz w:val="20"/>
          <w:szCs w:val="20"/>
        </w:rPr>
        <w:t xml:space="preserve">on the Evaluation of </w:t>
      </w:r>
      <w:r w:rsidR="00263911" w:rsidRPr="008A6BD8">
        <w:rPr>
          <w:rFonts w:ascii="Times New Roman" w:hAnsi="Times New Roman"/>
          <w:i/>
          <w:color w:val="000000"/>
          <w:sz w:val="20"/>
          <w:szCs w:val="20"/>
        </w:rPr>
        <w:t>Bacillus subtilis</w:t>
      </w:r>
      <w:r w:rsidR="00263911" w:rsidRPr="008A6BD8">
        <w:rPr>
          <w:rFonts w:ascii="Times New Roman" w:hAnsi="Times New Roman"/>
          <w:color w:val="000000"/>
          <w:sz w:val="20"/>
          <w:szCs w:val="20"/>
        </w:rPr>
        <w:t xml:space="preserve"> inoculation for bioconversion of organic solid wastes (maize husk, </w:t>
      </w:r>
      <w:r w:rsidR="00162E5D">
        <w:rPr>
          <w:rFonts w:ascii="Times New Roman" w:hAnsi="Times New Roman"/>
          <w:color w:val="000000"/>
          <w:sz w:val="20"/>
          <w:szCs w:val="20"/>
        </w:rPr>
        <w:t>cowpea</w:t>
      </w:r>
      <w:r w:rsidR="00263911" w:rsidRPr="008A6BD8">
        <w:rPr>
          <w:rFonts w:ascii="Times New Roman" w:hAnsi="Times New Roman"/>
          <w:color w:val="000000"/>
          <w:sz w:val="20"/>
          <w:szCs w:val="20"/>
        </w:rPr>
        <w:t xml:space="preserve"> husk and </w:t>
      </w:r>
      <w:r w:rsidR="00162E5D">
        <w:rPr>
          <w:rFonts w:ascii="Times New Roman" w:hAnsi="Times New Roman"/>
          <w:color w:val="000000"/>
          <w:sz w:val="20"/>
          <w:szCs w:val="20"/>
        </w:rPr>
        <w:t xml:space="preserve">African </w:t>
      </w:r>
      <w:r w:rsidR="00263911" w:rsidRPr="008A6BD8">
        <w:rPr>
          <w:rFonts w:ascii="Times New Roman" w:hAnsi="Times New Roman"/>
          <w:color w:val="000000"/>
          <w:sz w:val="20"/>
          <w:szCs w:val="20"/>
        </w:rPr>
        <w:t>spinach) into biofortified compost. Ten (10) kilograms of carbon-based organic wastes comprising of maize husk wastes, 5 kg of nitrogen based organic wastes which comprises of beans husk wastes and the cofactor which is vegetable (</w:t>
      </w:r>
      <w:r w:rsidR="00162E5D">
        <w:rPr>
          <w:rFonts w:ascii="Times New Roman" w:hAnsi="Times New Roman"/>
          <w:color w:val="000000"/>
          <w:sz w:val="20"/>
          <w:szCs w:val="20"/>
        </w:rPr>
        <w:t xml:space="preserve">African </w:t>
      </w:r>
      <w:r w:rsidR="00263911" w:rsidRPr="008A6BD8">
        <w:rPr>
          <w:rFonts w:ascii="Times New Roman" w:hAnsi="Times New Roman"/>
          <w:color w:val="000000"/>
          <w:sz w:val="20"/>
          <w:szCs w:val="20"/>
        </w:rPr>
        <w:t>spinach) wastes combine</w:t>
      </w:r>
      <w:r w:rsidR="00162E5D">
        <w:rPr>
          <w:rFonts w:ascii="Times New Roman" w:hAnsi="Times New Roman"/>
          <w:color w:val="000000"/>
          <w:sz w:val="20"/>
          <w:szCs w:val="20"/>
        </w:rPr>
        <w:t>d</w:t>
      </w:r>
      <w:r w:rsidR="00263911" w:rsidRPr="008A6BD8">
        <w:rPr>
          <w:rFonts w:ascii="Times New Roman" w:hAnsi="Times New Roman"/>
          <w:color w:val="000000"/>
          <w:sz w:val="20"/>
          <w:szCs w:val="20"/>
        </w:rPr>
        <w:t xml:space="preserve"> in the ratio of 2:1:1, 3:2:1 and 4:3:2 were used for the composting set up. The organic waste with 4:3:2 combination had the highest </w:t>
      </w:r>
      <w:r w:rsidR="00162E5D">
        <w:rPr>
          <w:rFonts w:ascii="Times New Roman" w:hAnsi="Times New Roman"/>
          <w:color w:val="000000"/>
          <w:sz w:val="20"/>
          <w:szCs w:val="20"/>
        </w:rPr>
        <w:t xml:space="preserve">(p&lt;0.05) </w:t>
      </w:r>
      <w:r w:rsidR="00263911" w:rsidRPr="008A6BD8">
        <w:rPr>
          <w:rFonts w:ascii="Times New Roman" w:hAnsi="Times New Roman"/>
          <w:color w:val="000000"/>
          <w:sz w:val="20"/>
          <w:szCs w:val="20"/>
        </w:rPr>
        <w:t xml:space="preserve">proximate values of 24.70±3.2 % </w:t>
      </w:r>
      <w:r w:rsidR="00162E5D">
        <w:rPr>
          <w:rFonts w:ascii="Times New Roman" w:hAnsi="Times New Roman"/>
          <w:color w:val="000000"/>
          <w:sz w:val="20"/>
          <w:szCs w:val="20"/>
        </w:rPr>
        <w:t xml:space="preserve">for </w:t>
      </w:r>
      <w:r w:rsidR="00263911" w:rsidRPr="008A6BD8">
        <w:rPr>
          <w:rFonts w:ascii="Times New Roman" w:hAnsi="Times New Roman"/>
          <w:color w:val="000000"/>
          <w:sz w:val="20"/>
          <w:szCs w:val="20"/>
        </w:rPr>
        <w:t xml:space="preserve">ash content </w:t>
      </w:r>
      <w:r w:rsidR="00162E5D">
        <w:rPr>
          <w:rFonts w:ascii="Times New Roman" w:hAnsi="Times New Roman"/>
          <w:color w:val="000000"/>
          <w:sz w:val="20"/>
          <w:szCs w:val="20"/>
        </w:rPr>
        <w:t>and the lowest</w:t>
      </w:r>
      <w:r w:rsidR="001F7FB1">
        <w:rPr>
          <w:rFonts w:ascii="Times New Roman" w:hAnsi="Times New Roman"/>
          <w:color w:val="000000"/>
          <w:sz w:val="20"/>
          <w:szCs w:val="20"/>
        </w:rPr>
        <w:t xml:space="preserve"> lipid </w:t>
      </w:r>
      <w:r w:rsidR="00263911" w:rsidRPr="008A6BD8">
        <w:rPr>
          <w:rFonts w:ascii="Times New Roman" w:hAnsi="Times New Roman"/>
          <w:color w:val="000000"/>
          <w:sz w:val="20"/>
          <w:szCs w:val="20"/>
        </w:rPr>
        <w:t>recorded 3.01±0.1 % as the least.</w:t>
      </w:r>
      <w:r w:rsidRPr="008A6BD8">
        <w:rPr>
          <w:rFonts w:ascii="Times New Roman" w:hAnsi="Times New Roman"/>
          <w:color w:val="000000"/>
          <w:sz w:val="20"/>
          <w:szCs w:val="20"/>
        </w:rPr>
        <w:t xml:space="preserve"> </w:t>
      </w:r>
      <w:r w:rsidR="00263911" w:rsidRPr="008A6BD8">
        <w:rPr>
          <w:rFonts w:ascii="Times New Roman" w:hAnsi="Times New Roman"/>
          <w:color w:val="000000"/>
          <w:sz w:val="20"/>
          <w:szCs w:val="20"/>
        </w:rPr>
        <w:t xml:space="preserve">The </w:t>
      </w:r>
      <w:r w:rsidR="001F7FB1">
        <w:rPr>
          <w:rFonts w:ascii="Times New Roman" w:hAnsi="Times New Roman"/>
          <w:color w:val="000000"/>
          <w:sz w:val="20"/>
          <w:szCs w:val="20"/>
        </w:rPr>
        <w:t xml:space="preserve">biofortified </w:t>
      </w:r>
      <w:r w:rsidR="00263911" w:rsidRPr="008A6BD8">
        <w:rPr>
          <w:rFonts w:ascii="Times New Roman" w:hAnsi="Times New Roman"/>
          <w:color w:val="000000"/>
          <w:sz w:val="20"/>
          <w:szCs w:val="20"/>
        </w:rPr>
        <w:t>compost temperature was monitored du</w:t>
      </w:r>
      <w:r w:rsidR="001F7FB1">
        <w:rPr>
          <w:rFonts w:ascii="Times New Roman" w:hAnsi="Times New Roman"/>
          <w:color w:val="000000"/>
          <w:sz w:val="20"/>
          <w:szCs w:val="20"/>
        </w:rPr>
        <w:t>ring the period of composting. The i</w:t>
      </w:r>
      <w:r w:rsidR="00263911" w:rsidRPr="008A6BD8">
        <w:rPr>
          <w:rFonts w:ascii="Times New Roman" w:hAnsi="Times New Roman"/>
          <w:color w:val="000000"/>
          <w:sz w:val="20"/>
          <w:szCs w:val="20"/>
        </w:rPr>
        <w:t xml:space="preserve">nitial temperature of the three organic wastes composition (2:1:1, 3:2:1 and 4:3:2) inoculated with </w:t>
      </w:r>
      <w:r w:rsidR="00263911" w:rsidRPr="008A6BD8">
        <w:rPr>
          <w:rFonts w:ascii="Times New Roman" w:hAnsi="Times New Roman"/>
          <w:i/>
          <w:color w:val="000000"/>
          <w:sz w:val="20"/>
          <w:szCs w:val="20"/>
        </w:rPr>
        <w:t>Bacillus subtilis</w:t>
      </w:r>
      <w:r w:rsidR="00263911" w:rsidRPr="008A6BD8">
        <w:rPr>
          <w:rFonts w:ascii="Times New Roman" w:hAnsi="Times New Roman"/>
          <w:color w:val="000000"/>
          <w:sz w:val="20"/>
          <w:szCs w:val="20"/>
        </w:rPr>
        <w:t xml:space="preserve"> as well as their controls after mixing was 26.5 °C for day one and rose to 43.2 </w:t>
      </w:r>
      <w:r w:rsidR="00263911" w:rsidRPr="008A6BD8">
        <w:rPr>
          <w:rFonts w:ascii="Times New Roman" w:hAnsi="Times New Roman"/>
          <w:color w:val="000000"/>
          <w:sz w:val="20"/>
          <w:szCs w:val="20"/>
          <w:vertAlign w:val="superscript"/>
        </w:rPr>
        <w:t>0</w:t>
      </w:r>
      <w:r w:rsidR="00263911" w:rsidRPr="008A6BD8">
        <w:rPr>
          <w:rFonts w:ascii="Times New Roman" w:hAnsi="Times New Roman"/>
          <w:color w:val="000000"/>
          <w:sz w:val="20"/>
          <w:szCs w:val="20"/>
        </w:rPr>
        <w:t>C at day 30 while the control temperature</w:t>
      </w:r>
      <w:r w:rsidR="001F7FB1">
        <w:rPr>
          <w:rFonts w:ascii="Times New Roman" w:hAnsi="Times New Roman"/>
          <w:color w:val="000000"/>
          <w:sz w:val="20"/>
          <w:szCs w:val="20"/>
        </w:rPr>
        <w:t xml:space="preserve"> was</w:t>
      </w:r>
      <w:r w:rsidR="00263911" w:rsidRPr="008A6BD8">
        <w:rPr>
          <w:rFonts w:ascii="Times New Roman" w:hAnsi="Times New Roman"/>
          <w:color w:val="000000"/>
          <w:sz w:val="20"/>
          <w:szCs w:val="20"/>
        </w:rPr>
        <w:t xml:space="preserve"> 29.4 </w:t>
      </w:r>
      <w:r w:rsidR="00263911" w:rsidRPr="008A6BD8">
        <w:rPr>
          <w:rFonts w:ascii="Times New Roman" w:hAnsi="Times New Roman"/>
          <w:color w:val="000000"/>
          <w:sz w:val="20"/>
          <w:szCs w:val="20"/>
          <w:vertAlign w:val="superscript"/>
        </w:rPr>
        <w:t>0</w:t>
      </w:r>
      <w:r w:rsidR="001F7FB1">
        <w:rPr>
          <w:rFonts w:ascii="Times New Roman" w:hAnsi="Times New Roman"/>
          <w:color w:val="000000"/>
          <w:sz w:val="20"/>
          <w:szCs w:val="20"/>
        </w:rPr>
        <w:t>C. The initial</w:t>
      </w:r>
      <w:r w:rsidR="00263911" w:rsidRPr="008A6BD8">
        <w:rPr>
          <w:rFonts w:ascii="Times New Roman" w:hAnsi="Times New Roman"/>
          <w:color w:val="000000"/>
          <w:sz w:val="20"/>
          <w:szCs w:val="20"/>
        </w:rPr>
        <w:t xml:space="preserve"> pH of the biofortified compost </w:t>
      </w:r>
      <w:r w:rsidR="001F7FB1">
        <w:rPr>
          <w:rFonts w:ascii="Times New Roman" w:hAnsi="Times New Roman"/>
          <w:color w:val="000000"/>
          <w:sz w:val="20"/>
          <w:szCs w:val="20"/>
        </w:rPr>
        <w:t xml:space="preserve">(day 1) </w:t>
      </w:r>
      <w:r w:rsidR="00263911" w:rsidRPr="008A6BD8">
        <w:rPr>
          <w:rFonts w:ascii="Times New Roman" w:hAnsi="Times New Roman"/>
          <w:color w:val="000000"/>
          <w:sz w:val="20"/>
          <w:szCs w:val="20"/>
        </w:rPr>
        <w:t>was 6.4 for all ratios. For the 2:1:1 combination</w:t>
      </w:r>
      <w:r w:rsidR="001F7FB1">
        <w:rPr>
          <w:rFonts w:ascii="Times New Roman" w:hAnsi="Times New Roman"/>
          <w:color w:val="000000"/>
          <w:sz w:val="20"/>
          <w:szCs w:val="20"/>
        </w:rPr>
        <w:t>,</w:t>
      </w:r>
      <w:r w:rsidR="00263911" w:rsidRPr="008A6BD8">
        <w:rPr>
          <w:rFonts w:ascii="Times New Roman" w:hAnsi="Times New Roman"/>
          <w:color w:val="000000"/>
          <w:sz w:val="20"/>
          <w:szCs w:val="20"/>
        </w:rPr>
        <w:t xml:space="preserve"> the pH increases from 6.4 to 6.5 at day 40 up till day 60 and for 3:2:1 and 4:3:2 combinations ratio the pH increases from 6.4 to 6.7. As the composting progress, the organic matter and organic carbon decrease from the day one to day</w:t>
      </w:r>
      <w:r w:rsidR="008B7DB2">
        <w:rPr>
          <w:rFonts w:ascii="Times New Roman" w:hAnsi="Times New Roman"/>
          <w:color w:val="000000"/>
          <w:sz w:val="20"/>
          <w:szCs w:val="20"/>
        </w:rPr>
        <w:t xml:space="preserve"> 60</w:t>
      </w:r>
      <w:r w:rsidR="00263911" w:rsidRPr="008A6BD8">
        <w:rPr>
          <w:rFonts w:ascii="Times New Roman" w:hAnsi="Times New Roman"/>
          <w:color w:val="000000"/>
          <w:sz w:val="20"/>
          <w:szCs w:val="20"/>
        </w:rPr>
        <w:t xml:space="preserve"> for all the combinations. The substrates mixtures showed an initial electrical conductivity (EC) of 1.8 dSm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from the first day. It reached up to 2.19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for 2:1:1, 2.23 dS m</w:t>
      </w:r>
      <w:r w:rsidR="00263911" w:rsidRPr="008A6BD8">
        <w:rPr>
          <w:rFonts w:ascii="Times New Roman" w:hAnsi="Times New Roman"/>
          <w:color w:val="000000"/>
          <w:sz w:val="20"/>
          <w:szCs w:val="20"/>
          <w:vertAlign w:val="superscript"/>
        </w:rPr>
        <w:t xml:space="preserve">-1 </w:t>
      </w:r>
      <w:r w:rsidR="00263911" w:rsidRPr="008A6BD8">
        <w:rPr>
          <w:rFonts w:ascii="Times New Roman" w:hAnsi="Times New Roman"/>
          <w:color w:val="000000"/>
          <w:sz w:val="20"/>
          <w:szCs w:val="20"/>
        </w:rPr>
        <w:t>for 3:2:1 and 2.35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for 4:3:2 with progressive degr</w:t>
      </w:r>
      <w:r w:rsidR="008B7DB2">
        <w:rPr>
          <w:rFonts w:ascii="Times New Roman" w:hAnsi="Times New Roman"/>
          <w:color w:val="000000"/>
          <w:sz w:val="20"/>
          <w:szCs w:val="20"/>
        </w:rPr>
        <w:t xml:space="preserve">adation up to 60 days meanwhile, </w:t>
      </w:r>
      <w:r w:rsidR="00263911" w:rsidRPr="008A6BD8">
        <w:rPr>
          <w:rFonts w:ascii="Times New Roman" w:hAnsi="Times New Roman"/>
          <w:color w:val="000000"/>
          <w:sz w:val="20"/>
          <w:szCs w:val="20"/>
        </w:rPr>
        <w:t>the control only increased from 1.8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to 1.9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Compost analysis of the organic waste inoculated with </w:t>
      </w:r>
      <w:r w:rsidR="00263911" w:rsidRPr="008A6BD8">
        <w:rPr>
          <w:rFonts w:ascii="Times New Roman" w:hAnsi="Times New Roman"/>
          <w:i/>
          <w:color w:val="000000"/>
          <w:sz w:val="20"/>
          <w:szCs w:val="20"/>
        </w:rPr>
        <w:t>Bacillus subtilis</w:t>
      </w:r>
      <w:r w:rsidR="00263911" w:rsidRPr="008A6BD8">
        <w:rPr>
          <w:rFonts w:ascii="Times New Roman" w:hAnsi="Times New Roman"/>
          <w:color w:val="000000"/>
          <w:sz w:val="20"/>
          <w:szCs w:val="20"/>
        </w:rPr>
        <w:t xml:space="preserve"> showed a good C:N ratio and increased value of phosphorus and nitrogen up till day 60 which are required for enhancement of soil fertility. The compost generated from the degradation can be applied to increase the fertility of the soil</w:t>
      </w:r>
      <w:r w:rsidR="00D1308C">
        <w:rPr>
          <w:rFonts w:ascii="Times New Roman" w:hAnsi="Times New Roman"/>
          <w:color w:val="000000"/>
          <w:sz w:val="20"/>
          <w:szCs w:val="20"/>
        </w:rPr>
        <w:t>.</w:t>
      </w:r>
    </w:p>
    <w:p w14:paraId="017E9319" w14:textId="6EBE827C" w:rsidR="00D1308C" w:rsidRDefault="001D1CDB" w:rsidP="00835662">
      <w:pPr>
        <w:pStyle w:val="NoSpacing"/>
        <w:jc w:val="both"/>
        <w:rPr>
          <w:rStyle w:val="Hyperlink"/>
          <w:rFonts w:ascii="Times New Roman" w:hAnsi="Times New Roman"/>
          <w:sz w:val="20"/>
          <w:szCs w:val="20"/>
          <w:shd w:val="clear" w:color="auto" w:fill="FFFFFF"/>
        </w:rPr>
      </w:pPr>
      <w:r>
        <w:rPr>
          <w:rFonts w:ascii="Times New Roman" w:hAnsi="Times New Roman"/>
          <w:bCs/>
          <w:color w:val="000000"/>
          <w:sz w:val="20"/>
          <w:szCs w:val="20"/>
        </w:rPr>
        <w:t>[</w:t>
      </w:r>
      <w:r w:rsidRPr="001D1CDB">
        <w:rPr>
          <w:rFonts w:ascii="Times New Roman" w:hAnsi="Times New Roman"/>
          <w:bCs/>
          <w:color w:val="000000"/>
          <w:sz w:val="20"/>
          <w:szCs w:val="20"/>
        </w:rPr>
        <w:t>Oladapo Zainab Abosede and Bukola Catherine Akin-Osanaiye</w:t>
      </w:r>
      <w:r>
        <w:rPr>
          <w:rFonts w:ascii="Times New Roman" w:hAnsi="Times New Roman"/>
          <w:bCs/>
          <w:color w:val="000000"/>
          <w:sz w:val="20"/>
          <w:szCs w:val="20"/>
        </w:rPr>
        <w:t>.</w:t>
      </w:r>
      <w:r w:rsidRPr="002B07C6">
        <w:rPr>
          <w:rFonts w:ascii="Times New Roman" w:hAnsi="Times New Roman"/>
          <w:bCs/>
          <w:i/>
          <w:sz w:val="20"/>
          <w:szCs w:val="20"/>
        </w:rPr>
        <w:t xml:space="preserve"> </w:t>
      </w:r>
      <w:r w:rsidRPr="008A6BD8">
        <w:rPr>
          <w:rFonts w:ascii="Times New Roman" w:hAnsi="Times New Roman"/>
          <w:b/>
          <w:color w:val="000000"/>
          <w:sz w:val="20"/>
          <w:szCs w:val="20"/>
        </w:rPr>
        <w:t xml:space="preserve">Evaluation of </w:t>
      </w:r>
      <w:r w:rsidRPr="008A6BD8">
        <w:rPr>
          <w:rFonts w:ascii="Times New Roman" w:hAnsi="Times New Roman"/>
          <w:b/>
          <w:i/>
          <w:color w:val="000000"/>
          <w:sz w:val="20"/>
          <w:szCs w:val="20"/>
        </w:rPr>
        <w:t>Bacillus Subtilis</w:t>
      </w:r>
      <w:r w:rsidRPr="008A6BD8">
        <w:rPr>
          <w:rFonts w:ascii="Times New Roman" w:hAnsi="Times New Roman"/>
          <w:b/>
          <w:color w:val="000000"/>
          <w:sz w:val="20"/>
          <w:szCs w:val="20"/>
        </w:rPr>
        <w:t xml:space="preserve"> Inoculation for Bioconversion of Organic Solid Wastes (Maize Husk, </w:t>
      </w:r>
      <w:r>
        <w:rPr>
          <w:rFonts w:ascii="Times New Roman" w:hAnsi="Times New Roman"/>
          <w:b/>
          <w:color w:val="000000"/>
          <w:sz w:val="20"/>
          <w:szCs w:val="20"/>
        </w:rPr>
        <w:t xml:space="preserve">Cowpea </w:t>
      </w:r>
      <w:r w:rsidRPr="008A6BD8">
        <w:rPr>
          <w:rFonts w:ascii="Times New Roman" w:hAnsi="Times New Roman"/>
          <w:b/>
          <w:color w:val="000000"/>
          <w:sz w:val="20"/>
          <w:szCs w:val="20"/>
        </w:rPr>
        <w:t xml:space="preserve">Husk and </w:t>
      </w:r>
      <w:r>
        <w:rPr>
          <w:rFonts w:ascii="Times New Roman" w:hAnsi="Times New Roman"/>
          <w:b/>
          <w:color w:val="000000"/>
          <w:sz w:val="20"/>
          <w:szCs w:val="20"/>
        </w:rPr>
        <w:t xml:space="preserve">African </w:t>
      </w:r>
      <w:r w:rsidRPr="008A6BD8">
        <w:rPr>
          <w:rFonts w:ascii="Times New Roman" w:hAnsi="Times New Roman"/>
          <w:b/>
          <w:color w:val="000000"/>
          <w:sz w:val="20"/>
          <w:szCs w:val="20"/>
        </w:rPr>
        <w:t>Spinach) Into Biofortified Compost</w:t>
      </w:r>
      <w:r>
        <w:rPr>
          <w:rFonts w:ascii="Times New Roman" w:hAnsi="Times New Roman"/>
          <w:b/>
          <w:color w:val="000000"/>
          <w:sz w:val="20"/>
          <w:szCs w:val="20"/>
        </w:rPr>
        <w:t>.</w:t>
      </w:r>
      <w:r w:rsidRPr="002B07C6">
        <w:rPr>
          <w:rFonts w:ascii="Times New Roman" w:hAnsi="Times New Roman"/>
          <w:bCs/>
          <w:i/>
          <w:sz w:val="20"/>
          <w:szCs w:val="20"/>
        </w:rPr>
        <w:t xml:space="preserve"> </w:t>
      </w:r>
      <w:r w:rsidR="00D1308C" w:rsidRPr="002B07C6">
        <w:rPr>
          <w:rFonts w:ascii="Times New Roman" w:hAnsi="Times New Roman"/>
          <w:bCs/>
          <w:i/>
          <w:sz w:val="20"/>
          <w:szCs w:val="20"/>
        </w:rPr>
        <w:t>N Y Sci J</w:t>
      </w:r>
      <w:r w:rsidR="00D1308C" w:rsidRPr="002B07C6">
        <w:rPr>
          <w:rFonts w:ascii="Times New Roman" w:hAnsi="Times New Roman"/>
          <w:bCs/>
          <w:sz w:val="20"/>
          <w:szCs w:val="20"/>
        </w:rPr>
        <w:t xml:space="preserve"> </w:t>
      </w:r>
      <w:r w:rsidR="00D1308C" w:rsidRPr="002B07C6">
        <w:rPr>
          <w:rFonts w:ascii="Times New Roman" w:hAnsi="Times New Roman"/>
          <w:sz w:val="20"/>
          <w:szCs w:val="20"/>
        </w:rPr>
        <w:t>20</w:t>
      </w:r>
      <w:r w:rsidR="00D1308C" w:rsidRPr="002B07C6">
        <w:rPr>
          <w:rFonts w:ascii="Times New Roman" w:hAnsi="Times New Roman"/>
          <w:sz w:val="20"/>
          <w:szCs w:val="20"/>
          <w:lang w:eastAsia="zh-CN"/>
        </w:rPr>
        <w:t>25</w:t>
      </w:r>
      <w:r w:rsidR="00D1308C" w:rsidRPr="002B07C6">
        <w:rPr>
          <w:rFonts w:ascii="Times New Roman" w:hAnsi="Times New Roman"/>
          <w:sz w:val="20"/>
          <w:szCs w:val="20"/>
        </w:rPr>
        <w:t>;18(</w:t>
      </w:r>
      <w:r w:rsidR="00E23121">
        <w:rPr>
          <w:rFonts w:ascii="Times New Roman" w:hAnsi="Times New Roman"/>
          <w:sz w:val="20"/>
          <w:szCs w:val="20"/>
        </w:rPr>
        <w:t>3</w:t>
      </w:r>
      <w:r w:rsidR="00D1308C" w:rsidRPr="002B07C6">
        <w:rPr>
          <w:rFonts w:ascii="Times New Roman" w:hAnsi="Times New Roman"/>
          <w:sz w:val="20"/>
          <w:szCs w:val="20"/>
        </w:rPr>
        <w:t>):</w:t>
      </w:r>
      <w:r w:rsidR="00A03CBF">
        <w:rPr>
          <w:rFonts w:ascii="Times New Roman" w:hAnsi="Times New Roman"/>
          <w:sz w:val="20"/>
          <w:szCs w:val="20"/>
        </w:rPr>
        <w:t>1</w:t>
      </w:r>
      <w:r w:rsidR="00D1308C" w:rsidRPr="002B07C6">
        <w:rPr>
          <w:rFonts w:ascii="Times New Roman" w:hAnsi="Times New Roman"/>
          <w:sz w:val="20"/>
          <w:szCs w:val="20"/>
          <w:lang w:eastAsia="zh-CN"/>
        </w:rPr>
        <w:t>-</w:t>
      </w:r>
      <w:r w:rsidR="00A03CBF">
        <w:rPr>
          <w:rFonts w:ascii="Times New Roman" w:hAnsi="Times New Roman"/>
          <w:sz w:val="20"/>
          <w:szCs w:val="20"/>
          <w:lang w:eastAsia="zh-CN"/>
        </w:rPr>
        <w:t>1</w:t>
      </w:r>
      <w:r w:rsidR="003349E2">
        <w:rPr>
          <w:rFonts w:ascii="Times New Roman" w:hAnsi="Times New Roman"/>
          <w:sz w:val="20"/>
          <w:szCs w:val="20"/>
          <w:lang w:eastAsia="zh-CN"/>
        </w:rPr>
        <w:t>0</w:t>
      </w:r>
      <w:r w:rsidR="00D1308C" w:rsidRPr="002B07C6">
        <w:rPr>
          <w:rFonts w:ascii="Times New Roman" w:hAnsi="Times New Roman"/>
          <w:sz w:val="20"/>
          <w:szCs w:val="20"/>
        </w:rPr>
        <w:t xml:space="preserve">]. </w:t>
      </w:r>
      <w:r w:rsidR="00D1308C" w:rsidRPr="002B07C6">
        <w:rPr>
          <w:rFonts w:ascii="Times New Roman" w:hAnsi="Times New Roman"/>
          <w:iCs/>
          <w:color w:val="000000"/>
          <w:sz w:val="20"/>
          <w:szCs w:val="20"/>
          <w:lang w:eastAsia="zh-CN"/>
        </w:rPr>
        <w:t>ISSN 1554-0200 (print); ISSN 2375-723X (online).</w:t>
      </w:r>
      <w:r w:rsidR="00D1308C" w:rsidRPr="002B07C6">
        <w:rPr>
          <w:rFonts w:ascii="Times New Roman" w:hAnsi="Times New Roman"/>
          <w:sz w:val="20"/>
          <w:szCs w:val="20"/>
        </w:rPr>
        <w:t xml:space="preserve"> </w:t>
      </w:r>
      <w:hyperlink r:id="rId7" w:history="1">
        <w:r w:rsidR="00D1308C" w:rsidRPr="002B07C6">
          <w:rPr>
            <w:rStyle w:val="Hyperlink"/>
            <w:rFonts w:ascii="Times New Roman" w:hAnsi="Times New Roman"/>
            <w:sz w:val="20"/>
            <w:szCs w:val="20"/>
          </w:rPr>
          <w:t>http://www.sciencepub.net/newyork</w:t>
        </w:r>
      </w:hyperlink>
      <w:r w:rsidR="00D1308C" w:rsidRPr="002B07C6">
        <w:rPr>
          <w:rFonts w:ascii="Times New Roman" w:hAnsi="Times New Roman"/>
          <w:sz w:val="20"/>
          <w:szCs w:val="20"/>
          <w:lang w:eastAsia="zh-CN"/>
        </w:rPr>
        <w:t>. 0</w:t>
      </w:r>
      <w:r w:rsidR="007C63BC">
        <w:rPr>
          <w:rFonts w:ascii="Times New Roman" w:hAnsi="Times New Roman"/>
          <w:sz w:val="20"/>
          <w:szCs w:val="20"/>
          <w:lang w:eastAsia="zh-CN"/>
        </w:rPr>
        <w:t>1</w:t>
      </w:r>
      <w:r w:rsidR="00D1308C" w:rsidRPr="002B07C6">
        <w:rPr>
          <w:rFonts w:ascii="Times New Roman" w:hAnsi="Times New Roman"/>
          <w:color w:val="0000FF"/>
          <w:sz w:val="20"/>
          <w:szCs w:val="20"/>
        </w:rPr>
        <w:t xml:space="preserve">. </w:t>
      </w:r>
      <w:hyperlink r:id="rId8" w:history="1">
        <w:r w:rsidR="00D1308C" w:rsidRPr="002B07C6">
          <w:rPr>
            <w:rStyle w:val="Hyperlink"/>
            <w:rFonts w:ascii="Times New Roman" w:hAnsi="Times New Roman"/>
            <w:sz w:val="20"/>
            <w:szCs w:val="20"/>
            <w:shd w:val="clear" w:color="auto" w:fill="FFFFFF"/>
          </w:rPr>
          <w:t>doi:10.7537/marsnys180</w:t>
        </w:r>
        <w:r w:rsidR="00D1308C">
          <w:rPr>
            <w:rStyle w:val="Hyperlink"/>
            <w:rFonts w:ascii="Times New Roman" w:hAnsi="Times New Roman"/>
            <w:sz w:val="20"/>
            <w:szCs w:val="20"/>
            <w:shd w:val="clear" w:color="auto" w:fill="FFFFFF"/>
          </w:rPr>
          <w:t>3</w:t>
        </w:r>
        <w:r w:rsidR="00D1308C" w:rsidRPr="002B07C6">
          <w:rPr>
            <w:rStyle w:val="Hyperlink"/>
            <w:rFonts w:ascii="Times New Roman" w:hAnsi="Times New Roman"/>
            <w:sz w:val="20"/>
            <w:szCs w:val="20"/>
            <w:shd w:val="clear" w:color="auto" w:fill="FFFFFF"/>
          </w:rPr>
          <w:t>25.0</w:t>
        </w:r>
        <w:r w:rsidR="00D1308C">
          <w:rPr>
            <w:rStyle w:val="Hyperlink"/>
            <w:rFonts w:ascii="Times New Roman" w:hAnsi="Times New Roman"/>
            <w:sz w:val="20"/>
            <w:szCs w:val="20"/>
            <w:shd w:val="clear" w:color="auto" w:fill="FFFFFF"/>
          </w:rPr>
          <w:t>1</w:t>
        </w:r>
      </w:hyperlink>
    </w:p>
    <w:p w14:paraId="1A56B0A8" w14:textId="77777777" w:rsidR="00D1308C" w:rsidRPr="008A6BD8" w:rsidRDefault="00D1308C" w:rsidP="00835662">
      <w:pPr>
        <w:pStyle w:val="NoSpacing"/>
        <w:jc w:val="both"/>
        <w:rPr>
          <w:rFonts w:ascii="Times New Roman" w:hAnsi="Times New Roman"/>
          <w:color w:val="000000"/>
          <w:sz w:val="20"/>
          <w:szCs w:val="20"/>
        </w:rPr>
      </w:pPr>
    </w:p>
    <w:p w14:paraId="444A4DAA" w14:textId="5897460A" w:rsidR="00835662" w:rsidRPr="0030704C" w:rsidRDefault="00160FD6" w:rsidP="00835662">
      <w:pPr>
        <w:pStyle w:val="NoSpacing"/>
        <w:jc w:val="both"/>
        <w:rPr>
          <w:rFonts w:ascii="Times New Roman" w:hAnsi="Times New Roman"/>
          <w:color w:val="000000"/>
          <w:sz w:val="20"/>
          <w:szCs w:val="20"/>
        </w:rPr>
      </w:pPr>
      <w:r w:rsidRPr="00160FD6">
        <w:rPr>
          <w:rFonts w:ascii="Times New Roman" w:hAnsi="Times New Roman"/>
          <w:b/>
          <w:bCs/>
          <w:color w:val="000000"/>
          <w:sz w:val="20"/>
          <w:szCs w:val="20"/>
        </w:rPr>
        <w:t>Keywords:</w:t>
      </w:r>
      <w:r w:rsidRPr="0030704C">
        <w:rPr>
          <w:rFonts w:ascii="Times New Roman" w:hAnsi="Times New Roman"/>
          <w:color w:val="000000"/>
          <w:sz w:val="20"/>
          <w:szCs w:val="20"/>
        </w:rPr>
        <w:t xml:space="preserve"> Organic waste</w:t>
      </w:r>
      <w:r w:rsidR="001D1CDB">
        <w:rPr>
          <w:rFonts w:ascii="Times New Roman" w:hAnsi="Times New Roman"/>
          <w:color w:val="000000"/>
          <w:sz w:val="20"/>
          <w:szCs w:val="20"/>
        </w:rPr>
        <w:t>;</w:t>
      </w:r>
      <w:r w:rsidR="0030704C" w:rsidRPr="0030704C">
        <w:rPr>
          <w:rFonts w:ascii="Times New Roman" w:hAnsi="Times New Roman"/>
          <w:i/>
          <w:color w:val="000000"/>
          <w:sz w:val="20"/>
          <w:szCs w:val="20"/>
        </w:rPr>
        <w:t xml:space="preserve"> </w:t>
      </w:r>
      <w:r w:rsidR="0030704C" w:rsidRPr="008A6BD8">
        <w:rPr>
          <w:rFonts w:ascii="Times New Roman" w:hAnsi="Times New Roman"/>
          <w:i/>
          <w:color w:val="000000"/>
          <w:sz w:val="20"/>
          <w:szCs w:val="20"/>
        </w:rPr>
        <w:t>Bacillus subtilis</w:t>
      </w:r>
      <w:r w:rsidR="001D1CDB">
        <w:rPr>
          <w:rFonts w:ascii="Times New Roman" w:hAnsi="Times New Roman"/>
          <w:i/>
          <w:color w:val="000000"/>
          <w:sz w:val="20"/>
          <w:szCs w:val="20"/>
        </w:rPr>
        <w:t>;</w:t>
      </w:r>
      <w:r w:rsidR="008B7DB2">
        <w:rPr>
          <w:rFonts w:ascii="Times New Roman" w:hAnsi="Times New Roman"/>
          <w:iCs/>
          <w:color w:val="000000"/>
          <w:sz w:val="20"/>
          <w:szCs w:val="20"/>
        </w:rPr>
        <w:t xml:space="preserve"> biofortified c</w:t>
      </w:r>
      <w:r w:rsidR="0030704C" w:rsidRPr="0030704C">
        <w:rPr>
          <w:rFonts w:ascii="Times New Roman" w:hAnsi="Times New Roman"/>
          <w:iCs/>
          <w:color w:val="000000"/>
          <w:sz w:val="20"/>
          <w:szCs w:val="20"/>
        </w:rPr>
        <w:t>ompost</w:t>
      </w:r>
      <w:r w:rsidR="001D1CDB">
        <w:rPr>
          <w:rFonts w:ascii="Times New Roman" w:hAnsi="Times New Roman"/>
          <w:iCs/>
          <w:color w:val="000000"/>
          <w:sz w:val="20"/>
          <w:szCs w:val="20"/>
        </w:rPr>
        <w:t>;</w:t>
      </w:r>
      <w:r w:rsidR="008B7DB2">
        <w:rPr>
          <w:rFonts w:ascii="Times New Roman" w:hAnsi="Times New Roman"/>
          <w:iCs/>
          <w:color w:val="000000"/>
          <w:sz w:val="20"/>
          <w:szCs w:val="20"/>
        </w:rPr>
        <w:t xml:space="preserve"> bioconversion</w:t>
      </w:r>
    </w:p>
    <w:p w14:paraId="70C76FA9" w14:textId="77777777" w:rsidR="00F11AAB" w:rsidRDefault="00F11AAB" w:rsidP="00835662">
      <w:pPr>
        <w:spacing w:after="0" w:line="240" w:lineRule="auto"/>
        <w:jc w:val="both"/>
        <w:rPr>
          <w:rFonts w:ascii="Times New Roman" w:hAnsi="Times New Roman"/>
          <w:b/>
          <w:color w:val="000000" w:themeColor="text1"/>
          <w:sz w:val="20"/>
          <w:szCs w:val="20"/>
        </w:rPr>
      </w:pPr>
    </w:p>
    <w:p w14:paraId="0574CB8F" w14:textId="77777777" w:rsidR="00517CC2" w:rsidRDefault="00517CC2" w:rsidP="00835662">
      <w:pPr>
        <w:spacing w:after="0" w:line="240" w:lineRule="auto"/>
        <w:jc w:val="both"/>
        <w:rPr>
          <w:rFonts w:ascii="Times New Roman" w:hAnsi="Times New Roman"/>
          <w:b/>
          <w:color w:val="000000" w:themeColor="text1"/>
          <w:sz w:val="20"/>
          <w:szCs w:val="20"/>
        </w:rPr>
      </w:pPr>
    </w:p>
    <w:p w14:paraId="00BBF319" w14:textId="77777777" w:rsidR="004F313E" w:rsidRDefault="004F313E" w:rsidP="00835662">
      <w:pPr>
        <w:spacing w:after="0" w:line="240" w:lineRule="auto"/>
        <w:jc w:val="both"/>
        <w:rPr>
          <w:rFonts w:ascii="Times New Roman" w:hAnsi="Times New Roman"/>
          <w:b/>
          <w:color w:val="000000" w:themeColor="text1"/>
          <w:sz w:val="20"/>
          <w:szCs w:val="20"/>
        </w:rPr>
      </w:pPr>
    </w:p>
    <w:p w14:paraId="38A4268E" w14:textId="6CB1EC1D" w:rsidR="004F313E" w:rsidRDefault="004F313E" w:rsidP="00835662">
      <w:pPr>
        <w:spacing w:after="0" w:line="240" w:lineRule="auto"/>
        <w:jc w:val="both"/>
        <w:rPr>
          <w:rFonts w:ascii="Times New Roman" w:hAnsi="Times New Roman"/>
          <w:b/>
          <w:color w:val="000000" w:themeColor="text1"/>
          <w:sz w:val="20"/>
          <w:szCs w:val="20"/>
        </w:rPr>
        <w:sectPr w:rsidR="004F313E">
          <w:headerReference w:type="default" r:id="rId9"/>
          <w:footerReference w:type="default" r:id="rId10"/>
          <w:pgSz w:w="12240" w:h="15840"/>
          <w:pgMar w:top="1440" w:right="1440" w:bottom="1440" w:left="1440" w:header="720" w:footer="720" w:gutter="0"/>
          <w:cols w:space="720"/>
          <w:docGrid w:linePitch="360"/>
        </w:sectPr>
      </w:pPr>
    </w:p>
    <w:p w14:paraId="1FA1DF3D" w14:textId="60AF1ACD" w:rsidR="00D209FE" w:rsidRPr="008A6BD8" w:rsidRDefault="00F02EA9"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1.0 </w:t>
      </w:r>
      <w:r w:rsidR="00D209FE" w:rsidRPr="008A6BD8">
        <w:rPr>
          <w:rFonts w:ascii="Times New Roman" w:hAnsi="Times New Roman"/>
          <w:b/>
          <w:color w:val="000000" w:themeColor="text1"/>
          <w:sz w:val="20"/>
          <w:szCs w:val="20"/>
        </w:rPr>
        <w:t>I</w:t>
      </w:r>
      <w:r w:rsidR="009A344A" w:rsidRPr="008A6BD8">
        <w:rPr>
          <w:rFonts w:ascii="Times New Roman" w:hAnsi="Times New Roman"/>
          <w:b/>
          <w:color w:val="000000" w:themeColor="text1"/>
          <w:sz w:val="20"/>
          <w:szCs w:val="20"/>
        </w:rPr>
        <w:t>ntroduction</w:t>
      </w:r>
    </w:p>
    <w:p w14:paraId="6840B651" w14:textId="74EB1500" w:rsidR="00D209FE" w:rsidRPr="008A6BD8" w:rsidRDefault="00D209FE" w:rsidP="00835662">
      <w:pPr>
        <w:pStyle w:val="Default"/>
        <w:jc w:val="both"/>
        <w:rPr>
          <w:color w:val="000000" w:themeColor="text1"/>
          <w:sz w:val="20"/>
          <w:szCs w:val="20"/>
        </w:rPr>
      </w:pPr>
      <w:r w:rsidRPr="008A6BD8">
        <w:rPr>
          <w:color w:val="000000" w:themeColor="text1"/>
          <w:sz w:val="20"/>
          <w:szCs w:val="20"/>
        </w:rPr>
        <w:t xml:space="preserve">Compost is a rich source of minerals (carbon, nitrogen, and phosphorus) with a slow mineralization rate, making it ideal for long-term soil fertility (Ishii </w:t>
      </w:r>
      <w:r w:rsidRPr="008A6BD8">
        <w:rPr>
          <w:rStyle w:val="Emphasis"/>
          <w:color w:val="000000" w:themeColor="text1"/>
          <w:sz w:val="20"/>
          <w:szCs w:val="20"/>
        </w:rPr>
        <w:t>et</w:t>
      </w:r>
      <w:r w:rsidRPr="008A6BD8">
        <w:rPr>
          <w:color w:val="000000" w:themeColor="text1"/>
          <w:sz w:val="20"/>
          <w:szCs w:val="20"/>
        </w:rPr>
        <w:t xml:space="preserve"> </w:t>
      </w:r>
      <w:r w:rsidRPr="008A6BD8">
        <w:rPr>
          <w:rStyle w:val="Emphasis"/>
          <w:color w:val="000000" w:themeColor="text1"/>
          <w:sz w:val="20"/>
          <w:szCs w:val="20"/>
        </w:rPr>
        <w:t>al</w:t>
      </w:r>
      <w:r w:rsidRPr="008A6BD8">
        <w:rPr>
          <w:color w:val="000000" w:themeColor="text1"/>
          <w:sz w:val="20"/>
          <w:szCs w:val="20"/>
        </w:rPr>
        <w:t xml:space="preserve">., </w:t>
      </w:r>
      <w:r w:rsidR="00B046A2">
        <w:rPr>
          <w:color w:val="000000" w:themeColor="text1"/>
          <w:sz w:val="20"/>
          <w:szCs w:val="20"/>
        </w:rPr>
        <w:t>2020</w:t>
      </w:r>
      <w:r w:rsidRPr="008A6BD8">
        <w:rPr>
          <w:color w:val="000000" w:themeColor="text1"/>
          <w:sz w:val="20"/>
          <w:szCs w:val="20"/>
        </w:rPr>
        <w:t xml:space="preserve">). Compost significantly enhanced soil microbial biomass and nitrification in acidic soil by decreasing the toxicity of soil microorganisms and inhibiting soil heavy metals. Even at the lowest compost rate, such favorable effects are more significant than those induced by mineral fertilizer; this indicates that this type of compost can be particularly suitable for the reclamation and re-vegetation of polluted soils (Esse </w:t>
      </w:r>
      <w:r w:rsidRPr="008A6BD8">
        <w:rPr>
          <w:rStyle w:val="Emphasis"/>
          <w:color w:val="000000" w:themeColor="text1"/>
          <w:sz w:val="20"/>
          <w:szCs w:val="20"/>
        </w:rPr>
        <w:t>et al</w:t>
      </w:r>
      <w:r w:rsidRPr="008A6BD8">
        <w:rPr>
          <w:color w:val="000000" w:themeColor="text1"/>
          <w:sz w:val="20"/>
          <w:szCs w:val="20"/>
        </w:rPr>
        <w:t xml:space="preserve">., </w:t>
      </w:r>
      <w:r w:rsidR="00B046A2">
        <w:rPr>
          <w:color w:val="000000" w:themeColor="text1"/>
          <w:sz w:val="20"/>
          <w:szCs w:val="20"/>
        </w:rPr>
        <w:t>2020</w:t>
      </w:r>
      <w:r w:rsidRPr="008A6BD8">
        <w:rPr>
          <w:color w:val="000000" w:themeColor="text1"/>
          <w:sz w:val="20"/>
          <w:szCs w:val="20"/>
        </w:rPr>
        <w:t>). Composting can degrade a broad range of hazardous organic pollutants and generate a soil amendment or fertilizer.</w:t>
      </w:r>
    </w:p>
    <w:p w14:paraId="16C5B045" w14:textId="6E59CDE1" w:rsidR="00D209FE" w:rsidRPr="008A6BD8" w:rsidRDefault="00D209FE" w:rsidP="00835662">
      <w:pPr>
        <w:pStyle w:val="NormalWeb"/>
        <w:spacing w:before="0" w:beforeAutospacing="0" w:after="0" w:afterAutospacing="0"/>
        <w:jc w:val="both"/>
        <w:rPr>
          <w:color w:val="000000" w:themeColor="text1"/>
          <w:sz w:val="20"/>
          <w:szCs w:val="20"/>
        </w:rPr>
      </w:pPr>
      <w:r w:rsidRPr="008A6BD8">
        <w:rPr>
          <w:color w:val="000000" w:themeColor="text1"/>
          <w:sz w:val="20"/>
          <w:szCs w:val="20"/>
        </w:rPr>
        <w:t xml:space="preserve">The term "biodegradable waste" refers to waste that can </w:t>
      </w:r>
      <w:r w:rsidR="00BC29D0">
        <w:rPr>
          <w:color w:val="000000" w:themeColor="text1"/>
          <w:sz w:val="20"/>
          <w:szCs w:val="20"/>
        </w:rPr>
        <w:t xml:space="preserve">decompose </w:t>
      </w:r>
      <w:r w:rsidR="00BC29D0" w:rsidRPr="008A6BD8">
        <w:rPr>
          <w:color w:val="000000" w:themeColor="text1"/>
          <w:sz w:val="20"/>
          <w:szCs w:val="20"/>
        </w:rPr>
        <w:t>naturally</w:t>
      </w:r>
      <w:r w:rsidR="00BC29D0">
        <w:rPr>
          <w:color w:val="000000" w:themeColor="text1"/>
          <w:sz w:val="20"/>
          <w:szCs w:val="20"/>
        </w:rPr>
        <w:t xml:space="preserve">. </w:t>
      </w:r>
      <w:r w:rsidRPr="008A6BD8">
        <w:rPr>
          <w:color w:val="000000" w:themeColor="text1"/>
          <w:sz w:val="20"/>
          <w:szCs w:val="20"/>
        </w:rPr>
        <w:t xml:space="preserve"> In Nigeria's urban </w:t>
      </w:r>
      <w:r w:rsidRPr="008A6BD8">
        <w:rPr>
          <w:color w:val="000000" w:themeColor="text1"/>
          <w:sz w:val="20"/>
          <w:szCs w:val="20"/>
        </w:rPr>
        <w:t xml:space="preserve">municipal solid waste, the proportion of organic matter ranges from 75 to 85% (Saha and Santra, </w:t>
      </w:r>
      <w:r w:rsidR="00B046A2">
        <w:rPr>
          <w:color w:val="000000" w:themeColor="text1"/>
          <w:sz w:val="20"/>
          <w:szCs w:val="20"/>
        </w:rPr>
        <w:t>2020</w:t>
      </w:r>
      <w:r w:rsidRPr="008A6BD8">
        <w:rPr>
          <w:color w:val="000000" w:themeColor="text1"/>
          <w:sz w:val="20"/>
          <w:szCs w:val="20"/>
        </w:rPr>
        <w:t xml:space="preserve">). Municipal solid waste (MSW) is typically made up of biodegradable trash. According to Bandara </w:t>
      </w:r>
      <w:r w:rsidRPr="008A6BD8">
        <w:rPr>
          <w:i/>
          <w:color w:val="000000" w:themeColor="text1"/>
          <w:sz w:val="20"/>
          <w:szCs w:val="20"/>
        </w:rPr>
        <w:t>et al.</w:t>
      </w:r>
      <w:r w:rsidRPr="008A6BD8">
        <w:rPr>
          <w:color w:val="000000" w:themeColor="text1"/>
          <w:sz w:val="20"/>
          <w:szCs w:val="20"/>
        </w:rPr>
        <w:t xml:space="preserve"> (</w:t>
      </w:r>
      <w:r w:rsidR="00B046A2">
        <w:rPr>
          <w:color w:val="000000" w:themeColor="text1"/>
          <w:sz w:val="20"/>
          <w:szCs w:val="20"/>
        </w:rPr>
        <w:t>2021</w:t>
      </w:r>
      <w:r w:rsidRPr="008A6BD8">
        <w:rPr>
          <w:color w:val="000000" w:themeColor="text1"/>
          <w:sz w:val="20"/>
          <w:szCs w:val="20"/>
        </w:rPr>
        <w:t xml:space="preserve">), the amount of organic matter in waste fluctuates according to the economic health of the country where the garbage is produced. As a result of the swift growth in population, economy, and urbanization over the past few decades, trash creation has been rising noticeably each year (Gouveia and Prado, </w:t>
      </w:r>
      <w:r w:rsidR="00B046A2">
        <w:rPr>
          <w:color w:val="000000" w:themeColor="text1"/>
          <w:sz w:val="20"/>
          <w:szCs w:val="20"/>
        </w:rPr>
        <w:t>2022</w:t>
      </w:r>
      <w:r w:rsidRPr="008A6BD8">
        <w:rPr>
          <w:color w:val="000000" w:themeColor="text1"/>
          <w:sz w:val="20"/>
          <w:szCs w:val="20"/>
        </w:rPr>
        <w:t>). According to Gupta and Arora (</w:t>
      </w:r>
      <w:r w:rsidR="00B046A2">
        <w:rPr>
          <w:color w:val="000000" w:themeColor="text1"/>
          <w:sz w:val="20"/>
          <w:szCs w:val="20"/>
        </w:rPr>
        <w:t>2021</w:t>
      </w:r>
      <w:r w:rsidRPr="008A6BD8">
        <w:rPr>
          <w:color w:val="000000" w:themeColor="text1"/>
          <w:sz w:val="20"/>
          <w:szCs w:val="20"/>
        </w:rPr>
        <w:t xml:space="preserve">), urban India produces 68.8 million metric tons of municipal solid trash annually, or 1.88 million metric tons of trash each day. Dumping trash in a designated disposal yard is the most cost-effective disposal method. Because of this, diseases in people, plants, and cattle begin to appear (Forastiere </w:t>
      </w:r>
      <w:r w:rsidRPr="008A6BD8">
        <w:rPr>
          <w:i/>
          <w:color w:val="000000" w:themeColor="text1"/>
          <w:sz w:val="20"/>
          <w:szCs w:val="20"/>
        </w:rPr>
        <w:t>et al.,</w:t>
      </w:r>
      <w:r w:rsidRPr="008A6BD8">
        <w:rPr>
          <w:color w:val="000000" w:themeColor="text1"/>
          <w:sz w:val="20"/>
          <w:szCs w:val="20"/>
        </w:rPr>
        <w:t xml:space="preserve"> </w:t>
      </w:r>
      <w:r w:rsidR="00B046A2">
        <w:rPr>
          <w:color w:val="000000" w:themeColor="text1"/>
          <w:sz w:val="20"/>
          <w:szCs w:val="20"/>
        </w:rPr>
        <w:t>2020</w:t>
      </w:r>
      <w:r w:rsidRPr="008A6BD8">
        <w:rPr>
          <w:color w:val="000000" w:themeColor="text1"/>
          <w:sz w:val="20"/>
          <w:szCs w:val="20"/>
        </w:rPr>
        <w:t xml:space="preserve">). </w:t>
      </w:r>
      <w:r w:rsidRPr="008A6BD8">
        <w:rPr>
          <w:color w:val="000000" w:themeColor="text1"/>
          <w:sz w:val="20"/>
          <w:szCs w:val="20"/>
        </w:rPr>
        <w:lastRenderedPageBreak/>
        <w:t xml:space="preserve">Finding good bacterial strains is made easier because the soil microorganisms at waste sites are exposed to a variety of substrates and contaminants. Microorganisms with higher enzyme activity are required to quickly break down complicated polymers into more easily digestible molecules. Inoculating waste with microorganisms that produce extracellular enzymes at higher levels, such as cellulase, amylase, protease, pectinase, and lipase, speeds up waste disintegration and aids in maintaining the waste degradation rate at the disposal rate (Saha and Santra, </w:t>
      </w:r>
      <w:r w:rsidR="00B046A2">
        <w:rPr>
          <w:color w:val="000000" w:themeColor="text1"/>
          <w:sz w:val="20"/>
          <w:szCs w:val="20"/>
        </w:rPr>
        <w:t>2020</w:t>
      </w:r>
      <w:r w:rsidRPr="008A6BD8">
        <w:rPr>
          <w:color w:val="000000" w:themeColor="text1"/>
          <w:sz w:val="20"/>
          <w:szCs w:val="20"/>
        </w:rPr>
        <w:t xml:space="preserve">). </w:t>
      </w:r>
    </w:p>
    <w:p w14:paraId="49C62B11" w14:textId="77777777" w:rsidR="00517CC2" w:rsidRDefault="00517CC2" w:rsidP="00835662">
      <w:pPr>
        <w:tabs>
          <w:tab w:val="left" w:pos="720"/>
          <w:tab w:val="left" w:pos="1440"/>
          <w:tab w:val="left" w:pos="2160"/>
          <w:tab w:val="left" w:pos="6579"/>
        </w:tabs>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2.0 </w:t>
      </w:r>
      <w:r w:rsidR="00EB0981" w:rsidRPr="008A6BD8">
        <w:rPr>
          <w:rFonts w:ascii="Times New Roman" w:hAnsi="Times New Roman"/>
          <w:b/>
          <w:color w:val="000000" w:themeColor="text1"/>
          <w:sz w:val="20"/>
          <w:szCs w:val="20"/>
        </w:rPr>
        <w:t>Materials and</w:t>
      </w:r>
      <w:r>
        <w:rPr>
          <w:rFonts w:ascii="Times New Roman" w:hAnsi="Times New Roman"/>
          <w:b/>
          <w:color w:val="000000" w:themeColor="text1"/>
          <w:sz w:val="20"/>
          <w:szCs w:val="20"/>
        </w:rPr>
        <w:t xml:space="preserve"> </w:t>
      </w:r>
      <w:r w:rsidR="00EB0981" w:rsidRPr="008A6BD8">
        <w:rPr>
          <w:rFonts w:ascii="Times New Roman" w:hAnsi="Times New Roman"/>
          <w:b/>
          <w:color w:val="000000" w:themeColor="text1"/>
          <w:sz w:val="20"/>
          <w:szCs w:val="20"/>
        </w:rPr>
        <w:t>Method</w:t>
      </w:r>
    </w:p>
    <w:p w14:paraId="5AFADBE0" w14:textId="115BFE68"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2.1 </w:t>
      </w:r>
      <w:r w:rsidR="00D209FE" w:rsidRPr="008A6BD8">
        <w:rPr>
          <w:rFonts w:ascii="Times New Roman" w:eastAsia="Times New Roman" w:hAnsi="Times New Roman"/>
          <w:b/>
          <w:bCs/>
          <w:color w:val="000000" w:themeColor="text1"/>
          <w:sz w:val="20"/>
          <w:szCs w:val="20"/>
        </w:rPr>
        <w:t>Sample Collection</w:t>
      </w:r>
    </w:p>
    <w:p w14:paraId="64D1FF88" w14:textId="6656957C" w:rsidR="00D209FE"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About 15 kilograms of organic waste </w:t>
      </w:r>
      <w:r w:rsidR="00BC29D0">
        <w:rPr>
          <w:rFonts w:ascii="Times New Roman" w:eastAsia="Times New Roman" w:hAnsi="Times New Roman"/>
          <w:color w:val="000000" w:themeColor="text1"/>
          <w:sz w:val="20"/>
          <w:szCs w:val="20"/>
        </w:rPr>
        <w:t>comprising of maize, cowpea</w:t>
      </w:r>
      <w:r w:rsidRPr="008A6BD8">
        <w:rPr>
          <w:rFonts w:ascii="Times New Roman" w:eastAsia="Times New Roman" w:hAnsi="Times New Roman"/>
          <w:color w:val="000000" w:themeColor="text1"/>
          <w:sz w:val="20"/>
          <w:szCs w:val="20"/>
        </w:rPr>
        <w:t xml:space="preserve">, and vegetable husk were collected from food vendors’ waste bins in Gwagwalada, FCT. </w:t>
      </w:r>
      <w:r w:rsidR="00BC29D0">
        <w:rPr>
          <w:rFonts w:ascii="Times New Roman" w:eastAsia="Times New Roman" w:hAnsi="Times New Roman"/>
          <w:color w:val="000000" w:themeColor="text1"/>
          <w:sz w:val="20"/>
          <w:szCs w:val="20"/>
        </w:rPr>
        <w:t xml:space="preserve">The samples were packed into a sterile polythene bag and </w:t>
      </w:r>
      <w:r w:rsidRPr="008A6BD8">
        <w:rPr>
          <w:rFonts w:ascii="Times New Roman" w:eastAsia="Times New Roman" w:hAnsi="Times New Roman"/>
          <w:color w:val="000000" w:themeColor="text1"/>
          <w:sz w:val="20"/>
          <w:szCs w:val="20"/>
        </w:rPr>
        <w:t>brought to the Microbiology Laboratory, Department of Microbiology, University of Abuja, Gwagwalada, for preparation.</w:t>
      </w:r>
    </w:p>
    <w:p w14:paraId="49B5EF63" w14:textId="77777777" w:rsidR="00BC29D0" w:rsidRDefault="00BC29D0" w:rsidP="00835662">
      <w:pPr>
        <w:pStyle w:val="NormalWeb"/>
        <w:spacing w:before="0" w:beforeAutospacing="0" w:after="0" w:afterAutospacing="0"/>
        <w:jc w:val="both"/>
        <w:rPr>
          <w:rStyle w:val="Strong"/>
          <w:color w:val="000000" w:themeColor="text1"/>
          <w:sz w:val="20"/>
          <w:szCs w:val="20"/>
        </w:rPr>
      </w:pPr>
    </w:p>
    <w:p w14:paraId="3179264C" w14:textId="4B571932" w:rsidR="00BC29D0" w:rsidRPr="008A6BD8" w:rsidRDefault="00F02EA9" w:rsidP="00BC29D0">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2.2 </w:t>
      </w:r>
      <w:r w:rsidR="00BC29D0" w:rsidRPr="008A6BD8">
        <w:rPr>
          <w:rFonts w:ascii="Times New Roman" w:eastAsia="Times New Roman" w:hAnsi="Times New Roman"/>
          <w:b/>
          <w:bCs/>
          <w:color w:val="000000" w:themeColor="text1"/>
          <w:sz w:val="20"/>
          <w:szCs w:val="20"/>
        </w:rPr>
        <w:t>Compost Preparations</w:t>
      </w:r>
    </w:p>
    <w:p w14:paraId="22B19702" w14:textId="4F9E8AE5" w:rsidR="00BC29D0" w:rsidRDefault="00BC29D0" w:rsidP="00BC29D0">
      <w:pPr>
        <w:pStyle w:val="NormalWeb"/>
        <w:spacing w:before="0" w:beforeAutospacing="0" w:after="0" w:afterAutospacing="0"/>
        <w:jc w:val="both"/>
        <w:rPr>
          <w:rStyle w:val="Strong"/>
          <w:color w:val="000000" w:themeColor="text1"/>
          <w:sz w:val="20"/>
          <w:szCs w:val="20"/>
        </w:rPr>
      </w:pPr>
      <w:r>
        <w:rPr>
          <w:color w:val="000000" w:themeColor="text1"/>
          <w:sz w:val="20"/>
          <w:szCs w:val="20"/>
        </w:rPr>
        <w:t>The composite was prepared by combining the organic waste</w:t>
      </w:r>
      <w:r w:rsidR="00F41787">
        <w:rPr>
          <w:color w:val="000000" w:themeColor="text1"/>
          <w:sz w:val="20"/>
          <w:szCs w:val="20"/>
        </w:rPr>
        <w:t xml:space="preserve"> (maize husk, cowpea husk and african spinach) at different ratios </w:t>
      </w:r>
      <w:r w:rsidRPr="008A6BD8">
        <w:rPr>
          <w:color w:val="000000" w:themeColor="text1"/>
          <w:sz w:val="20"/>
          <w:szCs w:val="20"/>
        </w:rPr>
        <w:t>2:1:1, 3:2:1, and 4:3:2</w:t>
      </w:r>
      <w:r w:rsidR="00F41787">
        <w:rPr>
          <w:color w:val="000000" w:themeColor="text1"/>
          <w:sz w:val="20"/>
          <w:szCs w:val="20"/>
        </w:rPr>
        <w:t>.</w:t>
      </w:r>
    </w:p>
    <w:p w14:paraId="6744F878" w14:textId="352450E8" w:rsidR="00D209FE" w:rsidRPr="008A6BD8" w:rsidRDefault="00F02EA9" w:rsidP="00835662">
      <w:pPr>
        <w:pStyle w:val="NormalWeb"/>
        <w:spacing w:before="0" w:beforeAutospacing="0" w:after="0" w:afterAutospacing="0"/>
        <w:jc w:val="both"/>
        <w:rPr>
          <w:color w:val="000000" w:themeColor="text1"/>
          <w:sz w:val="20"/>
          <w:szCs w:val="20"/>
        </w:rPr>
      </w:pPr>
      <w:r>
        <w:rPr>
          <w:rStyle w:val="Strong"/>
          <w:color w:val="000000" w:themeColor="text1"/>
          <w:sz w:val="20"/>
          <w:szCs w:val="20"/>
        </w:rPr>
        <w:t xml:space="preserve">2.3 </w:t>
      </w:r>
      <w:r w:rsidR="00D209FE" w:rsidRPr="008A6BD8">
        <w:rPr>
          <w:rStyle w:val="Strong"/>
          <w:color w:val="000000" w:themeColor="text1"/>
          <w:sz w:val="20"/>
          <w:szCs w:val="20"/>
        </w:rPr>
        <w:t>Test organism</w:t>
      </w:r>
    </w:p>
    <w:p w14:paraId="5BFCFB4B" w14:textId="6E081099" w:rsidR="00D209FE" w:rsidRPr="008A6BD8" w:rsidRDefault="00D209FE" w:rsidP="00835662">
      <w:pPr>
        <w:pStyle w:val="NormalWeb"/>
        <w:spacing w:before="0" w:beforeAutospacing="0" w:after="0" w:afterAutospacing="0"/>
        <w:jc w:val="both"/>
        <w:rPr>
          <w:color w:val="000000" w:themeColor="text1"/>
          <w:sz w:val="20"/>
          <w:szCs w:val="20"/>
        </w:rPr>
      </w:pPr>
      <w:r w:rsidRPr="008A6BD8">
        <w:rPr>
          <w:color w:val="000000" w:themeColor="text1"/>
          <w:sz w:val="20"/>
          <w:szCs w:val="20"/>
        </w:rPr>
        <w:t xml:space="preserve">The test organism </w:t>
      </w:r>
      <w:r w:rsidRPr="008A6BD8">
        <w:rPr>
          <w:rStyle w:val="Emphasis"/>
          <w:color w:val="000000" w:themeColor="text1"/>
          <w:sz w:val="20"/>
          <w:szCs w:val="20"/>
        </w:rPr>
        <w:t xml:space="preserve">Bacillus subtilis </w:t>
      </w:r>
      <w:r w:rsidRPr="008A6BD8">
        <w:rPr>
          <w:color w:val="000000" w:themeColor="text1"/>
          <w:sz w:val="20"/>
          <w:szCs w:val="20"/>
        </w:rPr>
        <w:t>(ATCC 6633) used for this evaluation was obtained from the Diagnostic Division of the National Veterinary Research Institute (NVRI), Vom, Jos. The organism was resuscitated</w:t>
      </w:r>
      <w:r w:rsidR="00A13E9B">
        <w:rPr>
          <w:color w:val="000000" w:themeColor="text1"/>
          <w:sz w:val="20"/>
          <w:szCs w:val="20"/>
        </w:rPr>
        <w:t xml:space="preserve"> by streak inoculation on Tryptic</w:t>
      </w:r>
      <w:r w:rsidRPr="008A6BD8">
        <w:rPr>
          <w:color w:val="000000" w:themeColor="text1"/>
          <w:sz w:val="20"/>
          <w:szCs w:val="20"/>
        </w:rPr>
        <w:t xml:space="preserve"> soy agar, incubated at 37</w:t>
      </w:r>
      <w:r w:rsidR="00F41787">
        <w:rPr>
          <w:color w:val="000000" w:themeColor="text1"/>
          <w:sz w:val="20"/>
          <w:szCs w:val="20"/>
        </w:rPr>
        <w:t xml:space="preserve"> </w:t>
      </w:r>
      <w:r w:rsidRPr="008A6BD8">
        <w:rPr>
          <w:color w:val="000000" w:themeColor="text1"/>
          <w:sz w:val="20"/>
          <w:szCs w:val="20"/>
          <w:vertAlign w:val="superscript"/>
        </w:rPr>
        <w:t>o</w:t>
      </w:r>
      <w:r w:rsidRPr="008A6BD8">
        <w:rPr>
          <w:color w:val="000000" w:themeColor="text1"/>
          <w:sz w:val="20"/>
          <w:szCs w:val="20"/>
        </w:rPr>
        <w:t>C for 24 hrs, tested for purity by microscopy following Gram staining, subjected to conventional tests, and preserved on fresh nutrient agar slants in a refrigerator at 4</w:t>
      </w:r>
      <w:r w:rsidR="00F41787">
        <w:rPr>
          <w:color w:val="000000" w:themeColor="text1"/>
          <w:sz w:val="20"/>
          <w:szCs w:val="20"/>
        </w:rPr>
        <w:t xml:space="preserve"> </w:t>
      </w:r>
      <w:r w:rsidRPr="008A6BD8">
        <w:rPr>
          <w:color w:val="000000" w:themeColor="text1"/>
          <w:sz w:val="20"/>
          <w:szCs w:val="20"/>
          <w:vertAlign w:val="superscript"/>
        </w:rPr>
        <w:t>o</w:t>
      </w:r>
      <w:r w:rsidRPr="008A6BD8">
        <w:rPr>
          <w:color w:val="000000" w:themeColor="text1"/>
          <w:sz w:val="20"/>
          <w:szCs w:val="20"/>
        </w:rPr>
        <w:t>C</w:t>
      </w:r>
      <w:r w:rsidR="001C11E3">
        <w:rPr>
          <w:color w:val="000000" w:themeColor="text1"/>
          <w:sz w:val="20"/>
          <w:szCs w:val="20"/>
        </w:rPr>
        <w:t>.</w:t>
      </w:r>
    </w:p>
    <w:p w14:paraId="14F57296" w14:textId="183A6157"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2.3.1 </w:t>
      </w:r>
      <w:r w:rsidR="00D209FE" w:rsidRPr="008A6BD8">
        <w:rPr>
          <w:rFonts w:ascii="Times New Roman" w:eastAsia="Times New Roman" w:hAnsi="Times New Roman"/>
          <w:b/>
          <w:bCs/>
          <w:color w:val="000000" w:themeColor="text1"/>
          <w:sz w:val="20"/>
          <w:szCs w:val="20"/>
        </w:rPr>
        <w:t>Identification of test organisms</w:t>
      </w:r>
    </w:p>
    <w:p w14:paraId="691A44A8" w14:textId="4DF700F2" w:rsidR="00D209FE"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test organism was identified based on microscopy following Gram staining, and the characteristics used included growth patterns, colonial characteristics, color, shape, arrangement, and the entire surface of pure isolates, which were observed by visual examinations.</w:t>
      </w:r>
      <w:r w:rsidR="00EB0981"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 xml:space="preserve">Catalase tests and spore staining were performed to further confirm that </w:t>
      </w:r>
      <w:r w:rsidRPr="008A6BD8">
        <w:rPr>
          <w:rFonts w:ascii="Times New Roman" w:eastAsia="Times New Roman" w:hAnsi="Times New Roman"/>
          <w:i/>
          <w:iCs/>
          <w:color w:val="000000" w:themeColor="text1"/>
          <w:sz w:val="20"/>
          <w:szCs w:val="20"/>
        </w:rPr>
        <w:t>Bacillus</w:t>
      </w:r>
      <w:r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i/>
          <w:iCs/>
          <w:color w:val="000000" w:themeColor="text1"/>
          <w:sz w:val="20"/>
          <w:szCs w:val="20"/>
        </w:rPr>
        <w:t>subtilis</w:t>
      </w:r>
      <w:r w:rsidRPr="008A6BD8">
        <w:rPr>
          <w:rFonts w:ascii="Times New Roman" w:eastAsia="Times New Roman" w:hAnsi="Times New Roman"/>
          <w:color w:val="000000" w:themeColor="text1"/>
          <w:sz w:val="20"/>
          <w:szCs w:val="20"/>
        </w:rPr>
        <w:t xml:space="preserve"> (ATCC 6633) is </w:t>
      </w:r>
      <w:r w:rsidRPr="008A6BD8">
        <w:rPr>
          <w:rFonts w:ascii="Times New Roman" w:eastAsia="Times New Roman" w:hAnsi="Times New Roman"/>
          <w:i/>
          <w:iCs/>
          <w:color w:val="000000" w:themeColor="text1"/>
          <w:sz w:val="20"/>
          <w:szCs w:val="20"/>
        </w:rPr>
        <w:t>Bacillus</w:t>
      </w:r>
      <w:r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i/>
          <w:iCs/>
          <w:color w:val="000000" w:themeColor="text1"/>
          <w:sz w:val="20"/>
          <w:szCs w:val="20"/>
        </w:rPr>
        <w:t>subtilis</w:t>
      </w:r>
      <w:r w:rsidR="00F41787">
        <w:rPr>
          <w:rFonts w:ascii="Times New Roman" w:eastAsia="Times New Roman" w:hAnsi="Times New Roman"/>
          <w:i/>
          <w:iCs/>
          <w:color w:val="000000" w:themeColor="text1"/>
          <w:sz w:val="20"/>
          <w:szCs w:val="20"/>
        </w:rPr>
        <w:t xml:space="preserve"> </w:t>
      </w:r>
      <w:r w:rsidR="00F41787" w:rsidRPr="00AF0D5B">
        <w:rPr>
          <w:rFonts w:ascii="Times New Roman" w:eastAsia="Times New Roman" w:hAnsi="Times New Roman"/>
          <w:iCs/>
          <w:color w:val="000000" w:themeColor="text1"/>
          <w:sz w:val="20"/>
          <w:szCs w:val="20"/>
        </w:rPr>
        <w:t>(</w:t>
      </w:r>
      <w:r w:rsidR="00AF0D5B" w:rsidRPr="00AF0D5B">
        <w:rPr>
          <w:rFonts w:ascii="Times New Roman" w:eastAsia="Times New Roman" w:hAnsi="Times New Roman"/>
          <w:iCs/>
          <w:color w:val="000000" w:themeColor="text1"/>
          <w:sz w:val="20"/>
          <w:szCs w:val="20"/>
        </w:rPr>
        <w:t xml:space="preserve">Cheesbrough, </w:t>
      </w:r>
      <w:r w:rsidR="00B046A2">
        <w:rPr>
          <w:rFonts w:ascii="Times New Roman" w:eastAsia="Times New Roman" w:hAnsi="Times New Roman"/>
          <w:iCs/>
          <w:color w:val="000000" w:themeColor="text1"/>
          <w:sz w:val="20"/>
          <w:szCs w:val="20"/>
        </w:rPr>
        <w:t>2019</w:t>
      </w:r>
      <w:r w:rsidR="00F41787" w:rsidRPr="00AF0D5B">
        <w:rPr>
          <w:rFonts w:ascii="Times New Roman" w:eastAsia="Times New Roman" w:hAnsi="Times New Roman"/>
          <w:iCs/>
          <w:color w:val="000000" w:themeColor="text1"/>
          <w:sz w:val="20"/>
          <w:szCs w:val="20"/>
        </w:rPr>
        <w:t>)</w:t>
      </w:r>
      <w:r w:rsidRPr="00AF0D5B">
        <w:rPr>
          <w:rFonts w:ascii="Times New Roman" w:eastAsia="Times New Roman" w:hAnsi="Times New Roman"/>
          <w:color w:val="000000" w:themeColor="text1"/>
          <w:sz w:val="20"/>
          <w:szCs w:val="20"/>
        </w:rPr>
        <w:t>.</w:t>
      </w:r>
    </w:p>
    <w:p w14:paraId="0AC552E5" w14:textId="2815E2E3"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2.4 </w:t>
      </w:r>
      <w:r w:rsidR="00D209FE" w:rsidRPr="008A6BD8">
        <w:rPr>
          <w:rFonts w:ascii="Times New Roman" w:eastAsia="Times New Roman" w:hAnsi="Times New Roman"/>
          <w:b/>
          <w:bCs/>
          <w:color w:val="000000" w:themeColor="text1"/>
          <w:sz w:val="20"/>
          <w:szCs w:val="20"/>
        </w:rPr>
        <w:t xml:space="preserve">Proximate Analysis of Organic Waste </w:t>
      </w:r>
      <w:r w:rsidR="00F41787">
        <w:rPr>
          <w:rFonts w:ascii="Times New Roman" w:eastAsia="Times New Roman" w:hAnsi="Times New Roman"/>
          <w:b/>
          <w:bCs/>
          <w:color w:val="000000" w:themeColor="text1"/>
          <w:sz w:val="20"/>
          <w:szCs w:val="20"/>
        </w:rPr>
        <w:t>b</w:t>
      </w:r>
      <w:r w:rsidR="00EB0981" w:rsidRPr="008A6BD8">
        <w:rPr>
          <w:rFonts w:ascii="Times New Roman" w:eastAsia="Times New Roman" w:hAnsi="Times New Roman"/>
          <w:b/>
          <w:bCs/>
          <w:color w:val="000000" w:themeColor="text1"/>
          <w:sz w:val="20"/>
          <w:szCs w:val="20"/>
        </w:rPr>
        <w:t>efore Composting</w:t>
      </w:r>
    </w:p>
    <w:p w14:paraId="244DD6B5" w14:textId="6C28613C" w:rsidR="00EB0981"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Before composting, the maize husk, bean husk, and spinach wastes in the ratios 2:1:1, 3:2:1, and 4:3:2 were examined for their proximate composition, which comprises </w:t>
      </w:r>
      <w:r w:rsidR="00F41787">
        <w:rPr>
          <w:rFonts w:ascii="Times New Roman" w:eastAsia="Times New Roman" w:hAnsi="Times New Roman"/>
          <w:color w:val="000000" w:themeColor="text1"/>
          <w:sz w:val="20"/>
          <w:szCs w:val="20"/>
        </w:rPr>
        <w:t xml:space="preserve">of </w:t>
      </w:r>
      <w:r w:rsidRPr="008A6BD8">
        <w:rPr>
          <w:rFonts w:ascii="Times New Roman" w:eastAsia="Times New Roman" w:hAnsi="Times New Roman"/>
          <w:color w:val="000000" w:themeColor="text1"/>
          <w:sz w:val="20"/>
          <w:szCs w:val="20"/>
        </w:rPr>
        <w:t xml:space="preserve">moisture, protein, carbohydrate, nitrogen, fat, fiber, and ash. </w:t>
      </w:r>
      <w:r w:rsidR="00F41787">
        <w:rPr>
          <w:rFonts w:ascii="Times New Roman" w:eastAsia="Times New Roman" w:hAnsi="Times New Roman"/>
          <w:color w:val="000000" w:themeColor="text1"/>
          <w:sz w:val="20"/>
          <w:szCs w:val="20"/>
        </w:rPr>
        <w:t xml:space="preserve">The procedure of </w:t>
      </w:r>
      <w:r w:rsidRPr="008A6BD8">
        <w:rPr>
          <w:rFonts w:ascii="Times New Roman" w:eastAsia="Times New Roman" w:hAnsi="Times New Roman"/>
          <w:color w:val="000000" w:themeColor="text1"/>
          <w:sz w:val="20"/>
          <w:szCs w:val="20"/>
        </w:rPr>
        <w:t xml:space="preserve">Association of Official Analytical Chemists (AOAC, </w:t>
      </w:r>
      <w:r w:rsidR="00B046A2">
        <w:rPr>
          <w:rFonts w:ascii="Times New Roman" w:eastAsia="Times New Roman" w:hAnsi="Times New Roman"/>
          <w:color w:val="000000" w:themeColor="text1"/>
          <w:sz w:val="20"/>
          <w:szCs w:val="20"/>
        </w:rPr>
        <w:t>2019</w:t>
      </w:r>
      <w:r w:rsidRPr="008A6BD8">
        <w:rPr>
          <w:rFonts w:ascii="Times New Roman" w:eastAsia="Times New Roman" w:hAnsi="Times New Roman"/>
          <w:color w:val="000000" w:themeColor="text1"/>
          <w:sz w:val="20"/>
          <w:szCs w:val="20"/>
        </w:rPr>
        <w:t xml:space="preserve">) </w:t>
      </w:r>
      <w:r w:rsidR="00F41787">
        <w:rPr>
          <w:rFonts w:ascii="Times New Roman" w:eastAsia="Times New Roman" w:hAnsi="Times New Roman"/>
          <w:color w:val="000000" w:themeColor="text1"/>
          <w:sz w:val="20"/>
          <w:szCs w:val="20"/>
        </w:rPr>
        <w:t>was</w:t>
      </w:r>
      <w:r w:rsidRPr="008A6BD8">
        <w:rPr>
          <w:rFonts w:ascii="Times New Roman" w:eastAsia="Times New Roman" w:hAnsi="Times New Roman"/>
          <w:color w:val="000000" w:themeColor="text1"/>
          <w:sz w:val="20"/>
          <w:szCs w:val="20"/>
        </w:rPr>
        <w:t xml:space="preserve"> used to </w:t>
      </w:r>
      <w:r w:rsidR="00F41787">
        <w:rPr>
          <w:rFonts w:ascii="Times New Roman" w:eastAsia="Times New Roman" w:hAnsi="Times New Roman"/>
          <w:color w:val="000000" w:themeColor="text1"/>
          <w:sz w:val="20"/>
          <w:szCs w:val="20"/>
        </w:rPr>
        <w:t xml:space="preserve">determine the </w:t>
      </w:r>
      <w:r w:rsidRPr="008A6BD8">
        <w:rPr>
          <w:rFonts w:ascii="Times New Roman" w:eastAsia="Times New Roman" w:hAnsi="Times New Roman"/>
          <w:color w:val="000000" w:themeColor="text1"/>
          <w:sz w:val="20"/>
          <w:szCs w:val="20"/>
        </w:rPr>
        <w:t xml:space="preserve">total ash, crude fiber, and ether extract. Micro Kjeldahl's method </w:t>
      </w:r>
      <w:r w:rsidR="00F41787">
        <w:rPr>
          <w:rFonts w:ascii="Times New Roman" w:eastAsia="Times New Roman" w:hAnsi="Times New Roman"/>
          <w:color w:val="000000" w:themeColor="text1"/>
          <w:sz w:val="20"/>
          <w:szCs w:val="20"/>
        </w:rPr>
        <w:t>as</w:t>
      </w:r>
      <w:r w:rsidR="00F41787" w:rsidRPr="00F41787">
        <w:rPr>
          <w:rFonts w:ascii="Times New Roman" w:eastAsia="Times New Roman" w:hAnsi="Times New Roman"/>
          <w:color w:val="000000" w:themeColor="text1"/>
          <w:sz w:val="20"/>
          <w:szCs w:val="20"/>
        </w:rPr>
        <w:t xml:space="preserve"> </w:t>
      </w:r>
      <w:r w:rsidR="00F41787" w:rsidRPr="008A6BD8">
        <w:rPr>
          <w:rFonts w:ascii="Times New Roman" w:eastAsia="Times New Roman" w:hAnsi="Times New Roman"/>
          <w:color w:val="000000" w:themeColor="text1"/>
          <w:sz w:val="20"/>
          <w:szCs w:val="20"/>
        </w:rPr>
        <w:t xml:space="preserve">Pearson </w:t>
      </w:r>
      <w:r w:rsidR="00F41787" w:rsidRPr="008A6BD8">
        <w:rPr>
          <w:rFonts w:ascii="Times New Roman" w:eastAsia="Times New Roman" w:hAnsi="Times New Roman"/>
          <w:color w:val="000000" w:themeColor="text1"/>
          <w:sz w:val="20"/>
          <w:szCs w:val="20"/>
        </w:rPr>
        <w:t>(</w:t>
      </w:r>
      <w:r w:rsidR="00B046A2">
        <w:rPr>
          <w:rFonts w:ascii="Times New Roman" w:eastAsia="Times New Roman" w:hAnsi="Times New Roman"/>
          <w:color w:val="000000" w:themeColor="text1"/>
          <w:sz w:val="20"/>
          <w:szCs w:val="20"/>
        </w:rPr>
        <w:t>2018</w:t>
      </w:r>
      <w:r w:rsidR="00F41787" w:rsidRPr="008A6BD8">
        <w:rPr>
          <w:rFonts w:ascii="Times New Roman" w:eastAsia="Times New Roman" w:hAnsi="Times New Roman"/>
          <w:color w:val="000000" w:themeColor="text1"/>
          <w:sz w:val="20"/>
          <w:szCs w:val="20"/>
        </w:rPr>
        <w:t xml:space="preserve">) </w:t>
      </w:r>
      <w:r w:rsidR="00F41787">
        <w:rPr>
          <w:rFonts w:ascii="Times New Roman" w:eastAsia="Times New Roman" w:hAnsi="Times New Roman"/>
          <w:color w:val="000000" w:themeColor="text1"/>
          <w:sz w:val="20"/>
          <w:szCs w:val="20"/>
        </w:rPr>
        <w:t>was used to measure the</w:t>
      </w:r>
      <w:r w:rsidRPr="008A6BD8">
        <w:rPr>
          <w:rFonts w:ascii="Times New Roman" w:eastAsia="Times New Roman" w:hAnsi="Times New Roman"/>
          <w:color w:val="000000" w:themeColor="text1"/>
          <w:sz w:val="20"/>
          <w:szCs w:val="20"/>
        </w:rPr>
        <w:t xml:space="preserve"> nitrogen</w:t>
      </w:r>
      <w:r w:rsidR="00F41787">
        <w:rPr>
          <w:rFonts w:ascii="Times New Roman" w:eastAsia="Times New Roman" w:hAnsi="Times New Roman"/>
          <w:color w:val="000000" w:themeColor="text1"/>
          <w:sz w:val="20"/>
          <w:szCs w:val="20"/>
        </w:rPr>
        <w:t xml:space="preserve"> concentration. </w:t>
      </w:r>
      <w:r w:rsidR="00F41787" w:rsidRPr="008A6BD8">
        <w:rPr>
          <w:rFonts w:ascii="Times New Roman" w:eastAsia="Times New Roman" w:hAnsi="Times New Roman"/>
          <w:color w:val="000000" w:themeColor="text1"/>
          <w:sz w:val="20"/>
          <w:szCs w:val="20"/>
        </w:rPr>
        <w:t>The</w:t>
      </w:r>
      <w:r w:rsidRPr="008A6BD8">
        <w:rPr>
          <w:rFonts w:ascii="Times New Roman" w:eastAsia="Times New Roman" w:hAnsi="Times New Roman"/>
          <w:color w:val="000000" w:themeColor="text1"/>
          <w:sz w:val="20"/>
          <w:szCs w:val="20"/>
        </w:rPr>
        <w:t xml:space="preserve"> protein content </w:t>
      </w:r>
      <w:r w:rsidR="00F41787">
        <w:rPr>
          <w:rFonts w:ascii="Times New Roman" w:eastAsia="Times New Roman" w:hAnsi="Times New Roman"/>
          <w:color w:val="000000" w:themeColor="text1"/>
          <w:sz w:val="20"/>
          <w:szCs w:val="20"/>
        </w:rPr>
        <w:t xml:space="preserve">was then determined </w:t>
      </w:r>
      <w:r w:rsidRPr="008A6BD8">
        <w:rPr>
          <w:rFonts w:ascii="Times New Roman" w:eastAsia="Times New Roman" w:hAnsi="Times New Roman"/>
          <w:color w:val="000000" w:themeColor="text1"/>
          <w:sz w:val="20"/>
          <w:szCs w:val="20"/>
        </w:rPr>
        <w:t xml:space="preserve">by multiplying the nitrogen concentration by 6.25. </w:t>
      </w:r>
      <w:r w:rsidR="002C5024" w:rsidRPr="008A6BD8">
        <w:rPr>
          <w:rFonts w:ascii="Times New Roman" w:eastAsia="Times New Roman" w:hAnsi="Times New Roman"/>
          <w:color w:val="000000" w:themeColor="text1"/>
          <w:sz w:val="20"/>
          <w:szCs w:val="20"/>
        </w:rPr>
        <w:t>Carbohydrates</w:t>
      </w:r>
      <w:r w:rsidRPr="008A6BD8">
        <w:rPr>
          <w:rFonts w:ascii="Times New Roman" w:eastAsia="Times New Roman" w:hAnsi="Times New Roman"/>
          <w:color w:val="000000" w:themeColor="text1"/>
          <w:sz w:val="20"/>
          <w:szCs w:val="20"/>
        </w:rPr>
        <w:t xml:space="preserve"> </w:t>
      </w:r>
      <w:r w:rsidR="002C5024">
        <w:rPr>
          <w:rFonts w:ascii="Times New Roman" w:eastAsia="Times New Roman" w:hAnsi="Times New Roman"/>
          <w:color w:val="000000" w:themeColor="text1"/>
          <w:sz w:val="20"/>
          <w:szCs w:val="20"/>
        </w:rPr>
        <w:t xml:space="preserve">contents was </w:t>
      </w:r>
      <w:r w:rsidRPr="008A6BD8">
        <w:rPr>
          <w:rFonts w:ascii="Times New Roman" w:eastAsia="Times New Roman" w:hAnsi="Times New Roman"/>
          <w:color w:val="000000" w:themeColor="text1"/>
          <w:sz w:val="20"/>
          <w:szCs w:val="20"/>
        </w:rPr>
        <w:t>determined</w:t>
      </w:r>
      <w:r w:rsidR="002C5024" w:rsidRPr="002C5024">
        <w:rPr>
          <w:rFonts w:ascii="Times New Roman" w:eastAsia="Times New Roman" w:hAnsi="Times New Roman"/>
          <w:color w:val="000000" w:themeColor="text1"/>
          <w:sz w:val="20"/>
          <w:szCs w:val="20"/>
        </w:rPr>
        <w:t xml:space="preserve"> </w:t>
      </w:r>
      <w:r w:rsidR="002C5024">
        <w:rPr>
          <w:rFonts w:ascii="Times New Roman" w:eastAsia="Times New Roman" w:hAnsi="Times New Roman"/>
          <w:color w:val="000000" w:themeColor="text1"/>
          <w:sz w:val="20"/>
          <w:szCs w:val="20"/>
        </w:rPr>
        <w:t>differences</w:t>
      </w:r>
      <w:r w:rsidRPr="008A6BD8">
        <w:rPr>
          <w:rFonts w:ascii="Times New Roman" w:eastAsia="Times New Roman" w:hAnsi="Times New Roman"/>
          <w:color w:val="000000" w:themeColor="text1"/>
          <w:sz w:val="20"/>
          <w:szCs w:val="20"/>
        </w:rPr>
        <w:t>.</w:t>
      </w:r>
    </w:p>
    <w:p w14:paraId="3D1CA946" w14:textId="43E28E8A"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2.5 </w:t>
      </w:r>
      <w:r w:rsidR="00D209FE" w:rsidRPr="008A6BD8">
        <w:rPr>
          <w:rFonts w:ascii="Times New Roman" w:eastAsia="Times New Roman" w:hAnsi="Times New Roman"/>
          <w:b/>
          <w:bCs/>
          <w:color w:val="000000" w:themeColor="text1"/>
          <w:sz w:val="20"/>
          <w:szCs w:val="20"/>
        </w:rPr>
        <w:t xml:space="preserve">Standardization of </w:t>
      </w:r>
      <w:r w:rsidR="00D209FE" w:rsidRPr="008A6BD8">
        <w:rPr>
          <w:rFonts w:ascii="Times New Roman" w:eastAsia="Times New Roman" w:hAnsi="Times New Roman"/>
          <w:b/>
          <w:bCs/>
          <w:i/>
          <w:iCs/>
          <w:color w:val="000000" w:themeColor="text1"/>
          <w:sz w:val="20"/>
          <w:szCs w:val="20"/>
        </w:rPr>
        <w:t>Bacillus</w:t>
      </w:r>
      <w:r w:rsidR="00D209FE" w:rsidRPr="008A6BD8">
        <w:rPr>
          <w:rFonts w:ascii="Times New Roman" w:eastAsia="Times New Roman" w:hAnsi="Times New Roman"/>
          <w:b/>
          <w:bCs/>
          <w:color w:val="000000" w:themeColor="text1"/>
          <w:sz w:val="20"/>
          <w:szCs w:val="20"/>
        </w:rPr>
        <w:t xml:space="preserve"> </w:t>
      </w:r>
      <w:r w:rsidR="00D209FE" w:rsidRPr="008A6BD8">
        <w:rPr>
          <w:rFonts w:ascii="Times New Roman" w:eastAsia="Times New Roman" w:hAnsi="Times New Roman"/>
          <w:b/>
          <w:bCs/>
          <w:i/>
          <w:iCs/>
          <w:color w:val="000000" w:themeColor="text1"/>
          <w:sz w:val="20"/>
          <w:szCs w:val="20"/>
        </w:rPr>
        <w:t>subtilis</w:t>
      </w:r>
    </w:p>
    <w:p w14:paraId="22C1CBC3" w14:textId="0E9216D3" w:rsidR="00D209FE" w:rsidRPr="00AF0D5B"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Mcfarland turbidity standard number 0.5 was used to standardize the </w:t>
      </w:r>
      <w:r w:rsidRPr="008A6BD8">
        <w:rPr>
          <w:rFonts w:ascii="Times New Roman" w:eastAsia="Times New Roman" w:hAnsi="Times New Roman"/>
          <w:i/>
          <w:iCs/>
          <w:color w:val="000000" w:themeColor="text1"/>
          <w:sz w:val="20"/>
          <w:szCs w:val="20"/>
        </w:rPr>
        <w:t>Bacillus</w:t>
      </w:r>
      <w:r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i/>
          <w:iCs/>
          <w:color w:val="000000" w:themeColor="text1"/>
          <w:sz w:val="20"/>
          <w:szCs w:val="20"/>
        </w:rPr>
        <w:t>subtilis</w:t>
      </w:r>
      <w:r w:rsidRPr="008A6BD8">
        <w:rPr>
          <w:rFonts w:ascii="Times New Roman" w:eastAsia="Times New Roman" w:hAnsi="Times New Roman"/>
          <w:color w:val="000000" w:themeColor="text1"/>
          <w:sz w:val="20"/>
          <w:szCs w:val="20"/>
        </w:rPr>
        <w:t>. Barium Chloride (1.175</w:t>
      </w:r>
      <w:r w:rsidR="002C5024">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was dissolved in 100</w:t>
      </w:r>
      <w:r w:rsidR="002C5024">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m</w:t>
      </w:r>
      <w:r w:rsidR="002C5024"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distille</w:t>
      </w:r>
      <w:r w:rsidR="002C5024">
        <w:rPr>
          <w:rFonts w:ascii="Times New Roman" w:eastAsia="Times New Roman" w:hAnsi="Times New Roman"/>
          <w:color w:val="000000" w:themeColor="text1"/>
          <w:sz w:val="20"/>
          <w:szCs w:val="20"/>
        </w:rPr>
        <w:t>d water. One (1) milliliter of s</w:t>
      </w:r>
      <w:r w:rsidRPr="008A6BD8">
        <w:rPr>
          <w:rFonts w:ascii="Times New Roman" w:eastAsia="Times New Roman" w:hAnsi="Times New Roman"/>
          <w:color w:val="000000" w:themeColor="text1"/>
          <w:sz w:val="20"/>
          <w:szCs w:val="20"/>
        </w:rPr>
        <w:t>ulphuric acid was measured into 100 m</w:t>
      </w:r>
      <w:r w:rsidR="002C5024"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water.</w:t>
      </w:r>
      <w:r w:rsidR="0082217F"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For the</w:t>
      </w:r>
      <w:r w:rsidR="002C5024">
        <w:rPr>
          <w:rFonts w:ascii="Times New Roman" w:eastAsia="Times New Roman" w:hAnsi="Times New Roman"/>
          <w:color w:val="000000" w:themeColor="text1"/>
          <w:sz w:val="20"/>
          <w:szCs w:val="20"/>
        </w:rPr>
        <w:t xml:space="preserve"> turbidity standard of 0.5; 0.5 ml of Barium Chloride s</w:t>
      </w:r>
      <w:r w:rsidRPr="008A6BD8">
        <w:rPr>
          <w:rFonts w:ascii="Times New Roman" w:eastAsia="Times New Roman" w:hAnsi="Times New Roman"/>
          <w:color w:val="000000" w:themeColor="text1"/>
          <w:sz w:val="20"/>
          <w:szCs w:val="20"/>
        </w:rPr>
        <w:t>olution was added to 99.5 m</w:t>
      </w:r>
      <w:r w:rsidR="002C5024"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of H</w:t>
      </w:r>
      <w:r w:rsidRPr="008A6BD8">
        <w:rPr>
          <w:rFonts w:ascii="Times New Roman" w:eastAsia="Times New Roman" w:hAnsi="Times New Roman"/>
          <w:color w:val="000000" w:themeColor="text1"/>
          <w:sz w:val="20"/>
          <w:szCs w:val="20"/>
          <w:vertAlign w:val="subscript"/>
        </w:rPr>
        <w:t>2</w:t>
      </w:r>
      <w:r w:rsidRPr="008A6BD8">
        <w:rPr>
          <w:rFonts w:ascii="Times New Roman" w:eastAsia="Times New Roman" w:hAnsi="Times New Roman"/>
          <w:color w:val="000000" w:themeColor="text1"/>
          <w:sz w:val="20"/>
          <w:szCs w:val="20"/>
        </w:rPr>
        <w:t>SO</w:t>
      </w:r>
      <w:r w:rsidRPr="008A6BD8">
        <w:rPr>
          <w:rFonts w:ascii="Times New Roman" w:eastAsia="Times New Roman" w:hAnsi="Times New Roman"/>
          <w:color w:val="000000" w:themeColor="text1"/>
          <w:sz w:val="20"/>
          <w:szCs w:val="20"/>
          <w:vertAlign w:val="subscript"/>
        </w:rPr>
        <w:t>4</w:t>
      </w:r>
      <w:r w:rsidRPr="008A6BD8">
        <w:rPr>
          <w:rFonts w:ascii="Times New Roman" w:eastAsia="Times New Roman" w:hAnsi="Times New Roman"/>
          <w:color w:val="000000" w:themeColor="text1"/>
          <w:sz w:val="20"/>
          <w:szCs w:val="20"/>
        </w:rPr>
        <w:t xml:space="preserve"> Solution. This is equivalent to a bacteria density of approximately 1x10</w:t>
      </w:r>
      <w:r w:rsidRPr="008A6BD8">
        <w:rPr>
          <w:rFonts w:ascii="Times New Roman" w:eastAsia="Times New Roman" w:hAnsi="Times New Roman"/>
          <w:color w:val="000000" w:themeColor="text1"/>
          <w:sz w:val="20"/>
          <w:szCs w:val="20"/>
          <w:vertAlign w:val="superscript"/>
        </w:rPr>
        <w:t>5.</w:t>
      </w:r>
      <w:r w:rsidRPr="008A6BD8">
        <w:rPr>
          <w:rFonts w:ascii="Times New Roman" w:eastAsia="Times New Roman" w:hAnsi="Times New Roman"/>
          <w:color w:val="000000" w:themeColor="text1"/>
          <w:sz w:val="20"/>
          <w:szCs w:val="20"/>
        </w:rPr>
        <w:t xml:space="preserve"> The isolate was diluted in a test tube using sterile water and then compare with the Mcfarland turbidity</w:t>
      </w:r>
      <w:r w:rsidR="002C5024">
        <w:rPr>
          <w:rFonts w:ascii="Times New Roman" w:eastAsia="Times New Roman" w:hAnsi="Times New Roman"/>
          <w:color w:val="000000" w:themeColor="text1"/>
          <w:sz w:val="20"/>
          <w:szCs w:val="20"/>
        </w:rPr>
        <w:t xml:space="preserve"> </w:t>
      </w:r>
      <w:r w:rsidR="002C5024" w:rsidRPr="00AF0D5B">
        <w:rPr>
          <w:rFonts w:ascii="Times New Roman" w:eastAsia="Times New Roman" w:hAnsi="Times New Roman"/>
          <w:iCs/>
          <w:color w:val="000000" w:themeColor="text1"/>
          <w:sz w:val="20"/>
          <w:szCs w:val="20"/>
        </w:rPr>
        <w:t>(</w:t>
      </w:r>
      <w:r w:rsidR="00AF0D5B">
        <w:rPr>
          <w:rFonts w:ascii="Times New Roman" w:eastAsia="Times New Roman" w:hAnsi="Times New Roman"/>
          <w:iCs/>
          <w:color w:val="000000" w:themeColor="text1"/>
          <w:sz w:val="20"/>
          <w:szCs w:val="20"/>
        </w:rPr>
        <w:t xml:space="preserve">Clinical and </w:t>
      </w:r>
      <w:r w:rsidR="001C11E3">
        <w:rPr>
          <w:rFonts w:ascii="Times New Roman" w:eastAsia="Times New Roman" w:hAnsi="Times New Roman"/>
          <w:iCs/>
          <w:color w:val="000000" w:themeColor="text1"/>
          <w:sz w:val="20"/>
          <w:szCs w:val="20"/>
        </w:rPr>
        <w:t>Laboratory Standards Institute</w:t>
      </w:r>
      <w:r w:rsidR="00AF0D5B">
        <w:rPr>
          <w:rFonts w:ascii="Times New Roman" w:eastAsia="Times New Roman" w:hAnsi="Times New Roman"/>
          <w:iCs/>
          <w:color w:val="000000" w:themeColor="text1"/>
          <w:sz w:val="20"/>
          <w:szCs w:val="20"/>
        </w:rPr>
        <w:t>,</w:t>
      </w:r>
      <w:r w:rsidR="001C11E3">
        <w:rPr>
          <w:rFonts w:ascii="Times New Roman" w:eastAsia="Times New Roman" w:hAnsi="Times New Roman"/>
          <w:iCs/>
          <w:color w:val="000000" w:themeColor="text1"/>
          <w:sz w:val="20"/>
          <w:szCs w:val="20"/>
        </w:rPr>
        <w:t xml:space="preserve"> </w:t>
      </w:r>
      <w:r w:rsidR="00B046A2">
        <w:rPr>
          <w:rFonts w:ascii="Times New Roman" w:eastAsia="Times New Roman" w:hAnsi="Times New Roman"/>
          <w:iCs/>
          <w:color w:val="000000" w:themeColor="text1"/>
          <w:sz w:val="20"/>
          <w:szCs w:val="20"/>
        </w:rPr>
        <w:t>2022</w:t>
      </w:r>
      <w:r w:rsidR="002C5024" w:rsidRPr="00AF0D5B">
        <w:rPr>
          <w:rFonts w:ascii="Times New Roman" w:eastAsia="Times New Roman" w:hAnsi="Times New Roman"/>
          <w:iCs/>
          <w:color w:val="000000" w:themeColor="text1"/>
          <w:sz w:val="20"/>
          <w:szCs w:val="20"/>
        </w:rPr>
        <w:t>)</w:t>
      </w:r>
      <w:r w:rsidRPr="00AF0D5B">
        <w:rPr>
          <w:rFonts w:ascii="Times New Roman" w:eastAsia="Times New Roman" w:hAnsi="Times New Roman"/>
          <w:color w:val="000000" w:themeColor="text1"/>
          <w:sz w:val="20"/>
          <w:szCs w:val="20"/>
        </w:rPr>
        <w:t>.</w:t>
      </w:r>
    </w:p>
    <w:p w14:paraId="7FB2AF82" w14:textId="7500388B" w:rsidR="00D209FE" w:rsidRPr="008A6BD8" w:rsidRDefault="00F02EA9" w:rsidP="00835662">
      <w:pPr>
        <w:spacing w:after="0" w:line="240" w:lineRule="auto"/>
        <w:jc w:val="both"/>
        <w:rPr>
          <w:rFonts w:ascii="Times New Roman" w:hAnsi="Times New Roman"/>
          <w:bCs/>
          <w:color w:val="000000" w:themeColor="text1"/>
          <w:sz w:val="20"/>
          <w:szCs w:val="20"/>
        </w:rPr>
      </w:pPr>
      <w:r>
        <w:rPr>
          <w:rStyle w:val="Strong"/>
          <w:rFonts w:ascii="Times New Roman" w:hAnsi="Times New Roman"/>
          <w:color w:val="000000" w:themeColor="text1"/>
          <w:sz w:val="20"/>
          <w:szCs w:val="20"/>
        </w:rPr>
        <w:t xml:space="preserve">2.6 </w:t>
      </w:r>
      <w:r w:rsidR="00736803" w:rsidRPr="008A6BD8">
        <w:rPr>
          <w:rStyle w:val="Strong"/>
          <w:rFonts w:ascii="Times New Roman" w:hAnsi="Times New Roman"/>
          <w:color w:val="000000" w:themeColor="text1"/>
          <w:sz w:val="20"/>
          <w:szCs w:val="20"/>
        </w:rPr>
        <w:t>B</w:t>
      </w:r>
      <w:r w:rsidR="00736803" w:rsidRPr="008A6BD8">
        <w:rPr>
          <w:rFonts w:ascii="Times New Roman" w:eastAsia="Times New Roman" w:hAnsi="Times New Roman"/>
          <w:b/>
          <w:bCs/>
          <w:color w:val="000000" w:themeColor="text1"/>
          <w:sz w:val="20"/>
          <w:szCs w:val="20"/>
        </w:rPr>
        <w:t xml:space="preserve">iofortification </w:t>
      </w:r>
      <w:r w:rsidR="00D209FE" w:rsidRPr="008A6BD8">
        <w:rPr>
          <w:rStyle w:val="Strong"/>
          <w:rFonts w:ascii="Times New Roman" w:hAnsi="Times New Roman"/>
          <w:color w:val="000000" w:themeColor="text1"/>
          <w:sz w:val="20"/>
          <w:szCs w:val="20"/>
        </w:rPr>
        <w:t>of Organic Waste </w:t>
      </w:r>
    </w:p>
    <w:p w14:paraId="05040CDC" w14:textId="1644E1FA" w:rsidR="00D209FE"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Style w:val="Strong"/>
          <w:rFonts w:ascii="Times New Roman" w:hAnsi="Times New Roman"/>
          <w:b w:val="0"/>
          <w:bCs w:val="0"/>
          <w:color w:val="000000" w:themeColor="text1"/>
          <w:sz w:val="20"/>
          <w:szCs w:val="20"/>
        </w:rPr>
        <w:t xml:space="preserve">The </w:t>
      </w:r>
      <w:r w:rsidR="002C5024">
        <w:rPr>
          <w:rStyle w:val="Strong"/>
          <w:rFonts w:ascii="Times New Roman" w:hAnsi="Times New Roman"/>
          <w:b w:val="0"/>
          <w:bCs w:val="0"/>
          <w:color w:val="000000" w:themeColor="text1"/>
          <w:sz w:val="20"/>
          <w:szCs w:val="20"/>
        </w:rPr>
        <w:t xml:space="preserve">biofortification of the organic waste composite </w:t>
      </w:r>
      <w:r w:rsidRPr="008A6BD8">
        <w:rPr>
          <w:rStyle w:val="Strong"/>
          <w:rFonts w:ascii="Times New Roman" w:hAnsi="Times New Roman"/>
          <w:b w:val="0"/>
          <w:bCs w:val="0"/>
          <w:color w:val="000000" w:themeColor="text1"/>
          <w:sz w:val="20"/>
          <w:szCs w:val="20"/>
        </w:rPr>
        <w:t>was done as descr</w:t>
      </w:r>
      <w:r w:rsidR="002C5024">
        <w:rPr>
          <w:rStyle w:val="Strong"/>
          <w:rFonts w:ascii="Times New Roman" w:hAnsi="Times New Roman"/>
          <w:b w:val="0"/>
          <w:bCs w:val="0"/>
          <w:color w:val="000000" w:themeColor="text1"/>
          <w:sz w:val="20"/>
          <w:szCs w:val="20"/>
        </w:rPr>
        <w:t>ibed by Payel and Rounak (</w:t>
      </w:r>
      <w:r w:rsidR="00B046A2">
        <w:rPr>
          <w:rStyle w:val="Strong"/>
          <w:rFonts w:ascii="Times New Roman" w:hAnsi="Times New Roman"/>
          <w:b w:val="0"/>
          <w:bCs w:val="0"/>
          <w:color w:val="000000" w:themeColor="text1"/>
          <w:sz w:val="20"/>
          <w:szCs w:val="20"/>
        </w:rPr>
        <w:t>2021</w:t>
      </w:r>
      <w:r w:rsidR="002C5024">
        <w:rPr>
          <w:rStyle w:val="Strong"/>
          <w:rFonts w:ascii="Times New Roman" w:hAnsi="Times New Roman"/>
          <w:b w:val="0"/>
          <w:bCs w:val="0"/>
          <w:color w:val="000000" w:themeColor="text1"/>
          <w:sz w:val="20"/>
          <w:szCs w:val="20"/>
        </w:rPr>
        <w:t>). Briefly</w:t>
      </w:r>
      <w:r w:rsidRPr="008A6BD8">
        <w:rPr>
          <w:rStyle w:val="Strong"/>
          <w:rFonts w:ascii="Times New Roman" w:hAnsi="Times New Roman"/>
          <w:b w:val="0"/>
          <w:bCs w:val="0"/>
          <w:color w:val="000000" w:themeColor="text1"/>
          <w:sz w:val="20"/>
          <w:szCs w:val="20"/>
        </w:rPr>
        <w:t>, the nitrogen-based organic waste and the carbon-based organic waste were sterilized by autoclaving for 15 minutes at 121°C and a pressure of 15 psi. After autoclaving, 1kg mixtures of the nitrogen-based organic waste and the carbon-based items were layered in a 5-liter container perforated at the top, middle, and base areas, and 5% (v/v) equivalent to 50 m</w:t>
      </w:r>
      <w:r w:rsidR="002C5024" w:rsidRPr="008A6BD8">
        <w:rPr>
          <w:rStyle w:val="Strong"/>
          <w:rFonts w:ascii="Times New Roman" w:hAnsi="Times New Roman"/>
          <w:b w:val="0"/>
          <w:bCs w:val="0"/>
          <w:color w:val="000000" w:themeColor="text1"/>
          <w:sz w:val="20"/>
          <w:szCs w:val="20"/>
        </w:rPr>
        <w:t>L</w:t>
      </w:r>
      <w:r w:rsidRPr="008A6BD8">
        <w:rPr>
          <w:rStyle w:val="Strong"/>
          <w:rFonts w:ascii="Times New Roman" w:hAnsi="Times New Roman"/>
          <w:b w:val="0"/>
          <w:bCs w:val="0"/>
          <w:color w:val="000000" w:themeColor="text1"/>
          <w:sz w:val="20"/>
          <w:szCs w:val="20"/>
        </w:rPr>
        <w:t xml:space="preserve"> of 24-hour-old broth cultures of test </w:t>
      </w:r>
      <w:r w:rsidRPr="008A6BD8">
        <w:rPr>
          <w:rStyle w:val="Strong"/>
          <w:rFonts w:ascii="Times New Roman" w:hAnsi="Times New Roman"/>
          <w:b w:val="0"/>
          <w:bCs w:val="0"/>
          <w:i/>
          <w:iCs/>
          <w:color w:val="000000" w:themeColor="text1"/>
          <w:sz w:val="20"/>
          <w:szCs w:val="20"/>
        </w:rPr>
        <w:t>Bacillus</w:t>
      </w:r>
      <w:r w:rsidRPr="008A6BD8">
        <w:rPr>
          <w:rStyle w:val="Strong"/>
          <w:rFonts w:ascii="Times New Roman" w:hAnsi="Times New Roman"/>
          <w:b w:val="0"/>
          <w:bCs w:val="0"/>
          <w:color w:val="000000" w:themeColor="text1"/>
          <w:sz w:val="20"/>
          <w:szCs w:val="20"/>
        </w:rPr>
        <w:t xml:space="preserve"> </w:t>
      </w:r>
      <w:r w:rsidRPr="008A6BD8">
        <w:rPr>
          <w:rStyle w:val="Strong"/>
          <w:rFonts w:ascii="Times New Roman" w:hAnsi="Times New Roman"/>
          <w:b w:val="0"/>
          <w:bCs w:val="0"/>
          <w:i/>
          <w:iCs/>
          <w:color w:val="000000" w:themeColor="text1"/>
          <w:sz w:val="20"/>
          <w:szCs w:val="20"/>
        </w:rPr>
        <w:t>subtilis</w:t>
      </w:r>
      <w:r w:rsidRPr="008A6BD8">
        <w:rPr>
          <w:rStyle w:val="Strong"/>
          <w:rFonts w:ascii="Times New Roman" w:hAnsi="Times New Roman"/>
          <w:b w:val="0"/>
          <w:bCs w:val="0"/>
          <w:color w:val="000000" w:themeColor="text1"/>
          <w:sz w:val="20"/>
          <w:szCs w:val="20"/>
        </w:rPr>
        <w:t xml:space="preserve"> were then thoroughly mixed, and 100 milliliters of distilled water were also added to keep the pile moist and then </w:t>
      </w:r>
      <w:r w:rsidR="002C5024">
        <w:rPr>
          <w:rStyle w:val="Strong"/>
          <w:rFonts w:ascii="Times New Roman" w:hAnsi="Times New Roman"/>
          <w:b w:val="0"/>
          <w:bCs w:val="0"/>
          <w:color w:val="000000" w:themeColor="text1"/>
          <w:sz w:val="20"/>
          <w:szCs w:val="20"/>
        </w:rPr>
        <w:t xml:space="preserve">incubated </w:t>
      </w:r>
      <w:r w:rsidRPr="008A6BD8">
        <w:rPr>
          <w:rStyle w:val="Strong"/>
          <w:rFonts w:ascii="Times New Roman" w:hAnsi="Times New Roman"/>
          <w:b w:val="0"/>
          <w:bCs w:val="0"/>
          <w:color w:val="000000" w:themeColor="text1"/>
          <w:sz w:val="20"/>
          <w:szCs w:val="20"/>
        </w:rPr>
        <w:t>at ambient temperature (25 ± 2</w:t>
      </w:r>
      <w:r w:rsidRPr="008A6BD8">
        <w:rPr>
          <w:rStyle w:val="Strong"/>
          <w:rFonts w:ascii="Times New Roman" w:hAnsi="Times New Roman"/>
          <w:b w:val="0"/>
          <w:bCs w:val="0"/>
          <w:color w:val="000000" w:themeColor="text1"/>
          <w:sz w:val="20"/>
          <w:szCs w:val="20"/>
          <w:vertAlign w:val="superscript"/>
        </w:rPr>
        <w:t>o</w:t>
      </w:r>
      <w:r w:rsidRPr="008A6BD8">
        <w:rPr>
          <w:rStyle w:val="Strong"/>
          <w:rFonts w:ascii="Times New Roman" w:hAnsi="Times New Roman"/>
          <w:b w:val="0"/>
          <w:bCs w:val="0"/>
          <w:color w:val="000000" w:themeColor="text1"/>
          <w:sz w:val="20"/>
          <w:szCs w:val="20"/>
        </w:rPr>
        <w:t>C) to observe the degradation. The composting pile was mixed periodically to maintain aeration every 5 days for 60 days until the compost resembled the color of healthy soil, had a loamy consistency, and had a pleasant aroma. Un</w:t>
      </w:r>
      <w:r w:rsidR="006A762A">
        <w:rPr>
          <w:rStyle w:val="Strong"/>
          <w:rFonts w:ascii="Times New Roman" w:hAnsi="Times New Roman"/>
          <w:b w:val="0"/>
          <w:bCs w:val="0"/>
          <w:color w:val="000000" w:themeColor="text1"/>
          <w:sz w:val="20"/>
          <w:szCs w:val="20"/>
        </w:rPr>
        <w:t>-</w:t>
      </w:r>
      <w:r w:rsidRPr="008A6BD8">
        <w:rPr>
          <w:rStyle w:val="Strong"/>
          <w:rFonts w:ascii="Times New Roman" w:hAnsi="Times New Roman"/>
          <w:b w:val="0"/>
          <w:bCs w:val="0"/>
          <w:color w:val="000000" w:themeColor="text1"/>
          <w:sz w:val="20"/>
          <w:szCs w:val="20"/>
        </w:rPr>
        <w:t>inoculated organic waste kept under similar experimental conditions serves as a control.</w:t>
      </w:r>
      <w:r w:rsidRPr="008A6BD8">
        <w:rPr>
          <w:rFonts w:ascii="Times New Roman" w:eastAsia="Times New Roman" w:hAnsi="Times New Roman"/>
          <w:color w:val="000000" w:themeColor="text1"/>
          <w:sz w:val="20"/>
          <w:szCs w:val="20"/>
        </w:rPr>
        <w:t> </w:t>
      </w:r>
    </w:p>
    <w:p w14:paraId="6B9DA5AF" w14:textId="3E2AB251" w:rsidR="0064507E" w:rsidRPr="008A6BD8" w:rsidRDefault="00AE1C5F"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2.6.1</w:t>
      </w:r>
      <w:r w:rsidR="00F02EA9">
        <w:rPr>
          <w:rFonts w:ascii="Times New Roman" w:eastAsia="Times New Roman" w:hAnsi="Times New Roman"/>
          <w:b/>
          <w:bCs/>
          <w:color w:val="000000" w:themeColor="text1"/>
          <w:sz w:val="20"/>
          <w:szCs w:val="20"/>
        </w:rPr>
        <w:t xml:space="preserve"> </w:t>
      </w:r>
      <w:r w:rsidR="0064507E" w:rsidRPr="008A6BD8">
        <w:rPr>
          <w:rFonts w:ascii="Times New Roman" w:eastAsia="Times New Roman" w:hAnsi="Times New Roman"/>
          <w:b/>
          <w:bCs/>
          <w:color w:val="000000" w:themeColor="text1"/>
          <w:sz w:val="20"/>
          <w:szCs w:val="20"/>
        </w:rPr>
        <w:t>Chemical analysis of biofortified compost from organic solid waste</w:t>
      </w:r>
    </w:p>
    <w:p w14:paraId="19EA2AEE" w14:textId="77777777"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resulting biofortified compost from organic solid waste was examined before and after composting by quantitative analysis using parameters such as pH, moisture content, temperature, electrical conductivity (E.C.), organic matter, total organic carbon (TOC), total nitrogen, C: N ratio, and phosphorus. This test was performed to observe the ability of the degraded organic solid wastes to be used as manure to increase the fertility of the soil.</w:t>
      </w:r>
    </w:p>
    <w:p w14:paraId="477DA5C8" w14:textId="52206778" w:rsidR="0064507E" w:rsidRPr="008A6BD8" w:rsidRDefault="00AE1C5F"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2.6.2</w:t>
      </w:r>
      <w:r w:rsidR="00F02EA9">
        <w:rPr>
          <w:rFonts w:ascii="Times New Roman" w:eastAsia="Times New Roman" w:hAnsi="Times New Roman"/>
          <w:b/>
          <w:bCs/>
          <w:color w:val="000000" w:themeColor="text1"/>
          <w:sz w:val="20"/>
          <w:szCs w:val="20"/>
        </w:rPr>
        <w:t xml:space="preserve"> </w:t>
      </w:r>
      <w:r w:rsidR="0064507E" w:rsidRPr="008A6BD8">
        <w:rPr>
          <w:rFonts w:ascii="Times New Roman" w:eastAsia="Times New Roman" w:hAnsi="Times New Roman"/>
          <w:b/>
          <w:bCs/>
          <w:color w:val="000000" w:themeColor="text1"/>
          <w:sz w:val="20"/>
          <w:szCs w:val="20"/>
        </w:rPr>
        <w:t xml:space="preserve">Determination of </w:t>
      </w:r>
      <w:r w:rsidR="002C5024">
        <w:rPr>
          <w:rFonts w:ascii="Times New Roman" w:eastAsia="Times New Roman" w:hAnsi="Times New Roman"/>
          <w:b/>
          <w:bCs/>
          <w:color w:val="000000" w:themeColor="text1"/>
          <w:sz w:val="20"/>
          <w:szCs w:val="20"/>
        </w:rPr>
        <w:t xml:space="preserve">biofortified </w:t>
      </w:r>
      <w:r w:rsidR="0064507E" w:rsidRPr="008A6BD8">
        <w:rPr>
          <w:rFonts w:ascii="Times New Roman" w:eastAsia="Times New Roman" w:hAnsi="Times New Roman"/>
          <w:b/>
          <w:bCs/>
          <w:color w:val="000000" w:themeColor="text1"/>
          <w:sz w:val="20"/>
          <w:szCs w:val="20"/>
        </w:rPr>
        <w:t>Moisture Content</w:t>
      </w:r>
    </w:p>
    <w:p w14:paraId="3A4DC1C6" w14:textId="6FBE7147"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compost sample was taken in a pre-weighed container, and the initial weight was recorded. The sample was dried in a hot air oven at a temperature of 110</w:t>
      </w:r>
      <w:r w:rsidR="002C5024">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vertAlign w:val="superscript"/>
        </w:rPr>
        <w:t>o</w:t>
      </w:r>
      <w:r w:rsidRPr="008A6BD8">
        <w:rPr>
          <w:rFonts w:ascii="Times New Roman" w:eastAsia="Times New Roman" w:hAnsi="Times New Roman"/>
          <w:color w:val="000000" w:themeColor="text1"/>
          <w:sz w:val="20"/>
          <w:szCs w:val="20"/>
        </w:rPr>
        <w:t xml:space="preserve">C while being weighed at regular intervals until a </w:t>
      </w:r>
      <w:r w:rsidRPr="008A6BD8">
        <w:rPr>
          <w:rFonts w:ascii="Times New Roman" w:eastAsia="Times New Roman" w:hAnsi="Times New Roman"/>
          <w:color w:val="000000" w:themeColor="text1"/>
          <w:sz w:val="20"/>
          <w:szCs w:val="20"/>
        </w:rPr>
        <w:lastRenderedPageBreak/>
        <w:t xml:space="preserve">constant weight was achieved. The moisture content of the sample was calculated using the </w:t>
      </w:r>
      <w:r w:rsidR="002C5024">
        <w:rPr>
          <w:rFonts w:ascii="Times New Roman" w:eastAsia="Times New Roman" w:hAnsi="Times New Roman"/>
          <w:color w:val="000000" w:themeColor="text1"/>
          <w:sz w:val="20"/>
          <w:szCs w:val="20"/>
        </w:rPr>
        <w:t>formular below</w:t>
      </w:r>
      <w:r w:rsidRPr="008A6BD8">
        <w:rPr>
          <w:rFonts w:ascii="Times New Roman" w:eastAsia="Times New Roman" w:hAnsi="Times New Roman"/>
          <w:color w:val="000000" w:themeColor="text1"/>
          <w:sz w:val="20"/>
          <w:szCs w:val="20"/>
        </w:rPr>
        <w:t>:</w:t>
      </w:r>
    </w:p>
    <w:p w14:paraId="540F93C8" w14:textId="6ECE6C6C" w:rsidR="0064507E" w:rsidRPr="008A6BD8" w:rsidRDefault="00F11AAB" w:rsidP="00835662">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MC (%) =      W – w      x </w:t>
      </w:r>
      <w:r w:rsidR="0064507E" w:rsidRPr="008A6BD8">
        <w:rPr>
          <w:rFonts w:ascii="Times New Roman" w:hAnsi="Times New Roman"/>
          <w:color w:val="000000" w:themeColor="text1"/>
          <w:sz w:val="20"/>
          <w:szCs w:val="20"/>
        </w:rPr>
        <w:t>100</w:t>
      </w:r>
    </w:p>
    <w:p w14:paraId="74A54B1A" w14:textId="341BEA8F" w:rsidR="0064507E" w:rsidRPr="008A6BD8" w:rsidRDefault="00F11AAB"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mc:AlternateContent>
          <mc:Choice Requires="wps">
            <w:drawing>
              <wp:anchor distT="0" distB="0" distL="114300" distR="114300" simplePos="0" relativeHeight="251665408" behindDoc="0" locked="0" layoutInCell="1" allowOverlap="1" wp14:anchorId="5FF2ABF3" wp14:editId="47F6B9EC">
                <wp:simplePos x="0" y="0"/>
                <wp:positionH relativeFrom="column">
                  <wp:posOffset>559435</wp:posOffset>
                </wp:positionH>
                <wp:positionV relativeFrom="paragraph">
                  <wp:posOffset>3810</wp:posOffset>
                </wp:positionV>
                <wp:extent cx="659765" cy="0"/>
                <wp:effectExtent l="0" t="0" r="2603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FD66D" id="_x0000_t32" coordsize="21600,21600" o:spt="32" o:oned="t" path="m,l21600,21600e" filled="f">
                <v:path arrowok="t" fillok="f" o:connecttype="none"/>
                <o:lock v:ext="edit" shapetype="t"/>
              </v:shapetype>
              <v:shape id="Straight Arrow Connector 28" o:spid="_x0000_s1026" type="#_x0000_t32" style="position:absolute;left:0;text-align:left;margin-left:44.05pt;margin-top:.3pt;width:5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"/>
            </w:pict>
          </mc:Fallback>
        </mc:AlternateContent>
      </w:r>
      <w:r w:rsidR="0064507E" w:rsidRPr="008A6BD8">
        <w:rPr>
          <w:rFonts w:ascii="Times New Roman" w:hAnsi="Times New Roman"/>
          <w:color w:val="000000" w:themeColor="text1"/>
          <w:sz w:val="20"/>
          <w:szCs w:val="20"/>
        </w:rPr>
        <w:tab/>
        <w:t xml:space="preserve">    </w:t>
      </w:r>
      <w:r w:rsidR="0064507E" w:rsidRPr="008A6BD8">
        <w:rPr>
          <w:rFonts w:ascii="Times New Roman" w:hAnsi="Times New Roman"/>
          <w:color w:val="000000" w:themeColor="text1"/>
          <w:sz w:val="20"/>
          <w:szCs w:val="20"/>
        </w:rPr>
        <w:tab/>
        <w:t>w</w:t>
      </w:r>
      <w:r w:rsidR="0064507E" w:rsidRPr="008A6BD8">
        <w:rPr>
          <w:rFonts w:ascii="Times New Roman" w:hAnsi="Times New Roman"/>
          <w:color w:val="000000" w:themeColor="text1"/>
          <w:sz w:val="20"/>
          <w:szCs w:val="20"/>
        </w:rPr>
        <w:tab/>
      </w:r>
      <w:r w:rsidR="0064507E" w:rsidRPr="008A6BD8">
        <w:rPr>
          <w:rFonts w:ascii="Times New Roman" w:hAnsi="Times New Roman"/>
          <w:color w:val="000000" w:themeColor="text1"/>
          <w:sz w:val="20"/>
          <w:szCs w:val="20"/>
        </w:rPr>
        <w:tab/>
      </w:r>
    </w:p>
    <w:p w14:paraId="043F106C" w14:textId="37DB1078" w:rsidR="0064507E" w:rsidRDefault="00A13F23"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Where</w:t>
      </w:r>
      <w:r w:rsidR="0064507E" w:rsidRPr="008A6BD8">
        <w:rPr>
          <w:rFonts w:ascii="Times New Roman" w:eastAsia="Times New Roman" w:hAnsi="Times New Roman"/>
          <w:color w:val="000000" w:themeColor="text1"/>
          <w:sz w:val="20"/>
          <w:szCs w:val="20"/>
        </w:rPr>
        <w:t xml:space="preserve"> MC is the moisture content, W is the original weight, and </w:t>
      </w:r>
      <w:r w:rsidR="002C5024" w:rsidRPr="008A6BD8">
        <w:rPr>
          <w:rFonts w:ascii="Times New Roman" w:eastAsia="Times New Roman" w:hAnsi="Times New Roman"/>
          <w:color w:val="000000" w:themeColor="text1"/>
          <w:sz w:val="20"/>
          <w:szCs w:val="20"/>
        </w:rPr>
        <w:t>w</w:t>
      </w:r>
      <w:r w:rsidR="0064507E" w:rsidRPr="008A6BD8">
        <w:rPr>
          <w:rFonts w:ascii="Times New Roman" w:eastAsia="Times New Roman" w:hAnsi="Times New Roman"/>
          <w:color w:val="000000" w:themeColor="text1"/>
          <w:sz w:val="20"/>
          <w:szCs w:val="20"/>
        </w:rPr>
        <w:t xml:space="preserve"> is the constant weight after oven drying.</w:t>
      </w:r>
    </w:p>
    <w:p w14:paraId="0265A8F9" w14:textId="1ED7685D" w:rsidR="0064507E" w:rsidRDefault="00776F25" w:rsidP="00835662">
      <w:pPr>
        <w:spacing w:after="0" w:line="240" w:lineRule="auto"/>
        <w:jc w:val="both"/>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2.6</w:t>
      </w:r>
      <w:r w:rsidR="00064FC8">
        <w:rPr>
          <w:rFonts w:ascii="Times New Roman" w:eastAsia="Times New Roman" w:hAnsi="Times New Roman"/>
          <w:b/>
          <w:bCs/>
          <w:color w:val="000000" w:themeColor="text1"/>
          <w:sz w:val="20"/>
          <w:szCs w:val="20"/>
        </w:rPr>
        <w:t xml:space="preserve">.2 </w:t>
      </w:r>
      <w:r w:rsidR="002C5024">
        <w:rPr>
          <w:rFonts w:ascii="Times New Roman" w:eastAsia="Times New Roman" w:hAnsi="Times New Roman"/>
          <w:b/>
          <w:bCs/>
          <w:color w:val="000000" w:themeColor="text1"/>
          <w:sz w:val="20"/>
          <w:szCs w:val="20"/>
        </w:rPr>
        <w:t>Determination of biofortified</w:t>
      </w:r>
      <w:r w:rsidR="00064FC8">
        <w:rPr>
          <w:rFonts w:ascii="Times New Roman" w:eastAsia="Times New Roman" w:hAnsi="Times New Roman"/>
          <w:b/>
          <w:bCs/>
          <w:color w:val="000000" w:themeColor="text1"/>
          <w:sz w:val="20"/>
          <w:szCs w:val="20"/>
        </w:rPr>
        <w:t xml:space="preserve"> compost </w:t>
      </w:r>
      <w:r w:rsidR="002C5024">
        <w:rPr>
          <w:rFonts w:ascii="Times New Roman" w:eastAsia="Times New Roman" w:hAnsi="Times New Roman"/>
          <w:b/>
          <w:bCs/>
          <w:color w:val="000000" w:themeColor="text1"/>
          <w:sz w:val="20"/>
          <w:szCs w:val="20"/>
        </w:rPr>
        <w:t>t</w:t>
      </w:r>
      <w:r w:rsidR="0064507E" w:rsidRPr="008A6BD8">
        <w:rPr>
          <w:rFonts w:ascii="Times New Roman" w:eastAsia="Times New Roman" w:hAnsi="Times New Roman"/>
          <w:b/>
          <w:bCs/>
          <w:color w:val="000000" w:themeColor="text1"/>
          <w:sz w:val="20"/>
          <w:szCs w:val="20"/>
        </w:rPr>
        <w:t>emperature</w:t>
      </w:r>
    </w:p>
    <w:p w14:paraId="1110129B" w14:textId="7EE2973D"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temperature was continuously monitored using a thermometer. The temperature was monitored every ten days during the process by inserting the thermometer into a depth of about 30 cm in the compost pile.</w:t>
      </w:r>
      <w:r w:rsidR="002C5024">
        <w:rPr>
          <w:rFonts w:ascii="Times New Roman" w:eastAsia="Times New Roman" w:hAnsi="Times New Roman"/>
          <w:color w:val="000000" w:themeColor="text1"/>
          <w:sz w:val="20"/>
          <w:szCs w:val="20"/>
        </w:rPr>
        <w:t xml:space="preserve"> The temperature was read and recorded.</w:t>
      </w:r>
    </w:p>
    <w:p w14:paraId="30A675FD" w14:textId="02CE89D7" w:rsidR="0064507E" w:rsidRPr="008A6BD8" w:rsidRDefault="00776F25"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2.6.3 </w:t>
      </w:r>
      <w:r w:rsidR="0064507E" w:rsidRPr="008A6BD8">
        <w:rPr>
          <w:rFonts w:ascii="Times New Roman" w:eastAsia="Times New Roman" w:hAnsi="Times New Roman"/>
          <w:b/>
          <w:bCs/>
          <w:color w:val="000000" w:themeColor="text1"/>
          <w:sz w:val="20"/>
          <w:szCs w:val="20"/>
        </w:rPr>
        <w:t>Determination of pH</w:t>
      </w:r>
    </w:p>
    <w:p w14:paraId="7D0945CB" w14:textId="32C6F34C" w:rsidR="0064507E" w:rsidRPr="00AF0D5B"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Using a digital pH meter, the potentiometric method determined the pH of the compost sample. Twenty (20) grams of the compost sample</w:t>
      </w:r>
      <w:r w:rsidR="002C5024">
        <w:rPr>
          <w:rFonts w:ascii="Times New Roman" w:eastAsia="Times New Roman" w:hAnsi="Times New Roman"/>
          <w:color w:val="000000" w:themeColor="text1"/>
          <w:sz w:val="20"/>
          <w:szCs w:val="20"/>
        </w:rPr>
        <w:t>s</w:t>
      </w:r>
      <w:r w:rsidRPr="008A6BD8">
        <w:rPr>
          <w:rFonts w:ascii="Times New Roman" w:eastAsia="Times New Roman" w:hAnsi="Times New Roman"/>
          <w:color w:val="000000" w:themeColor="text1"/>
          <w:sz w:val="20"/>
          <w:szCs w:val="20"/>
        </w:rPr>
        <w:t xml:space="preserve"> </w:t>
      </w:r>
      <w:r w:rsidR="002C5024">
        <w:rPr>
          <w:rFonts w:ascii="Times New Roman" w:eastAsia="Times New Roman" w:hAnsi="Times New Roman"/>
          <w:color w:val="000000" w:themeColor="text1"/>
          <w:sz w:val="20"/>
          <w:szCs w:val="20"/>
        </w:rPr>
        <w:t xml:space="preserve">were transferred to a clean 250 </w:t>
      </w:r>
      <w:r w:rsidRPr="008A6BD8">
        <w:rPr>
          <w:rFonts w:ascii="Times New Roman" w:eastAsia="Times New Roman" w:hAnsi="Times New Roman"/>
          <w:color w:val="000000" w:themeColor="text1"/>
          <w:sz w:val="20"/>
          <w:szCs w:val="20"/>
        </w:rPr>
        <w:t>m</w:t>
      </w:r>
      <w:r w:rsidR="002C5024"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beaker, to which 40 m</w:t>
      </w:r>
      <w:r w:rsidR="002C5024"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distilled water was added. The contents were stirred intermittently, and the sample suspension was again stirred just before taking the reading. The electrode was immersed into the beaker containing the sample, an</w:t>
      </w:r>
      <w:r w:rsidR="009F3D9F">
        <w:rPr>
          <w:rFonts w:ascii="Times New Roman" w:eastAsia="Times New Roman" w:hAnsi="Times New Roman"/>
          <w:color w:val="000000" w:themeColor="text1"/>
          <w:sz w:val="20"/>
          <w:szCs w:val="20"/>
        </w:rPr>
        <w:t>d the meter reading was recorded</w:t>
      </w:r>
      <w:r w:rsidR="00AF0D5B">
        <w:rPr>
          <w:rFonts w:ascii="Times New Roman" w:eastAsia="Times New Roman" w:hAnsi="Times New Roman"/>
          <w:color w:val="000000" w:themeColor="text1"/>
          <w:sz w:val="20"/>
          <w:szCs w:val="20"/>
        </w:rPr>
        <w:t xml:space="preserve"> </w:t>
      </w:r>
      <w:r w:rsidR="009F3D9F" w:rsidRPr="00AF0D5B">
        <w:rPr>
          <w:rFonts w:ascii="Times New Roman" w:eastAsia="Times New Roman" w:hAnsi="Times New Roman"/>
          <w:iCs/>
          <w:color w:val="000000" w:themeColor="text1"/>
          <w:sz w:val="20"/>
          <w:szCs w:val="20"/>
        </w:rPr>
        <w:t>(</w:t>
      </w:r>
      <w:r w:rsidR="00AF0D5B" w:rsidRPr="00AF0D5B">
        <w:rPr>
          <w:rFonts w:ascii="Times New Roman" w:eastAsia="Times New Roman" w:hAnsi="Times New Roman"/>
          <w:iCs/>
          <w:color w:val="000000" w:themeColor="text1"/>
          <w:sz w:val="20"/>
          <w:szCs w:val="20"/>
        </w:rPr>
        <w:t xml:space="preserve">Tejada and Gonzalez </w:t>
      </w:r>
      <w:r w:rsidR="00B046A2">
        <w:rPr>
          <w:rFonts w:ascii="Times New Roman" w:eastAsia="Times New Roman" w:hAnsi="Times New Roman"/>
          <w:iCs/>
          <w:color w:val="000000" w:themeColor="text1"/>
          <w:sz w:val="20"/>
          <w:szCs w:val="20"/>
        </w:rPr>
        <w:t>2021</w:t>
      </w:r>
      <w:r w:rsidR="009F3D9F" w:rsidRPr="00AF0D5B">
        <w:rPr>
          <w:rFonts w:ascii="Times New Roman" w:eastAsia="Times New Roman" w:hAnsi="Times New Roman"/>
          <w:iCs/>
          <w:color w:val="000000" w:themeColor="text1"/>
          <w:sz w:val="20"/>
          <w:szCs w:val="20"/>
        </w:rPr>
        <w:t>)</w:t>
      </w:r>
      <w:r w:rsidR="009F3D9F" w:rsidRPr="00AF0D5B">
        <w:rPr>
          <w:rFonts w:ascii="Times New Roman" w:eastAsia="Times New Roman" w:hAnsi="Times New Roman"/>
          <w:color w:val="000000" w:themeColor="text1"/>
          <w:sz w:val="20"/>
          <w:szCs w:val="20"/>
        </w:rPr>
        <w:t>.</w:t>
      </w:r>
    </w:p>
    <w:p w14:paraId="67C7899C" w14:textId="3E359A97" w:rsidR="0064507E" w:rsidRPr="008A6BD8" w:rsidRDefault="00AD0594"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2.6.4 </w:t>
      </w:r>
      <w:r w:rsidR="0064507E" w:rsidRPr="008A6BD8">
        <w:rPr>
          <w:rFonts w:ascii="Times New Roman" w:eastAsia="Times New Roman" w:hAnsi="Times New Roman"/>
          <w:b/>
          <w:bCs/>
          <w:color w:val="000000" w:themeColor="text1"/>
          <w:sz w:val="20"/>
          <w:szCs w:val="20"/>
        </w:rPr>
        <w:t>Determination of Electrical Conductivity (EC)</w:t>
      </w:r>
    </w:p>
    <w:p w14:paraId="6CF71217" w14:textId="639171AC"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The electrical conductivity of the compost samples was determined according to the procedure described by Joshi </w:t>
      </w:r>
      <w:r w:rsidRPr="008A6BD8">
        <w:rPr>
          <w:rFonts w:ascii="Times New Roman" w:eastAsia="Times New Roman" w:hAnsi="Times New Roman"/>
          <w:i/>
          <w:iCs/>
          <w:color w:val="000000" w:themeColor="text1"/>
          <w:sz w:val="20"/>
          <w:szCs w:val="20"/>
        </w:rPr>
        <w:t xml:space="preserve">et al. </w:t>
      </w:r>
      <w:r w:rsidRPr="008A6BD8">
        <w:rPr>
          <w:rFonts w:ascii="Times New Roman" w:eastAsia="Times New Roman" w:hAnsi="Times New Roman"/>
          <w:color w:val="000000" w:themeColor="text1"/>
          <w:sz w:val="20"/>
          <w:szCs w:val="20"/>
        </w:rPr>
        <w:t>(</w:t>
      </w:r>
      <w:r w:rsidR="00B046A2">
        <w:rPr>
          <w:rFonts w:ascii="Times New Roman" w:eastAsia="Times New Roman" w:hAnsi="Times New Roman"/>
          <w:color w:val="000000" w:themeColor="text1"/>
          <w:sz w:val="20"/>
          <w:szCs w:val="20"/>
        </w:rPr>
        <w:t>2020</w:t>
      </w:r>
      <w:r w:rsidRPr="008A6BD8">
        <w:rPr>
          <w:rFonts w:ascii="Times New Roman" w:eastAsia="Times New Roman" w:hAnsi="Times New Roman"/>
          <w:color w:val="000000" w:themeColor="text1"/>
          <w:sz w:val="20"/>
          <w:szCs w:val="20"/>
        </w:rPr>
        <w:t>). Electrical conductivity is the measurement of the total amount of soluble salts present in the sample and is expressed as millisiemens per cm (mS/cm). To five grams of the compost sample, 50 m</w:t>
      </w:r>
      <w:r w:rsidR="009F3D9F"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of distilled water was added, stirred well, and the suspension was allowed to settle for eight hours. The electrode of the conductivity cell was immersed into the sample solution, and the EC was read and expressed in millisiemens per cm (mS/cm).</w:t>
      </w:r>
    </w:p>
    <w:p w14:paraId="5D7DF630" w14:textId="1D7B1359" w:rsidR="0064507E" w:rsidRPr="008A6BD8" w:rsidRDefault="003F1DFB"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b/>
          <w:bCs/>
          <w:color w:val="000000" w:themeColor="text1"/>
          <w:sz w:val="20"/>
          <w:szCs w:val="20"/>
        </w:rPr>
        <w:t>2</w:t>
      </w:r>
      <w:r w:rsidR="0064507E" w:rsidRPr="008A6BD8">
        <w:rPr>
          <w:rFonts w:ascii="Times New Roman" w:eastAsia="Times New Roman" w:hAnsi="Times New Roman"/>
          <w:b/>
          <w:bCs/>
          <w:color w:val="000000" w:themeColor="text1"/>
          <w:sz w:val="20"/>
          <w:szCs w:val="20"/>
        </w:rPr>
        <w:t>.</w:t>
      </w:r>
      <w:r w:rsidR="00AD0594">
        <w:rPr>
          <w:rFonts w:ascii="Times New Roman" w:eastAsia="Times New Roman" w:hAnsi="Times New Roman"/>
          <w:b/>
          <w:bCs/>
          <w:color w:val="000000" w:themeColor="text1"/>
          <w:sz w:val="20"/>
          <w:szCs w:val="20"/>
        </w:rPr>
        <w:t>6</w:t>
      </w:r>
      <w:r w:rsidR="0064507E" w:rsidRPr="008A6BD8">
        <w:rPr>
          <w:rFonts w:ascii="Times New Roman" w:eastAsia="Times New Roman" w:hAnsi="Times New Roman"/>
          <w:b/>
          <w:bCs/>
          <w:color w:val="000000" w:themeColor="text1"/>
          <w:sz w:val="20"/>
          <w:szCs w:val="20"/>
        </w:rPr>
        <w:t>.</w:t>
      </w:r>
      <w:r w:rsidRPr="008A6BD8">
        <w:rPr>
          <w:rFonts w:ascii="Times New Roman" w:eastAsia="Times New Roman" w:hAnsi="Times New Roman"/>
          <w:b/>
          <w:bCs/>
          <w:color w:val="000000" w:themeColor="text1"/>
          <w:sz w:val="20"/>
          <w:szCs w:val="20"/>
        </w:rPr>
        <w:t>5</w:t>
      </w:r>
      <w:r w:rsidR="0064507E" w:rsidRPr="008A6BD8">
        <w:rPr>
          <w:rFonts w:ascii="Times New Roman" w:eastAsia="Times New Roman" w:hAnsi="Times New Roman"/>
          <w:b/>
          <w:bCs/>
          <w:color w:val="000000" w:themeColor="text1"/>
          <w:sz w:val="20"/>
          <w:szCs w:val="20"/>
        </w:rPr>
        <w:t xml:space="preserve"> Estimation of Organic Carbon</w:t>
      </w:r>
    </w:p>
    <w:p w14:paraId="445A76C4" w14:textId="4C6B3731"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determination of organic carbon was carried out according to the empirical method described by AOAC (</w:t>
      </w:r>
      <w:r w:rsidR="00B046A2">
        <w:rPr>
          <w:rFonts w:ascii="Times New Roman" w:eastAsia="Times New Roman" w:hAnsi="Times New Roman"/>
          <w:color w:val="000000" w:themeColor="text1"/>
          <w:sz w:val="20"/>
          <w:szCs w:val="20"/>
        </w:rPr>
        <w:t>2019</w:t>
      </w:r>
      <w:r w:rsidRPr="008A6BD8">
        <w:rPr>
          <w:rFonts w:ascii="Times New Roman" w:eastAsia="Times New Roman" w:hAnsi="Times New Roman"/>
          <w:color w:val="000000" w:themeColor="text1"/>
          <w:sz w:val="20"/>
          <w:szCs w:val="20"/>
        </w:rPr>
        <w:t xml:space="preserve">). Exactly 1g of finely ground oven-dried compost sample (at 105 </w:t>
      </w:r>
      <w:r w:rsidR="009F3D9F">
        <w:rPr>
          <w:rFonts w:ascii="Times New Roman" w:eastAsia="Times New Roman" w:hAnsi="Times New Roman"/>
          <w:color w:val="000000" w:themeColor="text1"/>
          <w:sz w:val="20"/>
          <w:szCs w:val="20"/>
          <w:vertAlign w:val="superscript"/>
        </w:rPr>
        <w:t>o</w:t>
      </w:r>
      <w:r w:rsidRPr="008A6BD8">
        <w:rPr>
          <w:rFonts w:ascii="Times New Roman" w:eastAsia="Times New Roman" w:hAnsi="Times New Roman"/>
          <w:color w:val="000000" w:themeColor="text1"/>
          <w:sz w:val="20"/>
          <w:szCs w:val="20"/>
        </w:rPr>
        <w:t>C) was placed in a constant-mass silica crucible and heated in a muffle furnace at 550</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vertAlign w:val="superscript"/>
        </w:rPr>
        <w:t>o</w:t>
      </w:r>
      <w:r w:rsidRPr="008A6BD8">
        <w:rPr>
          <w:rFonts w:ascii="Times New Roman" w:eastAsia="Times New Roman" w:hAnsi="Times New Roman"/>
          <w:color w:val="000000" w:themeColor="text1"/>
          <w:sz w:val="20"/>
          <w:szCs w:val="20"/>
        </w:rPr>
        <w:t>C for 2 hours. The crucible was allowed to cool down in desiccators and was again weighed.</w:t>
      </w:r>
    </w:p>
    <w:p w14:paraId="5D8B032F" w14:textId="28B2F26D" w:rsidR="0064507E" w:rsidRPr="008A6BD8" w:rsidRDefault="009F3D9F"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eastAsia="Times New Roman" w:hAnsi="Times New Roman"/>
          <w:noProof/>
          <w:color w:val="000000" w:themeColor="text1"/>
          <w:sz w:val="20"/>
          <w:szCs w:val="20"/>
          <w:lang w:val="en-GB" w:eastAsia="en-GB"/>
        </w:rPr>
        <mc:AlternateContent>
          <mc:Choice Requires="wps">
            <w:drawing>
              <wp:anchor distT="0" distB="0" distL="114300" distR="114300" simplePos="0" relativeHeight="251670528" behindDoc="0" locked="0" layoutInCell="1" allowOverlap="1" wp14:anchorId="710BA36A" wp14:editId="54BD3D4B">
                <wp:simplePos x="0" y="0"/>
                <wp:positionH relativeFrom="column">
                  <wp:posOffset>1126581</wp:posOffset>
                </wp:positionH>
                <wp:positionV relativeFrom="paragraph">
                  <wp:posOffset>146050</wp:posOffset>
                </wp:positionV>
                <wp:extent cx="138811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BD95E" id="Straight Arrow Connector 1" o:spid="_x0000_s1026" type="#_x0000_t32" style="position:absolute;left:0;text-align:left;margin-left:88.7pt;margin-top:11.5pt;width:109.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"/>
            </w:pict>
          </mc:Fallback>
        </mc:AlternateContent>
      </w:r>
      <w:r w:rsidR="00064FC8">
        <w:rPr>
          <w:rFonts w:ascii="Times New Roman" w:hAnsi="Times New Roman"/>
          <w:color w:val="000000" w:themeColor="text1"/>
          <w:sz w:val="20"/>
          <w:szCs w:val="20"/>
        </w:rPr>
        <w:t xml:space="preserve">Organic matter (%) = </w:t>
      </w:r>
      <w:r w:rsidR="00613CD5">
        <w:rPr>
          <w:rFonts w:ascii="Times New Roman" w:hAnsi="Times New Roman"/>
          <w:color w:val="000000" w:themeColor="text1"/>
          <w:sz w:val="20"/>
          <w:szCs w:val="20"/>
        </w:rPr>
        <w:t xml:space="preserve">Initial mass - Final mass </w:t>
      </w:r>
      <w:r w:rsidR="00064FC8">
        <w:rPr>
          <w:rFonts w:ascii="Times New Roman" w:hAnsi="Times New Roman"/>
          <w:color w:val="000000" w:themeColor="text1"/>
          <w:sz w:val="20"/>
          <w:szCs w:val="20"/>
        </w:rPr>
        <w:t xml:space="preserve">  x </w:t>
      </w:r>
      <w:r w:rsidR="0064507E" w:rsidRPr="008A6BD8">
        <w:rPr>
          <w:rFonts w:ascii="Times New Roman" w:hAnsi="Times New Roman"/>
          <w:color w:val="000000" w:themeColor="text1"/>
          <w:sz w:val="20"/>
          <w:szCs w:val="20"/>
        </w:rPr>
        <w:t>100</w:t>
      </w:r>
    </w:p>
    <w:p w14:paraId="390614F1" w14:textId="7864A325" w:rsidR="0064507E" w:rsidRPr="008A6BD8" w:rsidRDefault="00064FC8" w:rsidP="00835662">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64507E" w:rsidRPr="008A6BD8">
        <w:rPr>
          <w:rFonts w:ascii="Times New Roman" w:hAnsi="Times New Roman"/>
          <w:color w:val="000000" w:themeColor="text1"/>
          <w:sz w:val="20"/>
          <w:szCs w:val="20"/>
        </w:rPr>
        <w:t>Initial mass</w:t>
      </w:r>
    </w:p>
    <w:p w14:paraId="395E267C" w14:textId="77777777"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The ratio of carbon content to volatile substance content remains, to some extent, constant for a </w:t>
      </w:r>
      <w:r w:rsidRPr="008A6BD8">
        <w:rPr>
          <w:rFonts w:ascii="Times New Roman" w:eastAsia="Times New Roman" w:hAnsi="Times New Roman"/>
          <w:color w:val="000000" w:themeColor="text1"/>
          <w:sz w:val="20"/>
          <w:szCs w:val="20"/>
        </w:rPr>
        <w:t>particular type of organic waste. The volatile substance in the sample was determined for organic matter estimation.</w:t>
      </w:r>
    </w:p>
    <w:p w14:paraId="07889AE6" w14:textId="2C26225F" w:rsidR="0064507E" w:rsidRPr="008A6BD8" w:rsidRDefault="009F3D9F" w:rsidP="00835662">
      <w:pPr>
        <w:autoSpaceDE w:val="0"/>
        <w:autoSpaceDN w:val="0"/>
        <w:adjustRightInd w:val="0"/>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noProof/>
          <w:color w:val="000000" w:themeColor="text1"/>
          <w:sz w:val="20"/>
          <w:szCs w:val="20"/>
          <w:lang w:val="en-GB" w:eastAsia="en-GB"/>
        </w:rPr>
        <mc:AlternateContent>
          <mc:Choice Requires="wps">
            <w:drawing>
              <wp:anchor distT="0" distB="0" distL="114300" distR="114300" simplePos="0" relativeHeight="251667456" behindDoc="0" locked="0" layoutInCell="1" allowOverlap="1" wp14:anchorId="079AB649" wp14:editId="0B25A7AC">
                <wp:simplePos x="0" y="0"/>
                <wp:positionH relativeFrom="column">
                  <wp:posOffset>1426210</wp:posOffset>
                </wp:positionH>
                <wp:positionV relativeFrom="paragraph">
                  <wp:posOffset>142240</wp:posOffset>
                </wp:positionV>
                <wp:extent cx="1388110" cy="0"/>
                <wp:effectExtent l="0" t="0" r="2159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2A57E" id="Straight Arrow Connector 31" o:spid="_x0000_s1026" type="#_x0000_t32" style="position:absolute;left:0;text-align:left;margin-left:112.3pt;margin-top:11.2pt;width:109.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"/>
            </w:pict>
          </mc:Fallback>
        </mc:AlternateContent>
      </w:r>
      <w:r w:rsidR="00613CD5">
        <w:rPr>
          <w:rFonts w:ascii="Times New Roman" w:eastAsia="Times New Roman" w:hAnsi="Times New Roman"/>
          <w:color w:val="000000" w:themeColor="text1"/>
          <w:sz w:val="20"/>
          <w:szCs w:val="20"/>
        </w:rPr>
        <w:t xml:space="preserve">Organic Carbon (%) = </w:t>
      </w:r>
      <w:r w:rsidR="0064507E" w:rsidRPr="008A6BD8">
        <w:rPr>
          <w:rFonts w:ascii="Times New Roman" w:eastAsia="Times New Roman" w:hAnsi="Times New Roman"/>
          <w:color w:val="000000" w:themeColor="text1"/>
          <w:sz w:val="20"/>
          <w:szCs w:val="20"/>
        </w:rPr>
        <w:t>VS=</w:t>
      </w:r>
      <w:r w:rsidR="00613CD5">
        <w:rPr>
          <w:rFonts w:ascii="Times New Roman" w:eastAsia="Times New Roman" w:hAnsi="Times New Roman"/>
          <w:color w:val="000000" w:themeColor="text1"/>
          <w:sz w:val="20"/>
          <w:szCs w:val="20"/>
        </w:rPr>
        <w:t xml:space="preserve"> </w:t>
      </w:r>
      <w:r w:rsidR="0064507E" w:rsidRPr="008A6BD8">
        <w:rPr>
          <w:rFonts w:ascii="Times New Roman" w:eastAsia="Times New Roman" w:hAnsi="Times New Roman"/>
          <w:color w:val="000000" w:themeColor="text1"/>
          <w:sz w:val="20"/>
          <w:szCs w:val="20"/>
        </w:rPr>
        <w:t>Organic matter (%)</w:t>
      </w:r>
    </w:p>
    <w:p w14:paraId="1EAB1C22" w14:textId="69AA946F" w:rsidR="0064507E" w:rsidRPr="008A6BD8" w:rsidRDefault="00613CD5" w:rsidP="00835662">
      <w:pPr>
        <w:autoSpaceDE w:val="0"/>
        <w:autoSpaceDN w:val="0"/>
        <w:adjustRightInd w:val="0"/>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noProof/>
          <w:color w:val="000000" w:themeColor="text1"/>
          <w:sz w:val="20"/>
          <w:szCs w:val="20"/>
          <w:lang w:val="en-GB" w:eastAsia="en-GB"/>
        </w:rPr>
        <mc:AlternateContent>
          <mc:Choice Requires="wps">
            <w:drawing>
              <wp:anchor distT="0" distB="0" distL="114300" distR="114300" simplePos="0" relativeHeight="251668480" behindDoc="0" locked="0" layoutInCell="1" allowOverlap="1" wp14:anchorId="72840645" wp14:editId="1746EE9A">
                <wp:simplePos x="0" y="0"/>
                <wp:positionH relativeFrom="column">
                  <wp:posOffset>1151255</wp:posOffset>
                </wp:positionH>
                <wp:positionV relativeFrom="paragraph">
                  <wp:posOffset>20320</wp:posOffset>
                </wp:positionV>
                <wp:extent cx="212725" cy="0"/>
                <wp:effectExtent l="0" t="0" r="3492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B6F56" id="Straight Arrow Connector 30" o:spid="_x0000_s1026" type="#_x0000_t32" style="position:absolute;left:0;text-align:left;margin-left:90.65pt;margin-top:1.6pt;width:1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"/>
            </w:pict>
          </mc:Fallback>
        </mc:AlternateConten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 xml:space="preserve">         A</w:t>
      </w:r>
      <w:r>
        <w:rPr>
          <w:rFonts w:ascii="Times New Roman" w:eastAsia="Times New Roman" w:hAnsi="Times New Roman"/>
          <w:color w:val="000000" w:themeColor="text1"/>
          <w:sz w:val="20"/>
          <w:szCs w:val="20"/>
        </w:rPr>
        <w:tab/>
        <w:t xml:space="preserve">   </w:t>
      </w:r>
      <w:r w:rsidR="00064FC8">
        <w:rPr>
          <w:rFonts w:ascii="Times New Roman" w:eastAsia="Times New Roman" w:hAnsi="Times New Roman"/>
          <w:color w:val="000000" w:themeColor="text1"/>
          <w:sz w:val="20"/>
          <w:szCs w:val="20"/>
        </w:rPr>
        <w:tab/>
      </w:r>
      <w:r w:rsidR="0064507E" w:rsidRPr="008A6BD8">
        <w:rPr>
          <w:rFonts w:ascii="Times New Roman" w:eastAsia="Times New Roman" w:hAnsi="Times New Roman"/>
          <w:color w:val="000000" w:themeColor="text1"/>
          <w:sz w:val="20"/>
          <w:szCs w:val="20"/>
        </w:rPr>
        <w:t>1.724</w:t>
      </w:r>
    </w:p>
    <w:p w14:paraId="25630F22" w14:textId="2AD95F24" w:rsidR="0064507E" w:rsidRPr="008A6BD8" w:rsidRDefault="00263F07"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W</w:t>
      </w:r>
      <w:r w:rsidR="0064507E" w:rsidRPr="008A6BD8">
        <w:rPr>
          <w:rFonts w:ascii="Times New Roman" w:eastAsia="Times New Roman" w:hAnsi="Times New Roman"/>
          <w:color w:val="000000" w:themeColor="text1"/>
          <w:sz w:val="20"/>
          <w:szCs w:val="20"/>
        </w:rPr>
        <w:t>here A is a constant of 1.724.</w:t>
      </w:r>
    </w:p>
    <w:p w14:paraId="64484977" w14:textId="5C4451F3" w:rsidR="0064507E"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VS = volatile substance percent (organic matter percentage).</w:t>
      </w:r>
    </w:p>
    <w:p w14:paraId="52559774" w14:textId="77777777" w:rsidR="00064FC8" w:rsidRPr="008A6BD8" w:rsidRDefault="00064FC8" w:rsidP="00835662">
      <w:pPr>
        <w:spacing w:after="0" w:line="240" w:lineRule="auto"/>
        <w:jc w:val="both"/>
        <w:rPr>
          <w:rFonts w:ascii="Times New Roman" w:eastAsia="Times New Roman" w:hAnsi="Times New Roman"/>
          <w:color w:val="000000" w:themeColor="text1"/>
          <w:sz w:val="20"/>
          <w:szCs w:val="20"/>
        </w:rPr>
      </w:pPr>
    </w:p>
    <w:p w14:paraId="44374A53" w14:textId="62B8C3E7" w:rsidR="0064507E" w:rsidRPr="008A6BD8" w:rsidRDefault="00AD0594"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2.6.6 </w:t>
      </w:r>
      <w:r w:rsidR="0064507E" w:rsidRPr="008A6BD8">
        <w:rPr>
          <w:rFonts w:ascii="Times New Roman" w:eastAsia="Times New Roman" w:hAnsi="Times New Roman"/>
          <w:b/>
          <w:bCs/>
          <w:color w:val="000000" w:themeColor="text1"/>
          <w:sz w:val="20"/>
          <w:szCs w:val="20"/>
        </w:rPr>
        <w:t>Available Phosphorus Determination</w:t>
      </w:r>
    </w:p>
    <w:p w14:paraId="182B21CE" w14:textId="1FB2F676"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Two grams of compost were weighed and dispensed into 20 m</w:t>
      </w:r>
      <w:r w:rsidR="009F3D9F"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a 0.025</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HC1 + 0.03</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NH</w:t>
      </w:r>
      <w:r w:rsidRPr="008A6BD8">
        <w:rPr>
          <w:rFonts w:ascii="Times New Roman" w:eastAsia="Times New Roman" w:hAnsi="Times New Roman"/>
          <w:color w:val="000000" w:themeColor="text1"/>
          <w:sz w:val="20"/>
          <w:szCs w:val="20"/>
          <w:vertAlign w:val="subscript"/>
        </w:rPr>
        <w:t>4</w:t>
      </w:r>
      <w:r w:rsidRPr="008A6BD8">
        <w:rPr>
          <w:rFonts w:ascii="Times New Roman" w:eastAsia="Times New Roman" w:hAnsi="Times New Roman"/>
          <w:color w:val="000000" w:themeColor="text1"/>
          <w:sz w:val="20"/>
          <w:szCs w:val="20"/>
        </w:rPr>
        <w:t>F solution, shaken for 5 minutes, and then filtered. After filtration, 3 m</w:t>
      </w:r>
      <w:r w:rsidR="009F3D9F"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of the filtrate preparation was put into a test tube, followed by 3 ml of 0.87</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HC1, 0.38</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ammonium molybdate, and 0.05</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 H</w:t>
      </w:r>
      <w:r w:rsidRPr="008A6BD8">
        <w:rPr>
          <w:rFonts w:ascii="Times New Roman" w:eastAsia="Times New Roman" w:hAnsi="Times New Roman"/>
          <w:color w:val="000000" w:themeColor="text1"/>
          <w:sz w:val="20"/>
          <w:szCs w:val="20"/>
          <w:vertAlign w:val="subscript"/>
        </w:rPr>
        <w:t>3</w:t>
      </w:r>
      <w:r w:rsidRPr="008A6BD8">
        <w:rPr>
          <w:rFonts w:ascii="Times New Roman" w:eastAsia="Times New Roman" w:hAnsi="Times New Roman"/>
          <w:color w:val="000000" w:themeColor="text1"/>
          <w:sz w:val="20"/>
          <w:szCs w:val="20"/>
        </w:rPr>
        <w:t>BO</w:t>
      </w:r>
      <w:r w:rsidRPr="008A6BD8">
        <w:rPr>
          <w:rFonts w:ascii="Times New Roman" w:eastAsia="Times New Roman" w:hAnsi="Times New Roman"/>
          <w:color w:val="000000" w:themeColor="text1"/>
          <w:sz w:val="20"/>
          <w:szCs w:val="20"/>
          <w:vertAlign w:val="subscript"/>
        </w:rPr>
        <w:t>3</w:t>
      </w:r>
      <w:r w:rsidRPr="008A6BD8">
        <w:rPr>
          <w:rFonts w:ascii="Times New Roman" w:eastAsia="Times New Roman" w:hAnsi="Times New Roman"/>
          <w:color w:val="000000" w:themeColor="text1"/>
          <w:sz w:val="20"/>
          <w:szCs w:val="20"/>
        </w:rPr>
        <w:t> solution, and 5 drops of 2.5</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of 1-amino 2-tetraoxosulfate (vi) acid, 5.0</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Na2SO3, and 146</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Na</w:t>
      </w:r>
      <w:r w:rsidRPr="008A6BD8">
        <w:rPr>
          <w:rFonts w:ascii="Times New Roman" w:eastAsia="Times New Roman" w:hAnsi="Times New Roman"/>
          <w:color w:val="000000" w:themeColor="text1"/>
          <w:sz w:val="20"/>
          <w:szCs w:val="20"/>
          <w:vertAlign w:val="subscript"/>
        </w:rPr>
        <w:t>2</w:t>
      </w:r>
      <w:r w:rsidRPr="008A6BD8">
        <w:rPr>
          <w:rFonts w:ascii="Times New Roman" w:eastAsia="Times New Roman" w:hAnsi="Times New Roman"/>
          <w:color w:val="000000" w:themeColor="text1"/>
          <w:sz w:val="20"/>
          <w:szCs w:val="20"/>
        </w:rPr>
        <w:t>S</w:t>
      </w:r>
      <w:r w:rsidRPr="008A6BD8">
        <w:rPr>
          <w:rFonts w:ascii="Times New Roman" w:eastAsia="Times New Roman" w:hAnsi="Times New Roman"/>
          <w:color w:val="000000" w:themeColor="text1"/>
          <w:sz w:val="20"/>
          <w:szCs w:val="20"/>
          <w:vertAlign w:val="subscript"/>
        </w:rPr>
        <w:t>2</w:t>
      </w:r>
      <w:r w:rsidRPr="008A6BD8">
        <w:rPr>
          <w:rFonts w:ascii="Times New Roman" w:eastAsia="Times New Roman" w:hAnsi="Times New Roman"/>
          <w:color w:val="000000" w:themeColor="text1"/>
          <w:sz w:val="20"/>
          <w:szCs w:val="20"/>
        </w:rPr>
        <w:t>O</w:t>
      </w:r>
      <w:r w:rsidRPr="008A6BD8">
        <w:rPr>
          <w:rFonts w:ascii="Times New Roman" w:eastAsia="Times New Roman" w:hAnsi="Times New Roman"/>
          <w:color w:val="000000" w:themeColor="text1"/>
          <w:sz w:val="20"/>
          <w:szCs w:val="20"/>
          <w:vertAlign w:val="subscript"/>
        </w:rPr>
        <w:t>5</w:t>
      </w:r>
      <w:r w:rsidRPr="008A6BD8">
        <w:rPr>
          <w:rFonts w:ascii="Times New Roman" w:eastAsia="Times New Roman" w:hAnsi="Times New Roman"/>
          <w:color w:val="000000" w:themeColor="text1"/>
          <w:sz w:val="20"/>
          <w:szCs w:val="20"/>
        </w:rPr>
        <w:t xml:space="preserve"> solution were sequentially added to the preparation. A colorimeter (at a wavelength of 540 nm) was used to take the readings (AOAC, </w:t>
      </w:r>
      <w:r w:rsidR="00B046A2">
        <w:rPr>
          <w:rFonts w:ascii="Times New Roman" w:eastAsia="Times New Roman" w:hAnsi="Times New Roman"/>
          <w:color w:val="000000" w:themeColor="text1"/>
          <w:sz w:val="20"/>
          <w:szCs w:val="20"/>
        </w:rPr>
        <w:t>2019</w:t>
      </w:r>
      <w:r w:rsidRPr="008A6BD8">
        <w:rPr>
          <w:rFonts w:ascii="Times New Roman" w:eastAsia="Times New Roman" w:hAnsi="Times New Roman"/>
          <w:color w:val="000000" w:themeColor="text1"/>
          <w:sz w:val="20"/>
          <w:szCs w:val="20"/>
        </w:rPr>
        <w:t>).</w:t>
      </w:r>
    </w:p>
    <w:p w14:paraId="49BC9289" w14:textId="35F386B1" w:rsidR="0064507E" w:rsidRPr="008A6BD8" w:rsidRDefault="00AB1048"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2.6.7 </w:t>
      </w:r>
      <w:r w:rsidR="0064507E" w:rsidRPr="008A6BD8">
        <w:rPr>
          <w:rFonts w:ascii="Times New Roman" w:eastAsia="Times New Roman" w:hAnsi="Times New Roman"/>
          <w:b/>
          <w:bCs/>
          <w:color w:val="000000" w:themeColor="text1"/>
          <w:sz w:val="20"/>
          <w:szCs w:val="20"/>
        </w:rPr>
        <w:t>Total Nitrogen Determination</w:t>
      </w:r>
    </w:p>
    <w:p w14:paraId="624E5C2C" w14:textId="084BD98E"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Kjeldahl method</w:t>
      </w:r>
      <w:r w:rsidR="009F3D9F">
        <w:rPr>
          <w:rFonts w:ascii="Times New Roman" w:eastAsia="Times New Roman" w:hAnsi="Times New Roman"/>
          <w:color w:val="000000" w:themeColor="text1"/>
          <w:sz w:val="20"/>
          <w:szCs w:val="20"/>
        </w:rPr>
        <w:t xml:space="preserve"> as described by</w:t>
      </w:r>
      <w:r w:rsidRPr="008A6BD8">
        <w:rPr>
          <w:rFonts w:ascii="Times New Roman" w:eastAsia="Times New Roman" w:hAnsi="Times New Roman"/>
          <w:color w:val="000000" w:themeColor="text1"/>
          <w:sz w:val="20"/>
          <w:szCs w:val="20"/>
        </w:rPr>
        <w:t xml:space="preserve"> </w:t>
      </w:r>
      <w:r w:rsidR="009F3D9F" w:rsidRPr="008A6BD8">
        <w:rPr>
          <w:rFonts w:ascii="Times New Roman" w:eastAsia="Times New Roman" w:hAnsi="Times New Roman"/>
          <w:color w:val="000000" w:themeColor="text1"/>
          <w:sz w:val="20"/>
          <w:szCs w:val="20"/>
        </w:rPr>
        <w:t>AOAC (</w:t>
      </w:r>
      <w:r w:rsidR="00B046A2">
        <w:rPr>
          <w:rFonts w:ascii="Times New Roman" w:eastAsia="Times New Roman" w:hAnsi="Times New Roman"/>
          <w:color w:val="000000" w:themeColor="text1"/>
          <w:sz w:val="20"/>
          <w:szCs w:val="20"/>
        </w:rPr>
        <w:t>2019</w:t>
      </w:r>
      <w:r w:rsidR="009F3D9F" w:rsidRPr="008A6BD8">
        <w:rPr>
          <w:rFonts w:ascii="Times New Roman" w:eastAsia="Times New Roman" w:hAnsi="Times New Roman"/>
          <w:color w:val="000000" w:themeColor="text1"/>
          <w:sz w:val="20"/>
          <w:szCs w:val="20"/>
        </w:rPr>
        <w:t xml:space="preserve">) </w:t>
      </w:r>
      <w:r w:rsidR="009F3D9F">
        <w:rPr>
          <w:rFonts w:ascii="Times New Roman" w:eastAsia="Times New Roman" w:hAnsi="Times New Roman"/>
          <w:color w:val="000000" w:themeColor="text1"/>
          <w:sz w:val="20"/>
          <w:szCs w:val="20"/>
        </w:rPr>
        <w:t>was used to estimate</w:t>
      </w:r>
      <w:r w:rsidRPr="008A6BD8">
        <w:rPr>
          <w:rFonts w:ascii="Times New Roman" w:eastAsia="Times New Roman" w:hAnsi="Times New Roman"/>
          <w:color w:val="000000" w:themeColor="text1"/>
          <w:sz w:val="20"/>
          <w:szCs w:val="20"/>
        </w:rPr>
        <w:t xml:space="preserve"> the sample's total nitrogen content. About 20 m</w:t>
      </w:r>
      <w:r w:rsidR="009F3D9F"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concentrated tetraoxosulfate (VI) acid was added to 1g of compost. A catalyst known as Kjeldahl TAB was also added, and the solution was then digested. After digestion, a clear solution was observed, and the clear solution was distilled and subsequently titrated with 0.01M HCL.</w:t>
      </w:r>
    </w:p>
    <w:p w14:paraId="7332EBFB" w14:textId="64871FF2" w:rsidR="0064507E" w:rsidRPr="008A6BD8" w:rsidRDefault="00AB1048" w:rsidP="00835662">
      <w:pPr>
        <w:autoSpaceDE w:val="0"/>
        <w:autoSpaceDN w:val="0"/>
        <w:adjustRightInd w:val="0"/>
        <w:spacing w:after="0" w:line="240" w:lineRule="auto"/>
        <w:jc w:val="both"/>
        <w:rPr>
          <w:rFonts w:ascii="Times New Roman" w:hAnsi="Times New Roman"/>
          <w:b/>
          <w:bCs/>
          <w:color w:val="000000" w:themeColor="text1"/>
          <w:sz w:val="20"/>
          <w:szCs w:val="20"/>
        </w:rPr>
      </w:pPr>
      <w:r>
        <w:rPr>
          <w:rFonts w:ascii="Times New Roman" w:hAnsi="Times New Roman"/>
          <w:b/>
          <w:color w:val="000000" w:themeColor="text1"/>
          <w:sz w:val="20"/>
          <w:szCs w:val="20"/>
        </w:rPr>
        <w:t xml:space="preserve">2.6.8 </w:t>
      </w:r>
      <w:r w:rsidR="0064507E" w:rsidRPr="008A6BD8">
        <w:rPr>
          <w:rFonts w:ascii="Times New Roman" w:hAnsi="Times New Roman"/>
          <w:b/>
          <w:color w:val="000000" w:themeColor="text1"/>
          <w:sz w:val="20"/>
          <w:szCs w:val="20"/>
        </w:rPr>
        <w:t xml:space="preserve">Statistical Analysis </w:t>
      </w:r>
    </w:p>
    <w:p w14:paraId="039400E3" w14:textId="12A85B4C" w:rsidR="0064507E" w:rsidRPr="008A6BD8" w:rsidRDefault="0064507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Data obtained in this study was statistically analyzed using Analysis of Variance (ANOVA) and the test applied was F-test statistic at </w:t>
      </w:r>
      <w:r w:rsidRPr="009F3D9F">
        <w:rPr>
          <w:rFonts w:ascii="Times New Roman" w:hAnsi="Times New Roman"/>
          <w:i/>
          <w:color w:val="000000" w:themeColor="text1"/>
          <w:sz w:val="20"/>
          <w:szCs w:val="20"/>
        </w:rPr>
        <w:t xml:space="preserve">p </w:t>
      </w:r>
      <w:r w:rsidRPr="008A6BD8">
        <w:rPr>
          <w:rFonts w:ascii="Times New Roman" w:hAnsi="Times New Roman"/>
          <w:color w:val="000000" w:themeColor="text1"/>
          <w:sz w:val="20"/>
          <w:szCs w:val="20"/>
        </w:rPr>
        <w:t>&lt; 0.05.</w:t>
      </w:r>
    </w:p>
    <w:p w14:paraId="1222E14E" w14:textId="426D9AA3"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3.0 </w:t>
      </w:r>
      <w:r w:rsidR="00701A0C" w:rsidRPr="008A6BD8">
        <w:rPr>
          <w:rFonts w:ascii="Times New Roman" w:hAnsi="Times New Roman"/>
          <w:b/>
          <w:color w:val="000000" w:themeColor="text1"/>
          <w:sz w:val="20"/>
          <w:szCs w:val="20"/>
        </w:rPr>
        <w:t>R</w:t>
      </w:r>
      <w:r w:rsidRPr="008A6BD8">
        <w:rPr>
          <w:rFonts w:ascii="Times New Roman" w:hAnsi="Times New Roman"/>
          <w:b/>
          <w:color w:val="000000" w:themeColor="text1"/>
          <w:sz w:val="20"/>
          <w:szCs w:val="20"/>
        </w:rPr>
        <w:t>esults</w:t>
      </w:r>
      <w:r w:rsidR="0091052E" w:rsidRPr="008A6BD8">
        <w:rPr>
          <w:rFonts w:ascii="Times New Roman" w:hAnsi="Times New Roman"/>
          <w:b/>
          <w:color w:val="000000" w:themeColor="text1"/>
          <w:sz w:val="20"/>
          <w:szCs w:val="20"/>
        </w:rPr>
        <w:tab/>
      </w:r>
    </w:p>
    <w:p w14:paraId="5F2A345E" w14:textId="7E2E60A5"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3.1 </w:t>
      </w:r>
      <w:r w:rsidR="0091052E" w:rsidRPr="008A6BD8">
        <w:rPr>
          <w:rFonts w:ascii="Times New Roman" w:hAnsi="Times New Roman"/>
          <w:b/>
          <w:color w:val="000000" w:themeColor="text1"/>
          <w:sz w:val="20"/>
          <w:szCs w:val="20"/>
        </w:rPr>
        <w:t xml:space="preserve">Proximate Composition of Organic Waste </w:t>
      </w:r>
      <w:r w:rsidR="00293E80" w:rsidRPr="008A6BD8">
        <w:rPr>
          <w:rFonts w:ascii="Times New Roman" w:hAnsi="Times New Roman"/>
          <w:b/>
          <w:color w:val="000000" w:themeColor="text1"/>
          <w:sz w:val="20"/>
          <w:szCs w:val="20"/>
        </w:rPr>
        <w:t>before</w:t>
      </w:r>
      <w:r w:rsidR="0091052E" w:rsidRPr="008A6BD8">
        <w:rPr>
          <w:rFonts w:ascii="Times New Roman" w:hAnsi="Times New Roman"/>
          <w:b/>
          <w:color w:val="000000" w:themeColor="text1"/>
          <w:sz w:val="20"/>
          <w:szCs w:val="20"/>
        </w:rPr>
        <w:t xml:space="preserve"> Inoculation</w:t>
      </w:r>
    </w:p>
    <w:p w14:paraId="092E07B9" w14:textId="35D091B0" w:rsidR="00517CC2" w:rsidRDefault="00293E80" w:rsidP="00835662">
      <w:pPr>
        <w:spacing w:after="0" w:line="240" w:lineRule="auto"/>
        <w:jc w:val="both"/>
        <w:rPr>
          <w:rFonts w:ascii="Times New Roman" w:hAnsi="Times New Roman"/>
          <w:color w:val="000000" w:themeColor="text1"/>
          <w:sz w:val="20"/>
          <w:szCs w:val="20"/>
        </w:rPr>
        <w:sectPr w:rsidR="00517CC2" w:rsidSect="00517CC2">
          <w:type w:val="continuous"/>
          <w:pgSz w:w="12240" w:h="15840"/>
          <w:pgMar w:top="1440" w:right="1440" w:bottom="1440" w:left="1440" w:header="720" w:footer="720" w:gutter="0"/>
          <w:cols w:num="2" w:space="720"/>
          <w:docGrid w:linePitch="360"/>
        </w:sectPr>
      </w:pPr>
      <w:r>
        <w:rPr>
          <w:rFonts w:ascii="Times New Roman" w:hAnsi="Times New Roman"/>
          <w:color w:val="000000" w:themeColor="text1"/>
          <w:sz w:val="20"/>
          <w:szCs w:val="20"/>
        </w:rPr>
        <w:t xml:space="preserve">Table </w:t>
      </w:r>
      <w:r w:rsidR="0091052E" w:rsidRPr="008A6BD8">
        <w:rPr>
          <w:rFonts w:ascii="Times New Roman" w:hAnsi="Times New Roman"/>
          <w:color w:val="000000" w:themeColor="text1"/>
          <w:sz w:val="20"/>
          <w:szCs w:val="20"/>
        </w:rPr>
        <w:t>1 showed the proximate composition of the organic waste before inoculation with</w:t>
      </w:r>
      <w:r w:rsidR="0091052E" w:rsidRPr="008A6BD8">
        <w:rPr>
          <w:rFonts w:ascii="Times New Roman" w:hAnsi="Times New Roman"/>
          <w:i/>
          <w:color w:val="000000" w:themeColor="text1"/>
          <w:sz w:val="20"/>
          <w:szCs w:val="20"/>
        </w:rPr>
        <w:t xml:space="preserve"> Bacillus subtilis</w:t>
      </w:r>
      <w:r w:rsidR="0091052E" w:rsidRPr="008A6BD8">
        <w:rPr>
          <w:rFonts w:ascii="Times New Roman" w:hAnsi="Times New Roman"/>
          <w:color w:val="000000" w:themeColor="text1"/>
          <w:sz w:val="20"/>
          <w:szCs w:val="20"/>
        </w:rPr>
        <w:t>. The organic waste with a 4:3:2 combination recorded high</w:t>
      </w:r>
      <w:r>
        <w:rPr>
          <w:rFonts w:ascii="Times New Roman" w:hAnsi="Times New Roman"/>
          <w:color w:val="000000" w:themeColor="text1"/>
          <w:sz w:val="20"/>
          <w:szCs w:val="20"/>
        </w:rPr>
        <w:t>est</w:t>
      </w:r>
      <w:r w:rsidR="0091052E" w:rsidRPr="008A6BD8">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r w:rsidRPr="009F3D9F">
        <w:rPr>
          <w:rFonts w:ascii="Times New Roman" w:hAnsi="Times New Roman"/>
          <w:i/>
          <w:color w:val="000000" w:themeColor="text1"/>
          <w:sz w:val="20"/>
          <w:szCs w:val="20"/>
        </w:rPr>
        <w:t xml:space="preserve">p </w:t>
      </w:r>
      <w:r>
        <w:rPr>
          <w:rFonts w:ascii="Times New Roman" w:hAnsi="Times New Roman"/>
          <w:color w:val="000000" w:themeColor="text1"/>
          <w:sz w:val="20"/>
          <w:szCs w:val="20"/>
        </w:rPr>
        <w:t xml:space="preserve">&lt; 0.05) </w:t>
      </w:r>
      <w:r w:rsidR="0091052E" w:rsidRPr="008A6BD8">
        <w:rPr>
          <w:rFonts w:ascii="Times New Roman" w:hAnsi="Times New Roman"/>
          <w:color w:val="000000" w:themeColor="text1"/>
          <w:sz w:val="20"/>
          <w:szCs w:val="20"/>
        </w:rPr>
        <w:t xml:space="preserve">proximate values of Ash, Moisture, Lipid, Fiber and Crude protein while the organic waste with a 2:1:1 combination recorded low proximate values of Ash, Moisture, Lipid, and Fiber. </w:t>
      </w:r>
      <w:r>
        <w:rPr>
          <w:rFonts w:ascii="Times New Roman" w:hAnsi="Times New Roman"/>
          <w:color w:val="000000" w:themeColor="text1"/>
          <w:sz w:val="20"/>
          <w:szCs w:val="20"/>
        </w:rPr>
        <w:t>There is no significant different (</w:t>
      </w:r>
      <w:r w:rsidRPr="009F3D9F">
        <w:rPr>
          <w:rFonts w:ascii="Times New Roman" w:hAnsi="Times New Roman"/>
          <w:i/>
          <w:color w:val="000000" w:themeColor="text1"/>
          <w:sz w:val="20"/>
          <w:szCs w:val="20"/>
        </w:rPr>
        <w:t xml:space="preserve">p </w:t>
      </w:r>
      <w:r w:rsidRPr="008A6BD8">
        <w:rPr>
          <w:rFonts w:ascii="Times New Roman" w:hAnsi="Times New Roman"/>
          <w:color w:val="000000" w:themeColor="text1"/>
          <w:sz w:val="20"/>
          <w:szCs w:val="20"/>
        </w:rPr>
        <w:t>&lt; 0.05</w:t>
      </w:r>
      <w:r>
        <w:rPr>
          <w:rFonts w:ascii="Times New Roman" w:hAnsi="Times New Roman"/>
          <w:color w:val="000000" w:themeColor="text1"/>
          <w:sz w:val="20"/>
          <w:szCs w:val="20"/>
        </w:rPr>
        <w:t>) in the moisture and crude protein contents of the three organic waste samples</w:t>
      </w:r>
      <w:r w:rsidR="00DD3718">
        <w:rPr>
          <w:rFonts w:ascii="Times New Roman" w:hAnsi="Times New Roman"/>
          <w:color w:val="000000" w:themeColor="text1"/>
          <w:sz w:val="20"/>
          <w:szCs w:val="20"/>
        </w:rPr>
        <w:t xml:space="preserve">. </w:t>
      </w:r>
    </w:p>
    <w:p w14:paraId="43D516F7" w14:textId="2C4A32B3" w:rsidR="00293E80" w:rsidRDefault="00293E80" w:rsidP="00835662">
      <w:pPr>
        <w:spacing w:after="0" w:line="240" w:lineRule="auto"/>
        <w:jc w:val="both"/>
        <w:rPr>
          <w:rFonts w:ascii="Times New Roman" w:eastAsia="Times New Roman" w:hAnsi="Times New Roman"/>
          <w:b/>
          <w:color w:val="000000" w:themeColor="text1"/>
          <w:sz w:val="20"/>
          <w:szCs w:val="20"/>
        </w:rPr>
      </w:pPr>
    </w:p>
    <w:p w14:paraId="3587CA6E" w14:textId="39FC6233"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22500363" w14:textId="0C82E405"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1472530F" w14:textId="27DE61B4"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1956F662" w14:textId="3476ACC7"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47CF115B" w14:textId="37C34804"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59AE87CF" w14:textId="03C92F4C"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0623F073" w14:textId="5A60B998"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1D312FC5" w14:textId="2E6DC2C0" w:rsidR="0091052E" w:rsidRPr="008A6BD8" w:rsidRDefault="00293E80" w:rsidP="00835662">
      <w:pPr>
        <w:spacing w:after="0" w:line="240" w:lineRule="auto"/>
        <w:jc w:val="both"/>
        <w:rPr>
          <w:rFonts w:ascii="Times New Roman" w:hAnsi="Times New Roman"/>
          <w:i/>
          <w:color w:val="000000" w:themeColor="text1"/>
          <w:sz w:val="20"/>
          <w:szCs w:val="20"/>
        </w:rPr>
      </w:pPr>
      <w:r>
        <w:rPr>
          <w:rFonts w:ascii="Times New Roman" w:eastAsia="Times New Roman" w:hAnsi="Times New Roman"/>
          <w:b/>
          <w:color w:val="000000" w:themeColor="text1"/>
          <w:sz w:val="20"/>
          <w:szCs w:val="20"/>
        </w:rPr>
        <w:t xml:space="preserve">Table </w:t>
      </w:r>
      <w:r w:rsidR="0091052E" w:rsidRPr="008A6BD8">
        <w:rPr>
          <w:rFonts w:ascii="Times New Roman" w:eastAsia="Times New Roman" w:hAnsi="Times New Roman"/>
          <w:b/>
          <w:color w:val="000000" w:themeColor="text1"/>
          <w:sz w:val="20"/>
          <w:szCs w:val="20"/>
        </w:rPr>
        <w:t xml:space="preserve">1: </w:t>
      </w:r>
      <w:r w:rsidR="0091052E" w:rsidRPr="008A6BD8">
        <w:rPr>
          <w:rFonts w:ascii="Times New Roman" w:hAnsi="Times New Roman"/>
          <w:b/>
          <w:color w:val="000000" w:themeColor="text1"/>
          <w:sz w:val="20"/>
          <w:szCs w:val="20"/>
        </w:rPr>
        <w:t>Proximate Compositions of the combined Orga</w:t>
      </w:r>
      <w:r>
        <w:rPr>
          <w:rFonts w:ascii="Times New Roman" w:hAnsi="Times New Roman"/>
          <w:b/>
          <w:color w:val="000000" w:themeColor="text1"/>
          <w:sz w:val="20"/>
          <w:szCs w:val="20"/>
        </w:rPr>
        <w:t>nic Wastes</w:t>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p>
    <w:tbl>
      <w:tblPr>
        <w:tblW w:w="8846" w:type="dxa"/>
        <w:tblLook w:val="04A0" w:firstRow="1" w:lastRow="0" w:firstColumn="1" w:lastColumn="0" w:noHBand="0" w:noVBand="1"/>
      </w:tblPr>
      <w:tblGrid>
        <w:gridCol w:w="2700"/>
        <w:gridCol w:w="2430"/>
        <w:gridCol w:w="2070"/>
        <w:gridCol w:w="1646"/>
      </w:tblGrid>
      <w:tr w:rsidR="0044481F" w:rsidRPr="008A6BD8" w14:paraId="69FD066A" w14:textId="77777777" w:rsidTr="00F41787">
        <w:trPr>
          <w:trHeight w:val="314"/>
        </w:trPr>
        <w:tc>
          <w:tcPr>
            <w:tcW w:w="2700" w:type="dxa"/>
            <w:tcBorders>
              <w:top w:val="single" w:sz="4" w:space="0" w:color="auto"/>
              <w:left w:val="nil"/>
              <w:bottom w:val="single" w:sz="4" w:space="0" w:color="auto"/>
              <w:right w:val="nil"/>
            </w:tcBorders>
          </w:tcPr>
          <w:p w14:paraId="03025FD4"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Proximate</w:t>
            </w:r>
          </w:p>
        </w:tc>
        <w:tc>
          <w:tcPr>
            <w:tcW w:w="2430" w:type="dxa"/>
            <w:tcBorders>
              <w:top w:val="single" w:sz="4" w:space="0" w:color="auto"/>
              <w:left w:val="nil"/>
              <w:bottom w:val="single" w:sz="4" w:space="0" w:color="auto"/>
              <w:right w:val="nil"/>
            </w:tcBorders>
            <w:shd w:val="clear" w:color="auto" w:fill="auto"/>
            <w:noWrap/>
            <w:vAlign w:val="bottom"/>
            <w:hideMark/>
          </w:tcPr>
          <w:p w14:paraId="0D22F188" w14:textId="6026B7E5"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2:1:1</w:t>
            </w:r>
          </w:p>
        </w:tc>
        <w:tc>
          <w:tcPr>
            <w:tcW w:w="2070" w:type="dxa"/>
            <w:tcBorders>
              <w:top w:val="single" w:sz="4" w:space="0" w:color="auto"/>
              <w:left w:val="nil"/>
              <w:bottom w:val="single" w:sz="4" w:space="0" w:color="auto"/>
              <w:right w:val="nil"/>
            </w:tcBorders>
          </w:tcPr>
          <w:p w14:paraId="109893A7" w14:textId="4869A55B"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3:2:1</w:t>
            </w:r>
          </w:p>
        </w:tc>
        <w:tc>
          <w:tcPr>
            <w:tcW w:w="1646" w:type="dxa"/>
            <w:tcBorders>
              <w:top w:val="single" w:sz="4" w:space="0" w:color="auto"/>
              <w:left w:val="nil"/>
              <w:bottom w:val="single" w:sz="4" w:space="0" w:color="auto"/>
              <w:right w:val="nil"/>
            </w:tcBorders>
            <w:shd w:val="clear" w:color="auto" w:fill="auto"/>
            <w:noWrap/>
            <w:vAlign w:val="bottom"/>
            <w:hideMark/>
          </w:tcPr>
          <w:p w14:paraId="48651C57" w14:textId="17F973BF"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4:3:2</w:t>
            </w:r>
          </w:p>
        </w:tc>
      </w:tr>
      <w:tr w:rsidR="0044481F" w:rsidRPr="008A6BD8" w14:paraId="34A4E701" w14:textId="77777777" w:rsidTr="00F41787">
        <w:trPr>
          <w:trHeight w:val="459"/>
        </w:trPr>
        <w:tc>
          <w:tcPr>
            <w:tcW w:w="2700" w:type="dxa"/>
            <w:tcBorders>
              <w:top w:val="single" w:sz="4" w:space="0" w:color="auto"/>
              <w:left w:val="nil"/>
              <w:bottom w:val="nil"/>
              <w:right w:val="nil"/>
            </w:tcBorders>
          </w:tcPr>
          <w:p w14:paraId="2AEBF9B5"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Ash (%)</w:t>
            </w:r>
          </w:p>
        </w:tc>
        <w:tc>
          <w:tcPr>
            <w:tcW w:w="2430" w:type="dxa"/>
            <w:tcBorders>
              <w:top w:val="single" w:sz="4" w:space="0" w:color="auto"/>
              <w:left w:val="nil"/>
              <w:bottom w:val="nil"/>
              <w:right w:val="nil"/>
            </w:tcBorders>
            <w:shd w:val="clear" w:color="auto" w:fill="auto"/>
            <w:noWrap/>
            <w:hideMark/>
          </w:tcPr>
          <w:p w14:paraId="39D76F7E"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22.11±2.2</w:t>
            </w:r>
            <w:r w:rsidRPr="008A6BD8">
              <w:rPr>
                <w:rFonts w:ascii="Times New Roman" w:hAnsi="Times New Roman"/>
                <w:color w:val="000000" w:themeColor="text1"/>
                <w:sz w:val="20"/>
                <w:szCs w:val="20"/>
                <w:vertAlign w:val="superscript"/>
              </w:rPr>
              <w:t>b</w:t>
            </w:r>
          </w:p>
        </w:tc>
        <w:tc>
          <w:tcPr>
            <w:tcW w:w="2070" w:type="dxa"/>
            <w:tcBorders>
              <w:top w:val="single" w:sz="4" w:space="0" w:color="auto"/>
              <w:left w:val="nil"/>
              <w:bottom w:val="nil"/>
              <w:right w:val="nil"/>
            </w:tcBorders>
          </w:tcPr>
          <w:p w14:paraId="18DD0D57"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23.10±2.1</w:t>
            </w:r>
            <w:r w:rsidRPr="008A6BD8">
              <w:rPr>
                <w:rFonts w:ascii="Times New Roman" w:hAnsi="Times New Roman"/>
                <w:color w:val="000000" w:themeColor="text1"/>
                <w:sz w:val="20"/>
                <w:szCs w:val="20"/>
                <w:vertAlign w:val="superscript"/>
              </w:rPr>
              <w:t>c</w:t>
            </w:r>
            <w:r w:rsidRPr="008A6BD8">
              <w:rPr>
                <w:rFonts w:ascii="Times New Roman" w:hAnsi="Times New Roman"/>
                <w:color w:val="000000" w:themeColor="text1"/>
                <w:sz w:val="20"/>
                <w:szCs w:val="20"/>
              </w:rPr>
              <w:t xml:space="preserve"> </w:t>
            </w:r>
          </w:p>
        </w:tc>
        <w:tc>
          <w:tcPr>
            <w:tcW w:w="1646" w:type="dxa"/>
            <w:tcBorders>
              <w:top w:val="single" w:sz="4" w:space="0" w:color="auto"/>
              <w:left w:val="nil"/>
              <w:bottom w:val="nil"/>
              <w:right w:val="nil"/>
            </w:tcBorders>
            <w:shd w:val="clear" w:color="auto" w:fill="auto"/>
            <w:noWrap/>
            <w:hideMark/>
          </w:tcPr>
          <w:p w14:paraId="735590E7"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24.70±3.2</w:t>
            </w:r>
            <w:r w:rsidRPr="008A6BD8">
              <w:rPr>
                <w:rFonts w:ascii="Times New Roman" w:hAnsi="Times New Roman"/>
                <w:color w:val="000000" w:themeColor="text1"/>
                <w:sz w:val="20"/>
                <w:szCs w:val="20"/>
                <w:vertAlign w:val="superscript"/>
              </w:rPr>
              <w:t>a</w:t>
            </w:r>
          </w:p>
        </w:tc>
      </w:tr>
      <w:tr w:rsidR="0044481F" w:rsidRPr="008A6BD8" w14:paraId="130A5798" w14:textId="77777777" w:rsidTr="00F41787">
        <w:trPr>
          <w:trHeight w:val="459"/>
        </w:trPr>
        <w:tc>
          <w:tcPr>
            <w:tcW w:w="2700" w:type="dxa"/>
            <w:tcBorders>
              <w:top w:val="nil"/>
              <w:left w:val="nil"/>
              <w:bottom w:val="nil"/>
              <w:right w:val="nil"/>
            </w:tcBorders>
          </w:tcPr>
          <w:p w14:paraId="353ED938"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Moisture (%)</w:t>
            </w:r>
          </w:p>
        </w:tc>
        <w:tc>
          <w:tcPr>
            <w:tcW w:w="2430" w:type="dxa"/>
            <w:tcBorders>
              <w:top w:val="nil"/>
              <w:left w:val="nil"/>
              <w:bottom w:val="nil"/>
              <w:right w:val="nil"/>
            </w:tcBorders>
            <w:shd w:val="clear" w:color="auto" w:fill="auto"/>
            <w:noWrap/>
            <w:hideMark/>
          </w:tcPr>
          <w:p w14:paraId="47201A9A"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10.03±1.1</w:t>
            </w:r>
            <w:r w:rsidRPr="008A6BD8">
              <w:rPr>
                <w:rFonts w:ascii="Times New Roman" w:hAnsi="Times New Roman"/>
                <w:color w:val="000000" w:themeColor="text1"/>
                <w:sz w:val="20"/>
                <w:szCs w:val="20"/>
                <w:vertAlign w:val="superscript"/>
              </w:rPr>
              <w:t xml:space="preserve"> a</w:t>
            </w:r>
          </w:p>
        </w:tc>
        <w:tc>
          <w:tcPr>
            <w:tcW w:w="2070" w:type="dxa"/>
            <w:tcBorders>
              <w:top w:val="nil"/>
              <w:left w:val="nil"/>
              <w:bottom w:val="nil"/>
              <w:right w:val="nil"/>
            </w:tcBorders>
          </w:tcPr>
          <w:p w14:paraId="35A956F2"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10.04±1.3</w:t>
            </w:r>
            <w:r w:rsidRPr="008A6BD8">
              <w:rPr>
                <w:rFonts w:ascii="Times New Roman" w:hAnsi="Times New Roman"/>
                <w:color w:val="000000" w:themeColor="text1"/>
                <w:sz w:val="20"/>
                <w:szCs w:val="20"/>
                <w:vertAlign w:val="superscript"/>
              </w:rPr>
              <w:t xml:space="preserve"> a</w:t>
            </w:r>
            <w:r w:rsidRPr="008A6BD8">
              <w:rPr>
                <w:rFonts w:ascii="Times New Roman" w:hAnsi="Times New Roman"/>
                <w:color w:val="000000" w:themeColor="text1"/>
                <w:sz w:val="20"/>
                <w:szCs w:val="20"/>
              </w:rPr>
              <w:t xml:space="preserve"> </w:t>
            </w:r>
          </w:p>
        </w:tc>
        <w:tc>
          <w:tcPr>
            <w:tcW w:w="1646" w:type="dxa"/>
            <w:tcBorders>
              <w:top w:val="nil"/>
              <w:left w:val="nil"/>
              <w:bottom w:val="nil"/>
              <w:right w:val="nil"/>
            </w:tcBorders>
            <w:shd w:val="clear" w:color="auto" w:fill="auto"/>
            <w:noWrap/>
            <w:hideMark/>
          </w:tcPr>
          <w:p w14:paraId="3C7942F4"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10.34±2.2</w:t>
            </w:r>
            <w:r w:rsidRPr="008A6BD8">
              <w:rPr>
                <w:rFonts w:ascii="Times New Roman" w:hAnsi="Times New Roman"/>
                <w:color w:val="000000" w:themeColor="text1"/>
                <w:sz w:val="20"/>
                <w:szCs w:val="20"/>
                <w:vertAlign w:val="superscript"/>
              </w:rPr>
              <w:t xml:space="preserve"> a</w:t>
            </w:r>
          </w:p>
        </w:tc>
      </w:tr>
      <w:tr w:rsidR="0044481F" w:rsidRPr="008A6BD8" w14:paraId="01AA5AF9" w14:textId="77777777" w:rsidTr="00F41787">
        <w:trPr>
          <w:trHeight w:val="459"/>
        </w:trPr>
        <w:tc>
          <w:tcPr>
            <w:tcW w:w="2700" w:type="dxa"/>
            <w:tcBorders>
              <w:top w:val="nil"/>
              <w:left w:val="nil"/>
              <w:bottom w:val="nil"/>
              <w:right w:val="nil"/>
            </w:tcBorders>
          </w:tcPr>
          <w:p w14:paraId="0ECF2A9A"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Lipid (%)</w:t>
            </w:r>
          </w:p>
        </w:tc>
        <w:tc>
          <w:tcPr>
            <w:tcW w:w="2430" w:type="dxa"/>
            <w:tcBorders>
              <w:top w:val="nil"/>
              <w:left w:val="nil"/>
              <w:bottom w:val="nil"/>
              <w:right w:val="nil"/>
            </w:tcBorders>
            <w:shd w:val="clear" w:color="auto" w:fill="auto"/>
            <w:noWrap/>
            <w:hideMark/>
          </w:tcPr>
          <w:p w14:paraId="3CA21B4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1.21±0.12</w:t>
            </w:r>
            <w:r w:rsidRPr="008A6BD8">
              <w:rPr>
                <w:rFonts w:ascii="Times New Roman" w:hAnsi="Times New Roman"/>
                <w:color w:val="000000" w:themeColor="text1"/>
                <w:sz w:val="20"/>
                <w:szCs w:val="20"/>
                <w:vertAlign w:val="superscript"/>
              </w:rPr>
              <w:t xml:space="preserve"> a</w:t>
            </w:r>
          </w:p>
        </w:tc>
        <w:tc>
          <w:tcPr>
            <w:tcW w:w="2070" w:type="dxa"/>
            <w:tcBorders>
              <w:top w:val="nil"/>
              <w:left w:val="nil"/>
              <w:bottom w:val="nil"/>
              <w:right w:val="nil"/>
            </w:tcBorders>
          </w:tcPr>
          <w:p w14:paraId="31FC672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1.22±0.2</w:t>
            </w:r>
            <w:r w:rsidRPr="008A6BD8">
              <w:rPr>
                <w:rFonts w:ascii="Times New Roman" w:hAnsi="Times New Roman"/>
                <w:color w:val="000000" w:themeColor="text1"/>
                <w:sz w:val="20"/>
                <w:szCs w:val="20"/>
                <w:vertAlign w:val="superscript"/>
              </w:rPr>
              <w:t xml:space="preserve"> a</w:t>
            </w:r>
            <w:r w:rsidRPr="008A6BD8">
              <w:rPr>
                <w:rFonts w:ascii="Times New Roman" w:hAnsi="Times New Roman"/>
                <w:color w:val="000000" w:themeColor="text1"/>
                <w:sz w:val="20"/>
                <w:szCs w:val="20"/>
              </w:rPr>
              <w:t xml:space="preserve"> </w:t>
            </w:r>
          </w:p>
        </w:tc>
        <w:tc>
          <w:tcPr>
            <w:tcW w:w="1646" w:type="dxa"/>
            <w:tcBorders>
              <w:top w:val="nil"/>
              <w:left w:val="nil"/>
              <w:bottom w:val="nil"/>
              <w:right w:val="nil"/>
            </w:tcBorders>
            <w:shd w:val="clear" w:color="auto" w:fill="auto"/>
            <w:noWrap/>
            <w:hideMark/>
          </w:tcPr>
          <w:p w14:paraId="3B0D20A6"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3.01±0.1</w:t>
            </w:r>
            <w:r w:rsidRPr="008A6BD8">
              <w:rPr>
                <w:rFonts w:ascii="Times New Roman" w:hAnsi="Times New Roman"/>
                <w:color w:val="000000" w:themeColor="text1"/>
                <w:sz w:val="20"/>
                <w:szCs w:val="20"/>
                <w:vertAlign w:val="superscript"/>
              </w:rPr>
              <w:t>c</w:t>
            </w:r>
          </w:p>
        </w:tc>
      </w:tr>
      <w:tr w:rsidR="0044481F" w:rsidRPr="008A6BD8" w14:paraId="1F2B2865" w14:textId="77777777" w:rsidTr="00F41787">
        <w:trPr>
          <w:trHeight w:val="459"/>
        </w:trPr>
        <w:tc>
          <w:tcPr>
            <w:tcW w:w="2700" w:type="dxa"/>
            <w:tcBorders>
              <w:top w:val="nil"/>
              <w:left w:val="nil"/>
              <w:bottom w:val="nil"/>
              <w:right w:val="nil"/>
            </w:tcBorders>
          </w:tcPr>
          <w:p w14:paraId="7F70ADB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Fiber (%)</w:t>
            </w:r>
          </w:p>
        </w:tc>
        <w:tc>
          <w:tcPr>
            <w:tcW w:w="2430" w:type="dxa"/>
            <w:tcBorders>
              <w:top w:val="nil"/>
              <w:left w:val="nil"/>
              <w:bottom w:val="nil"/>
              <w:right w:val="nil"/>
            </w:tcBorders>
            <w:shd w:val="clear" w:color="auto" w:fill="auto"/>
            <w:noWrap/>
            <w:hideMark/>
          </w:tcPr>
          <w:p w14:paraId="20C431BA"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10.40±1.3</w:t>
            </w:r>
            <w:r w:rsidRPr="008A6BD8">
              <w:rPr>
                <w:rFonts w:ascii="Times New Roman" w:hAnsi="Times New Roman"/>
                <w:color w:val="000000" w:themeColor="text1"/>
                <w:sz w:val="20"/>
                <w:szCs w:val="20"/>
                <w:vertAlign w:val="superscript"/>
              </w:rPr>
              <w:t>a</w:t>
            </w:r>
          </w:p>
        </w:tc>
        <w:tc>
          <w:tcPr>
            <w:tcW w:w="2070" w:type="dxa"/>
            <w:tcBorders>
              <w:top w:val="nil"/>
              <w:left w:val="nil"/>
              <w:bottom w:val="nil"/>
              <w:right w:val="nil"/>
            </w:tcBorders>
          </w:tcPr>
          <w:p w14:paraId="21B46418"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10.44±1.2</w:t>
            </w:r>
            <w:r w:rsidRPr="008A6BD8">
              <w:rPr>
                <w:rFonts w:ascii="Times New Roman" w:hAnsi="Times New Roman"/>
                <w:color w:val="000000" w:themeColor="text1"/>
                <w:sz w:val="20"/>
                <w:szCs w:val="20"/>
                <w:vertAlign w:val="superscript"/>
              </w:rPr>
              <w:t>a</w:t>
            </w:r>
          </w:p>
        </w:tc>
        <w:tc>
          <w:tcPr>
            <w:tcW w:w="1646" w:type="dxa"/>
            <w:tcBorders>
              <w:top w:val="nil"/>
              <w:left w:val="nil"/>
              <w:bottom w:val="nil"/>
              <w:right w:val="nil"/>
            </w:tcBorders>
            <w:shd w:val="clear" w:color="auto" w:fill="auto"/>
            <w:noWrap/>
            <w:hideMark/>
          </w:tcPr>
          <w:p w14:paraId="2070B70D"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20.10±2.1</w:t>
            </w:r>
            <w:r w:rsidRPr="008A6BD8">
              <w:rPr>
                <w:rFonts w:ascii="Times New Roman" w:hAnsi="Times New Roman"/>
                <w:color w:val="000000" w:themeColor="text1"/>
                <w:sz w:val="20"/>
                <w:szCs w:val="20"/>
                <w:vertAlign w:val="superscript"/>
              </w:rPr>
              <w:t>b</w:t>
            </w:r>
          </w:p>
        </w:tc>
      </w:tr>
      <w:tr w:rsidR="0044481F" w:rsidRPr="008A6BD8" w14:paraId="0EAE3C3E" w14:textId="77777777" w:rsidTr="00F41787">
        <w:trPr>
          <w:trHeight w:val="459"/>
        </w:trPr>
        <w:tc>
          <w:tcPr>
            <w:tcW w:w="2700" w:type="dxa"/>
            <w:tcBorders>
              <w:top w:val="nil"/>
              <w:left w:val="nil"/>
              <w:right w:val="nil"/>
            </w:tcBorders>
          </w:tcPr>
          <w:p w14:paraId="55B966C8"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Crude Protein (%)</w:t>
            </w:r>
          </w:p>
        </w:tc>
        <w:tc>
          <w:tcPr>
            <w:tcW w:w="2430" w:type="dxa"/>
            <w:tcBorders>
              <w:top w:val="nil"/>
              <w:left w:val="nil"/>
              <w:right w:val="nil"/>
            </w:tcBorders>
            <w:shd w:val="clear" w:color="auto" w:fill="auto"/>
            <w:noWrap/>
            <w:hideMark/>
          </w:tcPr>
          <w:p w14:paraId="44A8FA6C"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17.05±2.2</w:t>
            </w:r>
            <w:r w:rsidRPr="008A6BD8">
              <w:rPr>
                <w:rFonts w:ascii="Times New Roman" w:hAnsi="Times New Roman"/>
                <w:color w:val="000000" w:themeColor="text1"/>
                <w:sz w:val="20"/>
                <w:szCs w:val="20"/>
                <w:vertAlign w:val="superscript"/>
              </w:rPr>
              <w:t xml:space="preserve"> c</w:t>
            </w:r>
          </w:p>
        </w:tc>
        <w:tc>
          <w:tcPr>
            <w:tcW w:w="2070" w:type="dxa"/>
            <w:tcBorders>
              <w:top w:val="nil"/>
              <w:left w:val="nil"/>
              <w:right w:val="nil"/>
            </w:tcBorders>
          </w:tcPr>
          <w:p w14:paraId="219BCD1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17.02±2.4</w:t>
            </w:r>
            <w:r w:rsidRPr="008A6BD8">
              <w:rPr>
                <w:rFonts w:ascii="Times New Roman" w:hAnsi="Times New Roman"/>
                <w:color w:val="000000" w:themeColor="text1"/>
                <w:sz w:val="20"/>
                <w:szCs w:val="20"/>
                <w:vertAlign w:val="superscript"/>
              </w:rPr>
              <w:t xml:space="preserve"> c</w:t>
            </w:r>
          </w:p>
        </w:tc>
        <w:tc>
          <w:tcPr>
            <w:tcW w:w="1646" w:type="dxa"/>
            <w:tcBorders>
              <w:top w:val="nil"/>
              <w:left w:val="nil"/>
              <w:right w:val="nil"/>
            </w:tcBorders>
            <w:shd w:val="clear" w:color="auto" w:fill="auto"/>
            <w:noWrap/>
            <w:hideMark/>
          </w:tcPr>
          <w:p w14:paraId="7116B1C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17.39±2.3</w:t>
            </w:r>
            <w:r w:rsidRPr="008A6BD8">
              <w:rPr>
                <w:rFonts w:ascii="Times New Roman" w:hAnsi="Times New Roman"/>
                <w:color w:val="000000" w:themeColor="text1"/>
                <w:sz w:val="20"/>
                <w:szCs w:val="20"/>
                <w:vertAlign w:val="superscript"/>
              </w:rPr>
              <w:t>c</w:t>
            </w:r>
          </w:p>
        </w:tc>
      </w:tr>
      <w:tr w:rsidR="0044481F" w:rsidRPr="008A6BD8" w14:paraId="01A26116" w14:textId="77777777" w:rsidTr="00F41787">
        <w:trPr>
          <w:trHeight w:val="459"/>
        </w:trPr>
        <w:tc>
          <w:tcPr>
            <w:tcW w:w="2700" w:type="dxa"/>
            <w:tcBorders>
              <w:top w:val="nil"/>
              <w:left w:val="nil"/>
              <w:bottom w:val="single" w:sz="4" w:space="0" w:color="auto"/>
              <w:right w:val="nil"/>
            </w:tcBorders>
          </w:tcPr>
          <w:p w14:paraId="4D49C534"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Carbohydrate (%)</w:t>
            </w:r>
          </w:p>
        </w:tc>
        <w:tc>
          <w:tcPr>
            <w:tcW w:w="2430" w:type="dxa"/>
            <w:tcBorders>
              <w:top w:val="nil"/>
              <w:left w:val="nil"/>
              <w:bottom w:val="single" w:sz="4" w:space="0" w:color="auto"/>
              <w:right w:val="nil"/>
            </w:tcBorders>
            <w:shd w:val="clear" w:color="auto" w:fill="auto"/>
            <w:noWrap/>
            <w:hideMark/>
          </w:tcPr>
          <w:p w14:paraId="221F3BF3"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37.20±3.4</w:t>
            </w:r>
            <w:r w:rsidRPr="008A6BD8">
              <w:rPr>
                <w:rFonts w:ascii="Times New Roman" w:hAnsi="Times New Roman"/>
                <w:color w:val="000000" w:themeColor="text1"/>
                <w:sz w:val="20"/>
                <w:szCs w:val="20"/>
                <w:vertAlign w:val="superscript"/>
              </w:rPr>
              <w:t xml:space="preserve"> a</w:t>
            </w:r>
          </w:p>
        </w:tc>
        <w:tc>
          <w:tcPr>
            <w:tcW w:w="2070" w:type="dxa"/>
            <w:tcBorders>
              <w:top w:val="nil"/>
              <w:left w:val="nil"/>
              <w:bottom w:val="single" w:sz="4" w:space="0" w:color="auto"/>
              <w:right w:val="nil"/>
            </w:tcBorders>
          </w:tcPr>
          <w:p w14:paraId="234BADE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38.18±4.6</w:t>
            </w:r>
            <w:r w:rsidRPr="008A6BD8">
              <w:rPr>
                <w:rFonts w:ascii="Times New Roman" w:hAnsi="Times New Roman"/>
                <w:color w:val="000000" w:themeColor="text1"/>
                <w:sz w:val="20"/>
                <w:szCs w:val="20"/>
                <w:vertAlign w:val="superscript"/>
              </w:rPr>
              <w:t>b</w:t>
            </w:r>
          </w:p>
        </w:tc>
        <w:tc>
          <w:tcPr>
            <w:tcW w:w="1646" w:type="dxa"/>
            <w:tcBorders>
              <w:top w:val="nil"/>
              <w:left w:val="nil"/>
              <w:bottom w:val="single" w:sz="4" w:space="0" w:color="auto"/>
              <w:right w:val="nil"/>
            </w:tcBorders>
            <w:shd w:val="clear" w:color="auto" w:fill="auto"/>
            <w:noWrap/>
            <w:hideMark/>
          </w:tcPr>
          <w:p w14:paraId="295A20A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23.62±4.1</w:t>
            </w:r>
            <w:r w:rsidRPr="008A6BD8">
              <w:rPr>
                <w:rFonts w:ascii="Times New Roman" w:hAnsi="Times New Roman"/>
                <w:color w:val="000000" w:themeColor="text1"/>
                <w:sz w:val="20"/>
                <w:szCs w:val="20"/>
                <w:vertAlign w:val="superscript"/>
              </w:rPr>
              <w:t>c</w:t>
            </w:r>
            <w:r w:rsidRPr="008A6BD8">
              <w:rPr>
                <w:rFonts w:ascii="Times New Roman" w:hAnsi="Times New Roman"/>
                <w:color w:val="000000" w:themeColor="text1"/>
                <w:sz w:val="20"/>
                <w:szCs w:val="20"/>
              </w:rPr>
              <w:t xml:space="preserve"> </w:t>
            </w:r>
          </w:p>
        </w:tc>
      </w:tr>
    </w:tbl>
    <w:p w14:paraId="58F7B85C" w14:textId="76D85E38" w:rsidR="0091052E" w:rsidRDefault="00293E80" w:rsidP="0083566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Data are the</w:t>
      </w:r>
      <w:r w:rsidR="0091052E" w:rsidRPr="008A6BD8">
        <w:rPr>
          <w:rFonts w:ascii="Times New Roman" w:hAnsi="Times New Roman"/>
          <w:color w:val="000000" w:themeColor="text1"/>
          <w:sz w:val="20"/>
          <w:szCs w:val="20"/>
        </w:rPr>
        <w:t xml:space="preserve"> Mean ± standard deviation </w:t>
      </w:r>
      <w:r>
        <w:rPr>
          <w:rFonts w:ascii="Times New Roman" w:hAnsi="Times New Roman"/>
          <w:color w:val="000000" w:themeColor="text1"/>
          <w:sz w:val="20"/>
          <w:szCs w:val="20"/>
        </w:rPr>
        <w:t>of triplicate determination</w:t>
      </w:r>
      <w:r w:rsidR="005C00A4" w:rsidRPr="008A6BD8">
        <w:rPr>
          <w:rFonts w:ascii="Times New Roman" w:hAnsi="Times New Roman"/>
          <w:color w:val="000000" w:themeColor="text1"/>
          <w:sz w:val="20"/>
          <w:szCs w:val="20"/>
        </w:rPr>
        <w:t>.</w:t>
      </w:r>
      <w:r>
        <w:rPr>
          <w:rFonts w:ascii="Times New Roman" w:hAnsi="Times New Roman"/>
          <w:color w:val="000000" w:themeColor="text1"/>
          <w:sz w:val="20"/>
          <w:szCs w:val="20"/>
        </w:rPr>
        <w:t xml:space="preserve"> Data having different lowercase superscript letters along the same column differ significantly </w:t>
      </w:r>
      <w:r w:rsidR="005C00A4">
        <w:rPr>
          <w:rFonts w:ascii="Times New Roman" w:hAnsi="Times New Roman"/>
          <w:color w:val="000000" w:themeColor="text1"/>
          <w:sz w:val="20"/>
          <w:szCs w:val="20"/>
        </w:rPr>
        <w:t>(</w:t>
      </w:r>
      <w:r w:rsidR="005C00A4">
        <w:rPr>
          <w:rFonts w:ascii="Times New Roman" w:hAnsi="Times New Roman"/>
          <w:i/>
          <w:color w:val="000000" w:themeColor="text1"/>
          <w:sz w:val="20"/>
          <w:szCs w:val="20"/>
        </w:rPr>
        <w:t xml:space="preserve">p </w:t>
      </w:r>
      <w:r w:rsidR="005C00A4">
        <w:rPr>
          <w:rFonts w:ascii="Times New Roman" w:hAnsi="Times New Roman"/>
          <w:color w:val="000000" w:themeColor="text1"/>
          <w:sz w:val="20"/>
          <w:szCs w:val="20"/>
        </w:rPr>
        <w:t>&lt;</w:t>
      </w:r>
      <w:r w:rsidR="005C00A4" w:rsidRPr="008A6BD8">
        <w:rPr>
          <w:rFonts w:ascii="Times New Roman" w:hAnsi="Times New Roman"/>
          <w:color w:val="000000" w:themeColor="text1"/>
          <w:sz w:val="20"/>
          <w:szCs w:val="20"/>
        </w:rPr>
        <w:t>0.05</w:t>
      </w:r>
      <w:r w:rsidR="005C00A4">
        <w:rPr>
          <w:rFonts w:ascii="Times New Roman" w:hAnsi="Times New Roman"/>
          <w:color w:val="000000" w:themeColor="text1"/>
          <w:sz w:val="20"/>
          <w:szCs w:val="20"/>
        </w:rPr>
        <w:t>).</w:t>
      </w:r>
    </w:p>
    <w:p w14:paraId="55E108BF" w14:textId="7888E46E" w:rsidR="009A4184" w:rsidRPr="009A4184" w:rsidRDefault="005C00A4" w:rsidP="009A4184">
      <w:pPr>
        <w:spacing w:after="0" w:line="240" w:lineRule="auto"/>
        <w:jc w:val="both"/>
        <w:rPr>
          <w:rFonts w:ascii="Times New Roman" w:hAnsi="Times New Roman"/>
          <w:bCs/>
          <w:color w:val="000000" w:themeColor="text1"/>
          <w:sz w:val="20"/>
          <w:szCs w:val="20"/>
        </w:rPr>
      </w:pPr>
      <w:r w:rsidRPr="008A6BD8">
        <w:rPr>
          <w:rFonts w:ascii="Times New Roman" w:hAnsi="Times New Roman"/>
          <w:color w:val="000000" w:themeColor="text1"/>
          <w:sz w:val="20"/>
          <w:szCs w:val="20"/>
        </w:rPr>
        <w:t xml:space="preserve">Key: </w:t>
      </w:r>
      <w:r w:rsidR="00604785">
        <w:rPr>
          <w:rFonts w:ascii="Times New Roman" w:hAnsi="Times New Roman"/>
          <w:bCs/>
          <w:color w:val="000000" w:themeColor="text1"/>
          <w:sz w:val="20"/>
          <w:szCs w:val="20"/>
        </w:rPr>
        <w:t xml:space="preserve">2:1:1 </w:t>
      </w:r>
      <w:r w:rsidR="009A4184" w:rsidRPr="009A4184">
        <w:rPr>
          <w:rFonts w:ascii="Times New Roman" w:hAnsi="Times New Roman"/>
          <w:bCs/>
          <w:color w:val="000000" w:themeColor="text1"/>
          <w:sz w:val="20"/>
          <w:szCs w:val="20"/>
        </w:rPr>
        <w:t xml:space="preserve">= Maize husk + Cowpea husk + African spinach </w:t>
      </w:r>
    </w:p>
    <w:p w14:paraId="35195E74" w14:textId="27C23288" w:rsidR="009A4184" w:rsidRPr="009A4184" w:rsidRDefault="00604785" w:rsidP="009A4184">
      <w:pPr>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Pr="009A4184">
        <w:rPr>
          <w:rFonts w:ascii="Times New Roman" w:hAnsi="Times New Roman"/>
          <w:bCs/>
          <w:color w:val="000000" w:themeColor="text1"/>
          <w:sz w:val="20"/>
          <w:szCs w:val="20"/>
        </w:rPr>
        <w:t>3:2:1</w:t>
      </w:r>
      <w:r w:rsidR="009A4184" w:rsidRPr="009A4184">
        <w:rPr>
          <w:rFonts w:ascii="Times New Roman" w:hAnsi="Times New Roman"/>
          <w:bCs/>
          <w:color w:val="000000" w:themeColor="text1"/>
          <w:sz w:val="20"/>
          <w:szCs w:val="20"/>
        </w:rPr>
        <w:t>= Maize husk + Cowpea husk + African spinach</w:t>
      </w:r>
    </w:p>
    <w:p w14:paraId="32688FCB" w14:textId="3AFA19F2" w:rsidR="0091052E" w:rsidRPr="009A4184" w:rsidRDefault="00604785" w:rsidP="00CD275B">
      <w:pPr>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4:3:2 </w:t>
      </w:r>
      <w:r w:rsidR="009A4184" w:rsidRPr="009A4184">
        <w:rPr>
          <w:rFonts w:ascii="Times New Roman" w:hAnsi="Times New Roman"/>
          <w:bCs/>
          <w:color w:val="000000" w:themeColor="text1"/>
          <w:sz w:val="20"/>
          <w:szCs w:val="20"/>
        </w:rPr>
        <w:t xml:space="preserve">= Maize husk + Cowpea husk + African spinach </w:t>
      </w:r>
    </w:p>
    <w:p w14:paraId="387D5122" w14:textId="77777777" w:rsidR="00CD275B" w:rsidRDefault="00CD275B" w:rsidP="00835662">
      <w:pPr>
        <w:autoSpaceDE w:val="0"/>
        <w:autoSpaceDN w:val="0"/>
        <w:adjustRightInd w:val="0"/>
        <w:spacing w:after="0" w:line="240" w:lineRule="auto"/>
        <w:jc w:val="both"/>
        <w:rPr>
          <w:rFonts w:ascii="Times New Roman" w:hAnsi="Times New Roman"/>
          <w:b/>
          <w:color w:val="000000" w:themeColor="text1"/>
          <w:sz w:val="20"/>
          <w:szCs w:val="20"/>
        </w:rPr>
      </w:pPr>
    </w:p>
    <w:p w14:paraId="16BCF6CF" w14:textId="77777777" w:rsidR="00DD3718" w:rsidRDefault="00DD3718" w:rsidP="00835662">
      <w:pPr>
        <w:autoSpaceDE w:val="0"/>
        <w:autoSpaceDN w:val="0"/>
        <w:adjustRightInd w:val="0"/>
        <w:spacing w:after="0" w:line="240" w:lineRule="auto"/>
        <w:jc w:val="both"/>
        <w:rPr>
          <w:rFonts w:ascii="Times New Roman" w:hAnsi="Times New Roman"/>
          <w:b/>
          <w:color w:val="000000" w:themeColor="text1"/>
          <w:sz w:val="20"/>
          <w:szCs w:val="20"/>
        </w:rPr>
        <w:sectPr w:rsidR="00DD3718" w:rsidSect="00517CC2">
          <w:type w:val="continuous"/>
          <w:pgSz w:w="12240" w:h="15840"/>
          <w:pgMar w:top="1440" w:right="1440" w:bottom="1440" w:left="1440" w:header="720" w:footer="720" w:gutter="0"/>
          <w:cols w:space="720"/>
          <w:docGrid w:linePitch="360"/>
        </w:sectPr>
      </w:pPr>
    </w:p>
    <w:p w14:paraId="59C8E6F5" w14:textId="3049B54C" w:rsidR="0091052E" w:rsidRPr="008A6BD8" w:rsidRDefault="00AB1048"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 </w:t>
      </w:r>
      <w:r w:rsidR="0091052E" w:rsidRPr="008A6BD8">
        <w:rPr>
          <w:rFonts w:ascii="Times New Roman" w:hAnsi="Times New Roman"/>
          <w:b/>
          <w:color w:val="000000" w:themeColor="text1"/>
          <w:sz w:val="20"/>
          <w:szCs w:val="20"/>
        </w:rPr>
        <w:t>Physicochemical Characteristics of the Biofortified Compost</w:t>
      </w:r>
    </w:p>
    <w:p w14:paraId="0B5122AB" w14:textId="4ED56ABC" w:rsidR="0091052E" w:rsidRPr="008A6BD8"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r w:rsidRPr="008A6BD8">
        <w:rPr>
          <w:rFonts w:ascii="Times New Roman" w:hAnsi="Times New Roman"/>
          <w:color w:val="000000" w:themeColor="text1"/>
          <w:sz w:val="20"/>
          <w:szCs w:val="20"/>
        </w:rPr>
        <w:t>The physicochemical characteristics of the biofortified compo</w:t>
      </w:r>
      <w:r w:rsidR="0021516E">
        <w:rPr>
          <w:rFonts w:ascii="Times New Roman" w:hAnsi="Times New Roman"/>
          <w:color w:val="000000" w:themeColor="text1"/>
          <w:sz w:val="20"/>
          <w:szCs w:val="20"/>
        </w:rPr>
        <w:t>st are represented in Figures 1 to 2</w:t>
      </w:r>
      <w:r w:rsidRPr="008A6BD8">
        <w:rPr>
          <w:rFonts w:ascii="Times New Roman" w:hAnsi="Times New Roman"/>
          <w:color w:val="000000" w:themeColor="text1"/>
          <w:sz w:val="20"/>
          <w:szCs w:val="20"/>
        </w:rPr>
        <w:t xml:space="preserve"> respectively. </w:t>
      </w:r>
    </w:p>
    <w:p w14:paraId="42ABAF8C" w14:textId="6DFC7C27" w:rsidR="0091052E" w:rsidRPr="008A6BD8" w:rsidRDefault="00AB1048"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3.2.1 </w:t>
      </w:r>
      <w:r w:rsidR="0091052E" w:rsidRPr="008A6BD8">
        <w:rPr>
          <w:rFonts w:ascii="Times New Roman" w:hAnsi="Times New Roman"/>
          <w:b/>
          <w:color w:val="000000" w:themeColor="text1"/>
          <w:sz w:val="20"/>
          <w:szCs w:val="20"/>
        </w:rPr>
        <w:t>Temperature</w:t>
      </w:r>
      <w:r w:rsidR="0021516E">
        <w:rPr>
          <w:rFonts w:ascii="Times New Roman" w:hAnsi="Times New Roman"/>
          <w:b/>
          <w:color w:val="000000" w:themeColor="text1"/>
          <w:sz w:val="20"/>
          <w:szCs w:val="20"/>
        </w:rPr>
        <w:t xml:space="preserve"> of the biofortified compost</w:t>
      </w:r>
    </w:p>
    <w:p w14:paraId="5ED20B51" w14:textId="33E83FF2" w:rsidR="00DD3718"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DD3718" w:rsidSect="00DD3718">
          <w:type w:val="continuous"/>
          <w:pgSz w:w="12240" w:h="15840"/>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The compost temperature was monitored during the period of composting as re</w:t>
      </w:r>
      <w:r w:rsidR="009A4184">
        <w:rPr>
          <w:rFonts w:ascii="Times New Roman" w:hAnsi="Times New Roman"/>
          <w:color w:val="000000" w:themeColor="text1"/>
          <w:sz w:val="20"/>
          <w:szCs w:val="20"/>
        </w:rPr>
        <w:t xml:space="preserve">presented in Figure </w:t>
      </w:r>
      <w:r w:rsidRPr="008A6BD8">
        <w:rPr>
          <w:rFonts w:ascii="Times New Roman" w:hAnsi="Times New Roman"/>
          <w:color w:val="000000" w:themeColor="text1"/>
          <w:sz w:val="20"/>
          <w:szCs w:val="20"/>
        </w:rPr>
        <w:t xml:space="preserve">1. The initial temperature of the three organic wastes </w:t>
      </w:r>
      <w:r w:rsidRPr="008A6BD8">
        <w:rPr>
          <w:rFonts w:ascii="Times New Roman" w:hAnsi="Times New Roman"/>
          <w:color w:val="000000" w:themeColor="text1"/>
          <w:sz w:val="20"/>
          <w:szCs w:val="20"/>
        </w:rPr>
        <w:t xml:space="preserve">composition (2:1:1, 3: 2:1, and 4:3:2) inoculated with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as well as their controls after mixing was 26.5°C for day one. All the biofortified temperatures </w:t>
      </w:r>
      <w:r w:rsidR="009A4184">
        <w:rPr>
          <w:rFonts w:ascii="Times New Roman" w:hAnsi="Times New Roman"/>
          <w:color w:val="000000" w:themeColor="text1"/>
          <w:sz w:val="20"/>
          <w:szCs w:val="20"/>
        </w:rPr>
        <w:t>increased</w:t>
      </w:r>
      <w:r w:rsidRPr="008A6BD8">
        <w:rPr>
          <w:rFonts w:ascii="Times New Roman" w:hAnsi="Times New Roman"/>
          <w:color w:val="000000" w:themeColor="text1"/>
          <w:sz w:val="20"/>
          <w:szCs w:val="20"/>
        </w:rPr>
        <w:t xml:space="preserve"> to 43. 2</w:t>
      </w:r>
      <w:r w:rsidR="009A4184">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vertAlign w:val="superscript"/>
        </w:rPr>
        <w:t>o</w:t>
      </w:r>
      <w:r w:rsidRPr="008A6BD8">
        <w:rPr>
          <w:rFonts w:ascii="Times New Roman" w:hAnsi="Times New Roman"/>
          <w:color w:val="000000" w:themeColor="text1"/>
          <w:sz w:val="20"/>
          <w:szCs w:val="20"/>
        </w:rPr>
        <w:t xml:space="preserve">C at day 30 while the control temperature </w:t>
      </w:r>
      <w:r w:rsidR="009A4184">
        <w:rPr>
          <w:rFonts w:ascii="Times New Roman" w:hAnsi="Times New Roman"/>
          <w:color w:val="000000" w:themeColor="text1"/>
          <w:sz w:val="20"/>
          <w:szCs w:val="20"/>
        </w:rPr>
        <w:t>increased</w:t>
      </w:r>
      <w:r w:rsidRPr="008A6BD8">
        <w:rPr>
          <w:rFonts w:ascii="Times New Roman" w:hAnsi="Times New Roman"/>
          <w:color w:val="000000" w:themeColor="text1"/>
          <w:sz w:val="20"/>
          <w:szCs w:val="20"/>
        </w:rPr>
        <w:t xml:space="preserve"> at 29.4</w:t>
      </w:r>
      <w:r w:rsidRPr="008A6BD8">
        <w:rPr>
          <w:rFonts w:ascii="Times New Roman" w:hAnsi="Times New Roman"/>
          <w:color w:val="000000" w:themeColor="text1"/>
          <w:sz w:val="20"/>
          <w:szCs w:val="20"/>
          <w:vertAlign w:val="superscript"/>
        </w:rPr>
        <w:t>o</w:t>
      </w:r>
      <w:r w:rsidRPr="008A6BD8">
        <w:rPr>
          <w:rFonts w:ascii="Times New Roman" w:hAnsi="Times New Roman"/>
          <w:color w:val="000000" w:themeColor="text1"/>
          <w:sz w:val="20"/>
          <w:szCs w:val="20"/>
        </w:rPr>
        <w:t>C. The temperatures of the biofortified composts from different composition ratios of organic waste were not significantly different (</w:t>
      </w:r>
      <w:r w:rsidR="009A4184" w:rsidRPr="009A4184">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r w:rsidR="00DD3718">
        <w:rPr>
          <w:rFonts w:ascii="Times New Roman" w:hAnsi="Times New Roman"/>
          <w:color w:val="000000" w:themeColor="text1"/>
          <w:sz w:val="20"/>
          <w:szCs w:val="20"/>
        </w:rPr>
        <w:t>.</w:t>
      </w:r>
    </w:p>
    <w:p w14:paraId="7138D640" w14:textId="77777777" w:rsidR="00A26AC9" w:rsidRDefault="00A26AC9" w:rsidP="00835662">
      <w:pPr>
        <w:autoSpaceDE w:val="0"/>
        <w:autoSpaceDN w:val="0"/>
        <w:adjustRightInd w:val="0"/>
        <w:spacing w:after="0" w:line="240" w:lineRule="auto"/>
        <w:jc w:val="both"/>
        <w:rPr>
          <w:rFonts w:ascii="Times New Roman" w:hAnsi="Times New Roman"/>
          <w:color w:val="000000" w:themeColor="text1"/>
          <w:sz w:val="20"/>
          <w:szCs w:val="20"/>
        </w:rPr>
      </w:pPr>
    </w:p>
    <w:p w14:paraId="2C80427F" w14:textId="77777777" w:rsidR="00A26AC9" w:rsidRPr="008A6BD8" w:rsidRDefault="00A26AC9" w:rsidP="00835662">
      <w:pPr>
        <w:autoSpaceDE w:val="0"/>
        <w:autoSpaceDN w:val="0"/>
        <w:adjustRightInd w:val="0"/>
        <w:spacing w:after="0" w:line="240" w:lineRule="auto"/>
        <w:jc w:val="both"/>
        <w:rPr>
          <w:rFonts w:ascii="Times New Roman" w:hAnsi="Times New Roman"/>
          <w:color w:val="000000" w:themeColor="text1"/>
          <w:sz w:val="20"/>
          <w:szCs w:val="20"/>
        </w:rPr>
      </w:pPr>
    </w:p>
    <w:p w14:paraId="5A024CDC" w14:textId="1E48E85F" w:rsidR="0091052E" w:rsidRPr="008A6BD8" w:rsidRDefault="00604785" w:rsidP="00835662">
      <w:pPr>
        <w:autoSpaceDE w:val="0"/>
        <w:autoSpaceDN w:val="0"/>
        <w:adjustRightInd w:val="0"/>
        <w:spacing w:after="0" w:line="240" w:lineRule="auto"/>
        <w:jc w:val="both"/>
        <w:rPr>
          <w:rFonts w:ascii="Times New Roman" w:hAnsi="Times New Roman"/>
          <w:color w:val="000000" w:themeColor="text1"/>
          <w:sz w:val="20"/>
          <w:szCs w:val="20"/>
        </w:rPr>
      </w:pPr>
      <w:r w:rsidRPr="00AD381B">
        <w:rPr>
          <w:rFonts w:ascii="Times New Roman" w:hAnsi="Times New Roman"/>
          <w:noProof/>
          <w:color w:val="000000" w:themeColor="text1"/>
          <w:sz w:val="24"/>
          <w:szCs w:val="24"/>
          <w:lang w:val="en-GB" w:eastAsia="en-GB"/>
        </w:rPr>
        <w:drawing>
          <wp:inline distT="0" distB="0" distL="0" distR="0" wp14:anchorId="656F2698" wp14:editId="449882C4">
            <wp:extent cx="6057900" cy="2940050"/>
            <wp:effectExtent l="0" t="0" r="0" b="1270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7E8E65" w14:textId="1E5F1C5C"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1: Temperature of the Biofortified Compost during composting</w:t>
      </w:r>
    </w:p>
    <w:p w14:paraId="025EB134" w14:textId="77777777" w:rsidR="00DD3718" w:rsidRDefault="00DD3718" w:rsidP="00835662">
      <w:pPr>
        <w:spacing w:after="0" w:line="240" w:lineRule="auto"/>
        <w:jc w:val="both"/>
        <w:rPr>
          <w:rFonts w:ascii="Times New Roman" w:hAnsi="Times New Roman"/>
          <w:b/>
          <w:color w:val="000000" w:themeColor="text1"/>
          <w:sz w:val="20"/>
          <w:szCs w:val="20"/>
        </w:rPr>
      </w:pPr>
    </w:p>
    <w:p w14:paraId="60A3A655" w14:textId="29DD669B" w:rsidR="001D1CDB" w:rsidRDefault="001D1CDB" w:rsidP="00835662">
      <w:pPr>
        <w:spacing w:after="0" w:line="240" w:lineRule="auto"/>
        <w:jc w:val="both"/>
        <w:rPr>
          <w:rFonts w:ascii="Times New Roman" w:hAnsi="Times New Roman"/>
          <w:b/>
          <w:color w:val="000000" w:themeColor="text1"/>
          <w:sz w:val="20"/>
          <w:szCs w:val="20"/>
        </w:rPr>
      </w:pPr>
    </w:p>
    <w:p w14:paraId="2DB61423" w14:textId="77777777" w:rsidR="004F313E" w:rsidRDefault="004F313E" w:rsidP="00835662">
      <w:pPr>
        <w:spacing w:after="0" w:line="240" w:lineRule="auto"/>
        <w:jc w:val="both"/>
        <w:rPr>
          <w:rFonts w:ascii="Times New Roman" w:hAnsi="Times New Roman"/>
          <w:b/>
          <w:color w:val="000000" w:themeColor="text1"/>
          <w:sz w:val="20"/>
          <w:szCs w:val="20"/>
        </w:rPr>
      </w:pPr>
    </w:p>
    <w:p w14:paraId="5D68E094" w14:textId="525D4EC4" w:rsidR="001D1CDB" w:rsidRDefault="001D1CDB" w:rsidP="00835662">
      <w:pPr>
        <w:spacing w:after="0" w:line="240" w:lineRule="auto"/>
        <w:jc w:val="both"/>
        <w:rPr>
          <w:rFonts w:ascii="Times New Roman" w:hAnsi="Times New Roman"/>
          <w:b/>
          <w:color w:val="000000" w:themeColor="text1"/>
          <w:sz w:val="20"/>
          <w:szCs w:val="20"/>
        </w:rPr>
        <w:sectPr w:rsidR="001D1CDB" w:rsidSect="00517CC2">
          <w:type w:val="continuous"/>
          <w:pgSz w:w="12240" w:h="15840"/>
          <w:pgMar w:top="1440" w:right="1440" w:bottom="1440" w:left="1440" w:header="720" w:footer="720" w:gutter="0"/>
          <w:cols w:space="720"/>
          <w:docGrid w:linePitch="360"/>
        </w:sectPr>
      </w:pPr>
    </w:p>
    <w:p w14:paraId="791D82D6" w14:textId="5AB49945"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3.2.2 </w:t>
      </w:r>
      <w:r w:rsidR="00151C3C" w:rsidRPr="008A6BD8">
        <w:rPr>
          <w:rFonts w:ascii="Times New Roman" w:hAnsi="Times New Roman"/>
          <w:b/>
          <w:color w:val="000000" w:themeColor="text1"/>
          <w:sz w:val="20"/>
          <w:szCs w:val="20"/>
        </w:rPr>
        <w:t>pH</w:t>
      </w:r>
      <w:r w:rsidR="00151C3C">
        <w:rPr>
          <w:rFonts w:ascii="Times New Roman" w:hAnsi="Times New Roman"/>
          <w:b/>
          <w:color w:val="000000" w:themeColor="text1"/>
          <w:sz w:val="20"/>
          <w:szCs w:val="20"/>
        </w:rPr>
        <w:t xml:space="preserve"> of the biofortified compost</w:t>
      </w:r>
    </w:p>
    <w:p w14:paraId="1137791C" w14:textId="77777777" w:rsidR="00DD3718" w:rsidRDefault="00151C3C" w:rsidP="00835662">
      <w:pPr>
        <w:autoSpaceDE w:val="0"/>
        <w:autoSpaceDN w:val="0"/>
        <w:adjustRightInd w:val="0"/>
        <w:spacing w:after="0" w:line="240" w:lineRule="auto"/>
        <w:jc w:val="both"/>
        <w:rPr>
          <w:rFonts w:ascii="Times New Roman" w:hAnsi="Times New Roman"/>
          <w:color w:val="000000" w:themeColor="text1"/>
          <w:sz w:val="20"/>
          <w:szCs w:val="20"/>
        </w:rPr>
        <w:sectPr w:rsidR="00DD3718" w:rsidSect="00DD3718">
          <w:type w:val="continuous"/>
          <w:pgSz w:w="12240" w:h="15840"/>
          <w:pgMar w:top="1440" w:right="1440" w:bottom="1440" w:left="1440" w:header="720" w:footer="720" w:gutter="0"/>
          <w:cols w:num="2" w:space="720"/>
          <w:docGrid w:linePitch="360"/>
        </w:sectPr>
      </w:pPr>
      <w:r>
        <w:rPr>
          <w:rFonts w:ascii="Times New Roman" w:hAnsi="Times New Roman"/>
          <w:color w:val="000000" w:themeColor="text1"/>
          <w:sz w:val="20"/>
          <w:szCs w:val="20"/>
        </w:rPr>
        <w:t>A</w:t>
      </w:r>
      <w:r w:rsidR="0091052E" w:rsidRPr="008A6BD8">
        <w:rPr>
          <w:rFonts w:ascii="Times New Roman" w:hAnsi="Times New Roman"/>
          <w:color w:val="000000" w:themeColor="text1"/>
          <w:sz w:val="20"/>
          <w:szCs w:val="20"/>
        </w:rPr>
        <w:t xml:space="preserve">t day one (1), the pH of the biofortified compost was 6.4 for all ratios. For the 2:1:1 combination, the pH </w:t>
      </w:r>
      <w:r w:rsidR="0091052E" w:rsidRPr="008A6BD8">
        <w:rPr>
          <w:rFonts w:ascii="Times New Roman" w:hAnsi="Times New Roman"/>
          <w:color w:val="000000" w:themeColor="text1"/>
          <w:sz w:val="20"/>
          <w:szCs w:val="20"/>
        </w:rPr>
        <w:t xml:space="preserve">increases to 6.5 from day 40 to day 60 and for the 3:2:1 and 4:3:2 combinations ratio, the pH increases from 6.4 to </w:t>
      </w:r>
      <w:r w:rsidR="00F054B3" w:rsidRPr="008A6BD8">
        <w:rPr>
          <w:rFonts w:ascii="Times New Roman" w:hAnsi="Times New Roman"/>
          <w:color w:val="000000" w:themeColor="text1"/>
          <w:sz w:val="20"/>
          <w:szCs w:val="20"/>
        </w:rPr>
        <w:t xml:space="preserve">6.7 </w:t>
      </w:r>
      <w:r w:rsidR="00F054B3">
        <w:rPr>
          <w:rFonts w:ascii="Times New Roman" w:hAnsi="Times New Roman"/>
          <w:color w:val="000000" w:themeColor="text1"/>
          <w:sz w:val="20"/>
          <w:szCs w:val="20"/>
        </w:rPr>
        <w:t>respectively</w:t>
      </w:r>
      <w:r>
        <w:rPr>
          <w:rFonts w:ascii="Times New Roman" w:hAnsi="Times New Roman"/>
          <w:color w:val="000000" w:themeColor="text1"/>
          <w:sz w:val="20"/>
          <w:szCs w:val="20"/>
        </w:rPr>
        <w:t xml:space="preserve"> presented in </w:t>
      </w:r>
      <w:r w:rsidR="0091052E" w:rsidRPr="008A6BD8">
        <w:rPr>
          <w:rFonts w:ascii="Times New Roman" w:hAnsi="Times New Roman"/>
          <w:color w:val="000000" w:themeColor="text1"/>
          <w:sz w:val="20"/>
          <w:szCs w:val="20"/>
        </w:rPr>
        <w:t>Figure</w:t>
      </w:r>
      <w:r w:rsidR="00701A0C" w:rsidRPr="008A6BD8">
        <w:rPr>
          <w:rFonts w:ascii="Times New Roman" w:hAnsi="Times New Roman"/>
          <w:color w:val="000000" w:themeColor="text1"/>
          <w:sz w:val="20"/>
          <w:szCs w:val="20"/>
        </w:rPr>
        <w:t xml:space="preserve"> </w:t>
      </w:r>
      <w:r w:rsidR="0091052E" w:rsidRPr="008A6BD8">
        <w:rPr>
          <w:rFonts w:ascii="Times New Roman" w:hAnsi="Times New Roman"/>
          <w:color w:val="000000" w:themeColor="text1"/>
          <w:sz w:val="20"/>
          <w:szCs w:val="20"/>
        </w:rPr>
        <w:t>2.</w:t>
      </w:r>
    </w:p>
    <w:p w14:paraId="55FA8EA7" w14:textId="2761BCDE" w:rsid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w:t>
      </w:r>
    </w:p>
    <w:p w14:paraId="5407B169" w14:textId="5E11BA73" w:rsidR="008A6BD8" w:rsidRDefault="00C23660" w:rsidP="00C23660">
      <w:pPr>
        <w:autoSpaceDE w:val="0"/>
        <w:autoSpaceDN w:val="0"/>
        <w:adjustRightInd w:val="0"/>
        <w:spacing w:after="0" w:line="240" w:lineRule="auto"/>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692AB45A" wp14:editId="0C213899">
            <wp:extent cx="5778500" cy="3079750"/>
            <wp:effectExtent l="0" t="0" r="12700" b="63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B54D50" w14:textId="77777777" w:rsidR="003D00D5" w:rsidRDefault="003D00D5" w:rsidP="00C23660">
      <w:pPr>
        <w:spacing w:after="0" w:line="240" w:lineRule="auto"/>
        <w:rPr>
          <w:rFonts w:ascii="Times New Roman" w:hAnsi="Times New Roman"/>
          <w:b/>
          <w:color w:val="000000" w:themeColor="text1"/>
          <w:sz w:val="20"/>
          <w:szCs w:val="20"/>
        </w:rPr>
      </w:pPr>
    </w:p>
    <w:p w14:paraId="35AD9C9B" w14:textId="5282A243" w:rsidR="0091052E" w:rsidRPr="008A6BD8" w:rsidRDefault="0091052E" w:rsidP="00C23660">
      <w:pPr>
        <w:spacing w:after="0" w:line="240" w:lineRule="auto"/>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2: pH in the biofortied Compost during composting</w:t>
      </w:r>
    </w:p>
    <w:p w14:paraId="7FF40C3D" w14:textId="508675B9" w:rsidR="00C23660" w:rsidRDefault="00C23660" w:rsidP="00835662">
      <w:pPr>
        <w:autoSpaceDE w:val="0"/>
        <w:autoSpaceDN w:val="0"/>
        <w:adjustRightInd w:val="0"/>
        <w:spacing w:after="0" w:line="240" w:lineRule="auto"/>
        <w:jc w:val="both"/>
        <w:rPr>
          <w:rFonts w:ascii="Times New Roman" w:hAnsi="Times New Roman"/>
          <w:b/>
          <w:color w:val="000000" w:themeColor="text1"/>
          <w:sz w:val="20"/>
          <w:szCs w:val="20"/>
        </w:rPr>
      </w:pPr>
    </w:p>
    <w:p w14:paraId="5378E011" w14:textId="77777777" w:rsidR="00DD3718" w:rsidRDefault="00DD3718" w:rsidP="00835662">
      <w:pPr>
        <w:autoSpaceDE w:val="0"/>
        <w:autoSpaceDN w:val="0"/>
        <w:adjustRightInd w:val="0"/>
        <w:spacing w:after="0" w:line="240" w:lineRule="auto"/>
        <w:jc w:val="both"/>
        <w:rPr>
          <w:rFonts w:ascii="Times New Roman" w:hAnsi="Times New Roman"/>
          <w:b/>
          <w:color w:val="000000" w:themeColor="text1"/>
          <w:sz w:val="20"/>
          <w:szCs w:val="20"/>
        </w:rPr>
        <w:sectPr w:rsidR="00DD3718" w:rsidSect="00517CC2">
          <w:type w:val="continuous"/>
          <w:pgSz w:w="12240" w:h="15840"/>
          <w:pgMar w:top="1440" w:right="1440" w:bottom="1440" w:left="1440" w:header="720" w:footer="720" w:gutter="0"/>
          <w:cols w:space="720"/>
          <w:docGrid w:linePitch="360"/>
        </w:sectPr>
      </w:pPr>
    </w:p>
    <w:p w14:paraId="3F00F149" w14:textId="7846E981" w:rsidR="0091052E" w:rsidRPr="008A6BD8" w:rsidRDefault="00AB1048"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3.2.3 </w:t>
      </w:r>
      <w:r w:rsidR="0091052E" w:rsidRPr="008A6BD8">
        <w:rPr>
          <w:rFonts w:ascii="Times New Roman" w:hAnsi="Times New Roman"/>
          <w:b/>
          <w:color w:val="000000" w:themeColor="text1"/>
          <w:sz w:val="20"/>
          <w:szCs w:val="20"/>
        </w:rPr>
        <w:t>Organic Matter</w:t>
      </w:r>
      <w:r w:rsidR="00F054B3">
        <w:rPr>
          <w:rFonts w:ascii="Times New Roman" w:hAnsi="Times New Roman"/>
          <w:b/>
          <w:color w:val="000000" w:themeColor="text1"/>
          <w:sz w:val="20"/>
          <w:szCs w:val="20"/>
        </w:rPr>
        <w:t xml:space="preserve"> of the biofortified compost</w:t>
      </w:r>
    </w:p>
    <w:p w14:paraId="22354CCC" w14:textId="5EA112FC"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As the composting progress, the organic matter and organic carbon decrease from the day one to the</w:t>
      </w:r>
      <w:r w:rsidR="00F054B3">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day</w:t>
      </w:r>
      <w:r w:rsidR="00F054B3">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for all the combinations as </w:t>
      </w:r>
      <w:r w:rsidR="00F054B3">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Figures 3 </w:t>
      </w:r>
      <w:r w:rsidRPr="008A6BD8">
        <w:rPr>
          <w:rFonts w:ascii="Times New Roman" w:hAnsi="Times New Roman"/>
          <w:color w:val="000000" w:themeColor="text1"/>
          <w:sz w:val="20"/>
          <w:szCs w:val="20"/>
        </w:rPr>
        <w:t xml:space="preserve">and 4 respectively. The organic carbons of the biofortified compost from different combinations of the organic wastes </w:t>
      </w:r>
      <w:r w:rsidR="00F054B3">
        <w:rPr>
          <w:rFonts w:ascii="Times New Roman" w:hAnsi="Times New Roman"/>
          <w:color w:val="000000" w:themeColor="text1"/>
          <w:sz w:val="20"/>
          <w:szCs w:val="20"/>
        </w:rPr>
        <w:t>differ</w:t>
      </w:r>
      <w:r w:rsidRPr="008A6BD8">
        <w:rPr>
          <w:rFonts w:ascii="Times New Roman" w:hAnsi="Times New Roman"/>
          <w:color w:val="000000" w:themeColor="text1"/>
          <w:sz w:val="20"/>
          <w:szCs w:val="20"/>
        </w:rPr>
        <w:t xml:space="preserve"> significantly (</w:t>
      </w:r>
      <w:r w:rsidRPr="00F054B3">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1EACE92A" w14:textId="77777777" w:rsidR="00DD3718" w:rsidRDefault="00DD3718" w:rsidP="00835662">
      <w:pPr>
        <w:spacing w:after="0" w:line="240" w:lineRule="auto"/>
        <w:jc w:val="both"/>
        <w:rPr>
          <w:rFonts w:ascii="Times New Roman" w:hAnsi="Times New Roman"/>
          <w:color w:val="000000" w:themeColor="text1"/>
          <w:sz w:val="20"/>
          <w:szCs w:val="20"/>
        </w:rPr>
        <w:sectPr w:rsidR="00DD3718" w:rsidSect="00DD3718">
          <w:type w:val="continuous"/>
          <w:pgSz w:w="12240" w:h="15840"/>
          <w:pgMar w:top="1440" w:right="1440" w:bottom="1440" w:left="1440" w:header="720" w:footer="720" w:gutter="0"/>
          <w:cols w:num="2" w:space="720"/>
          <w:docGrid w:linePitch="360"/>
        </w:sectPr>
      </w:pPr>
    </w:p>
    <w:p w14:paraId="111A8B5F" w14:textId="5F38BCB9" w:rsidR="0091052E" w:rsidRPr="008A6BD8" w:rsidRDefault="0091052E" w:rsidP="00835662">
      <w:pPr>
        <w:spacing w:after="0" w:line="240" w:lineRule="auto"/>
        <w:jc w:val="both"/>
        <w:rPr>
          <w:rFonts w:ascii="Times New Roman" w:hAnsi="Times New Roman"/>
          <w:color w:val="000000" w:themeColor="text1"/>
          <w:sz w:val="20"/>
          <w:szCs w:val="20"/>
        </w:rPr>
      </w:pPr>
    </w:p>
    <w:p w14:paraId="0FECFD9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619A5A27" wp14:editId="740CC532">
            <wp:extent cx="5867400" cy="2901950"/>
            <wp:effectExtent l="0" t="0" r="0" b="1270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C86DB5" w14:textId="0EE87B65" w:rsidR="0091052E" w:rsidRPr="008A6BD8"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r w:rsidRPr="008A6BD8">
        <w:rPr>
          <w:rFonts w:ascii="Times New Roman" w:hAnsi="Times New Roman"/>
          <w:b/>
          <w:color w:val="000000" w:themeColor="text1"/>
          <w:sz w:val="20"/>
          <w:szCs w:val="20"/>
        </w:rPr>
        <w:t>Figure 3: Organic Matter of the biofortified Compost during composting</w:t>
      </w:r>
    </w:p>
    <w:p w14:paraId="51257DE9" w14:textId="77777777" w:rsidR="0091052E"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450C75D1" w14:textId="77777777" w:rsidR="0091052E" w:rsidRPr="008A6BD8" w:rsidRDefault="0091052E" w:rsidP="00835662">
      <w:pPr>
        <w:spacing w:after="0" w:line="240" w:lineRule="auto"/>
        <w:jc w:val="both"/>
        <w:rPr>
          <w:rFonts w:ascii="Times New Roman" w:hAnsi="Times New Roman"/>
          <w:color w:val="000000" w:themeColor="text1"/>
          <w:sz w:val="20"/>
          <w:szCs w:val="20"/>
        </w:rPr>
      </w:pPr>
    </w:p>
    <w:p w14:paraId="0A10B5AF"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73F1F1E1" wp14:editId="7613D095">
            <wp:extent cx="5530850" cy="3336378"/>
            <wp:effectExtent l="0" t="0" r="12700" b="1651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16BD7C" w14:textId="17F63A0E"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4: Organic Carbon of the biofortified Compost during composting</w:t>
      </w:r>
    </w:p>
    <w:p w14:paraId="104D1BEC" w14:textId="77777777" w:rsidR="00767AE5" w:rsidRDefault="00767AE5" w:rsidP="00835662">
      <w:pPr>
        <w:spacing w:after="0" w:line="240" w:lineRule="auto"/>
        <w:jc w:val="both"/>
        <w:rPr>
          <w:rFonts w:ascii="Times New Roman" w:hAnsi="Times New Roman"/>
          <w:b/>
          <w:color w:val="000000" w:themeColor="text1"/>
          <w:sz w:val="20"/>
          <w:szCs w:val="20"/>
        </w:rPr>
      </w:pPr>
    </w:p>
    <w:p w14:paraId="24AD3883" w14:textId="77777777" w:rsidR="00DD3718" w:rsidRDefault="00DD3718" w:rsidP="00835662">
      <w:pPr>
        <w:spacing w:after="0" w:line="240" w:lineRule="auto"/>
        <w:jc w:val="both"/>
        <w:rPr>
          <w:rFonts w:ascii="Times New Roman" w:hAnsi="Times New Roman"/>
          <w:b/>
          <w:color w:val="000000" w:themeColor="text1"/>
          <w:sz w:val="20"/>
          <w:szCs w:val="20"/>
        </w:rPr>
        <w:sectPr w:rsidR="00DD3718" w:rsidSect="00517CC2">
          <w:type w:val="continuous"/>
          <w:pgSz w:w="12240" w:h="15840"/>
          <w:pgMar w:top="1440" w:right="1440" w:bottom="1440" w:left="1440" w:header="720" w:footer="720" w:gutter="0"/>
          <w:cols w:space="720"/>
          <w:docGrid w:linePitch="360"/>
        </w:sectPr>
      </w:pPr>
    </w:p>
    <w:p w14:paraId="288221F2" w14:textId="3C0B9DB0"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3.2.4 </w:t>
      </w:r>
      <w:r w:rsidR="0091052E" w:rsidRPr="008A6BD8">
        <w:rPr>
          <w:rFonts w:ascii="Times New Roman" w:hAnsi="Times New Roman"/>
          <w:b/>
          <w:color w:val="000000" w:themeColor="text1"/>
          <w:sz w:val="20"/>
          <w:szCs w:val="20"/>
        </w:rPr>
        <w:t>Available Phosphorus</w:t>
      </w:r>
    </w:p>
    <w:p w14:paraId="3DF53B19" w14:textId="77777777" w:rsidR="00DD3718"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DD3718" w:rsidSect="00DD3718">
          <w:type w:val="continuous"/>
          <w:pgSz w:w="12240" w:h="15840"/>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 xml:space="preserve">The available phosphorus at the initial stage of the composting </w:t>
      </w:r>
      <w:r w:rsidR="00767AE5">
        <w:rPr>
          <w:rFonts w:ascii="Times New Roman" w:hAnsi="Times New Roman"/>
          <w:color w:val="000000" w:themeColor="text1"/>
          <w:sz w:val="20"/>
          <w:szCs w:val="20"/>
        </w:rPr>
        <w:t xml:space="preserve">(day 1) </w:t>
      </w:r>
      <w:r w:rsidRPr="008A6BD8">
        <w:rPr>
          <w:rFonts w:ascii="Times New Roman" w:hAnsi="Times New Roman"/>
          <w:color w:val="000000" w:themeColor="text1"/>
          <w:sz w:val="20"/>
          <w:szCs w:val="20"/>
        </w:rPr>
        <w:t xml:space="preserve">was 1.4 mg/kg which later increase up till </w:t>
      </w:r>
      <w:r w:rsidR="00767AE5" w:rsidRPr="008A6BD8">
        <w:rPr>
          <w:rFonts w:ascii="Times New Roman" w:hAnsi="Times New Roman"/>
          <w:color w:val="000000" w:themeColor="text1"/>
          <w:sz w:val="20"/>
          <w:szCs w:val="20"/>
        </w:rPr>
        <w:t>the day</w:t>
      </w:r>
      <w:r w:rsidR="00767AE5">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as </w:t>
      </w:r>
      <w:r w:rsidR="00767AE5">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 5.  </w:t>
      </w:r>
      <w:r w:rsidRPr="008A6BD8">
        <w:rPr>
          <w:rFonts w:ascii="Times New Roman" w:hAnsi="Times New Roman"/>
          <w:color w:val="000000" w:themeColor="text1"/>
          <w:sz w:val="20"/>
          <w:szCs w:val="20"/>
        </w:rPr>
        <w:t>The available phosphorus in the compost heap further in the composting period of different combinations ratio of organic waste was significantly different (</w:t>
      </w:r>
      <w:r w:rsidRPr="00767AE5">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25ABDCE8" w14:textId="77777777" w:rsidR="0091052E" w:rsidRPr="008A6BD8"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p>
    <w:p w14:paraId="2BD040A2"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5EB2C044" wp14:editId="10C9180A">
            <wp:extent cx="5556250" cy="3042745"/>
            <wp:effectExtent l="0" t="0" r="6350" b="571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4C5167" w14:textId="501FDEC5" w:rsidR="0091052E"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r w:rsidRPr="008A6BD8">
        <w:rPr>
          <w:rFonts w:ascii="Times New Roman" w:hAnsi="Times New Roman"/>
          <w:b/>
          <w:color w:val="000000" w:themeColor="text1"/>
          <w:sz w:val="20"/>
          <w:szCs w:val="20"/>
        </w:rPr>
        <w:t>Figure 5: Available Phosphorus in the Compost Heap during Composting Period</w:t>
      </w:r>
    </w:p>
    <w:p w14:paraId="71B21942" w14:textId="587FF62E" w:rsidR="004F313E" w:rsidRDefault="004F313E" w:rsidP="00835662">
      <w:pPr>
        <w:autoSpaceDE w:val="0"/>
        <w:autoSpaceDN w:val="0"/>
        <w:adjustRightInd w:val="0"/>
        <w:spacing w:after="0" w:line="240" w:lineRule="auto"/>
        <w:jc w:val="both"/>
        <w:rPr>
          <w:rFonts w:ascii="Times New Roman" w:hAnsi="Times New Roman"/>
          <w:b/>
          <w:color w:val="000000" w:themeColor="text1"/>
          <w:sz w:val="20"/>
          <w:szCs w:val="20"/>
        </w:rPr>
      </w:pPr>
    </w:p>
    <w:p w14:paraId="401430A2" w14:textId="7E9CEB46" w:rsidR="004F313E" w:rsidRPr="004F313E" w:rsidRDefault="004F313E" w:rsidP="00835662">
      <w:pPr>
        <w:autoSpaceDE w:val="0"/>
        <w:autoSpaceDN w:val="0"/>
        <w:adjustRightInd w:val="0"/>
        <w:spacing w:after="0" w:line="240" w:lineRule="auto"/>
        <w:jc w:val="both"/>
        <w:rPr>
          <w:rFonts w:ascii="Times New Roman" w:eastAsiaTheme="minorEastAsia" w:hAnsi="Times New Roman"/>
          <w:b/>
          <w:color w:val="000000" w:themeColor="text1"/>
          <w:sz w:val="20"/>
          <w:szCs w:val="20"/>
          <w:lang w:eastAsia="zh-CN"/>
        </w:rPr>
      </w:pPr>
    </w:p>
    <w:p w14:paraId="14E92AE9" w14:textId="77777777" w:rsidR="003F6CFC" w:rsidRDefault="003F6CFC" w:rsidP="00835662">
      <w:pPr>
        <w:spacing w:after="0" w:line="240" w:lineRule="auto"/>
        <w:jc w:val="both"/>
        <w:rPr>
          <w:rFonts w:ascii="Times New Roman" w:hAnsi="Times New Roman"/>
          <w:b/>
          <w:color w:val="000000" w:themeColor="text1"/>
          <w:sz w:val="20"/>
          <w:szCs w:val="20"/>
        </w:rPr>
      </w:pPr>
    </w:p>
    <w:p w14:paraId="340458B0" w14:textId="7184F648" w:rsidR="004F313E" w:rsidRDefault="004F313E" w:rsidP="00835662">
      <w:pPr>
        <w:spacing w:after="0" w:line="240" w:lineRule="auto"/>
        <w:jc w:val="both"/>
        <w:rPr>
          <w:rFonts w:ascii="Times New Roman" w:hAnsi="Times New Roman"/>
          <w:b/>
          <w:color w:val="000000" w:themeColor="text1"/>
          <w:sz w:val="20"/>
          <w:szCs w:val="20"/>
        </w:rPr>
        <w:sectPr w:rsidR="004F313E" w:rsidSect="00517CC2">
          <w:type w:val="continuous"/>
          <w:pgSz w:w="12240" w:h="15840"/>
          <w:pgMar w:top="1440" w:right="1440" w:bottom="1440" w:left="1440" w:header="720" w:footer="720" w:gutter="0"/>
          <w:cols w:space="720"/>
          <w:docGrid w:linePitch="360"/>
        </w:sectPr>
      </w:pPr>
    </w:p>
    <w:p w14:paraId="6611372E" w14:textId="25B88CF5"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3.2.5 </w:t>
      </w:r>
      <w:r w:rsidR="0091052E" w:rsidRPr="008A6BD8">
        <w:rPr>
          <w:rFonts w:ascii="Times New Roman" w:hAnsi="Times New Roman"/>
          <w:b/>
          <w:color w:val="000000" w:themeColor="text1"/>
          <w:sz w:val="20"/>
          <w:szCs w:val="20"/>
        </w:rPr>
        <w:t>Available Nitrogen</w:t>
      </w:r>
    </w:p>
    <w:p w14:paraId="7ED435E0" w14:textId="77777777" w:rsidR="003F6CFC"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3F6CFC" w:rsidSect="003F6CFC">
          <w:type w:val="continuous"/>
          <w:pgSz w:w="12240" w:h="15840"/>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 xml:space="preserve">The total nitrogen increases from the first day to the 30th to 40th day </w:t>
      </w:r>
      <w:r w:rsidR="00767AE5">
        <w:rPr>
          <w:rFonts w:ascii="Times New Roman" w:hAnsi="Times New Roman"/>
          <w:color w:val="000000" w:themeColor="text1"/>
          <w:sz w:val="20"/>
          <w:szCs w:val="20"/>
        </w:rPr>
        <w:t>and remains static up till the</w:t>
      </w:r>
      <w:r w:rsidRPr="008A6BD8">
        <w:rPr>
          <w:rFonts w:ascii="Times New Roman" w:hAnsi="Times New Roman"/>
          <w:color w:val="000000" w:themeColor="text1"/>
          <w:sz w:val="20"/>
          <w:szCs w:val="20"/>
        </w:rPr>
        <w:t xml:space="preserve"> day</w:t>
      </w:r>
      <w:r w:rsidR="00767AE5">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as </w:t>
      </w:r>
      <w:r w:rsidR="00767AE5">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 6. The total nitrogen of the biofortified compost from different combinations of the organic waste </w:t>
      </w:r>
      <w:r w:rsidR="00767AE5">
        <w:rPr>
          <w:rFonts w:ascii="Times New Roman" w:hAnsi="Times New Roman"/>
          <w:color w:val="000000" w:themeColor="text1"/>
          <w:sz w:val="20"/>
          <w:szCs w:val="20"/>
        </w:rPr>
        <w:t>differ</w:t>
      </w:r>
      <w:r w:rsidRPr="008A6BD8">
        <w:rPr>
          <w:rFonts w:ascii="Times New Roman" w:hAnsi="Times New Roman"/>
          <w:color w:val="000000" w:themeColor="text1"/>
          <w:sz w:val="20"/>
          <w:szCs w:val="20"/>
        </w:rPr>
        <w:t xml:space="preserve"> significantly (</w:t>
      </w:r>
      <w:r w:rsidRPr="00767AE5">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0B02AE68" w14:textId="77777777" w:rsidR="00767AE5" w:rsidRPr="008A6BD8" w:rsidRDefault="00767AE5" w:rsidP="00835662">
      <w:pPr>
        <w:autoSpaceDE w:val="0"/>
        <w:autoSpaceDN w:val="0"/>
        <w:adjustRightInd w:val="0"/>
        <w:spacing w:after="0" w:line="240" w:lineRule="auto"/>
        <w:jc w:val="both"/>
        <w:rPr>
          <w:rFonts w:ascii="Times New Roman" w:hAnsi="Times New Roman"/>
          <w:color w:val="000000" w:themeColor="text1"/>
          <w:sz w:val="20"/>
          <w:szCs w:val="20"/>
        </w:rPr>
      </w:pPr>
    </w:p>
    <w:p w14:paraId="6FC991F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716B18C7" wp14:editId="674F14C3">
            <wp:extent cx="5870121" cy="2947670"/>
            <wp:effectExtent l="0" t="0" r="16510" b="50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F08F90" w14:textId="14CE1283"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6: Total Nitrogen of the biofortified Compost during composting</w:t>
      </w:r>
    </w:p>
    <w:p w14:paraId="01C04608" w14:textId="77777777"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38C08FBE" w14:textId="77777777" w:rsidR="003F6CFC" w:rsidRDefault="003F6CFC" w:rsidP="00835662">
      <w:pPr>
        <w:spacing w:after="0" w:line="240" w:lineRule="auto"/>
        <w:jc w:val="both"/>
        <w:rPr>
          <w:rFonts w:ascii="Times New Roman" w:hAnsi="Times New Roman"/>
          <w:b/>
          <w:color w:val="000000" w:themeColor="text1"/>
          <w:sz w:val="20"/>
          <w:szCs w:val="20"/>
        </w:rPr>
        <w:sectPr w:rsidR="003F6CFC" w:rsidSect="00517CC2">
          <w:type w:val="continuous"/>
          <w:pgSz w:w="12240" w:h="15840"/>
          <w:pgMar w:top="1440" w:right="1440" w:bottom="1440" w:left="1440" w:header="720" w:footer="720" w:gutter="0"/>
          <w:cols w:space="720"/>
          <w:docGrid w:linePitch="360"/>
        </w:sectPr>
      </w:pPr>
    </w:p>
    <w:p w14:paraId="5CBF633E" w14:textId="276715EB"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3.2.6 </w:t>
      </w:r>
      <w:r w:rsidR="0091052E" w:rsidRPr="008A6BD8">
        <w:rPr>
          <w:rFonts w:ascii="Times New Roman" w:hAnsi="Times New Roman"/>
          <w:b/>
          <w:color w:val="000000" w:themeColor="text1"/>
          <w:sz w:val="20"/>
          <w:szCs w:val="20"/>
        </w:rPr>
        <w:t>Electrical conductivity</w:t>
      </w:r>
    </w:p>
    <w:p w14:paraId="06761192" w14:textId="77777777" w:rsidR="003F6CFC"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3F6CFC" w:rsidSect="003F6CFC">
          <w:type w:val="continuous"/>
          <w:pgSz w:w="12240" w:h="15840"/>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During the present study, the substrate mixtures showed an initial electrical conductivity (EC) of 1.8 dSm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w:t>
      </w:r>
      <w:r w:rsidR="00767AE5">
        <w:rPr>
          <w:rFonts w:ascii="Times New Roman" w:hAnsi="Times New Roman"/>
          <w:color w:val="000000" w:themeColor="text1"/>
          <w:sz w:val="20"/>
          <w:szCs w:val="20"/>
        </w:rPr>
        <w:t xml:space="preserve">with subsequent </w:t>
      </w:r>
      <w:r w:rsidRPr="008A6BD8">
        <w:rPr>
          <w:rFonts w:ascii="Times New Roman" w:hAnsi="Times New Roman"/>
          <w:color w:val="000000" w:themeColor="text1"/>
          <w:sz w:val="20"/>
          <w:szCs w:val="20"/>
        </w:rPr>
        <w:t xml:space="preserve">increases with progressive </w:t>
      </w:r>
      <w:r w:rsidRPr="008A6BD8">
        <w:rPr>
          <w:rFonts w:ascii="Times New Roman" w:hAnsi="Times New Roman"/>
          <w:color w:val="000000" w:themeColor="text1"/>
          <w:sz w:val="20"/>
          <w:szCs w:val="20"/>
        </w:rPr>
        <w:t xml:space="preserve">degradation up to 60 days as </w:t>
      </w:r>
      <w:r w:rsidR="00D42C79">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 4.7. The electrical conductivity of the biofortified from different combinations of the organic wastes </w:t>
      </w:r>
      <w:r w:rsidR="00D42C79">
        <w:rPr>
          <w:rFonts w:ascii="Times New Roman" w:hAnsi="Times New Roman"/>
          <w:color w:val="000000" w:themeColor="text1"/>
          <w:sz w:val="20"/>
          <w:szCs w:val="20"/>
        </w:rPr>
        <w:t>differ</w:t>
      </w:r>
      <w:r w:rsidRPr="008A6BD8">
        <w:rPr>
          <w:rFonts w:ascii="Times New Roman" w:hAnsi="Times New Roman"/>
          <w:color w:val="000000" w:themeColor="text1"/>
          <w:sz w:val="20"/>
          <w:szCs w:val="20"/>
        </w:rPr>
        <w:t xml:space="preserve"> significantly (</w:t>
      </w:r>
      <w:r w:rsidRPr="00D42C79">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354F16DE" w14:textId="4E574EC7"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7CB44087"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56161071" wp14:editId="07D229F7">
            <wp:extent cx="5530850" cy="3105423"/>
            <wp:effectExtent l="0" t="0" r="1270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1C75DA" w14:textId="594C1789"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7: Electrical Conductivity of the biofortified Compost during Composting</w:t>
      </w:r>
    </w:p>
    <w:p w14:paraId="00E99EAF" w14:textId="77777777" w:rsidR="00C23660" w:rsidRDefault="00C23660" w:rsidP="00835662">
      <w:pPr>
        <w:spacing w:after="0" w:line="240" w:lineRule="auto"/>
        <w:jc w:val="both"/>
        <w:rPr>
          <w:rFonts w:ascii="Times New Roman" w:eastAsia="Times New Roman" w:hAnsi="Times New Roman"/>
          <w:bCs/>
          <w:color w:val="000000" w:themeColor="text1"/>
          <w:sz w:val="20"/>
          <w:szCs w:val="20"/>
        </w:rPr>
      </w:pPr>
    </w:p>
    <w:p w14:paraId="08BDCFB5" w14:textId="77777777" w:rsidR="00A15573" w:rsidRDefault="00A15573" w:rsidP="00835662">
      <w:pPr>
        <w:spacing w:after="0" w:line="240" w:lineRule="auto"/>
        <w:jc w:val="both"/>
        <w:rPr>
          <w:rFonts w:ascii="Times New Roman" w:eastAsia="Times New Roman" w:hAnsi="Times New Roman"/>
          <w:b/>
          <w:color w:val="000000" w:themeColor="text1"/>
          <w:sz w:val="20"/>
          <w:szCs w:val="20"/>
        </w:rPr>
      </w:pPr>
    </w:p>
    <w:p w14:paraId="4FF68B69" w14:textId="77777777" w:rsidR="004F313E" w:rsidRDefault="004F313E" w:rsidP="00835662">
      <w:pPr>
        <w:spacing w:after="0" w:line="240" w:lineRule="auto"/>
        <w:jc w:val="both"/>
        <w:rPr>
          <w:rFonts w:ascii="Times New Roman" w:eastAsia="Times New Roman" w:hAnsi="Times New Roman"/>
          <w:b/>
          <w:color w:val="000000" w:themeColor="text1"/>
          <w:sz w:val="20"/>
          <w:szCs w:val="20"/>
        </w:rPr>
      </w:pPr>
    </w:p>
    <w:p w14:paraId="27981C0F" w14:textId="74D5FA77" w:rsidR="004F313E" w:rsidRDefault="004F313E" w:rsidP="00835662">
      <w:pPr>
        <w:spacing w:after="0" w:line="240" w:lineRule="auto"/>
        <w:jc w:val="both"/>
        <w:rPr>
          <w:rFonts w:ascii="Times New Roman" w:eastAsia="Times New Roman" w:hAnsi="Times New Roman"/>
          <w:b/>
          <w:color w:val="000000" w:themeColor="text1"/>
          <w:sz w:val="20"/>
          <w:szCs w:val="20"/>
        </w:rPr>
        <w:sectPr w:rsidR="004F313E" w:rsidSect="00517CC2">
          <w:type w:val="continuous"/>
          <w:pgSz w:w="12240" w:h="15840"/>
          <w:pgMar w:top="1440" w:right="1440" w:bottom="1440" w:left="1440" w:header="720" w:footer="720" w:gutter="0"/>
          <w:cols w:space="720"/>
          <w:docGrid w:linePitch="360"/>
        </w:sectPr>
      </w:pPr>
    </w:p>
    <w:p w14:paraId="5CC77A86" w14:textId="6C12C839" w:rsidR="0091052E" w:rsidRPr="008A6BD8" w:rsidRDefault="00E84E38" w:rsidP="00835662">
      <w:pPr>
        <w:spacing w:after="0" w:line="240" w:lineRule="auto"/>
        <w:jc w:val="both"/>
        <w:rPr>
          <w:rFonts w:ascii="Times New Roman" w:eastAsia="Times New Roman" w:hAnsi="Times New Roman"/>
          <w:b/>
          <w:color w:val="000000" w:themeColor="text1"/>
          <w:sz w:val="20"/>
          <w:szCs w:val="20"/>
        </w:rPr>
      </w:pPr>
      <w:r>
        <w:rPr>
          <w:rFonts w:ascii="Times New Roman" w:eastAsia="Times New Roman" w:hAnsi="Times New Roman"/>
          <w:b/>
          <w:color w:val="000000" w:themeColor="text1"/>
          <w:sz w:val="20"/>
          <w:szCs w:val="20"/>
        </w:rPr>
        <w:t xml:space="preserve">3.2.7 </w:t>
      </w:r>
      <w:r w:rsidR="00AB1048">
        <w:rPr>
          <w:rFonts w:ascii="Times New Roman" w:eastAsia="Times New Roman" w:hAnsi="Times New Roman"/>
          <w:b/>
          <w:color w:val="000000" w:themeColor="text1"/>
          <w:sz w:val="20"/>
          <w:szCs w:val="20"/>
        </w:rPr>
        <w:t>Carbon: Nitrogen (</w:t>
      </w:r>
      <w:r w:rsidR="0091052E" w:rsidRPr="008A6BD8">
        <w:rPr>
          <w:rFonts w:ascii="Times New Roman" w:eastAsia="Times New Roman" w:hAnsi="Times New Roman"/>
          <w:b/>
          <w:color w:val="000000" w:themeColor="text1"/>
          <w:sz w:val="20"/>
          <w:szCs w:val="20"/>
        </w:rPr>
        <w:t>C: N</w:t>
      </w:r>
      <w:r w:rsidR="00AB1048">
        <w:rPr>
          <w:rFonts w:ascii="Times New Roman" w:eastAsia="Times New Roman" w:hAnsi="Times New Roman"/>
          <w:b/>
          <w:color w:val="000000" w:themeColor="text1"/>
          <w:sz w:val="20"/>
          <w:szCs w:val="20"/>
        </w:rPr>
        <w:t>) R</w:t>
      </w:r>
      <w:r w:rsidR="0091052E" w:rsidRPr="008A6BD8">
        <w:rPr>
          <w:rFonts w:ascii="Times New Roman" w:eastAsia="Times New Roman" w:hAnsi="Times New Roman"/>
          <w:b/>
          <w:color w:val="000000" w:themeColor="text1"/>
          <w:sz w:val="20"/>
          <w:szCs w:val="20"/>
        </w:rPr>
        <w:t>atio</w:t>
      </w:r>
    </w:p>
    <w:p w14:paraId="70E321E7" w14:textId="77777777" w:rsidR="00A15573"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A15573" w:rsidSect="00A15573">
          <w:type w:val="continuous"/>
          <w:pgSz w:w="12240" w:h="15840"/>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 xml:space="preserve">The C: N of the biofortified compost with a 2:1:1 combination ratio decreased from 25:1 to 15:1, biofortified compost with h 3:2:1 combination ratio decreased from 25:1 to 11:1 and biofortified compost with h 4:3:2 combination ratio decreased from 25:1 to </w:t>
      </w:r>
      <w:r w:rsidRPr="008A6BD8">
        <w:rPr>
          <w:rFonts w:ascii="Times New Roman" w:hAnsi="Times New Roman"/>
          <w:color w:val="000000" w:themeColor="text1"/>
          <w:sz w:val="20"/>
          <w:szCs w:val="20"/>
        </w:rPr>
        <w:t xml:space="preserve">8:1 as presented in Table </w:t>
      </w:r>
      <w:r w:rsidR="00701A0C" w:rsidRPr="008A6BD8">
        <w:rPr>
          <w:rFonts w:ascii="Times New Roman" w:hAnsi="Times New Roman"/>
          <w:color w:val="000000" w:themeColor="text1"/>
          <w:sz w:val="20"/>
          <w:szCs w:val="20"/>
        </w:rPr>
        <w:t>2</w:t>
      </w:r>
      <w:r w:rsidRPr="008A6BD8">
        <w:rPr>
          <w:rFonts w:ascii="Times New Roman" w:hAnsi="Times New Roman"/>
          <w:color w:val="000000" w:themeColor="text1"/>
          <w:sz w:val="20"/>
          <w:szCs w:val="20"/>
        </w:rPr>
        <w:t xml:space="preserve">. Meanwhile, the, C: N of the biofortified compost for the control decreased from 25:1 to 21:1. The C: N biofortified compost using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from different combinations of the organic wastes were significantly different (</w:t>
      </w:r>
      <w:r w:rsidRPr="00D42C79">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53385BFF" w14:textId="11792DEA" w:rsidR="00C23660" w:rsidRDefault="00C23660" w:rsidP="00835662">
      <w:pPr>
        <w:autoSpaceDE w:val="0"/>
        <w:autoSpaceDN w:val="0"/>
        <w:adjustRightInd w:val="0"/>
        <w:spacing w:after="0" w:line="240" w:lineRule="auto"/>
        <w:jc w:val="both"/>
        <w:rPr>
          <w:rFonts w:ascii="Times New Roman" w:hAnsi="Times New Roman"/>
          <w:color w:val="000000" w:themeColor="text1"/>
          <w:sz w:val="20"/>
          <w:szCs w:val="20"/>
        </w:rPr>
      </w:pPr>
    </w:p>
    <w:p w14:paraId="7F2168B5" w14:textId="77777777" w:rsidR="0091052E" w:rsidRPr="008A6BD8" w:rsidRDefault="0091052E" w:rsidP="00835662">
      <w:pPr>
        <w:spacing w:after="0" w:line="240" w:lineRule="auto"/>
        <w:jc w:val="both"/>
        <w:rPr>
          <w:rFonts w:ascii="Times New Roman" w:hAnsi="Times New Roman"/>
          <w:b/>
          <w:color w:val="000000" w:themeColor="text1"/>
          <w:sz w:val="20"/>
          <w:szCs w:val="20"/>
        </w:rPr>
      </w:pPr>
    </w:p>
    <w:p w14:paraId="1E6C7861" w14:textId="2C92447D" w:rsidR="0091052E" w:rsidRPr="008A6BD8" w:rsidRDefault="00701A0C" w:rsidP="00835662">
      <w:pPr>
        <w:spacing w:after="0" w:line="240" w:lineRule="auto"/>
        <w:jc w:val="both"/>
        <w:rPr>
          <w:rFonts w:ascii="Times New Roman" w:hAnsi="Times New Roman"/>
          <w:b/>
          <w:i/>
          <w:color w:val="000000" w:themeColor="text1"/>
          <w:sz w:val="20"/>
          <w:szCs w:val="20"/>
        </w:rPr>
      </w:pPr>
      <w:r w:rsidRPr="008A6BD8">
        <w:rPr>
          <w:rFonts w:ascii="Times New Roman" w:eastAsia="Times New Roman" w:hAnsi="Times New Roman"/>
          <w:b/>
          <w:color w:val="000000" w:themeColor="text1"/>
          <w:sz w:val="20"/>
          <w:szCs w:val="20"/>
        </w:rPr>
        <w:tab/>
      </w:r>
      <w:r w:rsidR="0091052E" w:rsidRPr="008A6BD8">
        <w:rPr>
          <w:rFonts w:ascii="Times New Roman" w:eastAsia="Times New Roman" w:hAnsi="Times New Roman"/>
          <w:b/>
          <w:color w:val="000000" w:themeColor="text1"/>
          <w:sz w:val="20"/>
          <w:szCs w:val="20"/>
        </w:rPr>
        <w:t xml:space="preserve">Table </w:t>
      </w:r>
      <w:r w:rsidRPr="008A6BD8">
        <w:rPr>
          <w:rFonts w:ascii="Times New Roman" w:eastAsia="Times New Roman" w:hAnsi="Times New Roman"/>
          <w:b/>
          <w:color w:val="000000" w:themeColor="text1"/>
          <w:sz w:val="20"/>
          <w:szCs w:val="20"/>
        </w:rPr>
        <w:t>2</w:t>
      </w:r>
      <w:r w:rsidR="0091052E" w:rsidRPr="008A6BD8">
        <w:rPr>
          <w:rFonts w:ascii="Times New Roman" w:eastAsia="Times New Roman" w:hAnsi="Times New Roman"/>
          <w:b/>
          <w:color w:val="000000" w:themeColor="text1"/>
          <w:sz w:val="20"/>
          <w:szCs w:val="20"/>
        </w:rPr>
        <w:t xml:space="preserve">: </w:t>
      </w:r>
      <w:r w:rsidR="0091052E" w:rsidRPr="008A6BD8">
        <w:rPr>
          <w:rFonts w:ascii="Times New Roman" w:hAnsi="Times New Roman"/>
          <w:b/>
          <w:color w:val="000000" w:themeColor="text1"/>
          <w:sz w:val="20"/>
          <w:szCs w:val="20"/>
        </w:rPr>
        <w:t xml:space="preserve">C: N of the Biofortified Compost using </w:t>
      </w:r>
      <w:r w:rsidR="0091052E" w:rsidRPr="008A6BD8">
        <w:rPr>
          <w:rFonts w:ascii="Times New Roman" w:hAnsi="Times New Roman"/>
          <w:b/>
          <w:i/>
          <w:color w:val="000000" w:themeColor="text1"/>
          <w:sz w:val="20"/>
          <w:szCs w:val="20"/>
        </w:rPr>
        <w:t>Bacillus subtilis</w:t>
      </w:r>
    </w:p>
    <w:tbl>
      <w:tblPr>
        <w:tblW w:w="7934" w:type="dxa"/>
        <w:tblInd w:w="558" w:type="dxa"/>
        <w:tblLook w:val="04A0" w:firstRow="1" w:lastRow="0" w:firstColumn="1" w:lastColumn="0" w:noHBand="0" w:noVBand="1"/>
      </w:tblPr>
      <w:tblGrid>
        <w:gridCol w:w="1800"/>
        <w:gridCol w:w="1710"/>
        <w:gridCol w:w="1710"/>
        <w:gridCol w:w="1646"/>
        <w:gridCol w:w="1068"/>
      </w:tblGrid>
      <w:tr w:rsidR="0044481F" w:rsidRPr="008A6BD8" w14:paraId="2432CB25" w14:textId="77777777" w:rsidTr="00F41787">
        <w:trPr>
          <w:trHeight w:val="459"/>
        </w:trPr>
        <w:tc>
          <w:tcPr>
            <w:tcW w:w="1800" w:type="dxa"/>
            <w:tcBorders>
              <w:top w:val="single" w:sz="4" w:space="0" w:color="auto"/>
              <w:left w:val="nil"/>
              <w:bottom w:val="single" w:sz="4" w:space="0" w:color="auto"/>
              <w:right w:val="nil"/>
            </w:tcBorders>
            <w:shd w:val="clear" w:color="auto" w:fill="auto"/>
            <w:noWrap/>
            <w:vAlign w:val="bottom"/>
            <w:hideMark/>
          </w:tcPr>
          <w:p w14:paraId="4252F5D5"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Days</w:t>
            </w:r>
          </w:p>
        </w:tc>
        <w:tc>
          <w:tcPr>
            <w:tcW w:w="1710" w:type="dxa"/>
            <w:tcBorders>
              <w:top w:val="single" w:sz="4" w:space="0" w:color="auto"/>
              <w:left w:val="nil"/>
              <w:bottom w:val="single" w:sz="4" w:space="0" w:color="auto"/>
              <w:right w:val="nil"/>
            </w:tcBorders>
            <w:shd w:val="clear" w:color="auto" w:fill="auto"/>
            <w:noWrap/>
            <w:vAlign w:val="bottom"/>
            <w:hideMark/>
          </w:tcPr>
          <w:p w14:paraId="03ADC8FF"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Control</w:t>
            </w:r>
          </w:p>
        </w:tc>
        <w:tc>
          <w:tcPr>
            <w:tcW w:w="1710" w:type="dxa"/>
            <w:tcBorders>
              <w:top w:val="single" w:sz="4" w:space="0" w:color="auto"/>
              <w:left w:val="nil"/>
              <w:bottom w:val="single" w:sz="4" w:space="0" w:color="auto"/>
              <w:right w:val="nil"/>
            </w:tcBorders>
            <w:shd w:val="clear" w:color="auto" w:fill="auto"/>
            <w:noWrap/>
            <w:vAlign w:val="bottom"/>
            <w:hideMark/>
          </w:tcPr>
          <w:p w14:paraId="3D047F3B"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2:1:1</w:t>
            </w:r>
          </w:p>
        </w:tc>
        <w:tc>
          <w:tcPr>
            <w:tcW w:w="1646" w:type="dxa"/>
            <w:tcBorders>
              <w:top w:val="single" w:sz="4" w:space="0" w:color="auto"/>
              <w:left w:val="nil"/>
              <w:bottom w:val="single" w:sz="4" w:space="0" w:color="auto"/>
              <w:right w:val="nil"/>
            </w:tcBorders>
            <w:shd w:val="clear" w:color="auto" w:fill="auto"/>
            <w:noWrap/>
            <w:vAlign w:val="bottom"/>
            <w:hideMark/>
          </w:tcPr>
          <w:p w14:paraId="7091D4CB"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3:2:1</w:t>
            </w:r>
          </w:p>
        </w:tc>
        <w:tc>
          <w:tcPr>
            <w:tcW w:w="1068" w:type="dxa"/>
            <w:tcBorders>
              <w:top w:val="single" w:sz="4" w:space="0" w:color="auto"/>
              <w:left w:val="nil"/>
              <w:bottom w:val="single" w:sz="4" w:space="0" w:color="auto"/>
              <w:right w:val="nil"/>
            </w:tcBorders>
            <w:shd w:val="clear" w:color="auto" w:fill="auto"/>
            <w:noWrap/>
            <w:vAlign w:val="bottom"/>
            <w:hideMark/>
          </w:tcPr>
          <w:p w14:paraId="259D7233"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4:3:2</w:t>
            </w:r>
          </w:p>
        </w:tc>
      </w:tr>
      <w:tr w:rsidR="0044481F" w:rsidRPr="008A6BD8" w14:paraId="30D15D30" w14:textId="77777777" w:rsidTr="00F41787">
        <w:trPr>
          <w:trHeight w:val="459"/>
        </w:trPr>
        <w:tc>
          <w:tcPr>
            <w:tcW w:w="1800" w:type="dxa"/>
            <w:tcBorders>
              <w:top w:val="single" w:sz="4" w:space="0" w:color="auto"/>
              <w:left w:val="nil"/>
              <w:bottom w:val="nil"/>
              <w:right w:val="nil"/>
            </w:tcBorders>
            <w:shd w:val="clear" w:color="auto" w:fill="auto"/>
            <w:noWrap/>
            <w:vAlign w:val="bottom"/>
            <w:hideMark/>
          </w:tcPr>
          <w:p w14:paraId="4BA82242"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1</w:t>
            </w:r>
          </w:p>
        </w:tc>
        <w:tc>
          <w:tcPr>
            <w:tcW w:w="1710" w:type="dxa"/>
            <w:tcBorders>
              <w:top w:val="single" w:sz="4" w:space="0" w:color="auto"/>
              <w:left w:val="nil"/>
              <w:bottom w:val="nil"/>
              <w:right w:val="nil"/>
            </w:tcBorders>
            <w:shd w:val="clear" w:color="auto" w:fill="auto"/>
            <w:noWrap/>
            <w:vAlign w:val="bottom"/>
            <w:hideMark/>
          </w:tcPr>
          <w:p w14:paraId="0C37135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710" w:type="dxa"/>
            <w:tcBorders>
              <w:top w:val="single" w:sz="4" w:space="0" w:color="auto"/>
              <w:left w:val="nil"/>
              <w:bottom w:val="nil"/>
              <w:right w:val="nil"/>
            </w:tcBorders>
            <w:shd w:val="clear" w:color="auto" w:fill="auto"/>
            <w:noWrap/>
            <w:vAlign w:val="bottom"/>
            <w:hideMark/>
          </w:tcPr>
          <w:p w14:paraId="37ED065C"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646" w:type="dxa"/>
            <w:tcBorders>
              <w:top w:val="single" w:sz="4" w:space="0" w:color="auto"/>
              <w:left w:val="nil"/>
              <w:bottom w:val="nil"/>
              <w:right w:val="nil"/>
            </w:tcBorders>
            <w:shd w:val="clear" w:color="auto" w:fill="auto"/>
            <w:noWrap/>
            <w:vAlign w:val="bottom"/>
            <w:hideMark/>
          </w:tcPr>
          <w:p w14:paraId="1B19BB89"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068" w:type="dxa"/>
            <w:tcBorders>
              <w:top w:val="single" w:sz="4" w:space="0" w:color="auto"/>
              <w:left w:val="nil"/>
              <w:bottom w:val="nil"/>
              <w:right w:val="nil"/>
            </w:tcBorders>
            <w:shd w:val="clear" w:color="auto" w:fill="auto"/>
            <w:noWrap/>
            <w:vAlign w:val="bottom"/>
            <w:hideMark/>
          </w:tcPr>
          <w:p w14:paraId="453C2E8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r>
      <w:tr w:rsidR="0044481F" w:rsidRPr="008A6BD8" w14:paraId="0932E679" w14:textId="77777777" w:rsidTr="00F41787">
        <w:trPr>
          <w:trHeight w:val="459"/>
        </w:trPr>
        <w:tc>
          <w:tcPr>
            <w:tcW w:w="1800" w:type="dxa"/>
            <w:tcBorders>
              <w:top w:val="nil"/>
              <w:left w:val="nil"/>
              <w:bottom w:val="nil"/>
              <w:right w:val="nil"/>
            </w:tcBorders>
            <w:shd w:val="clear" w:color="auto" w:fill="auto"/>
            <w:noWrap/>
            <w:vAlign w:val="bottom"/>
            <w:hideMark/>
          </w:tcPr>
          <w:p w14:paraId="6AF0CF1B"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10</w:t>
            </w:r>
          </w:p>
        </w:tc>
        <w:tc>
          <w:tcPr>
            <w:tcW w:w="1710" w:type="dxa"/>
            <w:tcBorders>
              <w:top w:val="nil"/>
              <w:left w:val="nil"/>
              <w:bottom w:val="nil"/>
              <w:right w:val="nil"/>
            </w:tcBorders>
            <w:shd w:val="clear" w:color="auto" w:fill="auto"/>
            <w:noWrap/>
            <w:vAlign w:val="bottom"/>
            <w:hideMark/>
          </w:tcPr>
          <w:p w14:paraId="3346226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24A2193E"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79AF1ADD"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20:1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4DA68B18"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19:1</w:t>
            </w:r>
            <w:r w:rsidRPr="008A6BD8">
              <w:rPr>
                <w:rFonts w:ascii="Times New Roman" w:eastAsia="Times New Roman" w:hAnsi="Times New Roman"/>
                <w:color w:val="000000" w:themeColor="text1"/>
                <w:sz w:val="20"/>
                <w:szCs w:val="20"/>
                <w:vertAlign w:val="superscript"/>
              </w:rPr>
              <w:t>d</w:t>
            </w:r>
          </w:p>
        </w:tc>
      </w:tr>
      <w:tr w:rsidR="0044481F" w:rsidRPr="008A6BD8" w14:paraId="17B86B84" w14:textId="77777777" w:rsidTr="00F41787">
        <w:trPr>
          <w:trHeight w:val="459"/>
        </w:trPr>
        <w:tc>
          <w:tcPr>
            <w:tcW w:w="1800" w:type="dxa"/>
            <w:tcBorders>
              <w:top w:val="nil"/>
              <w:left w:val="nil"/>
              <w:bottom w:val="nil"/>
              <w:right w:val="nil"/>
            </w:tcBorders>
            <w:shd w:val="clear" w:color="auto" w:fill="auto"/>
            <w:noWrap/>
            <w:vAlign w:val="bottom"/>
            <w:hideMark/>
          </w:tcPr>
          <w:p w14:paraId="00C05FC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20</w:t>
            </w:r>
          </w:p>
        </w:tc>
        <w:tc>
          <w:tcPr>
            <w:tcW w:w="1710" w:type="dxa"/>
            <w:tcBorders>
              <w:top w:val="nil"/>
              <w:left w:val="nil"/>
              <w:bottom w:val="nil"/>
              <w:right w:val="nil"/>
            </w:tcBorders>
            <w:shd w:val="clear" w:color="auto" w:fill="auto"/>
            <w:noWrap/>
            <w:vAlign w:val="bottom"/>
            <w:hideMark/>
          </w:tcPr>
          <w:p w14:paraId="6F269155"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24:1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35A24D6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2E7F965F"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19:1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6FB89852"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17:1</w:t>
            </w:r>
            <w:r w:rsidRPr="008A6BD8">
              <w:rPr>
                <w:rFonts w:ascii="Times New Roman" w:eastAsia="Times New Roman" w:hAnsi="Times New Roman"/>
                <w:color w:val="000000" w:themeColor="text1"/>
                <w:sz w:val="20"/>
                <w:szCs w:val="20"/>
                <w:vertAlign w:val="superscript"/>
              </w:rPr>
              <w:t>d</w:t>
            </w:r>
          </w:p>
        </w:tc>
      </w:tr>
      <w:tr w:rsidR="0044481F" w:rsidRPr="008A6BD8" w14:paraId="63812E9E" w14:textId="77777777" w:rsidTr="00F41787">
        <w:trPr>
          <w:trHeight w:val="459"/>
        </w:trPr>
        <w:tc>
          <w:tcPr>
            <w:tcW w:w="1800" w:type="dxa"/>
            <w:tcBorders>
              <w:top w:val="nil"/>
              <w:left w:val="nil"/>
              <w:bottom w:val="nil"/>
              <w:right w:val="nil"/>
            </w:tcBorders>
            <w:shd w:val="clear" w:color="auto" w:fill="auto"/>
            <w:noWrap/>
            <w:vAlign w:val="bottom"/>
            <w:hideMark/>
          </w:tcPr>
          <w:p w14:paraId="190165D2"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30</w:t>
            </w:r>
          </w:p>
        </w:tc>
        <w:tc>
          <w:tcPr>
            <w:tcW w:w="1710" w:type="dxa"/>
            <w:tcBorders>
              <w:top w:val="nil"/>
              <w:left w:val="nil"/>
              <w:bottom w:val="nil"/>
              <w:right w:val="nil"/>
            </w:tcBorders>
            <w:shd w:val="clear" w:color="auto" w:fill="auto"/>
            <w:noWrap/>
            <w:vAlign w:val="bottom"/>
            <w:hideMark/>
          </w:tcPr>
          <w:p w14:paraId="65ABEBF9"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24:1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0F88A2A0"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19:1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07D38E9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17:1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5A114497"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14:1</w:t>
            </w:r>
            <w:r w:rsidRPr="008A6BD8">
              <w:rPr>
                <w:rFonts w:ascii="Times New Roman" w:eastAsia="Times New Roman" w:hAnsi="Times New Roman"/>
                <w:color w:val="000000" w:themeColor="text1"/>
                <w:sz w:val="20"/>
                <w:szCs w:val="20"/>
                <w:vertAlign w:val="superscript"/>
              </w:rPr>
              <w:t>d</w:t>
            </w:r>
          </w:p>
        </w:tc>
      </w:tr>
      <w:tr w:rsidR="0044481F" w:rsidRPr="008A6BD8" w14:paraId="78C67779" w14:textId="77777777" w:rsidTr="00F41787">
        <w:trPr>
          <w:trHeight w:val="459"/>
        </w:trPr>
        <w:tc>
          <w:tcPr>
            <w:tcW w:w="1800" w:type="dxa"/>
            <w:tcBorders>
              <w:top w:val="nil"/>
              <w:left w:val="nil"/>
              <w:bottom w:val="nil"/>
              <w:right w:val="nil"/>
            </w:tcBorders>
            <w:shd w:val="clear" w:color="auto" w:fill="auto"/>
            <w:noWrap/>
            <w:vAlign w:val="bottom"/>
            <w:hideMark/>
          </w:tcPr>
          <w:p w14:paraId="6DE65476"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40</w:t>
            </w:r>
          </w:p>
        </w:tc>
        <w:tc>
          <w:tcPr>
            <w:tcW w:w="1710" w:type="dxa"/>
            <w:tcBorders>
              <w:top w:val="nil"/>
              <w:left w:val="nil"/>
              <w:bottom w:val="nil"/>
              <w:right w:val="nil"/>
            </w:tcBorders>
            <w:shd w:val="clear" w:color="auto" w:fill="auto"/>
            <w:noWrap/>
            <w:vAlign w:val="bottom"/>
            <w:hideMark/>
          </w:tcPr>
          <w:p w14:paraId="384336BE"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24:1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0597E4E1"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17:1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2F3434A7"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14:1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00D4A4E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11.1</w:t>
            </w:r>
            <w:r w:rsidRPr="008A6BD8">
              <w:rPr>
                <w:rFonts w:ascii="Times New Roman" w:eastAsia="Times New Roman" w:hAnsi="Times New Roman"/>
                <w:color w:val="000000" w:themeColor="text1"/>
                <w:sz w:val="20"/>
                <w:szCs w:val="20"/>
                <w:vertAlign w:val="superscript"/>
              </w:rPr>
              <w:t>d</w:t>
            </w:r>
          </w:p>
        </w:tc>
      </w:tr>
      <w:tr w:rsidR="0044481F" w:rsidRPr="008A6BD8" w14:paraId="71E012EA" w14:textId="77777777" w:rsidTr="00F41787">
        <w:trPr>
          <w:trHeight w:val="459"/>
        </w:trPr>
        <w:tc>
          <w:tcPr>
            <w:tcW w:w="1800" w:type="dxa"/>
            <w:tcBorders>
              <w:top w:val="nil"/>
              <w:left w:val="nil"/>
              <w:right w:val="nil"/>
            </w:tcBorders>
            <w:shd w:val="clear" w:color="auto" w:fill="auto"/>
            <w:noWrap/>
            <w:vAlign w:val="bottom"/>
            <w:hideMark/>
          </w:tcPr>
          <w:p w14:paraId="70E24315"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50</w:t>
            </w:r>
          </w:p>
        </w:tc>
        <w:tc>
          <w:tcPr>
            <w:tcW w:w="1710" w:type="dxa"/>
            <w:tcBorders>
              <w:top w:val="nil"/>
              <w:left w:val="nil"/>
              <w:right w:val="nil"/>
            </w:tcBorders>
            <w:shd w:val="clear" w:color="auto" w:fill="auto"/>
            <w:noWrap/>
            <w:vAlign w:val="bottom"/>
            <w:hideMark/>
          </w:tcPr>
          <w:p w14:paraId="33347830"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right w:val="nil"/>
            </w:tcBorders>
            <w:shd w:val="clear" w:color="auto" w:fill="auto"/>
            <w:noWrap/>
            <w:vAlign w:val="bottom"/>
            <w:hideMark/>
          </w:tcPr>
          <w:p w14:paraId="7EF3912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16:1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right w:val="nil"/>
            </w:tcBorders>
            <w:shd w:val="clear" w:color="auto" w:fill="auto"/>
            <w:noWrap/>
            <w:vAlign w:val="bottom"/>
            <w:hideMark/>
          </w:tcPr>
          <w:p w14:paraId="61140BC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12:1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right w:val="nil"/>
            </w:tcBorders>
            <w:shd w:val="clear" w:color="auto" w:fill="auto"/>
            <w:noWrap/>
            <w:vAlign w:val="bottom"/>
            <w:hideMark/>
          </w:tcPr>
          <w:p w14:paraId="5914111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9:1</w:t>
            </w:r>
            <w:r w:rsidRPr="008A6BD8">
              <w:rPr>
                <w:rFonts w:ascii="Times New Roman" w:eastAsia="Times New Roman" w:hAnsi="Times New Roman"/>
                <w:color w:val="000000" w:themeColor="text1"/>
                <w:sz w:val="20"/>
                <w:szCs w:val="20"/>
                <w:vertAlign w:val="superscript"/>
              </w:rPr>
              <w:t>d</w:t>
            </w:r>
          </w:p>
        </w:tc>
      </w:tr>
      <w:tr w:rsidR="0091052E" w:rsidRPr="008A6BD8" w14:paraId="3D2DC2D0" w14:textId="77777777" w:rsidTr="00F41787">
        <w:trPr>
          <w:trHeight w:val="459"/>
        </w:trPr>
        <w:tc>
          <w:tcPr>
            <w:tcW w:w="1800" w:type="dxa"/>
            <w:tcBorders>
              <w:top w:val="nil"/>
              <w:left w:val="nil"/>
              <w:bottom w:val="single" w:sz="4" w:space="0" w:color="auto"/>
              <w:right w:val="nil"/>
            </w:tcBorders>
            <w:shd w:val="clear" w:color="auto" w:fill="auto"/>
            <w:noWrap/>
            <w:vAlign w:val="bottom"/>
            <w:hideMark/>
          </w:tcPr>
          <w:p w14:paraId="3C42955E"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60</w:t>
            </w:r>
          </w:p>
        </w:tc>
        <w:tc>
          <w:tcPr>
            <w:tcW w:w="1710" w:type="dxa"/>
            <w:tcBorders>
              <w:top w:val="nil"/>
              <w:left w:val="nil"/>
              <w:bottom w:val="single" w:sz="4" w:space="0" w:color="auto"/>
              <w:right w:val="nil"/>
            </w:tcBorders>
            <w:shd w:val="clear" w:color="auto" w:fill="auto"/>
            <w:noWrap/>
            <w:vAlign w:val="bottom"/>
            <w:hideMark/>
          </w:tcPr>
          <w:p w14:paraId="6169027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single" w:sz="4" w:space="0" w:color="auto"/>
              <w:right w:val="nil"/>
            </w:tcBorders>
            <w:shd w:val="clear" w:color="auto" w:fill="auto"/>
            <w:noWrap/>
            <w:vAlign w:val="bottom"/>
            <w:hideMark/>
          </w:tcPr>
          <w:p w14:paraId="148FE4AD"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15:1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single" w:sz="4" w:space="0" w:color="auto"/>
              <w:right w:val="nil"/>
            </w:tcBorders>
            <w:shd w:val="clear" w:color="auto" w:fill="auto"/>
            <w:noWrap/>
            <w:vAlign w:val="bottom"/>
            <w:hideMark/>
          </w:tcPr>
          <w:p w14:paraId="6F446DBA"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11:1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single" w:sz="4" w:space="0" w:color="auto"/>
              <w:right w:val="nil"/>
            </w:tcBorders>
            <w:shd w:val="clear" w:color="auto" w:fill="auto"/>
            <w:noWrap/>
            <w:vAlign w:val="bottom"/>
            <w:hideMark/>
          </w:tcPr>
          <w:p w14:paraId="2F327135"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8:1</w:t>
            </w:r>
            <w:r w:rsidRPr="008A6BD8">
              <w:rPr>
                <w:rFonts w:ascii="Times New Roman" w:eastAsia="Times New Roman" w:hAnsi="Times New Roman"/>
                <w:color w:val="000000" w:themeColor="text1"/>
                <w:sz w:val="20"/>
                <w:szCs w:val="20"/>
                <w:vertAlign w:val="superscript"/>
              </w:rPr>
              <w:t>d</w:t>
            </w:r>
          </w:p>
        </w:tc>
      </w:tr>
    </w:tbl>
    <w:p w14:paraId="525C69DE" w14:textId="01310671" w:rsidR="0091052E" w:rsidRDefault="0091052E" w:rsidP="00E84E38">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The C: N biofortified compost using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from different combinations of the organic wastes were significantly different (</w:t>
      </w:r>
      <w:r w:rsidRPr="00890E8E">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r w:rsidR="00E84E3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Key:  </w:t>
      </w:r>
      <w:r w:rsidR="00D42C79">
        <w:rPr>
          <w:rFonts w:ascii="Times New Roman" w:hAnsi="Times New Roman"/>
          <w:color w:val="000000" w:themeColor="text1"/>
          <w:sz w:val="20"/>
          <w:szCs w:val="20"/>
        </w:rPr>
        <w:t xml:space="preserve">C </w:t>
      </w:r>
      <w:r w:rsidRPr="008A6BD8">
        <w:rPr>
          <w:rFonts w:ascii="Times New Roman" w:hAnsi="Times New Roman"/>
          <w:color w:val="000000" w:themeColor="text1"/>
          <w:sz w:val="20"/>
          <w:szCs w:val="20"/>
        </w:rPr>
        <w:t>=</w:t>
      </w:r>
      <w:r w:rsidR="00D42C79">
        <w:rPr>
          <w:rFonts w:ascii="Times New Roman" w:hAnsi="Times New Roman"/>
          <w:color w:val="000000" w:themeColor="text1"/>
          <w:sz w:val="20"/>
          <w:szCs w:val="20"/>
        </w:rPr>
        <w:t>Carbon, N = Nitrogen</w:t>
      </w:r>
      <w:r w:rsidR="00E84E3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Each Value Represent Mean ± standard deviation from three replicate values</w:t>
      </w:r>
      <w:r w:rsidR="00E84E3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Values with the same superscript across the same row are not significantly different (</w:t>
      </w:r>
      <w:r w:rsidRPr="00890E8E">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50D0BE51" w14:textId="73221C24" w:rsidR="001D1CDB" w:rsidRDefault="001D1CDB" w:rsidP="00E84E38">
      <w:pPr>
        <w:autoSpaceDE w:val="0"/>
        <w:autoSpaceDN w:val="0"/>
        <w:adjustRightInd w:val="0"/>
        <w:spacing w:after="0" w:line="240" w:lineRule="auto"/>
        <w:jc w:val="both"/>
        <w:rPr>
          <w:rFonts w:ascii="Times New Roman" w:hAnsi="Times New Roman"/>
          <w:color w:val="000000" w:themeColor="text1"/>
          <w:sz w:val="20"/>
          <w:szCs w:val="20"/>
        </w:rPr>
      </w:pPr>
    </w:p>
    <w:p w14:paraId="7E9E79E6" w14:textId="77777777" w:rsidR="001D1CDB" w:rsidRDefault="001D1CDB" w:rsidP="00E84E38">
      <w:pPr>
        <w:autoSpaceDE w:val="0"/>
        <w:autoSpaceDN w:val="0"/>
        <w:adjustRightInd w:val="0"/>
        <w:spacing w:after="0" w:line="240" w:lineRule="auto"/>
        <w:jc w:val="both"/>
        <w:rPr>
          <w:rFonts w:ascii="Times New Roman" w:hAnsi="Times New Roman"/>
          <w:color w:val="000000" w:themeColor="text1"/>
          <w:sz w:val="20"/>
          <w:szCs w:val="20"/>
        </w:rPr>
      </w:pPr>
    </w:p>
    <w:p w14:paraId="39B36D34" w14:textId="77777777" w:rsidR="00BB1773" w:rsidRDefault="00BB1773" w:rsidP="00E84E38">
      <w:pPr>
        <w:autoSpaceDE w:val="0"/>
        <w:autoSpaceDN w:val="0"/>
        <w:adjustRightInd w:val="0"/>
        <w:spacing w:after="0" w:line="240" w:lineRule="auto"/>
        <w:jc w:val="both"/>
        <w:rPr>
          <w:rFonts w:ascii="Times New Roman" w:hAnsi="Times New Roman"/>
          <w:color w:val="000000" w:themeColor="text1"/>
          <w:sz w:val="20"/>
          <w:szCs w:val="20"/>
        </w:rPr>
      </w:pPr>
    </w:p>
    <w:p w14:paraId="47B5CA2B" w14:textId="77777777" w:rsidR="005B365D" w:rsidRDefault="005B365D" w:rsidP="00835662">
      <w:pPr>
        <w:spacing w:after="0" w:line="240" w:lineRule="auto"/>
        <w:jc w:val="both"/>
        <w:rPr>
          <w:rFonts w:ascii="Times New Roman" w:hAnsi="Times New Roman"/>
          <w:b/>
          <w:color w:val="000000" w:themeColor="text1"/>
          <w:sz w:val="20"/>
          <w:szCs w:val="20"/>
        </w:rPr>
        <w:sectPr w:rsidR="005B365D" w:rsidSect="00517CC2">
          <w:type w:val="continuous"/>
          <w:pgSz w:w="12240" w:h="15840"/>
          <w:pgMar w:top="1440" w:right="1440" w:bottom="1440" w:left="1440" w:header="720" w:footer="720" w:gutter="0"/>
          <w:cols w:space="720"/>
          <w:docGrid w:linePitch="360"/>
        </w:sectPr>
      </w:pPr>
    </w:p>
    <w:p w14:paraId="4ACD8AAC" w14:textId="527E03E2" w:rsidR="00BA10F5" w:rsidRDefault="00E84E3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4.0 </w:t>
      </w:r>
      <w:r w:rsidR="00BA10F5" w:rsidRPr="008A6BD8">
        <w:rPr>
          <w:rFonts w:ascii="Times New Roman" w:hAnsi="Times New Roman"/>
          <w:b/>
          <w:color w:val="000000" w:themeColor="text1"/>
          <w:sz w:val="20"/>
          <w:szCs w:val="20"/>
        </w:rPr>
        <w:t>Discussion</w:t>
      </w:r>
      <w:r w:rsidR="00392F5F">
        <w:rPr>
          <w:rFonts w:ascii="Times New Roman" w:hAnsi="Times New Roman"/>
          <w:b/>
          <w:color w:val="000000" w:themeColor="text1"/>
          <w:sz w:val="20"/>
          <w:szCs w:val="20"/>
        </w:rPr>
        <w:t>s</w:t>
      </w:r>
    </w:p>
    <w:p w14:paraId="6465E598" w14:textId="02C70F10"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Composting is an integrated sustainable process that offers some advantages over inorganic fertilizer. This study focused on co-composting using different types of food waste. In this study, the organic wastes made up of </w:t>
      </w:r>
      <w:r w:rsidR="00890E8E">
        <w:rPr>
          <w:rFonts w:ascii="Times New Roman" w:hAnsi="Times New Roman"/>
          <w:color w:val="000000" w:themeColor="text1"/>
          <w:sz w:val="20"/>
          <w:szCs w:val="20"/>
        </w:rPr>
        <w:t xml:space="preserve">maize </w:t>
      </w:r>
      <w:r w:rsidR="0098555E">
        <w:rPr>
          <w:rFonts w:ascii="Times New Roman" w:hAnsi="Times New Roman"/>
          <w:color w:val="000000" w:themeColor="text1"/>
          <w:sz w:val="20"/>
          <w:szCs w:val="20"/>
        </w:rPr>
        <w:t>husk, cowpea</w:t>
      </w:r>
      <w:r w:rsidR="00890E8E">
        <w:rPr>
          <w:rFonts w:ascii="Times New Roman" w:hAnsi="Times New Roman"/>
          <w:color w:val="000000" w:themeColor="text1"/>
          <w:sz w:val="20"/>
          <w:szCs w:val="20"/>
        </w:rPr>
        <w:t xml:space="preserve"> husk and African spinach</w:t>
      </w:r>
      <w:r w:rsidRPr="008A6BD8">
        <w:rPr>
          <w:rFonts w:ascii="Times New Roman" w:hAnsi="Times New Roman"/>
          <w:color w:val="000000" w:themeColor="text1"/>
          <w:sz w:val="20"/>
          <w:szCs w:val="20"/>
        </w:rPr>
        <w:t xml:space="preserve"> in combination of 4:3:2 had the highest proximate values of ash content</w:t>
      </w:r>
      <w:r w:rsidR="00890E8E">
        <w:rPr>
          <w:rFonts w:ascii="Times New Roman" w:hAnsi="Times New Roman"/>
          <w:color w:val="000000" w:themeColor="text1"/>
          <w:sz w:val="20"/>
          <w:szCs w:val="20"/>
        </w:rPr>
        <w:t xml:space="preserve"> (</w:t>
      </w:r>
      <w:r w:rsidR="00890E8E" w:rsidRPr="008A6BD8">
        <w:rPr>
          <w:rFonts w:ascii="Times New Roman" w:hAnsi="Times New Roman"/>
          <w:color w:val="000000" w:themeColor="text1"/>
          <w:sz w:val="20"/>
          <w:szCs w:val="20"/>
        </w:rPr>
        <w:t>24.70±3.2 %</w:t>
      </w:r>
      <w:r w:rsidR="00890E8E">
        <w:rPr>
          <w:rFonts w:ascii="Times New Roman" w:hAnsi="Times New Roman"/>
          <w:color w:val="000000" w:themeColor="text1"/>
          <w:sz w:val="20"/>
          <w:szCs w:val="20"/>
        </w:rPr>
        <w:t>)</w:t>
      </w:r>
      <w:r w:rsidRPr="008A6BD8">
        <w:rPr>
          <w:rFonts w:ascii="Times New Roman" w:hAnsi="Times New Roman"/>
          <w:color w:val="000000" w:themeColor="text1"/>
          <w:sz w:val="20"/>
          <w:szCs w:val="20"/>
        </w:rPr>
        <w:t>, moisture content</w:t>
      </w:r>
      <w:r w:rsidR="00890E8E">
        <w:rPr>
          <w:rFonts w:ascii="Times New Roman" w:hAnsi="Times New Roman"/>
          <w:color w:val="000000" w:themeColor="text1"/>
          <w:sz w:val="20"/>
          <w:szCs w:val="20"/>
        </w:rPr>
        <w:t xml:space="preserve"> (</w:t>
      </w:r>
      <w:r w:rsidR="00890E8E" w:rsidRPr="008A6BD8">
        <w:rPr>
          <w:rFonts w:ascii="Times New Roman" w:hAnsi="Times New Roman"/>
          <w:color w:val="000000" w:themeColor="text1"/>
          <w:sz w:val="20"/>
          <w:szCs w:val="20"/>
        </w:rPr>
        <w:t xml:space="preserve">10.34±2.2 % </w:t>
      </w:r>
      <w:r w:rsidR="00890E8E">
        <w:rPr>
          <w:rFonts w:ascii="Times New Roman" w:hAnsi="Times New Roman"/>
          <w:color w:val="000000" w:themeColor="text1"/>
          <w:sz w:val="20"/>
          <w:szCs w:val="20"/>
        </w:rPr>
        <w:t>)</w:t>
      </w:r>
      <w:r w:rsidRPr="008A6BD8">
        <w:rPr>
          <w:rFonts w:ascii="Times New Roman" w:hAnsi="Times New Roman"/>
          <w:color w:val="000000" w:themeColor="text1"/>
          <w:sz w:val="20"/>
          <w:szCs w:val="20"/>
        </w:rPr>
        <w:t>, fat</w:t>
      </w:r>
      <w:r w:rsidR="00890E8E">
        <w:rPr>
          <w:rFonts w:ascii="Times New Roman" w:hAnsi="Times New Roman"/>
          <w:color w:val="000000" w:themeColor="text1"/>
          <w:sz w:val="20"/>
          <w:szCs w:val="20"/>
        </w:rPr>
        <w:t xml:space="preserve"> (3.01±0.1 %)</w:t>
      </w:r>
      <w:r w:rsidRPr="008A6BD8">
        <w:rPr>
          <w:rFonts w:ascii="Times New Roman" w:hAnsi="Times New Roman"/>
          <w:color w:val="000000" w:themeColor="text1"/>
          <w:sz w:val="20"/>
          <w:szCs w:val="20"/>
        </w:rPr>
        <w:t>,  fiber</w:t>
      </w:r>
      <w:r w:rsidR="00890E8E">
        <w:rPr>
          <w:rFonts w:ascii="Times New Roman" w:hAnsi="Times New Roman"/>
          <w:color w:val="000000" w:themeColor="text1"/>
          <w:sz w:val="20"/>
          <w:szCs w:val="20"/>
        </w:rPr>
        <w:t xml:space="preserve"> (20.10±2.1 </w:t>
      </w:r>
      <w:r w:rsidR="00890E8E" w:rsidRPr="008A6BD8">
        <w:rPr>
          <w:rFonts w:ascii="Times New Roman" w:hAnsi="Times New Roman"/>
          <w:color w:val="000000" w:themeColor="text1"/>
          <w:sz w:val="20"/>
          <w:szCs w:val="20"/>
        </w:rPr>
        <w:t>%</w:t>
      </w:r>
      <w:r w:rsidR="00890E8E">
        <w:rPr>
          <w:rFonts w:ascii="Times New Roman" w:hAnsi="Times New Roman"/>
          <w:color w:val="000000" w:themeColor="text1"/>
          <w:sz w:val="20"/>
          <w:szCs w:val="20"/>
        </w:rPr>
        <w:t>)</w:t>
      </w:r>
      <w:r w:rsidRPr="008A6BD8">
        <w:rPr>
          <w:rFonts w:ascii="Times New Roman" w:hAnsi="Times New Roman"/>
          <w:color w:val="000000" w:themeColor="text1"/>
          <w:sz w:val="20"/>
          <w:szCs w:val="20"/>
        </w:rPr>
        <w:t xml:space="preserve">, </w:t>
      </w:r>
      <w:r w:rsidR="00890E8E">
        <w:rPr>
          <w:rFonts w:ascii="Times New Roman" w:hAnsi="Times New Roman"/>
          <w:color w:val="000000" w:themeColor="text1"/>
          <w:sz w:val="20"/>
          <w:szCs w:val="20"/>
        </w:rPr>
        <w:t>crude protein (</w:t>
      </w:r>
      <w:r w:rsidR="00A00B02">
        <w:rPr>
          <w:rFonts w:ascii="Times New Roman" w:hAnsi="Times New Roman"/>
          <w:color w:val="000000" w:themeColor="text1"/>
          <w:sz w:val="20"/>
          <w:szCs w:val="20"/>
        </w:rPr>
        <w:t>17.39±2.3 %</w:t>
      </w:r>
      <w:r w:rsidR="00890E8E">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and carbohydrate </w:t>
      </w:r>
      <w:r w:rsidR="00890E8E">
        <w:rPr>
          <w:rFonts w:ascii="Times New Roman" w:hAnsi="Times New Roman"/>
          <w:color w:val="000000" w:themeColor="text1"/>
          <w:sz w:val="20"/>
          <w:szCs w:val="20"/>
        </w:rPr>
        <w:t>(</w:t>
      </w:r>
      <w:r w:rsidR="00890E8E" w:rsidRPr="008A6BD8">
        <w:rPr>
          <w:rFonts w:ascii="Times New Roman" w:hAnsi="Times New Roman"/>
          <w:color w:val="000000" w:themeColor="text1"/>
          <w:sz w:val="20"/>
          <w:szCs w:val="20"/>
        </w:rPr>
        <w:t xml:space="preserve">23.62±4.1% </w:t>
      </w:r>
      <w:r w:rsidR="00890E8E">
        <w:rPr>
          <w:rFonts w:ascii="Times New Roman" w:hAnsi="Times New Roman"/>
          <w:color w:val="000000" w:themeColor="text1"/>
          <w:sz w:val="20"/>
          <w:szCs w:val="20"/>
        </w:rPr>
        <w:t>) followed by 3:2:1 combination</w:t>
      </w:r>
      <w:r w:rsidRPr="008A6BD8">
        <w:rPr>
          <w:rFonts w:ascii="Times New Roman" w:hAnsi="Times New Roman"/>
          <w:color w:val="000000" w:themeColor="text1"/>
          <w:sz w:val="20"/>
          <w:szCs w:val="20"/>
        </w:rPr>
        <w:t xml:space="preserve"> while 2:1:1 recorded the </w:t>
      </w:r>
      <w:r w:rsidR="00890E8E">
        <w:rPr>
          <w:rFonts w:ascii="Times New Roman" w:hAnsi="Times New Roman"/>
          <w:color w:val="000000" w:themeColor="text1"/>
          <w:sz w:val="20"/>
          <w:szCs w:val="20"/>
        </w:rPr>
        <w:t>lowest</w:t>
      </w:r>
      <w:r w:rsidRPr="008A6BD8">
        <w:rPr>
          <w:rFonts w:ascii="Times New Roman" w:hAnsi="Times New Roman"/>
          <w:color w:val="000000" w:themeColor="text1"/>
          <w:sz w:val="20"/>
          <w:szCs w:val="20"/>
        </w:rPr>
        <w:t xml:space="preserve">. The proximate compositions of the organic waste before inoculation determine the development of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during the composting. The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secrete different enzymes to hydrolyse the complex organics matter to a stable and simple form and eventually produce a product such as humus (</w:t>
      </w:r>
      <w:r w:rsidR="00AF0D5B">
        <w:rPr>
          <w:rFonts w:ascii="Times New Roman" w:hAnsi="Times New Roman"/>
          <w:color w:val="000000" w:themeColor="text1"/>
          <w:sz w:val="20"/>
          <w:szCs w:val="20"/>
        </w:rPr>
        <w:t xml:space="preserve">Goyal </w:t>
      </w:r>
      <w:r w:rsidR="00AF0D5B" w:rsidRPr="00AF0D5B">
        <w:rPr>
          <w:rFonts w:ascii="Times New Roman" w:hAnsi="Times New Roman"/>
          <w:i/>
          <w:color w:val="000000" w:themeColor="text1"/>
          <w:sz w:val="20"/>
          <w:szCs w:val="20"/>
        </w:rPr>
        <w:t>et al</w:t>
      </w:r>
      <w:r w:rsidR="00AF0D5B">
        <w:rPr>
          <w:rFonts w:ascii="Times New Roman" w:hAnsi="Times New Roman"/>
          <w:color w:val="000000" w:themeColor="text1"/>
          <w:sz w:val="20"/>
          <w:szCs w:val="20"/>
        </w:rPr>
        <w:t xml:space="preserve">.,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w:t>
      </w:r>
    </w:p>
    <w:p w14:paraId="3425DB6D" w14:textId="0796A220" w:rsidR="004A7127" w:rsidRPr="008A6BD8" w:rsidRDefault="004A7127"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Ibrahim </w:t>
      </w:r>
      <w:r w:rsidRPr="008A6BD8">
        <w:rPr>
          <w:rFonts w:ascii="Times New Roman" w:hAnsi="Times New Roman"/>
          <w:i/>
          <w:color w:val="000000" w:themeColor="text1"/>
          <w:sz w:val="20"/>
          <w:szCs w:val="20"/>
        </w:rPr>
        <w:t>et al</w:t>
      </w:r>
      <w:r w:rsidRPr="008A6BD8">
        <w:rPr>
          <w:rFonts w:ascii="Times New Roman" w:hAnsi="Times New Roman"/>
          <w:color w:val="000000" w:themeColor="text1"/>
          <w:sz w:val="20"/>
          <w:szCs w:val="20"/>
        </w:rPr>
        <w:t>.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reported that one of the principal sources of microbial enzymes is produced by bacteria from the genus </w:t>
      </w:r>
      <w:r w:rsidRPr="008A6BD8">
        <w:rPr>
          <w:rFonts w:ascii="Times New Roman" w:hAnsi="Times New Roman"/>
          <w:i/>
          <w:iCs/>
          <w:color w:val="000000" w:themeColor="text1"/>
          <w:sz w:val="20"/>
          <w:szCs w:val="20"/>
        </w:rPr>
        <w:t>Bacillus</w:t>
      </w:r>
      <w:r w:rsidRPr="008A6BD8">
        <w:rPr>
          <w:rFonts w:ascii="Times New Roman" w:hAnsi="Times New Roman"/>
          <w:color w:val="000000" w:themeColor="text1"/>
          <w:sz w:val="20"/>
          <w:szCs w:val="20"/>
        </w:rPr>
        <w:t xml:space="preserve">. For this reason in the present study, The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was screened for </w:t>
      </w:r>
      <w:r w:rsidRPr="008A6BD8">
        <w:rPr>
          <w:rFonts w:ascii="Times New Roman" w:hAnsi="Times New Roman"/>
          <w:color w:val="000000" w:themeColor="text1"/>
          <w:sz w:val="20"/>
          <w:szCs w:val="20"/>
        </w:rPr>
        <w:t xml:space="preserve">production of amylase, protease, pectinase and cellulase. </w:t>
      </w:r>
      <w:r w:rsidRPr="008A6BD8">
        <w:rPr>
          <w:rFonts w:ascii="Times New Roman" w:hAnsi="Times New Roman"/>
          <w:bCs/>
          <w:color w:val="000000" w:themeColor="text1"/>
          <w:sz w:val="20"/>
          <w:szCs w:val="20"/>
        </w:rPr>
        <w:t xml:space="preserve">Amylase was the highest with </w:t>
      </w:r>
      <w:r w:rsidRPr="008A6BD8">
        <w:rPr>
          <w:rFonts w:ascii="Times New Roman" w:hAnsi="Times New Roman"/>
          <w:color w:val="000000" w:themeColor="text1"/>
          <w:sz w:val="20"/>
          <w:szCs w:val="20"/>
        </w:rPr>
        <w:t>9.21±0.12U/ml enzyme unit, followed by p</w:t>
      </w:r>
      <w:r w:rsidRPr="008A6BD8">
        <w:rPr>
          <w:rFonts w:ascii="Times New Roman" w:hAnsi="Times New Roman"/>
          <w:bCs/>
          <w:color w:val="000000" w:themeColor="text1"/>
          <w:sz w:val="20"/>
          <w:szCs w:val="20"/>
        </w:rPr>
        <w:t xml:space="preserve">rotease activity of </w:t>
      </w:r>
      <w:r w:rsidRPr="008A6BD8">
        <w:rPr>
          <w:rFonts w:ascii="Times New Roman" w:hAnsi="Times New Roman"/>
          <w:color w:val="000000" w:themeColor="text1"/>
          <w:sz w:val="20"/>
          <w:szCs w:val="20"/>
        </w:rPr>
        <w:t xml:space="preserve">8.8 ±0.44U/ml. Pectinase enzyme produced by the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was 6.40±0.13U/ml while cellulase recorded by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was 5.11±0.22U/ml. These results demonstrate that this </w:t>
      </w:r>
      <w:r w:rsidRPr="008A6BD8">
        <w:rPr>
          <w:rFonts w:ascii="Times New Roman" w:hAnsi="Times New Roman"/>
          <w:i/>
          <w:iCs/>
          <w:color w:val="000000" w:themeColor="text1"/>
          <w:sz w:val="20"/>
          <w:szCs w:val="20"/>
        </w:rPr>
        <w:t xml:space="preserve">Bacillus </w:t>
      </w:r>
      <w:r w:rsidRPr="008A6BD8">
        <w:rPr>
          <w:rFonts w:ascii="Times New Roman" w:hAnsi="Times New Roman"/>
          <w:i/>
          <w:color w:val="000000" w:themeColor="text1"/>
          <w:sz w:val="20"/>
          <w:szCs w:val="20"/>
        </w:rPr>
        <w:t>subtilis</w:t>
      </w:r>
      <w:r w:rsidRPr="008A6BD8">
        <w:rPr>
          <w:rFonts w:ascii="Times New Roman" w:hAnsi="Times New Roman"/>
          <w:color w:val="000000" w:themeColor="text1"/>
          <w:sz w:val="20"/>
          <w:szCs w:val="20"/>
        </w:rPr>
        <w:t xml:space="preserve"> synthesize different type of enzymes over time, suggesting that this strain has the capacity to degrade cellulose, starch, pectin and protein substances.</w:t>
      </w:r>
    </w:p>
    <w:p w14:paraId="2B5FAAF5" w14:textId="678DC768"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Similar result was reported by Gopinath </w:t>
      </w:r>
      <w:r w:rsidRPr="008A6BD8">
        <w:rPr>
          <w:rFonts w:ascii="Times New Roman" w:hAnsi="Times New Roman"/>
          <w:i/>
          <w:color w:val="000000" w:themeColor="text1"/>
          <w:sz w:val="20"/>
          <w:szCs w:val="20"/>
        </w:rPr>
        <w:t>et al</w:t>
      </w:r>
      <w:r w:rsidRPr="008A6BD8">
        <w:rPr>
          <w:rFonts w:ascii="Times New Roman" w:hAnsi="Times New Roman"/>
          <w:color w:val="000000" w:themeColor="text1"/>
          <w:sz w:val="20"/>
          <w:szCs w:val="20"/>
        </w:rPr>
        <w:t>.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who constructed five different microbial consortia and the compatibility of the consortia to degrade organic waste was checked by enzyme assays of four substrates (starch, cellulose, casein and tributyrin).</w:t>
      </w:r>
    </w:p>
    <w:p w14:paraId="102E41FD" w14:textId="51E35DA4"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Temperature is a significant parameter in the composting process. Composting has a typical temperature profile of a quick increase in temperature of up to 43.2 °C in the first 30 days for all the combinations in this study. Composting involves a rapid transition from a mesophilic to a thermophilic </w:t>
      </w:r>
      <w:r w:rsidRPr="008A6BD8">
        <w:rPr>
          <w:rFonts w:ascii="Times New Roman" w:hAnsi="Times New Roman"/>
          <w:color w:val="000000" w:themeColor="text1"/>
          <w:sz w:val="20"/>
          <w:szCs w:val="20"/>
        </w:rPr>
        <w:lastRenderedPageBreak/>
        <w:t xml:space="preserve">microbial community and followed by a slow decrease in temperature. At the thermophilic stage, thermophilic bacteria used in this study degraded the complex material such as pectin, protein, starch and cellulose. During this process, the particulate organic matter was disintegrated by enzymatic hydrolysis (Lauwers </w:t>
      </w:r>
      <w:r w:rsidRPr="008A6BD8">
        <w:rPr>
          <w:rFonts w:ascii="Times New Roman" w:hAnsi="Times New Roman"/>
          <w:i/>
          <w:color w:val="000000" w:themeColor="text1"/>
          <w:sz w:val="20"/>
          <w:szCs w:val="20"/>
        </w:rPr>
        <w:t>et al</w:t>
      </w:r>
      <w:r w:rsidRPr="008A6BD8">
        <w:rPr>
          <w:rFonts w:ascii="Times New Roman" w:hAnsi="Times New Roman"/>
          <w:color w:val="000000" w:themeColor="text1"/>
          <w:sz w:val="20"/>
          <w:szCs w:val="20"/>
        </w:rPr>
        <w:t xml:space="preserve">.,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These hydrolytic enzymes including protease, pectinase, cellulase and amylase, are secreted by the test organism </w:t>
      </w:r>
      <w:r w:rsidRPr="008A6BD8">
        <w:rPr>
          <w:rFonts w:ascii="Times New Roman" w:hAnsi="Times New Roman"/>
          <w:i/>
          <w:color w:val="000000" w:themeColor="text1"/>
          <w:sz w:val="20"/>
          <w:szCs w:val="20"/>
        </w:rPr>
        <w:t xml:space="preserve">Bacillus subtilis. </w:t>
      </w:r>
      <w:r w:rsidRPr="008A6BD8">
        <w:rPr>
          <w:rFonts w:ascii="Times New Roman" w:hAnsi="Times New Roman"/>
          <w:color w:val="000000" w:themeColor="text1"/>
          <w:sz w:val="20"/>
          <w:szCs w:val="20"/>
        </w:rPr>
        <w:t xml:space="preserve">This finding suggested that application of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in agricultural waste could reduce the dependency on the industrial enzyme, chemical and thermal pretreatments during composting.</w:t>
      </w:r>
    </w:p>
    <w:p w14:paraId="59A6373D" w14:textId="29BE1877"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As the composting progress, the organic matter and organic carbon decrease from the initial day one to day</w:t>
      </w:r>
      <w:r w:rsidR="00890E8E">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for all the combinations in this study. The organic matter content of the test compost was 20.1</w:t>
      </w:r>
      <w:r w:rsidR="00890E8E">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and was lesser than that of the control compost (31.04</w:t>
      </w:r>
      <w:r w:rsidR="00890E8E">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after 60 days. Organic matter content decreases with composting as the degrading organisms</w:t>
      </w:r>
      <w:r w:rsidRPr="008A6BD8">
        <w:rPr>
          <w:rFonts w:ascii="Times New Roman" w:hAnsi="Times New Roman"/>
          <w:i/>
          <w:color w:val="000000" w:themeColor="text1"/>
          <w:sz w:val="20"/>
          <w:szCs w:val="20"/>
        </w:rPr>
        <w:t xml:space="preserve"> Bacillus subtilis</w:t>
      </w:r>
      <w:r w:rsidRPr="008A6BD8">
        <w:rPr>
          <w:rFonts w:ascii="Times New Roman" w:hAnsi="Times New Roman"/>
          <w:color w:val="000000" w:themeColor="text1"/>
          <w:sz w:val="20"/>
          <w:szCs w:val="20"/>
        </w:rPr>
        <w:t xml:space="preserve"> utilize the organic carbon for energy generation and biosynthesis. This reduction of organic matter in the test compost leads to reduction in volume and mass of the compost.</w:t>
      </w:r>
    </w:p>
    <w:p w14:paraId="58A1FF11" w14:textId="4738D54F"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The </w:t>
      </w:r>
      <w:r w:rsidR="00890E8E">
        <w:rPr>
          <w:rFonts w:ascii="Times New Roman" w:hAnsi="Times New Roman"/>
          <w:color w:val="000000" w:themeColor="text1"/>
          <w:sz w:val="20"/>
          <w:szCs w:val="20"/>
        </w:rPr>
        <w:t>carbon nitrogen ratio (</w:t>
      </w:r>
      <w:r w:rsidRPr="008A6BD8">
        <w:rPr>
          <w:rFonts w:ascii="Times New Roman" w:hAnsi="Times New Roman"/>
          <w:color w:val="000000" w:themeColor="text1"/>
          <w:sz w:val="20"/>
          <w:szCs w:val="20"/>
        </w:rPr>
        <w:t>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of the biofortified compost with 2:1:1 combination ratio decreased from 32:1 to 22:1, biofortified compost with 3:2:1 combination ratio decreased from 32:1 to 20:1 and biofortified compost with 4:3:2 combination ratio decreased from 32:1 to 18:1. Higher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causes initial N immobilization and very low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causes overabundance of N, resulting in accumulation of ammonia</w:t>
      </w:r>
      <w:r w:rsidR="00A00B02">
        <w:rPr>
          <w:rFonts w:ascii="Times New Roman" w:hAnsi="Times New Roman"/>
          <w:color w:val="000000" w:themeColor="text1"/>
          <w:sz w:val="20"/>
          <w:szCs w:val="20"/>
        </w:rPr>
        <w:t xml:space="preserve"> (</w:t>
      </w:r>
      <w:r w:rsidR="006E14B8" w:rsidRPr="006E14B8">
        <w:rPr>
          <w:rFonts w:ascii="Times New Roman" w:hAnsi="Times New Roman"/>
          <w:sz w:val="20"/>
          <w:szCs w:val="20"/>
        </w:rPr>
        <w:t xml:space="preserve">Huang </w:t>
      </w:r>
      <w:r w:rsidR="006E14B8" w:rsidRPr="006E14B8">
        <w:rPr>
          <w:rFonts w:ascii="Times New Roman" w:hAnsi="Times New Roman"/>
          <w:i/>
          <w:sz w:val="20"/>
          <w:szCs w:val="20"/>
        </w:rPr>
        <w:t>et al</w:t>
      </w:r>
      <w:r w:rsidR="006E14B8" w:rsidRPr="006E14B8">
        <w:rPr>
          <w:rFonts w:ascii="Times New Roman" w:hAnsi="Times New Roman"/>
          <w:sz w:val="20"/>
          <w:szCs w:val="20"/>
        </w:rPr>
        <w:t xml:space="preserve">., </w:t>
      </w:r>
      <w:r w:rsidR="00B046A2">
        <w:rPr>
          <w:rFonts w:ascii="Times New Roman" w:hAnsi="Times New Roman"/>
          <w:sz w:val="20"/>
          <w:szCs w:val="20"/>
        </w:rPr>
        <w:t>2020</w:t>
      </w:r>
      <w:r w:rsidR="00A00B02">
        <w:rPr>
          <w:rFonts w:ascii="Times New Roman" w:hAnsi="Times New Roman"/>
          <w:color w:val="000000" w:themeColor="text1"/>
          <w:sz w:val="20"/>
          <w:szCs w:val="20"/>
        </w:rPr>
        <w:t>)</w:t>
      </w:r>
      <w:r w:rsidRPr="008A6BD8">
        <w:rPr>
          <w:rFonts w:ascii="Times New Roman" w:hAnsi="Times New Roman"/>
          <w:color w:val="000000" w:themeColor="text1"/>
          <w:sz w:val="20"/>
          <w:szCs w:val="20"/>
        </w:rPr>
        <w:t>.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decreases during composting, as organic carbon is converted to CO</w:t>
      </w:r>
      <w:r w:rsidRPr="008A6BD8">
        <w:rPr>
          <w:rFonts w:ascii="Times New Roman" w:hAnsi="Times New Roman"/>
          <w:color w:val="000000" w:themeColor="text1"/>
          <w:sz w:val="20"/>
          <w:szCs w:val="20"/>
          <w:vertAlign w:val="subscript"/>
        </w:rPr>
        <w:t>2</w:t>
      </w:r>
      <w:r w:rsidRPr="008A6BD8">
        <w:rPr>
          <w:rFonts w:ascii="Times New Roman" w:hAnsi="Times New Roman"/>
          <w:color w:val="000000" w:themeColor="text1"/>
          <w:sz w:val="20"/>
          <w:szCs w:val="20"/>
        </w:rPr>
        <w:t xml:space="preserve"> by degraders and lost in its gaseous phase, whereas the nitrogen is converted to other forms by the test organism.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the test compost was reported to be 22:1, suggesting it to be effective for the enhancement of soil fertility. Jeyapriya and Saseetharan (</w:t>
      </w:r>
      <w:r w:rsidR="00B046A2">
        <w:rPr>
          <w:rFonts w:ascii="Times New Roman" w:hAnsi="Times New Roman"/>
          <w:color w:val="000000" w:themeColor="text1"/>
          <w:sz w:val="20"/>
          <w:szCs w:val="20"/>
        </w:rPr>
        <w:t>2021</w:t>
      </w:r>
      <w:r w:rsidRPr="008A6BD8">
        <w:rPr>
          <w:rFonts w:ascii="Times New Roman" w:hAnsi="Times New Roman"/>
          <w:color w:val="000000" w:themeColor="text1"/>
          <w:sz w:val="20"/>
          <w:szCs w:val="20"/>
        </w:rPr>
        <w:t>) reported a reduction in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municipal solid waste from 30:1 to the final compost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19:1. Jilani (</w:t>
      </w:r>
      <w:r w:rsidR="00B046A2">
        <w:rPr>
          <w:rFonts w:ascii="Times New Roman" w:hAnsi="Times New Roman"/>
          <w:color w:val="000000" w:themeColor="text1"/>
          <w:sz w:val="20"/>
          <w:szCs w:val="20"/>
        </w:rPr>
        <w:t>2021</w:t>
      </w:r>
      <w:r w:rsidRPr="008A6BD8">
        <w:rPr>
          <w:rFonts w:ascii="Times New Roman" w:hAnsi="Times New Roman"/>
          <w:color w:val="000000" w:themeColor="text1"/>
          <w:sz w:val="20"/>
          <w:szCs w:val="20"/>
        </w:rPr>
        <w:t>) observed a huge reduction in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from 40 to 26 during municipal solid waste composting. A final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less than 26:1 is considered suitable for the compost for its applicability to increase the fertility of soil.</w:t>
      </w:r>
    </w:p>
    <w:p w14:paraId="59C31C32" w14:textId="33C0F5D1"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Initially at day one in this study, the pH of the biofortified compost was 6.4 for all ratios. For the 2:1:1 combinations, the pH increases to 6.5 at day 40 to day 60 and for 3:2:1 and 4:3:2 combinations ratio, the pH increases from 6.4 to 6.7, an ideal property of the compost to be used to increase soil fertility. Tejada and Gonzalez (</w:t>
      </w:r>
      <w:r w:rsidR="00B046A2">
        <w:rPr>
          <w:rFonts w:ascii="Times New Roman" w:hAnsi="Times New Roman"/>
          <w:color w:val="000000" w:themeColor="text1"/>
          <w:sz w:val="20"/>
          <w:szCs w:val="20"/>
        </w:rPr>
        <w:t>2021</w:t>
      </w:r>
      <w:r w:rsidRPr="008A6BD8">
        <w:rPr>
          <w:rFonts w:ascii="Times New Roman" w:hAnsi="Times New Roman"/>
          <w:color w:val="000000" w:themeColor="text1"/>
          <w:sz w:val="20"/>
          <w:szCs w:val="20"/>
        </w:rPr>
        <w:t xml:space="preserve">) reported that production of </w:t>
      </w:r>
      <w:r w:rsidRPr="008A6BD8">
        <w:rPr>
          <w:rFonts w:ascii="Times New Roman" w:hAnsi="Times New Roman"/>
          <w:color w:val="000000" w:themeColor="text1"/>
          <w:sz w:val="20"/>
          <w:szCs w:val="20"/>
        </w:rPr>
        <w:t>organic acids and other degradation products lead to the generation of foul odour and a decrease in pH.</w:t>
      </w:r>
    </w:p>
    <w:p w14:paraId="5659FB86" w14:textId="3865DC81" w:rsidR="0063216B"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During the present study, the substrates mixtures showed an initial electrical conductivity (EC) of 1.8 dSm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from the first day. It reached up to 2.19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for 2:1:1, 2.23 dS m</w:t>
      </w:r>
      <w:r w:rsidRPr="008A6BD8">
        <w:rPr>
          <w:rFonts w:ascii="Times New Roman" w:hAnsi="Times New Roman"/>
          <w:color w:val="000000" w:themeColor="text1"/>
          <w:sz w:val="20"/>
          <w:szCs w:val="20"/>
          <w:vertAlign w:val="superscript"/>
        </w:rPr>
        <w:t xml:space="preserve">-1 </w:t>
      </w:r>
      <w:r w:rsidRPr="008A6BD8">
        <w:rPr>
          <w:rFonts w:ascii="Times New Roman" w:hAnsi="Times New Roman"/>
          <w:color w:val="000000" w:themeColor="text1"/>
          <w:sz w:val="20"/>
          <w:szCs w:val="20"/>
        </w:rPr>
        <w:t>for 3:2:1 and 2.35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for 4:3:2 with progressive degradation up to 60 days meanwhile the control only increased from 1.8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to 1.9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Janakrinam and Sridevi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also reported an increase of EC content from 7.39 to 10.77 m mho/cm during municipal solid waste composting. The difference in the EC value may be due to the difference in the composting materials.</w:t>
      </w:r>
      <w:r w:rsidR="004A62AB" w:rsidRPr="008A6BD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There was a slight increase in the percentage of phosphorus and nitrogen in the test compost as compared to fresh waste. Phosphorus of the biofortified compost with organic waste ratio of 4:3:2 decreased from 1.4 to 4.8 mg/kg. The available phosphorus at the initial stage of the composting was 1.4 mg/kg which later increase up till day </w:t>
      </w:r>
      <w:r w:rsidR="003959B2">
        <w:rPr>
          <w:rFonts w:ascii="Times New Roman" w:hAnsi="Times New Roman"/>
          <w:color w:val="000000" w:themeColor="text1"/>
          <w:sz w:val="20"/>
          <w:szCs w:val="20"/>
        </w:rPr>
        <w:t xml:space="preserve">60 </w:t>
      </w:r>
      <w:r w:rsidRPr="008A6BD8">
        <w:rPr>
          <w:rFonts w:ascii="Times New Roman" w:hAnsi="Times New Roman"/>
          <w:color w:val="000000" w:themeColor="text1"/>
          <w:sz w:val="20"/>
          <w:szCs w:val="20"/>
        </w:rPr>
        <w:t xml:space="preserve">as </w:t>
      </w:r>
      <w:r w:rsidR="003959B2">
        <w:rPr>
          <w:rFonts w:ascii="Times New Roman" w:hAnsi="Times New Roman"/>
          <w:color w:val="000000" w:themeColor="text1"/>
          <w:sz w:val="20"/>
          <w:szCs w:val="20"/>
        </w:rPr>
        <w:t>presented</w:t>
      </w:r>
      <w:r w:rsidR="003959B2" w:rsidRPr="008A6BD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in Figure 5.  The un-inoculated organic waste set up increase from 1.4 to 1.8, biofortified compost with organic waste ratio of 2:1:1 increased from 1.4 to 3.2, biofortified compost with organic waste ratio of 3:2:1 increased from 1.4 to 3.8 and biofortified compost with organic waste ratio of 4:3:2 increased from 1.4 to 4.8 mg/kg available phosphorus. Similar results were obtained by Janakrinam and Sridevi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where phosphorus increased from 0.29 to 0.40% and </w:t>
      </w:r>
      <w:r w:rsidR="00A61BF9" w:rsidRPr="008A6BD8">
        <w:rPr>
          <w:rFonts w:ascii="Times New Roman" w:hAnsi="Times New Roman"/>
          <w:color w:val="000000" w:themeColor="text1"/>
          <w:sz w:val="20"/>
          <w:szCs w:val="20"/>
        </w:rPr>
        <w:t>nitrogen</w:t>
      </w:r>
      <w:r w:rsidRPr="008A6BD8">
        <w:rPr>
          <w:rFonts w:ascii="Times New Roman" w:hAnsi="Times New Roman"/>
          <w:color w:val="000000" w:themeColor="text1"/>
          <w:sz w:val="20"/>
          <w:szCs w:val="20"/>
        </w:rPr>
        <w:t xml:space="preserve"> increased from 1.61 to 1.78%.</w:t>
      </w:r>
      <w:r w:rsidR="0063216B" w:rsidRPr="008A6BD8">
        <w:rPr>
          <w:rFonts w:ascii="Times New Roman" w:hAnsi="Times New Roman"/>
          <w:color w:val="000000" w:themeColor="text1"/>
          <w:sz w:val="20"/>
          <w:szCs w:val="20"/>
        </w:rPr>
        <w:t xml:space="preserve"> </w:t>
      </w:r>
      <w:r w:rsidR="0063216B" w:rsidRPr="008A6BD8">
        <w:rPr>
          <w:rFonts w:ascii="Times New Roman" w:hAnsi="Times New Roman"/>
          <w:i/>
          <w:color w:val="000000" w:themeColor="text1"/>
          <w:sz w:val="20"/>
          <w:szCs w:val="20"/>
        </w:rPr>
        <w:t>Bacillus subtilis</w:t>
      </w:r>
      <w:r w:rsidR="0063216B" w:rsidRPr="008A6BD8">
        <w:rPr>
          <w:rFonts w:ascii="Times New Roman" w:hAnsi="Times New Roman"/>
          <w:color w:val="000000" w:themeColor="text1"/>
          <w:sz w:val="20"/>
          <w:szCs w:val="20"/>
        </w:rPr>
        <w:t xml:space="preserve"> can serve as a biological tool for removal of organic solid wastes from the environment and the compost generated from the degradation can be applied to increase the fertility of the soil.</w:t>
      </w:r>
    </w:p>
    <w:p w14:paraId="36C92172" w14:textId="77777777" w:rsidR="001D1CDB" w:rsidRPr="008A6BD8" w:rsidRDefault="001D1CDB" w:rsidP="00835662">
      <w:pPr>
        <w:autoSpaceDE w:val="0"/>
        <w:autoSpaceDN w:val="0"/>
        <w:adjustRightInd w:val="0"/>
        <w:spacing w:after="0" w:line="240" w:lineRule="auto"/>
        <w:jc w:val="both"/>
        <w:rPr>
          <w:rFonts w:ascii="Times New Roman" w:hAnsi="Times New Roman"/>
          <w:color w:val="000000" w:themeColor="text1"/>
          <w:sz w:val="20"/>
          <w:szCs w:val="20"/>
        </w:rPr>
      </w:pPr>
    </w:p>
    <w:p w14:paraId="6D31EF9C" w14:textId="05ADA920" w:rsidR="004A62AB" w:rsidRPr="008A6BD8" w:rsidRDefault="00A61BF9"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4.1 </w:t>
      </w:r>
      <w:r w:rsidR="004A62AB" w:rsidRPr="008A6BD8">
        <w:rPr>
          <w:rFonts w:ascii="Times New Roman" w:hAnsi="Times New Roman"/>
          <w:b/>
          <w:color w:val="000000" w:themeColor="text1"/>
          <w:sz w:val="20"/>
          <w:szCs w:val="20"/>
        </w:rPr>
        <w:t>Conclusion</w:t>
      </w:r>
    </w:p>
    <w:p w14:paraId="5E75E34B" w14:textId="20B77141" w:rsidR="0064507E" w:rsidRDefault="004A62AB"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It can be concluded from the study that among the three organic wastes composition (2:1:1, 3:2:1 and 4:3:2) inoculated with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for composting, the 4:3:2 was the most degraded and compostable organic waste after 60 days of degradation with dark colour and lacked foul smell.</w:t>
      </w:r>
    </w:p>
    <w:p w14:paraId="38809877" w14:textId="77777777" w:rsidR="001D1CDB" w:rsidRDefault="001D1CDB" w:rsidP="00835662">
      <w:pPr>
        <w:spacing w:after="0" w:line="240" w:lineRule="auto"/>
        <w:jc w:val="both"/>
        <w:rPr>
          <w:rFonts w:ascii="Times New Roman" w:hAnsi="Times New Roman"/>
          <w:color w:val="000000" w:themeColor="text1"/>
          <w:sz w:val="20"/>
          <w:szCs w:val="20"/>
        </w:rPr>
      </w:pPr>
    </w:p>
    <w:p w14:paraId="59F1F3A9" w14:textId="5748B14A" w:rsidR="00A00B02" w:rsidRPr="0017271D" w:rsidRDefault="00A00B02" w:rsidP="00835662">
      <w:pPr>
        <w:spacing w:after="0" w:line="240" w:lineRule="auto"/>
        <w:jc w:val="both"/>
        <w:rPr>
          <w:rFonts w:ascii="Times New Roman" w:hAnsi="Times New Roman"/>
          <w:b/>
          <w:color w:val="000000" w:themeColor="text1"/>
          <w:sz w:val="20"/>
          <w:szCs w:val="20"/>
        </w:rPr>
      </w:pPr>
      <w:r w:rsidRPr="0017271D">
        <w:rPr>
          <w:rFonts w:ascii="Times New Roman" w:hAnsi="Times New Roman"/>
          <w:b/>
          <w:color w:val="000000" w:themeColor="text1"/>
          <w:sz w:val="20"/>
          <w:szCs w:val="20"/>
        </w:rPr>
        <w:t xml:space="preserve">References </w:t>
      </w:r>
    </w:p>
    <w:p w14:paraId="6434F57A" w14:textId="699FDC2D"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AOAC (</w:t>
      </w:r>
      <w:r w:rsidR="00B046A2" w:rsidRPr="001D1CDB">
        <w:rPr>
          <w:rFonts w:ascii="Times New Roman" w:hAnsi="Times New Roman"/>
          <w:color w:val="000000" w:themeColor="text1"/>
          <w:sz w:val="20"/>
          <w:szCs w:val="20"/>
        </w:rPr>
        <w:t>2019</w:t>
      </w:r>
      <w:r w:rsidRPr="001D1CDB">
        <w:rPr>
          <w:rFonts w:ascii="Times New Roman" w:hAnsi="Times New Roman"/>
          <w:color w:val="000000" w:themeColor="text1"/>
          <w:sz w:val="20"/>
          <w:szCs w:val="20"/>
        </w:rPr>
        <w:t xml:space="preserve">). </w:t>
      </w:r>
      <w:r w:rsidRPr="001D1CDB">
        <w:rPr>
          <w:rFonts w:ascii="Times New Roman" w:hAnsi="Times New Roman"/>
          <w:i/>
          <w:color w:val="000000" w:themeColor="text1"/>
          <w:sz w:val="20"/>
          <w:szCs w:val="20"/>
        </w:rPr>
        <w:t>The Association of Official Analytial Chemists</w:t>
      </w:r>
      <w:r w:rsidRPr="001D1CDB">
        <w:rPr>
          <w:rFonts w:ascii="Times New Roman" w:hAnsi="Times New Roman"/>
          <w:color w:val="000000" w:themeColor="text1"/>
          <w:sz w:val="20"/>
          <w:szCs w:val="20"/>
        </w:rPr>
        <w:t>. The Official Methods of Analysis of AOAC International, 18th ed. Arlington, U.S.A. pp. 23-56.</w:t>
      </w:r>
    </w:p>
    <w:p w14:paraId="25FAAC89" w14:textId="677E14F7"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Bandara, N.J., Hettiaratchi, J.P., Wirasinghe, S.C. and Pilapiiya, S. (</w:t>
      </w:r>
      <w:r w:rsidR="00B046A2" w:rsidRPr="001D1CDB">
        <w:rPr>
          <w:rFonts w:ascii="Times New Roman" w:hAnsi="Times New Roman"/>
          <w:color w:val="000000" w:themeColor="text1"/>
          <w:sz w:val="20"/>
          <w:szCs w:val="20"/>
        </w:rPr>
        <w:t>2021</w:t>
      </w:r>
      <w:r w:rsidRPr="001D1CDB">
        <w:rPr>
          <w:rFonts w:ascii="Times New Roman" w:hAnsi="Times New Roman"/>
          <w:color w:val="000000" w:themeColor="text1"/>
          <w:sz w:val="20"/>
          <w:szCs w:val="20"/>
        </w:rPr>
        <w:t xml:space="preserve">). Relation of waste generation and composition to socio-economic factors: a case study. </w:t>
      </w:r>
      <w:r w:rsidRPr="001D1CDB">
        <w:rPr>
          <w:rFonts w:ascii="Times New Roman" w:hAnsi="Times New Roman"/>
          <w:i/>
          <w:color w:val="000000" w:themeColor="text1"/>
          <w:sz w:val="20"/>
          <w:szCs w:val="20"/>
        </w:rPr>
        <w:t>Environmental Monitoring and Assessment,</w:t>
      </w:r>
      <w:r w:rsidRPr="001D1CDB">
        <w:rPr>
          <w:rFonts w:ascii="Times New Roman" w:hAnsi="Times New Roman"/>
          <w:color w:val="000000" w:themeColor="text1"/>
          <w:sz w:val="20"/>
          <w:szCs w:val="20"/>
        </w:rPr>
        <w:t xml:space="preserve"> 135(1):31–39.</w:t>
      </w:r>
    </w:p>
    <w:p w14:paraId="1C757507" w14:textId="72B4AB78" w:rsidR="00A00B02" w:rsidRPr="001D1CDB" w:rsidRDefault="00A00B02" w:rsidP="001D1CDB">
      <w:pPr>
        <w:pStyle w:val="ListParagraph"/>
        <w:numPr>
          <w:ilvl w:val="0"/>
          <w:numId w:val="2"/>
        </w:numPr>
        <w:spacing w:after="100" w:afterAutospacing="1" w:line="240" w:lineRule="auto"/>
        <w:jc w:val="both"/>
        <w:outlineLvl w:val="1"/>
        <w:rPr>
          <w:rFonts w:ascii="Times New Roman" w:eastAsia="Times New Roman" w:hAnsi="Times New Roman"/>
          <w:color w:val="000000" w:themeColor="text1"/>
          <w:sz w:val="20"/>
          <w:szCs w:val="20"/>
        </w:rPr>
      </w:pPr>
      <w:r w:rsidRPr="001D1CDB">
        <w:rPr>
          <w:rFonts w:ascii="Times New Roman" w:eastAsia="Times New Roman" w:hAnsi="Times New Roman"/>
          <w:color w:val="000000" w:themeColor="text1"/>
          <w:sz w:val="20"/>
          <w:szCs w:val="20"/>
        </w:rPr>
        <w:lastRenderedPageBreak/>
        <w:t>Cheesbrough, M. (</w:t>
      </w:r>
      <w:r w:rsidR="00B046A2" w:rsidRPr="001D1CDB">
        <w:rPr>
          <w:rFonts w:ascii="Times New Roman" w:eastAsia="Times New Roman" w:hAnsi="Times New Roman"/>
          <w:color w:val="000000" w:themeColor="text1"/>
          <w:sz w:val="20"/>
          <w:szCs w:val="20"/>
        </w:rPr>
        <w:t>2019</w:t>
      </w:r>
      <w:r w:rsidRPr="001D1CDB">
        <w:rPr>
          <w:rFonts w:ascii="Times New Roman" w:eastAsia="Times New Roman" w:hAnsi="Times New Roman"/>
          <w:color w:val="000000" w:themeColor="text1"/>
          <w:sz w:val="20"/>
          <w:szCs w:val="20"/>
        </w:rPr>
        <w:t xml:space="preserve">). </w:t>
      </w:r>
      <w:r w:rsidRPr="001D1CDB">
        <w:rPr>
          <w:rFonts w:ascii="Times New Roman" w:eastAsia="Times New Roman" w:hAnsi="Times New Roman"/>
          <w:i/>
          <w:color w:val="000000" w:themeColor="text1"/>
          <w:sz w:val="20"/>
          <w:szCs w:val="20"/>
        </w:rPr>
        <w:t>District Laboratory Practice in Tropical Countries Part Two</w:t>
      </w:r>
      <w:r w:rsidRPr="001D1CDB">
        <w:rPr>
          <w:rFonts w:ascii="Times New Roman" w:eastAsia="Times New Roman" w:hAnsi="Times New Roman"/>
          <w:color w:val="000000" w:themeColor="text1"/>
          <w:sz w:val="20"/>
          <w:szCs w:val="20"/>
        </w:rPr>
        <w:t>. Cambridge University Press, Pp. 23-140</w:t>
      </w:r>
      <w:r w:rsidR="00105C48" w:rsidRPr="001D1CDB">
        <w:rPr>
          <w:rFonts w:ascii="Times New Roman" w:eastAsia="Times New Roman" w:hAnsi="Times New Roman"/>
          <w:color w:val="000000" w:themeColor="text1"/>
          <w:sz w:val="20"/>
          <w:szCs w:val="20"/>
        </w:rPr>
        <w:t>.</w:t>
      </w:r>
    </w:p>
    <w:p w14:paraId="02D8E738" w14:textId="42B91A20" w:rsidR="00105C48" w:rsidRPr="001D1CDB" w:rsidRDefault="00105C48" w:rsidP="001D1CDB">
      <w:pPr>
        <w:pStyle w:val="ListParagraph"/>
        <w:numPr>
          <w:ilvl w:val="0"/>
          <w:numId w:val="2"/>
        </w:numPr>
        <w:spacing w:after="100" w:afterAutospacing="1" w:line="240" w:lineRule="auto"/>
        <w:jc w:val="both"/>
        <w:outlineLvl w:val="1"/>
        <w:rPr>
          <w:rFonts w:ascii="Times New Roman" w:eastAsia="Times New Roman" w:hAnsi="Times New Roman"/>
          <w:color w:val="000000" w:themeColor="text1"/>
          <w:sz w:val="20"/>
          <w:szCs w:val="20"/>
        </w:rPr>
      </w:pPr>
      <w:r w:rsidRPr="001D1CDB">
        <w:rPr>
          <w:rFonts w:ascii="Times New Roman" w:eastAsia="Times New Roman" w:hAnsi="Times New Roman"/>
          <w:color w:val="000000" w:themeColor="text1"/>
          <w:sz w:val="20"/>
          <w:szCs w:val="20"/>
        </w:rPr>
        <w:t>Clinical and laboratory standards institute (CLSI) (</w:t>
      </w:r>
      <w:r w:rsidR="00B046A2" w:rsidRPr="001D1CDB">
        <w:rPr>
          <w:rFonts w:ascii="Times New Roman" w:eastAsia="Times New Roman" w:hAnsi="Times New Roman"/>
          <w:color w:val="000000" w:themeColor="text1"/>
          <w:sz w:val="20"/>
          <w:szCs w:val="20"/>
        </w:rPr>
        <w:t>2022</w:t>
      </w:r>
      <w:r w:rsidRPr="001D1CDB">
        <w:rPr>
          <w:rFonts w:ascii="Times New Roman" w:eastAsia="Times New Roman" w:hAnsi="Times New Roman"/>
          <w:color w:val="000000" w:themeColor="text1"/>
          <w:sz w:val="20"/>
          <w:szCs w:val="20"/>
        </w:rPr>
        <w:t>). Performance standards for antimicrobial susceptibility testing; 27</w:t>
      </w:r>
      <w:r w:rsidRPr="001D1CDB">
        <w:rPr>
          <w:rFonts w:ascii="Times New Roman" w:eastAsia="Times New Roman" w:hAnsi="Times New Roman"/>
          <w:color w:val="000000" w:themeColor="text1"/>
          <w:sz w:val="20"/>
          <w:szCs w:val="20"/>
          <w:vertAlign w:val="superscript"/>
        </w:rPr>
        <w:t>th</w:t>
      </w:r>
      <w:r w:rsidRPr="001D1CDB">
        <w:rPr>
          <w:rFonts w:ascii="Times New Roman" w:eastAsia="Times New Roman" w:hAnsi="Times New Roman"/>
          <w:color w:val="000000" w:themeColor="text1"/>
          <w:sz w:val="20"/>
          <w:szCs w:val="20"/>
        </w:rPr>
        <w:t xml:space="preserve"> informational supplement. M100-S28. Clinical and Laboratory Standards Institute, wayne, PA</w:t>
      </w:r>
    </w:p>
    <w:p w14:paraId="15433B80" w14:textId="4A48EC19" w:rsidR="00A00B02" w:rsidRPr="001D1CDB" w:rsidRDefault="00A00B02" w:rsidP="001D1CDB">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Esse, P.C., Buerkert, A., Hiernaux, P. and Assa, A.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Decomposition of and nutrient release from ruminant manure on acid sandy soils in the Sahelian zone of Niger, West Africa, Agriculture.</w:t>
      </w:r>
      <w:r w:rsidRPr="001D1CDB">
        <w:rPr>
          <w:rFonts w:ascii="Times New Roman" w:hAnsi="Times New Roman"/>
          <w:i/>
          <w:color w:val="000000" w:themeColor="text1"/>
          <w:sz w:val="20"/>
          <w:szCs w:val="20"/>
        </w:rPr>
        <w:t xml:space="preserve"> Ecosystem Environment,</w:t>
      </w:r>
      <w:r w:rsidRPr="001D1CDB">
        <w:rPr>
          <w:rFonts w:ascii="Times New Roman" w:hAnsi="Times New Roman"/>
          <w:color w:val="000000" w:themeColor="text1"/>
          <w:sz w:val="20"/>
          <w:szCs w:val="20"/>
        </w:rPr>
        <w:t xml:space="preserve"> 83: 55-63.</w:t>
      </w:r>
    </w:p>
    <w:p w14:paraId="6DF2CED1" w14:textId="25C8C1F3"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Forastiere, F., Badaloni, C., Hoogh, K.D., Kraus, M.K., Martuzzi, M. and Mitis, F.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xml:space="preserve">). Health impact assessment of waste management facilities in three European countries. </w:t>
      </w:r>
      <w:r w:rsidRPr="001D1CDB">
        <w:rPr>
          <w:rFonts w:ascii="Times New Roman" w:hAnsi="Times New Roman"/>
          <w:i/>
          <w:color w:val="000000" w:themeColor="text1"/>
          <w:sz w:val="20"/>
          <w:szCs w:val="20"/>
        </w:rPr>
        <w:t>Environmental Health,</w:t>
      </w:r>
      <w:r w:rsidRPr="001D1CDB">
        <w:rPr>
          <w:rFonts w:ascii="Times New Roman" w:hAnsi="Times New Roman"/>
          <w:color w:val="000000" w:themeColor="text1"/>
          <w:sz w:val="20"/>
          <w:szCs w:val="20"/>
        </w:rPr>
        <w:t xml:space="preserve"> 10:53-57. </w:t>
      </w:r>
    </w:p>
    <w:p w14:paraId="16F509DC" w14:textId="31FB3ACF" w:rsidR="00A00B02" w:rsidRPr="001D1CDB" w:rsidRDefault="00A00B02" w:rsidP="001D1CDB">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Gopinath, L.R., Christy, P.M., Mahesh, K., Bhuvaneshwari, R. and Divya, D.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xml:space="preserve">). Identification and evaluation of effective bacterial consortium for efficient biogas production. </w:t>
      </w:r>
      <w:r w:rsidRPr="001D1CDB">
        <w:rPr>
          <w:rFonts w:ascii="Times New Roman" w:hAnsi="Times New Roman"/>
          <w:i/>
          <w:color w:val="000000" w:themeColor="text1"/>
          <w:sz w:val="20"/>
          <w:szCs w:val="20"/>
        </w:rPr>
        <w:t>Journal of Environmental Science and Toxicological Food Technology,</w:t>
      </w:r>
      <w:r w:rsidRPr="001D1CDB">
        <w:rPr>
          <w:rFonts w:ascii="Times New Roman" w:hAnsi="Times New Roman"/>
          <w:color w:val="000000" w:themeColor="text1"/>
          <w:sz w:val="20"/>
          <w:szCs w:val="20"/>
        </w:rPr>
        <w:t xml:space="preserve"> 8(3):80–86</w:t>
      </w:r>
    </w:p>
    <w:p w14:paraId="5187FFFB" w14:textId="762CC0D3"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Gouveia, N. and Prado, R.R. (</w:t>
      </w:r>
      <w:r w:rsidR="00B046A2" w:rsidRPr="001D1CDB">
        <w:rPr>
          <w:rFonts w:ascii="Times New Roman" w:hAnsi="Times New Roman"/>
          <w:color w:val="000000" w:themeColor="text1"/>
          <w:sz w:val="20"/>
          <w:szCs w:val="20"/>
        </w:rPr>
        <w:t>2022</w:t>
      </w:r>
      <w:r w:rsidRPr="001D1CDB">
        <w:rPr>
          <w:rFonts w:ascii="Times New Roman" w:hAnsi="Times New Roman"/>
          <w:color w:val="000000" w:themeColor="text1"/>
          <w:sz w:val="20"/>
          <w:szCs w:val="20"/>
        </w:rPr>
        <w:t xml:space="preserve">). Health risks in areas close to urban solid waste landfill sites. </w:t>
      </w:r>
      <w:r w:rsidRPr="001D1CDB">
        <w:rPr>
          <w:rFonts w:ascii="Times New Roman" w:hAnsi="Times New Roman"/>
          <w:i/>
          <w:color w:val="000000" w:themeColor="text1"/>
          <w:sz w:val="20"/>
          <w:szCs w:val="20"/>
        </w:rPr>
        <w:t>Journal of Environmental Microbiology,</w:t>
      </w:r>
      <w:r w:rsidRPr="001D1CDB">
        <w:rPr>
          <w:rFonts w:ascii="Times New Roman" w:hAnsi="Times New Roman"/>
          <w:color w:val="000000" w:themeColor="text1"/>
          <w:sz w:val="20"/>
          <w:szCs w:val="20"/>
        </w:rPr>
        <w:t xml:space="preserve"> 44(5):1–8</w:t>
      </w:r>
    </w:p>
    <w:p w14:paraId="69742FD3" w14:textId="7113B954" w:rsidR="00A00B02" w:rsidRPr="001D1CDB" w:rsidRDefault="00A00B02" w:rsidP="001D1CDB">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Goyal, S., Dhull, S. K. and Kapoor, K.K.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xml:space="preserve">). Chemical and biochemical changes during composting of different organic wastes and assessment of compost maturity. </w:t>
      </w:r>
      <w:r w:rsidRPr="001D1CDB">
        <w:rPr>
          <w:rFonts w:ascii="Times New Roman" w:hAnsi="Times New Roman"/>
          <w:i/>
          <w:color w:val="000000" w:themeColor="text1"/>
          <w:sz w:val="20"/>
          <w:szCs w:val="20"/>
        </w:rPr>
        <w:t>Bioresource and Technology,</w:t>
      </w:r>
      <w:r w:rsidRPr="001D1CDB">
        <w:rPr>
          <w:rFonts w:ascii="Times New Roman" w:hAnsi="Times New Roman"/>
          <w:color w:val="000000" w:themeColor="text1"/>
          <w:sz w:val="20"/>
          <w:szCs w:val="20"/>
        </w:rPr>
        <w:t xml:space="preserve"> 96: 1584-1591.</w:t>
      </w:r>
    </w:p>
    <w:p w14:paraId="3BB7C7C5" w14:textId="1EAE2856"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Gupta, B. and Arora, S.K. (</w:t>
      </w:r>
      <w:r w:rsidR="00B046A2" w:rsidRPr="001D1CDB">
        <w:rPr>
          <w:rFonts w:ascii="Times New Roman" w:hAnsi="Times New Roman"/>
          <w:color w:val="000000" w:themeColor="text1"/>
          <w:sz w:val="20"/>
          <w:szCs w:val="20"/>
        </w:rPr>
        <w:t>2021</w:t>
      </w:r>
      <w:r w:rsidRPr="001D1CDB">
        <w:rPr>
          <w:rFonts w:ascii="Times New Roman" w:hAnsi="Times New Roman"/>
          <w:color w:val="000000" w:themeColor="text1"/>
          <w:sz w:val="20"/>
          <w:szCs w:val="20"/>
        </w:rPr>
        <w:t xml:space="preserve">) Municipal solid waste management in Delhi—the capital of India. </w:t>
      </w:r>
      <w:r w:rsidRPr="001D1CDB">
        <w:rPr>
          <w:rFonts w:ascii="Times New Roman" w:hAnsi="Times New Roman"/>
          <w:i/>
          <w:color w:val="000000" w:themeColor="text1"/>
          <w:sz w:val="20"/>
          <w:szCs w:val="20"/>
        </w:rPr>
        <w:t>International Journal of Innovative Research Science and Engineering Technology,</w:t>
      </w:r>
      <w:r w:rsidRPr="001D1CDB">
        <w:rPr>
          <w:rFonts w:ascii="Times New Roman" w:hAnsi="Times New Roman"/>
          <w:color w:val="000000" w:themeColor="text1"/>
          <w:sz w:val="20"/>
          <w:szCs w:val="20"/>
        </w:rPr>
        <w:t xml:space="preserve"> 5(4):5130–5138. </w:t>
      </w:r>
    </w:p>
    <w:p w14:paraId="729F6F46" w14:textId="797BB1B3" w:rsidR="003D00D5" w:rsidRDefault="00A00B02" w:rsidP="001D1CDB">
      <w:pPr>
        <w:pStyle w:val="Default"/>
        <w:numPr>
          <w:ilvl w:val="0"/>
          <w:numId w:val="2"/>
        </w:numPr>
        <w:spacing w:after="100" w:afterAutospacing="1"/>
        <w:jc w:val="both"/>
        <w:rPr>
          <w:color w:val="000000" w:themeColor="text1"/>
          <w:sz w:val="20"/>
          <w:szCs w:val="20"/>
        </w:rPr>
      </w:pPr>
      <w:r w:rsidRPr="00105C48">
        <w:rPr>
          <w:color w:val="000000" w:themeColor="text1"/>
          <w:sz w:val="20"/>
          <w:szCs w:val="20"/>
        </w:rPr>
        <w:t>Huang, G. F., Wong, J. W. C., Wu, Q. T. and Nagar, B. B. (</w:t>
      </w:r>
      <w:r w:rsidR="00B046A2">
        <w:rPr>
          <w:color w:val="000000" w:themeColor="text1"/>
          <w:sz w:val="20"/>
          <w:szCs w:val="20"/>
        </w:rPr>
        <w:t>2020</w:t>
      </w:r>
      <w:r w:rsidRPr="00105C48">
        <w:rPr>
          <w:color w:val="000000" w:themeColor="text1"/>
          <w:sz w:val="20"/>
          <w:szCs w:val="20"/>
        </w:rPr>
        <w:t xml:space="preserve">). Effect of C/N on composting of pig manure with sawdust. </w:t>
      </w:r>
      <w:r w:rsidRPr="00105C48">
        <w:rPr>
          <w:i/>
          <w:iCs/>
          <w:color w:val="000000" w:themeColor="text1"/>
          <w:sz w:val="20"/>
          <w:szCs w:val="20"/>
        </w:rPr>
        <w:t xml:space="preserve">Waste Management, </w:t>
      </w:r>
      <w:r w:rsidRPr="00105C48">
        <w:rPr>
          <w:color w:val="000000" w:themeColor="text1"/>
          <w:sz w:val="20"/>
          <w:szCs w:val="20"/>
        </w:rPr>
        <w:t>24:</w:t>
      </w:r>
      <w:r w:rsidRPr="00105C48">
        <w:rPr>
          <w:b/>
          <w:bCs/>
          <w:color w:val="000000" w:themeColor="text1"/>
          <w:sz w:val="20"/>
          <w:szCs w:val="20"/>
        </w:rPr>
        <w:t xml:space="preserve"> </w:t>
      </w:r>
      <w:r w:rsidRPr="00105C48">
        <w:rPr>
          <w:color w:val="000000" w:themeColor="text1"/>
          <w:sz w:val="20"/>
          <w:szCs w:val="20"/>
        </w:rPr>
        <w:t xml:space="preserve">805-813. </w:t>
      </w:r>
    </w:p>
    <w:p w14:paraId="641DAE84" w14:textId="65ED5C40" w:rsidR="003D00D5" w:rsidRPr="00105C48" w:rsidRDefault="003D00D5" w:rsidP="001D1CDB">
      <w:pPr>
        <w:pStyle w:val="Default"/>
        <w:numPr>
          <w:ilvl w:val="0"/>
          <w:numId w:val="2"/>
        </w:numPr>
        <w:spacing w:after="100" w:afterAutospacing="1"/>
        <w:jc w:val="both"/>
        <w:rPr>
          <w:color w:val="000000" w:themeColor="text1"/>
          <w:sz w:val="20"/>
          <w:szCs w:val="20"/>
        </w:rPr>
      </w:pPr>
      <w:r w:rsidRPr="003D00D5">
        <w:rPr>
          <w:color w:val="000000" w:themeColor="text1"/>
          <w:sz w:val="20"/>
          <w:szCs w:val="20"/>
        </w:rPr>
        <w:t>Ibrahim, S.E., El-Amin, H.B., Hassan, E.N. and Sulieman, A.M.E. (</w:t>
      </w:r>
      <w:r w:rsidR="00B046A2">
        <w:rPr>
          <w:color w:val="000000" w:themeColor="text1"/>
          <w:sz w:val="20"/>
          <w:szCs w:val="20"/>
        </w:rPr>
        <w:t>2020</w:t>
      </w:r>
      <w:r w:rsidRPr="003D00D5">
        <w:rPr>
          <w:color w:val="000000" w:themeColor="text1"/>
          <w:sz w:val="20"/>
          <w:szCs w:val="20"/>
        </w:rPr>
        <w:t xml:space="preserve">). Amylase production on solid state fermentation by </w:t>
      </w:r>
      <w:r w:rsidRPr="003D00D5">
        <w:rPr>
          <w:i/>
          <w:iCs/>
          <w:color w:val="000000" w:themeColor="text1"/>
          <w:sz w:val="20"/>
          <w:szCs w:val="20"/>
        </w:rPr>
        <w:t xml:space="preserve">Bacillus </w:t>
      </w:r>
      <w:r w:rsidRPr="003D00D5">
        <w:rPr>
          <w:color w:val="000000" w:themeColor="text1"/>
          <w:sz w:val="20"/>
          <w:szCs w:val="20"/>
        </w:rPr>
        <w:t xml:space="preserve">spp. </w:t>
      </w:r>
      <w:r w:rsidRPr="003D00D5">
        <w:rPr>
          <w:i/>
          <w:iCs/>
          <w:color w:val="000000" w:themeColor="text1"/>
          <w:sz w:val="20"/>
          <w:szCs w:val="20"/>
        </w:rPr>
        <w:t xml:space="preserve">Food and Public Health, </w:t>
      </w:r>
      <w:r w:rsidRPr="003D00D5">
        <w:rPr>
          <w:color w:val="000000" w:themeColor="text1"/>
          <w:sz w:val="20"/>
          <w:szCs w:val="20"/>
        </w:rPr>
        <w:t>2:30–35.</w:t>
      </w:r>
    </w:p>
    <w:p w14:paraId="204FBA86" w14:textId="5CC3E9E3" w:rsidR="00A00B02" w:rsidRPr="001D1CDB" w:rsidRDefault="00A00B02" w:rsidP="001D1CDB">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Ishii, K., Fukui, M. and Takii, S.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xml:space="preserve">). Microbial succession during a composting process as evaluated by denaturing gradient gel </w:t>
      </w:r>
      <w:r w:rsidRPr="001D1CDB">
        <w:rPr>
          <w:rFonts w:ascii="Times New Roman" w:hAnsi="Times New Roman"/>
          <w:color w:val="000000" w:themeColor="text1"/>
          <w:sz w:val="20"/>
          <w:szCs w:val="20"/>
        </w:rPr>
        <w:t xml:space="preserve">electrophoresis analysis. </w:t>
      </w:r>
      <w:r w:rsidRPr="001D1CDB">
        <w:rPr>
          <w:rFonts w:ascii="Times New Roman" w:hAnsi="Times New Roman"/>
          <w:i/>
          <w:color w:val="000000" w:themeColor="text1"/>
          <w:sz w:val="20"/>
          <w:szCs w:val="20"/>
        </w:rPr>
        <w:t>Journal of Applied Microbiology,</w:t>
      </w:r>
      <w:r w:rsidRPr="001D1CDB">
        <w:rPr>
          <w:rFonts w:ascii="Times New Roman" w:hAnsi="Times New Roman"/>
          <w:color w:val="000000" w:themeColor="text1"/>
          <w:sz w:val="20"/>
          <w:szCs w:val="20"/>
        </w:rPr>
        <w:t xml:space="preserve"> 89: 768-777.</w:t>
      </w:r>
    </w:p>
    <w:p w14:paraId="2DB3695F" w14:textId="409C50FD"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Janakrinam, T. and Sridevi, K.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xml:space="preserve">). Conversion of waste into wealth: a study in solid waste managent. </w:t>
      </w:r>
      <w:r w:rsidRPr="001D1CDB">
        <w:rPr>
          <w:rFonts w:ascii="Times New Roman" w:hAnsi="Times New Roman"/>
          <w:i/>
          <w:color w:val="000000" w:themeColor="text1"/>
          <w:sz w:val="20"/>
          <w:szCs w:val="20"/>
        </w:rPr>
        <w:t>Electronic Journal of Chemistry,</w:t>
      </w:r>
      <w:r w:rsidRPr="001D1CDB">
        <w:rPr>
          <w:rFonts w:ascii="Times New Roman" w:hAnsi="Times New Roman"/>
          <w:color w:val="000000" w:themeColor="text1"/>
          <w:sz w:val="20"/>
          <w:szCs w:val="20"/>
        </w:rPr>
        <w:t xml:space="preserve"> 7(4):1340–1345. </w:t>
      </w:r>
    </w:p>
    <w:p w14:paraId="56DE1EF4" w14:textId="27791C93"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Jeyapriya, S.P. and Saseetharan, M.K. (</w:t>
      </w:r>
      <w:r w:rsidR="00B046A2" w:rsidRPr="001D1CDB">
        <w:rPr>
          <w:rFonts w:ascii="Times New Roman" w:hAnsi="Times New Roman"/>
          <w:color w:val="000000" w:themeColor="text1"/>
          <w:sz w:val="20"/>
          <w:szCs w:val="20"/>
        </w:rPr>
        <w:t>2021</w:t>
      </w:r>
      <w:r w:rsidRPr="001D1CDB">
        <w:rPr>
          <w:rFonts w:ascii="Times New Roman" w:hAnsi="Times New Roman"/>
          <w:color w:val="000000" w:themeColor="text1"/>
          <w:sz w:val="20"/>
          <w:szCs w:val="20"/>
        </w:rPr>
        <w:t xml:space="preserve">). Study on municipal solid waste reuse characteristics and leachate samples of Coimbatore city. Journal of Nature, Environmental Pollution and Technology, 6(1): 149–152 </w:t>
      </w:r>
    </w:p>
    <w:p w14:paraId="22564E62" w14:textId="6AB51133"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Jilani, S. (</w:t>
      </w:r>
      <w:r w:rsidR="00B046A2" w:rsidRPr="001D1CDB">
        <w:rPr>
          <w:rFonts w:ascii="Times New Roman" w:hAnsi="Times New Roman"/>
          <w:color w:val="000000" w:themeColor="text1"/>
          <w:sz w:val="20"/>
          <w:szCs w:val="20"/>
        </w:rPr>
        <w:t>2021</w:t>
      </w:r>
      <w:r w:rsidRPr="001D1CDB">
        <w:rPr>
          <w:rFonts w:ascii="Times New Roman" w:hAnsi="Times New Roman"/>
          <w:color w:val="000000" w:themeColor="text1"/>
          <w:sz w:val="20"/>
          <w:szCs w:val="20"/>
        </w:rPr>
        <w:t xml:space="preserve">). Municipal solid waste composting and its assessment for reuse in plant production. </w:t>
      </w:r>
      <w:r w:rsidRPr="001D1CDB">
        <w:rPr>
          <w:rFonts w:ascii="Times New Roman" w:hAnsi="Times New Roman"/>
          <w:i/>
          <w:color w:val="000000" w:themeColor="text1"/>
          <w:sz w:val="20"/>
          <w:szCs w:val="20"/>
        </w:rPr>
        <w:t>Pakistan Journal of Botany,</w:t>
      </w:r>
      <w:r w:rsidRPr="001D1CDB">
        <w:rPr>
          <w:rFonts w:ascii="Times New Roman" w:hAnsi="Times New Roman"/>
          <w:color w:val="000000" w:themeColor="text1"/>
          <w:sz w:val="20"/>
          <w:szCs w:val="20"/>
        </w:rPr>
        <w:t xml:space="preserve"> 39(1): 271–277</w:t>
      </w:r>
    </w:p>
    <w:p w14:paraId="6409D3FA" w14:textId="593A28B2" w:rsidR="00A00B02" w:rsidRPr="001D1CDB" w:rsidRDefault="0017271D" w:rsidP="001D1CDB">
      <w:pPr>
        <w:pStyle w:val="ListParagraph"/>
        <w:numPr>
          <w:ilvl w:val="0"/>
          <w:numId w:val="2"/>
        </w:numPr>
        <w:spacing w:after="100" w:afterAutospacing="1" w:line="240" w:lineRule="auto"/>
        <w:jc w:val="both"/>
        <w:rPr>
          <w:rFonts w:ascii="Times New Roman" w:eastAsia="Times New Roman" w:hAnsi="Times New Roman"/>
          <w:color w:val="000000" w:themeColor="text1"/>
          <w:sz w:val="20"/>
          <w:szCs w:val="20"/>
        </w:rPr>
      </w:pPr>
      <w:r w:rsidRPr="001D1CDB">
        <w:rPr>
          <w:rFonts w:ascii="Times New Roman" w:eastAsia="Times New Roman" w:hAnsi="Times New Roman"/>
          <w:color w:val="000000" w:themeColor="text1"/>
          <w:sz w:val="20"/>
          <w:szCs w:val="20"/>
        </w:rPr>
        <w:t>Joshi, N., Sharma, S. and</w:t>
      </w:r>
      <w:r w:rsidR="00A00B02" w:rsidRPr="001D1CDB">
        <w:rPr>
          <w:rFonts w:ascii="Times New Roman" w:eastAsia="Times New Roman" w:hAnsi="Times New Roman"/>
          <w:color w:val="000000" w:themeColor="text1"/>
          <w:sz w:val="20"/>
          <w:szCs w:val="20"/>
        </w:rPr>
        <w:t xml:space="preserve"> Kangri, G. (</w:t>
      </w:r>
      <w:r w:rsidR="00B046A2" w:rsidRPr="001D1CDB">
        <w:rPr>
          <w:rFonts w:ascii="Times New Roman" w:eastAsia="Times New Roman" w:hAnsi="Times New Roman"/>
          <w:color w:val="000000" w:themeColor="text1"/>
          <w:sz w:val="20"/>
          <w:szCs w:val="20"/>
        </w:rPr>
        <w:t>2020</w:t>
      </w:r>
      <w:r w:rsidR="00A00B02" w:rsidRPr="001D1CDB">
        <w:rPr>
          <w:rFonts w:ascii="Times New Roman" w:eastAsia="Times New Roman" w:hAnsi="Times New Roman"/>
          <w:color w:val="000000" w:themeColor="text1"/>
          <w:sz w:val="20"/>
          <w:szCs w:val="20"/>
        </w:rPr>
        <w:t xml:space="preserve">). Physico-chemical characterization of sulphidation press mud composted press mud and vermicomposted pressmud. </w:t>
      </w:r>
      <w:r w:rsidR="00A00B02" w:rsidRPr="001D1CDB">
        <w:rPr>
          <w:rFonts w:ascii="Times New Roman" w:eastAsia="Times New Roman" w:hAnsi="Times New Roman"/>
          <w:i/>
          <w:color w:val="000000" w:themeColor="text1"/>
          <w:sz w:val="20"/>
          <w:szCs w:val="20"/>
        </w:rPr>
        <w:t>Report and Opinion,</w:t>
      </w:r>
      <w:r w:rsidR="00A00B02" w:rsidRPr="001D1CDB">
        <w:rPr>
          <w:rFonts w:ascii="Times New Roman" w:eastAsia="Times New Roman" w:hAnsi="Times New Roman"/>
          <w:color w:val="000000" w:themeColor="text1"/>
          <w:sz w:val="20"/>
          <w:szCs w:val="20"/>
        </w:rPr>
        <w:t xml:space="preserve"> 2: 79-82.</w:t>
      </w:r>
    </w:p>
    <w:p w14:paraId="0DC97980" w14:textId="0EDFC641"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Lauwers, J., Appels, L., Thompson, I.P., Degrève, J., Van Impe, J.F. and Dewil, R.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xml:space="preserve">)., Mathematical modelling of anaerobic digestion of biomass and waste: Power and limitations. </w:t>
      </w:r>
      <w:r w:rsidRPr="001D1CDB">
        <w:rPr>
          <w:rFonts w:ascii="Times New Roman" w:hAnsi="Times New Roman"/>
          <w:i/>
          <w:color w:val="000000" w:themeColor="text1"/>
          <w:sz w:val="20"/>
          <w:szCs w:val="20"/>
        </w:rPr>
        <w:t>Progress in Energy and Combustion Science</w:t>
      </w:r>
      <w:r w:rsidRPr="001D1CDB">
        <w:rPr>
          <w:rFonts w:ascii="Times New Roman" w:hAnsi="Times New Roman"/>
          <w:color w:val="000000" w:themeColor="text1"/>
          <w:sz w:val="20"/>
          <w:szCs w:val="20"/>
        </w:rPr>
        <w:t>, 39 (4): 383-402.</w:t>
      </w:r>
    </w:p>
    <w:p w14:paraId="6D23EA28" w14:textId="0B071B39"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Payel, S. and Rounak, C. (</w:t>
      </w:r>
      <w:r w:rsidR="00B046A2" w:rsidRPr="001D1CDB">
        <w:rPr>
          <w:rFonts w:ascii="Times New Roman" w:hAnsi="Times New Roman"/>
          <w:color w:val="000000" w:themeColor="text1"/>
          <w:sz w:val="20"/>
          <w:szCs w:val="20"/>
        </w:rPr>
        <w:t>2021</w:t>
      </w:r>
      <w:r w:rsidRPr="001D1CDB">
        <w:rPr>
          <w:rFonts w:ascii="Times New Roman" w:hAnsi="Times New Roman"/>
          <w:color w:val="000000" w:themeColor="text1"/>
          <w:sz w:val="20"/>
          <w:szCs w:val="20"/>
        </w:rPr>
        <w:t xml:space="preserve">). Bioconversion of organic solid wastes into biofortified compost using a microbial consortium. </w:t>
      </w:r>
      <w:r w:rsidRPr="001D1CDB">
        <w:rPr>
          <w:rFonts w:ascii="Times New Roman" w:hAnsi="Times New Roman"/>
          <w:i/>
          <w:color w:val="000000" w:themeColor="text1"/>
          <w:sz w:val="20"/>
          <w:szCs w:val="20"/>
        </w:rPr>
        <w:t>International Journal of Recycling Organic Wastes and Agriculture,</w:t>
      </w:r>
      <w:r w:rsidRPr="001D1CDB">
        <w:rPr>
          <w:rFonts w:ascii="Times New Roman" w:hAnsi="Times New Roman"/>
          <w:color w:val="000000" w:themeColor="text1"/>
          <w:sz w:val="20"/>
          <w:szCs w:val="20"/>
        </w:rPr>
        <w:t xml:space="preserve"> (</w:t>
      </w:r>
      <w:r w:rsidR="00B046A2" w:rsidRPr="001D1CDB">
        <w:rPr>
          <w:rFonts w:ascii="Times New Roman" w:hAnsi="Times New Roman"/>
          <w:color w:val="000000" w:themeColor="text1"/>
          <w:sz w:val="20"/>
          <w:szCs w:val="20"/>
        </w:rPr>
        <w:t>2021</w:t>
      </w:r>
      <w:r w:rsidRPr="001D1CDB">
        <w:rPr>
          <w:rFonts w:ascii="Times New Roman" w:hAnsi="Times New Roman"/>
          <w:color w:val="000000" w:themeColor="text1"/>
          <w:sz w:val="20"/>
          <w:szCs w:val="20"/>
        </w:rPr>
        <w:t>) 6:321–334</w:t>
      </w:r>
      <w:r w:rsidR="0017271D" w:rsidRPr="001D1CDB">
        <w:rPr>
          <w:rFonts w:ascii="Times New Roman" w:hAnsi="Times New Roman"/>
          <w:color w:val="000000" w:themeColor="text1"/>
          <w:sz w:val="20"/>
          <w:szCs w:val="20"/>
        </w:rPr>
        <w:t>.</w:t>
      </w:r>
    </w:p>
    <w:p w14:paraId="48EADCF0" w14:textId="4E79F30E" w:rsidR="0017271D" w:rsidRPr="001D1CDB" w:rsidRDefault="0017271D"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Pearson, D. (</w:t>
      </w:r>
      <w:r w:rsidR="00B046A2" w:rsidRPr="001D1CDB">
        <w:rPr>
          <w:rFonts w:ascii="Times New Roman" w:hAnsi="Times New Roman"/>
          <w:color w:val="000000" w:themeColor="text1"/>
          <w:sz w:val="20"/>
          <w:szCs w:val="20"/>
        </w:rPr>
        <w:t>2018</w:t>
      </w:r>
      <w:r w:rsidRPr="001D1CDB">
        <w:rPr>
          <w:rFonts w:ascii="Times New Roman" w:hAnsi="Times New Roman"/>
          <w:color w:val="000000" w:themeColor="text1"/>
          <w:sz w:val="20"/>
          <w:szCs w:val="20"/>
        </w:rPr>
        <w:t>). The Chemical Analysis of Food (7th Edition.). Churchill Livingstone. New York. Pp. 11-15.</w:t>
      </w:r>
    </w:p>
    <w:p w14:paraId="15DAE730" w14:textId="29378F96" w:rsidR="00A00B02" w:rsidRPr="001D1CDB" w:rsidRDefault="00A00B02" w:rsidP="001D1CDB">
      <w:pPr>
        <w:pStyle w:val="ListParagraph"/>
        <w:numPr>
          <w:ilvl w:val="0"/>
          <w:numId w:val="2"/>
        </w:numPr>
        <w:spacing w:after="100" w:afterAutospacing="1" w:line="240" w:lineRule="auto"/>
        <w:jc w:val="both"/>
        <w:rPr>
          <w:rFonts w:ascii="Times New Roman" w:eastAsia="Times New Roman" w:hAnsi="Times New Roman"/>
          <w:color w:val="000000" w:themeColor="text1"/>
          <w:sz w:val="20"/>
          <w:szCs w:val="20"/>
        </w:rPr>
      </w:pPr>
      <w:r w:rsidRPr="001D1CDB">
        <w:rPr>
          <w:rFonts w:ascii="Times New Roman" w:eastAsia="Times New Roman" w:hAnsi="Times New Roman"/>
          <w:color w:val="000000" w:themeColor="text1"/>
          <w:sz w:val="20"/>
          <w:szCs w:val="20"/>
        </w:rPr>
        <w:t>Puyuelo, B., Ponsá, S., Gea, T. and Sánchez, A. (</w:t>
      </w:r>
      <w:r w:rsidR="00B046A2" w:rsidRPr="001D1CDB">
        <w:rPr>
          <w:rFonts w:ascii="Times New Roman" w:eastAsia="Times New Roman" w:hAnsi="Times New Roman"/>
          <w:color w:val="000000" w:themeColor="text1"/>
          <w:sz w:val="20"/>
          <w:szCs w:val="20"/>
        </w:rPr>
        <w:t>2020</w:t>
      </w:r>
      <w:r w:rsidRPr="001D1CDB">
        <w:rPr>
          <w:rFonts w:ascii="Times New Roman" w:eastAsia="Times New Roman" w:hAnsi="Times New Roman"/>
          <w:color w:val="000000" w:themeColor="text1"/>
          <w:sz w:val="20"/>
          <w:szCs w:val="20"/>
        </w:rPr>
        <w:t xml:space="preserve">). Determining C/N ratios for typical organic wastes using biodegradable fractions. </w:t>
      </w:r>
      <w:r w:rsidRPr="001D1CDB">
        <w:rPr>
          <w:rFonts w:ascii="Times New Roman" w:eastAsia="Times New Roman" w:hAnsi="Times New Roman"/>
          <w:i/>
          <w:color w:val="000000" w:themeColor="text1"/>
          <w:sz w:val="20"/>
          <w:szCs w:val="20"/>
        </w:rPr>
        <w:t>Chemosphere,</w:t>
      </w:r>
      <w:r w:rsidRPr="001D1CDB">
        <w:rPr>
          <w:rFonts w:ascii="Times New Roman" w:eastAsia="Times New Roman" w:hAnsi="Times New Roman"/>
          <w:color w:val="000000" w:themeColor="text1"/>
          <w:sz w:val="20"/>
          <w:szCs w:val="20"/>
        </w:rPr>
        <w:t xml:space="preserve"> 85: 653-659.</w:t>
      </w:r>
    </w:p>
    <w:p w14:paraId="02D19F83" w14:textId="253FC275" w:rsidR="00A00B0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1D1CDB">
        <w:rPr>
          <w:rFonts w:ascii="Times New Roman" w:hAnsi="Times New Roman"/>
          <w:color w:val="000000" w:themeColor="text1"/>
          <w:sz w:val="20"/>
          <w:szCs w:val="20"/>
        </w:rPr>
        <w:t>Saha, A. and Santra, S.C. (</w:t>
      </w:r>
      <w:r w:rsidR="00B046A2" w:rsidRPr="001D1CDB">
        <w:rPr>
          <w:rFonts w:ascii="Times New Roman" w:hAnsi="Times New Roman"/>
          <w:color w:val="000000" w:themeColor="text1"/>
          <w:sz w:val="20"/>
          <w:szCs w:val="20"/>
        </w:rPr>
        <w:t>2020</w:t>
      </w:r>
      <w:r w:rsidRPr="001D1CDB">
        <w:rPr>
          <w:rFonts w:ascii="Times New Roman" w:hAnsi="Times New Roman"/>
          <w:color w:val="000000" w:themeColor="text1"/>
          <w:sz w:val="20"/>
          <w:szCs w:val="20"/>
        </w:rPr>
        <w:t xml:space="preserve">). Isolation and characterization of bacteria isolated from municipal solid waste for production of industrial enzymes and waste degradation. </w:t>
      </w:r>
      <w:r w:rsidRPr="001D1CDB">
        <w:rPr>
          <w:rFonts w:ascii="Times New Roman" w:hAnsi="Times New Roman"/>
          <w:i/>
          <w:color w:val="000000" w:themeColor="text1"/>
          <w:sz w:val="20"/>
          <w:szCs w:val="20"/>
        </w:rPr>
        <w:t>Journal of Microbiology Experts,</w:t>
      </w:r>
      <w:r w:rsidRPr="001D1CDB">
        <w:rPr>
          <w:rFonts w:ascii="Times New Roman" w:hAnsi="Times New Roman"/>
          <w:color w:val="000000" w:themeColor="text1"/>
          <w:sz w:val="20"/>
          <w:szCs w:val="20"/>
        </w:rPr>
        <w:t xml:space="preserve"> 1(1):1–8.</w:t>
      </w:r>
    </w:p>
    <w:p w14:paraId="2D8C5B75" w14:textId="77777777" w:rsidR="00D074C2" w:rsidRPr="001D1CDB" w:rsidRDefault="00A00B02" w:rsidP="001D1CDB">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sectPr w:rsidR="00D074C2" w:rsidRPr="001D1CDB" w:rsidSect="00D074C2">
          <w:type w:val="continuous"/>
          <w:pgSz w:w="12240" w:h="15840"/>
          <w:pgMar w:top="1440" w:right="1440" w:bottom="1440" w:left="1440" w:header="720" w:footer="720" w:gutter="0"/>
          <w:cols w:num="2" w:space="720"/>
          <w:docGrid w:linePitch="360"/>
        </w:sectPr>
      </w:pPr>
      <w:r w:rsidRPr="001D1CDB">
        <w:rPr>
          <w:rFonts w:ascii="Times New Roman" w:hAnsi="Times New Roman"/>
          <w:color w:val="000000" w:themeColor="text1"/>
          <w:sz w:val="20"/>
          <w:szCs w:val="20"/>
        </w:rPr>
        <w:t>Tejada, M. and Gonzalez, J.L. (</w:t>
      </w:r>
      <w:r w:rsidR="00B046A2" w:rsidRPr="001D1CDB">
        <w:rPr>
          <w:rFonts w:ascii="Times New Roman" w:hAnsi="Times New Roman"/>
          <w:color w:val="000000" w:themeColor="text1"/>
          <w:sz w:val="20"/>
          <w:szCs w:val="20"/>
        </w:rPr>
        <w:t>2021</w:t>
      </w:r>
      <w:r w:rsidRPr="001D1CDB">
        <w:rPr>
          <w:rFonts w:ascii="Times New Roman" w:hAnsi="Times New Roman"/>
          <w:color w:val="000000" w:themeColor="text1"/>
          <w:sz w:val="20"/>
          <w:szCs w:val="20"/>
        </w:rPr>
        <w:t xml:space="preserve">). Influence of organic amendments on soil structure and soil loss under stimulated rain. </w:t>
      </w:r>
      <w:r w:rsidRPr="001D1CDB">
        <w:rPr>
          <w:rFonts w:ascii="Times New Roman" w:hAnsi="Times New Roman"/>
          <w:i/>
          <w:color w:val="000000" w:themeColor="text1"/>
          <w:sz w:val="20"/>
          <w:szCs w:val="20"/>
        </w:rPr>
        <w:t>Soil Tillage Research,</w:t>
      </w:r>
      <w:r w:rsidRPr="001D1CDB">
        <w:rPr>
          <w:rFonts w:ascii="Times New Roman" w:hAnsi="Times New Roman"/>
          <w:color w:val="000000" w:themeColor="text1"/>
          <w:sz w:val="20"/>
          <w:szCs w:val="20"/>
        </w:rPr>
        <w:t xml:space="preserve"> 93(</w:t>
      </w:r>
      <w:r w:rsidR="000A73DF" w:rsidRPr="001D1CDB">
        <w:rPr>
          <w:rFonts w:ascii="Times New Roman" w:hAnsi="Times New Roman"/>
          <w:color w:val="000000" w:themeColor="text1"/>
          <w:sz w:val="20"/>
          <w:szCs w:val="20"/>
        </w:rPr>
        <w:t>1): 197–230</w:t>
      </w:r>
      <w:r w:rsidR="00A467A4" w:rsidRPr="001D1CDB">
        <w:rPr>
          <w:rFonts w:ascii="Times New Roman" w:hAnsi="Times New Roman"/>
          <w:color w:val="000000" w:themeColor="text1"/>
          <w:sz w:val="20"/>
          <w:szCs w:val="20"/>
        </w:rPr>
        <w:t>.</w:t>
      </w:r>
    </w:p>
    <w:p w14:paraId="1AC6419F" w14:textId="2D3A2770" w:rsidR="00A00B02" w:rsidRDefault="00A467A4" w:rsidP="00A467A4">
      <w:pPr>
        <w:autoSpaceDE w:val="0"/>
        <w:autoSpaceDN w:val="0"/>
        <w:adjustRightInd w:val="0"/>
        <w:spacing w:after="100" w:afterAutospacing="1" w:line="240" w:lineRule="auto"/>
        <w:ind w:left="720" w:hanging="720"/>
        <w:jc w:val="both"/>
        <w:rPr>
          <w:rFonts w:ascii="Times New Roman" w:hAnsi="Times New Roman"/>
          <w:color w:val="000000" w:themeColor="text1"/>
          <w:sz w:val="20"/>
          <w:szCs w:val="20"/>
        </w:rPr>
      </w:pPr>
      <w:r w:rsidRPr="00105C48">
        <w:rPr>
          <w:rFonts w:ascii="Times New Roman" w:hAnsi="Times New Roman"/>
          <w:color w:val="000000" w:themeColor="text1"/>
          <w:sz w:val="20"/>
          <w:szCs w:val="20"/>
        </w:rPr>
        <w:t xml:space="preserve"> </w:t>
      </w:r>
    </w:p>
    <w:p w14:paraId="100DCC75" w14:textId="501CB593" w:rsidR="001D1CDB" w:rsidRPr="001D1CDB" w:rsidRDefault="001D1CDB" w:rsidP="00A467A4">
      <w:pPr>
        <w:autoSpaceDE w:val="0"/>
        <w:autoSpaceDN w:val="0"/>
        <w:adjustRightInd w:val="0"/>
        <w:spacing w:after="100" w:afterAutospacing="1" w:line="240" w:lineRule="auto"/>
        <w:ind w:left="720" w:hanging="720"/>
        <w:jc w:val="both"/>
        <w:rPr>
          <w:rFonts w:ascii="Times New Roman" w:eastAsiaTheme="minorEastAsia" w:hAnsi="Times New Roman"/>
          <w:color w:val="000000" w:themeColor="text1"/>
          <w:sz w:val="20"/>
          <w:szCs w:val="20"/>
          <w:lang w:eastAsia="zh-CN"/>
        </w:rPr>
      </w:pPr>
      <w:r>
        <w:rPr>
          <w:rFonts w:ascii="Times New Roman" w:eastAsiaTheme="minorEastAsia" w:hAnsi="Times New Roman" w:hint="eastAsia"/>
          <w:color w:val="000000" w:themeColor="text1"/>
          <w:sz w:val="20"/>
          <w:szCs w:val="20"/>
          <w:lang w:eastAsia="zh-CN"/>
        </w:rPr>
        <w:t>2</w:t>
      </w:r>
      <w:r>
        <w:rPr>
          <w:rFonts w:ascii="Times New Roman" w:eastAsiaTheme="minorEastAsia" w:hAnsi="Times New Roman"/>
          <w:color w:val="000000" w:themeColor="text1"/>
          <w:sz w:val="20"/>
          <w:szCs w:val="20"/>
          <w:lang w:eastAsia="zh-CN"/>
        </w:rPr>
        <w:t>/21/2025</w:t>
      </w:r>
    </w:p>
    <w:sectPr w:rsidR="001D1CDB" w:rsidRPr="001D1CDB" w:rsidSect="00517C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2085" w14:textId="77777777" w:rsidR="005E4890" w:rsidRDefault="005E4890" w:rsidP="00872F18">
      <w:pPr>
        <w:spacing w:after="0" w:line="240" w:lineRule="auto"/>
      </w:pPr>
      <w:r>
        <w:separator/>
      </w:r>
    </w:p>
  </w:endnote>
  <w:endnote w:type="continuationSeparator" w:id="0">
    <w:p w14:paraId="62C0F780" w14:textId="77777777" w:rsidR="005E4890" w:rsidRDefault="005E4890" w:rsidP="0087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397731"/>
      <w:docPartObj>
        <w:docPartGallery w:val="Page Numbers (Bottom of Page)"/>
        <w:docPartUnique/>
      </w:docPartObj>
    </w:sdtPr>
    <w:sdtEndPr>
      <w:rPr>
        <w:noProof/>
      </w:rPr>
    </w:sdtEndPr>
    <w:sdtContent>
      <w:p w14:paraId="1A01E13D" w14:textId="070FD60B" w:rsidR="00A3273D" w:rsidRDefault="00A3273D">
        <w:pPr>
          <w:pStyle w:val="Footer"/>
          <w:jc w:val="center"/>
        </w:pPr>
        <w:r>
          <w:fldChar w:fldCharType="begin"/>
        </w:r>
        <w:r>
          <w:instrText xml:space="preserve"> PAGE   \* MERGEFORMAT </w:instrText>
        </w:r>
        <w:r>
          <w:fldChar w:fldCharType="separate"/>
        </w:r>
        <w:r w:rsidR="00F70449">
          <w:rPr>
            <w:noProof/>
          </w:rPr>
          <w:t>1</w:t>
        </w:r>
        <w:r>
          <w:rPr>
            <w:noProof/>
          </w:rPr>
          <w:fldChar w:fldCharType="end"/>
        </w:r>
      </w:p>
    </w:sdtContent>
  </w:sdt>
  <w:p w14:paraId="693D5799" w14:textId="77777777" w:rsidR="00A3273D" w:rsidRDefault="00A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3AFE" w14:textId="77777777" w:rsidR="005E4890" w:rsidRDefault="005E4890" w:rsidP="00872F18">
      <w:pPr>
        <w:spacing w:after="0" w:line="240" w:lineRule="auto"/>
      </w:pPr>
      <w:r>
        <w:separator/>
      </w:r>
    </w:p>
  </w:footnote>
  <w:footnote w:type="continuationSeparator" w:id="0">
    <w:p w14:paraId="4C124458" w14:textId="77777777" w:rsidR="005E4890" w:rsidRDefault="005E4890" w:rsidP="0087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0E56" w14:textId="585D5410" w:rsidR="00D76CB3" w:rsidRDefault="00D76CB3" w:rsidP="00D76CB3">
    <w:pPr>
      <w:pBdr>
        <w:bottom w:val="thinThickMediumGap" w:sz="12" w:space="1" w:color="auto"/>
      </w:pBdr>
      <w:tabs>
        <w:tab w:val="left" w:pos="851"/>
        <w:tab w:val="right" w:pos="8364"/>
      </w:tabs>
      <w:snapToGrid w:val="0"/>
      <w:ind w:firstLineChars="300" w:firstLine="600"/>
      <w:rPr>
        <w:rFonts w:ascii="Times New Roman" w:hAnsi="Times New Roman"/>
        <w:iCs/>
        <w:sz w:val="20"/>
        <w:szCs w:val="20"/>
        <w:lang w:eastAsia="en-GB"/>
      </w:rPr>
    </w:pPr>
    <w:r>
      <w:rPr>
        <w:rFonts w:ascii="Times New Roman" w:hAnsi="Times New Roman"/>
        <w:sz w:val="20"/>
        <w:szCs w:val="20"/>
      </w:rPr>
      <w:t>New York Science Journal 2025;18(3)</w:t>
    </w:r>
    <w:r>
      <w:rPr>
        <w:rFonts w:ascii="Times New Roman" w:hAnsi="Times New Roman"/>
        <w:iCs/>
        <w:sz w:val="20"/>
        <w:szCs w:val="20"/>
      </w:rPr>
      <w:t xml:space="preserve"> </w:t>
    </w:r>
    <w:r>
      <w:rPr>
        <w:rFonts w:ascii="Times New Roman" w:hAnsi="Times New Roman"/>
        <w:sz w:val="20"/>
        <w:szCs w:val="20"/>
      </w:rPr>
      <w:t xml:space="preserve">       </w:t>
    </w:r>
    <w:hyperlink r:id="rId1" w:history="1">
      <w:r>
        <w:rPr>
          <w:rStyle w:val="Hyperlink"/>
          <w:rFonts w:ascii="Times New Roman" w:hAnsi="Times New Roman"/>
          <w:color w:val="0563C1"/>
          <w:sz w:val="20"/>
          <w:szCs w:val="20"/>
        </w:rPr>
        <w:t>http://www.sciencepub.net/newyork</w:t>
      </w:r>
    </w:hyperlink>
    <w:r>
      <w:rPr>
        <w:rFonts w:ascii="Times New Roman" w:hAnsi="Times New Roman"/>
        <w:color w:val="0563C1"/>
        <w:sz w:val="20"/>
        <w:szCs w:val="20"/>
      </w:rPr>
      <w:t xml:space="preserve">       </w:t>
    </w:r>
    <w:r>
      <w:rPr>
        <w:rFonts w:ascii="Times New Roman" w:hAnsi="Times New Roman"/>
        <w:b/>
        <w:i/>
        <w:color w:val="FF0000"/>
        <w:sz w:val="20"/>
        <w:szCs w:val="20"/>
        <w:bdr w:val="single" w:sz="4" w:space="0" w:color="FF0000" w:frame="1"/>
      </w:rPr>
      <w:t>NYJ</w:t>
    </w:r>
  </w:p>
  <w:p w14:paraId="49758F1F" w14:textId="77777777" w:rsidR="00D76CB3" w:rsidRDefault="00D7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281F"/>
    <w:multiLevelType w:val="hybridMultilevel"/>
    <w:tmpl w:val="D83889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075F4D"/>
    <w:multiLevelType w:val="hybridMultilevel"/>
    <w:tmpl w:val="B4C6A0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FE"/>
    <w:rsid w:val="00001FAE"/>
    <w:rsid w:val="000469AC"/>
    <w:rsid w:val="00064FC8"/>
    <w:rsid w:val="00090815"/>
    <w:rsid w:val="000A73DF"/>
    <w:rsid w:val="001027FA"/>
    <w:rsid w:val="00105C48"/>
    <w:rsid w:val="00151C3C"/>
    <w:rsid w:val="00160FD6"/>
    <w:rsid w:val="00162E5D"/>
    <w:rsid w:val="0017271D"/>
    <w:rsid w:val="001848DE"/>
    <w:rsid w:val="001C11E3"/>
    <w:rsid w:val="001D1CDB"/>
    <w:rsid w:val="001F7FB1"/>
    <w:rsid w:val="0021516E"/>
    <w:rsid w:val="00216F0B"/>
    <w:rsid w:val="00263911"/>
    <w:rsid w:val="00263F07"/>
    <w:rsid w:val="00265407"/>
    <w:rsid w:val="00293E80"/>
    <w:rsid w:val="002C5024"/>
    <w:rsid w:val="0030704C"/>
    <w:rsid w:val="003349E2"/>
    <w:rsid w:val="00392F5F"/>
    <w:rsid w:val="003959B2"/>
    <w:rsid w:val="003D00D5"/>
    <w:rsid w:val="003F1DFB"/>
    <w:rsid w:val="003F6CFC"/>
    <w:rsid w:val="0044481F"/>
    <w:rsid w:val="00462A51"/>
    <w:rsid w:val="00495D37"/>
    <w:rsid w:val="004A62AB"/>
    <w:rsid w:val="004A7127"/>
    <w:rsid w:val="004C4232"/>
    <w:rsid w:val="004F313E"/>
    <w:rsid w:val="00517CC2"/>
    <w:rsid w:val="005B365D"/>
    <w:rsid w:val="005C00A4"/>
    <w:rsid w:val="005E4890"/>
    <w:rsid w:val="00604785"/>
    <w:rsid w:val="00613CD5"/>
    <w:rsid w:val="0063216B"/>
    <w:rsid w:val="00632EE3"/>
    <w:rsid w:val="0064507E"/>
    <w:rsid w:val="00647E7D"/>
    <w:rsid w:val="006A762A"/>
    <w:rsid w:val="006E14B8"/>
    <w:rsid w:val="00701A0C"/>
    <w:rsid w:val="00736803"/>
    <w:rsid w:val="00767AE5"/>
    <w:rsid w:val="00776F25"/>
    <w:rsid w:val="007C63BC"/>
    <w:rsid w:val="007D099A"/>
    <w:rsid w:val="0082217F"/>
    <w:rsid w:val="00835662"/>
    <w:rsid w:val="00852E7D"/>
    <w:rsid w:val="00872F18"/>
    <w:rsid w:val="00890E8E"/>
    <w:rsid w:val="008A6BD8"/>
    <w:rsid w:val="008B0B1E"/>
    <w:rsid w:val="008B18C0"/>
    <w:rsid w:val="008B7BAA"/>
    <w:rsid w:val="008B7DB2"/>
    <w:rsid w:val="0091052E"/>
    <w:rsid w:val="009318E6"/>
    <w:rsid w:val="00962AFF"/>
    <w:rsid w:val="0098555E"/>
    <w:rsid w:val="009A344A"/>
    <w:rsid w:val="009A4184"/>
    <w:rsid w:val="009F3D9F"/>
    <w:rsid w:val="00A00B02"/>
    <w:rsid w:val="00A01001"/>
    <w:rsid w:val="00A03CBF"/>
    <w:rsid w:val="00A13E9B"/>
    <w:rsid w:val="00A13F23"/>
    <w:rsid w:val="00A15573"/>
    <w:rsid w:val="00A26AC9"/>
    <w:rsid w:val="00A3273D"/>
    <w:rsid w:val="00A467A4"/>
    <w:rsid w:val="00A61BF9"/>
    <w:rsid w:val="00A67183"/>
    <w:rsid w:val="00AB1048"/>
    <w:rsid w:val="00AD0594"/>
    <w:rsid w:val="00AE1C5F"/>
    <w:rsid w:val="00AF0D5B"/>
    <w:rsid w:val="00AF1A75"/>
    <w:rsid w:val="00B046A2"/>
    <w:rsid w:val="00B328B5"/>
    <w:rsid w:val="00BA10F5"/>
    <w:rsid w:val="00BB1773"/>
    <w:rsid w:val="00BC29D0"/>
    <w:rsid w:val="00BF48E6"/>
    <w:rsid w:val="00C23660"/>
    <w:rsid w:val="00C37E61"/>
    <w:rsid w:val="00C51E20"/>
    <w:rsid w:val="00C86EA5"/>
    <w:rsid w:val="00C90F33"/>
    <w:rsid w:val="00CD275B"/>
    <w:rsid w:val="00D074C2"/>
    <w:rsid w:val="00D1308C"/>
    <w:rsid w:val="00D17971"/>
    <w:rsid w:val="00D209FE"/>
    <w:rsid w:val="00D42C79"/>
    <w:rsid w:val="00D76CB3"/>
    <w:rsid w:val="00DA794E"/>
    <w:rsid w:val="00DD3718"/>
    <w:rsid w:val="00DF1B21"/>
    <w:rsid w:val="00DF45E4"/>
    <w:rsid w:val="00E23121"/>
    <w:rsid w:val="00E54D79"/>
    <w:rsid w:val="00E8339C"/>
    <w:rsid w:val="00E84E38"/>
    <w:rsid w:val="00EB0981"/>
    <w:rsid w:val="00EB3AE5"/>
    <w:rsid w:val="00F02EA9"/>
    <w:rsid w:val="00F054B3"/>
    <w:rsid w:val="00F10BB0"/>
    <w:rsid w:val="00F11AAB"/>
    <w:rsid w:val="00F41787"/>
    <w:rsid w:val="00F627F8"/>
    <w:rsid w:val="00F70449"/>
    <w:rsid w:val="00F7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77066"/>
  <w15:chartTrackingRefBased/>
  <w15:docId w15:val="{D205F8D2-A77C-49F0-8388-4FF70944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F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209F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basedOn w:val="DefaultParagraphFont"/>
    <w:uiPriority w:val="20"/>
    <w:qFormat/>
    <w:rsid w:val="00D209FE"/>
    <w:rPr>
      <w:i/>
      <w:iCs/>
    </w:rPr>
  </w:style>
  <w:style w:type="paragraph" w:styleId="NormalWeb">
    <w:name w:val="Normal (Web)"/>
    <w:basedOn w:val="Normal"/>
    <w:uiPriority w:val="99"/>
    <w:unhideWhenUsed/>
    <w:rsid w:val="00D209F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209FE"/>
    <w:rPr>
      <w:b/>
      <w:bCs/>
    </w:rPr>
  </w:style>
  <w:style w:type="paragraph" w:styleId="ListParagraph">
    <w:name w:val="List Paragraph"/>
    <w:basedOn w:val="Normal"/>
    <w:uiPriority w:val="34"/>
    <w:qFormat/>
    <w:rsid w:val="0063216B"/>
    <w:pPr>
      <w:spacing w:after="160" w:line="256" w:lineRule="auto"/>
      <w:ind w:left="720"/>
      <w:contextualSpacing/>
    </w:pPr>
    <w:rPr>
      <w:lang w:val="en-GB"/>
    </w:rPr>
  </w:style>
  <w:style w:type="paragraph" w:styleId="NoSpacing">
    <w:name w:val="No Spacing"/>
    <w:uiPriority w:val="1"/>
    <w:qFormat/>
    <w:rsid w:val="00263911"/>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835662"/>
    <w:rPr>
      <w:color w:val="0563C1" w:themeColor="hyperlink"/>
      <w:u w:val="single"/>
    </w:rPr>
  </w:style>
  <w:style w:type="character" w:customStyle="1" w:styleId="UnresolvedMention1">
    <w:name w:val="Unresolved Mention1"/>
    <w:basedOn w:val="DefaultParagraphFont"/>
    <w:uiPriority w:val="99"/>
    <w:semiHidden/>
    <w:unhideWhenUsed/>
    <w:rsid w:val="00835662"/>
    <w:rPr>
      <w:color w:val="605E5C"/>
      <w:shd w:val="clear" w:color="auto" w:fill="E1DFDD"/>
    </w:rPr>
  </w:style>
  <w:style w:type="paragraph" w:styleId="Header">
    <w:name w:val="header"/>
    <w:basedOn w:val="Normal"/>
    <w:link w:val="HeaderChar"/>
    <w:uiPriority w:val="99"/>
    <w:unhideWhenUsed/>
    <w:rsid w:val="0087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F18"/>
    <w:rPr>
      <w:rFonts w:ascii="Calibri" w:eastAsia="Calibri" w:hAnsi="Calibri" w:cs="Times New Roman"/>
      <w:kern w:val="0"/>
      <w14:ligatures w14:val="none"/>
    </w:rPr>
  </w:style>
  <w:style w:type="paragraph" w:styleId="Footer">
    <w:name w:val="footer"/>
    <w:basedOn w:val="Normal"/>
    <w:link w:val="FooterChar"/>
    <w:uiPriority w:val="99"/>
    <w:unhideWhenUsed/>
    <w:rsid w:val="0087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F1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49995">
      <w:bodyDiv w:val="1"/>
      <w:marLeft w:val="0"/>
      <w:marRight w:val="0"/>
      <w:marTop w:val="0"/>
      <w:marBottom w:val="0"/>
      <w:divBdr>
        <w:top w:val="none" w:sz="0" w:space="0" w:color="auto"/>
        <w:left w:val="none" w:sz="0" w:space="0" w:color="auto"/>
        <w:bottom w:val="none" w:sz="0" w:space="0" w:color="auto"/>
        <w:right w:val="none" w:sz="0" w:space="0" w:color="auto"/>
      </w:divBdr>
    </w:div>
    <w:div w:id="14819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80325.01"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173501577287064E-2"/>
          <c:y val="3.7647058823530026E-2"/>
          <c:w val="0.8564668769716085"/>
          <c:h val="0.7858823529411767"/>
        </c:manualLayout>
      </c:layout>
      <c:barChart>
        <c:barDir val="col"/>
        <c:grouping val="clustered"/>
        <c:varyColors val="0"/>
        <c:ser>
          <c:idx val="0"/>
          <c:order val="0"/>
          <c:tx>
            <c:strRef>
              <c:f>Sheet1!$B$1</c:f>
              <c:strCache>
                <c:ptCount val="1"/>
                <c:pt idx="0">
                  <c:v>(2:1:1)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26.5</c:v>
                </c:pt>
                <c:pt idx="1">
                  <c:v>28</c:v>
                </c:pt>
                <c:pt idx="2">
                  <c:v>32.5</c:v>
                </c:pt>
                <c:pt idx="3">
                  <c:v>43.2</c:v>
                </c:pt>
                <c:pt idx="4">
                  <c:v>34</c:v>
                </c:pt>
                <c:pt idx="5">
                  <c:v>29</c:v>
                </c:pt>
                <c:pt idx="6">
                  <c:v>28.2</c:v>
                </c:pt>
              </c:numCache>
            </c:numRef>
          </c:val>
          <c:extLst>
            <c:ext xmlns:c16="http://schemas.microsoft.com/office/drawing/2014/chart" uri="{C3380CC4-5D6E-409C-BE32-E72D297353CC}">
              <c16:uniqueId val="{00000000-4C74-4E12-B59E-D4E3A355C1A6}"/>
            </c:ext>
          </c:extLst>
        </c:ser>
        <c:ser>
          <c:idx val="1"/>
          <c:order val="1"/>
          <c:tx>
            <c:strRef>
              <c:f>Sheet1!$C$1</c:f>
              <c:strCache>
                <c:ptCount val="1"/>
                <c:pt idx="0">
                  <c:v>(3:2:1)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26.5</c:v>
                </c:pt>
                <c:pt idx="1">
                  <c:v>28</c:v>
                </c:pt>
                <c:pt idx="2">
                  <c:v>32.5</c:v>
                </c:pt>
                <c:pt idx="3">
                  <c:v>43.2</c:v>
                </c:pt>
                <c:pt idx="4">
                  <c:v>34</c:v>
                </c:pt>
                <c:pt idx="5">
                  <c:v>29</c:v>
                </c:pt>
                <c:pt idx="6">
                  <c:v>28.2</c:v>
                </c:pt>
              </c:numCache>
            </c:numRef>
          </c:val>
          <c:extLst>
            <c:ext xmlns:c16="http://schemas.microsoft.com/office/drawing/2014/chart" uri="{C3380CC4-5D6E-409C-BE32-E72D297353CC}">
              <c16:uniqueId val="{00000001-4C74-4E12-B59E-D4E3A355C1A6}"/>
            </c:ext>
          </c:extLst>
        </c:ser>
        <c:ser>
          <c:idx val="2"/>
          <c:order val="2"/>
          <c:tx>
            <c:strRef>
              <c:f>Sheet1!$D$1</c:f>
              <c:strCache>
                <c:ptCount val="1"/>
                <c:pt idx="0">
                  <c:v>(4:3:2)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26.5</c:v>
                </c:pt>
                <c:pt idx="1">
                  <c:v>28</c:v>
                </c:pt>
                <c:pt idx="2">
                  <c:v>33</c:v>
                </c:pt>
                <c:pt idx="3">
                  <c:v>43.2</c:v>
                </c:pt>
                <c:pt idx="4">
                  <c:v>34</c:v>
                </c:pt>
                <c:pt idx="5">
                  <c:v>29</c:v>
                </c:pt>
                <c:pt idx="6">
                  <c:v>28.2</c:v>
                </c:pt>
              </c:numCache>
            </c:numRef>
          </c:val>
          <c:extLst>
            <c:ext xmlns:c16="http://schemas.microsoft.com/office/drawing/2014/chart" uri="{C3380CC4-5D6E-409C-BE32-E72D297353CC}">
              <c16:uniqueId val="{00000002-4C74-4E12-B59E-D4E3A355C1A6}"/>
            </c:ext>
          </c:extLst>
        </c:ser>
        <c:ser>
          <c:idx val="3"/>
          <c:order val="3"/>
          <c:tx>
            <c:strRef>
              <c:f>Sheet1!$E$1</c:f>
              <c:strCache>
                <c:ptCount val="1"/>
                <c:pt idx="0">
                  <c:v>Control</c:v>
                </c:pt>
              </c:strCache>
            </c:strRef>
          </c:tx>
          <c:invertIfNegative val="0"/>
          <c:dLbls>
            <c:dLbl>
              <c:idx val="0"/>
              <c:layout>
                <c:manualLayout>
                  <c:x val="1.0353158463323901E-2"/>
                  <c:y val="3.06174527677576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74-4E12-B59E-D4E3A355C1A6}"/>
                </c:ext>
              </c:extLst>
            </c:dLbl>
            <c:spPr>
              <a:noFill/>
              <a:ln>
                <a:noFill/>
              </a:ln>
              <a:effectLst/>
            </c:spPr>
            <c:txPr>
              <a:bodyPr/>
              <a:lstStyle/>
              <a:p>
                <a:pPr>
                  <a:defRPr sz="799">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26.5</c:v>
                </c:pt>
                <c:pt idx="1">
                  <c:v>27</c:v>
                </c:pt>
                <c:pt idx="2">
                  <c:v>27.5</c:v>
                </c:pt>
                <c:pt idx="3">
                  <c:v>29.4</c:v>
                </c:pt>
                <c:pt idx="4">
                  <c:v>29.6</c:v>
                </c:pt>
                <c:pt idx="5">
                  <c:v>27</c:v>
                </c:pt>
                <c:pt idx="6">
                  <c:v>28</c:v>
                </c:pt>
              </c:numCache>
            </c:numRef>
          </c:val>
          <c:extLst>
            <c:ext xmlns:c16="http://schemas.microsoft.com/office/drawing/2014/chart" uri="{C3380CC4-5D6E-409C-BE32-E72D297353CC}">
              <c16:uniqueId val="{00000004-4C74-4E12-B59E-D4E3A355C1A6}"/>
            </c:ext>
          </c:extLst>
        </c:ser>
        <c:dLbls>
          <c:showLegendKey val="0"/>
          <c:showVal val="1"/>
          <c:showCatName val="0"/>
          <c:showSerName val="0"/>
          <c:showPercent val="0"/>
          <c:showBubbleSize val="0"/>
        </c:dLbls>
        <c:gapWidth val="150"/>
        <c:axId val="495073656"/>
        <c:axId val="495080712"/>
      </c:barChart>
      <c:catAx>
        <c:axId val="495073656"/>
        <c:scaling>
          <c:orientation val="minMax"/>
        </c:scaling>
        <c:delete val="0"/>
        <c:axPos val="b"/>
        <c:title>
          <c:tx>
            <c:rich>
              <a:bodyPr/>
              <a:lstStyle/>
              <a:p>
                <a:pPr>
                  <a:defRPr sz="1395"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80712"/>
        <c:crosses val="autoZero"/>
        <c:auto val="1"/>
        <c:lblAlgn val="ctr"/>
        <c:lblOffset val="100"/>
        <c:noMultiLvlLbl val="0"/>
      </c:catAx>
      <c:valAx>
        <c:axId val="495080712"/>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1395" b="0" i="0" strike="noStrike">
                    <a:solidFill>
                      <a:srgbClr val="000000"/>
                    </a:solidFill>
                    <a:latin typeface="Times New Roman"/>
                    <a:cs typeface="Times New Roman"/>
                  </a:rPr>
                  <a:t>Temperature (</a:t>
                </a:r>
                <a:r>
                  <a:rPr lang="en-US" sz="1395" b="0" i="0" strike="noStrike" baseline="30000">
                    <a:solidFill>
                      <a:srgbClr val="000000"/>
                    </a:solidFill>
                    <a:latin typeface="Times New Roman"/>
                    <a:cs typeface="Times New Roman"/>
                  </a:rPr>
                  <a:t>o </a:t>
                </a:r>
                <a:r>
                  <a:rPr lang="en-US" sz="1395" b="0" i="0" strike="noStrike">
                    <a:solidFill>
                      <a:srgbClr val="000000"/>
                    </a:solidFill>
                    <a:latin typeface="Times New Roman"/>
                    <a:cs typeface="Times New Roman"/>
                  </a:rPr>
                  <a:t>C)</a:t>
                </a:r>
              </a:p>
            </c:rich>
          </c:tx>
          <c:layout>
            <c:manualLayout>
              <c:xMode val="edge"/>
              <c:yMode val="edge"/>
              <c:x val="0"/>
              <c:y val="0.26355667335602984"/>
            </c:manualLayout>
          </c:layout>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73656"/>
        <c:crosses val="autoZero"/>
        <c:crossBetween val="between"/>
      </c:valAx>
    </c:plotArea>
    <c:legend>
      <c:legendPos val="r"/>
      <c:layout>
        <c:manualLayout>
          <c:xMode val="edge"/>
          <c:yMode val="edge"/>
          <c:x val="0.85964674227043014"/>
          <c:y val="2.8415462151738069E-2"/>
          <c:w val="0.10783159180574108"/>
          <c:h val="0.20784173105122652"/>
        </c:manualLayout>
      </c:layout>
      <c:overlay val="0"/>
      <c:txPr>
        <a:bodyPr/>
        <a:lstStyle/>
        <a:p>
          <a:pPr algn="just">
            <a:defRPr>
              <a:latin typeface="Times New Roman" pitchFamily="18" charset="0"/>
              <a:cs typeface="Times New Roman" pitchFamily="18" charset="0"/>
            </a:defRPr>
          </a:pPr>
          <a:endParaRPr lang="zh-CN"/>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23763955342908"/>
          <c:y val="3.7647058823529457E-2"/>
          <c:w val="0.8006379585326957"/>
          <c:h val="0.7858823529411767"/>
        </c:manualLayout>
      </c:layout>
      <c:barChart>
        <c:barDir val="col"/>
        <c:grouping val="clustered"/>
        <c:varyColors val="0"/>
        <c:ser>
          <c:idx val="0"/>
          <c:order val="0"/>
          <c:tx>
            <c:strRef>
              <c:f>Sheet1!$B$1</c:f>
              <c:strCache>
                <c:ptCount val="1"/>
                <c:pt idx="0">
                  <c:v>(2:1:1)</c:v>
                </c:pt>
              </c:strCache>
            </c:strRef>
          </c:tx>
          <c:invertIfNegative val="0"/>
          <c:dLbls>
            <c:spPr>
              <a:noFill/>
              <a:ln w="25393">
                <a:noFill/>
              </a:ln>
            </c:spPr>
            <c:txPr>
              <a:bodyPr wrap="square" lIns="38100" tIns="19050" rIns="38100" bIns="19050" anchor="ctr">
                <a:spAutoFit/>
              </a:bodyPr>
              <a:lstStyle/>
              <a:p>
                <a:pPr>
                  <a:defRPr sz="595"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6.4</c:v>
                </c:pt>
                <c:pt idx="1">
                  <c:v>6.4</c:v>
                </c:pt>
                <c:pt idx="2">
                  <c:v>6.4</c:v>
                </c:pt>
                <c:pt idx="3">
                  <c:v>6.4</c:v>
                </c:pt>
                <c:pt idx="4">
                  <c:v>6.5</c:v>
                </c:pt>
                <c:pt idx="5">
                  <c:v>6.5</c:v>
                </c:pt>
                <c:pt idx="6">
                  <c:v>6.5</c:v>
                </c:pt>
              </c:numCache>
            </c:numRef>
          </c:val>
          <c:extLst>
            <c:ext xmlns:c16="http://schemas.microsoft.com/office/drawing/2014/chart" uri="{C3380CC4-5D6E-409C-BE32-E72D297353CC}">
              <c16:uniqueId val="{00000000-8A7F-4289-84B8-475017A8B403}"/>
            </c:ext>
          </c:extLst>
        </c:ser>
        <c:ser>
          <c:idx val="1"/>
          <c:order val="1"/>
          <c:tx>
            <c:strRef>
              <c:f>Sheet1!$C$1</c:f>
              <c:strCache>
                <c:ptCount val="1"/>
                <c:pt idx="0">
                  <c:v>(3:2:1)</c:v>
                </c:pt>
              </c:strCache>
            </c:strRef>
          </c:tx>
          <c:invertIfNegative val="0"/>
          <c:dLbls>
            <c:spPr>
              <a:noFill/>
              <a:ln w="25393">
                <a:noFill/>
              </a:ln>
            </c:spPr>
            <c:txPr>
              <a:bodyPr wrap="square" lIns="38100" tIns="19050" rIns="38100" bIns="19050" anchor="ctr">
                <a:spAutoFit/>
              </a:bodyPr>
              <a:lstStyle/>
              <a:p>
                <a:pPr>
                  <a:defRPr sz="595"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6.4</c:v>
                </c:pt>
                <c:pt idx="1">
                  <c:v>6.5</c:v>
                </c:pt>
                <c:pt idx="2">
                  <c:v>6.5</c:v>
                </c:pt>
                <c:pt idx="3">
                  <c:v>6.6</c:v>
                </c:pt>
                <c:pt idx="4">
                  <c:v>6.6</c:v>
                </c:pt>
                <c:pt idx="5">
                  <c:v>6.7</c:v>
                </c:pt>
                <c:pt idx="6">
                  <c:v>6.7</c:v>
                </c:pt>
              </c:numCache>
            </c:numRef>
          </c:val>
          <c:extLst>
            <c:ext xmlns:c16="http://schemas.microsoft.com/office/drawing/2014/chart" uri="{C3380CC4-5D6E-409C-BE32-E72D297353CC}">
              <c16:uniqueId val="{00000001-8A7F-4289-84B8-475017A8B403}"/>
            </c:ext>
          </c:extLst>
        </c:ser>
        <c:ser>
          <c:idx val="2"/>
          <c:order val="2"/>
          <c:tx>
            <c:strRef>
              <c:f>Sheet1!$D$1</c:f>
              <c:strCache>
                <c:ptCount val="1"/>
                <c:pt idx="0">
                  <c:v>(4:3:2)</c:v>
                </c:pt>
              </c:strCache>
            </c:strRef>
          </c:tx>
          <c:invertIfNegative val="0"/>
          <c:dLbls>
            <c:spPr>
              <a:noFill/>
              <a:ln w="25393">
                <a:noFill/>
              </a:ln>
            </c:spPr>
            <c:txPr>
              <a:bodyPr wrap="square" lIns="38100" tIns="19050" rIns="38100" bIns="19050" anchor="ctr">
                <a:spAutoFit/>
              </a:bodyPr>
              <a:lstStyle/>
              <a:p>
                <a:pPr>
                  <a:defRPr sz="595"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6.4</c:v>
                </c:pt>
                <c:pt idx="1">
                  <c:v>6.5</c:v>
                </c:pt>
                <c:pt idx="2">
                  <c:v>6.6</c:v>
                </c:pt>
                <c:pt idx="3">
                  <c:v>6.6</c:v>
                </c:pt>
                <c:pt idx="4">
                  <c:v>6.7</c:v>
                </c:pt>
                <c:pt idx="5">
                  <c:v>6.7</c:v>
                </c:pt>
                <c:pt idx="6">
                  <c:v>6.7</c:v>
                </c:pt>
              </c:numCache>
            </c:numRef>
          </c:val>
          <c:extLst>
            <c:ext xmlns:c16="http://schemas.microsoft.com/office/drawing/2014/chart" uri="{C3380CC4-5D6E-409C-BE32-E72D297353CC}">
              <c16:uniqueId val="{00000002-8A7F-4289-84B8-475017A8B403}"/>
            </c:ext>
          </c:extLst>
        </c:ser>
        <c:ser>
          <c:idx val="3"/>
          <c:order val="3"/>
          <c:tx>
            <c:strRef>
              <c:f>Sheet1!$E$1</c:f>
              <c:strCache>
                <c:ptCount val="1"/>
                <c:pt idx="0">
                  <c:v>Control</c:v>
                </c:pt>
              </c:strCache>
            </c:strRef>
          </c:tx>
          <c:invertIfNegative val="0"/>
          <c:dLbls>
            <c:spPr>
              <a:noFill/>
              <a:ln w="25393">
                <a:noFill/>
              </a:ln>
            </c:spPr>
            <c:txPr>
              <a:bodyPr wrap="square" lIns="38100" tIns="19050" rIns="38100" bIns="19050" anchor="ctr">
                <a:spAutoFit/>
              </a:bodyPr>
              <a:lstStyle/>
              <a:p>
                <a:pPr>
                  <a:defRPr sz="745" b="0" i="0" u="none" strike="noStrike" baseline="0">
                    <a:solidFill>
                      <a:srgbClr val="000000"/>
                    </a:solidFill>
                    <a:latin typeface="Calibri"/>
                    <a:ea typeface="Calibri"/>
                    <a:cs typeface="Calibri"/>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5.9</c:v>
                </c:pt>
                <c:pt idx="1">
                  <c:v>5.9</c:v>
                </c:pt>
                <c:pt idx="2">
                  <c:v>6</c:v>
                </c:pt>
                <c:pt idx="3">
                  <c:v>6.1</c:v>
                </c:pt>
                <c:pt idx="4">
                  <c:v>6.1</c:v>
                </c:pt>
                <c:pt idx="5">
                  <c:v>6.2</c:v>
                </c:pt>
                <c:pt idx="6">
                  <c:v>6.2</c:v>
                </c:pt>
              </c:numCache>
            </c:numRef>
          </c:val>
          <c:extLst>
            <c:ext xmlns:c16="http://schemas.microsoft.com/office/drawing/2014/chart" uri="{C3380CC4-5D6E-409C-BE32-E72D297353CC}">
              <c16:uniqueId val="{00000003-8A7F-4289-84B8-475017A8B403}"/>
            </c:ext>
          </c:extLst>
        </c:ser>
        <c:dLbls>
          <c:showLegendKey val="0"/>
          <c:showVal val="0"/>
          <c:showCatName val="0"/>
          <c:showSerName val="0"/>
          <c:showPercent val="0"/>
          <c:showBubbleSize val="0"/>
        </c:dLbls>
        <c:gapWidth val="150"/>
        <c:axId val="495077576"/>
        <c:axId val="495081496"/>
      </c:barChart>
      <c:catAx>
        <c:axId val="495077576"/>
        <c:scaling>
          <c:orientation val="minMax"/>
        </c:scaling>
        <c:delete val="0"/>
        <c:axPos val="b"/>
        <c:title>
          <c:tx>
            <c:rich>
              <a:bodyPr/>
              <a:lstStyle/>
              <a:p>
                <a:pPr>
                  <a:defRPr sz="1040"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rot="0" vert="horz"/>
          <a:lstStyle/>
          <a:p>
            <a:pPr>
              <a:defRPr sz="1045" b="0" i="0" u="none" strike="noStrike" baseline="0">
                <a:solidFill>
                  <a:srgbClr val="000000"/>
                </a:solidFill>
                <a:latin typeface="Times New Roman"/>
                <a:ea typeface="Times New Roman"/>
                <a:cs typeface="Times New Roman"/>
              </a:defRPr>
            </a:pPr>
            <a:endParaRPr lang="zh-CN"/>
          </a:p>
        </c:txPr>
        <c:crossAx val="495081496"/>
        <c:crosses val="autoZero"/>
        <c:auto val="1"/>
        <c:lblAlgn val="ctr"/>
        <c:lblOffset val="100"/>
        <c:noMultiLvlLbl val="0"/>
      </c:catAx>
      <c:valAx>
        <c:axId val="495081496"/>
        <c:scaling>
          <c:orientation val="minMax"/>
        </c:scaling>
        <c:delete val="0"/>
        <c:axPos val="l"/>
        <c:title>
          <c:tx>
            <c:rich>
              <a:bodyPr/>
              <a:lstStyle/>
              <a:p>
                <a:pPr>
                  <a:defRPr sz="1040" b="0" i="0" u="none" strike="noStrike" baseline="0">
                    <a:solidFill>
                      <a:srgbClr val="000000"/>
                    </a:solidFill>
                    <a:latin typeface="Times New Roman"/>
                    <a:ea typeface="Times New Roman"/>
                    <a:cs typeface="Times New Roman"/>
                  </a:defRPr>
                </a:pPr>
                <a:r>
                  <a:rPr lang="en-US"/>
                  <a:t>pH</a:t>
                </a:r>
              </a:p>
            </c:rich>
          </c:tx>
          <c:overlay val="0"/>
        </c:title>
        <c:numFmt formatCode="General" sourceLinked="1"/>
        <c:majorTickMark val="out"/>
        <c:minorTickMark val="none"/>
        <c:tickLblPos val="nextTo"/>
        <c:txPr>
          <a:bodyPr rot="0" vert="horz"/>
          <a:lstStyle/>
          <a:p>
            <a:pPr>
              <a:defRPr sz="1045" b="0" i="0" u="none" strike="noStrike" baseline="0">
                <a:solidFill>
                  <a:srgbClr val="000000"/>
                </a:solidFill>
                <a:latin typeface="Times New Roman"/>
                <a:ea typeface="Times New Roman"/>
                <a:cs typeface="Times New Roman"/>
              </a:defRPr>
            </a:pPr>
            <a:endParaRPr lang="zh-CN"/>
          </a:p>
        </c:txPr>
        <c:crossAx val="495077576"/>
        <c:crosses val="autoZero"/>
        <c:crossBetween val="between"/>
      </c:valAx>
    </c:plotArea>
    <c:legend>
      <c:legendPos val="r"/>
      <c:layout>
        <c:manualLayout>
          <c:xMode val="edge"/>
          <c:yMode val="edge"/>
          <c:x val="0.90258278321270446"/>
          <c:y val="0.42208999893112908"/>
          <c:w val="9.7104200358793524E-2"/>
          <c:h val="0.20748114630467573"/>
        </c:manualLayout>
      </c:layout>
      <c:overlay val="0"/>
      <c:txPr>
        <a:bodyPr/>
        <a:lstStyle/>
        <a:p>
          <a:pPr>
            <a:defRPr sz="685" b="0" i="0" u="none" strike="noStrike" baseline="0">
              <a:solidFill>
                <a:srgbClr val="000000"/>
              </a:solidFill>
              <a:latin typeface="Times New Roman"/>
              <a:ea typeface="Times New Roman"/>
              <a:cs typeface="Times New Roman"/>
            </a:defRPr>
          </a:pPr>
          <a:endParaRPr lang="zh-CN"/>
        </a:p>
      </c:txPr>
    </c:legend>
    <c:plotVisOnly val="1"/>
    <c:dispBlanksAs val="gap"/>
    <c:showDLblsOverMax val="0"/>
  </c:chart>
  <c:txPr>
    <a:bodyPr/>
    <a:lstStyle/>
    <a:p>
      <a:pPr>
        <a:defRPr sz="745" b="0" i="0" u="none" strike="noStrike" baseline="0">
          <a:solidFill>
            <a:srgbClr val="000000"/>
          </a:solidFill>
          <a:latin typeface="Calibri"/>
          <a:ea typeface="Calibri"/>
          <a:cs typeface="Calibri"/>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708379993829433E-2"/>
          <c:y val="3.9955775861923962E-2"/>
          <c:w val="0.87163309423339985"/>
          <c:h val="0.87120250166286517"/>
        </c:manualLayout>
      </c:layout>
      <c:barChart>
        <c:barDir val="col"/>
        <c:grouping val="clustered"/>
        <c:varyColors val="0"/>
        <c:ser>
          <c:idx val="0"/>
          <c:order val="0"/>
          <c:tx>
            <c:strRef>
              <c:f>Sheet1!$B$1</c:f>
              <c:strCache>
                <c:ptCount val="1"/>
                <c:pt idx="0">
                  <c:v>Control</c:v>
                </c:pt>
              </c:strCache>
            </c:strRef>
          </c:tx>
          <c:invertIfNegative val="0"/>
          <c:dLbls>
            <c:dLbl>
              <c:idx val="0"/>
              <c:layout>
                <c:manualLayout>
                  <c:x val="-6.2929730779674575E-3"/>
                  <c:y val="-2.44939622142062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DA-4058-AA92-83753AA81BFE}"/>
                </c:ext>
              </c:extLst>
            </c:dLbl>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32.230000000000011</c:v>
                </c:pt>
                <c:pt idx="1">
                  <c:v>32.230000000000011</c:v>
                </c:pt>
                <c:pt idx="2">
                  <c:v>32.230000000000011</c:v>
                </c:pt>
                <c:pt idx="3">
                  <c:v>32.230000000000011</c:v>
                </c:pt>
                <c:pt idx="4">
                  <c:v>32.020000000000003</c:v>
                </c:pt>
                <c:pt idx="5">
                  <c:v>31.04</c:v>
                </c:pt>
                <c:pt idx="6">
                  <c:v>31.04</c:v>
                </c:pt>
              </c:numCache>
            </c:numRef>
          </c:val>
          <c:extLst>
            <c:ext xmlns:c16="http://schemas.microsoft.com/office/drawing/2014/chart" uri="{C3380CC4-5D6E-409C-BE32-E72D297353CC}">
              <c16:uniqueId val="{00000001-2BDA-4058-AA92-83753AA81BFE}"/>
            </c:ext>
          </c:extLst>
        </c:ser>
        <c:ser>
          <c:idx val="1"/>
          <c:order val="1"/>
          <c:tx>
            <c:strRef>
              <c:f>Sheet1!$C$1</c:f>
              <c:strCache>
                <c:ptCount val="1"/>
                <c:pt idx="0">
                  <c:v>2:01:01</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32.230000000000011</c:v>
                </c:pt>
                <c:pt idx="1">
                  <c:v>30.5</c:v>
                </c:pt>
                <c:pt idx="2">
                  <c:v>28.41</c:v>
                </c:pt>
                <c:pt idx="3">
                  <c:v>26.479999999999986</c:v>
                </c:pt>
                <c:pt idx="4">
                  <c:v>24.02</c:v>
                </c:pt>
                <c:pt idx="5">
                  <c:v>22.82</c:v>
                </c:pt>
                <c:pt idx="6">
                  <c:v>20.100000000000001</c:v>
                </c:pt>
              </c:numCache>
            </c:numRef>
          </c:val>
          <c:extLst>
            <c:ext xmlns:c16="http://schemas.microsoft.com/office/drawing/2014/chart" uri="{C3380CC4-5D6E-409C-BE32-E72D297353CC}">
              <c16:uniqueId val="{00000002-2BDA-4058-AA92-83753AA81BFE}"/>
            </c:ext>
          </c:extLst>
        </c:ser>
        <c:ser>
          <c:idx val="2"/>
          <c:order val="2"/>
          <c:tx>
            <c:strRef>
              <c:f>Sheet1!$D$1</c:f>
              <c:strCache>
                <c:ptCount val="1"/>
                <c:pt idx="0">
                  <c:v>3:02:01</c:v>
                </c:pt>
              </c:strCache>
            </c:strRef>
          </c:tx>
          <c:invertIfNegative val="0"/>
          <c:dLbls>
            <c:dLbl>
              <c:idx val="0"/>
              <c:layout>
                <c:manualLayout>
                  <c:x val="0"/>
                  <c:y val="-2.44939622142062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DA-4058-AA92-83753AA81BFE}"/>
                </c:ext>
              </c:extLst>
            </c:dLbl>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32.230000000000011</c:v>
                </c:pt>
                <c:pt idx="1">
                  <c:v>28.22</c:v>
                </c:pt>
                <c:pt idx="2">
                  <c:v>23.2</c:v>
                </c:pt>
                <c:pt idx="3">
                  <c:v>21.37</c:v>
                </c:pt>
                <c:pt idx="4">
                  <c:v>20.12</c:v>
                </c:pt>
                <c:pt idx="5">
                  <c:v>18.110000000000031</c:v>
                </c:pt>
                <c:pt idx="6">
                  <c:v>15.52</c:v>
                </c:pt>
              </c:numCache>
            </c:numRef>
          </c:val>
          <c:extLst>
            <c:ext xmlns:c16="http://schemas.microsoft.com/office/drawing/2014/chart" uri="{C3380CC4-5D6E-409C-BE32-E72D297353CC}">
              <c16:uniqueId val="{00000004-2BDA-4058-AA92-83753AA81BFE}"/>
            </c:ext>
          </c:extLst>
        </c:ser>
        <c:ser>
          <c:idx val="3"/>
          <c:order val="3"/>
          <c:tx>
            <c:strRef>
              <c:f>Sheet1!$E$1</c:f>
              <c:strCache>
                <c:ptCount val="1"/>
                <c:pt idx="0">
                  <c:v>4:03:02</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32.230000000000011</c:v>
                </c:pt>
                <c:pt idx="1">
                  <c:v>26.18</c:v>
                </c:pt>
                <c:pt idx="2">
                  <c:v>21.02</c:v>
                </c:pt>
                <c:pt idx="3">
                  <c:v>19.170000000000005</c:v>
                </c:pt>
                <c:pt idx="4">
                  <c:v>18.100000000000001</c:v>
                </c:pt>
                <c:pt idx="5">
                  <c:v>16.22</c:v>
                </c:pt>
                <c:pt idx="6">
                  <c:v>13.06</c:v>
                </c:pt>
              </c:numCache>
            </c:numRef>
          </c:val>
          <c:extLst>
            <c:ext xmlns:c16="http://schemas.microsoft.com/office/drawing/2014/chart" uri="{C3380CC4-5D6E-409C-BE32-E72D297353CC}">
              <c16:uniqueId val="{00000005-2BDA-4058-AA92-83753AA81BFE}"/>
            </c:ext>
          </c:extLst>
        </c:ser>
        <c:dLbls>
          <c:showLegendKey val="0"/>
          <c:showVal val="1"/>
          <c:showCatName val="0"/>
          <c:showSerName val="0"/>
          <c:showPercent val="0"/>
          <c:showBubbleSize val="0"/>
        </c:dLbls>
        <c:gapWidth val="150"/>
        <c:axId val="495082672"/>
        <c:axId val="495083064"/>
      </c:barChart>
      <c:catAx>
        <c:axId val="495082672"/>
        <c:scaling>
          <c:orientation val="minMax"/>
        </c:scaling>
        <c:delete val="0"/>
        <c:axPos val="b"/>
        <c:title>
          <c:tx>
            <c:rich>
              <a:bodyPr/>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Days</a:t>
                </a:r>
              </a:p>
            </c:rich>
          </c:tx>
          <c:overlay val="0"/>
        </c:title>
        <c:numFmt formatCode="General" sourceLinked="1"/>
        <c:majorTickMark val="out"/>
        <c:minorTickMark val="none"/>
        <c:tickLblPos val="nextTo"/>
        <c:txPr>
          <a:bodyPr/>
          <a:lstStyle/>
          <a:p>
            <a:pPr algn="just">
              <a:defRPr sz="1000">
                <a:latin typeface="Times New Roman" pitchFamily="18" charset="0"/>
                <a:cs typeface="Times New Roman" pitchFamily="18" charset="0"/>
              </a:defRPr>
            </a:pPr>
            <a:endParaRPr lang="zh-CN"/>
          </a:p>
        </c:txPr>
        <c:crossAx val="495083064"/>
        <c:crosses val="autoZero"/>
        <c:auto val="1"/>
        <c:lblAlgn val="ctr"/>
        <c:lblOffset val="100"/>
        <c:noMultiLvlLbl val="0"/>
      </c:catAx>
      <c:valAx>
        <c:axId val="495083064"/>
        <c:scaling>
          <c:orientation val="minMax"/>
        </c:scaling>
        <c:delete val="0"/>
        <c:axPos val="l"/>
        <c:title>
          <c:tx>
            <c:rich>
              <a:bodyPr rot="-5400000" vert="horz"/>
              <a:lstStyle/>
              <a:p>
                <a:pPr algn="just">
                  <a:defRPr sz="1000" b="0">
                    <a:latin typeface="Times New Roman" pitchFamily="18" charset="0"/>
                    <a:cs typeface="Times New Roman" pitchFamily="18" charset="0"/>
                  </a:defRPr>
                </a:pPr>
                <a:r>
                  <a:rPr lang="en-US" sz="1000" b="0">
                    <a:latin typeface="Times New Roman" pitchFamily="18" charset="0"/>
                    <a:cs typeface="Times New Roman" pitchFamily="18" charset="0"/>
                  </a:rPr>
                  <a:t>Organic</a:t>
                </a:r>
                <a:r>
                  <a:rPr lang="en-US" sz="1000" b="0" baseline="0">
                    <a:latin typeface="Times New Roman" pitchFamily="18" charset="0"/>
                    <a:cs typeface="Times New Roman" pitchFamily="18" charset="0"/>
                  </a:rPr>
                  <a:t> Matter</a:t>
                </a:r>
                <a:r>
                  <a:rPr lang="en-US" sz="1000" b="0">
                    <a:latin typeface="Times New Roman" pitchFamily="18" charset="0"/>
                    <a:cs typeface="Times New Roman" pitchFamily="18" charset="0"/>
                  </a:rPr>
                  <a:t> (</a:t>
                </a:r>
                <a:r>
                  <a:rPr lang="en-US" sz="1000" b="0" baseline="30000">
                    <a:latin typeface="Times New Roman" pitchFamily="18" charset="0"/>
                    <a:cs typeface="Times New Roman" pitchFamily="18" charset="0"/>
                  </a:rPr>
                  <a:t>%</a:t>
                </a:r>
                <a:r>
                  <a:rPr lang="en-US" sz="1000" b="0">
                    <a:latin typeface="Times New Roman" pitchFamily="18" charset="0"/>
                    <a:cs typeface="Times New Roman" pitchFamily="18" charset="0"/>
                  </a:rPr>
                  <a:t>)</a:t>
                </a:r>
              </a:p>
            </c:rich>
          </c:tx>
          <c:overlay val="0"/>
        </c:title>
        <c:numFmt formatCode="General" sourceLinked="1"/>
        <c:majorTickMark val="out"/>
        <c:minorTickMark val="none"/>
        <c:tickLblPos val="nextTo"/>
        <c:txPr>
          <a:bodyPr/>
          <a:lstStyle/>
          <a:p>
            <a:pPr algn="just">
              <a:defRPr sz="1000">
                <a:latin typeface="Times New Roman" pitchFamily="18" charset="0"/>
                <a:cs typeface="Times New Roman" pitchFamily="18" charset="0"/>
              </a:defRPr>
            </a:pPr>
            <a:endParaRPr lang="zh-CN"/>
          </a:p>
        </c:txPr>
        <c:crossAx val="495082672"/>
        <c:crosses val="autoZero"/>
        <c:crossBetween val="between"/>
      </c:valAx>
    </c:plotArea>
    <c:legend>
      <c:legendPos val="r"/>
      <c:layout>
        <c:manualLayout>
          <c:xMode val="edge"/>
          <c:yMode val="edge"/>
          <c:x val="0.89997426653003865"/>
          <c:y val="2.7983387500509861E-2"/>
          <c:w val="0.10002573346996277"/>
          <c:h val="0.22146109859760246"/>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19.600000000000001</c:v>
                </c:pt>
                <c:pt idx="1">
                  <c:v>19.600000000000001</c:v>
                </c:pt>
                <c:pt idx="2">
                  <c:v>19.41</c:v>
                </c:pt>
                <c:pt idx="3">
                  <c:v>19.41</c:v>
                </c:pt>
                <c:pt idx="4">
                  <c:v>19</c:v>
                </c:pt>
                <c:pt idx="5">
                  <c:v>19</c:v>
                </c:pt>
                <c:pt idx="6">
                  <c:v>18.98</c:v>
                </c:pt>
              </c:numCache>
            </c:numRef>
          </c:val>
          <c:smooth val="0"/>
          <c:extLst>
            <c:ext xmlns:c16="http://schemas.microsoft.com/office/drawing/2014/chart" uri="{C3380CC4-5D6E-409C-BE32-E72D297353CC}">
              <c16:uniqueId val="{00000000-5A55-42BD-9F12-651A70B83571}"/>
            </c:ext>
          </c:extLst>
        </c:ser>
        <c:ser>
          <c:idx val="1"/>
          <c:order val="1"/>
          <c:tx>
            <c:strRef>
              <c:f>Sheet1!$C$1</c:f>
              <c:strCache>
                <c:ptCount val="1"/>
                <c:pt idx="0">
                  <c:v>(2:1:1)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19.600000000000001</c:v>
                </c:pt>
                <c:pt idx="1">
                  <c:v>19.2</c:v>
                </c:pt>
                <c:pt idx="2">
                  <c:v>18.73</c:v>
                </c:pt>
                <c:pt idx="3">
                  <c:v>17.45</c:v>
                </c:pt>
                <c:pt idx="4">
                  <c:v>16.690000000000001</c:v>
                </c:pt>
                <c:pt idx="5">
                  <c:v>15.6</c:v>
                </c:pt>
                <c:pt idx="6">
                  <c:v>14.8</c:v>
                </c:pt>
              </c:numCache>
            </c:numRef>
          </c:val>
          <c:smooth val="0"/>
          <c:extLst>
            <c:ext xmlns:c16="http://schemas.microsoft.com/office/drawing/2014/chart" uri="{C3380CC4-5D6E-409C-BE32-E72D297353CC}">
              <c16:uniqueId val="{00000001-5A55-42BD-9F12-651A70B83571}"/>
            </c:ext>
          </c:extLst>
        </c:ser>
        <c:ser>
          <c:idx val="2"/>
          <c:order val="2"/>
          <c:tx>
            <c:strRef>
              <c:f>Sheet1!$D$1</c:f>
              <c:strCache>
                <c:ptCount val="1"/>
                <c:pt idx="0">
                  <c:v>(3:2:1)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19.600000000000001</c:v>
                </c:pt>
                <c:pt idx="1">
                  <c:v>18.399999999999999</c:v>
                </c:pt>
                <c:pt idx="2">
                  <c:v>17.2</c:v>
                </c:pt>
                <c:pt idx="3">
                  <c:v>16.5</c:v>
                </c:pt>
                <c:pt idx="4">
                  <c:v>15.6</c:v>
                </c:pt>
                <c:pt idx="5">
                  <c:v>14.8</c:v>
                </c:pt>
                <c:pt idx="6">
                  <c:v>13.98</c:v>
                </c:pt>
              </c:numCache>
            </c:numRef>
          </c:val>
          <c:smooth val="0"/>
          <c:extLst>
            <c:ext xmlns:c16="http://schemas.microsoft.com/office/drawing/2014/chart" uri="{C3380CC4-5D6E-409C-BE32-E72D297353CC}">
              <c16:uniqueId val="{00000002-5A55-42BD-9F12-651A70B83571}"/>
            </c:ext>
          </c:extLst>
        </c:ser>
        <c:ser>
          <c:idx val="3"/>
          <c:order val="3"/>
          <c:tx>
            <c:strRef>
              <c:f>Sheet1!$E$1</c:f>
              <c:strCache>
                <c:ptCount val="1"/>
                <c:pt idx="0">
                  <c:v>(4:3:2)</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19.600000000000001</c:v>
                </c:pt>
                <c:pt idx="1">
                  <c:v>17.2</c:v>
                </c:pt>
                <c:pt idx="2">
                  <c:v>16.62</c:v>
                </c:pt>
                <c:pt idx="3">
                  <c:v>14.92</c:v>
                </c:pt>
                <c:pt idx="4">
                  <c:v>13.67</c:v>
                </c:pt>
                <c:pt idx="5">
                  <c:v>12.14</c:v>
                </c:pt>
                <c:pt idx="6">
                  <c:v>11.12</c:v>
                </c:pt>
              </c:numCache>
            </c:numRef>
          </c:val>
          <c:smooth val="0"/>
          <c:extLst>
            <c:ext xmlns:c16="http://schemas.microsoft.com/office/drawing/2014/chart" uri="{C3380CC4-5D6E-409C-BE32-E72D297353CC}">
              <c16:uniqueId val="{00000003-5A55-42BD-9F12-651A70B83571}"/>
            </c:ext>
          </c:extLst>
        </c:ser>
        <c:dLbls>
          <c:showLegendKey val="0"/>
          <c:showVal val="0"/>
          <c:showCatName val="0"/>
          <c:showSerName val="0"/>
          <c:showPercent val="0"/>
          <c:showBubbleSize val="0"/>
        </c:dLbls>
        <c:marker val="1"/>
        <c:smooth val="0"/>
        <c:axId val="495092864"/>
        <c:axId val="495095216"/>
      </c:lineChart>
      <c:catAx>
        <c:axId val="495092864"/>
        <c:scaling>
          <c:orientation val="minMax"/>
        </c:scaling>
        <c:delete val="0"/>
        <c:axPos val="b"/>
        <c:title>
          <c:tx>
            <c:rich>
              <a:bodyPr/>
              <a:lstStyle/>
              <a:p>
                <a:pPr>
                  <a:defRPr sz="1395"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95216"/>
        <c:crosses val="autoZero"/>
        <c:auto val="1"/>
        <c:lblAlgn val="ctr"/>
        <c:lblOffset val="100"/>
        <c:noMultiLvlLbl val="0"/>
      </c:catAx>
      <c:valAx>
        <c:axId val="495095216"/>
        <c:scaling>
          <c:orientation val="minMax"/>
        </c:scaling>
        <c:delete val="0"/>
        <c:axPos val="l"/>
        <c:title>
          <c:tx>
            <c:rich>
              <a:bodyPr/>
              <a:lstStyle/>
              <a:p>
                <a:pPr>
                  <a:defRPr sz="1395" b="0" i="0" u="none" strike="noStrike" baseline="0">
                    <a:solidFill>
                      <a:srgbClr val="000000"/>
                    </a:solidFill>
                    <a:latin typeface="Times New Roman"/>
                    <a:ea typeface="Times New Roman"/>
                    <a:cs typeface="Times New Roman"/>
                  </a:defRPr>
                </a:pPr>
                <a:r>
                  <a:rPr lang="en-US"/>
                  <a:t>Organic carbon (%)</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92864"/>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28243847060943"/>
          <c:y val="3.9903685742815879E-2"/>
          <c:w val="0.76894057374066693"/>
          <c:h val="0.80690653686646208"/>
        </c:manualLayout>
      </c:layout>
      <c:barChart>
        <c:barDir val="col"/>
        <c:grouping val="clustered"/>
        <c:varyColors val="0"/>
        <c:ser>
          <c:idx val="0"/>
          <c:order val="0"/>
          <c:tx>
            <c:strRef>
              <c:f>Sheet1!$B$1</c:f>
              <c:strCache>
                <c:ptCount val="1"/>
                <c:pt idx="0">
                  <c:v>Control</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E74-4111-968C-072F1315D1E6}"/>
                </c:ext>
              </c:extLst>
            </c:dLbl>
            <c:dLbl>
              <c:idx val="1"/>
              <c:layout>
                <c:manualLayout>
                  <c:x val="-4.6210720887245914E-3"/>
                  <c:y val="3.05950741930554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74-4111-968C-072F1315D1E6}"/>
                </c:ext>
              </c:extLst>
            </c:dLbl>
            <c:dLbl>
              <c:idx val="2"/>
              <c:layout>
                <c:manualLayout>
                  <c:x val="-4.62107208872459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74-4111-968C-072F1315D1E6}"/>
                </c:ext>
              </c:extLst>
            </c:dLbl>
            <c:dLbl>
              <c:idx val="3"/>
              <c:layout>
                <c:manualLayout>
                  <c:x val="-4.62107208872459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1.4</c:v>
                </c:pt>
                <c:pt idx="1">
                  <c:v>1.5</c:v>
                </c:pt>
                <c:pt idx="2">
                  <c:v>1.6</c:v>
                </c:pt>
                <c:pt idx="3">
                  <c:v>1.6</c:v>
                </c:pt>
                <c:pt idx="4">
                  <c:v>1.8</c:v>
                </c:pt>
                <c:pt idx="5">
                  <c:v>1.8</c:v>
                </c:pt>
                <c:pt idx="6">
                  <c:v>1.8</c:v>
                </c:pt>
              </c:numCache>
            </c:numRef>
          </c:val>
          <c:extLst>
            <c:ext xmlns:c16="http://schemas.microsoft.com/office/drawing/2014/chart" uri="{C3380CC4-5D6E-409C-BE32-E72D297353CC}">
              <c16:uniqueId val="{00000004-6E74-4111-968C-072F1315D1E6}"/>
            </c:ext>
          </c:extLst>
        </c:ser>
        <c:ser>
          <c:idx val="1"/>
          <c:order val="1"/>
          <c:tx>
            <c:strRef>
              <c:f>Sheet1!$C$1</c:f>
              <c:strCache>
                <c:ptCount val="1"/>
                <c:pt idx="0">
                  <c:v>(2:1:1)</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6E74-4111-968C-072F1315D1E6}"/>
                </c:ext>
              </c:extLst>
            </c:dLbl>
            <c:dLbl>
              <c:idx val="1"/>
              <c:layout>
                <c:manualLayout>
                  <c:x val="-9.2421441774491707E-3"/>
                  <c:y val="-5.609032139375745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74-4111-968C-072F1315D1E6}"/>
                </c:ext>
              </c:extLst>
            </c:dLbl>
            <c:dLbl>
              <c:idx val="2"/>
              <c:layout>
                <c:manualLayout>
                  <c:x val="-4.62107208872459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74-4111-968C-072F1315D1E6}"/>
                </c:ext>
              </c:extLst>
            </c:dLbl>
            <c:dLbl>
              <c:idx val="3"/>
              <c:layout>
                <c:manualLayout>
                  <c:x val="-9.242144177449170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1.4</c:v>
                </c:pt>
                <c:pt idx="1">
                  <c:v>1.8</c:v>
                </c:pt>
                <c:pt idx="2">
                  <c:v>2.2999999999999998</c:v>
                </c:pt>
                <c:pt idx="3">
                  <c:v>2.7</c:v>
                </c:pt>
                <c:pt idx="4">
                  <c:v>3.1</c:v>
                </c:pt>
                <c:pt idx="5">
                  <c:v>3.1</c:v>
                </c:pt>
                <c:pt idx="6">
                  <c:v>3.2</c:v>
                </c:pt>
              </c:numCache>
            </c:numRef>
          </c:val>
          <c:extLst>
            <c:ext xmlns:c16="http://schemas.microsoft.com/office/drawing/2014/chart" uri="{C3380CC4-5D6E-409C-BE32-E72D297353CC}">
              <c16:uniqueId val="{00000009-6E74-4111-968C-072F1315D1E6}"/>
            </c:ext>
          </c:extLst>
        </c:ser>
        <c:ser>
          <c:idx val="2"/>
          <c:order val="2"/>
          <c:tx>
            <c:strRef>
              <c:f>Sheet1!$D$1</c:f>
              <c:strCache>
                <c:ptCount val="1"/>
                <c:pt idx="0">
                  <c:v>(3:2:1)</c:v>
                </c:pt>
              </c:strCache>
            </c:strRef>
          </c:tx>
          <c:invertIfNegative val="0"/>
          <c:dLbls>
            <c:dLbl>
              <c:idx val="0"/>
              <c:layout>
                <c:manualLayout>
                  <c:x val="-1.3863216266173761E-2"/>
                  <c:y val="5.609032139375745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74-4111-968C-072F1315D1E6}"/>
                </c:ext>
              </c:extLst>
            </c:dLbl>
            <c:dLbl>
              <c:idx val="4"/>
              <c:layout>
                <c:manualLayout>
                  <c:x val="0"/>
                  <c:y val="-2.14165519351380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1.4</c:v>
                </c:pt>
                <c:pt idx="1">
                  <c:v>2.2000000000000002</c:v>
                </c:pt>
                <c:pt idx="2">
                  <c:v>2.6</c:v>
                </c:pt>
                <c:pt idx="3">
                  <c:v>2.8</c:v>
                </c:pt>
                <c:pt idx="4">
                  <c:v>3.2</c:v>
                </c:pt>
                <c:pt idx="5">
                  <c:v>3.6</c:v>
                </c:pt>
                <c:pt idx="6">
                  <c:v>3.8</c:v>
                </c:pt>
              </c:numCache>
            </c:numRef>
          </c:val>
          <c:extLst>
            <c:ext xmlns:c16="http://schemas.microsoft.com/office/drawing/2014/chart" uri="{C3380CC4-5D6E-409C-BE32-E72D297353CC}">
              <c16:uniqueId val="{0000000C-6E74-4111-968C-072F1315D1E6}"/>
            </c:ext>
          </c:extLst>
        </c:ser>
        <c:ser>
          <c:idx val="3"/>
          <c:order val="3"/>
          <c:tx>
            <c:strRef>
              <c:f>Sheet1!$E$1</c:f>
              <c:strCache>
                <c:ptCount val="1"/>
                <c:pt idx="0">
                  <c:v>(4:3:2)</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6E74-4111-968C-072F1315D1E6}"/>
                </c:ext>
              </c:extLst>
            </c:dLbl>
            <c:dLbl>
              <c:idx val="1"/>
              <c:layout>
                <c:manualLayout>
                  <c:x val="1.155268022181142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E74-4111-968C-072F1315D1E6}"/>
                </c:ext>
              </c:extLst>
            </c:dLbl>
            <c:dLbl>
              <c:idx val="2"/>
              <c:layout>
                <c:manualLayout>
                  <c:x val="6.9316081330870055E-3"/>
                  <c:y val="3.05950741930549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74-4111-968C-072F1315D1E6}"/>
                </c:ext>
              </c:extLst>
            </c:dLbl>
            <c:dLbl>
              <c:idx val="3"/>
              <c:layout>
                <c:manualLayout>
                  <c:x val="9.2421441774491707E-3"/>
                  <c:y val="6.11901483861097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1.4</c:v>
                </c:pt>
                <c:pt idx="1">
                  <c:v>1.8</c:v>
                </c:pt>
                <c:pt idx="2">
                  <c:v>2.2999999999999998</c:v>
                </c:pt>
                <c:pt idx="3">
                  <c:v>2.6</c:v>
                </c:pt>
                <c:pt idx="4">
                  <c:v>3.2</c:v>
                </c:pt>
                <c:pt idx="5">
                  <c:v>4.2</c:v>
                </c:pt>
                <c:pt idx="6">
                  <c:v>4.8</c:v>
                </c:pt>
              </c:numCache>
            </c:numRef>
          </c:val>
          <c:extLst>
            <c:ext xmlns:c16="http://schemas.microsoft.com/office/drawing/2014/chart" uri="{C3380CC4-5D6E-409C-BE32-E72D297353CC}">
              <c16:uniqueId val="{00000011-6E74-4111-968C-072F1315D1E6}"/>
            </c:ext>
          </c:extLst>
        </c:ser>
        <c:dLbls>
          <c:showLegendKey val="0"/>
          <c:showVal val="0"/>
          <c:showCatName val="0"/>
          <c:showSerName val="0"/>
          <c:showPercent val="0"/>
          <c:showBubbleSize val="0"/>
        </c:dLbls>
        <c:gapWidth val="150"/>
        <c:axId val="495089336"/>
        <c:axId val="495083848"/>
      </c:barChart>
      <c:catAx>
        <c:axId val="495089336"/>
        <c:scaling>
          <c:orientation val="minMax"/>
        </c:scaling>
        <c:delete val="0"/>
        <c:axPos val="b"/>
        <c:title>
          <c:tx>
            <c:rich>
              <a:bodyPr/>
              <a:lstStyle/>
              <a:p>
                <a:pPr>
                  <a:defRPr sz="1391"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8">
                <a:latin typeface="Times New Roman" pitchFamily="18" charset="0"/>
                <a:cs typeface="Times New Roman" pitchFamily="18" charset="0"/>
              </a:defRPr>
            </a:pPr>
            <a:endParaRPr lang="zh-CN"/>
          </a:p>
        </c:txPr>
        <c:crossAx val="495083848"/>
        <c:crosses val="autoZero"/>
        <c:auto val="1"/>
        <c:lblAlgn val="ctr"/>
        <c:lblOffset val="100"/>
        <c:noMultiLvlLbl val="0"/>
      </c:catAx>
      <c:valAx>
        <c:axId val="495083848"/>
        <c:scaling>
          <c:orientation val="minMax"/>
        </c:scaling>
        <c:delete val="0"/>
        <c:axPos val="l"/>
        <c:title>
          <c:tx>
            <c:rich>
              <a:bodyPr/>
              <a:lstStyle/>
              <a:p>
                <a:pPr>
                  <a:defRPr sz="1391" b="0" i="0" u="none" strike="noStrike" baseline="0">
                    <a:solidFill>
                      <a:srgbClr val="000000"/>
                    </a:solidFill>
                    <a:latin typeface="Times New Roman"/>
                    <a:ea typeface="Times New Roman"/>
                    <a:cs typeface="Times New Roman"/>
                  </a:defRPr>
                </a:pPr>
                <a:r>
                  <a:rPr lang="en-US"/>
                  <a:t>Available phosphorus (mg/kg)</a:t>
                </a:r>
              </a:p>
            </c:rich>
          </c:tx>
          <c:overlay val="0"/>
        </c:title>
        <c:numFmt formatCode="General" sourceLinked="1"/>
        <c:majorTickMark val="out"/>
        <c:minorTickMark val="none"/>
        <c:tickLblPos val="nextTo"/>
        <c:txPr>
          <a:bodyPr/>
          <a:lstStyle/>
          <a:p>
            <a:pPr algn="just">
              <a:defRPr sz="1398">
                <a:latin typeface="Times New Roman" pitchFamily="18" charset="0"/>
                <a:cs typeface="Times New Roman" pitchFamily="18" charset="0"/>
              </a:defRPr>
            </a:pPr>
            <a:endParaRPr lang="zh-CN"/>
          </a:p>
        </c:txPr>
        <c:crossAx val="495089336"/>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0.8</c:v>
                </c:pt>
                <c:pt idx="1">
                  <c:v>0.8</c:v>
                </c:pt>
                <c:pt idx="2">
                  <c:v>0.8</c:v>
                </c:pt>
                <c:pt idx="3">
                  <c:v>0.8</c:v>
                </c:pt>
                <c:pt idx="4">
                  <c:v>0.8</c:v>
                </c:pt>
                <c:pt idx="5">
                  <c:v>0.9</c:v>
                </c:pt>
                <c:pt idx="6">
                  <c:v>0.9</c:v>
                </c:pt>
              </c:numCache>
            </c:numRef>
          </c:val>
          <c:smooth val="0"/>
          <c:extLst>
            <c:ext xmlns:c16="http://schemas.microsoft.com/office/drawing/2014/chart" uri="{C3380CC4-5D6E-409C-BE32-E72D297353CC}">
              <c16:uniqueId val="{00000000-EB3B-4965-BEA8-91045734A5A8}"/>
            </c:ext>
          </c:extLst>
        </c:ser>
        <c:ser>
          <c:idx val="1"/>
          <c:order val="1"/>
          <c:tx>
            <c:strRef>
              <c:f>Sheet1!$C$1</c:f>
              <c:strCache>
                <c:ptCount val="1"/>
                <c:pt idx="0">
                  <c:v>(2:1:1)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0.8</c:v>
                </c:pt>
                <c:pt idx="1">
                  <c:v>0.9</c:v>
                </c:pt>
                <c:pt idx="2">
                  <c:v>0.9</c:v>
                </c:pt>
                <c:pt idx="3">
                  <c:v>0.9</c:v>
                </c:pt>
                <c:pt idx="4">
                  <c:v>1</c:v>
                </c:pt>
                <c:pt idx="5">
                  <c:v>1</c:v>
                </c:pt>
                <c:pt idx="6">
                  <c:v>1</c:v>
                </c:pt>
              </c:numCache>
            </c:numRef>
          </c:val>
          <c:smooth val="0"/>
          <c:extLst>
            <c:ext xmlns:c16="http://schemas.microsoft.com/office/drawing/2014/chart" uri="{C3380CC4-5D6E-409C-BE32-E72D297353CC}">
              <c16:uniqueId val="{00000001-EB3B-4965-BEA8-91045734A5A8}"/>
            </c:ext>
          </c:extLst>
        </c:ser>
        <c:ser>
          <c:idx val="2"/>
          <c:order val="2"/>
          <c:tx>
            <c:strRef>
              <c:f>Sheet1!$D$1</c:f>
              <c:strCache>
                <c:ptCount val="1"/>
                <c:pt idx="0">
                  <c:v>(3:2:1)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0.8</c:v>
                </c:pt>
                <c:pt idx="1">
                  <c:v>0.9</c:v>
                </c:pt>
                <c:pt idx="2">
                  <c:v>0.9</c:v>
                </c:pt>
                <c:pt idx="3">
                  <c:v>1</c:v>
                </c:pt>
                <c:pt idx="4">
                  <c:v>1.1000000000000001</c:v>
                </c:pt>
                <c:pt idx="5">
                  <c:v>1.2</c:v>
                </c:pt>
                <c:pt idx="6">
                  <c:v>1.3</c:v>
                </c:pt>
              </c:numCache>
            </c:numRef>
          </c:val>
          <c:smooth val="0"/>
          <c:extLst>
            <c:ext xmlns:c16="http://schemas.microsoft.com/office/drawing/2014/chart" uri="{C3380CC4-5D6E-409C-BE32-E72D297353CC}">
              <c16:uniqueId val="{00000002-EB3B-4965-BEA8-91045734A5A8}"/>
            </c:ext>
          </c:extLst>
        </c:ser>
        <c:ser>
          <c:idx val="3"/>
          <c:order val="3"/>
          <c:tx>
            <c:strRef>
              <c:f>Sheet1!$E$1</c:f>
              <c:strCache>
                <c:ptCount val="1"/>
                <c:pt idx="0">
                  <c:v>(4:3:2)</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0.8</c:v>
                </c:pt>
                <c:pt idx="1">
                  <c:v>0.9</c:v>
                </c:pt>
                <c:pt idx="2">
                  <c:v>1</c:v>
                </c:pt>
                <c:pt idx="3">
                  <c:v>1.1000000000000001</c:v>
                </c:pt>
                <c:pt idx="4">
                  <c:v>1.2</c:v>
                </c:pt>
                <c:pt idx="5">
                  <c:v>1.3</c:v>
                </c:pt>
                <c:pt idx="6">
                  <c:v>1.4</c:v>
                </c:pt>
              </c:numCache>
            </c:numRef>
          </c:val>
          <c:smooth val="0"/>
          <c:extLst>
            <c:ext xmlns:c16="http://schemas.microsoft.com/office/drawing/2014/chart" uri="{C3380CC4-5D6E-409C-BE32-E72D297353CC}">
              <c16:uniqueId val="{00000003-EB3B-4965-BEA8-91045734A5A8}"/>
            </c:ext>
          </c:extLst>
        </c:ser>
        <c:dLbls>
          <c:showLegendKey val="0"/>
          <c:showVal val="0"/>
          <c:showCatName val="0"/>
          <c:showSerName val="0"/>
          <c:showPercent val="0"/>
          <c:showBubbleSize val="0"/>
        </c:dLbls>
        <c:marker val="1"/>
        <c:smooth val="0"/>
        <c:axId val="495089728"/>
        <c:axId val="495091688"/>
      </c:lineChart>
      <c:catAx>
        <c:axId val="495089728"/>
        <c:scaling>
          <c:orientation val="minMax"/>
        </c:scaling>
        <c:delete val="0"/>
        <c:axPos val="b"/>
        <c:title>
          <c:tx>
            <c:rich>
              <a:bodyPr/>
              <a:lstStyle/>
              <a:p>
                <a:pPr>
                  <a:defRPr sz="1395"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91688"/>
        <c:crosses val="autoZero"/>
        <c:auto val="1"/>
        <c:lblAlgn val="ctr"/>
        <c:lblOffset val="100"/>
        <c:noMultiLvlLbl val="0"/>
      </c:catAx>
      <c:valAx>
        <c:axId val="495091688"/>
        <c:scaling>
          <c:orientation val="minMax"/>
        </c:scaling>
        <c:delete val="0"/>
        <c:axPos val="l"/>
        <c:title>
          <c:tx>
            <c:rich>
              <a:bodyPr/>
              <a:lstStyle/>
              <a:p>
                <a:pPr>
                  <a:defRPr sz="1395" b="0" i="0" u="none" strike="noStrike" baseline="0">
                    <a:solidFill>
                      <a:srgbClr val="000000"/>
                    </a:solidFill>
                    <a:latin typeface="Times New Roman"/>
                    <a:ea typeface="Times New Roman"/>
                    <a:cs typeface="Times New Roman"/>
                  </a:defRPr>
                </a:pPr>
                <a:r>
                  <a:rPr lang="en-US"/>
                  <a:t>Total Nitrogen (%)</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89728"/>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Control</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1.8</c:v>
                </c:pt>
                <c:pt idx="1">
                  <c:v>1.8</c:v>
                </c:pt>
                <c:pt idx="2">
                  <c:v>1.82</c:v>
                </c:pt>
                <c:pt idx="3">
                  <c:v>1.86</c:v>
                </c:pt>
                <c:pt idx="4">
                  <c:v>1.88</c:v>
                </c:pt>
                <c:pt idx="5">
                  <c:v>1.9</c:v>
                </c:pt>
                <c:pt idx="6">
                  <c:v>1.9</c:v>
                </c:pt>
              </c:numCache>
            </c:numRef>
          </c:val>
          <c:extLst>
            <c:ext xmlns:c16="http://schemas.microsoft.com/office/drawing/2014/chart" uri="{C3380CC4-5D6E-409C-BE32-E72D297353CC}">
              <c16:uniqueId val="{00000000-82FE-412B-8F5D-E5694A1F29B2}"/>
            </c:ext>
          </c:extLst>
        </c:ser>
        <c:ser>
          <c:idx val="1"/>
          <c:order val="1"/>
          <c:tx>
            <c:strRef>
              <c:f>Sheet1!$C$1</c:f>
              <c:strCache>
                <c:ptCount val="1"/>
                <c:pt idx="0">
                  <c:v>(2:1:1)</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1.8</c:v>
                </c:pt>
                <c:pt idx="1">
                  <c:v>1.9</c:v>
                </c:pt>
                <c:pt idx="2">
                  <c:v>1.96</c:v>
                </c:pt>
                <c:pt idx="3">
                  <c:v>2.02</c:v>
                </c:pt>
                <c:pt idx="4">
                  <c:v>2.0699999999999998</c:v>
                </c:pt>
                <c:pt idx="5">
                  <c:v>2.13</c:v>
                </c:pt>
                <c:pt idx="6">
                  <c:v>2.19</c:v>
                </c:pt>
              </c:numCache>
            </c:numRef>
          </c:val>
          <c:extLst>
            <c:ext xmlns:c16="http://schemas.microsoft.com/office/drawing/2014/chart" uri="{C3380CC4-5D6E-409C-BE32-E72D297353CC}">
              <c16:uniqueId val="{00000001-82FE-412B-8F5D-E5694A1F29B2}"/>
            </c:ext>
          </c:extLst>
        </c:ser>
        <c:ser>
          <c:idx val="2"/>
          <c:order val="2"/>
          <c:tx>
            <c:strRef>
              <c:f>Sheet1!$D$1</c:f>
              <c:strCache>
                <c:ptCount val="1"/>
                <c:pt idx="0">
                  <c:v>(3:2:1)</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1.8</c:v>
                </c:pt>
                <c:pt idx="1">
                  <c:v>1.93</c:v>
                </c:pt>
                <c:pt idx="2">
                  <c:v>1.99</c:v>
                </c:pt>
                <c:pt idx="3">
                  <c:v>2.0499999999999998</c:v>
                </c:pt>
                <c:pt idx="4">
                  <c:v>2.11</c:v>
                </c:pt>
                <c:pt idx="5">
                  <c:v>2.17</c:v>
                </c:pt>
                <c:pt idx="6">
                  <c:v>2.23</c:v>
                </c:pt>
              </c:numCache>
            </c:numRef>
          </c:val>
          <c:extLst>
            <c:ext xmlns:c16="http://schemas.microsoft.com/office/drawing/2014/chart" uri="{C3380CC4-5D6E-409C-BE32-E72D297353CC}">
              <c16:uniqueId val="{00000002-82FE-412B-8F5D-E5694A1F29B2}"/>
            </c:ext>
          </c:extLst>
        </c:ser>
        <c:ser>
          <c:idx val="3"/>
          <c:order val="3"/>
          <c:tx>
            <c:strRef>
              <c:f>Sheet1!$E$1</c:f>
              <c:strCache>
                <c:ptCount val="1"/>
                <c:pt idx="0">
                  <c:v>(4:3:2)</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1.8</c:v>
                </c:pt>
                <c:pt idx="1">
                  <c:v>1.95</c:v>
                </c:pt>
                <c:pt idx="2">
                  <c:v>2.11</c:v>
                </c:pt>
                <c:pt idx="3">
                  <c:v>2.17</c:v>
                </c:pt>
                <c:pt idx="4">
                  <c:v>2.23</c:v>
                </c:pt>
                <c:pt idx="5">
                  <c:v>2.29</c:v>
                </c:pt>
                <c:pt idx="6">
                  <c:v>2.35</c:v>
                </c:pt>
              </c:numCache>
            </c:numRef>
          </c:val>
          <c:extLst>
            <c:ext xmlns:c16="http://schemas.microsoft.com/office/drawing/2014/chart" uri="{C3380CC4-5D6E-409C-BE32-E72D297353CC}">
              <c16:uniqueId val="{00000003-82FE-412B-8F5D-E5694A1F29B2}"/>
            </c:ext>
          </c:extLst>
        </c:ser>
        <c:dLbls>
          <c:showLegendKey val="0"/>
          <c:showVal val="0"/>
          <c:showCatName val="0"/>
          <c:showSerName val="0"/>
          <c:showPercent val="0"/>
          <c:showBubbleSize val="0"/>
        </c:dLbls>
        <c:gapWidth val="150"/>
        <c:axId val="495085808"/>
        <c:axId val="495087376"/>
      </c:barChart>
      <c:catAx>
        <c:axId val="495085808"/>
        <c:scaling>
          <c:orientation val="minMax"/>
        </c:scaling>
        <c:delete val="0"/>
        <c:axPos val="b"/>
        <c:title>
          <c:tx>
            <c:rich>
              <a:bodyPr/>
              <a:lstStyle/>
              <a:p>
                <a:pPr>
                  <a:defRPr sz="1390"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6">
                <a:latin typeface="Times New Roman" pitchFamily="18" charset="0"/>
                <a:cs typeface="Times New Roman" pitchFamily="18" charset="0"/>
              </a:defRPr>
            </a:pPr>
            <a:endParaRPr lang="zh-CN"/>
          </a:p>
        </c:txPr>
        <c:crossAx val="495087376"/>
        <c:crosses val="autoZero"/>
        <c:auto val="1"/>
        <c:lblAlgn val="ctr"/>
        <c:lblOffset val="100"/>
        <c:noMultiLvlLbl val="0"/>
      </c:catAx>
      <c:valAx>
        <c:axId val="495087376"/>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1390" b="0" i="0" u="none" strike="noStrike" baseline="0">
                    <a:solidFill>
                      <a:srgbClr val="000000"/>
                    </a:solidFill>
                    <a:latin typeface="Times New Roman"/>
                    <a:cs typeface="Times New Roman"/>
                  </a:rPr>
                  <a:t>Electrical Conductivity (mScm</a:t>
                </a:r>
                <a:r>
                  <a:rPr lang="en-US" sz="1390" b="0" i="0" u="none" strike="noStrike" baseline="30000">
                    <a:solidFill>
                      <a:srgbClr val="000000"/>
                    </a:solidFill>
                    <a:latin typeface="Times New Roman"/>
                    <a:cs typeface="Times New Roman"/>
                  </a:rPr>
                  <a:t>-1</a:t>
                </a:r>
                <a:r>
                  <a:rPr lang="en-US" sz="1390" b="0" i="0" u="none" strike="noStrike" baseline="0">
                    <a:solidFill>
                      <a:srgbClr val="000000"/>
                    </a:solidFill>
                    <a:latin typeface="Times New Roman"/>
                    <a:cs typeface="Times New Roman"/>
                  </a:rPr>
                  <a:t>)</a:t>
                </a:r>
              </a:p>
            </c:rich>
          </c:tx>
          <c:overlay val="0"/>
        </c:title>
        <c:numFmt formatCode="General" sourceLinked="1"/>
        <c:majorTickMark val="out"/>
        <c:minorTickMark val="none"/>
        <c:tickLblPos val="nextTo"/>
        <c:txPr>
          <a:bodyPr/>
          <a:lstStyle/>
          <a:p>
            <a:pPr algn="just">
              <a:defRPr sz="1396">
                <a:latin typeface="Times New Roman" pitchFamily="18" charset="0"/>
                <a:cs typeface="Times New Roman" pitchFamily="18" charset="0"/>
              </a:defRPr>
            </a:pPr>
            <a:endParaRPr lang="zh-CN"/>
          </a:p>
        </c:txPr>
        <c:crossAx val="495085808"/>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TotalTime>
  <Pages>10</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delysscientific@outlook.com</dc:creator>
  <cp:keywords/>
  <dc:description/>
  <cp:lastModifiedBy>owner</cp:lastModifiedBy>
  <cp:revision>10</cp:revision>
  <dcterms:created xsi:type="dcterms:W3CDTF">2025-03-15T03:43:00Z</dcterms:created>
  <dcterms:modified xsi:type="dcterms:W3CDTF">2025-03-27T01:18:00Z</dcterms:modified>
</cp:coreProperties>
</file>