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1DA4" w14:textId="73BB97CD" w:rsidR="003F7C35" w:rsidRDefault="003F7C35" w:rsidP="002E3623">
      <w:pPr>
        <w:jc w:val="center"/>
        <w:rPr>
          <w:b/>
          <w:bCs/>
          <w:sz w:val="20"/>
          <w:szCs w:val="20"/>
        </w:rPr>
      </w:pPr>
      <w:r>
        <w:rPr>
          <w:noProof/>
        </w:rPr>
        <w:drawing>
          <wp:anchor distT="0" distB="0" distL="114300" distR="114300" simplePos="0" relativeHeight="251659264" behindDoc="0" locked="0" layoutInCell="1" allowOverlap="1" wp14:anchorId="74794E9E" wp14:editId="558E1B94">
            <wp:simplePos x="0" y="0"/>
            <wp:positionH relativeFrom="column">
              <wp:posOffset>63500</wp:posOffset>
            </wp:positionH>
            <wp:positionV relativeFrom="paragraph">
              <wp:posOffset>-514350</wp:posOffset>
            </wp:positionV>
            <wp:extent cx="5943600" cy="882650"/>
            <wp:effectExtent l="0" t="0" r="0" b="0"/>
            <wp:wrapNone/>
            <wp:docPr id="85" name="图片 85" descr="Description: E:\新其它\Scij\Logo\Mslndlogo-nys.png"/>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FD73B" w14:textId="1D2D73AE" w:rsidR="003F7C35" w:rsidRDefault="003F7C35" w:rsidP="002E3623">
      <w:pPr>
        <w:jc w:val="center"/>
        <w:rPr>
          <w:b/>
          <w:bCs/>
          <w:sz w:val="20"/>
          <w:szCs w:val="20"/>
        </w:rPr>
      </w:pPr>
    </w:p>
    <w:p w14:paraId="351ADA17" w14:textId="77777777" w:rsidR="003F7C35" w:rsidRDefault="003F7C35" w:rsidP="002E3623">
      <w:pPr>
        <w:jc w:val="center"/>
        <w:rPr>
          <w:b/>
          <w:bCs/>
          <w:sz w:val="20"/>
          <w:szCs w:val="20"/>
        </w:rPr>
      </w:pPr>
    </w:p>
    <w:p w14:paraId="7E7F7580" w14:textId="77777777" w:rsidR="003F7C35" w:rsidRDefault="003F7C35" w:rsidP="002E3623">
      <w:pPr>
        <w:jc w:val="center"/>
        <w:rPr>
          <w:b/>
          <w:bCs/>
          <w:sz w:val="20"/>
          <w:szCs w:val="20"/>
        </w:rPr>
      </w:pPr>
    </w:p>
    <w:p w14:paraId="59394295" w14:textId="384596F9" w:rsidR="000A75CE" w:rsidRDefault="003F7C35" w:rsidP="002E3623">
      <w:pPr>
        <w:jc w:val="center"/>
        <w:rPr>
          <w:b/>
          <w:sz w:val="20"/>
          <w:szCs w:val="20"/>
          <w:shd w:val="clear" w:color="auto" w:fill="FFFFFF"/>
        </w:rPr>
      </w:pPr>
      <w:r w:rsidRPr="002E3623">
        <w:rPr>
          <w:b/>
          <w:bCs/>
          <w:sz w:val="20"/>
          <w:szCs w:val="20"/>
        </w:rPr>
        <w:t xml:space="preserve">Review Of Literature On </w:t>
      </w:r>
      <w:r w:rsidRPr="002E3623">
        <w:rPr>
          <w:b/>
          <w:sz w:val="20"/>
          <w:szCs w:val="20"/>
          <w:shd w:val="clear" w:color="auto" w:fill="FFFFFF"/>
        </w:rPr>
        <w:t>Methodologies For Organic Reactions</w:t>
      </w:r>
    </w:p>
    <w:p w14:paraId="60BDB0FC" w14:textId="77777777" w:rsidR="003F7C35" w:rsidRPr="002E3623" w:rsidRDefault="003F7C35" w:rsidP="002E3623">
      <w:pPr>
        <w:jc w:val="center"/>
        <w:rPr>
          <w:b/>
          <w:bCs/>
          <w:sz w:val="20"/>
          <w:szCs w:val="20"/>
        </w:rPr>
      </w:pPr>
    </w:p>
    <w:p w14:paraId="04BC39E1" w14:textId="683BAE47" w:rsidR="004F04F0" w:rsidRPr="003F7C35" w:rsidRDefault="0039092C" w:rsidP="002E3623">
      <w:pPr>
        <w:jc w:val="center"/>
        <w:rPr>
          <w:sz w:val="20"/>
          <w:szCs w:val="20"/>
        </w:rPr>
      </w:pPr>
      <w:r w:rsidRPr="003F7C35">
        <w:rPr>
          <w:sz w:val="20"/>
          <w:szCs w:val="20"/>
        </w:rPr>
        <w:t>*</w:t>
      </w:r>
      <w:r w:rsidR="007D3ABC" w:rsidRPr="003F7C35">
        <w:rPr>
          <w:sz w:val="20"/>
          <w:szCs w:val="20"/>
        </w:rPr>
        <w:t xml:space="preserve"> GARIMA SAINI </w:t>
      </w:r>
      <w:r w:rsidR="004F04F0" w:rsidRPr="003F7C35">
        <w:rPr>
          <w:sz w:val="20"/>
          <w:szCs w:val="20"/>
        </w:rPr>
        <w:t xml:space="preserve">and </w:t>
      </w:r>
      <w:r w:rsidRPr="003F7C35">
        <w:rPr>
          <w:sz w:val="20"/>
          <w:szCs w:val="20"/>
        </w:rPr>
        <w:t>**</w:t>
      </w:r>
      <w:r w:rsidR="00C3202C" w:rsidRPr="003F7C35">
        <w:rPr>
          <w:sz w:val="20"/>
          <w:szCs w:val="20"/>
        </w:rPr>
        <w:t xml:space="preserve"> Dr. </w:t>
      </w:r>
      <w:r w:rsidR="007D3ABC" w:rsidRPr="003F7C35">
        <w:rPr>
          <w:sz w:val="20"/>
          <w:szCs w:val="20"/>
        </w:rPr>
        <w:t>SUKEERTI SINGH</w:t>
      </w:r>
    </w:p>
    <w:p w14:paraId="5499C7DD" w14:textId="77777777" w:rsidR="003F7C35" w:rsidRPr="002E3623" w:rsidRDefault="003F7C35" w:rsidP="002E3623">
      <w:pPr>
        <w:jc w:val="center"/>
        <w:rPr>
          <w:b/>
          <w:bCs/>
          <w:sz w:val="20"/>
          <w:szCs w:val="20"/>
        </w:rPr>
      </w:pPr>
    </w:p>
    <w:p w14:paraId="440527DB" w14:textId="77777777" w:rsidR="004F6178" w:rsidRPr="002E3623" w:rsidRDefault="009D33BD" w:rsidP="002E3623">
      <w:pPr>
        <w:jc w:val="center"/>
        <w:rPr>
          <w:sz w:val="20"/>
          <w:szCs w:val="20"/>
        </w:rPr>
      </w:pPr>
      <w:r w:rsidRPr="002E3623">
        <w:rPr>
          <w:sz w:val="20"/>
          <w:szCs w:val="20"/>
        </w:rPr>
        <w:t xml:space="preserve">*Research Scholar, Department of </w:t>
      </w:r>
      <w:r w:rsidR="00E57AD2" w:rsidRPr="002E3623">
        <w:rPr>
          <w:sz w:val="20"/>
          <w:szCs w:val="20"/>
        </w:rPr>
        <w:t>Chemistry</w:t>
      </w:r>
      <w:r w:rsidRPr="002E3623">
        <w:rPr>
          <w:sz w:val="20"/>
          <w:szCs w:val="20"/>
        </w:rPr>
        <w:t xml:space="preserve">, </w:t>
      </w:r>
      <w:r w:rsidR="004F6178" w:rsidRPr="002E3623">
        <w:rPr>
          <w:sz w:val="20"/>
          <w:szCs w:val="20"/>
        </w:rPr>
        <w:t>SunRise University, Alwar, Rajasthan (India)</w:t>
      </w:r>
    </w:p>
    <w:p w14:paraId="14D6E277" w14:textId="77777777" w:rsidR="005A676F" w:rsidRPr="002E3623" w:rsidRDefault="0039092C" w:rsidP="002E3623">
      <w:pPr>
        <w:jc w:val="center"/>
        <w:rPr>
          <w:sz w:val="20"/>
          <w:szCs w:val="20"/>
        </w:rPr>
      </w:pPr>
      <w:r w:rsidRPr="002E3623">
        <w:rPr>
          <w:sz w:val="20"/>
          <w:szCs w:val="20"/>
        </w:rPr>
        <w:t>**</w:t>
      </w:r>
      <w:r w:rsidR="005A676F" w:rsidRPr="002E3623">
        <w:rPr>
          <w:sz w:val="20"/>
          <w:szCs w:val="20"/>
        </w:rPr>
        <w:t xml:space="preserve">Professor, Department of </w:t>
      </w:r>
      <w:r w:rsidR="00E57AD2" w:rsidRPr="002E3623">
        <w:rPr>
          <w:sz w:val="20"/>
          <w:szCs w:val="20"/>
        </w:rPr>
        <w:t>Chemistry</w:t>
      </w:r>
      <w:r w:rsidR="005A676F" w:rsidRPr="002E3623">
        <w:rPr>
          <w:sz w:val="20"/>
          <w:szCs w:val="20"/>
        </w:rPr>
        <w:t>, SunRise University, Alwar, Rajasthan (India)</w:t>
      </w:r>
    </w:p>
    <w:p w14:paraId="12BAA3E8" w14:textId="1090D873" w:rsidR="007D3ABC" w:rsidRDefault="009D33BD" w:rsidP="002E3623">
      <w:pPr>
        <w:jc w:val="center"/>
        <w:rPr>
          <w:rStyle w:val="Hyperlink"/>
          <w:color w:val="auto"/>
          <w:sz w:val="20"/>
          <w:szCs w:val="20"/>
          <w:u w:val="none"/>
        </w:rPr>
      </w:pPr>
      <w:r w:rsidRPr="002E3623">
        <w:rPr>
          <w:sz w:val="20"/>
          <w:szCs w:val="20"/>
        </w:rPr>
        <w:t>Email:</w:t>
      </w:r>
      <w:r w:rsidR="00CF6B69" w:rsidRPr="002E3623">
        <w:rPr>
          <w:sz w:val="20"/>
          <w:szCs w:val="20"/>
        </w:rPr>
        <w:t xml:space="preserve"> </w:t>
      </w:r>
      <w:hyperlink r:id="rId8" w:history="1">
        <w:r w:rsidR="007D3ABC" w:rsidRPr="002E3623">
          <w:rPr>
            <w:rStyle w:val="Hyperlink"/>
            <w:color w:val="auto"/>
            <w:sz w:val="20"/>
            <w:szCs w:val="20"/>
            <w:u w:val="none"/>
          </w:rPr>
          <w:t>Garimasaini2040@gmail.com</w:t>
        </w:r>
      </w:hyperlink>
      <w:r w:rsidR="003F7C35">
        <w:rPr>
          <w:rStyle w:val="Hyperlink"/>
          <w:color w:val="auto"/>
          <w:sz w:val="20"/>
          <w:szCs w:val="20"/>
          <w:u w:val="none"/>
        </w:rPr>
        <w:t xml:space="preserve"> </w:t>
      </w:r>
    </w:p>
    <w:p w14:paraId="3A42DF8D" w14:textId="77777777" w:rsidR="003F7C35" w:rsidRPr="002E3623" w:rsidRDefault="003F7C35" w:rsidP="002E3623">
      <w:pPr>
        <w:jc w:val="center"/>
        <w:rPr>
          <w:sz w:val="20"/>
          <w:szCs w:val="20"/>
        </w:rPr>
      </w:pPr>
    </w:p>
    <w:p w14:paraId="1D2EC95C" w14:textId="77777777" w:rsidR="00D8556A" w:rsidRPr="002E3623" w:rsidRDefault="005A676F" w:rsidP="002E3623">
      <w:pPr>
        <w:jc w:val="both"/>
        <w:rPr>
          <w:sz w:val="20"/>
          <w:szCs w:val="20"/>
          <w:shd w:val="clear" w:color="auto" w:fill="FFFFFF"/>
        </w:rPr>
      </w:pPr>
      <w:r w:rsidRPr="002E3623">
        <w:rPr>
          <w:b/>
          <w:bCs/>
          <w:sz w:val="20"/>
          <w:szCs w:val="20"/>
        </w:rPr>
        <w:t>Abstract:</w:t>
      </w:r>
      <w:r w:rsidRPr="002E3623">
        <w:rPr>
          <w:sz w:val="20"/>
          <w:szCs w:val="20"/>
        </w:rPr>
        <w:t xml:space="preserve"> </w:t>
      </w:r>
      <w:r w:rsidR="007D3ABC" w:rsidRPr="002E3623">
        <w:rPr>
          <w:sz w:val="20"/>
          <w:szCs w:val="20"/>
          <w:shd w:val="clear" w:color="auto" w:fill="FFFFFF"/>
        </w:rPr>
        <w:t>One central challenge for XXI century chemists is the development of sustainable processes that do not represent a risk either to humanity or to the environment. In this regard, the search for more efficient and clean alternatives to achieve the chemical activation of molecules involved in chemical transformations has played a prominent role in recent years. The use of microwave or UV-Vis light irradiation, and mechanochemical activation is already widespread in many laboratories. Nevertheless, an additional condition to achieve “green” processes comes from the point of view of so-called atom economy. The removal of solvents from chemical reactions generally leads to cleaner, more efficient and more economical processes. This review presents several illustrative applications of the use of sustainable protocols in the synthesis of organic compounds under solvent-free reaction conditions.</w:t>
      </w:r>
    </w:p>
    <w:p w14:paraId="26EF8C3D" w14:textId="65118D41" w:rsidR="002E3623" w:rsidRDefault="002E3623" w:rsidP="002E3623">
      <w:pPr>
        <w:jc w:val="both"/>
        <w:rPr>
          <w:rStyle w:val="Hyperlink"/>
          <w:rFonts w:eastAsia="Times New Roman"/>
          <w:sz w:val="20"/>
          <w:szCs w:val="20"/>
          <w:lang w:eastAsia="zh-CN"/>
        </w:rPr>
      </w:pPr>
      <w:r w:rsidRPr="002E3623">
        <w:rPr>
          <w:sz w:val="20"/>
          <w:szCs w:val="20"/>
        </w:rPr>
        <w:t xml:space="preserve">[Saini, G. and Singh, S. </w:t>
      </w:r>
      <w:r w:rsidR="003F7C35" w:rsidRPr="002E3623">
        <w:rPr>
          <w:b/>
          <w:bCs/>
          <w:sz w:val="20"/>
          <w:szCs w:val="20"/>
        </w:rPr>
        <w:t xml:space="preserve">Review Of Literature On </w:t>
      </w:r>
      <w:r w:rsidR="003F7C35" w:rsidRPr="002E3623">
        <w:rPr>
          <w:b/>
          <w:sz w:val="20"/>
          <w:szCs w:val="20"/>
          <w:shd w:val="clear" w:color="auto" w:fill="FFFFFF"/>
        </w:rPr>
        <w:t>Methodologies For Organic Reactions</w:t>
      </w:r>
      <w:r w:rsidRPr="002E3623">
        <w:rPr>
          <w:b/>
          <w:sz w:val="20"/>
          <w:szCs w:val="20"/>
        </w:rPr>
        <w:t>.</w:t>
      </w:r>
      <w:r w:rsidRPr="002E3623">
        <w:rPr>
          <w:sz w:val="20"/>
          <w:szCs w:val="20"/>
        </w:rPr>
        <w:t xml:space="preserve"> </w:t>
      </w:r>
      <w:r w:rsidR="003F7C35">
        <w:rPr>
          <w:rFonts w:eastAsia="Times New Roman"/>
          <w:bCs/>
          <w:i/>
          <w:sz w:val="20"/>
          <w:szCs w:val="20"/>
        </w:rPr>
        <w:t>N Y Sci J</w:t>
      </w:r>
      <w:r w:rsidR="003F7C35">
        <w:rPr>
          <w:rFonts w:eastAsia="Times New Roman"/>
          <w:bCs/>
          <w:sz w:val="20"/>
          <w:szCs w:val="20"/>
        </w:rPr>
        <w:t xml:space="preserve"> </w:t>
      </w:r>
      <w:r w:rsidR="003F7C35">
        <w:rPr>
          <w:sz w:val="20"/>
          <w:szCs w:val="20"/>
        </w:rPr>
        <w:t>20</w:t>
      </w:r>
      <w:r w:rsidR="003F7C35">
        <w:rPr>
          <w:sz w:val="20"/>
          <w:szCs w:val="20"/>
          <w:lang w:eastAsia="zh-CN"/>
        </w:rPr>
        <w:t>24</w:t>
      </w:r>
      <w:r w:rsidR="003F7C35">
        <w:rPr>
          <w:sz w:val="20"/>
          <w:szCs w:val="20"/>
        </w:rPr>
        <w:t>;1</w:t>
      </w:r>
      <w:r w:rsidR="003F7C35">
        <w:rPr>
          <w:sz w:val="20"/>
          <w:szCs w:val="20"/>
          <w:lang w:eastAsia="zh-CN"/>
        </w:rPr>
        <w:t>7</w:t>
      </w:r>
      <w:r w:rsidR="003F7C35">
        <w:rPr>
          <w:sz w:val="20"/>
          <w:szCs w:val="20"/>
        </w:rPr>
        <w:t>(11):23</w:t>
      </w:r>
      <w:r w:rsidR="003F7C35">
        <w:rPr>
          <w:sz w:val="20"/>
          <w:szCs w:val="20"/>
          <w:lang w:eastAsia="zh-CN"/>
        </w:rPr>
        <w:t>-2</w:t>
      </w:r>
      <w:r w:rsidR="001A6059">
        <w:rPr>
          <w:sz w:val="20"/>
          <w:szCs w:val="20"/>
          <w:lang w:eastAsia="zh-CN"/>
        </w:rPr>
        <w:t>6</w:t>
      </w:r>
      <w:r w:rsidR="003F7C35">
        <w:rPr>
          <w:sz w:val="20"/>
          <w:szCs w:val="20"/>
        </w:rPr>
        <w:t xml:space="preserve">]. </w:t>
      </w:r>
      <w:r w:rsidR="003F7C35">
        <w:rPr>
          <w:iCs/>
          <w:color w:val="000000"/>
          <w:sz w:val="20"/>
          <w:szCs w:val="20"/>
          <w:lang w:eastAsia="zh-CN"/>
        </w:rPr>
        <w:t>ISSN 1554-0200 (print); ISSN 2375-723X (online).</w:t>
      </w:r>
      <w:r w:rsidR="003F7C35">
        <w:rPr>
          <w:sz w:val="20"/>
          <w:szCs w:val="20"/>
        </w:rPr>
        <w:t xml:space="preserve"> </w:t>
      </w:r>
      <w:hyperlink r:id="rId9" w:history="1">
        <w:r w:rsidR="003F7C35">
          <w:rPr>
            <w:rStyle w:val="Hyperlink"/>
            <w:sz w:val="20"/>
            <w:szCs w:val="20"/>
          </w:rPr>
          <w:t>http://www.sciencepub.net/newyork</w:t>
        </w:r>
      </w:hyperlink>
      <w:r w:rsidR="003F7C35">
        <w:rPr>
          <w:sz w:val="20"/>
          <w:szCs w:val="20"/>
          <w:lang w:eastAsia="zh-CN"/>
        </w:rPr>
        <w:t>. 04</w:t>
      </w:r>
      <w:r w:rsidR="003F7C35">
        <w:rPr>
          <w:color w:val="0000FF"/>
          <w:sz w:val="20"/>
          <w:szCs w:val="20"/>
        </w:rPr>
        <w:t xml:space="preserve">. </w:t>
      </w:r>
      <w:hyperlink r:id="rId10" w:history="1">
        <w:r w:rsidR="003F7C35">
          <w:rPr>
            <w:rStyle w:val="Hyperlink"/>
            <w:sz w:val="20"/>
            <w:szCs w:val="20"/>
            <w:shd w:val="clear" w:color="auto" w:fill="FFFFFF"/>
          </w:rPr>
          <w:t>doi:10.7537/marsnys171124.0</w:t>
        </w:r>
        <w:r w:rsidR="002316AE">
          <w:rPr>
            <w:rStyle w:val="Hyperlink"/>
            <w:sz w:val="20"/>
            <w:szCs w:val="20"/>
            <w:shd w:val="clear" w:color="auto" w:fill="FFFFFF"/>
          </w:rPr>
          <w:t>4</w:t>
        </w:r>
      </w:hyperlink>
    </w:p>
    <w:p w14:paraId="6ECD5CF5" w14:textId="77777777" w:rsidR="003F7C35" w:rsidRPr="002E3623" w:rsidRDefault="003F7C35" w:rsidP="002E3623">
      <w:pPr>
        <w:jc w:val="both"/>
        <w:rPr>
          <w:b/>
          <w:bCs/>
          <w:sz w:val="20"/>
          <w:szCs w:val="20"/>
        </w:rPr>
      </w:pPr>
    </w:p>
    <w:p w14:paraId="4EE3D461" w14:textId="487D78D1" w:rsidR="007D3ABC" w:rsidRPr="003F7C35" w:rsidRDefault="007F4262" w:rsidP="002E3623">
      <w:pPr>
        <w:jc w:val="both"/>
        <w:rPr>
          <w:sz w:val="20"/>
          <w:szCs w:val="20"/>
          <w:shd w:val="clear" w:color="auto" w:fill="FFFFFF"/>
        </w:rPr>
      </w:pPr>
      <w:r w:rsidRPr="002E3623">
        <w:rPr>
          <w:b/>
          <w:bCs/>
          <w:sz w:val="20"/>
          <w:szCs w:val="20"/>
          <w:shd w:val="clear" w:color="auto" w:fill="FFFFFF"/>
        </w:rPr>
        <w:t>Keywords:</w:t>
      </w:r>
      <w:r w:rsidR="003F7C35">
        <w:rPr>
          <w:b/>
          <w:bCs/>
          <w:sz w:val="20"/>
          <w:szCs w:val="20"/>
          <w:shd w:val="clear" w:color="auto" w:fill="FFFFFF"/>
        </w:rPr>
        <w:t xml:space="preserve"> </w:t>
      </w:r>
      <w:hyperlink r:id="rId11" w:history="1">
        <w:r w:rsidR="007D3ABC" w:rsidRPr="003F7C35">
          <w:rPr>
            <w:rStyle w:val="Hyperlink"/>
            <w:color w:val="auto"/>
            <w:sz w:val="20"/>
            <w:szCs w:val="20"/>
            <w:u w:val="none"/>
            <w:shd w:val="clear" w:color="auto" w:fill="FFFFFF"/>
          </w:rPr>
          <w:t>solvent-free</w:t>
        </w:r>
      </w:hyperlink>
      <w:r w:rsidR="007D3ABC" w:rsidRPr="003F7C35">
        <w:rPr>
          <w:sz w:val="20"/>
          <w:szCs w:val="20"/>
          <w:shd w:val="clear" w:color="auto" w:fill="FFFFFF"/>
        </w:rPr>
        <w:t>;</w:t>
      </w:r>
      <w:r w:rsidR="003F7C35">
        <w:rPr>
          <w:sz w:val="20"/>
          <w:szCs w:val="20"/>
          <w:shd w:val="clear" w:color="auto" w:fill="FFFFFF"/>
        </w:rPr>
        <w:t xml:space="preserve"> </w:t>
      </w:r>
      <w:hyperlink r:id="rId12" w:history="1">
        <w:r w:rsidR="007D3ABC" w:rsidRPr="003F7C35">
          <w:rPr>
            <w:rStyle w:val="Hyperlink"/>
            <w:color w:val="auto"/>
            <w:sz w:val="20"/>
            <w:szCs w:val="20"/>
            <w:u w:val="none"/>
            <w:shd w:val="clear" w:color="auto" w:fill="FFFFFF"/>
          </w:rPr>
          <w:t>mechanochemistry</w:t>
        </w:r>
      </w:hyperlink>
      <w:r w:rsidR="007D3ABC" w:rsidRPr="003F7C35">
        <w:rPr>
          <w:sz w:val="20"/>
          <w:szCs w:val="20"/>
          <w:shd w:val="clear" w:color="auto" w:fill="FFFFFF"/>
        </w:rPr>
        <w:t>;</w:t>
      </w:r>
      <w:r w:rsidR="003F7C35">
        <w:rPr>
          <w:sz w:val="20"/>
          <w:szCs w:val="20"/>
          <w:shd w:val="clear" w:color="auto" w:fill="FFFFFF"/>
        </w:rPr>
        <w:t xml:space="preserve"> </w:t>
      </w:r>
      <w:hyperlink r:id="rId13" w:history="1">
        <w:r w:rsidR="007D3ABC" w:rsidRPr="003F7C35">
          <w:rPr>
            <w:rStyle w:val="Hyperlink"/>
            <w:color w:val="auto"/>
            <w:sz w:val="20"/>
            <w:szCs w:val="20"/>
            <w:u w:val="none"/>
            <w:shd w:val="clear" w:color="auto" w:fill="FFFFFF"/>
          </w:rPr>
          <w:t>biocatalysis</w:t>
        </w:r>
      </w:hyperlink>
      <w:r w:rsidR="007D3ABC" w:rsidRPr="003F7C35">
        <w:rPr>
          <w:sz w:val="20"/>
          <w:szCs w:val="20"/>
          <w:shd w:val="clear" w:color="auto" w:fill="FFFFFF"/>
        </w:rPr>
        <w:t>;</w:t>
      </w:r>
      <w:r w:rsidR="003F7C35">
        <w:rPr>
          <w:sz w:val="20"/>
          <w:szCs w:val="20"/>
          <w:shd w:val="clear" w:color="auto" w:fill="FFFFFF"/>
        </w:rPr>
        <w:t xml:space="preserve"> </w:t>
      </w:r>
      <w:hyperlink r:id="rId14" w:history="1">
        <w:r w:rsidR="002E3623" w:rsidRPr="003F7C35">
          <w:rPr>
            <w:rStyle w:val="Hyperlink"/>
            <w:color w:val="auto"/>
            <w:sz w:val="20"/>
            <w:szCs w:val="20"/>
            <w:u w:val="none"/>
            <w:shd w:val="clear" w:color="auto" w:fill="FFFFFF"/>
          </w:rPr>
          <w:t>microwave</w:t>
        </w:r>
        <w:r w:rsidR="007D3ABC" w:rsidRPr="003F7C35">
          <w:rPr>
            <w:rStyle w:val="Hyperlink"/>
            <w:color w:val="auto"/>
            <w:sz w:val="20"/>
            <w:szCs w:val="20"/>
            <w:u w:val="none"/>
            <w:shd w:val="clear" w:color="auto" w:fill="FFFFFF"/>
          </w:rPr>
          <w:t>activation</w:t>
        </w:r>
      </w:hyperlink>
      <w:r w:rsidR="007D3ABC" w:rsidRPr="003F7C35">
        <w:rPr>
          <w:sz w:val="20"/>
          <w:szCs w:val="20"/>
          <w:shd w:val="clear" w:color="auto" w:fill="FFFFFF"/>
        </w:rPr>
        <w:t>;</w:t>
      </w:r>
      <w:r w:rsidR="003F7C35">
        <w:rPr>
          <w:sz w:val="20"/>
          <w:szCs w:val="20"/>
          <w:shd w:val="clear" w:color="auto" w:fill="FFFFFF"/>
        </w:rPr>
        <w:t xml:space="preserve"> </w:t>
      </w:r>
      <w:hyperlink r:id="rId15" w:history="1">
        <w:r w:rsidR="007D3ABC" w:rsidRPr="003F7C35">
          <w:rPr>
            <w:rStyle w:val="Hyperlink"/>
            <w:color w:val="auto"/>
            <w:sz w:val="20"/>
            <w:szCs w:val="20"/>
            <w:u w:val="none"/>
            <w:shd w:val="clear" w:color="auto" w:fill="FFFFFF"/>
          </w:rPr>
          <w:t>photocatalysis</w:t>
        </w:r>
      </w:hyperlink>
      <w:r w:rsidR="007D3ABC" w:rsidRPr="003F7C35">
        <w:rPr>
          <w:sz w:val="20"/>
          <w:szCs w:val="20"/>
          <w:shd w:val="clear" w:color="auto" w:fill="FFFFFF"/>
        </w:rPr>
        <w:t>;</w:t>
      </w:r>
      <w:r w:rsidR="003F7C35">
        <w:rPr>
          <w:sz w:val="20"/>
          <w:szCs w:val="20"/>
          <w:shd w:val="clear" w:color="auto" w:fill="FFFFFF"/>
        </w:rPr>
        <w:t xml:space="preserve"> </w:t>
      </w:r>
      <w:hyperlink r:id="rId16" w:history="1">
        <w:r w:rsidR="007D3ABC" w:rsidRPr="003F7C35">
          <w:rPr>
            <w:rStyle w:val="Hyperlink"/>
            <w:color w:val="auto"/>
            <w:sz w:val="20"/>
            <w:szCs w:val="20"/>
            <w:u w:val="none"/>
            <w:shd w:val="clear" w:color="auto" w:fill="FFFFFF"/>
          </w:rPr>
          <w:t>green chemistry</w:t>
        </w:r>
      </w:hyperlink>
      <w:r w:rsidR="007D3ABC" w:rsidRPr="003F7C35">
        <w:rPr>
          <w:sz w:val="20"/>
          <w:szCs w:val="20"/>
          <w:shd w:val="clear" w:color="auto" w:fill="FFFFFF"/>
        </w:rPr>
        <w:t>;</w:t>
      </w:r>
      <w:r w:rsidR="003F7C35">
        <w:rPr>
          <w:sz w:val="20"/>
          <w:szCs w:val="20"/>
          <w:shd w:val="clear" w:color="auto" w:fill="FFFFFF"/>
        </w:rPr>
        <w:t xml:space="preserve"> </w:t>
      </w:r>
      <w:hyperlink r:id="rId17" w:history="1">
        <w:r w:rsidR="007D3ABC" w:rsidRPr="003F7C35">
          <w:rPr>
            <w:rStyle w:val="Hyperlink"/>
            <w:color w:val="auto"/>
            <w:sz w:val="20"/>
            <w:szCs w:val="20"/>
            <w:u w:val="none"/>
            <w:shd w:val="clear" w:color="auto" w:fill="FFFFFF"/>
          </w:rPr>
          <w:t>sustainable synthesis</w:t>
        </w:r>
      </w:hyperlink>
    </w:p>
    <w:p w14:paraId="7BF94995" w14:textId="77777777" w:rsidR="002E3623" w:rsidRPr="003F7C35" w:rsidRDefault="002E3623" w:rsidP="002E3623">
      <w:pPr>
        <w:jc w:val="both"/>
        <w:rPr>
          <w:sz w:val="20"/>
          <w:szCs w:val="20"/>
        </w:rPr>
      </w:pPr>
    </w:p>
    <w:p w14:paraId="15576D60" w14:textId="3286E483" w:rsidR="003F7C35" w:rsidRDefault="003F7C35" w:rsidP="002E3623">
      <w:pPr>
        <w:jc w:val="both"/>
        <w:rPr>
          <w:b/>
          <w:bCs/>
          <w:sz w:val="20"/>
          <w:szCs w:val="20"/>
        </w:rPr>
        <w:sectPr w:rsidR="003F7C35" w:rsidSect="009F034F">
          <w:headerReference w:type="default" r:id="rId18"/>
          <w:footerReference w:type="even" r:id="rId19"/>
          <w:footerReference w:type="default" r:id="rId20"/>
          <w:type w:val="continuous"/>
          <w:pgSz w:w="12240" w:h="15840" w:code="1"/>
          <w:pgMar w:top="1440" w:right="1440" w:bottom="1440" w:left="1440" w:header="720" w:footer="720" w:gutter="0"/>
          <w:pgNumType w:start="23"/>
          <w:cols w:space="720"/>
          <w:noEndnote/>
          <w:docGrid w:linePitch="326"/>
        </w:sectPr>
      </w:pPr>
    </w:p>
    <w:p w14:paraId="560BB113" w14:textId="77777777" w:rsidR="00091CED" w:rsidRPr="002E3623" w:rsidRDefault="00091CED" w:rsidP="002E3623">
      <w:pPr>
        <w:jc w:val="both"/>
        <w:rPr>
          <w:b/>
          <w:bCs/>
          <w:sz w:val="20"/>
          <w:szCs w:val="20"/>
        </w:rPr>
      </w:pPr>
      <w:r w:rsidRPr="002E3623">
        <w:rPr>
          <w:b/>
          <w:bCs/>
          <w:sz w:val="20"/>
          <w:szCs w:val="20"/>
        </w:rPr>
        <w:t>Introduction</w:t>
      </w:r>
    </w:p>
    <w:p w14:paraId="1994FE65" w14:textId="77777777" w:rsidR="00DC3AD7" w:rsidRPr="002E3623" w:rsidRDefault="00DC3AD7" w:rsidP="002E3623">
      <w:pPr>
        <w:jc w:val="both"/>
        <w:rPr>
          <w:sz w:val="20"/>
          <w:szCs w:val="20"/>
        </w:rPr>
        <w:sectPr w:rsidR="00DC3AD7" w:rsidRPr="002E3623" w:rsidSect="004D6EC6">
          <w:type w:val="continuous"/>
          <w:pgSz w:w="12240" w:h="15840" w:code="1"/>
          <w:pgMar w:top="1440" w:right="1440" w:bottom="1440" w:left="1440" w:header="720" w:footer="720" w:gutter="0"/>
          <w:cols w:num="2" w:space="720"/>
          <w:noEndnote/>
          <w:docGrid w:linePitch="326"/>
        </w:sectPr>
      </w:pPr>
    </w:p>
    <w:p w14:paraId="03F03007" w14:textId="77777777" w:rsidR="007D3ABC" w:rsidRPr="002E3623" w:rsidRDefault="007D3ABC" w:rsidP="002E3623">
      <w:pPr>
        <w:shd w:val="clear" w:color="auto" w:fill="FFFFFF"/>
        <w:ind w:firstLine="480"/>
        <w:jc w:val="both"/>
        <w:rPr>
          <w:sz w:val="20"/>
          <w:szCs w:val="20"/>
        </w:rPr>
      </w:pPr>
      <w:r w:rsidRPr="002E3623">
        <w:rPr>
          <w:sz w:val="20"/>
          <w:szCs w:val="20"/>
        </w:rPr>
        <w:t>Classic chemical activation strategies are often associated with highly energy-demanding processes, as well as with the use of solvents that often times are not friendly with the environment and are commonly associated with costly and time-consuming procedures for the preparation and isolation of the desired product.</w:t>
      </w:r>
    </w:p>
    <w:p w14:paraId="306F2D06" w14:textId="77777777" w:rsidR="007D3ABC" w:rsidRPr="002E3623" w:rsidRDefault="007D3ABC" w:rsidP="002E3623">
      <w:pPr>
        <w:shd w:val="clear" w:color="auto" w:fill="FFFFFF"/>
        <w:ind w:firstLine="480"/>
        <w:jc w:val="both"/>
        <w:rPr>
          <w:sz w:val="20"/>
          <w:szCs w:val="20"/>
        </w:rPr>
      </w:pPr>
      <w:r w:rsidRPr="002E3623">
        <w:rPr>
          <w:sz w:val="20"/>
          <w:szCs w:val="20"/>
        </w:rPr>
        <w:t>In recent decades, the search for more environmentally friendly processes constitutes one central theme of research and development in both academic and industrial chemistry. In the 1990s, Anastas and Warner coined the concept of “Green Chemistry” in terms of the design of products and processes that imply the reduction or elimination of substances that are harmful to life or the environment. This philosophy is based on the 12 principles advanced by Anastas and Warner [</w:t>
      </w:r>
      <w:hyperlink r:id="rId21" w:anchor="B1-molecules-25-03579" w:history="1">
        <w:r w:rsidRPr="002E3623">
          <w:rPr>
            <w:rStyle w:val="Hyperlink"/>
            <w:b/>
            <w:bCs/>
            <w:color w:val="auto"/>
            <w:sz w:val="20"/>
            <w:szCs w:val="20"/>
            <w:u w:val="none"/>
          </w:rPr>
          <w:t>1</w:t>
        </w:r>
      </w:hyperlink>
      <w:r w:rsidRPr="002E3623">
        <w:rPr>
          <w:sz w:val="20"/>
          <w:szCs w:val="20"/>
        </w:rPr>
        <w:t>].</w:t>
      </w:r>
    </w:p>
    <w:p w14:paraId="341F06AA" w14:textId="77777777" w:rsidR="007D3ABC" w:rsidRPr="002E3623" w:rsidRDefault="007D3ABC" w:rsidP="002E3623">
      <w:pPr>
        <w:shd w:val="clear" w:color="auto" w:fill="FFFFFF"/>
        <w:ind w:firstLine="480"/>
        <w:jc w:val="both"/>
        <w:rPr>
          <w:sz w:val="20"/>
          <w:szCs w:val="20"/>
        </w:rPr>
      </w:pPr>
      <w:r w:rsidRPr="002E3623">
        <w:rPr>
          <w:sz w:val="20"/>
          <w:szCs w:val="20"/>
        </w:rPr>
        <w:t>Following the postulation of the twelve Green Chemistry principles, a significant number of chemists in both academic and industrial settings have focused their efforts on the development of processes that meet those criteria.</w:t>
      </w:r>
    </w:p>
    <w:p w14:paraId="254F662D" w14:textId="77777777" w:rsidR="007D3ABC" w:rsidRPr="002E3623" w:rsidRDefault="007D3ABC" w:rsidP="002E3623">
      <w:pPr>
        <w:shd w:val="clear" w:color="auto" w:fill="FFFFFF"/>
        <w:ind w:firstLine="480"/>
        <w:jc w:val="both"/>
        <w:rPr>
          <w:sz w:val="20"/>
          <w:szCs w:val="20"/>
        </w:rPr>
      </w:pPr>
      <w:r w:rsidRPr="002E3623">
        <w:rPr>
          <w:sz w:val="20"/>
          <w:szCs w:val="20"/>
        </w:rPr>
        <w:t>Conceptually, one obvious approach to achieve more sustainable processes is by avoiding the use of solvents, since this strategy minimizes the use of chemical auxiliaries while simultaneously decreasing the generation of waste [</w:t>
      </w:r>
      <w:hyperlink r:id="rId22" w:anchor="B2-molecules-25-03579" w:history="1">
        <w:r w:rsidRPr="002E3623">
          <w:rPr>
            <w:rStyle w:val="Hyperlink"/>
            <w:b/>
            <w:bCs/>
            <w:color w:val="auto"/>
            <w:sz w:val="20"/>
            <w:szCs w:val="20"/>
            <w:u w:val="none"/>
          </w:rPr>
          <w:t>2</w:t>
        </w:r>
      </w:hyperlink>
      <w:r w:rsidRPr="002E3623">
        <w:rPr>
          <w:sz w:val="20"/>
          <w:szCs w:val="20"/>
        </w:rPr>
        <w:t>]. Indeed, already in 2005, Sheldon argued that “</w:t>
      </w:r>
      <w:r w:rsidRPr="002E3623">
        <w:rPr>
          <w:rStyle w:val="html-italic"/>
          <w:i/>
          <w:iCs/>
          <w:sz w:val="20"/>
          <w:szCs w:val="20"/>
        </w:rPr>
        <w:t>the best solvent is no solvent</w:t>
      </w:r>
      <w:r w:rsidRPr="002E3623">
        <w:rPr>
          <w:sz w:val="20"/>
          <w:szCs w:val="20"/>
        </w:rPr>
        <w:t>” [</w:t>
      </w:r>
      <w:hyperlink r:id="rId23" w:anchor="B3-molecules-25-03579" w:history="1">
        <w:r w:rsidRPr="002E3623">
          <w:rPr>
            <w:rStyle w:val="Hyperlink"/>
            <w:b/>
            <w:bCs/>
            <w:color w:val="auto"/>
            <w:sz w:val="20"/>
            <w:szCs w:val="20"/>
            <w:u w:val="none"/>
          </w:rPr>
          <w:t>3</w:t>
        </w:r>
      </w:hyperlink>
      <w:r w:rsidRPr="002E3623">
        <w:rPr>
          <w:sz w:val="20"/>
          <w:szCs w:val="20"/>
        </w:rPr>
        <w:t xml:space="preserve">]. Occasionally, this strategy takes advantage of the fact </w:t>
      </w:r>
      <w:r w:rsidRPr="002E3623">
        <w:rPr>
          <w:sz w:val="20"/>
          <w:szCs w:val="20"/>
        </w:rPr>
        <w:t>that some of the reactants are actually liquids at ambient temperature, which helps to achieve a homogeneous reaction mixture. Occasionally, a slight excess of one liquid reagent may be used and the process can still be considered solvent-free. In this context, the use of liquid adjuvants or activators acting as reaction medium can be particularly convenient—salient examples are ionic liquids and deep eutectic solvents.</w:t>
      </w:r>
    </w:p>
    <w:p w14:paraId="720F8B96" w14:textId="77777777" w:rsidR="007D3ABC" w:rsidRPr="002E3623" w:rsidRDefault="007D3ABC" w:rsidP="002E3623">
      <w:pPr>
        <w:shd w:val="clear" w:color="auto" w:fill="FFFFFF"/>
        <w:ind w:firstLine="480"/>
        <w:jc w:val="both"/>
        <w:rPr>
          <w:sz w:val="20"/>
          <w:szCs w:val="20"/>
        </w:rPr>
      </w:pPr>
      <w:r w:rsidRPr="002E3623">
        <w:rPr>
          <w:sz w:val="20"/>
          <w:szCs w:val="20"/>
        </w:rPr>
        <w:t>Another aspect that is essential for the eventual fulfillment of the principles of Green Chemistry refers to the chemical activation associated to the reaction of interest. According to conventional methodologies, chemical reactions involving high activation energy require heating for long periods of time that result in high inherent cost and the concomitant risk of decomposition of reagents and/or products. In the last two or three decades, organocatalysis, mechanochemical activation, microwave irradiation, and photocatalysis are among the most effective alternatives for efficient activation under sustainable conditions.</w:t>
      </w:r>
    </w:p>
    <w:p w14:paraId="596ADF05" w14:textId="77777777" w:rsidR="007D3ABC" w:rsidRPr="002E3623" w:rsidRDefault="007D3ABC" w:rsidP="002E3623">
      <w:pPr>
        <w:shd w:val="clear" w:color="auto" w:fill="FFFFFF"/>
        <w:ind w:firstLine="480"/>
        <w:jc w:val="both"/>
        <w:rPr>
          <w:sz w:val="20"/>
          <w:szCs w:val="20"/>
        </w:rPr>
      </w:pPr>
      <w:r w:rsidRPr="002E3623">
        <w:rPr>
          <w:sz w:val="20"/>
          <w:szCs w:val="20"/>
        </w:rPr>
        <w:t xml:space="preserve">As a topic of great current relevance, Green Chemistry has recently generated a significant number of review articles and monographs describing successful approaches to achieve the activation of chemical transformations in sustainable processes. The present review focuses on the discussion of </w:t>
      </w:r>
      <w:r w:rsidRPr="002E3623">
        <w:rPr>
          <w:sz w:val="20"/>
          <w:szCs w:val="20"/>
        </w:rPr>
        <w:lastRenderedPageBreak/>
        <w:t>several recent applications of non-conventional chemical activation strategies in organic synthesis in the absence of solvents.</w:t>
      </w:r>
    </w:p>
    <w:p w14:paraId="467D1FFF" w14:textId="77777777" w:rsidR="009F034F" w:rsidRDefault="009F034F" w:rsidP="002E3623">
      <w:pPr>
        <w:shd w:val="clear" w:color="auto" w:fill="FFFFFF"/>
        <w:jc w:val="both"/>
        <w:rPr>
          <w:b/>
          <w:bCs/>
          <w:sz w:val="20"/>
          <w:szCs w:val="20"/>
        </w:rPr>
      </w:pPr>
    </w:p>
    <w:p w14:paraId="73FAA173" w14:textId="4D3006AE" w:rsidR="007D3ABC" w:rsidRPr="002E3623" w:rsidRDefault="007D3ABC" w:rsidP="002E3623">
      <w:pPr>
        <w:shd w:val="clear" w:color="auto" w:fill="FFFFFF"/>
        <w:jc w:val="both"/>
        <w:rPr>
          <w:b/>
          <w:bCs/>
          <w:sz w:val="20"/>
          <w:szCs w:val="20"/>
        </w:rPr>
      </w:pPr>
      <w:r w:rsidRPr="002E3623">
        <w:rPr>
          <w:b/>
          <w:bCs/>
          <w:sz w:val="20"/>
          <w:szCs w:val="20"/>
        </w:rPr>
        <w:t>Review of Literature</w:t>
      </w:r>
    </w:p>
    <w:p w14:paraId="7110A26C" w14:textId="77777777" w:rsidR="007D3ABC" w:rsidRPr="002E3623" w:rsidRDefault="007D3ABC" w:rsidP="009F034F">
      <w:pPr>
        <w:shd w:val="clear" w:color="auto" w:fill="FFFFFF"/>
        <w:ind w:firstLine="720"/>
        <w:jc w:val="both"/>
        <w:rPr>
          <w:sz w:val="20"/>
          <w:szCs w:val="20"/>
        </w:rPr>
      </w:pPr>
      <w:r w:rsidRPr="002E3623">
        <w:rPr>
          <w:sz w:val="20"/>
          <w:szCs w:val="20"/>
        </w:rPr>
        <w:t>Many conventional chemical processes make use of large amounts of toxic and vol</w:t>
      </w:r>
      <w:r w:rsidR="006F3E9B" w:rsidRPr="002E3623">
        <w:rPr>
          <w:sz w:val="20"/>
          <w:szCs w:val="20"/>
        </w:rPr>
        <w:t>atile organic solvents (VOs) [</w:t>
      </w:r>
      <w:r w:rsidRPr="002E3623">
        <w:rPr>
          <w:sz w:val="20"/>
          <w:szCs w:val="20"/>
        </w:rPr>
        <w:t>4]. Re placement of such a hazardous reaction solvent is one of the main goals of green chemistry [8]. With growing global environmental awareness; the design of solvent-free green processes has gained noticeable attention from the researcher [9]. By and large, many reactions with solvent-free or solid-state conditions have been de signed to reduce pollution and cost. These reactions are much easier for procedural work up and proceed cleanly and efficiently, hence in short span of time these reactions gained vit</w:t>
      </w:r>
      <w:r w:rsidR="006F3E9B" w:rsidRPr="002E3623">
        <w:rPr>
          <w:sz w:val="20"/>
          <w:szCs w:val="20"/>
        </w:rPr>
        <w:t>al importance and popularity [</w:t>
      </w:r>
      <w:r w:rsidRPr="002E3623">
        <w:rPr>
          <w:sz w:val="20"/>
          <w:szCs w:val="20"/>
        </w:rPr>
        <w:t>2]. In 1990, the Green chemistry campaign had been initiated in the USA under pollution prevention legislation by keeping in view that organic substances could be produced an envi ronmentally clean manner.</w:t>
      </w:r>
    </w:p>
    <w:p w14:paraId="26340DEF" w14:textId="77777777" w:rsidR="007D3ABC" w:rsidRPr="002E3623" w:rsidRDefault="007D3ABC" w:rsidP="009F034F">
      <w:pPr>
        <w:shd w:val="clear" w:color="auto" w:fill="FFFFFF"/>
        <w:ind w:firstLineChars="213" w:firstLine="426"/>
        <w:jc w:val="both"/>
        <w:rPr>
          <w:sz w:val="20"/>
          <w:szCs w:val="20"/>
        </w:rPr>
      </w:pPr>
      <w:r w:rsidRPr="002E3623">
        <w:rPr>
          <w:sz w:val="20"/>
          <w:szCs w:val="20"/>
        </w:rPr>
        <w:t>Chalcones and flavonoids constitute one more essential class of natural compounds with various pharmacological applications. These compounds have been synthesized by classical methods via Claisen–Schmidt condensation between respective ketones and aldehydes in various organic solvents. The equimolar mixture of substituted acetophenones and aldehydes was ground in open mor tar and pestle in the presence of a base (NaOH/KOH) for a period of 4-15 minutes. On completion of the reaction, as monitored by TLC, chalcones were formed. The resulting chalcones were further purified by crystallization from a suitable solvent. These grinding mode reactions take place efficiently and smoothly in short reaction time giving high yields of the desired product [</w:t>
      </w:r>
      <w:r w:rsidR="006F3E9B" w:rsidRPr="002E3623">
        <w:rPr>
          <w:sz w:val="20"/>
          <w:szCs w:val="20"/>
        </w:rPr>
        <w:t>10</w:t>
      </w:r>
      <w:r w:rsidRPr="002E3623">
        <w:rPr>
          <w:sz w:val="20"/>
          <w:szCs w:val="20"/>
        </w:rPr>
        <w:t>]. The solvent-free grinding mode of reaction between these car bonyl compounds leads to the development of flavonoid chemistry. Grinding mode synthesis became more interesting</w:t>
      </w:r>
    </w:p>
    <w:p w14:paraId="360757AD" w14:textId="77777777" w:rsidR="007D3ABC" w:rsidRPr="002E3623" w:rsidRDefault="007D3ABC" w:rsidP="009F034F">
      <w:pPr>
        <w:shd w:val="clear" w:color="auto" w:fill="FFFFFF"/>
        <w:ind w:firstLineChars="213" w:firstLine="426"/>
        <w:jc w:val="both"/>
        <w:rPr>
          <w:sz w:val="20"/>
          <w:szCs w:val="20"/>
        </w:rPr>
      </w:pPr>
      <w:r w:rsidRPr="002E3623">
        <w:rPr>
          <w:sz w:val="20"/>
          <w:szCs w:val="20"/>
        </w:rPr>
        <w:t>Polyfunctionalized 4H-pyrans structurally similar to the bio- logically active 1,4-dihydropyridines constitute a structural unit of many natural products and also act as potential c</w:t>
      </w:r>
      <w:r w:rsidR="006F3E9B" w:rsidRPr="002E3623">
        <w:rPr>
          <w:sz w:val="20"/>
          <w:szCs w:val="20"/>
        </w:rPr>
        <w:t>alcium channel antagonists [</w:t>
      </w:r>
      <w:r w:rsidRPr="002E3623">
        <w:rPr>
          <w:sz w:val="20"/>
          <w:szCs w:val="20"/>
        </w:rPr>
        <w:t>5]. The 4H-pyrans have a wide range of biological and pharmacological activities, such as spasmolytic, diuretic, anti- coagulant and anticancer properties. In the treatment of neurode- generative disorders, including Alzheimer’s disease, amyotrophic lateral sclerosis, Huntington’s disease, and Parkinson’s dis</w:t>
      </w:r>
      <w:r w:rsidR="006F3E9B" w:rsidRPr="002E3623">
        <w:rPr>
          <w:sz w:val="20"/>
          <w:szCs w:val="20"/>
        </w:rPr>
        <w:t>ease pyrans are very valuable [</w:t>
      </w:r>
      <w:r w:rsidRPr="002E3623">
        <w:rPr>
          <w:sz w:val="20"/>
          <w:szCs w:val="20"/>
        </w:rPr>
        <w:t>6]. Recently, the multicomponent syn- thesis of 4H-pyran was conducted through the reaction of aryl alde- hyde, malononitrile and ethyl acetoacetate in the presence of mag- nesium oxide as a basic catalyst under solvent-</w:t>
      </w:r>
      <w:r w:rsidRPr="002E3623">
        <w:rPr>
          <w:sz w:val="20"/>
          <w:szCs w:val="20"/>
        </w:rPr>
        <w:t>free envi</w:t>
      </w:r>
      <w:r w:rsidR="006F3E9B" w:rsidRPr="002E3623">
        <w:rPr>
          <w:sz w:val="20"/>
          <w:szCs w:val="20"/>
        </w:rPr>
        <w:t>ronment using grinding method [</w:t>
      </w:r>
      <w:r w:rsidRPr="002E3623">
        <w:rPr>
          <w:sz w:val="20"/>
          <w:szCs w:val="20"/>
        </w:rPr>
        <w:t>4]. The same reactions were conducted with silica nanoparticles supporte</w:t>
      </w:r>
      <w:r w:rsidR="006F3E9B" w:rsidRPr="002E3623">
        <w:rPr>
          <w:sz w:val="20"/>
          <w:szCs w:val="20"/>
        </w:rPr>
        <w:t>d catalyst in ethanol solvent [</w:t>
      </w:r>
      <w:r w:rsidRPr="002E3623">
        <w:rPr>
          <w:sz w:val="20"/>
          <w:szCs w:val="20"/>
        </w:rPr>
        <w:t>7] and Cu(II) oxymetasilicate reusable</w:t>
      </w:r>
      <w:r w:rsidR="006F3E9B" w:rsidRPr="002E3623">
        <w:rPr>
          <w:sz w:val="20"/>
          <w:szCs w:val="20"/>
        </w:rPr>
        <w:t xml:space="preserve"> catalyst in methanol solvent [</w:t>
      </w:r>
      <w:r w:rsidRPr="002E3623">
        <w:rPr>
          <w:sz w:val="20"/>
          <w:szCs w:val="20"/>
        </w:rPr>
        <w:t>8]. Smits et al. reported 4H-pyran derivatives by one-pot method in the presence of ammonium acetate as catalyst under solvent-free en</w:t>
      </w:r>
      <w:r w:rsidR="006F3E9B" w:rsidRPr="002E3623">
        <w:rPr>
          <w:sz w:val="20"/>
          <w:szCs w:val="20"/>
        </w:rPr>
        <w:t>vironment at room temperature [9</w:t>
      </w:r>
      <w:r w:rsidRPr="002E3623">
        <w:rPr>
          <w:sz w:val="20"/>
          <w:szCs w:val="20"/>
        </w:rPr>
        <w:t>]. Initially, Kno- venagel condensation under solvent-free conditions by grinding of aryl aldehyde with a malononitrile in the presence of ammonium acetate leads to the formation of benzylidene malononitrile deriva- tive. To this derivative ethyl acetoacetate was added in the same reaction vessel, followed by grinding, workup and recrystallization in ethanol affording 4H-pyran.</w:t>
      </w:r>
    </w:p>
    <w:p w14:paraId="52BB571F" w14:textId="4B4DD216" w:rsidR="007D3ABC" w:rsidRPr="002E3623" w:rsidRDefault="007D3ABC" w:rsidP="009F034F">
      <w:pPr>
        <w:shd w:val="clear" w:color="auto" w:fill="FFFFFF"/>
        <w:ind w:firstLineChars="213" w:firstLine="426"/>
        <w:jc w:val="both"/>
        <w:rPr>
          <w:sz w:val="20"/>
          <w:szCs w:val="20"/>
        </w:rPr>
      </w:pPr>
      <w:r w:rsidRPr="002E3623">
        <w:rPr>
          <w:sz w:val="20"/>
          <w:szCs w:val="20"/>
        </w:rPr>
        <w:t>Cyclopropane derivatives have a considerable place in organic chemistry. They can undergo electrophilic, nucleophilic, radical and rearrangement reactions and found as key intermediates in a wid</w:t>
      </w:r>
      <w:r w:rsidR="006F3E9B" w:rsidRPr="002E3623">
        <w:rPr>
          <w:sz w:val="20"/>
          <w:szCs w:val="20"/>
        </w:rPr>
        <w:t>e range of natural compounds [7</w:t>
      </w:r>
      <w:r w:rsidRPr="002E3623">
        <w:rPr>
          <w:sz w:val="20"/>
          <w:szCs w:val="20"/>
        </w:rPr>
        <w:t>]. Usually, these compounds were synthesi</w:t>
      </w:r>
      <w:r w:rsidR="006F3E9B" w:rsidRPr="002E3623">
        <w:rPr>
          <w:sz w:val="20"/>
          <w:szCs w:val="20"/>
        </w:rPr>
        <w:t>zed by Simmons–Smith reaction [</w:t>
      </w:r>
      <w:r w:rsidRPr="002E3623">
        <w:rPr>
          <w:sz w:val="20"/>
          <w:szCs w:val="20"/>
        </w:rPr>
        <w:t>1] and metal-catalyzed dec</w:t>
      </w:r>
      <w:r w:rsidR="006F3E9B" w:rsidRPr="002E3623">
        <w:rPr>
          <w:sz w:val="20"/>
          <w:szCs w:val="20"/>
        </w:rPr>
        <w:t>omposition of diazo compounds [</w:t>
      </w:r>
      <w:r w:rsidRPr="002E3623">
        <w:rPr>
          <w:sz w:val="20"/>
          <w:szCs w:val="20"/>
        </w:rPr>
        <w:t xml:space="preserve">2] in the presence of alkene. These methods often give a mixture of cis and trans products with a higher yield. Recently, high yield stereoselective synthesis of 1 carbomethoxy-2-aryl-3,3-dicyanocyclopropane has been reported through the reaction of arylidene malononitrile and methoxycar bonyl methyltriphenyl arsonium bromide in dimethoxyethane sol </w:t>
      </w:r>
      <w:r w:rsidR="006F3E9B" w:rsidRPr="002E3623">
        <w:rPr>
          <w:sz w:val="20"/>
          <w:szCs w:val="20"/>
        </w:rPr>
        <w:t>vent in the presence of K2CO3 [</w:t>
      </w:r>
      <w:r w:rsidRPr="002E3623">
        <w:rPr>
          <w:sz w:val="20"/>
          <w:szCs w:val="20"/>
        </w:rPr>
        <w:t>3]. The novel route of high stereo selective synthesis of cis-1-carbomethoxy2-aryl-3,3-dicyanocyclo propanes</w:t>
      </w:r>
      <w:r w:rsidR="009F034F">
        <w:rPr>
          <w:sz w:val="20"/>
          <w:szCs w:val="20"/>
        </w:rPr>
        <w:t xml:space="preserve"> </w:t>
      </w:r>
      <w:r w:rsidRPr="002E3623">
        <w:rPr>
          <w:sz w:val="20"/>
          <w:szCs w:val="20"/>
        </w:rPr>
        <w:t>i.e. tetrasubstituted cyclopropane was also described with excellent yield by gri</w:t>
      </w:r>
      <w:r w:rsidR="006F3E9B" w:rsidRPr="002E3623">
        <w:rPr>
          <w:sz w:val="20"/>
          <w:szCs w:val="20"/>
        </w:rPr>
        <w:t>nding at room temperature [4</w:t>
      </w:r>
      <w:r w:rsidRPr="002E3623">
        <w:rPr>
          <w:sz w:val="20"/>
          <w:szCs w:val="20"/>
        </w:rPr>
        <w:t>]. The reaction was completed within 20 minutes and the acquired cyclopropane derivative was purified by silica gel column chroma tography with petroleum ether-ethyl acetate.</w:t>
      </w:r>
    </w:p>
    <w:p w14:paraId="780A20D7" w14:textId="77777777" w:rsidR="007D3ABC" w:rsidRPr="002E3623" w:rsidRDefault="007D3ABC" w:rsidP="009F034F">
      <w:pPr>
        <w:shd w:val="clear" w:color="auto" w:fill="FFFFFF"/>
        <w:ind w:firstLineChars="213" w:firstLine="426"/>
        <w:jc w:val="both"/>
        <w:rPr>
          <w:sz w:val="20"/>
          <w:szCs w:val="20"/>
        </w:rPr>
      </w:pPr>
      <w:r w:rsidRPr="002E3623">
        <w:rPr>
          <w:sz w:val="20"/>
          <w:szCs w:val="20"/>
        </w:rPr>
        <w:t xml:space="preserve">Reaction between 1,3-diaryl-2-propene-1-one (chalcone) and dipolar molecule or 1,2-binucleophile leads to the formation of pyrazoles. A well-known approach for pyrrole synthesis is the reac tion between high polar chalcones with dipolar diazoalkanes and hydrazine derivatives. The high polarity of the double bond in chal cones offers them to react with various dipolar molecules. The con ventional and well-known approach for the synthesis of pyrazoles was described by the treatment of Chalcones with 1,2 binucleophilic compounds, such as hydrazines </w:t>
      </w:r>
      <w:r w:rsidR="006F3E9B" w:rsidRPr="002E3623">
        <w:rPr>
          <w:sz w:val="20"/>
          <w:szCs w:val="20"/>
        </w:rPr>
        <w:t>[</w:t>
      </w:r>
      <w:r w:rsidRPr="002E3623">
        <w:rPr>
          <w:sz w:val="20"/>
          <w:szCs w:val="20"/>
        </w:rPr>
        <w:t xml:space="preserve">9]. These one-step or two-steps transformations are usually carried in acidic conditions with ethanol or acetic acid as </w:t>
      </w:r>
      <w:r w:rsidR="006F3E9B" w:rsidRPr="002E3623">
        <w:rPr>
          <w:sz w:val="20"/>
          <w:szCs w:val="20"/>
        </w:rPr>
        <w:t>the most common solvents [99-10</w:t>
      </w:r>
      <w:r w:rsidRPr="002E3623">
        <w:rPr>
          <w:sz w:val="20"/>
          <w:szCs w:val="20"/>
        </w:rPr>
        <w:t>]. Recently our research group described an efficient, simple and use ful solvent-free protocol for the synthesis of 3,5-disubstituted-2 pyrazolines to overcome t</w:t>
      </w:r>
      <w:r w:rsidR="006F3E9B" w:rsidRPr="002E3623">
        <w:rPr>
          <w:sz w:val="20"/>
          <w:szCs w:val="20"/>
        </w:rPr>
        <w:t>he use of hazardous solvent [10</w:t>
      </w:r>
      <w:r w:rsidRPr="002E3623">
        <w:rPr>
          <w:sz w:val="20"/>
          <w:szCs w:val="20"/>
        </w:rPr>
        <w:t xml:space="preserve">, Scheme 14]. The significant </w:t>
      </w:r>
      <w:r w:rsidRPr="002E3623">
        <w:rPr>
          <w:sz w:val="20"/>
          <w:szCs w:val="20"/>
        </w:rPr>
        <w:lastRenderedPageBreak/>
        <w:t>advantages of methods are clean and mild reac tion conditions, short reaction period, easy workup and higher yields of the desired product. In an experimental procedure, the mixture of 2-hydroxychalcones and hydrazines was thoroughly mixed with a pestle in an open mortar at room temperature. To this reaction mixture, the catalytic amount of acetic acid was added and grinding was continued for 5 minutes. The resultant reaction mix ture was collected through workup and recrystallized from ethanol to give the desired product 2-pyrazolines.</w:t>
      </w:r>
    </w:p>
    <w:p w14:paraId="379ADD7B" w14:textId="77777777" w:rsidR="007D3ABC" w:rsidRPr="002E3623" w:rsidRDefault="007D3ABC" w:rsidP="009F034F">
      <w:pPr>
        <w:shd w:val="clear" w:color="auto" w:fill="FFFFFF"/>
        <w:ind w:firstLineChars="213" w:firstLine="426"/>
        <w:jc w:val="both"/>
        <w:rPr>
          <w:sz w:val="20"/>
          <w:szCs w:val="20"/>
        </w:rPr>
      </w:pPr>
      <w:r w:rsidRPr="002E3623">
        <w:rPr>
          <w:sz w:val="20"/>
          <w:szCs w:val="20"/>
        </w:rPr>
        <w:t>The electron deficient nitro alkenes, the Michael acceptor un derwent conjugate addition by carbon nucleophiles. This conjugate addition of nucleophiles results in two chiral centers via tetrahedral intermediate in a single step. A greener and highly efficient proto col has been reported for the synthesis of nitro amines and nitro sulfides with approximate</w:t>
      </w:r>
      <w:r w:rsidR="006F3E9B" w:rsidRPr="002E3623">
        <w:rPr>
          <w:sz w:val="20"/>
          <w:szCs w:val="20"/>
        </w:rPr>
        <w:t>ly 100% yield [</w:t>
      </w:r>
      <w:r w:rsidRPr="002E3623">
        <w:rPr>
          <w:sz w:val="20"/>
          <w:szCs w:val="20"/>
        </w:rPr>
        <w:t>5]. The mixture of nitro alkenes and amines mixed thoroughly ground with pestle for only 1-3 minutes and the reaction was monitored on thin layer chromatography. After 5 minutes, the corresponding adducts were obtained. This novel procedure has a number of advantages such as reduction of costs, waste, energy use, materials consump tion, risks an</w:t>
      </w:r>
      <w:r w:rsidR="006F3E9B" w:rsidRPr="002E3623">
        <w:rPr>
          <w:sz w:val="20"/>
          <w:szCs w:val="20"/>
        </w:rPr>
        <w:t>d hazards, and non-renewables [</w:t>
      </w:r>
      <w:r w:rsidRPr="002E3623">
        <w:rPr>
          <w:sz w:val="20"/>
          <w:szCs w:val="20"/>
        </w:rPr>
        <w:t>9]. N-Containing 1,4-Dihydropyridines are the important six membered heterocyclic compounds. These compounds exhibit a wide range of pharmaceutical and biological properties such as inhibition of h</w:t>
      </w:r>
      <w:r w:rsidR="006F3E9B" w:rsidRPr="002E3623">
        <w:rPr>
          <w:sz w:val="20"/>
          <w:szCs w:val="20"/>
        </w:rPr>
        <w:t>uman cytochrome P450 enzyme [10</w:t>
      </w:r>
      <w:r w:rsidRPr="002E3623">
        <w:rPr>
          <w:sz w:val="20"/>
          <w:szCs w:val="20"/>
        </w:rPr>
        <w:t>], angiotensin converting enzyme inhibition and blood pressure control on chronic</w:t>
      </w:r>
      <w:r w:rsidR="006F3E9B" w:rsidRPr="002E3623">
        <w:rPr>
          <w:sz w:val="20"/>
          <w:szCs w:val="20"/>
        </w:rPr>
        <w:t>, nondiabetic nephropathies [10</w:t>
      </w:r>
      <w:r w:rsidRPr="002E3623">
        <w:rPr>
          <w:sz w:val="20"/>
          <w:szCs w:val="20"/>
        </w:rPr>
        <w:t>]. Arthur Hantzsch was discovered and utilized 1,3-dicarbonyl derivatives for the synthesis of dihydropyridines and pyridines with symmetrical substitution patterns as potenti</w:t>
      </w:r>
      <w:r w:rsidR="006F3E9B" w:rsidRPr="002E3623">
        <w:rPr>
          <w:sz w:val="20"/>
          <w:szCs w:val="20"/>
        </w:rPr>
        <w:t>al multi-component substrate [</w:t>
      </w:r>
      <w:r w:rsidRPr="002E3623">
        <w:rPr>
          <w:sz w:val="20"/>
          <w:szCs w:val="20"/>
        </w:rPr>
        <w:t>6]. In the classi cal Hantzsch reaction, the cyclocondensation of β-keto esters and aldehyde with ammonia gave 1,4-dihydropyridines. Many modifi cations and verifications to the Hantzsch synthesis have been made with the use of mo</w:t>
      </w:r>
      <w:r w:rsidR="006F3E9B" w:rsidRPr="002E3623">
        <w:rPr>
          <w:sz w:val="20"/>
          <w:szCs w:val="20"/>
        </w:rPr>
        <w:t>lecular sieves and pyridine [10], Yb(OTf)3 [108], Me3SiI [1], p-TSA [11], TBAHS [</w:t>
      </w:r>
      <w:r w:rsidRPr="002E3623">
        <w:rPr>
          <w:sz w:val="20"/>
          <w:szCs w:val="20"/>
        </w:rPr>
        <w:t>1], ion</w:t>
      </w:r>
      <w:r w:rsidR="006F3E9B" w:rsidRPr="002E3623">
        <w:rPr>
          <w:sz w:val="20"/>
          <w:szCs w:val="20"/>
        </w:rPr>
        <w:t>ic liquid [2] and polymers [</w:t>
      </w:r>
      <w:r w:rsidRPr="002E3623">
        <w:rPr>
          <w:sz w:val="20"/>
          <w:szCs w:val="20"/>
        </w:rPr>
        <w:t>3]. One of the research groups described a simple and efficient method for the synthesis of polyhydroquinoline de rivatives via Hantzsch condensation by grinding the three ingredi ents at room temperature in solvent-free con</w:t>
      </w:r>
      <w:r w:rsidR="006F3E9B" w:rsidRPr="002E3623">
        <w:rPr>
          <w:sz w:val="20"/>
          <w:szCs w:val="20"/>
        </w:rPr>
        <w:t>ditions [</w:t>
      </w:r>
      <w:r w:rsidRPr="002E3623">
        <w:rPr>
          <w:sz w:val="20"/>
          <w:szCs w:val="20"/>
        </w:rPr>
        <w:t>4]. A mix ture of aldehyde, dimedone and β-ketoester was grinded thoroughly in the presence of ammonium acetate for 10-20 minutes till comple tion of the reaction and after workup and recrystallization from ethanol to give respective polyhydroqu</w:t>
      </w:r>
      <w:r w:rsidR="006F3E9B" w:rsidRPr="002E3623">
        <w:rPr>
          <w:sz w:val="20"/>
          <w:szCs w:val="20"/>
        </w:rPr>
        <w:t>inoline [</w:t>
      </w:r>
      <w:r w:rsidRPr="002E3623">
        <w:rPr>
          <w:sz w:val="20"/>
          <w:szCs w:val="20"/>
        </w:rPr>
        <w:t xml:space="preserve">4, Scheme 16]. The same reaction was also carried out in ethanol as a reaction sol vent and refluxed for 4 hrs to </w:t>
      </w:r>
      <w:r w:rsidRPr="002E3623">
        <w:rPr>
          <w:sz w:val="20"/>
          <w:szCs w:val="20"/>
        </w:rPr>
        <w:t>give only 55% yield of polyhydroqui noline. Therefore, the key advantages of the grinding method for the synthesis of polyhydroquinoline are short reaction time, easy workup and high yields.</w:t>
      </w:r>
    </w:p>
    <w:p w14:paraId="4B2F7772" w14:textId="66B1142D" w:rsidR="007D3ABC" w:rsidRDefault="007D3ABC" w:rsidP="009F034F">
      <w:pPr>
        <w:shd w:val="clear" w:color="auto" w:fill="FFFFFF"/>
        <w:ind w:firstLineChars="213" w:firstLine="426"/>
        <w:jc w:val="both"/>
        <w:rPr>
          <w:sz w:val="20"/>
          <w:szCs w:val="20"/>
        </w:rPr>
      </w:pPr>
      <w:r w:rsidRPr="002E3623">
        <w:rPr>
          <w:sz w:val="20"/>
          <w:szCs w:val="20"/>
        </w:rPr>
        <w:t>The combination of solvent-free and K2O–Al2O3 catalyst was found to be an efficient route for the synthesis of ethyl α cy</w:t>
      </w:r>
      <w:r w:rsidR="006F3E9B" w:rsidRPr="002E3623">
        <w:rPr>
          <w:sz w:val="20"/>
          <w:szCs w:val="20"/>
        </w:rPr>
        <w:t>anocinnamates under grinding [</w:t>
      </w:r>
      <w:r w:rsidRPr="002E3623">
        <w:rPr>
          <w:sz w:val="20"/>
          <w:szCs w:val="20"/>
        </w:rPr>
        <w:t>8]. Usually, ethyl α cyanocinnamates are prepared via</w:t>
      </w:r>
      <w:r w:rsidR="006F3E9B" w:rsidRPr="002E3623">
        <w:rPr>
          <w:sz w:val="20"/>
          <w:szCs w:val="20"/>
        </w:rPr>
        <w:t xml:space="preserve"> the Knoevenagel condensation [</w:t>
      </w:r>
      <w:r w:rsidRPr="002E3623">
        <w:rPr>
          <w:sz w:val="20"/>
          <w:szCs w:val="20"/>
        </w:rPr>
        <w:t>5] of ethyl cyanoacetate with aromatic aldehydes under homoge nous conditions. The catalysts are ammonia, or</w:t>
      </w:r>
      <w:r w:rsidR="006F3E9B" w:rsidRPr="002E3623">
        <w:rPr>
          <w:sz w:val="20"/>
          <w:szCs w:val="20"/>
        </w:rPr>
        <w:t>ganic amines and their salts [</w:t>
      </w:r>
      <w:r w:rsidRPr="002E3623">
        <w:rPr>
          <w:sz w:val="20"/>
          <w:szCs w:val="20"/>
        </w:rPr>
        <w:t>9], some Lewis ac</w:t>
      </w:r>
      <w:r w:rsidR="006F3E9B" w:rsidRPr="002E3623">
        <w:rPr>
          <w:sz w:val="20"/>
          <w:szCs w:val="20"/>
        </w:rPr>
        <w:t>ids and bases such as ZnCl2 [1</w:t>
      </w:r>
      <w:r w:rsidRPr="002E3623">
        <w:rPr>
          <w:sz w:val="20"/>
          <w:szCs w:val="20"/>
        </w:rPr>
        <w:t xml:space="preserve">], </w:t>
      </w:r>
      <w:r w:rsidR="006F3E9B" w:rsidRPr="002E3623">
        <w:rPr>
          <w:sz w:val="20"/>
          <w:szCs w:val="20"/>
        </w:rPr>
        <w:t>CdI2 [5], MgO and ZnO [</w:t>
      </w:r>
      <w:r w:rsidRPr="002E3623">
        <w:rPr>
          <w:sz w:val="20"/>
          <w:szCs w:val="20"/>
        </w:rPr>
        <w:t xml:space="preserve">2] have also been used as catalysts. Recently, the use of inorganic supported catalysts in organic syn thesis has rapidly increased because these reactions often involve easier work-up procedures than those needed for homogenous </w:t>
      </w:r>
      <w:r w:rsidR="006F3E9B" w:rsidRPr="002E3623">
        <w:rPr>
          <w:sz w:val="20"/>
          <w:szCs w:val="20"/>
        </w:rPr>
        <w:t>methods [6</w:t>
      </w:r>
      <w:r w:rsidRPr="002E3623">
        <w:rPr>
          <w:sz w:val="20"/>
          <w:szCs w:val="20"/>
        </w:rPr>
        <w:t>]. The applications of inorganic catalysts promote the researcher towards the synthesis of ethyl α-cyanocinnamates</w:t>
      </w:r>
      <w:r w:rsidR="006F3E9B" w:rsidRPr="002E3623">
        <w:rPr>
          <w:sz w:val="20"/>
          <w:szCs w:val="20"/>
        </w:rPr>
        <w:t xml:space="preserve"> using K2O–Al2O3 [1</w:t>
      </w:r>
      <w:r w:rsidRPr="002E3623">
        <w:rPr>
          <w:sz w:val="20"/>
          <w:szCs w:val="20"/>
        </w:rPr>
        <w:t>]. The reaction mixture of alde hyde and ethyl cyanoacetate was grinded in the presence of K2O Al2O3 for 5 minutes at room temperature to yield corresponding ethyl α-cyanocinnamates. The method has a few advantages such as simple reaction procedure, easy workup and high product yield.</w:t>
      </w:r>
    </w:p>
    <w:p w14:paraId="325FF4EA" w14:textId="77777777" w:rsidR="009F034F" w:rsidRPr="002E3623" w:rsidRDefault="009F034F" w:rsidP="009F034F">
      <w:pPr>
        <w:shd w:val="clear" w:color="auto" w:fill="FFFFFF"/>
        <w:ind w:firstLineChars="213" w:firstLine="426"/>
        <w:jc w:val="both"/>
        <w:rPr>
          <w:b/>
          <w:bCs/>
          <w:sz w:val="20"/>
          <w:szCs w:val="20"/>
        </w:rPr>
      </w:pPr>
    </w:p>
    <w:p w14:paraId="7706405B" w14:textId="77777777" w:rsidR="007D3ABC" w:rsidRPr="002E3623" w:rsidRDefault="00173D95" w:rsidP="002E3623">
      <w:pPr>
        <w:shd w:val="clear" w:color="auto" w:fill="FFFFFF"/>
        <w:jc w:val="both"/>
        <w:rPr>
          <w:sz w:val="20"/>
          <w:szCs w:val="20"/>
        </w:rPr>
      </w:pPr>
      <w:r w:rsidRPr="002E3623">
        <w:rPr>
          <w:b/>
          <w:bCs/>
          <w:sz w:val="20"/>
          <w:szCs w:val="20"/>
        </w:rPr>
        <w:t>References</w:t>
      </w:r>
      <w:r w:rsidR="007D3ABC" w:rsidRPr="002E3623">
        <w:rPr>
          <w:sz w:val="20"/>
          <w:szCs w:val="20"/>
        </w:rPr>
        <w:t xml:space="preserve"> </w:t>
      </w:r>
    </w:p>
    <w:p w14:paraId="45DFCB22" w14:textId="77777777" w:rsidR="007D3ABC" w:rsidRPr="002E3623" w:rsidRDefault="007D3ABC" w:rsidP="009F034F">
      <w:pPr>
        <w:numPr>
          <w:ilvl w:val="0"/>
          <w:numId w:val="48"/>
        </w:numPr>
        <w:shd w:val="clear" w:color="auto" w:fill="FFFFFF"/>
        <w:ind w:left="426"/>
        <w:jc w:val="both"/>
        <w:rPr>
          <w:sz w:val="20"/>
          <w:szCs w:val="20"/>
        </w:rPr>
      </w:pPr>
      <w:r w:rsidRPr="002E3623">
        <w:rPr>
          <w:sz w:val="20"/>
          <w:szCs w:val="20"/>
        </w:rPr>
        <w:t>Anastas, P.T.; Warner, J.C. </w:t>
      </w:r>
      <w:r w:rsidRPr="002E3623">
        <w:rPr>
          <w:rStyle w:val="html-italic"/>
          <w:i/>
          <w:iCs/>
          <w:sz w:val="20"/>
          <w:szCs w:val="20"/>
        </w:rPr>
        <w:t>Green Chemistry: Theory and Practice</w:t>
      </w:r>
      <w:r w:rsidRPr="002E3623">
        <w:rPr>
          <w:sz w:val="20"/>
          <w:szCs w:val="20"/>
        </w:rPr>
        <w:t xml:space="preserve">; Oxford University Press: Oxford, UK, 1998. </w:t>
      </w:r>
    </w:p>
    <w:p w14:paraId="3580BCBB" w14:textId="77777777" w:rsidR="007D3ABC" w:rsidRPr="002E3623" w:rsidRDefault="007D3ABC" w:rsidP="009F034F">
      <w:pPr>
        <w:numPr>
          <w:ilvl w:val="0"/>
          <w:numId w:val="48"/>
        </w:numPr>
        <w:shd w:val="clear" w:color="auto" w:fill="FFFFFF"/>
        <w:ind w:left="426"/>
        <w:jc w:val="both"/>
        <w:rPr>
          <w:sz w:val="20"/>
          <w:szCs w:val="20"/>
        </w:rPr>
      </w:pPr>
      <w:r w:rsidRPr="002E3623">
        <w:rPr>
          <w:sz w:val="20"/>
          <w:szCs w:val="20"/>
        </w:rPr>
        <w:t>Tanaka, K.; Toda, F. Solvent-Free Organic Synthesis. </w:t>
      </w:r>
      <w:r w:rsidRPr="002E3623">
        <w:rPr>
          <w:rStyle w:val="html-italic"/>
          <w:i/>
          <w:iCs/>
          <w:sz w:val="20"/>
          <w:szCs w:val="20"/>
        </w:rPr>
        <w:t>Chem. Rev.</w:t>
      </w:r>
      <w:r w:rsidRPr="002E3623">
        <w:rPr>
          <w:sz w:val="20"/>
          <w:szCs w:val="20"/>
        </w:rPr>
        <w:t> </w:t>
      </w:r>
      <w:r w:rsidRPr="002E3623">
        <w:rPr>
          <w:b/>
          <w:bCs/>
          <w:sz w:val="20"/>
          <w:szCs w:val="20"/>
        </w:rPr>
        <w:t>2000</w:t>
      </w:r>
      <w:r w:rsidRPr="002E3623">
        <w:rPr>
          <w:sz w:val="20"/>
          <w:szCs w:val="20"/>
        </w:rPr>
        <w:t>, </w:t>
      </w:r>
      <w:r w:rsidRPr="002E3623">
        <w:rPr>
          <w:rStyle w:val="html-italic"/>
          <w:i/>
          <w:iCs/>
          <w:sz w:val="20"/>
          <w:szCs w:val="20"/>
        </w:rPr>
        <w:t>100</w:t>
      </w:r>
      <w:r w:rsidRPr="002E3623">
        <w:rPr>
          <w:sz w:val="20"/>
          <w:szCs w:val="20"/>
        </w:rPr>
        <w:t xml:space="preserve">, 1025–1074. </w:t>
      </w:r>
    </w:p>
    <w:p w14:paraId="26D5228F" w14:textId="43C53E3D" w:rsidR="007D3ABC" w:rsidRPr="002E3623" w:rsidRDefault="007D3ABC" w:rsidP="009F034F">
      <w:pPr>
        <w:numPr>
          <w:ilvl w:val="0"/>
          <w:numId w:val="48"/>
        </w:numPr>
        <w:shd w:val="clear" w:color="auto" w:fill="FFFFFF"/>
        <w:ind w:left="426"/>
        <w:jc w:val="both"/>
        <w:rPr>
          <w:sz w:val="20"/>
          <w:szCs w:val="20"/>
        </w:rPr>
      </w:pPr>
      <w:r w:rsidRPr="002E3623">
        <w:rPr>
          <w:sz w:val="20"/>
          <w:szCs w:val="20"/>
        </w:rPr>
        <w:t>Sheldon, R.A. Green solvents for sustainable organic synthesis: State of the art. </w:t>
      </w:r>
      <w:r w:rsidRPr="002E3623">
        <w:rPr>
          <w:rStyle w:val="html-italic"/>
          <w:i/>
          <w:iCs/>
          <w:sz w:val="20"/>
          <w:szCs w:val="20"/>
        </w:rPr>
        <w:t>Green Chem.</w:t>
      </w:r>
      <w:r w:rsidR="009F034F">
        <w:rPr>
          <w:rStyle w:val="html-italic"/>
          <w:i/>
          <w:iCs/>
          <w:sz w:val="20"/>
          <w:szCs w:val="20"/>
        </w:rPr>
        <w:t xml:space="preserve"> </w:t>
      </w:r>
      <w:r w:rsidRPr="002E3623">
        <w:rPr>
          <w:b/>
          <w:bCs/>
          <w:sz w:val="20"/>
          <w:szCs w:val="20"/>
        </w:rPr>
        <w:t>2005</w:t>
      </w:r>
      <w:r w:rsidRPr="002E3623">
        <w:rPr>
          <w:sz w:val="20"/>
          <w:szCs w:val="20"/>
        </w:rPr>
        <w:t>, </w:t>
      </w:r>
      <w:r w:rsidRPr="002E3623">
        <w:rPr>
          <w:rStyle w:val="html-italic"/>
          <w:i/>
          <w:iCs/>
          <w:sz w:val="20"/>
          <w:szCs w:val="20"/>
        </w:rPr>
        <w:t>7</w:t>
      </w:r>
      <w:r w:rsidRPr="002E3623">
        <w:rPr>
          <w:sz w:val="20"/>
          <w:szCs w:val="20"/>
        </w:rPr>
        <w:t xml:space="preserve">, 267–278. </w:t>
      </w:r>
    </w:p>
    <w:p w14:paraId="599B8C82" w14:textId="3CB293B6" w:rsidR="007D3ABC" w:rsidRPr="002E3623" w:rsidRDefault="007D3ABC" w:rsidP="009F034F">
      <w:pPr>
        <w:numPr>
          <w:ilvl w:val="0"/>
          <w:numId w:val="48"/>
        </w:numPr>
        <w:shd w:val="clear" w:color="auto" w:fill="FFFFFF"/>
        <w:ind w:left="426"/>
        <w:jc w:val="both"/>
        <w:rPr>
          <w:sz w:val="20"/>
          <w:szCs w:val="20"/>
        </w:rPr>
      </w:pPr>
      <w:r w:rsidRPr="002E3623">
        <w:rPr>
          <w:sz w:val="20"/>
          <w:szCs w:val="20"/>
        </w:rPr>
        <w:t>Krištofíková, D.; Modrocká, V.; Mečiarová, M.; Šebesta, R. Green Asymmetric Organocatalysis.</w:t>
      </w:r>
      <w:r w:rsidR="009F034F">
        <w:rPr>
          <w:sz w:val="20"/>
          <w:szCs w:val="20"/>
        </w:rPr>
        <w:t xml:space="preserve"> </w:t>
      </w:r>
      <w:r w:rsidRPr="002E3623">
        <w:rPr>
          <w:rStyle w:val="html-italic"/>
          <w:i/>
          <w:iCs/>
          <w:sz w:val="20"/>
          <w:szCs w:val="20"/>
        </w:rPr>
        <w:t>ChemSusChem</w:t>
      </w:r>
      <w:r w:rsidRPr="002E3623">
        <w:rPr>
          <w:sz w:val="20"/>
          <w:szCs w:val="20"/>
        </w:rPr>
        <w:t> </w:t>
      </w:r>
      <w:r w:rsidRPr="002E3623">
        <w:rPr>
          <w:b/>
          <w:bCs/>
          <w:sz w:val="20"/>
          <w:szCs w:val="20"/>
        </w:rPr>
        <w:t>2020</w:t>
      </w:r>
      <w:r w:rsidRPr="002E3623">
        <w:rPr>
          <w:sz w:val="20"/>
          <w:szCs w:val="20"/>
        </w:rPr>
        <w:t>, </w:t>
      </w:r>
      <w:r w:rsidRPr="002E3623">
        <w:rPr>
          <w:rStyle w:val="html-italic"/>
          <w:i/>
          <w:iCs/>
          <w:sz w:val="20"/>
          <w:szCs w:val="20"/>
        </w:rPr>
        <w:t>13</w:t>
      </w:r>
      <w:r w:rsidRPr="002E3623">
        <w:rPr>
          <w:sz w:val="20"/>
          <w:szCs w:val="20"/>
        </w:rPr>
        <w:t xml:space="preserve">, 2828–2858. </w:t>
      </w:r>
    </w:p>
    <w:p w14:paraId="3F6A38C9" w14:textId="16E21049" w:rsidR="007D3ABC" w:rsidRPr="002E3623" w:rsidRDefault="007D3ABC" w:rsidP="009F034F">
      <w:pPr>
        <w:numPr>
          <w:ilvl w:val="0"/>
          <w:numId w:val="48"/>
        </w:numPr>
        <w:shd w:val="clear" w:color="auto" w:fill="FFFFFF"/>
        <w:ind w:left="426"/>
        <w:jc w:val="both"/>
        <w:rPr>
          <w:sz w:val="20"/>
          <w:szCs w:val="20"/>
        </w:rPr>
      </w:pPr>
      <w:r w:rsidRPr="002E3623">
        <w:rPr>
          <w:sz w:val="20"/>
          <w:szCs w:val="20"/>
        </w:rPr>
        <w:t>Kerru, N.; Maddila, S.; Jonnalagadda, S.B. Design of Carbon-carbon and Carbon-heteroatom</w:t>
      </w:r>
      <w:r w:rsidR="009F034F">
        <w:rPr>
          <w:sz w:val="20"/>
          <w:szCs w:val="20"/>
        </w:rPr>
        <w:t xml:space="preserve"> </w:t>
      </w:r>
      <w:r w:rsidRPr="002E3623">
        <w:rPr>
          <w:sz w:val="20"/>
          <w:szCs w:val="20"/>
        </w:rPr>
        <w:t>Bond Formation Reactions under Green Conditions. </w:t>
      </w:r>
      <w:r w:rsidRPr="002E3623">
        <w:rPr>
          <w:rStyle w:val="html-italic"/>
          <w:i/>
          <w:iCs/>
          <w:sz w:val="20"/>
          <w:szCs w:val="20"/>
        </w:rPr>
        <w:t>Curr. Org. Chem.</w:t>
      </w:r>
      <w:r w:rsidRPr="002E3623">
        <w:rPr>
          <w:sz w:val="20"/>
          <w:szCs w:val="20"/>
        </w:rPr>
        <w:t> </w:t>
      </w:r>
      <w:r w:rsidRPr="002E3623">
        <w:rPr>
          <w:b/>
          <w:bCs/>
          <w:sz w:val="20"/>
          <w:szCs w:val="20"/>
        </w:rPr>
        <w:t>2019</w:t>
      </w:r>
      <w:r w:rsidRPr="002E3623">
        <w:rPr>
          <w:sz w:val="20"/>
          <w:szCs w:val="20"/>
        </w:rPr>
        <w:t>, </w:t>
      </w:r>
      <w:r w:rsidRPr="002E3623">
        <w:rPr>
          <w:rStyle w:val="html-italic"/>
          <w:i/>
          <w:iCs/>
          <w:sz w:val="20"/>
          <w:szCs w:val="20"/>
        </w:rPr>
        <w:t>23</w:t>
      </w:r>
      <w:r w:rsidRPr="002E3623">
        <w:rPr>
          <w:sz w:val="20"/>
          <w:szCs w:val="20"/>
        </w:rPr>
        <w:t xml:space="preserve">, 3154–3190. </w:t>
      </w:r>
    </w:p>
    <w:p w14:paraId="69113D86" w14:textId="77777777" w:rsidR="007D3ABC" w:rsidRPr="002E3623" w:rsidRDefault="007D3ABC" w:rsidP="009F034F">
      <w:pPr>
        <w:numPr>
          <w:ilvl w:val="0"/>
          <w:numId w:val="48"/>
        </w:numPr>
        <w:shd w:val="clear" w:color="auto" w:fill="FFFFFF"/>
        <w:ind w:left="426"/>
        <w:jc w:val="both"/>
        <w:rPr>
          <w:sz w:val="20"/>
          <w:szCs w:val="20"/>
        </w:rPr>
      </w:pPr>
      <w:r w:rsidRPr="002E3623">
        <w:rPr>
          <w:sz w:val="20"/>
          <w:szCs w:val="20"/>
        </w:rPr>
        <w:t>Zangade, S.; Patil, P. A Review on Solvent-Free Methods in Organic Synthesis. </w:t>
      </w:r>
      <w:r w:rsidRPr="002E3623">
        <w:rPr>
          <w:rStyle w:val="html-italic"/>
          <w:i/>
          <w:iCs/>
          <w:sz w:val="20"/>
          <w:szCs w:val="20"/>
        </w:rPr>
        <w:t>Curr. Org. Chem.</w:t>
      </w:r>
      <w:r w:rsidRPr="002E3623">
        <w:rPr>
          <w:sz w:val="20"/>
          <w:szCs w:val="20"/>
        </w:rPr>
        <w:t> </w:t>
      </w:r>
      <w:r w:rsidRPr="002E3623">
        <w:rPr>
          <w:b/>
          <w:bCs/>
          <w:sz w:val="20"/>
          <w:szCs w:val="20"/>
        </w:rPr>
        <w:t>2019</w:t>
      </w:r>
      <w:r w:rsidRPr="002E3623">
        <w:rPr>
          <w:sz w:val="20"/>
          <w:szCs w:val="20"/>
        </w:rPr>
        <w:t>, </w:t>
      </w:r>
      <w:r w:rsidRPr="002E3623">
        <w:rPr>
          <w:rStyle w:val="html-italic"/>
          <w:i/>
          <w:iCs/>
          <w:sz w:val="20"/>
          <w:szCs w:val="20"/>
        </w:rPr>
        <w:t>23</w:t>
      </w:r>
      <w:r w:rsidRPr="002E3623">
        <w:rPr>
          <w:sz w:val="20"/>
          <w:szCs w:val="20"/>
        </w:rPr>
        <w:t xml:space="preserve">, 2295–2318. </w:t>
      </w:r>
    </w:p>
    <w:p w14:paraId="55723AF5" w14:textId="4041C04A" w:rsidR="007D3ABC" w:rsidRPr="002E3623" w:rsidRDefault="007D3ABC" w:rsidP="009F034F">
      <w:pPr>
        <w:numPr>
          <w:ilvl w:val="0"/>
          <w:numId w:val="48"/>
        </w:numPr>
        <w:shd w:val="clear" w:color="auto" w:fill="FFFFFF"/>
        <w:ind w:left="426"/>
        <w:jc w:val="both"/>
        <w:rPr>
          <w:sz w:val="20"/>
          <w:szCs w:val="20"/>
        </w:rPr>
      </w:pPr>
      <w:r w:rsidRPr="002E3623">
        <w:rPr>
          <w:sz w:val="20"/>
          <w:szCs w:val="20"/>
        </w:rPr>
        <w:t>Sarkar, A.; Santra, S.; Kundu, S.K.; Hajra, A.; Zyryanov, G.V.; Chupakhin, O.N.; Charushin, V.N.; Majee, A. A decade update on solvent and catalyst-free neat organic reactions: A step forward towards sustainability. </w:t>
      </w:r>
      <w:r w:rsidRPr="002E3623">
        <w:rPr>
          <w:rStyle w:val="html-italic"/>
          <w:i/>
          <w:iCs/>
          <w:sz w:val="20"/>
          <w:szCs w:val="20"/>
        </w:rPr>
        <w:t>Green Chem.</w:t>
      </w:r>
      <w:r w:rsidR="009F034F">
        <w:rPr>
          <w:sz w:val="20"/>
          <w:szCs w:val="20"/>
        </w:rPr>
        <w:t xml:space="preserve"> </w:t>
      </w:r>
      <w:r w:rsidRPr="002E3623">
        <w:rPr>
          <w:b/>
          <w:bCs/>
          <w:sz w:val="20"/>
          <w:szCs w:val="20"/>
        </w:rPr>
        <w:t>2016</w:t>
      </w:r>
      <w:r w:rsidRPr="002E3623">
        <w:rPr>
          <w:sz w:val="20"/>
          <w:szCs w:val="20"/>
        </w:rPr>
        <w:t>, </w:t>
      </w:r>
      <w:r w:rsidRPr="002E3623">
        <w:rPr>
          <w:rStyle w:val="html-italic"/>
          <w:i/>
          <w:iCs/>
          <w:sz w:val="20"/>
          <w:szCs w:val="20"/>
        </w:rPr>
        <w:t>18</w:t>
      </w:r>
      <w:r w:rsidRPr="002E3623">
        <w:rPr>
          <w:sz w:val="20"/>
          <w:szCs w:val="20"/>
        </w:rPr>
        <w:t xml:space="preserve">, 4475–4525. </w:t>
      </w:r>
    </w:p>
    <w:p w14:paraId="1A4CBDD2" w14:textId="77777777" w:rsidR="007D3ABC" w:rsidRPr="002E3623" w:rsidRDefault="007D3ABC" w:rsidP="009F034F">
      <w:pPr>
        <w:numPr>
          <w:ilvl w:val="0"/>
          <w:numId w:val="48"/>
        </w:numPr>
        <w:shd w:val="clear" w:color="auto" w:fill="FFFFFF"/>
        <w:ind w:left="426"/>
        <w:jc w:val="both"/>
        <w:rPr>
          <w:sz w:val="20"/>
          <w:szCs w:val="20"/>
        </w:rPr>
      </w:pPr>
      <w:r w:rsidRPr="002E3623">
        <w:rPr>
          <w:sz w:val="20"/>
          <w:szCs w:val="20"/>
        </w:rPr>
        <w:t xml:space="preserve">Gawande, M.B.; Bonifácio, V.D.B.; Luque, R.; Branco, P.S.; Varma, R.S. Solvent-Free and </w:t>
      </w:r>
      <w:r w:rsidRPr="002E3623">
        <w:rPr>
          <w:sz w:val="20"/>
          <w:szCs w:val="20"/>
        </w:rPr>
        <w:lastRenderedPageBreak/>
        <w:t>Catalysts-Free Chemistry: A Benign Pathway to Sustainability. </w:t>
      </w:r>
      <w:r w:rsidRPr="002E3623">
        <w:rPr>
          <w:rStyle w:val="html-italic"/>
          <w:i/>
          <w:iCs/>
          <w:sz w:val="20"/>
          <w:szCs w:val="20"/>
        </w:rPr>
        <w:t>ChemSusChem</w:t>
      </w:r>
      <w:r w:rsidRPr="002E3623">
        <w:rPr>
          <w:sz w:val="20"/>
          <w:szCs w:val="20"/>
        </w:rPr>
        <w:t> </w:t>
      </w:r>
      <w:r w:rsidRPr="002E3623">
        <w:rPr>
          <w:b/>
          <w:bCs/>
          <w:sz w:val="20"/>
          <w:szCs w:val="20"/>
        </w:rPr>
        <w:t>2014</w:t>
      </w:r>
      <w:r w:rsidRPr="002E3623">
        <w:rPr>
          <w:sz w:val="20"/>
          <w:szCs w:val="20"/>
        </w:rPr>
        <w:t>, </w:t>
      </w:r>
      <w:r w:rsidRPr="002E3623">
        <w:rPr>
          <w:rStyle w:val="html-italic"/>
          <w:i/>
          <w:iCs/>
          <w:sz w:val="20"/>
          <w:szCs w:val="20"/>
        </w:rPr>
        <w:t>7</w:t>
      </w:r>
      <w:r w:rsidRPr="002E3623">
        <w:rPr>
          <w:sz w:val="20"/>
          <w:szCs w:val="20"/>
        </w:rPr>
        <w:t xml:space="preserve">, 24–44. </w:t>
      </w:r>
    </w:p>
    <w:p w14:paraId="0D1ADB96" w14:textId="054A46CF" w:rsidR="007D3ABC" w:rsidRPr="002E3623" w:rsidRDefault="007D3ABC" w:rsidP="009F034F">
      <w:pPr>
        <w:numPr>
          <w:ilvl w:val="0"/>
          <w:numId w:val="48"/>
        </w:numPr>
        <w:shd w:val="clear" w:color="auto" w:fill="FFFFFF"/>
        <w:ind w:left="426"/>
        <w:jc w:val="both"/>
        <w:rPr>
          <w:sz w:val="20"/>
          <w:szCs w:val="20"/>
        </w:rPr>
      </w:pPr>
      <w:r w:rsidRPr="002E3623">
        <w:rPr>
          <w:sz w:val="20"/>
          <w:szCs w:val="20"/>
        </w:rPr>
        <w:t>Hernández, J.G.; Avila-Ortiz, C.G.; Juaristi, E. Useful Chemical Activation Alternatives in Solvent-Free Organic Reactions. In</w:t>
      </w:r>
      <w:r w:rsidR="009F034F">
        <w:rPr>
          <w:sz w:val="20"/>
          <w:szCs w:val="20"/>
        </w:rPr>
        <w:t xml:space="preserve"> </w:t>
      </w:r>
      <w:r w:rsidRPr="002E3623">
        <w:rPr>
          <w:rStyle w:val="html-italic"/>
          <w:i/>
          <w:iCs/>
          <w:sz w:val="20"/>
          <w:szCs w:val="20"/>
        </w:rPr>
        <w:t>Comprehensive</w:t>
      </w:r>
      <w:r w:rsidR="009F034F">
        <w:rPr>
          <w:rStyle w:val="html-italic"/>
          <w:i/>
          <w:iCs/>
          <w:sz w:val="20"/>
          <w:szCs w:val="20"/>
        </w:rPr>
        <w:t xml:space="preserve"> </w:t>
      </w:r>
      <w:r w:rsidRPr="002E3623">
        <w:rPr>
          <w:rStyle w:val="html-italic"/>
          <w:i/>
          <w:iCs/>
          <w:sz w:val="20"/>
          <w:szCs w:val="20"/>
        </w:rPr>
        <w:t>Organic Synthesis</w:t>
      </w:r>
      <w:r w:rsidRPr="002E3623">
        <w:rPr>
          <w:sz w:val="20"/>
          <w:szCs w:val="20"/>
        </w:rPr>
        <w:t xml:space="preserve">, 2nd ed.; Knochel, P., Molander, G.A., Eds.; Elsevier: Amsterdam, The Netherlands, 2014; pp. 287–314. </w:t>
      </w:r>
    </w:p>
    <w:p w14:paraId="5A66C91B" w14:textId="58A3F5F9" w:rsidR="007D3ABC" w:rsidRPr="002E3623" w:rsidRDefault="007D3ABC" w:rsidP="009F034F">
      <w:pPr>
        <w:numPr>
          <w:ilvl w:val="0"/>
          <w:numId w:val="48"/>
        </w:numPr>
        <w:shd w:val="clear" w:color="auto" w:fill="FFFFFF"/>
        <w:ind w:left="426"/>
        <w:jc w:val="both"/>
        <w:rPr>
          <w:sz w:val="20"/>
          <w:szCs w:val="20"/>
        </w:rPr>
      </w:pPr>
      <w:r w:rsidRPr="002E3623">
        <w:rPr>
          <w:sz w:val="20"/>
          <w:szCs w:val="20"/>
        </w:rPr>
        <w:t>Hernández, J.G.; Juaristi, E. Recent efforts directed to the development of more sustainable asymmetric organocatalysis. </w:t>
      </w:r>
      <w:r w:rsidRPr="002E3623">
        <w:rPr>
          <w:rStyle w:val="html-italic"/>
          <w:i/>
          <w:iCs/>
          <w:sz w:val="20"/>
          <w:szCs w:val="20"/>
        </w:rPr>
        <w:t>Chem. Commun.</w:t>
      </w:r>
      <w:r w:rsidR="009F034F">
        <w:rPr>
          <w:sz w:val="20"/>
          <w:szCs w:val="20"/>
        </w:rPr>
        <w:t xml:space="preserve"> </w:t>
      </w:r>
      <w:r w:rsidRPr="002E3623">
        <w:rPr>
          <w:b/>
          <w:bCs/>
          <w:sz w:val="20"/>
          <w:szCs w:val="20"/>
        </w:rPr>
        <w:t>2012</w:t>
      </w:r>
      <w:r w:rsidRPr="002E3623">
        <w:rPr>
          <w:sz w:val="20"/>
          <w:szCs w:val="20"/>
        </w:rPr>
        <w:t>,</w:t>
      </w:r>
      <w:r w:rsidR="009F034F">
        <w:rPr>
          <w:sz w:val="20"/>
          <w:szCs w:val="20"/>
        </w:rPr>
        <w:t xml:space="preserve"> </w:t>
      </w:r>
      <w:r w:rsidRPr="002E3623">
        <w:rPr>
          <w:rStyle w:val="html-italic"/>
          <w:i/>
          <w:iCs/>
          <w:sz w:val="20"/>
          <w:szCs w:val="20"/>
        </w:rPr>
        <w:t>48</w:t>
      </w:r>
      <w:r w:rsidRPr="002E3623">
        <w:rPr>
          <w:sz w:val="20"/>
          <w:szCs w:val="20"/>
        </w:rPr>
        <w:t xml:space="preserve">, 5396–5409. </w:t>
      </w:r>
    </w:p>
    <w:p w14:paraId="343DF2D1" w14:textId="609C7816" w:rsidR="007D3ABC" w:rsidRPr="002E3623" w:rsidRDefault="007D3ABC" w:rsidP="009F034F">
      <w:pPr>
        <w:numPr>
          <w:ilvl w:val="0"/>
          <w:numId w:val="48"/>
        </w:numPr>
        <w:shd w:val="clear" w:color="auto" w:fill="FFFFFF"/>
        <w:ind w:left="426"/>
        <w:jc w:val="both"/>
        <w:rPr>
          <w:sz w:val="20"/>
          <w:szCs w:val="20"/>
        </w:rPr>
      </w:pPr>
      <w:r w:rsidRPr="002E3623">
        <w:rPr>
          <w:sz w:val="20"/>
          <w:szCs w:val="20"/>
        </w:rPr>
        <w:t>Anastas, P.; Eghbali, N. Green Chemistry: Principles and Practice. </w:t>
      </w:r>
      <w:r w:rsidRPr="002E3623">
        <w:rPr>
          <w:rStyle w:val="html-italic"/>
          <w:i/>
          <w:iCs/>
          <w:sz w:val="20"/>
          <w:szCs w:val="20"/>
        </w:rPr>
        <w:t>Chem. Soc. Rev.</w:t>
      </w:r>
      <w:r w:rsidR="009F034F">
        <w:rPr>
          <w:sz w:val="20"/>
          <w:szCs w:val="20"/>
        </w:rPr>
        <w:t xml:space="preserve"> </w:t>
      </w:r>
      <w:r w:rsidRPr="002E3623">
        <w:rPr>
          <w:b/>
          <w:bCs/>
          <w:sz w:val="20"/>
          <w:szCs w:val="20"/>
        </w:rPr>
        <w:t>2010</w:t>
      </w:r>
      <w:r w:rsidRPr="002E3623">
        <w:rPr>
          <w:sz w:val="20"/>
          <w:szCs w:val="20"/>
        </w:rPr>
        <w:t>, </w:t>
      </w:r>
      <w:r w:rsidRPr="002E3623">
        <w:rPr>
          <w:rStyle w:val="html-italic"/>
          <w:i/>
          <w:iCs/>
          <w:sz w:val="20"/>
          <w:szCs w:val="20"/>
        </w:rPr>
        <w:t>39</w:t>
      </w:r>
      <w:r w:rsidRPr="002E3623">
        <w:rPr>
          <w:sz w:val="20"/>
          <w:szCs w:val="20"/>
        </w:rPr>
        <w:t xml:space="preserve">, 301–312. </w:t>
      </w:r>
    </w:p>
    <w:p w14:paraId="479905E1" w14:textId="18A6E68E" w:rsidR="00FA7965" w:rsidRDefault="00FA7965" w:rsidP="002E3623">
      <w:pPr>
        <w:pStyle w:val="NormalWeb"/>
        <w:shd w:val="clear" w:color="auto" w:fill="FFFFFF"/>
        <w:spacing w:before="0" w:beforeAutospacing="0" w:after="0" w:afterAutospacing="0"/>
        <w:jc w:val="both"/>
        <w:rPr>
          <w:b/>
          <w:bCs/>
          <w:sz w:val="20"/>
          <w:szCs w:val="20"/>
        </w:rPr>
      </w:pPr>
    </w:p>
    <w:p w14:paraId="55E788FC" w14:textId="2E7F1C9D" w:rsidR="009F034F" w:rsidRDefault="009F034F" w:rsidP="002E3623">
      <w:pPr>
        <w:pStyle w:val="NormalWeb"/>
        <w:shd w:val="clear" w:color="auto" w:fill="FFFFFF"/>
        <w:spacing w:before="0" w:beforeAutospacing="0" w:after="0" w:afterAutospacing="0"/>
        <w:jc w:val="both"/>
        <w:rPr>
          <w:b/>
          <w:bCs/>
          <w:sz w:val="20"/>
          <w:szCs w:val="20"/>
        </w:rPr>
      </w:pPr>
    </w:p>
    <w:p w14:paraId="5D79908B" w14:textId="1D3AB2CF" w:rsidR="009F034F" w:rsidRPr="009F034F" w:rsidRDefault="009F034F" w:rsidP="002E3623">
      <w:pPr>
        <w:pStyle w:val="NormalWeb"/>
        <w:shd w:val="clear" w:color="auto" w:fill="FFFFFF"/>
        <w:spacing w:before="0" w:beforeAutospacing="0" w:after="0" w:afterAutospacing="0"/>
        <w:jc w:val="both"/>
        <w:rPr>
          <w:sz w:val="20"/>
          <w:szCs w:val="20"/>
          <w:lang w:eastAsia="zh-CN"/>
        </w:rPr>
      </w:pPr>
      <w:r w:rsidRPr="009F034F">
        <w:rPr>
          <w:rFonts w:hint="eastAsia"/>
          <w:sz w:val="20"/>
          <w:szCs w:val="20"/>
          <w:lang w:eastAsia="zh-CN"/>
        </w:rPr>
        <w:t>1</w:t>
      </w:r>
      <w:r w:rsidRPr="009F034F">
        <w:rPr>
          <w:sz w:val="20"/>
          <w:szCs w:val="20"/>
          <w:lang w:eastAsia="zh-CN"/>
        </w:rPr>
        <w:t>1</w:t>
      </w:r>
      <w:r w:rsidRPr="009F034F">
        <w:rPr>
          <w:rFonts w:hint="eastAsia"/>
          <w:sz w:val="20"/>
          <w:szCs w:val="20"/>
          <w:lang w:eastAsia="zh-CN"/>
        </w:rPr>
        <w:t>/</w:t>
      </w:r>
      <w:r w:rsidRPr="009F034F">
        <w:rPr>
          <w:sz w:val="20"/>
          <w:szCs w:val="20"/>
          <w:lang w:eastAsia="zh-CN"/>
        </w:rPr>
        <w:t>2</w:t>
      </w:r>
      <w:r w:rsidRPr="009F034F">
        <w:rPr>
          <w:rFonts w:hint="eastAsia"/>
          <w:sz w:val="20"/>
          <w:szCs w:val="20"/>
          <w:lang w:eastAsia="zh-CN"/>
        </w:rPr>
        <w:t>/</w:t>
      </w:r>
      <w:r w:rsidRPr="009F034F">
        <w:rPr>
          <w:sz w:val="20"/>
          <w:szCs w:val="20"/>
          <w:lang w:eastAsia="zh-CN"/>
        </w:rPr>
        <w:t>2024</w:t>
      </w:r>
    </w:p>
    <w:sectPr w:rsidR="009F034F" w:rsidRPr="009F034F" w:rsidSect="004D6EC6">
      <w:type w:val="continuous"/>
      <w:pgSz w:w="12240" w:h="15840" w:code="1"/>
      <w:pgMar w:top="1440" w:right="1440" w:bottom="1440" w:left="1440"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3BED" w14:textId="77777777" w:rsidR="00EA7053" w:rsidRDefault="00EA7053">
      <w:r>
        <w:separator/>
      </w:r>
    </w:p>
  </w:endnote>
  <w:endnote w:type="continuationSeparator" w:id="0">
    <w:p w14:paraId="766ABA83" w14:textId="77777777" w:rsidR="00EA7053" w:rsidRDefault="00EA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ED6A" w14:textId="77777777" w:rsidR="008F7676" w:rsidRDefault="002021A2" w:rsidP="008743DF">
    <w:pPr>
      <w:pStyle w:val="Footer"/>
      <w:framePr w:wrap="around" w:vAnchor="text" w:hAnchor="margin" w:xAlign="center" w:y="1"/>
      <w:rPr>
        <w:rStyle w:val="PageNumber"/>
      </w:rPr>
    </w:pPr>
    <w:r>
      <w:rPr>
        <w:rStyle w:val="PageNumber"/>
      </w:rPr>
      <w:fldChar w:fldCharType="begin"/>
    </w:r>
    <w:r w:rsidR="008F7676">
      <w:rPr>
        <w:rStyle w:val="PageNumber"/>
      </w:rPr>
      <w:instrText xml:space="preserve">PAGE  </w:instrText>
    </w:r>
    <w:r>
      <w:rPr>
        <w:rStyle w:val="PageNumber"/>
      </w:rPr>
      <w:fldChar w:fldCharType="end"/>
    </w:r>
  </w:p>
  <w:p w14:paraId="234BFB1D" w14:textId="77777777" w:rsidR="008F7676" w:rsidRDefault="008F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299388"/>
      <w:docPartObj>
        <w:docPartGallery w:val="Page Numbers (Bottom of Page)"/>
        <w:docPartUnique/>
      </w:docPartObj>
    </w:sdtPr>
    <w:sdtEndPr>
      <w:rPr>
        <w:noProof/>
      </w:rPr>
    </w:sdtEndPr>
    <w:sdtContent>
      <w:p w14:paraId="3C0829B4" w14:textId="23108FA6" w:rsidR="009F034F" w:rsidRDefault="009F0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353E6D" w14:textId="77777777" w:rsidR="002E3623" w:rsidRDefault="002E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168D" w14:textId="77777777" w:rsidR="00EA7053" w:rsidRDefault="00EA7053">
      <w:r>
        <w:separator/>
      </w:r>
    </w:p>
  </w:footnote>
  <w:footnote w:type="continuationSeparator" w:id="0">
    <w:p w14:paraId="15399F3A" w14:textId="77777777" w:rsidR="00EA7053" w:rsidRDefault="00EA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097D" w14:textId="62070813" w:rsidR="003F7C35" w:rsidRPr="004101AC" w:rsidRDefault="003F7C35" w:rsidP="003F7C35">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w:t>
    </w:r>
    <w:r>
      <w:rPr>
        <w:rFonts w:hint="eastAsia"/>
        <w:sz w:val="20"/>
        <w:lang w:eastAsia="zh-CN"/>
      </w:rPr>
      <w:t>2</w:t>
    </w:r>
    <w:r>
      <w:rPr>
        <w:sz w:val="20"/>
        <w:lang w:eastAsia="zh-CN"/>
      </w:rPr>
      <w:t>4</w:t>
    </w:r>
    <w:r w:rsidRPr="004101AC">
      <w:rPr>
        <w:sz w:val="20"/>
      </w:rPr>
      <w:t>;</w:t>
    </w:r>
    <w:r>
      <w:rPr>
        <w:sz w:val="20"/>
        <w:lang w:eastAsia="zh-CN"/>
      </w:rPr>
      <w:t>17</w:t>
    </w:r>
    <w:r w:rsidRPr="004101AC">
      <w:rPr>
        <w:sz w:val="20"/>
      </w:rPr>
      <w:t>(</w:t>
    </w:r>
    <w:r>
      <w:rPr>
        <w:sz w:val="20"/>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14:paraId="3870F48D" w14:textId="77777777" w:rsidR="003F7C35" w:rsidRPr="00606CD7" w:rsidRDefault="003F7C35" w:rsidP="003F7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39C"/>
    <w:multiLevelType w:val="multilevel"/>
    <w:tmpl w:val="2792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318CB"/>
    <w:multiLevelType w:val="multilevel"/>
    <w:tmpl w:val="CC8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074C2"/>
    <w:multiLevelType w:val="multilevel"/>
    <w:tmpl w:val="25FA5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04C3"/>
    <w:multiLevelType w:val="multilevel"/>
    <w:tmpl w:val="C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A39DE"/>
    <w:multiLevelType w:val="multilevel"/>
    <w:tmpl w:val="592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6BD"/>
    <w:multiLevelType w:val="multilevel"/>
    <w:tmpl w:val="570A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B6DE3"/>
    <w:multiLevelType w:val="multilevel"/>
    <w:tmpl w:val="FB7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8E1"/>
    <w:multiLevelType w:val="multilevel"/>
    <w:tmpl w:val="57A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63036"/>
    <w:multiLevelType w:val="multilevel"/>
    <w:tmpl w:val="73B2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0FAD"/>
    <w:multiLevelType w:val="multilevel"/>
    <w:tmpl w:val="112E6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D1A94"/>
    <w:multiLevelType w:val="multilevel"/>
    <w:tmpl w:val="AB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02144"/>
    <w:multiLevelType w:val="multilevel"/>
    <w:tmpl w:val="A8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D4521"/>
    <w:multiLevelType w:val="multilevel"/>
    <w:tmpl w:val="B1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4D56"/>
    <w:multiLevelType w:val="multilevel"/>
    <w:tmpl w:val="5A00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61296"/>
    <w:multiLevelType w:val="multilevel"/>
    <w:tmpl w:val="54F8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217D7"/>
    <w:multiLevelType w:val="multilevel"/>
    <w:tmpl w:val="991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42570"/>
    <w:multiLevelType w:val="hybridMultilevel"/>
    <w:tmpl w:val="C7302B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FD2538E"/>
    <w:multiLevelType w:val="multilevel"/>
    <w:tmpl w:val="62E44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E6C6D"/>
    <w:multiLevelType w:val="multilevel"/>
    <w:tmpl w:val="DAA8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D2895"/>
    <w:multiLevelType w:val="multilevel"/>
    <w:tmpl w:val="1F02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DCF"/>
    <w:multiLevelType w:val="multilevel"/>
    <w:tmpl w:val="873A4E9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2F69"/>
    <w:multiLevelType w:val="multilevel"/>
    <w:tmpl w:val="132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751E"/>
    <w:multiLevelType w:val="multilevel"/>
    <w:tmpl w:val="378AFD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7705B"/>
    <w:multiLevelType w:val="multilevel"/>
    <w:tmpl w:val="41C8F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FB551B"/>
    <w:multiLevelType w:val="hybridMultilevel"/>
    <w:tmpl w:val="E34A2946"/>
    <w:lvl w:ilvl="0" w:tplc="0409000F">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AD76C6C"/>
    <w:multiLevelType w:val="hybridMultilevel"/>
    <w:tmpl w:val="76A0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29CE"/>
    <w:multiLevelType w:val="multilevel"/>
    <w:tmpl w:val="0956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E64D6"/>
    <w:multiLevelType w:val="multilevel"/>
    <w:tmpl w:val="C7302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60084"/>
    <w:multiLevelType w:val="multilevel"/>
    <w:tmpl w:val="FFBA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E805F0"/>
    <w:multiLevelType w:val="multilevel"/>
    <w:tmpl w:val="044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5576FB"/>
    <w:multiLevelType w:val="hybridMultilevel"/>
    <w:tmpl w:val="F5DE0614"/>
    <w:lvl w:ilvl="0" w:tplc="CAC47D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0115F"/>
    <w:multiLevelType w:val="multilevel"/>
    <w:tmpl w:val="279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70647"/>
    <w:multiLevelType w:val="multilevel"/>
    <w:tmpl w:val="10A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01344"/>
    <w:multiLevelType w:val="multilevel"/>
    <w:tmpl w:val="739C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1E3525"/>
    <w:multiLevelType w:val="multilevel"/>
    <w:tmpl w:val="15E2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9124E"/>
    <w:multiLevelType w:val="multilevel"/>
    <w:tmpl w:val="BA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A37F7"/>
    <w:multiLevelType w:val="multilevel"/>
    <w:tmpl w:val="84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C673B"/>
    <w:multiLevelType w:val="multilevel"/>
    <w:tmpl w:val="1DB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204C1"/>
    <w:multiLevelType w:val="hybridMultilevel"/>
    <w:tmpl w:val="1B8E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D14E1"/>
    <w:multiLevelType w:val="multilevel"/>
    <w:tmpl w:val="57E4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85A61"/>
    <w:multiLevelType w:val="multilevel"/>
    <w:tmpl w:val="2B7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476C6"/>
    <w:multiLevelType w:val="multilevel"/>
    <w:tmpl w:val="BF6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4974A0"/>
    <w:multiLevelType w:val="hybridMultilevel"/>
    <w:tmpl w:val="CA1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B4FED"/>
    <w:multiLevelType w:val="hybridMultilevel"/>
    <w:tmpl w:val="05D0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259B2"/>
    <w:multiLevelType w:val="multilevel"/>
    <w:tmpl w:val="796A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74C22"/>
    <w:multiLevelType w:val="multilevel"/>
    <w:tmpl w:val="0F36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C3BDB"/>
    <w:multiLevelType w:val="multilevel"/>
    <w:tmpl w:val="E8F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03F83"/>
    <w:multiLevelType w:val="multilevel"/>
    <w:tmpl w:val="7A9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27"/>
  </w:num>
  <w:num w:numId="4">
    <w:abstractNumId w:val="30"/>
  </w:num>
  <w:num w:numId="5">
    <w:abstractNumId w:val="47"/>
  </w:num>
  <w:num w:numId="6">
    <w:abstractNumId w:val="37"/>
  </w:num>
  <w:num w:numId="7">
    <w:abstractNumId w:val="28"/>
  </w:num>
  <w:num w:numId="8">
    <w:abstractNumId w:val="20"/>
  </w:num>
  <w:num w:numId="9">
    <w:abstractNumId w:val="21"/>
  </w:num>
  <w:num w:numId="10">
    <w:abstractNumId w:val="36"/>
  </w:num>
  <w:num w:numId="11">
    <w:abstractNumId w:val="5"/>
  </w:num>
  <w:num w:numId="12">
    <w:abstractNumId w:val="14"/>
  </w:num>
  <w:num w:numId="13">
    <w:abstractNumId w:val="1"/>
  </w:num>
  <w:num w:numId="14">
    <w:abstractNumId w:val="7"/>
  </w:num>
  <w:num w:numId="15">
    <w:abstractNumId w:val="10"/>
  </w:num>
  <w:num w:numId="16">
    <w:abstractNumId w:val="34"/>
  </w:num>
  <w:num w:numId="17">
    <w:abstractNumId w:val="26"/>
  </w:num>
  <w:num w:numId="18">
    <w:abstractNumId w:val="32"/>
  </w:num>
  <w:num w:numId="19">
    <w:abstractNumId w:val="35"/>
  </w:num>
  <w:num w:numId="20">
    <w:abstractNumId w:val="13"/>
  </w:num>
  <w:num w:numId="21">
    <w:abstractNumId w:val="44"/>
  </w:num>
  <w:num w:numId="22">
    <w:abstractNumId w:val="15"/>
  </w:num>
  <w:num w:numId="23">
    <w:abstractNumId w:val="31"/>
  </w:num>
  <w:num w:numId="24">
    <w:abstractNumId w:val="33"/>
  </w:num>
  <w:num w:numId="25">
    <w:abstractNumId w:val="3"/>
  </w:num>
  <w:num w:numId="26">
    <w:abstractNumId w:val="25"/>
  </w:num>
  <w:num w:numId="27">
    <w:abstractNumId w:val="38"/>
  </w:num>
  <w:num w:numId="28">
    <w:abstractNumId w:val="42"/>
  </w:num>
  <w:num w:numId="29">
    <w:abstractNumId w:val="6"/>
  </w:num>
  <w:num w:numId="30">
    <w:abstractNumId w:val="39"/>
  </w:num>
  <w:num w:numId="31">
    <w:abstractNumId w:val="41"/>
  </w:num>
  <w:num w:numId="32">
    <w:abstractNumId w:val="0"/>
  </w:num>
  <w:num w:numId="33">
    <w:abstractNumId w:val="40"/>
  </w:num>
  <w:num w:numId="34">
    <w:abstractNumId w:val="45"/>
  </w:num>
  <w:num w:numId="35">
    <w:abstractNumId w:val="46"/>
  </w:num>
  <w:num w:numId="36">
    <w:abstractNumId w:val="19"/>
  </w:num>
  <w:num w:numId="37">
    <w:abstractNumId w:val="4"/>
  </w:num>
  <w:num w:numId="38">
    <w:abstractNumId w:val="8"/>
  </w:num>
  <w:num w:numId="39">
    <w:abstractNumId w:val="29"/>
  </w:num>
  <w:num w:numId="40">
    <w:abstractNumId w:val="11"/>
  </w:num>
  <w:num w:numId="41">
    <w:abstractNumId w:val="2"/>
  </w:num>
  <w:num w:numId="42">
    <w:abstractNumId w:val="23"/>
  </w:num>
  <w:num w:numId="43">
    <w:abstractNumId w:val="12"/>
  </w:num>
  <w:num w:numId="44">
    <w:abstractNumId w:val="18"/>
  </w:num>
  <w:num w:numId="45">
    <w:abstractNumId w:val="22"/>
  </w:num>
  <w:num w:numId="46">
    <w:abstractNumId w:val="9"/>
  </w:num>
  <w:num w:numId="47">
    <w:abstractNumId w:val="17"/>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6"/>
    <w:rsid w:val="00002E9E"/>
    <w:rsid w:val="0000409F"/>
    <w:rsid w:val="00012DCD"/>
    <w:rsid w:val="00020A8A"/>
    <w:rsid w:val="000226C3"/>
    <w:rsid w:val="00034D29"/>
    <w:rsid w:val="00035D58"/>
    <w:rsid w:val="00046F4F"/>
    <w:rsid w:val="00050396"/>
    <w:rsid w:val="00054B64"/>
    <w:rsid w:val="00056434"/>
    <w:rsid w:val="0005724D"/>
    <w:rsid w:val="00084ECD"/>
    <w:rsid w:val="00086135"/>
    <w:rsid w:val="00086CA7"/>
    <w:rsid w:val="00091CED"/>
    <w:rsid w:val="00094693"/>
    <w:rsid w:val="000976EB"/>
    <w:rsid w:val="000A5268"/>
    <w:rsid w:val="000A7126"/>
    <w:rsid w:val="000A75CE"/>
    <w:rsid w:val="000B7F16"/>
    <w:rsid w:val="000C127B"/>
    <w:rsid w:val="000C2452"/>
    <w:rsid w:val="000D0D74"/>
    <w:rsid w:val="000D10C8"/>
    <w:rsid w:val="000D75F2"/>
    <w:rsid w:val="000E08FD"/>
    <w:rsid w:val="000E7048"/>
    <w:rsid w:val="000E7A58"/>
    <w:rsid w:val="000F0450"/>
    <w:rsid w:val="000F08E3"/>
    <w:rsid w:val="000F15FB"/>
    <w:rsid w:val="000F5C48"/>
    <w:rsid w:val="00106F38"/>
    <w:rsid w:val="00107E03"/>
    <w:rsid w:val="00112838"/>
    <w:rsid w:val="00114702"/>
    <w:rsid w:val="001161CD"/>
    <w:rsid w:val="00124CA4"/>
    <w:rsid w:val="00140777"/>
    <w:rsid w:val="00146103"/>
    <w:rsid w:val="00150772"/>
    <w:rsid w:val="00151E1C"/>
    <w:rsid w:val="00154EA0"/>
    <w:rsid w:val="00155AB1"/>
    <w:rsid w:val="00165619"/>
    <w:rsid w:val="00171714"/>
    <w:rsid w:val="00172FBA"/>
    <w:rsid w:val="00173D95"/>
    <w:rsid w:val="00176CAB"/>
    <w:rsid w:val="00185A4F"/>
    <w:rsid w:val="001906DF"/>
    <w:rsid w:val="00191297"/>
    <w:rsid w:val="00195BBA"/>
    <w:rsid w:val="001A0CBE"/>
    <w:rsid w:val="001A0F9E"/>
    <w:rsid w:val="001A1C1A"/>
    <w:rsid w:val="001A6059"/>
    <w:rsid w:val="001B2A3E"/>
    <w:rsid w:val="001C0039"/>
    <w:rsid w:val="001C68D2"/>
    <w:rsid w:val="001D4485"/>
    <w:rsid w:val="001D6ABC"/>
    <w:rsid w:val="001D7CBD"/>
    <w:rsid w:val="001F4964"/>
    <w:rsid w:val="002021A2"/>
    <w:rsid w:val="0021010D"/>
    <w:rsid w:val="002206BF"/>
    <w:rsid w:val="002227EF"/>
    <w:rsid w:val="00222B4E"/>
    <w:rsid w:val="002316AE"/>
    <w:rsid w:val="0023351E"/>
    <w:rsid w:val="002339AA"/>
    <w:rsid w:val="00236037"/>
    <w:rsid w:val="00250020"/>
    <w:rsid w:val="00254233"/>
    <w:rsid w:val="00254585"/>
    <w:rsid w:val="0025462C"/>
    <w:rsid w:val="00262882"/>
    <w:rsid w:val="002658EB"/>
    <w:rsid w:val="00275930"/>
    <w:rsid w:val="00287535"/>
    <w:rsid w:val="00292173"/>
    <w:rsid w:val="00293CA3"/>
    <w:rsid w:val="002B0572"/>
    <w:rsid w:val="002B2FD0"/>
    <w:rsid w:val="002B349F"/>
    <w:rsid w:val="002C02D9"/>
    <w:rsid w:val="002D022E"/>
    <w:rsid w:val="002D3E23"/>
    <w:rsid w:val="002D51D9"/>
    <w:rsid w:val="002D61CB"/>
    <w:rsid w:val="002E3623"/>
    <w:rsid w:val="00301E1B"/>
    <w:rsid w:val="00302FA3"/>
    <w:rsid w:val="003212D7"/>
    <w:rsid w:val="0032353B"/>
    <w:rsid w:val="003252C7"/>
    <w:rsid w:val="00326FB7"/>
    <w:rsid w:val="003322A8"/>
    <w:rsid w:val="003338E3"/>
    <w:rsid w:val="003365D7"/>
    <w:rsid w:val="0034375E"/>
    <w:rsid w:val="003541AF"/>
    <w:rsid w:val="003555F4"/>
    <w:rsid w:val="00356AB3"/>
    <w:rsid w:val="0035700F"/>
    <w:rsid w:val="00360887"/>
    <w:rsid w:val="00371DDA"/>
    <w:rsid w:val="00373A95"/>
    <w:rsid w:val="0037770B"/>
    <w:rsid w:val="00382AE2"/>
    <w:rsid w:val="00384479"/>
    <w:rsid w:val="00386E07"/>
    <w:rsid w:val="0039092C"/>
    <w:rsid w:val="00391DC8"/>
    <w:rsid w:val="003A2343"/>
    <w:rsid w:val="003B29C6"/>
    <w:rsid w:val="003B2E34"/>
    <w:rsid w:val="003C69D6"/>
    <w:rsid w:val="003D1B7F"/>
    <w:rsid w:val="003D2BAC"/>
    <w:rsid w:val="003E2981"/>
    <w:rsid w:val="003E4BE3"/>
    <w:rsid w:val="003E4C2B"/>
    <w:rsid w:val="003F7C35"/>
    <w:rsid w:val="00410B77"/>
    <w:rsid w:val="00420456"/>
    <w:rsid w:val="00423640"/>
    <w:rsid w:val="004269A0"/>
    <w:rsid w:val="00427078"/>
    <w:rsid w:val="004417F6"/>
    <w:rsid w:val="00447765"/>
    <w:rsid w:val="00452159"/>
    <w:rsid w:val="00455F55"/>
    <w:rsid w:val="00457B06"/>
    <w:rsid w:val="0046082D"/>
    <w:rsid w:val="004635EB"/>
    <w:rsid w:val="00465770"/>
    <w:rsid w:val="004659BC"/>
    <w:rsid w:val="004816B6"/>
    <w:rsid w:val="0049523B"/>
    <w:rsid w:val="004A79C0"/>
    <w:rsid w:val="004B3B72"/>
    <w:rsid w:val="004C03CA"/>
    <w:rsid w:val="004D4A5A"/>
    <w:rsid w:val="004D6528"/>
    <w:rsid w:val="004D6EC6"/>
    <w:rsid w:val="004E1632"/>
    <w:rsid w:val="004E7EB6"/>
    <w:rsid w:val="004F04F0"/>
    <w:rsid w:val="004F6178"/>
    <w:rsid w:val="00500009"/>
    <w:rsid w:val="0050243A"/>
    <w:rsid w:val="00505A71"/>
    <w:rsid w:val="005069DC"/>
    <w:rsid w:val="00514E44"/>
    <w:rsid w:val="005204DF"/>
    <w:rsid w:val="005229E2"/>
    <w:rsid w:val="00524A6D"/>
    <w:rsid w:val="00527C17"/>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5582"/>
    <w:rsid w:val="005A676F"/>
    <w:rsid w:val="005B086D"/>
    <w:rsid w:val="005B2877"/>
    <w:rsid w:val="005B37A3"/>
    <w:rsid w:val="005C0D0D"/>
    <w:rsid w:val="005D0B01"/>
    <w:rsid w:val="005D1AC4"/>
    <w:rsid w:val="005D5FFC"/>
    <w:rsid w:val="005D7611"/>
    <w:rsid w:val="005E71A0"/>
    <w:rsid w:val="005F12E1"/>
    <w:rsid w:val="00604124"/>
    <w:rsid w:val="00606536"/>
    <w:rsid w:val="0061021C"/>
    <w:rsid w:val="006210CC"/>
    <w:rsid w:val="00627D88"/>
    <w:rsid w:val="0063003A"/>
    <w:rsid w:val="006308F7"/>
    <w:rsid w:val="006406FB"/>
    <w:rsid w:val="00647498"/>
    <w:rsid w:val="00660697"/>
    <w:rsid w:val="00660947"/>
    <w:rsid w:val="00661C71"/>
    <w:rsid w:val="00662984"/>
    <w:rsid w:val="006667DD"/>
    <w:rsid w:val="00671F22"/>
    <w:rsid w:val="00672476"/>
    <w:rsid w:val="00682A74"/>
    <w:rsid w:val="006871FC"/>
    <w:rsid w:val="006908F0"/>
    <w:rsid w:val="00692866"/>
    <w:rsid w:val="006928F2"/>
    <w:rsid w:val="00695683"/>
    <w:rsid w:val="00696308"/>
    <w:rsid w:val="006C23BC"/>
    <w:rsid w:val="006D0323"/>
    <w:rsid w:val="006D0FC5"/>
    <w:rsid w:val="006D29C2"/>
    <w:rsid w:val="006D5F46"/>
    <w:rsid w:val="006E32EF"/>
    <w:rsid w:val="006E50A2"/>
    <w:rsid w:val="006E659C"/>
    <w:rsid w:val="006F3E34"/>
    <w:rsid w:val="006F3E9B"/>
    <w:rsid w:val="007063FE"/>
    <w:rsid w:val="007151B2"/>
    <w:rsid w:val="00716D7E"/>
    <w:rsid w:val="00724C7C"/>
    <w:rsid w:val="00726EB3"/>
    <w:rsid w:val="00742758"/>
    <w:rsid w:val="00744E6F"/>
    <w:rsid w:val="00756DE7"/>
    <w:rsid w:val="0076623F"/>
    <w:rsid w:val="007708E5"/>
    <w:rsid w:val="00775125"/>
    <w:rsid w:val="00786176"/>
    <w:rsid w:val="007910D2"/>
    <w:rsid w:val="0079553F"/>
    <w:rsid w:val="0079633E"/>
    <w:rsid w:val="007A2355"/>
    <w:rsid w:val="007A3E96"/>
    <w:rsid w:val="007A6C70"/>
    <w:rsid w:val="007A7B46"/>
    <w:rsid w:val="007A7B96"/>
    <w:rsid w:val="007C0337"/>
    <w:rsid w:val="007C2AA4"/>
    <w:rsid w:val="007C2C10"/>
    <w:rsid w:val="007C5C04"/>
    <w:rsid w:val="007D215A"/>
    <w:rsid w:val="007D2D9C"/>
    <w:rsid w:val="007D3ABC"/>
    <w:rsid w:val="007D6005"/>
    <w:rsid w:val="007D6B43"/>
    <w:rsid w:val="007E0421"/>
    <w:rsid w:val="007E4FFC"/>
    <w:rsid w:val="007F4262"/>
    <w:rsid w:val="007F55A9"/>
    <w:rsid w:val="00801308"/>
    <w:rsid w:val="00825DA8"/>
    <w:rsid w:val="008275BE"/>
    <w:rsid w:val="00841DE9"/>
    <w:rsid w:val="008422B6"/>
    <w:rsid w:val="00845D3B"/>
    <w:rsid w:val="008539AE"/>
    <w:rsid w:val="008621EC"/>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5E24"/>
    <w:rsid w:val="008C6FBE"/>
    <w:rsid w:val="008D070F"/>
    <w:rsid w:val="008D0D4B"/>
    <w:rsid w:val="008D397A"/>
    <w:rsid w:val="008D55DA"/>
    <w:rsid w:val="008E1635"/>
    <w:rsid w:val="008E2A33"/>
    <w:rsid w:val="008E4DBB"/>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32C5"/>
    <w:rsid w:val="009858ED"/>
    <w:rsid w:val="009862E9"/>
    <w:rsid w:val="009919A6"/>
    <w:rsid w:val="00997962"/>
    <w:rsid w:val="009A2F90"/>
    <w:rsid w:val="009A7596"/>
    <w:rsid w:val="009B0A73"/>
    <w:rsid w:val="009B3397"/>
    <w:rsid w:val="009C52CE"/>
    <w:rsid w:val="009D28BF"/>
    <w:rsid w:val="009D33BD"/>
    <w:rsid w:val="009D56FA"/>
    <w:rsid w:val="009E2D1B"/>
    <w:rsid w:val="009E3742"/>
    <w:rsid w:val="009F034F"/>
    <w:rsid w:val="009F37BF"/>
    <w:rsid w:val="009F603E"/>
    <w:rsid w:val="009F63FE"/>
    <w:rsid w:val="00A03233"/>
    <w:rsid w:val="00A07F7E"/>
    <w:rsid w:val="00A15D80"/>
    <w:rsid w:val="00A23DC8"/>
    <w:rsid w:val="00A24767"/>
    <w:rsid w:val="00A37D61"/>
    <w:rsid w:val="00A71BBE"/>
    <w:rsid w:val="00A71F5A"/>
    <w:rsid w:val="00A75A6C"/>
    <w:rsid w:val="00A77FFE"/>
    <w:rsid w:val="00A927CA"/>
    <w:rsid w:val="00A9713D"/>
    <w:rsid w:val="00A97E3B"/>
    <w:rsid w:val="00AA346B"/>
    <w:rsid w:val="00AB04CC"/>
    <w:rsid w:val="00AB34CD"/>
    <w:rsid w:val="00AC2A81"/>
    <w:rsid w:val="00AE0552"/>
    <w:rsid w:val="00AE7511"/>
    <w:rsid w:val="00AF1E3E"/>
    <w:rsid w:val="00B01255"/>
    <w:rsid w:val="00B01B6B"/>
    <w:rsid w:val="00B0355B"/>
    <w:rsid w:val="00B047F8"/>
    <w:rsid w:val="00B05499"/>
    <w:rsid w:val="00B0647D"/>
    <w:rsid w:val="00B112B6"/>
    <w:rsid w:val="00B11D10"/>
    <w:rsid w:val="00B1453A"/>
    <w:rsid w:val="00B15A3E"/>
    <w:rsid w:val="00B22DA6"/>
    <w:rsid w:val="00B32155"/>
    <w:rsid w:val="00B33BA7"/>
    <w:rsid w:val="00B350DD"/>
    <w:rsid w:val="00B37207"/>
    <w:rsid w:val="00B427EE"/>
    <w:rsid w:val="00B45A8E"/>
    <w:rsid w:val="00B45D64"/>
    <w:rsid w:val="00B508D4"/>
    <w:rsid w:val="00B521F0"/>
    <w:rsid w:val="00B53556"/>
    <w:rsid w:val="00B53EF4"/>
    <w:rsid w:val="00B60BA1"/>
    <w:rsid w:val="00B64FD7"/>
    <w:rsid w:val="00B6596E"/>
    <w:rsid w:val="00B66407"/>
    <w:rsid w:val="00B67722"/>
    <w:rsid w:val="00B80316"/>
    <w:rsid w:val="00B87956"/>
    <w:rsid w:val="00BA0EEE"/>
    <w:rsid w:val="00BA6F94"/>
    <w:rsid w:val="00BB5751"/>
    <w:rsid w:val="00BE620D"/>
    <w:rsid w:val="00BF3526"/>
    <w:rsid w:val="00BF6446"/>
    <w:rsid w:val="00C01510"/>
    <w:rsid w:val="00C16CC6"/>
    <w:rsid w:val="00C1732D"/>
    <w:rsid w:val="00C234FD"/>
    <w:rsid w:val="00C23599"/>
    <w:rsid w:val="00C26A24"/>
    <w:rsid w:val="00C3202C"/>
    <w:rsid w:val="00C372CF"/>
    <w:rsid w:val="00C40FEF"/>
    <w:rsid w:val="00C41A90"/>
    <w:rsid w:val="00C45158"/>
    <w:rsid w:val="00C45234"/>
    <w:rsid w:val="00C46277"/>
    <w:rsid w:val="00C54E7A"/>
    <w:rsid w:val="00C56888"/>
    <w:rsid w:val="00C72128"/>
    <w:rsid w:val="00C75BAD"/>
    <w:rsid w:val="00C80E7F"/>
    <w:rsid w:val="00C81C5D"/>
    <w:rsid w:val="00C836F5"/>
    <w:rsid w:val="00C843E9"/>
    <w:rsid w:val="00C84DB0"/>
    <w:rsid w:val="00C853C5"/>
    <w:rsid w:val="00C91CD0"/>
    <w:rsid w:val="00C95C68"/>
    <w:rsid w:val="00CB07A1"/>
    <w:rsid w:val="00CB2D9B"/>
    <w:rsid w:val="00CB543A"/>
    <w:rsid w:val="00CC0A8A"/>
    <w:rsid w:val="00CC21CA"/>
    <w:rsid w:val="00CC341C"/>
    <w:rsid w:val="00CD1C9C"/>
    <w:rsid w:val="00CD251A"/>
    <w:rsid w:val="00CD33FD"/>
    <w:rsid w:val="00CD3719"/>
    <w:rsid w:val="00CD46E3"/>
    <w:rsid w:val="00CE2287"/>
    <w:rsid w:val="00CE6567"/>
    <w:rsid w:val="00CE7C7B"/>
    <w:rsid w:val="00CF51FB"/>
    <w:rsid w:val="00CF6B69"/>
    <w:rsid w:val="00D01705"/>
    <w:rsid w:val="00D02834"/>
    <w:rsid w:val="00D0302B"/>
    <w:rsid w:val="00D052D1"/>
    <w:rsid w:val="00D06FFF"/>
    <w:rsid w:val="00D07689"/>
    <w:rsid w:val="00D1291D"/>
    <w:rsid w:val="00D12F2C"/>
    <w:rsid w:val="00D155A5"/>
    <w:rsid w:val="00D20EFA"/>
    <w:rsid w:val="00D253A2"/>
    <w:rsid w:val="00D25583"/>
    <w:rsid w:val="00D265B2"/>
    <w:rsid w:val="00D26F94"/>
    <w:rsid w:val="00D40BCA"/>
    <w:rsid w:val="00D54912"/>
    <w:rsid w:val="00D61AFE"/>
    <w:rsid w:val="00D63596"/>
    <w:rsid w:val="00D63A53"/>
    <w:rsid w:val="00D7051E"/>
    <w:rsid w:val="00D73459"/>
    <w:rsid w:val="00D854EE"/>
    <w:rsid w:val="00D8556A"/>
    <w:rsid w:val="00D90411"/>
    <w:rsid w:val="00D91125"/>
    <w:rsid w:val="00DA0DC7"/>
    <w:rsid w:val="00DA22A7"/>
    <w:rsid w:val="00DA2482"/>
    <w:rsid w:val="00DA7627"/>
    <w:rsid w:val="00DB0EFB"/>
    <w:rsid w:val="00DB7AA6"/>
    <w:rsid w:val="00DC1744"/>
    <w:rsid w:val="00DC3AD7"/>
    <w:rsid w:val="00DC4B5E"/>
    <w:rsid w:val="00DC4CD5"/>
    <w:rsid w:val="00DC5F3E"/>
    <w:rsid w:val="00DD351B"/>
    <w:rsid w:val="00DD4460"/>
    <w:rsid w:val="00DD6B00"/>
    <w:rsid w:val="00DE2F8C"/>
    <w:rsid w:val="00DF76B9"/>
    <w:rsid w:val="00E02786"/>
    <w:rsid w:val="00E1067F"/>
    <w:rsid w:val="00E17A3A"/>
    <w:rsid w:val="00E2038F"/>
    <w:rsid w:val="00E33480"/>
    <w:rsid w:val="00E348BB"/>
    <w:rsid w:val="00E34C43"/>
    <w:rsid w:val="00E432DA"/>
    <w:rsid w:val="00E4476E"/>
    <w:rsid w:val="00E50CEA"/>
    <w:rsid w:val="00E52349"/>
    <w:rsid w:val="00E57AD2"/>
    <w:rsid w:val="00E646EF"/>
    <w:rsid w:val="00E67F55"/>
    <w:rsid w:val="00E81150"/>
    <w:rsid w:val="00E96745"/>
    <w:rsid w:val="00EA4157"/>
    <w:rsid w:val="00EA5DFB"/>
    <w:rsid w:val="00EA7053"/>
    <w:rsid w:val="00EC3500"/>
    <w:rsid w:val="00EC5690"/>
    <w:rsid w:val="00ED161A"/>
    <w:rsid w:val="00ED2621"/>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4C13"/>
    <w:rsid w:val="00F24FC5"/>
    <w:rsid w:val="00F339D0"/>
    <w:rsid w:val="00F33A67"/>
    <w:rsid w:val="00F34FBC"/>
    <w:rsid w:val="00F422EA"/>
    <w:rsid w:val="00F50A8A"/>
    <w:rsid w:val="00F60242"/>
    <w:rsid w:val="00F62AF8"/>
    <w:rsid w:val="00F73C73"/>
    <w:rsid w:val="00FA15CE"/>
    <w:rsid w:val="00FA4918"/>
    <w:rsid w:val="00FA7965"/>
    <w:rsid w:val="00FB5E6E"/>
    <w:rsid w:val="00FC0D90"/>
    <w:rsid w:val="00FD5902"/>
    <w:rsid w:val="00FE0482"/>
    <w:rsid w:val="00FE2E79"/>
    <w:rsid w:val="00FF21F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70561B"/>
  <w15:docId w15:val="{661DD40D-57B4-445D-8381-F3C546B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A2"/>
    <w:rPr>
      <w:sz w:val="24"/>
      <w:szCs w:val="24"/>
      <w:lang w:eastAsia="en-US"/>
    </w:rPr>
  </w:style>
  <w:style w:type="paragraph" w:styleId="Heading2">
    <w:name w:val="heading 2"/>
    <w:basedOn w:val="Normal"/>
    <w:link w:val="Heading2Char"/>
    <w:uiPriority w:val="9"/>
    <w:qFormat/>
    <w:rsid w:val="004417F6"/>
    <w:pPr>
      <w:spacing w:before="100" w:beforeAutospacing="1" w:after="100" w:afterAutospacing="1"/>
      <w:outlineLvl w:val="1"/>
    </w:pPr>
    <w:rPr>
      <w:b/>
      <w:bCs/>
      <w:sz w:val="36"/>
      <w:szCs w:val="36"/>
      <w:lang w:bidi="hi-IN"/>
    </w:rPr>
  </w:style>
  <w:style w:type="paragraph" w:styleId="Heading3">
    <w:name w:val="heading 3"/>
    <w:basedOn w:val="Normal"/>
    <w:next w:val="Normal"/>
    <w:link w:val="Heading3Char"/>
    <w:uiPriority w:val="9"/>
    <w:semiHidden/>
    <w:unhideWhenUsed/>
    <w:qFormat/>
    <w:rsid w:val="000A75CE"/>
    <w:pPr>
      <w:keepNext/>
      <w:spacing w:before="240" w:after="60"/>
      <w:outlineLvl w:val="2"/>
    </w:pPr>
    <w:rPr>
      <w:rFonts w:ascii="Cambria" w:eastAsia="Times New Roman" w:hAnsi="Cambria" w:cs="Mangal"/>
      <w:b/>
      <w:bCs/>
      <w:sz w:val="26"/>
      <w:szCs w:val="26"/>
    </w:rPr>
  </w:style>
  <w:style w:type="paragraph" w:styleId="Heading4">
    <w:name w:val="heading 4"/>
    <w:basedOn w:val="Normal"/>
    <w:next w:val="Normal"/>
    <w:link w:val="Heading4Char"/>
    <w:uiPriority w:val="9"/>
    <w:semiHidden/>
    <w:unhideWhenUsed/>
    <w:qFormat/>
    <w:rsid w:val="008539AE"/>
    <w:pPr>
      <w:keepNext/>
      <w:spacing w:before="240" w:after="60"/>
      <w:outlineLvl w:val="3"/>
    </w:pPr>
    <w:rPr>
      <w:rFonts w:ascii="Calibri" w:eastAsia="Times New Roman"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21FD"/>
    <w:rPr>
      <w:rFonts w:ascii="Tahoma" w:hAnsi="Tahoma" w:cs="Tahoma"/>
      <w:sz w:val="16"/>
      <w:szCs w:val="16"/>
    </w:rPr>
  </w:style>
  <w:style w:type="paragraph" w:styleId="Footer">
    <w:name w:val="footer"/>
    <w:basedOn w:val="Normal"/>
    <w:link w:val="FooterChar"/>
    <w:uiPriority w:val="99"/>
    <w:rsid w:val="008F7676"/>
    <w:pPr>
      <w:tabs>
        <w:tab w:val="center" w:pos="4320"/>
        <w:tab w:val="right" w:pos="8640"/>
      </w:tabs>
    </w:pPr>
  </w:style>
  <w:style w:type="character" w:styleId="PageNumber">
    <w:name w:val="page number"/>
    <w:basedOn w:val="DefaultParagraphFont"/>
    <w:rsid w:val="008F7676"/>
  </w:style>
  <w:style w:type="character" w:styleId="Hyperlink">
    <w:name w:val="Hyperlink"/>
    <w:basedOn w:val="DefaultParagraphFont"/>
    <w:unhideWhenUsed/>
    <w:rsid w:val="009D33BD"/>
    <w:rPr>
      <w:color w:val="0000FF"/>
      <w:u w:val="single"/>
    </w:rPr>
  </w:style>
  <w:style w:type="paragraph" w:styleId="Header">
    <w:name w:val="header"/>
    <w:basedOn w:val="Normal"/>
    <w:link w:val="HeaderChar"/>
    <w:uiPriority w:val="99"/>
    <w:unhideWhenUsed/>
    <w:rsid w:val="00DC3AD7"/>
    <w:pPr>
      <w:tabs>
        <w:tab w:val="center" w:pos="4680"/>
        <w:tab w:val="right" w:pos="9360"/>
      </w:tabs>
    </w:pPr>
  </w:style>
  <w:style w:type="character" w:customStyle="1" w:styleId="HeaderChar">
    <w:name w:val="Header Char"/>
    <w:basedOn w:val="DefaultParagraphFont"/>
    <w:link w:val="Header"/>
    <w:uiPriority w:val="99"/>
    <w:rsid w:val="00DC3AD7"/>
    <w:rPr>
      <w:sz w:val="24"/>
      <w:szCs w:val="24"/>
    </w:rPr>
  </w:style>
  <w:style w:type="paragraph" w:styleId="FootnoteText">
    <w:name w:val="footnote text"/>
    <w:basedOn w:val="Normal"/>
    <w:link w:val="FootnoteTextChar"/>
    <w:uiPriority w:val="99"/>
    <w:semiHidden/>
    <w:rsid w:val="0063003A"/>
    <w:rPr>
      <w:sz w:val="20"/>
      <w:szCs w:val="20"/>
    </w:rPr>
  </w:style>
  <w:style w:type="character" w:customStyle="1" w:styleId="FootnoteTextChar">
    <w:name w:val="Footnote Text Char"/>
    <w:basedOn w:val="DefaultParagraphFont"/>
    <w:link w:val="FootnoteText"/>
    <w:uiPriority w:val="99"/>
    <w:semiHidden/>
    <w:rsid w:val="0063003A"/>
  </w:style>
  <w:style w:type="character" w:customStyle="1" w:styleId="Heading2Char">
    <w:name w:val="Heading 2 Char"/>
    <w:basedOn w:val="DefaultParagraphFont"/>
    <w:link w:val="Heading2"/>
    <w:uiPriority w:val="9"/>
    <w:rsid w:val="004417F6"/>
    <w:rPr>
      <w:b/>
      <w:bCs/>
      <w:sz w:val="36"/>
      <w:szCs w:val="36"/>
    </w:rPr>
  </w:style>
  <w:style w:type="paragraph" w:styleId="NormalWeb">
    <w:name w:val="Normal (Web)"/>
    <w:basedOn w:val="Normal"/>
    <w:uiPriority w:val="99"/>
    <w:unhideWhenUsed/>
    <w:rsid w:val="0079633E"/>
    <w:pPr>
      <w:spacing w:before="100" w:beforeAutospacing="1" w:after="100" w:afterAutospacing="1"/>
    </w:pPr>
    <w:rPr>
      <w:lang w:bidi="hi-IN"/>
    </w:rPr>
  </w:style>
  <w:style w:type="character" w:styleId="Strong">
    <w:name w:val="Strong"/>
    <w:basedOn w:val="DefaultParagraphFont"/>
    <w:uiPriority w:val="22"/>
    <w:qFormat/>
    <w:rsid w:val="0079633E"/>
    <w:rPr>
      <w:b/>
      <w:bCs/>
    </w:rPr>
  </w:style>
  <w:style w:type="character" w:styleId="Emphasis">
    <w:name w:val="Emphasis"/>
    <w:basedOn w:val="DefaultParagraphFont"/>
    <w:uiPriority w:val="20"/>
    <w:qFormat/>
    <w:rsid w:val="00091CED"/>
    <w:rPr>
      <w:i/>
      <w:iCs/>
    </w:rPr>
  </w:style>
  <w:style w:type="character" w:styleId="FootnoteReference">
    <w:name w:val="footnote reference"/>
    <w:basedOn w:val="DefaultParagraphFont"/>
    <w:uiPriority w:val="99"/>
    <w:semiHidden/>
    <w:unhideWhenUsed/>
    <w:rsid w:val="00091CED"/>
    <w:rPr>
      <w:vertAlign w:val="superscript"/>
    </w:rPr>
  </w:style>
  <w:style w:type="character" w:customStyle="1" w:styleId="word-size-increase">
    <w:name w:val="word-size-increase"/>
    <w:basedOn w:val="DefaultParagraphFont"/>
    <w:rsid w:val="00FA7965"/>
  </w:style>
  <w:style w:type="character" w:customStyle="1" w:styleId="FooterChar">
    <w:name w:val="Footer Char"/>
    <w:basedOn w:val="DefaultParagraphFont"/>
    <w:link w:val="Footer"/>
    <w:uiPriority w:val="99"/>
    <w:rsid w:val="00CB543A"/>
    <w:rPr>
      <w:sz w:val="24"/>
      <w:szCs w:val="24"/>
      <w:lang w:bidi="ar-SA"/>
    </w:rPr>
  </w:style>
  <w:style w:type="character" w:customStyle="1" w:styleId="anchor-text">
    <w:name w:val="anchor-text"/>
    <w:basedOn w:val="DefaultParagraphFont"/>
    <w:rsid w:val="00B64FD7"/>
  </w:style>
  <w:style w:type="character" w:customStyle="1" w:styleId="Heading3Char">
    <w:name w:val="Heading 3 Char"/>
    <w:basedOn w:val="DefaultParagraphFont"/>
    <w:link w:val="Heading3"/>
    <w:uiPriority w:val="9"/>
    <w:semiHidden/>
    <w:rsid w:val="000A75CE"/>
    <w:rPr>
      <w:rFonts w:ascii="Cambria" w:eastAsia="Times New Roman" w:hAnsi="Cambria" w:cs="Mangal"/>
      <w:b/>
      <w:bCs/>
      <w:sz w:val="26"/>
      <w:szCs w:val="26"/>
      <w:lang w:bidi="ar-SA"/>
    </w:rPr>
  </w:style>
  <w:style w:type="character" w:customStyle="1" w:styleId="label">
    <w:name w:val="label"/>
    <w:basedOn w:val="DefaultParagraphFont"/>
    <w:rsid w:val="000A75CE"/>
  </w:style>
  <w:style w:type="character" w:styleId="HTMLCite">
    <w:name w:val="HTML Cite"/>
    <w:basedOn w:val="DefaultParagraphFont"/>
    <w:uiPriority w:val="99"/>
    <w:semiHidden/>
    <w:unhideWhenUsed/>
    <w:rsid w:val="000A75CE"/>
    <w:rPr>
      <w:i/>
      <w:iCs/>
    </w:rPr>
  </w:style>
  <w:style w:type="character" w:customStyle="1" w:styleId="Heading4Char">
    <w:name w:val="Heading 4 Char"/>
    <w:basedOn w:val="DefaultParagraphFont"/>
    <w:link w:val="Heading4"/>
    <w:uiPriority w:val="9"/>
    <w:semiHidden/>
    <w:rsid w:val="008539AE"/>
    <w:rPr>
      <w:rFonts w:ascii="Calibri" w:eastAsia="Times New Roman" w:hAnsi="Calibri" w:cs="Mangal"/>
      <w:b/>
      <w:bCs/>
      <w:sz w:val="28"/>
      <w:szCs w:val="28"/>
      <w:lang w:bidi="ar-SA"/>
    </w:rPr>
  </w:style>
  <w:style w:type="character" w:customStyle="1" w:styleId="html-italic">
    <w:name w:val="html-italic"/>
    <w:basedOn w:val="DefaultParagraphFont"/>
    <w:rsid w:val="0085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19904771">
      <w:bodyDiv w:val="1"/>
      <w:marLeft w:val="0"/>
      <w:marRight w:val="0"/>
      <w:marTop w:val="0"/>
      <w:marBottom w:val="0"/>
      <w:divBdr>
        <w:top w:val="none" w:sz="0" w:space="0" w:color="auto"/>
        <w:left w:val="none" w:sz="0" w:space="0" w:color="auto"/>
        <w:bottom w:val="none" w:sz="0" w:space="0" w:color="auto"/>
        <w:right w:val="none" w:sz="0" w:space="0" w:color="auto"/>
      </w:divBdr>
      <w:divsChild>
        <w:div w:id="838927437">
          <w:marLeft w:val="0"/>
          <w:marRight w:val="0"/>
          <w:marTop w:val="0"/>
          <w:marBottom w:val="0"/>
          <w:divBdr>
            <w:top w:val="none" w:sz="0" w:space="0" w:color="auto"/>
            <w:left w:val="none" w:sz="0" w:space="0" w:color="auto"/>
            <w:bottom w:val="none" w:sz="0" w:space="0" w:color="auto"/>
            <w:right w:val="none" w:sz="0" w:space="0" w:color="auto"/>
          </w:divBdr>
        </w:div>
        <w:div w:id="1901600184">
          <w:marLeft w:val="0"/>
          <w:marRight w:val="0"/>
          <w:marTop w:val="0"/>
          <w:marBottom w:val="0"/>
          <w:divBdr>
            <w:top w:val="none" w:sz="0" w:space="0" w:color="auto"/>
            <w:left w:val="none" w:sz="0" w:space="0" w:color="auto"/>
            <w:bottom w:val="none" w:sz="0" w:space="0" w:color="auto"/>
            <w:right w:val="none" w:sz="0" w:space="0" w:color="auto"/>
          </w:divBdr>
        </w:div>
      </w:divsChild>
    </w:div>
    <w:div w:id="312101810">
      <w:bodyDiv w:val="1"/>
      <w:marLeft w:val="0"/>
      <w:marRight w:val="0"/>
      <w:marTop w:val="0"/>
      <w:marBottom w:val="0"/>
      <w:divBdr>
        <w:top w:val="none" w:sz="0" w:space="0" w:color="auto"/>
        <w:left w:val="none" w:sz="0" w:space="0" w:color="auto"/>
        <w:bottom w:val="none" w:sz="0" w:space="0" w:color="auto"/>
        <w:right w:val="none" w:sz="0" w:space="0" w:color="auto"/>
      </w:divBdr>
    </w:div>
    <w:div w:id="350767435">
      <w:bodyDiv w:val="1"/>
      <w:marLeft w:val="0"/>
      <w:marRight w:val="0"/>
      <w:marTop w:val="0"/>
      <w:marBottom w:val="0"/>
      <w:divBdr>
        <w:top w:val="none" w:sz="0" w:space="0" w:color="auto"/>
        <w:left w:val="none" w:sz="0" w:space="0" w:color="auto"/>
        <w:bottom w:val="none" w:sz="0" w:space="0" w:color="auto"/>
        <w:right w:val="none" w:sz="0" w:space="0" w:color="auto"/>
      </w:divBdr>
      <w:divsChild>
        <w:div w:id="208996764">
          <w:marLeft w:val="0"/>
          <w:marRight w:val="0"/>
          <w:marTop w:val="0"/>
          <w:marBottom w:val="0"/>
          <w:divBdr>
            <w:top w:val="none" w:sz="0" w:space="0" w:color="auto"/>
            <w:left w:val="none" w:sz="0" w:space="0" w:color="auto"/>
            <w:bottom w:val="none" w:sz="0" w:space="0" w:color="auto"/>
            <w:right w:val="none" w:sz="0" w:space="0" w:color="auto"/>
          </w:divBdr>
        </w:div>
        <w:div w:id="682709645">
          <w:marLeft w:val="0"/>
          <w:marRight w:val="0"/>
          <w:marTop w:val="0"/>
          <w:marBottom w:val="0"/>
          <w:divBdr>
            <w:top w:val="none" w:sz="0" w:space="0" w:color="auto"/>
            <w:left w:val="none" w:sz="0" w:space="0" w:color="auto"/>
            <w:bottom w:val="none" w:sz="0" w:space="0" w:color="auto"/>
            <w:right w:val="none" w:sz="0" w:space="0" w:color="auto"/>
          </w:divBdr>
        </w:div>
        <w:div w:id="786579597">
          <w:marLeft w:val="0"/>
          <w:marRight w:val="0"/>
          <w:marTop w:val="0"/>
          <w:marBottom w:val="0"/>
          <w:divBdr>
            <w:top w:val="none" w:sz="0" w:space="0" w:color="auto"/>
            <w:left w:val="none" w:sz="0" w:space="0" w:color="auto"/>
            <w:bottom w:val="none" w:sz="0" w:space="0" w:color="auto"/>
            <w:right w:val="none" w:sz="0" w:space="0" w:color="auto"/>
          </w:divBdr>
        </w:div>
        <w:div w:id="813067068">
          <w:marLeft w:val="0"/>
          <w:marRight w:val="0"/>
          <w:marTop w:val="0"/>
          <w:marBottom w:val="0"/>
          <w:divBdr>
            <w:top w:val="none" w:sz="0" w:space="0" w:color="auto"/>
            <w:left w:val="none" w:sz="0" w:space="0" w:color="auto"/>
            <w:bottom w:val="none" w:sz="0" w:space="0" w:color="auto"/>
            <w:right w:val="none" w:sz="0" w:space="0" w:color="auto"/>
          </w:divBdr>
        </w:div>
        <w:div w:id="1972713063">
          <w:marLeft w:val="0"/>
          <w:marRight w:val="0"/>
          <w:marTop w:val="0"/>
          <w:marBottom w:val="0"/>
          <w:divBdr>
            <w:top w:val="none" w:sz="0" w:space="0" w:color="auto"/>
            <w:left w:val="none" w:sz="0" w:space="0" w:color="auto"/>
            <w:bottom w:val="none" w:sz="0" w:space="0" w:color="auto"/>
            <w:right w:val="none" w:sz="0" w:space="0" w:color="auto"/>
          </w:divBdr>
        </w:div>
      </w:divsChild>
    </w:div>
    <w:div w:id="633098733">
      <w:bodyDiv w:val="1"/>
      <w:marLeft w:val="0"/>
      <w:marRight w:val="0"/>
      <w:marTop w:val="0"/>
      <w:marBottom w:val="0"/>
      <w:divBdr>
        <w:top w:val="none" w:sz="0" w:space="0" w:color="auto"/>
        <w:left w:val="none" w:sz="0" w:space="0" w:color="auto"/>
        <w:bottom w:val="none" w:sz="0" w:space="0" w:color="auto"/>
        <w:right w:val="none" w:sz="0" w:space="0" w:color="auto"/>
      </w:divBdr>
    </w:div>
    <w:div w:id="681591493">
      <w:bodyDiv w:val="1"/>
      <w:marLeft w:val="0"/>
      <w:marRight w:val="0"/>
      <w:marTop w:val="0"/>
      <w:marBottom w:val="0"/>
      <w:divBdr>
        <w:top w:val="none" w:sz="0" w:space="0" w:color="auto"/>
        <w:left w:val="none" w:sz="0" w:space="0" w:color="auto"/>
        <w:bottom w:val="none" w:sz="0" w:space="0" w:color="auto"/>
        <w:right w:val="none" w:sz="0" w:space="0" w:color="auto"/>
      </w:divBdr>
      <w:divsChild>
        <w:div w:id="203642123">
          <w:marLeft w:val="0"/>
          <w:marRight w:val="0"/>
          <w:marTop w:val="0"/>
          <w:marBottom w:val="0"/>
          <w:divBdr>
            <w:top w:val="none" w:sz="0" w:space="0" w:color="auto"/>
            <w:left w:val="none" w:sz="0" w:space="0" w:color="auto"/>
            <w:bottom w:val="none" w:sz="0" w:space="0" w:color="auto"/>
            <w:right w:val="none" w:sz="0" w:space="0" w:color="auto"/>
          </w:divBdr>
        </w:div>
        <w:div w:id="381952390">
          <w:marLeft w:val="0"/>
          <w:marRight w:val="0"/>
          <w:marTop w:val="0"/>
          <w:marBottom w:val="0"/>
          <w:divBdr>
            <w:top w:val="none" w:sz="0" w:space="0" w:color="auto"/>
            <w:left w:val="none" w:sz="0" w:space="0" w:color="auto"/>
            <w:bottom w:val="none" w:sz="0" w:space="0" w:color="auto"/>
            <w:right w:val="none" w:sz="0" w:space="0" w:color="auto"/>
          </w:divBdr>
        </w:div>
        <w:div w:id="513956251">
          <w:marLeft w:val="0"/>
          <w:marRight w:val="0"/>
          <w:marTop w:val="0"/>
          <w:marBottom w:val="0"/>
          <w:divBdr>
            <w:top w:val="none" w:sz="0" w:space="0" w:color="auto"/>
            <w:left w:val="none" w:sz="0" w:space="0" w:color="auto"/>
            <w:bottom w:val="none" w:sz="0" w:space="0" w:color="auto"/>
            <w:right w:val="none" w:sz="0" w:space="0" w:color="auto"/>
          </w:divBdr>
          <w:divsChild>
            <w:div w:id="462240045">
              <w:marLeft w:val="0"/>
              <w:marRight w:val="0"/>
              <w:marTop w:val="0"/>
              <w:marBottom w:val="0"/>
              <w:divBdr>
                <w:top w:val="none" w:sz="0" w:space="0" w:color="auto"/>
                <w:left w:val="none" w:sz="0" w:space="0" w:color="auto"/>
                <w:bottom w:val="none" w:sz="0" w:space="0" w:color="auto"/>
                <w:right w:val="none" w:sz="0" w:space="0" w:color="auto"/>
              </w:divBdr>
            </w:div>
          </w:divsChild>
        </w:div>
        <w:div w:id="786199599">
          <w:marLeft w:val="0"/>
          <w:marRight w:val="0"/>
          <w:marTop w:val="0"/>
          <w:marBottom w:val="0"/>
          <w:divBdr>
            <w:top w:val="none" w:sz="0" w:space="0" w:color="auto"/>
            <w:left w:val="none" w:sz="0" w:space="0" w:color="auto"/>
            <w:bottom w:val="none" w:sz="0" w:space="0" w:color="auto"/>
            <w:right w:val="none" w:sz="0" w:space="0" w:color="auto"/>
          </w:divBdr>
        </w:div>
        <w:div w:id="1485706319">
          <w:marLeft w:val="0"/>
          <w:marRight w:val="0"/>
          <w:marTop w:val="0"/>
          <w:marBottom w:val="0"/>
          <w:divBdr>
            <w:top w:val="none" w:sz="0" w:space="0" w:color="auto"/>
            <w:left w:val="none" w:sz="0" w:space="0" w:color="auto"/>
            <w:bottom w:val="none" w:sz="0" w:space="0" w:color="auto"/>
            <w:right w:val="none" w:sz="0" w:space="0" w:color="auto"/>
          </w:divBdr>
        </w:div>
      </w:divsChild>
    </w:div>
    <w:div w:id="934941555">
      <w:bodyDiv w:val="1"/>
      <w:marLeft w:val="0"/>
      <w:marRight w:val="0"/>
      <w:marTop w:val="0"/>
      <w:marBottom w:val="0"/>
      <w:divBdr>
        <w:top w:val="none" w:sz="0" w:space="0" w:color="auto"/>
        <w:left w:val="none" w:sz="0" w:space="0" w:color="auto"/>
        <w:bottom w:val="none" w:sz="0" w:space="0" w:color="auto"/>
        <w:right w:val="none" w:sz="0" w:space="0" w:color="auto"/>
      </w:divBdr>
    </w:div>
    <w:div w:id="967509160">
      <w:bodyDiv w:val="1"/>
      <w:marLeft w:val="0"/>
      <w:marRight w:val="0"/>
      <w:marTop w:val="0"/>
      <w:marBottom w:val="0"/>
      <w:divBdr>
        <w:top w:val="none" w:sz="0" w:space="0" w:color="auto"/>
        <w:left w:val="none" w:sz="0" w:space="0" w:color="auto"/>
        <w:bottom w:val="none" w:sz="0" w:space="0" w:color="auto"/>
        <w:right w:val="none" w:sz="0" w:space="0" w:color="auto"/>
      </w:divBdr>
      <w:divsChild>
        <w:div w:id="171142830">
          <w:marLeft w:val="0"/>
          <w:marRight w:val="0"/>
          <w:marTop w:val="0"/>
          <w:marBottom w:val="0"/>
          <w:divBdr>
            <w:top w:val="none" w:sz="0" w:space="0" w:color="auto"/>
            <w:left w:val="none" w:sz="0" w:space="0" w:color="auto"/>
            <w:bottom w:val="none" w:sz="0" w:space="0" w:color="auto"/>
            <w:right w:val="none" w:sz="0" w:space="0" w:color="auto"/>
          </w:divBdr>
        </w:div>
        <w:div w:id="356198971">
          <w:marLeft w:val="0"/>
          <w:marRight w:val="0"/>
          <w:marTop w:val="0"/>
          <w:marBottom w:val="0"/>
          <w:divBdr>
            <w:top w:val="none" w:sz="0" w:space="0" w:color="auto"/>
            <w:left w:val="none" w:sz="0" w:space="0" w:color="auto"/>
            <w:bottom w:val="none" w:sz="0" w:space="0" w:color="auto"/>
            <w:right w:val="none" w:sz="0" w:space="0" w:color="auto"/>
          </w:divBdr>
        </w:div>
        <w:div w:id="359204468">
          <w:marLeft w:val="0"/>
          <w:marRight w:val="0"/>
          <w:marTop w:val="0"/>
          <w:marBottom w:val="0"/>
          <w:divBdr>
            <w:top w:val="none" w:sz="0" w:space="0" w:color="auto"/>
            <w:left w:val="none" w:sz="0" w:space="0" w:color="auto"/>
            <w:bottom w:val="none" w:sz="0" w:space="0" w:color="auto"/>
            <w:right w:val="none" w:sz="0" w:space="0" w:color="auto"/>
          </w:divBdr>
        </w:div>
        <w:div w:id="890922891">
          <w:marLeft w:val="0"/>
          <w:marRight w:val="0"/>
          <w:marTop w:val="0"/>
          <w:marBottom w:val="0"/>
          <w:divBdr>
            <w:top w:val="none" w:sz="0" w:space="0" w:color="auto"/>
            <w:left w:val="none" w:sz="0" w:space="0" w:color="auto"/>
            <w:bottom w:val="none" w:sz="0" w:space="0" w:color="auto"/>
            <w:right w:val="none" w:sz="0" w:space="0" w:color="auto"/>
          </w:divBdr>
        </w:div>
        <w:div w:id="1545094276">
          <w:marLeft w:val="0"/>
          <w:marRight w:val="0"/>
          <w:marTop w:val="0"/>
          <w:marBottom w:val="0"/>
          <w:divBdr>
            <w:top w:val="none" w:sz="0" w:space="0" w:color="auto"/>
            <w:left w:val="none" w:sz="0" w:space="0" w:color="auto"/>
            <w:bottom w:val="none" w:sz="0" w:space="0" w:color="auto"/>
            <w:right w:val="none" w:sz="0" w:space="0" w:color="auto"/>
          </w:divBdr>
        </w:div>
        <w:div w:id="1767192216">
          <w:marLeft w:val="0"/>
          <w:marRight w:val="0"/>
          <w:marTop w:val="0"/>
          <w:marBottom w:val="0"/>
          <w:divBdr>
            <w:top w:val="none" w:sz="0" w:space="0" w:color="auto"/>
            <w:left w:val="none" w:sz="0" w:space="0" w:color="auto"/>
            <w:bottom w:val="none" w:sz="0" w:space="0" w:color="auto"/>
            <w:right w:val="none" w:sz="0" w:space="0" w:color="auto"/>
          </w:divBdr>
        </w:div>
        <w:div w:id="1830949539">
          <w:marLeft w:val="0"/>
          <w:marRight w:val="0"/>
          <w:marTop w:val="0"/>
          <w:marBottom w:val="0"/>
          <w:divBdr>
            <w:top w:val="none" w:sz="0" w:space="0" w:color="auto"/>
            <w:left w:val="none" w:sz="0" w:space="0" w:color="auto"/>
            <w:bottom w:val="none" w:sz="0" w:space="0" w:color="auto"/>
            <w:right w:val="none" w:sz="0" w:space="0" w:color="auto"/>
          </w:divBdr>
        </w:div>
        <w:div w:id="1957716981">
          <w:marLeft w:val="0"/>
          <w:marRight w:val="0"/>
          <w:marTop w:val="0"/>
          <w:marBottom w:val="0"/>
          <w:divBdr>
            <w:top w:val="none" w:sz="0" w:space="0" w:color="auto"/>
            <w:left w:val="none" w:sz="0" w:space="0" w:color="auto"/>
            <w:bottom w:val="none" w:sz="0" w:space="0" w:color="auto"/>
            <w:right w:val="none" w:sz="0" w:space="0" w:color="auto"/>
          </w:divBdr>
        </w:div>
        <w:div w:id="2001884630">
          <w:marLeft w:val="0"/>
          <w:marRight w:val="0"/>
          <w:marTop w:val="0"/>
          <w:marBottom w:val="0"/>
          <w:divBdr>
            <w:top w:val="none" w:sz="0" w:space="0" w:color="auto"/>
            <w:left w:val="none" w:sz="0" w:space="0" w:color="auto"/>
            <w:bottom w:val="none" w:sz="0" w:space="0" w:color="auto"/>
            <w:right w:val="none" w:sz="0" w:space="0" w:color="auto"/>
          </w:divBdr>
        </w:div>
      </w:divsChild>
    </w:div>
    <w:div w:id="978925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613">
          <w:marLeft w:val="0"/>
          <w:marRight w:val="0"/>
          <w:marTop w:val="0"/>
          <w:marBottom w:val="240"/>
          <w:divBdr>
            <w:top w:val="none" w:sz="0" w:space="0" w:color="auto"/>
            <w:left w:val="none" w:sz="0" w:space="0" w:color="auto"/>
            <w:bottom w:val="none" w:sz="0" w:space="0" w:color="auto"/>
            <w:right w:val="none" w:sz="0" w:space="0" w:color="auto"/>
          </w:divBdr>
        </w:div>
        <w:div w:id="245771035">
          <w:marLeft w:val="0"/>
          <w:marRight w:val="0"/>
          <w:marTop w:val="0"/>
          <w:marBottom w:val="240"/>
          <w:divBdr>
            <w:top w:val="none" w:sz="0" w:space="0" w:color="auto"/>
            <w:left w:val="none" w:sz="0" w:space="0" w:color="auto"/>
            <w:bottom w:val="none" w:sz="0" w:space="0" w:color="auto"/>
            <w:right w:val="none" w:sz="0" w:space="0" w:color="auto"/>
          </w:divBdr>
        </w:div>
        <w:div w:id="247930429">
          <w:marLeft w:val="0"/>
          <w:marRight w:val="0"/>
          <w:marTop w:val="0"/>
          <w:marBottom w:val="240"/>
          <w:divBdr>
            <w:top w:val="none" w:sz="0" w:space="0" w:color="auto"/>
            <w:left w:val="none" w:sz="0" w:space="0" w:color="auto"/>
            <w:bottom w:val="none" w:sz="0" w:space="0" w:color="auto"/>
            <w:right w:val="none" w:sz="0" w:space="0" w:color="auto"/>
          </w:divBdr>
        </w:div>
        <w:div w:id="283124916">
          <w:marLeft w:val="0"/>
          <w:marRight w:val="0"/>
          <w:marTop w:val="0"/>
          <w:marBottom w:val="0"/>
          <w:divBdr>
            <w:top w:val="none" w:sz="0" w:space="0" w:color="auto"/>
            <w:left w:val="none" w:sz="0" w:space="0" w:color="auto"/>
            <w:bottom w:val="none" w:sz="0" w:space="0" w:color="auto"/>
            <w:right w:val="none" w:sz="0" w:space="0" w:color="auto"/>
          </w:divBdr>
        </w:div>
        <w:div w:id="581795629">
          <w:marLeft w:val="0"/>
          <w:marRight w:val="0"/>
          <w:marTop w:val="0"/>
          <w:marBottom w:val="240"/>
          <w:divBdr>
            <w:top w:val="none" w:sz="0" w:space="0" w:color="auto"/>
            <w:left w:val="none" w:sz="0" w:space="0" w:color="auto"/>
            <w:bottom w:val="none" w:sz="0" w:space="0" w:color="auto"/>
            <w:right w:val="none" w:sz="0" w:space="0" w:color="auto"/>
          </w:divBdr>
        </w:div>
        <w:div w:id="651059889">
          <w:marLeft w:val="0"/>
          <w:marRight w:val="0"/>
          <w:marTop w:val="0"/>
          <w:marBottom w:val="240"/>
          <w:divBdr>
            <w:top w:val="none" w:sz="0" w:space="0" w:color="auto"/>
            <w:left w:val="none" w:sz="0" w:space="0" w:color="auto"/>
            <w:bottom w:val="none" w:sz="0" w:space="0" w:color="auto"/>
            <w:right w:val="none" w:sz="0" w:space="0" w:color="auto"/>
          </w:divBdr>
        </w:div>
        <w:div w:id="1027221133">
          <w:marLeft w:val="0"/>
          <w:marRight w:val="0"/>
          <w:marTop w:val="0"/>
          <w:marBottom w:val="240"/>
          <w:divBdr>
            <w:top w:val="none" w:sz="0" w:space="0" w:color="auto"/>
            <w:left w:val="none" w:sz="0" w:space="0" w:color="auto"/>
            <w:bottom w:val="none" w:sz="0" w:space="0" w:color="auto"/>
            <w:right w:val="none" w:sz="0" w:space="0" w:color="auto"/>
          </w:divBdr>
        </w:div>
        <w:div w:id="1149245179">
          <w:marLeft w:val="0"/>
          <w:marRight w:val="0"/>
          <w:marTop w:val="0"/>
          <w:marBottom w:val="240"/>
          <w:divBdr>
            <w:top w:val="none" w:sz="0" w:space="0" w:color="auto"/>
            <w:left w:val="none" w:sz="0" w:space="0" w:color="auto"/>
            <w:bottom w:val="none" w:sz="0" w:space="0" w:color="auto"/>
            <w:right w:val="none" w:sz="0" w:space="0" w:color="auto"/>
          </w:divBdr>
        </w:div>
        <w:div w:id="1452432275">
          <w:marLeft w:val="0"/>
          <w:marRight w:val="0"/>
          <w:marTop w:val="0"/>
          <w:marBottom w:val="240"/>
          <w:divBdr>
            <w:top w:val="none" w:sz="0" w:space="0" w:color="auto"/>
            <w:left w:val="none" w:sz="0" w:space="0" w:color="auto"/>
            <w:bottom w:val="none" w:sz="0" w:space="0" w:color="auto"/>
            <w:right w:val="none" w:sz="0" w:space="0" w:color="auto"/>
          </w:divBdr>
        </w:div>
        <w:div w:id="1551379725">
          <w:marLeft w:val="0"/>
          <w:marRight w:val="0"/>
          <w:marTop w:val="0"/>
          <w:marBottom w:val="240"/>
          <w:divBdr>
            <w:top w:val="none" w:sz="0" w:space="0" w:color="auto"/>
            <w:left w:val="none" w:sz="0" w:space="0" w:color="auto"/>
            <w:bottom w:val="none" w:sz="0" w:space="0" w:color="auto"/>
            <w:right w:val="none" w:sz="0" w:space="0" w:color="auto"/>
          </w:divBdr>
        </w:div>
        <w:div w:id="1715929298">
          <w:marLeft w:val="0"/>
          <w:marRight w:val="0"/>
          <w:marTop w:val="0"/>
          <w:marBottom w:val="240"/>
          <w:divBdr>
            <w:top w:val="none" w:sz="0" w:space="0" w:color="auto"/>
            <w:left w:val="none" w:sz="0" w:space="0" w:color="auto"/>
            <w:bottom w:val="none" w:sz="0" w:space="0" w:color="auto"/>
            <w:right w:val="none" w:sz="0" w:space="0" w:color="auto"/>
          </w:divBdr>
        </w:div>
      </w:divsChild>
    </w:div>
    <w:div w:id="1364401636">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sChild>
        <w:div w:id="413864634">
          <w:marLeft w:val="0"/>
          <w:marRight w:val="0"/>
          <w:marTop w:val="0"/>
          <w:marBottom w:val="0"/>
          <w:divBdr>
            <w:top w:val="none" w:sz="0" w:space="0" w:color="auto"/>
            <w:left w:val="none" w:sz="0" w:space="0" w:color="auto"/>
            <w:bottom w:val="none" w:sz="0" w:space="0" w:color="auto"/>
            <w:right w:val="none" w:sz="0" w:space="0" w:color="auto"/>
          </w:divBdr>
        </w:div>
        <w:div w:id="953437997">
          <w:marLeft w:val="0"/>
          <w:marRight w:val="0"/>
          <w:marTop w:val="0"/>
          <w:marBottom w:val="0"/>
          <w:divBdr>
            <w:top w:val="none" w:sz="0" w:space="0" w:color="auto"/>
            <w:left w:val="none" w:sz="0" w:space="0" w:color="auto"/>
            <w:bottom w:val="none" w:sz="0" w:space="0" w:color="auto"/>
            <w:right w:val="none" w:sz="0" w:space="0" w:color="auto"/>
          </w:divBdr>
        </w:div>
        <w:div w:id="1279751495">
          <w:marLeft w:val="0"/>
          <w:marRight w:val="0"/>
          <w:marTop w:val="0"/>
          <w:marBottom w:val="0"/>
          <w:divBdr>
            <w:top w:val="none" w:sz="0" w:space="0" w:color="auto"/>
            <w:left w:val="none" w:sz="0" w:space="0" w:color="auto"/>
            <w:bottom w:val="none" w:sz="0" w:space="0" w:color="auto"/>
            <w:right w:val="none" w:sz="0" w:space="0" w:color="auto"/>
          </w:divBdr>
        </w:div>
        <w:div w:id="1721048758">
          <w:marLeft w:val="0"/>
          <w:marRight w:val="0"/>
          <w:marTop w:val="0"/>
          <w:marBottom w:val="0"/>
          <w:divBdr>
            <w:top w:val="none" w:sz="0" w:space="0" w:color="auto"/>
            <w:left w:val="none" w:sz="0" w:space="0" w:color="auto"/>
            <w:bottom w:val="none" w:sz="0" w:space="0" w:color="auto"/>
            <w:right w:val="none" w:sz="0" w:space="0" w:color="auto"/>
          </w:divBdr>
        </w:div>
      </w:divsChild>
    </w:div>
    <w:div w:id="1631397394">
      <w:bodyDiv w:val="1"/>
      <w:marLeft w:val="0"/>
      <w:marRight w:val="0"/>
      <w:marTop w:val="0"/>
      <w:marBottom w:val="0"/>
      <w:divBdr>
        <w:top w:val="none" w:sz="0" w:space="0" w:color="auto"/>
        <w:left w:val="none" w:sz="0" w:space="0" w:color="auto"/>
        <w:bottom w:val="none" w:sz="0" w:space="0" w:color="auto"/>
        <w:right w:val="none" w:sz="0" w:space="0" w:color="auto"/>
      </w:divBdr>
    </w:div>
    <w:div w:id="1680352714">
      <w:bodyDiv w:val="1"/>
      <w:marLeft w:val="0"/>
      <w:marRight w:val="0"/>
      <w:marTop w:val="0"/>
      <w:marBottom w:val="0"/>
      <w:divBdr>
        <w:top w:val="none" w:sz="0" w:space="0" w:color="auto"/>
        <w:left w:val="none" w:sz="0" w:space="0" w:color="auto"/>
        <w:bottom w:val="none" w:sz="0" w:space="0" w:color="auto"/>
        <w:right w:val="none" w:sz="0" w:space="0" w:color="auto"/>
      </w:divBdr>
    </w:div>
    <w:div w:id="1810049856">
      <w:bodyDiv w:val="1"/>
      <w:marLeft w:val="0"/>
      <w:marRight w:val="0"/>
      <w:marTop w:val="0"/>
      <w:marBottom w:val="0"/>
      <w:divBdr>
        <w:top w:val="none" w:sz="0" w:space="0" w:color="auto"/>
        <w:left w:val="none" w:sz="0" w:space="0" w:color="auto"/>
        <w:bottom w:val="none" w:sz="0" w:space="0" w:color="auto"/>
        <w:right w:val="none" w:sz="0" w:space="0" w:color="auto"/>
      </w:divBdr>
    </w:div>
    <w:div w:id="1940941303">
      <w:bodyDiv w:val="1"/>
      <w:marLeft w:val="0"/>
      <w:marRight w:val="0"/>
      <w:marTop w:val="0"/>
      <w:marBottom w:val="0"/>
      <w:divBdr>
        <w:top w:val="none" w:sz="0" w:space="0" w:color="auto"/>
        <w:left w:val="none" w:sz="0" w:space="0" w:color="auto"/>
        <w:bottom w:val="none" w:sz="0" w:space="0" w:color="auto"/>
        <w:right w:val="none" w:sz="0" w:space="0" w:color="auto"/>
      </w:divBdr>
      <w:divsChild>
        <w:div w:id="396562039">
          <w:marLeft w:val="0"/>
          <w:marRight w:val="0"/>
          <w:marTop w:val="0"/>
          <w:marBottom w:val="0"/>
          <w:divBdr>
            <w:top w:val="none" w:sz="0" w:space="0" w:color="auto"/>
            <w:left w:val="none" w:sz="0" w:space="0" w:color="auto"/>
            <w:bottom w:val="none" w:sz="0" w:space="0" w:color="auto"/>
            <w:right w:val="none" w:sz="0" w:space="0" w:color="auto"/>
          </w:divBdr>
          <w:divsChild>
            <w:div w:id="1596280027">
              <w:marLeft w:val="0"/>
              <w:marRight w:val="0"/>
              <w:marTop w:val="0"/>
              <w:marBottom w:val="0"/>
              <w:divBdr>
                <w:top w:val="none" w:sz="0" w:space="0" w:color="auto"/>
                <w:left w:val="none" w:sz="0" w:space="0" w:color="auto"/>
                <w:bottom w:val="none" w:sz="0" w:space="0" w:color="auto"/>
                <w:right w:val="none" w:sz="0" w:space="0" w:color="auto"/>
              </w:divBdr>
            </w:div>
          </w:divsChild>
        </w:div>
        <w:div w:id="2035105605">
          <w:marLeft w:val="0"/>
          <w:marRight w:val="0"/>
          <w:marTop w:val="0"/>
          <w:marBottom w:val="0"/>
          <w:divBdr>
            <w:top w:val="none" w:sz="0" w:space="0" w:color="auto"/>
            <w:left w:val="none" w:sz="0" w:space="0" w:color="auto"/>
            <w:bottom w:val="none" w:sz="0" w:space="0" w:color="auto"/>
            <w:right w:val="none" w:sz="0" w:space="0" w:color="auto"/>
          </w:divBdr>
        </w:div>
      </w:divsChild>
    </w:div>
    <w:div w:id="1976448521">
      <w:bodyDiv w:val="1"/>
      <w:marLeft w:val="0"/>
      <w:marRight w:val="0"/>
      <w:marTop w:val="0"/>
      <w:marBottom w:val="0"/>
      <w:divBdr>
        <w:top w:val="none" w:sz="0" w:space="0" w:color="auto"/>
        <w:left w:val="none" w:sz="0" w:space="0" w:color="auto"/>
        <w:bottom w:val="none" w:sz="0" w:space="0" w:color="auto"/>
        <w:right w:val="none" w:sz="0" w:space="0" w:color="auto"/>
      </w:divBdr>
    </w:div>
    <w:div w:id="2003897418">
      <w:bodyDiv w:val="1"/>
      <w:marLeft w:val="0"/>
      <w:marRight w:val="0"/>
      <w:marTop w:val="0"/>
      <w:marBottom w:val="0"/>
      <w:divBdr>
        <w:top w:val="none" w:sz="0" w:space="0" w:color="auto"/>
        <w:left w:val="none" w:sz="0" w:space="0" w:color="auto"/>
        <w:bottom w:val="none" w:sz="0" w:space="0" w:color="auto"/>
        <w:right w:val="none" w:sz="0" w:space="0" w:color="auto"/>
      </w:divBdr>
    </w:div>
    <w:div w:id="2063216118">
      <w:bodyDiv w:val="1"/>
      <w:marLeft w:val="0"/>
      <w:marRight w:val="0"/>
      <w:marTop w:val="0"/>
      <w:marBottom w:val="0"/>
      <w:divBdr>
        <w:top w:val="none" w:sz="0" w:space="0" w:color="auto"/>
        <w:left w:val="none" w:sz="0" w:space="0" w:color="auto"/>
        <w:bottom w:val="none" w:sz="0" w:space="0" w:color="auto"/>
        <w:right w:val="none" w:sz="0" w:space="0" w:color="auto"/>
      </w:divBdr>
      <w:divsChild>
        <w:div w:id="356152655">
          <w:marLeft w:val="0"/>
          <w:marRight w:val="0"/>
          <w:marTop w:val="0"/>
          <w:marBottom w:val="240"/>
          <w:divBdr>
            <w:top w:val="none" w:sz="0" w:space="0" w:color="auto"/>
            <w:left w:val="none" w:sz="0" w:space="0" w:color="auto"/>
            <w:bottom w:val="none" w:sz="0" w:space="0" w:color="auto"/>
            <w:right w:val="none" w:sz="0" w:space="0" w:color="auto"/>
          </w:divBdr>
        </w:div>
        <w:div w:id="1739285695">
          <w:marLeft w:val="0"/>
          <w:marRight w:val="0"/>
          <w:marTop w:val="0"/>
          <w:marBottom w:val="240"/>
          <w:divBdr>
            <w:top w:val="none" w:sz="0" w:space="0" w:color="auto"/>
            <w:left w:val="none" w:sz="0" w:space="0" w:color="auto"/>
            <w:bottom w:val="none" w:sz="0" w:space="0" w:color="auto"/>
            <w:right w:val="none" w:sz="0" w:space="0" w:color="auto"/>
          </w:divBdr>
        </w:div>
        <w:div w:id="1874463604">
          <w:marLeft w:val="0"/>
          <w:marRight w:val="0"/>
          <w:marTop w:val="0"/>
          <w:marBottom w:val="0"/>
          <w:divBdr>
            <w:top w:val="none" w:sz="0" w:space="0" w:color="auto"/>
            <w:left w:val="none" w:sz="0" w:space="0" w:color="auto"/>
            <w:bottom w:val="none" w:sz="0" w:space="0" w:color="auto"/>
            <w:right w:val="none" w:sz="0" w:space="0" w:color="auto"/>
          </w:divBdr>
        </w:div>
        <w:div w:id="1957179335">
          <w:marLeft w:val="0"/>
          <w:marRight w:val="0"/>
          <w:marTop w:val="0"/>
          <w:marBottom w:val="240"/>
          <w:divBdr>
            <w:top w:val="none" w:sz="0" w:space="0" w:color="auto"/>
            <w:left w:val="none" w:sz="0" w:space="0" w:color="auto"/>
            <w:bottom w:val="none" w:sz="0" w:space="0" w:color="auto"/>
            <w:right w:val="none" w:sz="0" w:space="0" w:color="auto"/>
          </w:divBdr>
        </w:div>
      </w:divsChild>
    </w:div>
    <w:div w:id="2106725991">
      <w:bodyDiv w:val="1"/>
      <w:marLeft w:val="0"/>
      <w:marRight w:val="0"/>
      <w:marTop w:val="0"/>
      <w:marBottom w:val="0"/>
      <w:divBdr>
        <w:top w:val="none" w:sz="0" w:space="0" w:color="auto"/>
        <w:left w:val="none" w:sz="0" w:space="0" w:color="auto"/>
        <w:bottom w:val="none" w:sz="0" w:space="0" w:color="auto"/>
        <w:right w:val="none" w:sz="0" w:space="0" w:color="auto"/>
      </w:divBdr>
      <w:divsChild>
        <w:div w:id="217399019">
          <w:marLeft w:val="0"/>
          <w:marRight w:val="0"/>
          <w:marTop w:val="120"/>
          <w:marBottom w:val="10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imasaini2040@gmail.com" TargetMode="External"/><Relationship Id="rId13" Type="http://schemas.openxmlformats.org/officeDocument/2006/relationships/hyperlink" Target="https://www.mdpi.com/search?q=biocatalysi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mdpi.com/1420-3049/25/16/3579" TargetMode="External"/><Relationship Id="rId7" Type="http://schemas.openxmlformats.org/officeDocument/2006/relationships/image" Target="media/image1.png"/><Relationship Id="rId12" Type="http://schemas.openxmlformats.org/officeDocument/2006/relationships/hyperlink" Target="https://www.mdpi.com/search?q=mechanochemistry" TargetMode="External"/><Relationship Id="rId17" Type="http://schemas.openxmlformats.org/officeDocument/2006/relationships/hyperlink" Target="https://www.mdpi.com/search?q=sustainable+synthesi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dpi.com/search?q=green+chemistr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search?q=solvent-fre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dpi.com/search?q=photocatalysis" TargetMode="External"/><Relationship Id="rId23" Type="http://schemas.openxmlformats.org/officeDocument/2006/relationships/hyperlink" Target="https://www.mdpi.com/1420-3049/25/16/3579" TargetMode="External"/><Relationship Id="rId10" Type="http://schemas.openxmlformats.org/officeDocument/2006/relationships/hyperlink" Target="http://www.dx.doi.org/10.7537/marsnys171124.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www.mdpi.com/search?q=microwave+activation" TargetMode="External"/><Relationship Id="rId22" Type="http://schemas.openxmlformats.org/officeDocument/2006/relationships/hyperlink" Target="https://www.mdpi.com/1420-3049/25/16/357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16491</CharactersWithSpaces>
  <SharedDoc>false</SharedDoc>
  <HLinks>
    <vt:vector size="66" baseType="variant">
      <vt:variant>
        <vt:i4>1441865</vt:i4>
      </vt:variant>
      <vt:variant>
        <vt:i4>30</vt:i4>
      </vt:variant>
      <vt:variant>
        <vt:i4>0</vt:i4>
      </vt:variant>
      <vt:variant>
        <vt:i4>5</vt:i4>
      </vt:variant>
      <vt:variant>
        <vt:lpwstr>https://www.mdpi.com/1420-3049/25/16/3579</vt:lpwstr>
      </vt:variant>
      <vt:variant>
        <vt:lpwstr>B3-molecules-25-03579</vt:lpwstr>
      </vt:variant>
      <vt:variant>
        <vt:i4>1507401</vt:i4>
      </vt:variant>
      <vt:variant>
        <vt:i4>27</vt:i4>
      </vt:variant>
      <vt:variant>
        <vt:i4>0</vt:i4>
      </vt:variant>
      <vt:variant>
        <vt:i4>5</vt:i4>
      </vt:variant>
      <vt:variant>
        <vt:lpwstr>https://www.mdpi.com/1420-3049/25/16/3579</vt:lpwstr>
      </vt:variant>
      <vt:variant>
        <vt:lpwstr>B2-molecules-25-03579</vt:lpwstr>
      </vt:variant>
      <vt:variant>
        <vt:i4>1310793</vt:i4>
      </vt:variant>
      <vt:variant>
        <vt:i4>24</vt:i4>
      </vt:variant>
      <vt:variant>
        <vt:i4>0</vt:i4>
      </vt:variant>
      <vt:variant>
        <vt:i4>5</vt:i4>
      </vt:variant>
      <vt:variant>
        <vt:lpwstr>https://www.mdpi.com/1420-3049/25/16/3579</vt:lpwstr>
      </vt:variant>
      <vt:variant>
        <vt:lpwstr>B1-molecules-25-03579</vt:lpwstr>
      </vt:variant>
      <vt:variant>
        <vt:i4>7798835</vt:i4>
      </vt:variant>
      <vt:variant>
        <vt:i4>21</vt:i4>
      </vt:variant>
      <vt:variant>
        <vt:i4>0</vt:i4>
      </vt:variant>
      <vt:variant>
        <vt:i4>5</vt:i4>
      </vt:variant>
      <vt:variant>
        <vt:lpwstr>https://www.mdpi.com/search?q=sustainable+synthesis</vt:lpwstr>
      </vt:variant>
      <vt:variant>
        <vt:lpwstr/>
      </vt:variant>
      <vt:variant>
        <vt:i4>74</vt:i4>
      </vt:variant>
      <vt:variant>
        <vt:i4>18</vt:i4>
      </vt:variant>
      <vt:variant>
        <vt:i4>0</vt:i4>
      </vt:variant>
      <vt:variant>
        <vt:i4>5</vt:i4>
      </vt:variant>
      <vt:variant>
        <vt:lpwstr>https://www.mdpi.com/search?q=green+chemistry</vt:lpwstr>
      </vt:variant>
      <vt:variant>
        <vt:lpwstr/>
      </vt:variant>
      <vt:variant>
        <vt:i4>6226013</vt:i4>
      </vt:variant>
      <vt:variant>
        <vt:i4>15</vt:i4>
      </vt:variant>
      <vt:variant>
        <vt:i4>0</vt:i4>
      </vt:variant>
      <vt:variant>
        <vt:i4>5</vt:i4>
      </vt:variant>
      <vt:variant>
        <vt:lpwstr>https://www.mdpi.com/search?q=photocatalysis</vt:lpwstr>
      </vt:variant>
      <vt:variant>
        <vt:lpwstr/>
      </vt:variant>
      <vt:variant>
        <vt:i4>6619168</vt:i4>
      </vt:variant>
      <vt:variant>
        <vt:i4>12</vt:i4>
      </vt:variant>
      <vt:variant>
        <vt:i4>0</vt:i4>
      </vt:variant>
      <vt:variant>
        <vt:i4>5</vt:i4>
      </vt:variant>
      <vt:variant>
        <vt:lpwstr>https://www.mdpi.com/search?q=microwave+activation</vt:lpwstr>
      </vt:variant>
      <vt:variant>
        <vt:lpwstr/>
      </vt:variant>
      <vt:variant>
        <vt:i4>2752544</vt:i4>
      </vt:variant>
      <vt:variant>
        <vt:i4>9</vt:i4>
      </vt:variant>
      <vt:variant>
        <vt:i4>0</vt:i4>
      </vt:variant>
      <vt:variant>
        <vt:i4>5</vt:i4>
      </vt:variant>
      <vt:variant>
        <vt:lpwstr>https://www.mdpi.com/search?q=biocatalysis</vt:lpwstr>
      </vt:variant>
      <vt:variant>
        <vt:lpwstr/>
      </vt:variant>
      <vt:variant>
        <vt:i4>3735609</vt:i4>
      </vt:variant>
      <vt:variant>
        <vt:i4>6</vt:i4>
      </vt:variant>
      <vt:variant>
        <vt:i4>0</vt:i4>
      </vt:variant>
      <vt:variant>
        <vt:i4>5</vt:i4>
      </vt:variant>
      <vt:variant>
        <vt:lpwstr>https://www.mdpi.com/search?q=mechanochemistry</vt:lpwstr>
      </vt:variant>
      <vt:variant>
        <vt:lpwstr/>
      </vt:variant>
      <vt:variant>
        <vt:i4>7667760</vt:i4>
      </vt:variant>
      <vt:variant>
        <vt:i4>3</vt:i4>
      </vt:variant>
      <vt:variant>
        <vt:i4>0</vt:i4>
      </vt:variant>
      <vt:variant>
        <vt:i4>5</vt:i4>
      </vt:variant>
      <vt:variant>
        <vt:lpwstr>https://www.mdpi.com/search?q=solvent-free</vt:lpwstr>
      </vt:variant>
      <vt:variant>
        <vt:lpwstr/>
      </vt:variant>
      <vt:variant>
        <vt:i4>852015</vt:i4>
      </vt:variant>
      <vt:variant>
        <vt:i4>0</vt:i4>
      </vt:variant>
      <vt:variant>
        <vt:i4>0</vt:i4>
      </vt:variant>
      <vt:variant>
        <vt:i4>5</vt:i4>
      </vt:variant>
      <vt:variant>
        <vt:lpwstr>mailto:Garimasaini2040@gmail.com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 Mankind</dc:creator>
  <cp:keywords/>
  <dc:description/>
  <cp:lastModifiedBy>owner</cp:lastModifiedBy>
  <cp:revision>7</cp:revision>
  <cp:lastPrinted>2007-12-19T21:10:00Z</cp:lastPrinted>
  <dcterms:created xsi:type="dcterms:W3CDTF">2024-11-17T01:11:00Z</dcterms:created>
  <dcterms:modified xsi:type="dcterms:W3CDTF">2024-11-27T03:45:00Z</dcterms:modified>
</cp:coreProperties>
</file>