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91D3" w14:textId="77777777" w:rsidR="00000000" w:rsidRDefault="00602E2A">
      <w:pPr>
        <w:snapToGrid w:val="0"/>
        <w:jc w:val="center"/>
        <w:rPr>
          <w:b/>
          <w:bCs/>
          <w:sz w:val="20"/>
          <w:szCs w:val="20"/>
        </w:rPr>
      </w:pPr>
    </w:p>
    <w:p w14:paraId="3E904590" w14:textId="77777777" w:rsidR="00000000" w:rsidRDefault="00602E2A">
      <w:pPr>
        <w:snapToGrid w:val="0"/>
        <w:jc w:val="center"/>
        <w:rPr>
          <w:b/>
          <w:bCs/>
          <w:sz w:val="20"/>
          <w:szCs w:val="20"/>
          <w:lang w:eastAsia="zh-CN"/>
        </w:rPr>
      </w:pPr>
      <w:r>
        <w:rPr>
          <w:b/>
          <w:bCs/>
          <w:sz w:val="20"/>
          <w:szCs w:val="20"/>
        </w:rPr>
        <w:t>Industrial Food Processing Wastewater Treatment by Anaerobic/Anoxic/Aerobic Configuration in Moving Bed Biofilm Reactor (MBBR).</w:t>
      </w:r>
    </w:p>
    <w:p w14:paraId="3FC96D2B" w14:textId="77777777" w:rsidR="00000000" w:rsidRDefault="00602E2A">
      <w:pPr>
        <w:snapToGrid w:val="0"/>
        <w:jc w:val="center"/>
        <w:rPr>
          <w:sz w:val="20"/>
          <w:szCs w:val="20"/>
          <w:lang w:eastAsia="zh-CN"/>
        </w:rPr>
      </w:pPr>
    </w:p>
    <w:p w14:paraId="2D6DEBE1" w14:textId="77777777" w:rsidR="00000000" w:rsidRDefault="00602E2A">
      <w:pPr>
        <w:snapToGrid w:val="0"/>
        <w:jc w:val="center"/>
        <w:rPr>
          <w:rFonts w:eastAsia="Times New Roman"/>
          <w:sz w:val="20"/>
          <w:szCs w:val="20"/>
        </w:rPr>
      </w:pPr>
      <w:r>
        <w:rPr>
          <w:rFonts w:eastAsia="Times New Roman"/>
          <w:sz w:val="20"/>
          <w:szCs w:val="20"/>
        </w:rPr>
        <w:t>Mostafa M.Emara</w:t>
      </w:r>
      <w:r>
        <w:rPr>
          <w:rFonts w:eastAsia="Times New Roman"/>
          <w:sz w:val="20"/>
          <w:szCs w:val="20"/>
          <w:vertAlign w:val="superscript"/>
        </w:rPr>
        <w:t>1, 2</w:t>
      </w:r>
      <w:r>
        <w:rPr>
          <w:rFonts w:eastAsia="Times New Roman"/>
          <w:sz w:val="20"/>
          <w:szCs w:val="20"/>
        </w:rPr>
        <w:t>, Ahmed M.A.Abd El-Razek</w:t>
      </w:r>
      <w:r>
        <w:rPr>
          <w:rFonts w:eastAsia="Times New Roman"/>
          <w:sz w:val="20"/>
          <w:szCs w:val="20"/>
          <w:vertAlign w:val="superscript"/>
        </w:rPr>
        <w:t>3</w:t>
      </w:r>
      <w:r>
        <w:rPr>
          <w:rFonts w:eastAsia="Times New Roman"/>
          <w:sz w:val="20"/>
          <w:szCs w:val="20"/>
        </w:rPr>
        <w:t>and Amir A.M.SayedAhmed</w:t>
      </w:r>
      <w:r>
        <w:rPr>
          <w:rFonts w:eastAsia="Times New Roman"/>
          <w:sz w:val="20"/>
          <w:szCs w:val="20"/>
          <w:vertAlign w:val="superscript"/>
        </w:rPr>
        <w:t>4, 5</w:t>
      </w:r>
    </w:p>
    <w:p w14:paraId="6CFEE7BC" w14:textId="77777777" w:rsidR="00000000" w:rsidRDefault="00602E2A">
      <w:pPr>
        <w:snapToGrid w:val="0"/>
        <w:jc w:val="both"/>
        <w:rPr>
          <w:rFonts w:eastAsia="Times New Roman"/>
          <w:sz w:val="20"/>
          <w:szCs w:val="20"/>
        </w:rPr>
      </w:pPr>
    </w:p>
    <w:p w14:paraId="0A0CFEB4" w14:textId="6F312DCA" w:rsidR="00000000" w:rsidRDefault="00602E2A">
      <w:pPr>
        <w:autoSpaceDE w:val="0"/>
        <w:autoSpaceDN w:val="0"/>
        <w:adjustRightInd w:val="0"/>
        <w:snapToGrid w:val="0"/>
        <w:jc w:val="center"/>
        <w:rPr>
          <w:rFonts w:eastAsia="Times New Roman"/>
          <w:sz w:val="20"/>
          <w:szCs w:val="20"/>
        </w:rPr>
      </w:pPr>
      <w:r>
        <w:rPr>
          <w:rFonts w:eastAsia="Times New Roman"/>
          <w:sz w:val="20"/>
          <w:szCs w:val="20"/>
          <w:vertAlign w:val="superscript"/>
        </w:rPr>
        <w:t>(1)</w:t>
      </w:r>
      <w:r w:rsidR="009B0428">
        <w:rPr>
          <w:rFonts w:eastAsia="Times New Roman"/>
          <w:sz w:val="20"/>
          <w:szCs w:val="20"/>
          <w:vertAlign w:val="superscript"/>
        </w:rPr>
        <w:t xml:space="preserve"> </w:t>
      </w:r>
      <w:r>
        <w:rPr>
          <w:rFonts w:eastAsia="Times New Roman"/>
          <w:sz w:val="20"/>
          <w:szCs w:val="20"/>
        </w:rPr>
        <w:t>Chemistry</w:t>
      </w:r>
      <w:r>
        <w:rPr>
          <w:rFonts w:eastAsia="Times New Roman"/>
          <w:color w:val="000000"/>
          <w:sz w:val="20"/>
          <w:szCs w:val="20"/>
        </w:rPr>
        <w:t xml:space="preserve"> Department, Faculty of Science (boys) ,</w:t>
      </w:r>
      <w:r w:rsidR="009B0428">
        <w:rPr>
          <w:rFonts w:eastAsia="Times New Roman"/>
          <w:color w:val="000000"/>
          <w:sz w:val="20"/>
          <w:szCs w:val="20"/>
        </w:rPr>
        <w:t xml:space="preserve"> </w:t>
      </w:r>
      <w:r>
        <w:rPr>
          <w:rFonts w:eastAsia="Times New Roman"/>
          <w:color w:val="000000"/>
          <w:sz w:val="20"/>
          <w:szCs w:val="20"/>
        </w:rPr>
        <w:t>A</w:t>
      </w:r>
      <w:r>
        <w:rPr>
          <w:rFonts w:eastAsia="Times New Roman"/>
          <w:color w:val="000000"/>
          <w:sz w:val="20"/>
          <w:szCs w:val="20"/>
        </w:rPr>
        <w:t>l-Azhar University</w:t>
      </w:r>
    </w:p>
    <w:p w14:paraId="2F93E5FB" w14:textId="10992429" w:rsidR="00000000" w:rsidRDefault="00602E2A">
      <w:pPr>
        <w:autoSpaceDE w:val="0"/>
        <w:autoSpaceDN w:val="0"/>
        <w:adjustRightInd w:val="0"/>
        <w:snapToGrid w:val="0"/>
        <w:jc w:val="center"/>
        <w:rPr>
          <w:rFonts w:eastAsia="Times New Roman"/>
          <w:color w:val="000000"/>
          <w:sz w:val="20"/>
          <w:szCs w:val="20"/>
        </w:rPr>
      </w:pPr>
      <w:r>
        <w:rPr>
          <w:rFonts w:eastAsia="Times New Roman"/>
          <w:color w:val="000000"/>
          <w:sz w:val="20"/>
          <w:szCs w:val="20"/>
          <w:vertAlign w:val="superscript"/>
        </w:rPr>
        <w:t>(2)</w:t>
      </w:r>
      <w:r w:rsidR="009B0428">
        <w:rPr>
          <w:rFonts w:eastAsia="Times New Roman"/>
          <w:color w:val="000000"/>
          <w:sz w:val="20"/>
          <w:szCs w:val="20"/>
          <w:vertAlign w:val="superscript"/>
        </w:rPr>
        <w:t xml:space="preserve"> </w:t>
      </w:r>
      <w:r>
        <w:rPr>
          <w:rFonts w:eastAsia="Times New Roman"/>
          <w:color w:val="000000"/>
          <w:sz w:val="20"/>
          <w:szCs w:val="20"/>
        </w:rPr>
        <w:t xml:space="preserve">Science Center for Detection and Remediation of Environmental Hazards (SCDREH), Al-Azhar University, Cairo, Egypt </w:t>
      </w:r>
      <w:r>
        <w:rPr>
          <w:rFonts w:eastAsia="Times New Roman"/>
          <w:color w:val="000000"/>
          <w:sz w:val="20"/>
          <w:szCs w:val="20"/>
        </w:rPr>
        <w:br/>
      </w:r>
      <w:r>
        <w:rPr>
          <w:rFonts w:eastAsia="Times New Roman"/>
          <w:color w:val="000000"/>
          <w:sz w:val="20"/>
          <w:szCs w:val="20"/>
          <w:vertAlign w:val="superscript"/>
        </w:rPr>
        <w:t>(3)</w:t>
      </w:r>
      <w:r w:rsidR="009B0428">
        <w:rPr>
          <w:rFonts w:eastAsia="Times New Roman"/>
          <w:color w:val="000000"/>
          <w:sz w:val="20"/>
          <w:szCs w:val="20"/>
          <w:vertAlign w:val="superscript"/>
        </w:rPr>
        <w:t xml:space="preserve"> </w:t>
      </w:r>
      <w:r>
        <w:rPr>
          <w:rFonts w:eastAsia="Times New Roman"/>
          <w:color w:val="000000"/>
          <w:sz w:val="20"/>
          <w:szCs w:val="20"/>
        </w:rPr>
        <w:t>Basic science Department, Higher institute of Engineering and Technology, King Marriot-Alexandria.</w:t>
      </w:r>
      <w:r>
        <w:rPr>
          <w:rFonts w:eastAsia="Times New Roman"/>
          <w:color w:val="000000"/>
          <w:sz w:val="20"/>
          <w:szCs w:val="20"/>
        </w:rPr>
        <w:br/>
      </w:r>
      <w:r>
        <w:rPr>
          <w:rFonts w:eastAsia="Times New Roman"/>
          <w:color w:val="000000"/>
          <w:sz w:val="20"/>
          <w:szCs w:val="20"/>
          <w:vertAlign w:val="superscript"/>
        </w:rPr>
        <w:t xml:space="preserve">(4) </w:t>
      </w:r>
      <w:r>
        <w:rPr>
          <w:rFonts w:eastAsia="Times New Roman"/>
          <w:color w:val="000000"/>
          <w:sz w:val="20"/>
          <w:szCs w:val="20"/>
        </w:rPr>
        <w:t>Master</w:t>
      </w:r>
      <w:r>
        <w:rPr>
          <w:rFonts w:eastAsia="Times New Roman"/>
          <w:color w:val="000000"/>
          <w:sz w:val="20"/>
          <w:szCs w:val="20"/>
          <w:lang w:bidi="ar-EG"/>
        </w:rPr>
        <w:t>student</w:t>
      </w:r>
      <w:r>
        <w:rPr>
          <w:rFonts w:eastAsia="Times New Roman"/>
          <w:color w:val="000000"/>
          <w:sz w:val="20"/>
          <w:szCs w:val="20"/>
          <w:lang w:bidi="ar-EG"/>
        </w:rPr>
        <w:t xml:space="preserve"> in </w:t>
      </w:r>
      <w:r>
        <w:rPr>
          <w:rFonts w:eastAsia="Times New Roman"/>
          <w:color w:val="000000"/>
          <w:sz w:val="20"/>
          <w:szCs w:val="20"/>
        </w:rPr>
        <w:t>Chemistry Department, Faculty of Science (boys) Al-Azhar University</w:t>
      </w:r>
      <w:r>
        <w:rPr>
          <w:rFonts w:eastAsia="Times New Roman"/>
          <w:color w:val="000000"/>
          <w:sz w:val="20"/>
          <w:szCs w:val="20"/>
          <w:lang w:bidi="ar-EG"/>
        </w:rPr>
        <w:t>.</w:t>
      </w:r>
      <w:r>
        <w:rPr>
          <w:rFonts w:eastAsia="Times New Roman"/>
          <w:color w:val="000000"/>
          <w:sz w:val="20"/>
          <w:szCs w:val="20"/>
          <w:lang w:bidi="ar-EG"/>
        </w:rPr>
        <w:br/>
      </w:r>
      <w:r>
        <w:rPr>
          <w:rFonts w:eastAsia="Times New Roman"/>
          <w:color w:val="000000"/>
          <w:sz w:val="20"/>
          <w:szCs w:val="20"/>
          <w:vertAlign w:val="superscript"/>
          <w:lang w:bidi="ar-EG"/>
        </w:rPr>
        <w:t>(5)</w:t>
      </w:r>
      <w:r>
        <w:rPr>
          <w:rFonts w:eastAsia="Times New Roman"/>
          <w:color w:val="000000"/>
          <w:sz w:val="20"/>
          <w:szCs w:val="20"/>
          <w:lang w:bidi="ar-EG"/>
        </w:rPr>
        <w:t xml:space="preserve"> Chemist at central lab of ElGarbya Water and Wastewater Company</w:t>
      </w:r>
    </w:p>
    <w:p w14:paraId="57EA9690" w14:textId="77777777" w:rsidR="00000000" w:rsidRDefault="00602E2A">
      <w:pPr>
        <w:snapToGrid w:val="0"/>
        <w:jc w:val="center"/>
        <w:rPr>
          <w:rFonts w:eastAsia="Times New Roman"/>
          <w:color w:val="000000"/>
          <w:sz w:val="20"/>
          <w:szCs w:val="20"/>
          <w:lang w:bidi="ar-EG"/>
        </w:rPr>
      </w:pPr>
      <w:r>
        <w:rPr>
          <w:rFonts w:eastAsia="Times New Roman"/>
          <w:color w:val="000000"/>
          <w:sz w:val="20"/>
          <w:szCs w:val="20"/>
          <w:lang w:bidi="ar-EG"/>
        </w:rPr>
        <w:t>Corresponding Author:</w:t>
      </w:r>
      <w:hyperlink r:id="rId8" w:history="1">
        <w:r>
          <w:rPr>
            <w:rFonts w:eastAsia="Times New Roman"/>
            <w:color w:val="0000FF"/>
            <w:sz w:val="20"/>
            <w:szCs w:val="20"/>
            <w:u w:val="single"/>
            <w:lang w:bidi="ar-EG"/>
          </w:rPr>
          <w:t>chemist.amir@yahoo.com</w:t>
        </w:r>
      </w:hyperlink>
    </w:p>
    <w:p w14:paraId="5D9EFDFC" w14:textId="77777777" w:rsidR="00000000" w:rsidRDefault="00602E2A">
      <w:pPr>
        <w:snapToGrid w:val="0"/>
        <w:jc w:val="both"/>
        <w:rPr>
          <w:rFonts w:eastAsia="Times New Roman"/>
          <w:color w:val="000000"/>
          <w:sz w:val="20"/>
          <w:szCs w:val="20"/>
          <w:lang w:bidi="ar-EG"/>
        </w:rPr>
      </w:pPr>
    </w:p>
    <w:p w14:paraId="37828710" w14:textId="77777777" w:rsidR="00000000" w:rsidRDefault="00602E2A">
      <w:pPr>
        <w:autoSpaceDE w:val="0"/>
        <w:autoSpaceDN w:val="0"/>
        <w:adjustRightInd w:val="0"/>
        <w:snapToGrid w:val="0"/>
        <w:jc w:val="both"/>
        <w:rPr>
          <w:color w:val="000000"/>
          <w:sz w:val="20"/>
          <w:szCs w:val="20"/>
          <w:lang w:bidi="ar-EG"/>
        </w:rPr>
      </w:pPr>
      <w:r>
        <w:rPr>
          <w:rFonts w:eastAsia="Times New Roman"/>
          <w:b/>
          <w:bCs/>
          <w:color w:val="000000"/>
          <w:sz w:val="20"/>
          <w:szCs w:val="20"/>
          <w:lang w:bidi="ar-EG"/>
        </w:rPr>
        <w:t>Abstract</w:t>
      </w:r>
      <w:r>
        <w:rPr>
          <w:rFonts w:eastAsia="Times New Roman"/>
          <w:color w:val="000000"/>
          <w:sz w:val="20"/>
          <w:szCs w:val="20"/>
          <w:lang w:bidi="ar-EG"/>
        </w:rPr>
        <w:t>:</w:t>
      </w:r>
      <w:r>
        <w:rPr>
          <w:rFonts w:eastAsia="Times New Roman"/>
          <w:sz w:val="20"/>
          <w:szCs w:val="20"/>
        </w:rPr>
        <w:t xml:space="preserve"> Industrial waste</w:t>
      </w:r>
      <w:r>
        <w:rPr>
          <w:rFonts w:eastAsia="Times New Roman"/>
          <w:sz w:val="20"/>
          <w:szCs w:val="20"/>
        </w:rPr>
        <w:t>water is one of the important pollution sources in the pollution of the water environment. Effluent streams from food processing may have a high biochemical and chemical oxygen demand (BOD and COD) resulting from organic wastes entering into the wastewater</w:t>
      </w:r>
      <w:r>
        <w:rPr>
          <w:rFonts w:eastAsia="Times New Roman"/>
          <w:sz w:val="20"/>
          <w:szCs w:val="20"/>
        </w:rPr>
        <w:t xml:space="preserve"> stream, and from the use of chemicals and detergents in various processes including cleaning. In addition, effluent may contain pathogenic bacteria, pesticide residues, suspended and dissolved solids such as fibers and soil particles, nutrients and microb</w:t>
      </w:r>
      <w:r>
        <w:rPr>
          <w:rFonts w:eastAsia="Times New Roman"/>
          <w:sz w:val="20"/>
          <w:szCs w:val="20"/>
        </w:rPr>
        <w:t xml:space="preserve">es, and variable pH. </w:t>
      </w:r>
      <w:r>
        <w:rPr>
          <w:rFonts w:eastAsia="Times New Roman"/>
          <w:color w:val="000000"/>
          <w:sz w:val="20"/>
          <w:szCs w:val="20"/>
          <w:lang w:bidi="ar-EG"/>
        </w:rPr>
        <w:t>In this study, experiments have been conducted to evaluate the pollution in industrial food wastewater and treated by using new technique,</w:t>
      </w:r>
      <w:r>
        <w:rPr>
          <w:rFonts w:eastAsia="Times New Roman"/>
          <w:color w:val="000000"/>
          <w:sz w:val="20"/>
          <w:szCs w:val="20"/>
        </w:rPr>
        <w:t xml:space="preserve"> samples were collected during 2016 from the raw wastewater of </w:t>
      </w:r>
      <w:r>
        <w:rPr>
          <w:rFonts w:eastAsia="Times New Roman"/>
          <w:b/>
          <w:bCs/>
          <w:sz w:val="20"/>
          <w:szCs w:val="20"/>
          <w:lang w:bidi="ar-EG"/>
        </w:rPr>
        <w:t xml:space="preserve">Senyoreta </w:t>
      </w:r>
      <w:r>
        <w:rPr>
          <w:rFonts w:eastAsia="Times New Roman"/>
          <w:sz w:val="20"/>
          <w:szCs w:val="20"/>
          <w:lang w:bidi="ar-EG"/>
        </w:rPr>
        <w:t>potatoes and snacks fact</w:t>
      </w:r>
      <w:r>
        <w:rPr>
          <w:rFonts w:eastAsia="Times New Roman"/>
          <w:sz w:val="20"/>
          <w:szCs w:val="20"/>
          <w:lang w:bidi="ar-EG"/>
        </w:rPr>
        <w:t>ory in Tanta</w:t>
      </w:r>
      <w:r>
        <w:rPr>
          <w:rFonts w:eastAsia="Times New Roman"/>
          <w:color w:val="000000"/>
          <w:sz w:val="20"/>
          <w:szCs w:val="20"/>
        </w:rPr>
        <w:t xml:space="preserve">, El Gharbya governorate, Egypt. The samples were analyzed following standard procedures for the determination of: chemical oxygen demand (COD), biochemical oxygen demand (BOD5), total suspended solids (TSS), total nitrogen (Total-N) and total </w:t>
      </w:r>
      <w:r>
        <w:rPr>
          <w:rFonts w:eastAsia="Times New Roman"/>
          <w:color w:val="000000"/>
          <w:sz w:val="20"/>
          <w:szCs w:val="20"/>
        </w:rPr>
        <w:t>phosphorus and other parameters. The results indicated that the quality of wastewater is very high concentrated with pollutants. The pilot plant was designed to perform treatment with high efficiency removal so we constructed modified MBBR process.</w:t>
      </w:r>
    </w:p>
    <w:p w14:paraId="2584347A" w14:textId="5E0D04B8" w:rsidR="00000000" w:rsidRDefault="00602E2A">
      <w:pPr>
        <w:autoSpaceDE w:val="0"/>
        <w:autoSpaceDN w:val="0"/>
        <w:adjustRightInd w:val="0"/>
        <w:snapToGrid w:val="0"/>
        <w:jc w:val="both"/>
        <w:rPr>
          <w:rStyle w:val="ad"/>
          <w:rFonts w:eastAsia="Times New Roman"/>
          <w:sz w:val="20"/>
          <w:szCs w:val="20"/>
          <w:lang w:eastAsia="zh-CN"/>
        </w:rPr>
      </w:pPr>
      <w:r>
        <w:rPr>
          <w:sz w:val="20"/>
          <w:szCs w:val="20"/>
        </w:rPr>
        <w:t>[</w:t>
      </w:r>
      <w:r>
        <w:rPr>
          <w:rFonts w:eastAsia="Times New Roman"/>
          <w:sz w:val="20"/>
          <w:szCs w:val="20"/>
        </w:rPr>
        <w:t>Mostaf</w:t>
      </w:r>
      <w:r>
        <w:rPr>
          <w:rFonts w:eastAsia="Times New Roman"/>
          <w:sz w:val="20"/>
          <w:szCs w:val="20"/>
        </w:rPr>
        <w:t>a M.Emara, Ahmed M.A.Abd El-Razek</w:t>
      </w:r>
      <w:r>
        <w:rPr>
          <w:rFonts w:hint="eastAsia"/>
          <w:sz w:val="20"/>
          <w:szCs w:val="20"/>
          <w:lang w:eastAsia="zh-CN"/>
        </w:rPr>
        <w:t xml:space="preserve"> </w:t>
      </w:r>
      <w:r>
        <w:rPr>
          <w:rFonts w:eastAsia="Times New Roman"/>
          <w:sz w:val="20"/>
          <w:szCs w:val="20"/>
        </w:rPr>
        <w:t>and Amir A.M.SayedAhmed</w:t>
      </w:r>
      <w:r>
        <w:rPr>
          <w:sz w:val="20"/>
          <w:szCs w:val="20"/>
        </w:rPr>
        <w:t xml:space="preserve">. </w:t>
      </w:r>
      <w:r>
        <w:rPr>
          <w:b/>
          <w:bCs/>
          <w:sz w:val="20"/>
          <w:szCs w:val="20"/>
        </w:rPr>
        <w:t>Industrial Food Processing Wastewater Treatment by Anaerobic/Anoxic/Aerobic Configuration in Moving Bed Biofilm Reactor (MBBR)</w:t>
      </w:r>
      <w:r>
        <w:rPr>
          <w:b/>
          <w:sz w:val="20"/>
          <w:szCs w:val="20"/>
        </w:rPr>
        <w:t>.</w:t>
      </w:r>
      <w:r>
        <w:rPr>
          <w:sz w:val="20"/>
          <w:szCs w:val="20"/>
        </w:rPr>
        <w:t xml:space="preserve"> </w:t>
      </w:r>
      <w:r>
        <w:rPr>
          <w:rFonts w:eastAsia="Times New Roman"/>
          <w:bCs/>
          <w:i/>
          <w:sz w:val="20"/>
          <w:szCs w:val="20"/>
        </w:rPr>
        <w:t>N Y Sci J</w:t>
      </w:r>
      <w:r>
        <w:rPr>
          <w:rFonts w:eastAsia="Times New Roman"/>
          <w:bCs/>
          <w:sz w:val="20"/>
          <w:szCs w:val="20"/>
        </w:rPr>
        <w:t xml:space="preserve"> </w:t>
      </w:r>
      <w:r>
        <w:rPr>
          <w:sz w:val="20"/>
          <w:szCs w:val="20"/>
        </w:rPr>
        <w:t>20</w:t>
      </w:r>
      <w:r>
        <w:rPr>
          <w:sz w:val="20"/>
          <w:szCs w:val="20"/>
          <w:lang w:eastAsia="zh-CN"/>
        </w:rPr>
        <w:t>2</w:t>
      </w:r>
      <w:r>
        <w:rPr>
          <w:sz w:val="20"/>
          <w:szCs w:val="20"/>
          <w:lang w:eastAsia="zh-CN"/>
        </w:rPr>
        <w:t>4</w:t>
      </w:r>
      <w:r>
        <w:rPr>
          <w:sz w:val="20"/>
          <w:szCs w:val="20"/>
        </w:rPr>
        <w:t>;1</w:t>
      </w:r>
      <w:r>
        <w:rPr>
          <w:sz w:val="20"/>
          <w:szCs w:val="20"/>
          <w:lang w:eastAsia="zh-CN"/>
        </w:rPr>
        <w:t>7</w:t>
      </w:r>
      <w:r>
        <w:rPr>
          <w:sz w:val="20"/>
          <w:szCs w:val="20"/>
        </w:rPr>
        <w:t>(</w:t>
      </w:r>
      <w:r>
        <w:rPr>
          <w:sz w:val="20"/>
          <w:szCs w:val="20"/>
          <w:lang w:eastAsia="zh-CN"/>
        </w:rPr>
        <w:t>7</w:t>
      </w:r>
      <w:r>
        <w:rPr>
          <w:sz w:val="20"/>
          <w:szCs w:val="20"/>
        </w:rPr>
        <w:t>):</w:t>
      </w:r>
      <w:r>
        <w:rPr>
          <w:rFonts w:hint="eastAsia"/>
          <w:sz w:val="20"/>
          <w:szCs w:val="20"/>
          <w:lang w:eastAsia="zh-CN"/>
        </w:rPr>
        <w:t>8</w:t>
      </w:r>
      <w:r>
        <w:rPr>
          <w:sz w:val="20"/>
          <w:szCs w:val="20"/>
          <w:lang w:eastAsia="zh-CN"/>
        </w:rPr>
        <w:t>-</w:t>
      </w:r>
      <w:r>
        <w:rPr>
          <w:rFonts w:hint="eastAsia"/>
          <w:sz w:val="20"/>
          <w:szCs w:val="20"/>
          <w:lang w:eastAsia="zh-CN"/>
        </w:rPr>
        <w:t>13</w:t>
      </w:r>
      <w:r>
        <w:rPr>
          <w:sz w:val="20"/>
          <w:szCs w:val="20"/>
        </w:rPr>
        <w:t xml:space="preserve">]. </w:t>
      </w:r>
      <w:r>
        <w:rPr>
          <w:iCs/>
          <w:color w:val="000000"/>
          <w:sz w:val="20"/>
          <w:szCs w:val="20"/>
          <w:lang w:eastAsia="zh-CN"/>
        </w:rPr>
        <w:t>ISSN 1554-0200 (print); ISSN 2375-723X (o</w:t>
      </w:r>
      <w:r>
        <w:rPr>
          <w:iCs/>
          <w:color w:val="000000"/>
          <w:sz w:val="20"/>
          <w:szCs w:val="20"/>
          <w:lang w:eastAsia="zh-CN"/>
        </w:rPr>
        <w:t>nline).</w:t>
      </w:r>
      <w:r>
        <w:rPr>
          <w:sz w:val="20"/>
          <w:szCs w:val="20"/>
        </w:rPr>
        <w:t xml:space="preserve"> </w:t>
      </w:r>
      <w:hyperlink r:id="rId9" w:history="1">
        <w:r>
          <w:rPr>
            <w:rStyle w:val="ad"/>
            <w:sz w:val="20"/>
            <w:szCs w:val="20"/>
          </w:rPr>
          <w:t>http://www.sciencepub.net/newyork</w:t>
        </w:r>
      </w:hyperlink>
      <w:r>
        <w:rPr>
          <w:sz w:val="20"/>
          <w:szCs w:val="20"/>
          <w:lang w:eastAsia="zh-CN"/>
        </w:rPr>
        <w:t xml:space="preserve">. </w:t>
      </w:r>
      <w:r>
        <w:rPr>
          <w:sz w:val="20"/>
          <w:szCs w:val="20"/>
          <w:lang w:eastAsia="zh-CN"/>
        </w:rPr>
        <w:t>0</w:t>
      </w:r>
      <w:r>
        <w:rPr>
          <w:rFonts w:hint="eastAsia"/>
          <w:sz w:val="20"/>
          <w:szCs w:val="20"/>
          <w:lang w:eastAsia="zh-CN"/>
        </w:rPr>
        <w:t>2</w:t>
      </w:r>
      <w:r>
        <w:rPr>
          <w:color w:val="0000FF"/>
          <w:sz w:val="20"/>
          <w:szCs w:val="20"/>
        </w:rPr>
        <w:t>.</w:t>
      </w:r>
      <w:r w:rsidR="009B0428">
        <w:rPr>
          <w:color w:val="0000FF"/>
          <w:sz w:val="20"/>
          <w:szCs w:val="20"/>
        </w:rPr>
        <w:t xml:space="preserve"> </w:t>
      </w:r>
      <w:r>
        <w:rPr>
          <w:color w:val="0000FF"/>
          <w:sz w:val="20"/>
          <w:szCs w:val="20"/>
          <w:u w:val="single"/>
          <w:shd w:val="clear" w:color="auto" w:fill="FFFFFF"/>
        </w:rPr>
        <w:t>doi:</w:t>
      </w:r>
      <w:hyperlink r:id="rId10" w:history="1">
        <w:r>
          <w:rPr>
            <w:rStyle w:val="ad"/>
            <w:sz w:val="20"/>
            <w:szCs w:val="20"/>
            <w:shd w:val="clear" w:color="auto" w:fill="FFFFFF"/>
          </w:rPr>
          <w:t>10.7537/marsnys170724.02</w:t>
        </w:r>
      </w:hyperlink>
      <w:r>
        <w:rPr>
          <w:color w:val="0000FF"/>
          <w:sz w:val="20"/>
          <w:szCs w:val="20"/>
          <w:u w:val="single"/>
          <w:shd w:val="clear" w:color="auto" w:fill="FFFFFF"/>
          <w:lang w:eastAsia="zh-CN"/>
        </w:rPr>
        <w:t>.</w:t>
      </w:r>
    </w:p>
    <w:p w14:paraId="5BDDE09E" w14:textId="77777777" w:rsidR="00000000" w:rsidRDefault="00602E2A">
      <w:pPr>
        <w:snapToGrid w:val="0"/>
        <w:jc w:val="both"/>
        <w:rPr>
          <w:sz w:val="20"/>
          <w:szCs w:val="20"/>
        </w:rPr>
      </w:pPr>
    </w:p>
    <w:p w14:paraId="69FF055B" w14:textId="77777777" w:rsidR="00000000" w:rsidRDefault="00602E2A">
      <w:pPr>
        <w:snapToGrid w:val="0"/>
        <w:jc w:val="both"/>
        <w:rPr>
          <w:sz w:val="20"/>
          <w:szCs w:val="20"/>
        </w:rPr>
      </w:pPr>
      <w:r>
        <w:rPr>
          <w:b/>
          <w:sz w:val="20"/>
          <w:szCs w:val="20"/>
        </w:rPr>
        <w:t xml:space="preserve">Keywords: </w:t>
      </w:r>
      <w:r>
        <w:rPr>
          <w:sz w:val="20"/>
          <w:szCs w:val="20"/>
        </w:rPr>
        <w:t>Industrial food processing wastewater</w:t>
      </w:r>
      <w:r>
        <w:rPr>
          <w:color w:val="000000"/>
          <w:sz w:val="20"/>
          <w:szCs w:val="20"/>
        </w:rPr>
        <w:t>,</w:t>
      </w:r>
      <w:r>
        <w:rPr>
          <w:sz w:val="20"/>
          <w:szCs w:val="20"/>
        </w:rPr>
        <w:t xml:space="preserve"> moving bed biofil</w:t>
      </w:r>
      <w:r>
        <w:rPr>
          <w:sz w:val="20"/>
          <w:szCs w:val="20"/>
        </w:rPr>
        <w:t>m reactor (MBBR), biological nutrient removal</w:t>
      </w:r>
    </w:p>
    <w:p w14:paraId="777D6CD7" w14:textId="77777777" w:rsidR="00000000" w:rsidRDefault="00602E2A">
      <w:pPr>
        <w:snapToGrid w:val="0"/>
        <w:jc w:val="both"/>
        <w:rPr>
          <w:sz w:val="20"/>
          <w:szCs w:val="20"/>
        </w:rPr>
      </w:pPr>
    </w:p>
    <w:p w14:paraId="21C56CD1" w14:textId="77777777" w:rsidR="00000000" w:rsidRDefault="00602E2A">
      <w:pPr>
        <w:snapToGrid w:val="0"/>
        <w:jc w:val="both"/>
        <w:rPr>
          <w:b/>
          <w:sz w:val="20"/>
          <w:szCs w:val="20"/>
        </w:rPr>
        <w:sectPr w:rsidR="00000000">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8"/>
          <w:cols w:space="720"/>
          <w:titlePg/>
          <w:docGrid w:linePitch="360"/>
        </w:sectPr>
      </w:pPr>
    </w:p>
    <w:p w14:paraId="2DEC5961" w14:textId="77777777" w:rsidR="00000000" w:rsidRDefault="00602E2A">
      <w:pPr>
        <w:snapToGrid w:val="0"/>
        <w:jc w:val="both"/>
        <w:rPr>
          <w:b/>
          <w:sz w:val="20"/>
          <w:szCs w:val="20"/>
        </w:rPr>
      </w:pPr>
      <w:r>
        <w:rPr>
          <w:b/>
          <w:sz w:val="20"/>
          <w:szCs w:val="20"/>
        </w:rPr>
        <w:t>1. Introduction</w:t>
      </w:r>
    </w:p>
    <w:p w14:paraId="5F2DB4B4" w14:textId="1F26CC4F" w:rsidR="00000000" w:rsidRDefault="00602E2A">
      <w:pPr>
        <w:snapToGrid w:val="0"/>
        <w:ind w:firstLine="720"/>
        <w:jc w:val="both"/>
        <w:rPr>
          <w:sz w:val="20"/>
          <w:szCs w:val="20"/>
        </w:rPr>
      </w:pPr>
      <w:r>
        <w:rPr>
          <w:sz w:val="20"/>
          <w:szCs w:val="20"/>
        </w:rPr>
        <w:t>Industrial wastewater is one of the important pollution sources in the pollution of the water environment. During the last century a huge amount of industrial wastewater was discharged into ri</w:t>
      </w:r>
      <w:r>
        <w:rPr>
          <w:sz w:val="20"/>
          <w:szCs w:val="20"/>
        </w:rPr>
        <w:t>vers, lakes and coastal areas. This resulted in serious pollution problems in the water environment and caused negative effects to the eco-system and humans life.</w:t>
      </w:r>
      <w:r w:rsidR="009B0428">
        <w:rPr>
          <w:sz w:val="20"/>
          <w:szCs w:val="20"/>
        </w:rPr>
        <w:t xml:space="preserve"> </w:t>
      </w:r>
      <w:r>
        <w:rPr>
          <w:sz w:val="20"/>
          <w:szCs w:val="20"/>
        </w:rPr>
        <w:t>(</w:t>
      </w:r>
      <w:r>
        <w:rPr>
          <w:rFonts w:eastAsia="Times New Roman"/>
          <w:sz w:val="20"/>
          <w:szCs w:val="20"/>
        </w:rPr>
        <w:t>Emara et al., 2014</w:t>
      </w:r>
      <w:r>
        <w:rPr>
          <w:sz w:val="20"/>
          <w:szCs w:val="20"/>
        </w:rPr>
        <w:t>) The impact of industrial wastewater discharges on the environment and hu</w:t>
      </w:r>
      <w:r>
        <w:rPr>
          <w:sz w:val="20"/>
          <w:szCs w:val="20"/>
        </w:rPr>
        <w:t>man Population can be tragic at times. The wastewaters from industry are generally highly concentrated with organic and inorganic pollutants and may contain toxic pollutants. The best strategy for toxic industrial wastewater is in general to segregate at t</w:t>
      </w:r>
      <w:r>
        <w:rPr>
          <w:sz w:val="20"/>
          <w:szCs w:val="20"/>
        </w:rPr>
        <w:t>he source and sometimes by applying onsite treatment within the production lines with recycling of treated efﬂuent</w:t>
      </w:r>
      <w:r w:rsidR="009B0428">
        <w:rPr>
          <w:sz w:val="20"/>
          <w:szCs w:val="20"/>
        </w:rPr>
        <w:t xml:space="preserve"> </w:t>
      </w:r>
      <w:r>
        <w:rPr>
          <w:sz w:val="20"/>
          <w:szCs w:val="20"/>
        </w:rPr>
        <w:t>(</w:t>
      </w:r>
      <w:r>
        <w:rPr>
          <w:rFonts w:eastAsia="Times New Roman"/>
          <w:sz w:val="20"/>
          <w:szCs w:val="20"/>
        </w:rPr>
        <w:t>Emara</w:t>
      </w:r>
      <w:r>
        <w:rPr>
          <w:sz w:val="20"/>
          <w:szCs w:val="20"/>
        </w:rPr>
        <w:t xml:space="preserve"> et al., </w:t>
      </w:r>
      <w:r>
        <w:rPr>
          <w:rFonts w:eastAsia="Times New Roman"/>
          <w:sz w:val="20"/>
          <w:szCs w:val="20"/>
        </w:rPr>
        <w:t>2014</w:t>
      </w:r>
      <w:r>
        <w:rPr>
          <w:sz w:val="20"/>
          <w:szCs w:val="20"/>
        </w:rPr>
        <w:t xml:space="preserve">) </w:t>
      </w:r>
      <w:r w:rsidR="009B0428">
        <w:rPr>
          <w:rFonts w:hint="eastAsia"/>
          <w:sz w:val="20"/>
          <w:szCs w:val="20"/>
          <w:lang w:eastAsia="zh-CN"/>
        </w:rPr>
        <w:t>.</w:t>
      </w:r>
    </w:p>
    <w:p w14:paraId="777A4EC1" w14:textId="77777777" w:rsidR="00000000" w:rsidRDefault="00602E2A">
      <w:pPr>
        <w:autoSpaceDE w:val="0"/>
        <w:autoSpaceDN w:val="0"/>
        <w:adjustRightInd w:val="0"/>
        <w:snapToGrid w:val="0"/>
        <w:ind w:firstLine="720"/>
        <w:jc w:val="both"/>
        <w:rPr>
          <w:sz w:val="20"/>
          <w:szCs w:val="20"/>
        </w:rPr>
      </w:pPr>
      <w:r>
        <w:rPr>
          <w:sz w:val="20"/>
          <w:szCs w:val="20"/>
        </w:rPr>
        <w:t>As example of industrial wastewater Food processing industry.  Food processing industry wastewater poses pollution probl</w:t>
      </w:r>
      <w:r>
        <w:rPr>
          <w:sz w:val="20"/>
          <w:szCs w:val="20"/>
        </w:rPr>
        <w:t>ems due to its high</w:t>
      </w:r>
    </w:p>
    <w:p w14:paraId="2A2C3B80" w14:textId="1CB75B2F" w:rsidR="00000000" w:rsidRDefault="00602E2A">
      <w:pPr>
        <w:autoSpaceDE w:val="0"/>
        <w:autoSpaceDN w:val="0"/>
        <w:adjustRightInd w:val="0"/>
        <w:snapToGrid w:val="0"/>
        <w:jc w:val="both"/>
        <w:rPr>
          <w:sz w:val="20"/>
          <w:szCs w:val="20"/>
        </w:rPr>
      </w:pPr>
      <w:r>
        <w:rPr>
          <w:sz w:val="20"/>
          <w:szCs w:val="20"/>
        </w:rPr>
        <w:t>COD (Chemical Oxygen Demand) and BOD (Biochemical Oxygen Demand). Moreover the characteristics of wastewater depict wide variation due to the variation in the type of products manufactured (Trapani et al.,2010 )</w:t>
      </w:r>
      <w:r w:rsidR="009B0428">
        <w:rPr>
          <w:sz w:val="20"/>
          <w:szCs w:val="20"/>
        </w:rPr>
        <w:t>.</w:t>
      </w:r>
    </w:p>
    <w:p w14:paraId="7DF35ADD" w14:textId="3FEA5B24" w:rsidR="00000000" w:rsidRDefault="00602E2A">
      <w:pPr>
        <w:autoSpaceDE w:val="0"/>
        <w:autoSpaceDN w:val="0"/>
        <w:adjustRightInd w:val="0"/>
        <w:snapToGrid w:val="0"/>
        <w:jc w:val="both"/>
        <w:rPr>
          <w:sz w:val="20"/>
          <w:szCs w:val="20"/>
        </w:rPr>
      </w:pPr>
      <w:r>
        <w:rPr>
          <w:sz w:val="20"/>
          <w:szCs w:val="20"/>
        </w:rPr>
        <w:t>Effluent streams from fo</w:t>
      </w:r>
      <w:r>
        <w:rPr>
          <w:sz w:val="20"/>
          <w:szCs w:val="20"/>
        </w:rPr>
        <w:t>od processing may have a high biochemical and chemical oxygen demand (BOD and COD) resulting from organic wastes entering into the wastewater stream, and from the use of chemicals and detergents in various processes including cleaning. In addition, effluen</w:t>
      </w:r>
      <w:r>
        <w:rPr>
          <w:sz w:val="20"/>
          <w:szCs w:val="20"/>
        </w:rPr>
        <w:t>t may contain pathogenic bacteria, pesticide residues, suspended and dissolved solids such as fibers and soil particles, nutrients and microbes, and variable pH.</w:t>
      </w:r>
      <w:r w:rsidR="009B0428">
        <w:rPr>
          <w:sz w:val="20"/>
          <w:szCs w:val="20"/>
        </w:rPr>
        <w:t xml:space="preserve"> </w:t>
      </w:r>
      <w:r>
        <w:rPr>
          <w:sz w:val="20"/>
          <w:szCs w:val="20"/>
        </w:rPr>
        <w:t>(</w:t>
      </w:r>
      <w:r>
        <w:rPr>
          <w:color w:val="231F20"/>
          <w:sz w:val="20"/>
          <w:szCs w:val="20"/>
          <w:lang w:eastAsia="en-US"/>
        </w:rPr>
        <w:t>Gugała</w:t>
      </w:r>
      <w:r>
        <w:rPr>
          <w:sz w:val="20"/>
          <w:szCs w:val="20"/>
        </w:rPr>
        <w:t xml:space="preserve"> et ea.,2015)</w:t>
      </w:r>
      <w:r w:rsidR="009B0428">
        <w:rPr>
          <w:sz w:val="20"/>
          <w:szCs w:val="20"/>
        </w:rPr>
        <w:t>.</w:t>
      </w:r>
    </w:p>
    <w:p w14:paraId="7BF1C76B" w14:textId="77777777" w:rsidR="00000000" w:rsidRDefault="00602E2A">
      <w:pPr>
        <w:autoSpaceDE w:val="0"/>
        <w:autoSpaceDN w:val="0"/>
        <w:adjustRightInd w:val="0"/>
        <w:snapToGrid w:val="0"/>
        <w:jc w:val="both"/>
        <w:rPr>
          <w:color w:val="000000"/>
          <w:sz w:val="20"/>
          <w:szCs w:val="20"/>
        </w:rPr>
      </w:pPr>
      <w:r>
        <w:rPr>
          <w:sz w:val="20"/>
          <w:szCs w:val="20"/>
        </w:rPr>
        <w:t>Potato chips are one example of a food processing prepared by deep fat fr</w:t>
      </w:r>
      <w:r>
        <w:rPr>
          <w:sz w:val="20"/>
          <w:szCs w:val="20"/>
        </w:rPr>
        <w:t>ying. The production of potato chips, tortilla chips, and other related snack foods is a growing. Vegetables and other raw foods are cooked by industrial deep fat frying and are packaged for later use by consumers. The batch frying process consists of imme</w:t>
      </w:r>
      <w:r>
        <w:rPr>
          <w:sz w:val="20"/>
          <w:szCs w:val="20"/>
        </w:rPr>
        <w:t xml:space="preserve">rsing the food in the cooking oil until it is </w:t>
      </w:r>
      <w:r>
        <w:rPr>
          <w:sz w:val="20"/>
          <w:szCs w:val="20"/>
        </w:rPr>
        <w:lastRenderedPageBreak/>
        <w:t xml:space="preserve">cooked and then removing it from the oil. When the raw food is immersed in hot cooking oil, the oil replaces the naturally occurring moisture in the food as it cooks. Batch and continuous processes may be used </w:t>
      </w:r>
      <w:r>
        <w:rPr>
          <w:sz w:val="20"/>
          <w:szCs w:val="20"/>
        </w:rPr>
        <w:t>for deep fat frying. In the continuous frying method, the food is moved through the cooking oil on a conveyor (Hooshyari; et al; 2009)</w:t>
      </w:r>
      <w:r>
        <w:rPr>
          <w:color w:val="000000"/>
          <w:sz w:val="20"/>
          <w:szCs w:val="20"/>
        </w:rPr>
        <w:t xml:space="preserve"> Biological processes are a cost-effective and environmentally sound alternative to</w:t>
      </w:r>
    </w:p>
    <w:p w14:paraId="057C4CE2" w14:textId="65BF9932" w:rsidR="00000000" w:rsidRDefault="004F46D8">
      <w:pPr>
        <w:autoSpaceDE w:val="0"/>
        <w:autoSpaceDN w:val="0"/>
        <w:adjustRightInd w:val="0"/>
        <w:snapToGrid w:val="0"/>
        <w:jc w:val="both"/>
        <w:rPr>
          <w:sz w:val="20"/>
          <w:szCs w:val="20"/>
        </w:rPr>
      </w:pPr>
      <w:r>
        <w:rPr>
          <w:noProof/>
          <w:color w:val="000000"/>
          <w:sz w:val="20"/>
          <w:szCs w:val="20"/>
          <w:lang w:val="en-US" w:eastAsia="en-US"/>
        </w:rPr>
        <w:drawing>
          <wp:anchor distT="0" distB="0" distL="114300" distR="114300" simplePos="0" relativeHeight="251658240" behindDoc="1" locked="0" layoutInCell="1" allowOverlap="1" wp14:anchorId="0EFE91A3" wp14:editId="357507F9">
            <wp:simplePos x="0" y="0"/>
            <wp:positionH relativeFrom="column">
              <wp:posOffset>3124200</wp:posOffset>
            </wp:positionH>
            <wp:positionV relativeFrom="paragraph">
              <wp:posOffset>4387215</wp:posOffset>
            </wp:positionV>
            <wp:extent cx="3238500" cy="2595880"/>
            <wp:effectExtent l="0" t="0" r="0" b="0"/>
            <wp:wrapTight wrapText="bothSides">
              <wp:wrapPolygon edited="0">
                <wp:start x="0" y="0"/>
                <wp:lineTo x="0" y="21399"/>
                <wp:lineTo x="21473" y="21399"/>
                <wp:lineTo x="21473" y="0"/>
                <wp:lineTo x="0" y="0"/>
              </wp:wrapPolygon>
            </wp:wrapTight>
            <wp:docPr id="13" name="Picture 0" descr="pilot 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lot plan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0" cy="259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E2A">
        <w:rPr>
          <w:color w:val="000000"/>
          <w:sz w:val="20"/>
          <w:szCs w:val="20"/>
        </w:rPr>
        <w:t xml:space="preserve">the chemical treatment of </w:t>
      </w:r>
      <w:r w:rsidR="00602E2A">
        <w:rPr>
          <w:sz w:val="20"/>
          <w:szCs w:val="20"/>
        </w:rPr>
        <w:t xml:space="preserve">wastewater </w:t>
      </w:r>
      <w:r w:rsidR="00602E2A">
        <w:rPr>
          <w:sz w:val="20"/>
          <w:szCs w:val="20"/>
        </w:rPr>
        <w:t>(Mulkerrins et al., 2004). Biological processes based</w:t>
      </w:r>
      <w:r w:rsidR="00602E2A">
        <w:rPr>
          <w:color w:val="000000"/>
          <w:sz w:val="20"/>
          <w:szCs w:val="20"/>
        </w:rPr>
        <w:t xml:space="preserve"> upon suspended biomass (i.e., activated</w:t>
      </w:r>
      <w:r w:rsidR="00602E2A">
        <w:rPr>
          <w:sz w:val="20"/>
          <w:szCs w:val="20"/>
        </w:rPr>
        <w:t xml:space="preserve"> </w:t>
      </w:r>
      <w:r w:rsidR="00602E2A">
        <w:rPr>
          <w:color w:val="000000"/>
          <w:sz w:val="20"/>
          <w:szCs w:val="20"/>
        </w:rPr>
        <w:t>sludge processes) are effective for organic carbon and</w:t>
      </w:r>
      <w:r w:rsidR="00602E2A">
        <w:rPr>
          <w:sz w:val="20"/>
          <w:szCs w:val="20"/>
        </w:rPr>
        <w:t xml:space="preserve"> </w:t>
      </w:r>
      <w:r w:rsidR="00602E2A">
        <w:rPr>
          <w:color w:val="000000"/>
          <w:sz w:val="20"/>
          <w:szCs w:val="20"/>
        </w:rPr>
        <w:t>nutrient removal in municipal wastewater plants. But</w:t>
      </w:r>
      <w:r w:rsidR="00602E2A">
        <w:rPr>
          <w:sz w:val="20"/>
          <w:szCs w:val="20"/>
        </w:rPr>
        <w:t xml:space="preserve"> </w:t>
      </w:r>
      <w:r w:rsidR="00602E2A">
        <w:rPr>
          <w:color w:val="000000"/>
          <w:sz w:val="20"/>
          <w:szCs w:val="20"/>
        </w:rPr>
        <w:t>there are some problems of sludge settleability and th</w:t>
      </w:r>
      <w:r w:rsidR="00602E2A">
        <w:rPr>
          <w:color w:val="000000"/>
          <w:sz w:val="20"/>
          <w:szCs w:val="20"/>
        </w:rPr>
        <w:t>e</w:t>
      </w:r>
      <w:r w:rsidR="00602E2A">
        <w:rPr>
          <w:sz w:val="20"/>
          <w:szCs w:val="20"/>
        </w:rPr>
        <w:t xml:space="preserve"> </w:t>
      </w:r>
      <w:r w:rsidR="00602E2A">
        <w:rPr>
          <w:color w:val="000000"/>
          <w:sz w:val="20"/>
          <w:szCs w:val="20"/>
        </w:rPr>
        <w:t>need of large reactors and settling tanks and biomass</w:t>
      </w:r>
      <w:r w:rsidR="00602E2A">
        <w:rPr>
          <w:sz w:val="20"/>
          <w:szCs w:val="20"/>
        </w:rPr>
        <w:t xml:space="preserve"> </w:t>
      </w:r>
      <w:r w:rsidR="00602E2A">
        <w:rPr>
          <w:color w:val="000000"/>
          <w:sz w:val="20"/>
          <w:szCs w:val="20"/>
        </w:rPr>
        <w:t>recycling</w:t>
      </w:r>
      <w:r w:rsidR="00602E2A">
        <w:rPr>
          <w:sz w:val="20"/>
          <w:szCs w:val="20"/>
        </w:rPr>
        <w:t xml:space="preserve"> (Pastorelli et al., 1999) .Biofilm processes have proved to be reliable for organic carbon and nutrients removal without some of the problems of activated sludge processes(Qdegaard et al., 1</w:t>
      </w:r>
      <w:r w:rsidR="00602E2A">
        <w:rPr>
          <w:sz w:val="20"/>
          <w:szCs w:val="20"/>
        </w:rPr>
        <w:t>994). Biofilm reactors are especially useful when slow growing organisms like nitrifiers have to be kept in a wastewater treatment process. Both nitrification and denitrification have been individually successful in the biofilm reactor(Wang et al., 2006)</w:t>
      </w:r>
      <w:r w:rsidR="00602E2A">
        <w:rPr>
          <w:color w:val="000000"/>
          <w:sz w:val="20"/>
          <w:szCs w:val="20"/>
        </w:rPr>
        <w:t xml:space="preserve"> T</w:t>
      </w:r>
      <w:r w:rsidR="00602E2A">
        <w:rPr>
          <w:color w:val="000000"/>
          <w:sz w:val="20"/>
          <w:szCs w:val="20"/>
        </w:rPr>
        <w:t>he Moving Bed Biofilm Reactor (MBBR) is a highly effective biological treatment process that was developed on the basis of conventional activated sludge process and biofilter process. It is a completely mixed and continuously operated biofilm reactor, wher</w:t>
      </w:r>
      <w:r w:rsidR="00602E2A">
        <w:rPr>
          <w:color w:val="000000"/>
          <w:sz w:val="20"/>
          <w:szCs w:val="20"/>
        </w:rPr>
        <w:t>e the biomass is grown on small carrier elements that have a little lighter density than water and are kept in movement along with a water stream inside the reactor. The movement inside a reactor can be caused by aeration in an aerobic reactor and by a mec</w:t>
      </w:r>
      <w:r w:rsidR="00602E2A">
        <w:rPr>
          <w:color w:val="000000"/>
          <w:sz w:val="20"/>
          <w:szCs w:val="20"/>
        </w:rPr>
        <w:t xml:space="preserve">hanical stirrer in an anaerobic or anoxic reactor. Researchers have proven that MBBR possesses have many excellent traits such as high biomass, high COD loading, strong tolerance to loading impact, relatively smaller reactor and no sludge bulking problem. </w:t>
      </w:r>
      <w:r w:rsidR="00602E2A">
        <w:rPr>
          <w:color w:val="000000"/>
          <w:sz w:val="20"/>
          <w:szCs w:val="20"/>
        </w:rPr>
        <w:t xml:space="preserve">These processes, with their economic advantages over physical and chemical treatment methods, Have been  widely used in existing wastewater treatment plants (WWTPs) to overcome the eutrophication problem in receiving </w:t>
      </w:r>
      <w:r w:rsidR="00602E2A">
        <w:rPr>
          <w:sz w:val="20"/>
          <w:szCs w:val="20"/>
        </w:rPr>
        <w:t>waters (Chen et al., 2008).</w:t>
      </w:r>
    </w:p>
    <w:p w14:paraId="0C9E3B11" w14:textId="77777777" w:rsidR="00000000" w:rsidRDefault="00602E2A">
      <w:pPr>
        <w:snapToGrid w:val="0"/>
        <w:jc w:val="both"/>
        <w:rPr>
          <w:b/>
          <w:sz w:val="20"/>
          <w:szCs w:val="20"/>
        </w:rPr>
      </w:pPr>
      <w:r>
        <w:rPr>
          <w:b/>
          <w:sz w:val="20"/>
          <w:szCs w:val="20"/>
        </w:rPr>
        <w:t>2. Material</w:t>
      </w:r>
      <w:r>
        <w:rPr>
          <w:b/>
          <w:sz w:val="20"/>
          <w:szCs w:val="20"/>
        </w:rPr>
        <w:t xml:space="preserve"> and Methods </w:t>
      </w:r>
    </w:p>
    <w:p w14:paraId="2D4CC129" w14:textId="77777777" w:rsidR="00000000" w:rsidRDefault="00602E2A">
      <w:pPr>
        <w:autoSpaceDE w:val="0"/>
        <w:autoSpaceDN w:val="0"/>
        <w:adjustRightInd w:val="0"/>
        <w:snapToGrid w:val="0"/>
        <w:jc w:val="both"/>
        <w:rPr>
          <w:b/>
          <w:bCs/>
          <w:color w:val="000000"/>
          <w:sz w:val="20"/>
          <w:szCs w:val="20"/>
        </w:rPr>
      </w:pPr>
      <w:r>
        <w:rPr>
          <w:b/>
          <w:bCs/>
          <w:color w:val="000000"/>
          <w:sz w:val="20"/>
          <w:szCs w:val="20"/>
        </w:rPr>
        <w:t>2.1Potatoes and snacks industry wastewater</w:t>
      </w:r>
    </w:p>
    <w:p w14:paraId="749B0E65" w14:textId="77777777" w:rsidR="00000000" w:rsidRDefault="00602E2A">
      <w:pPr>
        <w:autoSpaceDE w:val="0"/>
        <w:autoSpaceDN w:val="0"/>
        <w:adjustRightInd w:val="0"/>
        <w:snapToGrid w:val="0"/>
        <w:ind w:firstLine="720"/>
        <w:jc w:val="both"/>
        <w:rPr>
          <w:color w:val="000000"/>
          <w:sz w:val="20"/>
          <w:szCs w:val="20"/>
        </w:rPr>
      </w:pPr>
      <w:r>
        <w:rPr>
          <w:color w:val="000000"/>
          <w:sz w:val="20"/>
          <w:szCs w:val="20"/>
        </w:rPr>
        <w:t>The Potatoes and snacks industry wastewater (PSIW) used was obtained from Senyoreta factory in Tanta, El Gharbya governorate, Egypt.</w:t>
      </w:r>
      <w:r>
        <w:rPr>
          <w:color w:val="000000"/>
          <w:sz w:val="20"/>
          <w:szCs w:val="20"/>
        </w:rPr>
        <w:br/>
      </w:r>
      <w:r>
        <w:rPr>
          <w:color w:val="000000"/>
          <w:sz w:val="20"/>
          <w:szCs w:val="20"/>
        </w:rPr>
        <w:t>which produces potatoes and snacks chips, the PSIW characterized b</w:t>
      </w:r>
      <w:r>
        <w:rPr>
          <w:color w:val="000000"/>
          <w:sz w:val="20"/>
          <w:szCs w:val="20"/>
        </w:rPr>
        <w:t xml:space="preserve">y high chemical oxygen demand (COD), biochemical oxygen demand (BOD5), total suspended solids (TSS), total nitrogen(Total-N) and total phosphorus and other parameter, the reason for high pollutants,  is the process that involves: washing </w:t>
      </w:r>
      <w:r>
        <w:rPr>
          <w:color w:val="000000"/>
          <w:sz w:val="20"/>
          <w:szCs w:val="20"/>
        </w:rPr>
        <w:t>and peeling of fre</w:t>
      </w:r>
      <w:r>
        <w:rPr>
          <w:color w:val="000000"/>
          <w:sz w:val="20"/>
          <w:szCs w:val="20"/>
        </w:rPr>
        <w:t>sh potatoes then brining, slicing,</w:t>
      </w:r>
      <w:r>
        <w:rPr>
          <w:color w:val="000000"/>
          <w:sz w:val="20"/>
          <w:szCs w:val="20"/>
          <w:rtl/>
        </w:rPr>
        <w:t xml:space="preserve"> </w:t>
      </w:r>
      <w:r>
        <w:rPr>
          <w:color w:val="000000"/>
          <w:sz w:val="20"/>
          <w:szCs w:val="20"/>
        </w:rPr>
        <w:t>blanching, drying, frying and finally packing(</w:t>
      </w:r>
      <w:r>
        <w:rPr>
          <w:color w:val="000000"/>
          <w:sz w:val="20"/>
          <w:szCs w:val="20"/>
          <w:lang w:eastAsia="en-US"/>
        </w:rPr>
        <w:t>Rajinikanth</w:t>
      </w:r>
      <w:r>
        <w:rPr>
          <w:color w:val="000000"/>
          <w:sz w:val="20"/>
          <w:szCs w:val="20"/>
        </w:rPr>
        <w:t xml:space="preserve"> et al.,2013). The streams of wastewater were directed into equalization tank located on site before being discharged to the municipal sewer. The wastewater was use</w:t>
      </w:r>
      <w:r>
        <w:rPr>
          <w:color w:val="000000"/>
          <w:sz w:val="20"/>
          <w:szCs w:val="20"/>
        </w:rPr>
        <w:t>d in this study was collected from the equalization tank for 6 months. A laboratory-scale pilot plant comprising of modified MBBR pre-treatment and multimedia filter post-treatment was utilized for the treatment.</w:t>
      </w:r>
    </w:p>
    <w:p w14:paraId="7B8423FC" w14:textId="77777777" w:rsidR="00000000" w:rsidRDefault="00602E2A">
      <w:pPr>
        <w:autoSpaceDE w:val="0"/>
        <w:autoSpaceDN w:val="0"/>
        <w:adjustRightInd w:val="0"/>
        <w:snapToGrid w:val="0"/>
        <w:jc w:val="both"/>
        <w:rPr>
          <w:b/>
          <w:bCs/>
          <w:color w:val="000000"/>
          <w:sz w:val="20"/>
          <w:szCs w:val="20"/>
        </w:rPr>
      </w:pPr>
      <w:r>
        <w:rPr>
          <w:b/>
          <w:bCs/>
          <w:color w:val="000000"/>
          <w:sz w:val="20"/>
          <w:szCs w:val="20"/>
        </w:rPr>
        <w:t xml:space="preserve">2.2. Experimental setup of pilot plant </w:t>
      </w:r>
    </w:p>
    <w:p w14:paraId="17657EF3" w14:textId="77777777" w:rsidR="00000000" w:rsidRDefault="00602E2A">
      <w:pPr>
        <w:autoSpaceDE w:val="0"/>
        <w:autoSpaceDN w:val="0"/>
        <w:adjustRightInd w:val="0"/>
        <w:snapToGrid w:val="0"/>
        <w:ind w:firstLine="720"/>
        <w:jc w:val="both"/>
        <w:rPr>
          <w:color w:val="000000"/>
          <w:sz w:val="20"/>
          <w:szCs w:val="20"/>
        </w:rPr>
      </w:pPr>
      <w:r>
        <w:rPr>
          <w:color w:val="000000"/>
          <w:sz w:val="20"/>
          <w:szCs w:val="20"/>
        </w:rPr>
        <w:t>A f</w:t>
      </w:r>
      <w:r>
        <w:rPr>
          <w:color w:val="000000"/>
          <w:sz w:val="20"/>
          <w:szCs w:val="20"/>
        </w:rPr>
        <w:t>our-stage process consisting of biological MBBR  ( anaerobic, anoxic and aerobic ) treatment stages which containing carriers in the anaerobic, anoxic and aerobic zones of the bioreactor followed by a multimedia filter separation unit as shown in fig. 1, 2</w:t>
      </w:r>
      <w:r>
        <w:rPr>
          <w:color w:val="000000"/>
          <w:sz w:val="20"/>
          <w:szCs w:val="20"/>
        </w:rPr>
        <w:t>. The pilot plant was fed with industrial wastewater from an influent tank outlet to the primary settler treatment then to the first chamber anaerobic zone, the dimensions of the anaerobic chamber was 50cm long, 20cm wide and 55cm high and the working volu</w:t>
      </w:r>
      <w:r>
        <w:rPr>
          <w:color w:val="000000"/>
          <w:sz w:val="20"/>
          <w:szCs w:val="20"/>
        </w:rPr>
        <w:t>me was 55L. Phosphate was released and COD was partially consumed under anaerobic condition. Then, it went through the anoxic zone which has dimensions 50cm long,20cm wide and 45cm high, the working volume was 45L.the anoxic zone allowed the nitrogen remov</w:t>
      </w:r>
      <w:r>
        <w:rPr>
          <w:color w:val="000000"/>
          <w:sz w:val="20"/>
          <w:szCs w:val="20"/>
        </w:rPr>
        <w:t>al and minimized the effect of the nitrate. Then it went through the aerobic zone which has dimensions 50cm long, 40cm wide and 40cm high, the working volume was 80L. The aerobic zone had the purpose of the organic matter oxidation. Then, it went through t</w:t>
      </w:r>
      <w:r>
        <w:rPr>
          <w:color w:val="000000"/>
          <w:sz w:val="20"/>
          <w:szCs w:val="20"/>
        </w:rPr>
        <w:t>he secondary settler which has dimensions 50cm long, 20cm wide and 40cm high, the working volume was 400L. The outlet of the bioreactor was led into multimedia filter consisting of three layers sand filter, granular activated carbon and sheet from polyprop</w:t>
      </w:r>
      <w:r>
        <w:rPr>
          <w:color w:val="000000"/>
          <w:sz w:val="20"/>
          <w:szCs w:val="20"/>
        </w:rPr>
        <w:t>ylene with pore size of 5μm, the permeate was extracted through the membrane to collect into the effluent tank .</w:t>
      </w:r>
    </w:p>
    <w:p w14:paraId="2BC3E242" w14:textId="77777777" w:rsidR="00000000" w:rsidRDefault="00602E2A">
      <w:pPr>
        <w:autoSpaceDE w:val="0"/>
        <w:autoSpaceDN w:val="0"/>
        <w:adjustRightInd w:val="0"/>
        <w:snapToGrid w:val="0"/>
        <w:jc w:val="both"/>
        <w:rPr>
          <w:color w:val="000000"/>
          <w:sz w:val="20"/>
          <w:szCs w:val="20"/>
        </w:rPr>
      </w:pPr>
    </w:p>
    <w:p w14:paraId="14CBB760" w14:textId="77777777" w:rsidR="00000000" w:rsidRDefault="00602E2A">
      <w:pPr>
        <w:autoSpaceDE w:val="0"/>
        <w:autoSpaceDN w:val="0"/>
        <w:adjustRightInd w:val="0"/>
        <w:snapToGrid w:val="0"/>
        <w:jc w:val="both"/>
        <w:rPr>
          <w:color w:val="000000"/>
          <w:sz w:val="20"/>
          <w:szCs w:val="20"/>
        </w:rPr>
      </w:pPr>
      <w:r>
        <w:rPr>
          <w:color w:val="000000"/>
          <w:sz w:val="20"/>
          <w:szCs w:val="20"/>
        </w:rPr>
        <w:t>Fig (1) Diagram of the experimental pilot plant. Modified  moving bed biofilm reactor, containing carriers in the anaerobic, anoxic and aerobi</w:t>
      </w:r>
      <w:r>
        <w:rPr>
          <w:color w:val="000000"/>
          <w:sz w:val="20"/>
          <w:szCs w:val="20"/>
        </w:rPr>
        <w:t>c zones of the bioreactor (MBBR ).</w:t>
      </w:r>
    </w:p>
    <w:p w14:paraId="66469698" w14:textId="52664062" w:rsidR="00000000" w:rsidRDefault="004F46D8">
      <w:pPr>
        <w:autoSpaceDE w:val="0"/>
        <w:autoSpaceDN w:val="0"/>
        <w:adjustRightInd w:val="0"/>
        <w:snapToGrid w:val="0"/>
        <w:jc w:val="both"/>
        <w:rPr>
          <w:color w:val="000000"/>
          <w:sz w:val="20"/>
          <w:szCs w:val="20"/>
        </w:rPr>
      </w:pPr>
      <w:r>
        <w:rPr>
          <w:b/>
          <w:noProof/>
          <w:sz w:val="20"/>
          <w:szCs w:val="20"/>
          <w:lang w:val="en-US" w:eastAsia="zh-CN"/>
        </w:rPr>
        <w:drawing>
          <wp:anchor distT="0" distB="0" distL="114300" distR="114300" simplePos="0" relativeHeight="251657216" behindDoc="1" locked="0" layoutInCell="1" allowOverlap="1" wp14:anchorId="5725D5EE" wp14:editId="75FBA7EE">
            <wp:simplePos x="0" y="0"/>
            <wp:positionH relativeFrom="column">
              <wp:posOffset>132715</wp:posOffset>
            </wp:positionH>
            <wp:positionV relativeFrom="paragraph">
              <wp:posOffset>141605</wp:posOffset>
            </wp:positionV>
            <wp:extent cx="2114550" cy="2943225"/>
            <wp:effectExtent l="0" t="0" r="0" b="0"/>
            <wp:wrapTight wrapText="bothSides">
              <wp:wrapPolygon edited="0">
                <wp:start x="0" y="0"/>
                <wp:lineTo x="0" y="21530"/>
                <wp:lineTo x="21405" y="21530"/>
                <wp:lineTo x="21405" y="0"/>
                <wp:lineTo x="0" y="0"/>
              </wp:wrapPolygon>
            </wp:wrapTight>
            <wp:docPr id="12" name="Picture 1" descr="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2943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0C3251" w14:textId="77777777" w:rsidR="00000000" w:rsidRDefault="00602E2A">
      <w:pPr>
        <w:snapToGrid w:val="0"/>
        <w:jc w:val="both"/>
        <w:rPr>
          <w:b/>
          <w:sz w:val="20"/>
          <w:szCs w:val="20"/>
        </w:rPr>
      </w:pPr>
    </w:p>
    <w:p w14:paraId="17F312E3" w14:textId="77777777" w:rsidR="00000000" w:rsidRDefault="00602E2A">
      <w:pPr>
        <w:snapToGrid w:val="0"/>
        <w:jc w:val="both"/>
        <w:rPr>
          <w:b/>
          <w:sz w:val="20"/>
          <w:szCs w:val="20"/>
        </w:rPr>
      </w:pPr>
    </w:p>
    <w:p w14:paraId="6328508D" w14:textId="77777777" w:rsidR="00000000" w:rsidRDefault="00602E2A">
      <w:pPr>
        <w:snapToGrid w:val="0"/>
        <w:jc w:val="both"/>
        <w:rPr>
          <w:b/>
          <w:sz w:val="20"/>
          <w:szCs w:val="20"/>
        </w:rPr>
      </w:pPr>
    </w:p>
    <w:p w14:paraId="1CA71302" w14:textId="77777777" w:rsidR="00000000" w:rsidRDefault="00602E2A">
      <w:pPr>
        <w:snapToGrid w:val="0"/>
        <w:jc w:val="both"/>
        <w:rPr>
          <w:b/>
          <w:sz w:val="20"/>
          <w:szCs w:val="20"/>
        </w:rPr>
      </w:pPr>
    </w:p>
    <w:p w14:paraId="5090E8C6" w14:textId="77777777" w:rsidR="00000000" w:rsidRDefault="00602E2A">
      <w:pPr>
        <w:snapToGrid w:val="0"/>
        <w:jc w:val="both"/>
        <w:rPr>
          <w:b/>
          <w:sz w:val="20"/>
          <w:szCs w:val="20"/>
        </w:rPr>
      </w:pPr>
    </w:p>
    <w:p w14:paraId="623EE4D8" w14:textId="77777777" w:rsidR="00000000" w:rsidRDefault="00602E2A">
      <w:pPr>
        <w:snapToGrid w:val="0"/>
        <w:jc w:val="both"/>
        <w:rPr>
          <w:b/>
          <w:sz w:val="20"/>
          <w:szCs w:val="20"/>
        </w:rPr>
      </w:pPr>
    </w:p>
    <w:p w14:paraId="21DE2868" w14:textId="77777777" w:rsidR="00000000" w:rsidRDefault="00602E2A">
      <w:pPr>
        <w:snapToGrid w:val="0"/>
        <w:jc w:val="both"/>
        <w:rPr>
          <w:b/>
          <w:sz w:val="20"/>
          <w:szCs w:val="20"/>
        </w:rPr>
      </w:pPr>
    </w:p>
    <w:p w14:paraId="62C0F3DF" w14:textId="77777777" w:rsidR="00000000" w:rsidRDefault="00602E2A">
      <w:pPr>
        <w:snapToGrid w:val="0"/>
        <w:jc w:val="both"/>
        <w:rPr>
          <w:b/>
          <w:sz w:val="20"/>
          <w:szCs w:val="20"/>
        </w:rPr>
      </w:pPr>
    </w:p>
    <w:p w14:paraId="1F58A6E7" w14:textId="77777777" w:rsidR="00000000" w:rsidRDefault="00602E2A">
      <w:pPr>
        <w:snapToGrid w:val="0"/>
        <w:jc w:val="both"/>
        <w:rPr>
          <w:b/>
          <w:sz w:val="20"/>
          <w:szCs w:val="20"/>
        </w:rPr>
      </w:pPr>
    </w:p>
    <w:p w14:paraId="2707AD2F" w14:textId="77777777" w:rsidR="00000000" w:rsidRDefault="00602E2A">
      <w:pPr>
        <w:snapToGrid w:val="0"/>
        <w:jc w:val="both"/>
        <w:rPr>
          <w:b/>
          <w:sz w:val="20"/>
          <w:szCs w:val="20"/>
        </w:rPr>
      </w:pPr>
    </w:p>
    <w:p w14:paraId="6C8B9F91" w14:textId="77777777" w:rsidR="00000000" w:rsidRDefault="00602E2A">
      <w:pPr>
        <w:snapToGrid w:val="0"/>
        <w:jc w:val="both"/>
        <w:rPr>
          <w:b/>
          <w:sz w:val="20"/>
          <w:szCs w:val="20"/>
        </w:rPr>
      </w:pPr>
    </w:p>
    <w:p w14:paraId="4375600F" w14:textId="77777777" w:rsidR="00000000" w:rsidRDefault="00602E2A">
      <w:pPr>
        <w:snapToGrid w:val="0"/>
        <w:jc w:val="both"/>
        <w:rPr>
          <w:b/>
          <w:sz w:val="20"/>
          <w:szCs w:val="20"/>
        </w:rPr>
      </w:pPr>
    </w:p>
    <w:p w14:paraId="08F2E5F6" w14:textId="77777777" w:rsidR="00000000" w:rsidRDefault="00602E2A">
      <w:pPr>
        <w:snapToGrid w:val="0"/>
        <w:jc w:val="both"/>
        <w:rPr>
          <w:b/>
          <w:sz w:val="20"/>
          <w:szCs w:val="20"/>
        </w:rPr>
      </w:pPr>
    </w:p>
    <w:p w14:paraId="696CBEEB" w14:textId="77777777" w:rsidR="00000000" w:rsidRDefault="00602E2A">
      <w:pPr>
        <w:snapToGrid w:val="0"/>
        <w:jc w:val="both"/>
        <w:rPr>
          <w:b/>
          <w:sz w:val="20"/>
          <w:szCs w:val="20"/>
        </w:rPr>
      </w:pPr>
    </w:p>
    <w:p w14:paraId="0BE53230" w14:textId="77777777" w:rsidR="00000000" w:rsidRDefault="00602E2A">
      <w:pPr>
        <w:snapToGrid w:val="0"/>
        <w:jc w:val="both"/>
        <w:rPr>
          <w:b/>
          <w:sz w:val="20"/>
          <w:szCs w:val="20"/>
        </w:rPr>
      </w:pPr>
    </w:p>
    <w:p w14:paraId="72C315BB" w14:textId="77777777" w:rsidR="00000000" w:rsidRDefault="00602E2A">
      <w:pPr>
        <w:snapToGrid w:val="0"/>
        <w:jc w:val="both"/>
        <w:rPr>
          <w:b/>
          <w:sz w:val="20"/>
          <w:szCs w:val="20"/>
        </w:rPr>
      </w:pPr>
    </w:p>
    <w:p w14:paraId="41258CE9" w14:textId="77777777" w:rsidR="00000000" w:rsidRDefault="00602E2A">
      <w:pPr>
        <w:snapToGrid w:val="0"/>
        <w:jc w:val="both"/>
        <w:rPr>
          <w:b/>
          <w:sz w:val="20"/>
          <w:szCs w:val="20"/>
        </w:rPr>
      </w:pPr>
    </w:p>
    <w:p w14:paraId="589BA8B9" w14:textId="77777777" w:rsidR="00000000" w:rsidRDefault="00602E2A">
      <w:pPr>
        <w:snapToGrid w:val="0"/>
        <w:jc w:val="both"/>
        <w:rPr>
          <w:b/>
          <w:sz w:val="20"/>
          <w:szCs w:val="20"/>
        </w:rPr>
      </w:pPr>
    </w:p>
    <w:p w14:paraId="66A4B87E" w14:textId="77777777" w:rsidR="00000000" w:rsidRDefault="00602E2A">
      <w:pPr>
        <w:snapToGrid w:val="0"/>
        <w:jc w:val="both"/>
        <w:rPr>
          <w:b/>
          <w:sz w:val="20"/>
          <w:szCs w:val="20"/>
        </w:rPr>
      </w:pPr>
    </w:p>
    <w:p w14:paraId="58469A34" w14:textId="77777777" w:rsidR="00000000" w:rsidRDefault="00602E2A">
      <w:pPr>
        <w:snapToGrid w:val="0"/>
        <w:jc w:val="both"/>
        <w:rPr>
          <w:b/>
          <w:sz w:val="20"/>
          <w:szCs w:val="20"/>
        </w:rPr>
      </w:pPr>
    </w:p>
    <w:p w14:paraId="2796B454" w14:textId="77777777" w:rsidR="00000000" w:rsidRDefault="00602E2A">
      <w:pPr>
        <w:snapToGrid w:val="0"/>
        <w:ind w:firstLine="720"/>
        <w:jc w:val="both"/>
        <w:rPr>
          <w:sz w:val="20"/>
          <w:szCs w:val="20"/>
        </w:rPr>
      </w:pPr>
      <w:r>
        <w:rPr>
          <w:sz w:val="20"/>
          <w:szCs w:val="20"/>
        </w:rPr>
        <w:t xml:space="preserve">Fig (2)picture of the experimental pilot plant. Modified moving bed biofilm reactor, containing carriers in the anaerobic, anoxic and aerobic zones of the bioreactor (MBBR ). </w:t>
      </w:r>
    </w:p>
    <w:p w14:paraId="5B90C285" w14:textId="77777777" w:rsidR="00000000" w:rsidRDefault="00602E2A">
      <w:pPr>
        <w:autoSpaceDE w:val="0"/>
        <w:autoSpaceDN w:val="0"/>
        <w:adjustRightInd w:val="0"/>
        <w:snapToGrid w:val="0"/>
        <w:jc w:val="both"/>
        <w:rPr>
          <w:b/>
          <w:bCs/>
          <w:sz w:val="20"/>
          <w:szCs w:val="20"/>
        </w:rPr>
      </w:pPr>
      <w:r>
        <w:rPr>
          <w:b/>
          <w:bCs/>
          <w:sz w:val="20"/>
          <w:szCs w:val="20"/>
        </w:rPr>
        <w:t>2.3. Sampling and analy</w:t>
      </w:r>
      <w:r>
        <w:rPr>
          <w:b/>
          <w:bCs/>
          <w:sz w:val="20"/>
          <w:szCs w:val="20"/>
        </w:rPr>
        <w:t xml:space="preserve">sis </w:t>
      </w:r>
    </w:p>
    <w:p w14:paraId="5B835782" w14:textId="77777777" w:rsidR="00000000" w:rsidRDefault="00602E2A">
      <w:pPr>
        <w:autoSpaceDE w:val="0"/>
        <w:autoSpaceDN w:val="0"/>
        <w:adjustRightInd w:val="0"/>
        <w:snapToGrid w:val="0"/>
        <w:ind w:firstLine="720"/>
        <w:jc w:val="both"/>
        <w:rPr>
          <w:sz w:val="20"/>
          <w:szCs w:val="20"/>
        </w:rPr>
      </w:pPr>
      <w:r>
        <w:rPr>
          <w:sz w:val="20"/>
          <w:szCs w:val="20"/>
        </w:rPr>
        <w:t>Samples were collected from the influent, the effluent of the secondary settler and effluent of the multimedia filter tank every day for 6 months. Temperature and PH were measured with METTLER PH meter model (TOLEDO</w:t>
      </w:r>
      <w:r>
        <w:rPr>
          <w:sz w:val="20"/>
          <w:szCs w:val="20"/>
        </w:rPr>
        <w:t xml:space="preserve"> </w:t>
      </w:r>
      <w:r>
        <w:rPr>
          <w:sz w:val="20"/>
          <w:szCs w:val="20"/>
        </w:rPr>
        <w:t xml:space="preserve"> ), TDS was measured with JENWAY co</w:t>
      </w:r>
      <w:r>
        <w:rPr>
          <w:sz w:val="20"/>
          <w:szCs w:val="20"/>
        </w:rPr>
        <w:t>nductivity  meter model ( 4510 ), COD,TN and TP with DR2000, BOD5, TSS all measured in accordance with standard method (APHA 2005)</w:t>
      </w:r>
    </w:p>
    <w:p w14:paraId="58C10558" w14:textId="77777777" w:rsidR="00000000" w:rsidRDefault="00602E2A">
      <w:pPr>
        <w:snapToGrid w:val="0"/>
        <w:jc w:val="both"/>
        <w:rPr>
          <w:b/>
          <w:sz w:val="20"/>
          <w:szCs w:val="20"/>
        </w:rPr>
      </w:pPr>
      <w:r>
        <w:rPr>
          <w:b/>
          <w:sz w:val="20"/>
          <w:szCs w:val="20"/>
        </w:rPr>
        <w:t xml:space="preserve">3. Results </w:t>
      </w:r>
    </w:p>
    <w:p w14:paraId="7FF6E91E" w14:textId="77777777" w:rsidR="00000000" w:rsidRDefault="00602E2A">
      <w:pPr>
        <w:autoSpaceDE w:val="0"/>
        <w:autoSpaceDN w:val="0"/>
        <w:adjustRightInd w:val="0"/>
        <w:snapToGrid w:val="0"/>
        <w:jc w:val="both"/>
        <w:rPr>
          <w:b/>
          <w:bCs/>
          <w:sz w:val="20"/>
          <w:szCs w:val="20"/>
        </w:rPr>
      </w:pPr>
      <w:r>
        <w:rPr>
          <w:b/>
          <w:bCs/>
          <w:sz w:val="20"/>
          <w:szCs w:val="20"/>
        </w:rPr>
        <w:t>3.1.Potatoes and snacks industry wastewater characteristic</w:t>
      </w:r>
    </w:p>
    <w:p w14:paraId="3E5A102C" w14:textId="77777777" w:rsidR="00000000" w:rsidRDefault="00602E2A">
      <w:pPr>
        <w:snapToGrid w:val="0"/>
        <w:ind w:firstLine="720"/>
        <w:jc w:val="both"/>
        <w:rPr>
          <w:sz w:val="20"/>
          <w:szCs w:val="20"/>
        </w:rPr>
      </w:pPr>
      <w:r>
        <w:rPr>
          <w:sz w:val="20"/>
          <w:szCs w:val="20"/>
          <w:lang w:eastAsia="en-US"/>
        </w:rPr>
        <w:t xml:space="preserve">Table 1 represents the chemical analysis results for </w:t>
      </w:r>
      <w:r>
        <w:rPr>
          <w:sz w:val="20"/>
          <w:szCs w:val="20"/>
        </w:rPr>
        <w:t>P</w:t>
      </w:r>
      <w:r>
        <w:rPr>
          <w:sz w:val="20"/>
          <w:szCs w:val="20"/>
        </w:rPr>
        <w:t xml:space="preserve">SIW from the effluent of senyoreta factory for 6 months from January to June 2016 to evaluate the industerial wastewater </w:t>
      </w:r>
    </w:p>
    <w:tbl>
      <w:tblPr>
        <w:tblW w:w="4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4"/>
        <w:gridCol w:w="533"/>
        <w:gridCol w:w="585"/>
        <w:gridCol w:w="585"/>
        <w:gridCol w:w="585"/>
        <w:gridCol w:w="585"/>
        <w:gridCol w:w="585"/>
      </w:tblGrid>
      <w:tr w:rsidR="00000000" w14:paraId="55A359C6" w14:textId="77777777">
        <w:tc>
          <w:tcPr>
            <w:tcW w:w="992" w:type="dxa"/>
            <w:vAlign w:val="center"/>
          </w:tcPr>
          <w:p w14:paraId="202B2D98" w14:textId="77777777" w:rsidR="00000000" w:rsidRDefault="00602E2A">
            <w:pPr>
              <w:snapToGrid w:val="0"/>
              <w:ind w:left="-57" w:right="-57"/>
              <w:jc w:val="both"/>
              <w:rPr>
                <w:sz w:val="20"/>
                <w:szCs w:val="20"/>
                <w:rtl/>
                <w:lang w:bidi="ar-EG"/>
              </w:rPr>
            </w:pPr>
            <w:r>
              <w:rPr>
                <w:sz w:val="20"/>
                <w:szCs w:val="20"/>
                <w:lang w:bidi="ar-EG"/>
              </w:rPr>
              <w:t>Item</w:t>
            </w:r>
          </w:p>
        </w:tc>
        <w:tc>
          <w:tcPr>
            <w:tcW w:w="502" w:type="dxa"/>
          </w:tcPr>
          <w:p w14:paraId="3380F03E" w14:textId="77777777" w:rsidR="00000000" w:rsidRDefault="00602E2A">
            <w:pPr>
              <w:snapToGrid w:val="0"/>
              <w:jc w:val="both"/>
              <w:rPr>
                <w:sz w:val="20"/>
                <w:szCs w:val="20"/>
              </w:rPr>
            </w:pPr>
            <w:r>
              <w:rPr>
                <w:sz w:val="20"/>
                <w:szCs w:val="20"/>
              </w:rPr>
              <w:t>jan</w:t>
            </w:r>
          </w:p>
        </w:tc>
        <w:tc>
          <w:tcPr>
            <w:tcW w:w="472" w:type="dxa"/>
          </w:tcPr>
          <w:p w14:paraId="748D540F" w14:textId="77777777" w:rsidR="00000000" w:rsidRDefault="00602E2A">
            <w:pPr>
              <w:snapToGrid w:val="0"/>
              <w:jc w:val="both"/>
              <w:rPr>
                <w:sz w:val="20"/>
                <w:szCs w:val="20"/>
              </w:rPr>
            </w:pPr>
            <w:r>
              <w:rPr>
                <w:sz w:val="20"/>
                <w:szCs w:val="20"/>
              </w:rPr>
              <w:t>feb</w:t>
            </w:r>
          </w:p>
        </w:tc>
        <w:tc>
          <w:tcPr>
            <w:tcW w:w="527" w:type="dxa"/>
          </w:tcPr>
          <w:p w14:paraId="6CDEC5F9" w14:textId="77777777" w:rsidR="00000000" w:rsidRDefault="00602E2A">
            <w:pPr>
              <w:snapToGrid w:val="0"/>
              <w:jc w:val="both"/>
              <w:rPr>
                <w:sz w:val="20"/>
                <w:szCs w:val="20"/>
              </w:rPr>
            </w:pPr>
            <w:r>
              <w:rPr>
                <w:sz w:val="20"/>
                <w:szCs w:val="20"/>
              </w:rPr>
              <w:t>mar</w:t>
            </w:r>
          </w:p>
        </w:tc>
        <w:tc>
          <w:tcPr>
            <w:tcW w:w="566" w:type="dxa"/>
          </w:tcPr>
          <w:p w14:paraId="395DCB7B" w14:textId="77777777" w:rsidR="00000000" w:rsidRDefault="00602E2A">
            <w:pPr>
              <w:snapToGrid w:val="0"/>
              <w:jc w:val="both"/>
              <w:rPr>
                <w:sz w:val="20"/>
                <w:szCs w:val="20"/>
              </w:rPr>
            </w:pPr>
            <w:r>
              <w:rPr>
                <w:sz w:val="20"/>
                <w:szCs w:val="20"/>
              </w:rPr>
              <w:t>apr</w:t>
            </w:r>
          </w:p>
        </w:tc>
        <w:tc>
          <w:tcPr>
            <w:tcW w:w="566" w:type="dxa"/>
          </w:tcPr>
          <w:p w14:paraId="5E54086C" w14:textId="77777777" w:rsidR="00000000" w:rsidRDefault="00602E2A">
            <w:pPr>
              <w:snapToGrid w:val="0"/>
              <w:jc w:val="both"/>
              <w:rPr>
                <w:sz w:val="20"/>
                <w:szCs w:val="20"/>
              </w:rPr>
            </w:pPr>
            <w:r>
              <w:rPr>
                <w:sz w:val="20"/>
                <w:szCs w:val="20"/>
              </w:rPr>
              <w:t>may</w:t>
            </w:r>
          </w:p>
        </w:tc>
        <w:tc>
          <w:tcPr>
            <w:tcW w:w="566" w:type="dxa"/>
          </w:tcPr>
          <w:p w14:paraId="58D3EFCC" w14:textId="77777777" w:rsidR="00000000" w:rsidRDefault="00602E2A">
            <w:pPr>
              <w:snapToGrid w:val="0"/>
              <w:jc w:val="both"/>
              <w:rPr>
                <w:sz w:val="20"/>
                <w:szCs w:val="20"/>
              </w:rPr>
            </w:pPr>
            <w:r>
              <w:rPr>
                <w:sz w:val="20"/>
                <w:szCs w:val="20"/>
              </w:rPr>
              <w:t>jun</w:t>
            </w:r>
          </w:p>
        </w:tc>
      </w:tr>
      <w:tr w:rsidR="00000000" w14:paraId="3735A22F" w14:textId="77777777">
        <w:tc>
          <w:tcPr>
            <w:tcW w:w="992" w:type="dxa"/>
            <w:vAlign w:val="center"/>
          </w:tcPr>
          <w:p w14:paraId="76B7D3A6" w14:textId="77777777" w:rsidR="00000000" w:rsidRDefault="00602E2A">
            <w:pPr>
              <w:snapToGrid w:val="0"/>
              <w:ind w:left="-57" w:right="-57"/>
              <w:jc w:val="both"/>
              <w:rPr>
                <w:sz w:val="20"/>
                <w:szCs w:val="20"/>
                <w:lang w:bidi="ar-EG"/>
              </w:rPr>
            </w:pPr>
            <w:r>
              <w:rPr>
                <w:sz w:val="20"/>
                <w:szCs w:val="20"/>
                <w:lang w:bidi="ar-EG"/>
              </w:rPr>
              <w:t>Temp</w:t>
            </w:r>
          </w:p>
        </w:tc>
        <w:tc>
          <w:tcPr>
            <w:tcW w:w="502" w:type="dxa"/>
            <w:vAlign w:val="center"/>
          </w:tcPr>
          <w:p w14:paraId="053F7587" w14:textId="77777777" w:rsidR="00000000" w:rsidRDefault="00602E2A">
            <w:pPr>
              <w:snapToGrid w:val="0"/>
              <w:ind w:left="-57" w:right="-57"/>
              <w:jc w:val="both"/>
              <w:rPr>
                <w:sz w:val="20"/>
                <w:szCs w:val="20"/>
                <w:lang w:bidi="ar-EG"/>
              </w:rPr>
            </w:pPr>
            <w:r>
              <w:rPr>
                <w:sz w:val="20"/>
                <w:szCs w:val="20"/>
                <w:lang w:bidi="ar-EG"/>
              </w:rPr>
              <w:t>17</w:t>
            </w:r>
          </w:p>
        </w:tc>
        <w:tc>
          <w:tcPr>
            <w:tcW w:w="472" w:type="dxa"/>
          </w:tcPr>
          <w:p w14:paraId="6E8C7702" w14:textId="77777777" w:rsidR="00000000" w:rsidRDefault="00602E2A">
            <w:pPr>
              <w:snapToGrid w:val="0"/>
              <w:jc w:val="both"/>
              <w:rPr>
                <w:sz w:val="20"/>
                <w:szCs w:val="20"/>
              </w:rPr>
            </w:pPr>
            <w:r>
              <w:rPr>
                <w:sz w:val="20"/>
                <w:szCs w:val="20"/>
              </w:rPr>
              <w:t>22</w:t>
            </w:r>
          </w:p>
        </w:tc>
        <w:tc>
          <w:tcPr>
            <w:tcW w:w="527" w:type="dxa"/>
          </w:tcPr>
          <w:p w14:paraId="1DBE860F" w14:textId="77777777" w:rsidR="00000000" w:rsidRDefault="00602E2A">
            <w:pPr>
              <w:snapToGrid w:val="0"/>
              <w:jc w:val="both"/>
              <w:rPr>
                <w:sz w:val="20"/>
                <w:szCs w:val="20"/>
              </w:rPr>
            </w:pPr>
            <w:r>
              <w:rPr>
                <w:sz w:val="20"/>
                <w:szCs w:val="20"/>
              </w:rPr>
              <w:t>24</w:t>
            </w:r>
          </w:p>
        </w:tc>
        <w:tc>
          <w:tcPr>
            <w:tcW w:w="566" w:type="dxa"/>
          </w:tcPr>
          <w:p w14:paraId="3129AA84" w14:textId="77777777" w:rsidR="00000000" w:rsidRDefault="00602E2A">
            <w:pPr>
              <w:snapToGrid w:val="0"/>
              <w:jc w:val="both"/>
              <w:rPr>
                <w:sz w:val="20"/>
                <w:szCs w:val="20"/>
              </w:rPr>
            </w:pPr>
            <w:r>
              <w:rPr>
                <w:sz w:val="20"/>
                <w:szCs w:val="20"/>
              </w:rPr>
              <w:t>26</w:t>
            </w:r>
          </w:p>
        </w:tc>
        <w:tc>
          <w:tcPr>
            <w:tcW w:w="566" w:type="dxa"/>
          </w:tcPr>
          <w:p w14:paraId="267F6538" w14:textId="77777777" w:rsidR="00000000" w:rsidRDefault="00602E2A">
            <w:pPr>
              <w:snapToGrid w:val="0"/>
              <w:jc w:val="both"/>
              <w:rPr>
                <w:sz w:val="20"/>
                <w:szCs w:val="20"/>
              </w:rPr>
            </w:pPr>
            <w:r>
              <w:rPr>
                <w:sz w:val="20"/>
                <w:szCs w:val="20"/>
              </w:rPr>
              <w:t>29</w:t>
            </w:r>
          </w:p>
        </w:tc>
        <w:tc>
          <w:tcPr>
            <w:tcW w:w="566" w:type="dxa"/>
          </w:tcPr>
          <w:p w14:paraId="005AD1F7" w14:textId="77777777" w:rsidR="00000000" w:rsidRDefault="00602E2A">
            <w:pPr>
              <w:snapToGrid w:val="0"/>
              <w:jc w:val="both"/>
              <w:rPr>
                <w:sz w:val="20"/>
                <w:szCs w:val="20"/>
              </w:rPr>
            </w:pPr>
            <w:r>
              <w:rPr>
                <w:sz w:val="20"/>
                <w:szCs w:val="20"/>
              </w:rPr>
              <w:t>33</w:t>
            </w:r>
          </w:p>
        </w:tc>
      </w:tr>
      <w:tr w:rsidR="00000000" w14:paraId="2884A2DF" w14:textId="77777777">
        <w:tc>
          <w:tcPr>
            <w:tcW w:w="992" w:type="dxa"/>
            <w:vAlign w:val="center"/>
          </w:tcPr>
          <w:p w14:paraId="1F9BBA6C" w14:textId="77777777" w:rsidR="00000000" w:rsidRDefault="00602E2A">
            <w:pPr>
              <w:snapToGrid w:val="0"/>
              <w:ind w:left="-57" w:right="-57"/>
              <w:jc w:val="both"/>
              <w:rPr>
                <w:sz w:val="20"/>
                <w:szCs w:val="20"/>
                <w:lang w:bidi="ar-EG"/>
              </w:rPr>
            </w:pPr>
            <w:r>
              <w:rPr>
                <w:sz w:val="20"/>
                <w:szCs w:val="20"/>
                <w:lang w:bidi="ar-EG"/>
              </w:rPr>
              <w:t>PH</w:t>
            </w:r>
          </w:p>
        </w:tc>
        <w:tc>
          <w:tcPr>
            <w:tcW w:w="502" w:type="dxa"/>
            <w:vAlign w:val="center"/>
          </w:tcPr>
          <w:p w14:paraId="344B7ED4" w14:textId="77777777" w:rsidR="00000000" w:rsidRDefault="00602E2A">
            <w:pPr>
              <w:snapToGrid w:val="0"/>
              <w:ind w:left="-57" w:right="-57"/>
              <w:jc w:val="both"/>
              <w:rPr>
                <w:sz w:val="20"/>
                <w:szCs w:val="20"/>
                <w:rtl/>
                <w:lang w:bidi="ar-EG"/>
              </w:rPr>
            </w:pPr>
            <w:r>
              <w:rPr>
                <w:sz w:val="20"/>
                <w:szCs w:val="20"/>
                <w:lang w:bidi="ar-EG"/>
              </w:rPr>
              <w:t>7.1</w:t>
            </w:r>
          </w:p>
        </w:tc>
        <w:tc>
          <w:tcPr>
            <w:tcW w:w="472" w:type="dxa"/>
          </w:tcPr>
          <w:p w14:paraId="4F4D4A54" w14:textId="77777777" w:rsidR="00000000" w:rsidRDefault="00602E2A">
            <w:pPr>
              <w:snapToGrid w:val="0"/>
              <w:jc w:val="both"/>
              <w:rPr>
                <w:sz w:val="20"/>
                <w:szCs w:val="20"/>
              </w:rPr>
            </w:pPr>
            <w:r>
              <w:rPr>
                <w:sz w:val="20"/>
                <w:szCs w:val="20"/>
              </w:rPr>
              <w:t>6.4</w:t>
            </w:r>
          </w:p>
        </w:tc>
        <w:tc>
          <w:tcPr>
            <w:tcW w:w="527" w:type="dxa"/>
          </w:tcPr>
          <w:p w14:paraId="63296503" w14:textId="77777777" w:rsidR="00000000" w:rsidRDefault="00602E2A">
            <w:pPr>
              <w:snapToGrid w:val="0"/>
              <w:jc w:val="both"/>
              <w:rPr>
                <w:sz w:val="20"/>
                <w:szCs w:val="20"/>
              </w:rPr>
            </w:pPr>
            <w:r>
              <w:rPr>
                <w:sz w:val="20"/>
                <w:szCs w:val="20"/>
              </w:rPr>
              <w:t>6.3</w:t>
            </w:r>
          </w:p>
        </w:tc>
        <w:tc>
          <w:tcPr>
            <w:tcW w:w="566" w:type="dxa"/>
          </w:tcPr>
          <w:p w14:paraId="4614FE87" w14:textId="77777777" w:rsidR="00000000" w:rsidRDefault="00602E2A">
            <w:pPr>
              <w:snapToGrid w:val="0"/>
              <w:jc w:val="both"/>
              <w:rPr>
                <w:sz w:val="20"/>
                <w:szCs w:val="20"/>
              </w:rPr>
            </w:pPr>
            <w:r>
              <w:rPr>
                <w:sz w:val="20"/>
                <w:szCs w:val="20"/>
              </w:rPr>
              <w:t>7.12</w:t>
            </w:r>
          </w:p>
        </w:tc>
        <w:tc>
          <w:tcPr>
            <w:tcW w:w="566" w:type="dxa"/>
          </w:tcPr>
          <w:p w14:paraId="2E756419" w14:textId="77777777" w:rsidR="00000000" w:rsidRDefault="00602E2A">
            <w:pPr>
              <w:snapToGrid w:val="0"/>
              <w:jc w:val="both"/>
              <w:rPr>
                <w:sz w:val="20"/>
                <w:szCs w:val="20"/>
              </w:rPr>
            </w:pPr>
            <w:r>
              <w:rPr>
                <w:sz w:val="20"/>
                <w:szCs w:val="20"/>
              </w:rPr>
              <w:t>6.98</w:t>
            </w:r>
          </w:p>
        </w:tc>
        <w:tc>
          <w:tcPr>
            <w:tcW w:w="566" w:type="dxa"/>
          </w:tcPr>
          <w:p w14:paraId="688DF1DD" w14:textId="77777777" w:rsidR="00000000" w:rsidRDefault="00602E2A">
            <w:pPr>
              <w:snapToGrid w:val="0"/>
              <w:jc w:val="both"/>
              <w:rPr>
                <w:sz w:val="20"/>
                <w:szCs w:val="20"/>
              </w:rPr>
            </w:pPr>
            <w:r>
              <w:rPr>
                <w:sz w:val="20"/>
                <w:szCs w:val="20"/>
              </w:rPr>
              <w:t>7.05</w:t>
            </w:r>
          </w:p>
        </w:tc>
      </w:tr>
      <w:tr w:rsidR="00000000" w14:paraId="358C3F0C" w14:textId="77777777">
        <w:tc>
          <w:tcPr>
            <w:tcW w:w="992" w:type="dxa"/>
            <w:vAlign w:val="center"/>
          </w:tcPr>
          <w:p w14:paraId="03691AF5" w14:textId="77777777" w:rsidR="00000000" w:rsidRDefault="00602E2A">
            <w:pPr>
              <w:snapToGrid w:val="0"/>
              <w:ind w:left="-57" w:right="-57"/>
              <w:jc w:val="both"/>
              <w:rPr>
                <w:sz w:val="20"/>
                <w:szCs w:val="20"/>
                <w:lang w:bidi="ar-EG"/>
              </w:rPr>
            </w:pPr>
            <w:r>
              <w:rPr>
                <w:sz w:val="20"/>
                <w:szCs w:val="20"/>
                <w:lang w:bidi="ar-EG"/>
              </w:rPr>
              <w:t>TSS</w:t>
            </w:r>
          </w:p>
        </w:tc>
        <w:tc>
          <w:tcPr>
            <w:tcW w:w="502" w:type="dxa"/>
            <w:vAlign w:val="center"/>
          </w:tcPr>
          <w:p w14:paraId="723BE997" w14:textId="77777777" w:rsidR="00000000" w:rsidRDefault="00602E2A">
            <w:pPr>
              <w:snapToGrid w:val="0"/>
              <w:ind w:left="-57" w:right="-57"/>
              <w:jc w:val="both"/>
              <w:rPr>
                <w:sz w:val="20"/>
                <w:szCs w:val="20"/>
                <w:lang w:bidi="ar-EG"/>
              </w:rPr>
            </w:pPr>
            <w:r>
              <w:rPr>
                <w:sz w:val="20"/>
                <w:szCs w:val="20"/>
                <w:lang w:bidi="ar-EG"/>
              </w:rPr>
              <w:t>850</w:t>
            </w:r>
          </w:p>
        </w:tc>
        <w:tc>
          <w:tcPr>
            <w:tcW w:w="472" w:type="dxa"/>
            <w:vAlign w:val="center"/>
          </w:tcPr>
          <w:p w14:paraId="7F7D35B8" w14:textId="77777777" w:rsidR="00000000" w:rsidRDefault="00602E2A">
            <w:pPr>
              <w:snapToGrid w:val="0"/>
              <w:ind w:left="-57" w:right="-57"/>
              <w:jc w:val="both"/>
              <w:rPr>
                <w:sz w:val="20"/>
                <w:szCs w:val="20"/>
                <w:rtl/>
                <w:lang w:bidi="ar-EG"/>
              </w:rPr>
            </w:pPr>
            <w:r>
              <w:rPr>
                <w:sz w:val="20"/>
                <w:szCs w:val="20"/>
                <w:lang w:bidi="ar-EG"/>
              </w:rPr>
              <w:t>960</w:t>
            </w:r>
          </w:p>
        </w:tc>
        <w:tc>
          <w:tcPr>
            <w:tcW w:w="527" w:type="dxa"/>
            <w:vAlign w:val="center"/>
          </w:tcPr>
          <w:p w14:paraId="0182DB65" w14:textId="77777777" w:rsidR="00000000" w:rsidRDefault="00602E2A">
            <w:pPr>
              <w:snapToGrid w:val="0"/>
              <w:ind w:left="-57" w:right="-57"/>
              <w:jc w:val="both"/>
              <w:rPr>
                <w:sz w:val="20"/>
                <w:szCs w:val="20"/>
                <w:rtl/>
                <w:lang w:bidi="ar-EG"/>
              </w:rPr>
            </w:pPr>
            <w:r>
              <w:rPr>
                <w:sz w:val="20"/>
                <w:szCs w:val="20"/>
                <w:lang w:bidi="ar-EG"/>
              </w:rPr>
              <w:t>1050</w:t>
            </w:r>
          </w:p>
        </w:tc>
        <w:tc>
          <w:tcPr>
            <w:tcW w:w="566" w:type="dxa"/>
            <w:vAlign w:val="center"/>
          </w:tcPr>
          <w:p w14:paraId="1427556F" w14:textId="77777777" w:rsidR="00000000" w:rsidRDefault="00602E2A">
            <w:pPr>
              <w:snapToGrid w:val="0"/>
              <w:ind w:left="-57" w:right="-57"/>
              <w:jc w:val="both"/>
              <w:rPr>
                <w:sz w:val="20"/>
                <w:szCs w:val="20"/>
                <w:rtl/>
                <w:lang w:bidi="ar-EG"/>
              </w:rPr>
            </w:pPr>
            <w:r>
              <w:rPr>
                <w:sz w:val="20"/>
                <w:szCs w:val="20"/>
                <w:lang w:bidi="ar-EG"/>
              </w:rPr>
              <w:t>955</w:t>
            </w:r>
          </w:p>
        </w:tc>
        <w:tc>
          <w:tcPr>
            <w:tcW w:w="566" w:type="dxa"/>
            <w:vAlign w:val="center"/>
          </w:tcPr>
          <w:p w14:paraId="44054F74" w14:textId="77777777" w:rsidR="00000000" w:rsidRDefault="00602E2A">
            <w:pPr>
              <w:snapToGrid w:val="0"/>
              <w:ind w:left="-57" w:right="-57"/>
              <w:jc w:val="both"/>
              <w:rPr>
                <w:sz w:val="20"/>
                <w:szCs w:val="20"/>
                <w:rtl/>
                <w:lang w:bidi="ar-EG"/>
              </w:rPr>
            </w:pPr>
            <w:r>
              <w:rPr>
                <w:sz w:val="20"/>
                <w:szCs w:val="20"/>
                <w:lang w:bidi="ar-EG"/>
              </w:rPr>
              <w:t>980</w:t>
            </w:r>
          </w:p>
        </w:tc>
        <w:tc>
          <w:tcPr>
            <w:tcW w:w="566" w:type="dxa"/>
            <w:vAlign w:val="center"/>
          </w:tcPr>
          <w:p w14:paraId="1AC5E91A" w14:textId="77777777" w:rsidR="00000000" w:rsidRDefault="00602E2A">
            <w:pPr>
              <w:snapToGrid w:val="0"/>
              <w:ind w:left="-57" w:right="-57"/>
              <w:jc w:val="both"/>
              <w:rPr>
                <w:sz w:val="20"/>
                <w:szCs w:val="20"/>
                <w:rtl/>
                <w:lang w:bidi="ar-EG"/>
              </w:rPr>
            </w:pPr>
            <w:r>
              <w:rPr>
                <w:sz w:val="20"/>
                <w:szCs w:val="20"/>
                <w:lang w:bidi="ar-EG"/>
              </w:rPr>
              <w:t>930</w:t>
            </w:r>
          </w:p>
        </w:tc>
      </w:tr>
      <w:tr w:rsidR="00000000" w14:paraId="6640B6B4" w14:textId="77777777">
        <w:tc>
          <w:tcPr>
            <w:tcW w:w="992" w:type="dxa"/>
            <w:vAlign w:val="center"/>
          </w:tcPr>
          <w:p w14:paraId="605B7677" w14:textId="77777777" w:rsidR="00000000" w:rsidRDefault="00602E2A">
            <w:pPr>
              <w:snapToGrid w:val="0"/>
              <w:ind w:left="-57" w:right="-57"/>
              <w:jc w:val="both"/>
              <w:rPr>
                <w:sz w:val="20"/>
                <w:szCs w:val="20"/>
                <w:lang w:bidi="ar-EG"/>
              </w:rPr>
            </w:pPr>
            <w:r>
              <w:rPr>
                <w:sz w:val="20"/>
                <w:szCs w:val="20"/>
                <w:lang w:bidi="ar-EG"/>
              </w:rPr>
              <w:t>TDS</w:t>
            </w:r>
          </w:p>
        </w:tc>
        <w:tc>
          <w:tcPr>
            <w:tcW w:w="502" w:type="dxa"/>
            <w:vAlign w:val="center"/>
          </w:tcPr>
          <w:p w14:paraId="2FDC9B88" w14:textId="77777777" w:rsidR="00000000" w:rsidRDefault="00602E2A">
            <w:pPr>
              <w:snapToGrid w:val="0"/>
              <w:ind w:left="-57" w:right="-57"/>
              <w:jc w:val="both"/>
              <w:rPr>
                <w:sz w:val="20"/>
                <w:szCs w:val="20"/>
                <w:lang w:bidi="ar-EG"/>
              </w:rPr>
            </w:pPr>
            <w:r>
              <w:rPr>
                <w:sz w:val="20"/>
                <w:szCs w:val="20"/>
                <w:lang w:bidi="ar-EG"/>
              </w:rPr>
              <w:t>600</w:t>
            </w:r>
          </w:p>
        </w:tc>
        <w:tc>
          <w:tcPr>
            <w:tcW w:w="472" w:type="dxa"/>
          </w:tcPr>
          <w:p w14:paraId="3D478440" w14:textId="77777777" w:rsidR="00000000" w:rsidRDefault="00602E2A">
            <w:pPr>
              <w:snapToGrid w:val="0"/>
              <w:jc w:val="both"/>
              <w:rPr>
                <w:sz w:val="20"/>
                <w:szCs w:val="20"/>
              </w:rPr>
            </w:pPr>
            <w:r>
              <w:rPr>
                <w:sz w:val="20"/>
                <w:szCs w:val="20"/>
              </w:rPr>
              <w:t>740</w:t>
            </w:r>
          </w:p>
        </w:tc>
        <w:tc>
          <w:tcPr>
            <w:tcW w:w="527" w:type="dxa"/>
          </w:tcPr>
          <w:p w14:paraId="7BA96EE7" w14:textId="77777777" w:rsidR="00000000" w:rsidRDefault="00602E2A">
            <w:pPr>
              <w:snapToGrid w:val="0"/>
              <w:jc w:val="both"/>
              <w:rPr>
                <w:sz w:val="20"/>
                <w:szCs w:val="20"/>
              </w:rPr>
            </w:pPr>
            <w:r>
              <w:rPr>
                <w:sz w:val="20"/>
                <w:szCs w:val="20"/>
              </w:rPr>
              <w:t>850</w:t>
            </w:r>
          </w:p>
        </w:tc>
        <w:tc>
          <w:tcPr>
            <w:tcW w:w="566" w:type="dxa"/>
          </w:tcPr>
          <w:p w14:paraId="2E108416" w14:textId="77777777" w:rsidR="00000000" w:rsidRDefault="00602E2A">
            <w:pPr>
              <w:snapToGrid w:val="0"/>
              <w:jc w:val="both"/>
              <w:rPr>
                <w:sz w:val="20"/>
                <w:szCs w:val="20"/>
              </w:rPr>
            </w:pPr>
            <w:r>
              <w:rPr>
                <w:sz w:val="20"/>
                <w:szCs w:val="20"/>
              </w:rPr>
              <w:t>620</w:t>
            </w:r>
          </w:p>
        </w:tc>
        <w:tc>
          <w:tcPr>
            <w:tcW w:w="566" w:type="dxa"/>
          </w:tcPr>
          <w:p w14:paraId="4AA816AF" w14:textId="77777777" w:rsidR="00000000" w:rsidRDefault="00602E2A">
            <w:pPr>
              <w:snapToGrid w:val="0"/>
              <w:jc w:val="both"/>
              <w:rPr>
                <w:sz w:val="20"/>
                <w:szCs w:val="20"/>
              </w:rPr>
            </w:pPr>
            <w:r>
              <w:rPr>
                <w:sz w:val="20"/>
                <w:szCs w:val="20"/>
              </w:rPr>
              <w:t>930</w:t>
            </w:r>
          </w:p>
        </w:tc>
        <w:tc>
          <w:tcPr>
            <w:tcW w:w="566" w:type="dxa"/>
          </w:tcPr>
          <w:p w14:paraId="2D7B177C" w14:textId="77777777" w:rsidR="00000000" w:rsidRDefault="00602E2A">
            <w:pPr>
              <w:snapToGrid w:val="0"/>
              <w:jc w:val="both"/>
              <w:rPr>
                <w:sz w:val="20"/>
                <w:szCs w:val="20"/>
              </w:rPr>
            </w:pPr>
            <w:r>
              <w:rPr>
                <w:sz w:val="20"/>
                <w:szCs w:val="20"/>
              </w:rPr>
              <w:t>850</w:t>
            </w:r>
          </w:p>
        </w:tc>
      </w:tr>
      <w:tr w:rsidR="00000000" w14:paraId="38DFB421" w14:textId="77777777">
        <w:tc>
          <w:tcPr>
            <w:tcW w:w="992" w:type="dxa"/>
            <w:vAlign w:val="center"/>
          </w:tcPr>
          <w:p w14:paraId="5BADFC3E" w14:textId="77777777" w:rsidR="00000000" w:rsidRDefault="00602E2A">
            <w:pPr>
              <w:snapToGrid w:val="0"/>
              <w:ind w:left="-57" w:right="-57"/>
              <w:jc w:val="both"/>
              <w:rPr>
                <w:sz w:val="20"/>
                <w:szCs w:val="20"/>
                <w:lang w:bidi="ar-EG"/>
              </w:rPr>
            </w:pPr>
            <w:r>
              <w:rPr>
                <w:sz w:val="20"/>
                <w:szCs w:val="20"/>
                <w:lang w:bidi="ar-EG"/>
              </w:rPr>
              <w:t>BOD</w:t>
            </w:r>
          </w:p>
        </w:tc>
        <w:tc>
          <w:tcPr>
            <w:tcW w:w="502" w:type="dxa"/>
            <w:vAlign w:val="center"/>
          </w:tcPr>
          <w:p w14:paraId="3CB2C318" w14:textId="77777777" w:rsidR="00000000" w:rsidRDefault="00602E2A">
            <w:pPr>
              <w:snapToGrid w:val="0"/>
              <w:ind w:left="-57" w:right="-57"/>
              <w:jc w:val="both"/>
              <w:rPr>
                <w:sz w:val="20"/>
                <w:szCs w:val="20"/>
                <w:lang w:bidi="ar-EG"/>
              </w:rPr>
            </w:pPr>
            <w:r>
              <w:rPr>
                <w:sz w:val="20"/>
                <w:szCs w:val="20"/>
                <w:lang w:bidi="ar-EG"/>
              </w:rPr>
              <w:t>1500</w:t>
            </w:r>
          </w:p>
        </w:tc>
        <w:tc>
          <w:tcPr>
            <w:tcW w:w="472" w:type="dxa"/>
          </w:tcPr>
          <w:p w14:paraId="30F35120" w14:textId="77777777" w:rsidR="00000000" w:rsidRDefault="00602E2A">
            <w:pPr>
              <w:snapToGrid w:val="0"/>
              <w:jc w:val="both"/>
              <w:rPr>
                <w:sz w:val="20"/>
                <w:szCs w:val="20"/>
              </w:rPr>
            </w:pPr>
            <w:r>
              <w:rPr>
                <w:sz w:val="20"/>
                <w:szCs w:val="20"/>
              </w:rPr>
              <w:t>1850</w:t>
            </w:r>
          </w:p>
        </w:tc>
        <w:tc>
          <w:tcPr>
            <w:tcW w:w="527" w:type="dxa"/>
          </w:tcPr>
          <w:p w14:paraId="017C1790" w14:textId="77777777" w:rsidR="00000000" w:rsidRDefault="00602E2A">
            <w:pPr>
              <w:snapToGrid w:val="0"/>
              <w:jc w:val="both"/>
              <w:rPr>
                <w:sz w:val="20"/>
                <w:szCs w:val="20"/>
              </w:rPr>
            </w:pPr>
            <w:r>
              <w:rPr>
                <w:sz w:val="20"/>
                <w:szCs w:val="20"/>
              </w:rPr>
              <w:t>1600</w:t>
            </w:r>
          </w:p>
        </w:tc>
        <w:tc>
          <w:tcPr>
            <w:tcW w:w="566" w:type="dxa"/>
          </w:tcPr>
          <w:p w14:paraId="10A0A81D" w14:textId="77777777" w:rsidR="00000000" w:rsidRDefault="00602E2A">
            <w:pPr>
              <w:snapToGrid w:val="0"/>
              <w:jc w:val="both"/>
              <w:rPr>
                <w:sz w:val="20"/>
                <w:szCs w:val="20"/>
              </w:rPr>
            </w:pPr>
            <w:r>
              <w:rPr>
                <w:sz w:val="20"/>
                <w:szCs w:val="20"/>
              </w:rPr>
              <w:t>1530</w:t>
            </w:r>
          </w:p>
        </w:tc>
        <w:tc>
          <w:tcPr>
            <w:tcW w:w="566" w:type="dxa"/>
          </w:tcPr>
          <w:p w14:paraId="7E5E07DF" w14:textId="77777777" w:rsidR="00000000" w:rsidRDefault="00602E2A">
            <w:pPr>
              <w:snapToGrid w:val="0"/>
              <w:jc w:val="both"/>
              <w:rPr>
                <w:sz w:val="20"/>
                <w:szCs w:val="20"/>
              </w:rPr>
            </w:pPr>
            <w:r>
              <w:rPr>
                <w:sz w:val="20"/>
                <w:szCs w:val="20"/>
              </w:rPr>
              <w:t>1700</w:t>
            </w:r>
          </w:p>
        </w:tc>
        <w:tc>
          <w:tcPr>
            <w:tcW w:w="566" w:type="dxa"/>
          </w:tcPr>
          <w:p w14:paraId="7860E936" w14:textId="77777777" w:rsidR="00000000" w:rsidRDefault="00602E2A">
            <w:pPr>
              <w:snapToGrid w:val="0"/>
              <w:jc w:val="both"/>
              <w:rPr>
                <w:sz w:val="20"/>
                <w:szCs w:val="20"/>
              </w:rPr>
            </w:pPr>
            <w:r>
              <w:rPr>
                <w:sz w:val="20"/>
                <w:szCs w:val="20"/>
              </w:rPr>
              <w:t>1800</w:t>
            </w:r>
          </w:p>
        </w:tc>
      </w:tr>
      <w:tr w:rsidR="00000000" w14:paraId="5ED7C6C1" w14:textId="77777777">
        <w:tc>
          <w:tcPr>
            <w:tcW w:w="992" w:type="dxa"/>
            <w:vAlign w:val="center"/>
          </w:tcPr>
          <w:p w14:paraId="790E2509" w14:textId="77777777" w:rsidR="00000000" w:rsidRDefault="00602E2A">
            <w:pPr>
              <w:snapToGrid w:val="0"/>
              <w:ind w:left="-57" w:right="-57"/>
              <w:jc w:val="both"/>
              <w:rPr>
                <w:sz w:val="20"/>
                <w:szCs w:val="20"/>
                <w:lang w:bidi="ar-EG"/>
              </w:rPr>
            </w:pPr>
            <w:r>
              <w:rPr>
                <w:sz w:val="20"/>
                <w:szCs w:val="20"/>
                <w:lang w:bidi="ar-EG"/>
              </w:rPr>
              <w:t>COD</w:t>
            </w:r>
          </w:p>
        </w:tc>
        <w:tc>
          <w:tcPr>
            <w:tcW w:w="502" w:type="dxa"/>
            <w:vAlign w:val="center"/>
          </w:tcPr>
          <w:p w14:paraId="2EAFBC50" w14:textId="77777777" w:rsidR="00000000" w:rsidRDefault="00602E2A">
            <w:pPr>
              <w:snapToGrid w:val="0"/>
              <w:ind w:left="-57" w:right="-57"/>
              <w:jc w:val="both"/>
              <w:rPr>
                <w:sz w:val="20"/>
                <w:szCs w:val="20"/>
                <w:rtl/>
                <w:lang w:bidi="ar-EG"/>
              </w:rPr>
            </w:pPr>
            <w:r>
              <w:rPr>
                <w:sz w:val="20"/>
                <w:szCs w:val="20"/>
                <w:lang w:bidi="ar-EG"/>
              </w:rPr>
              <w:t>3100</w:t>
            </w:r>
          </w:p>
        </w:tc>
        <w:tc>
          <w:tcPr>
            <w:tcW w:w="472" w:type="dxa"/>
          </w:tcPr>
          <w:p w14:paraId="26D80E39" w14:textId="77777777" w:rsidR="00000000" w:rsidRDefault="00602E2A">
            <w:pPr>
              <w:snapToGrid w:val="0"/>
              <w:jc w:val="both"/>
              <w:rPr>
                <w:sz w:val="20"/>
                <w:szCs w:val="20"/>
              </w:rPr>
            </w:pPr>
            <w:r>
              <w:rPr>
                <w:sz w:val="20"/>
                <w:szCs w:val="20"/>
              </w:rPr>
              <w:t>3220</w:t>
            </w:r>
          </w:p>
        </w:tc>
        <w:tc>
          <w:tcPr>
            <w:tcW w:w="527" w:type="dxa"/>
          </w:tcPr>
          <w:p w14:paraId="49A66D49" w14:textId="77777777" w:rsidR="00000000" w:rsidRDefault="00602E2A">
            <w:pPr>
              <w:snapToGrid w:val="0"/>
              <w:jc w:val="both"/>
              <w:rPr>
                <w:sz w:val="20"/>
                <w:szCs w:val="20"/>
              </w:rPr>
            </w:pPr>
            <w:r>
              <w:rPr>
                <w:sz w:val="20"/>
                <w:szCs w:val="20"/>
              </w:rPr>
              <w:t>3200</w:t>
            </w:r>
          </w:p>
        </w:tc>
        <w:tc>
          <w:tcPr>
            <w:tcW w:w="566" w:type="dxa"/>
          </w:tcPr>
          <w:p w14:paraId="10BB556D" w14:textId="77777777" w:rsidR="00000000" w:rsidRDefault="00602E2A">
            <w:pPr>
              <w:snapToGrid w:val="0"/>
              <w:jc w:val="both"/>
              <w:rPr>
                <w:sz w:val="20"/>
                <w:szCs w:val="20"/>
              </w:rPr>
            </w:pPr>
            <w:r>
              <w:rPr>
                <w:sz w:val="20"/>
                <w:szCs w:val="20"/>
              </w:rPr>
              <w:t>3140</w:t>
            </w:r>
          </w:p>
        </w:tc>
        <w:tc>
          <w:tcPr>
            <w:tcW w:w="566" w:type="dxa"/>
          </w:tcPr>
          <w:p w14:paraId="7DC8EA25" w14:textId="77777777" w:rsidR="00000000" w:rsidRDefault="00602E2A">
            <w:pPr>
              <w:snapToGrid w:val="0"/>
              <w:jc w:val="both"/>
              <w:rPr>
                <w:sz w:val="20"/>
                <w:szCs w:val="20"/>
              </w:rPr>
            </w:pPr>
            <w:r>
              <w:rPr>
                <w:sz w:val="20"/>
                <w:szCs w:val="20"/>
              </w:rPr>
              <w:t>3200</w:t>
            </w:r>
          </w:p>
        </w:tc>
        <w:tc>
          <w:tcPr>
            <w:tcW w:w="566" w:type="dxa"/>
          </w:tcPr>
          <w:p w14:paraId="1FCB8C72" w14:textId="77777777" w:rsidR="00000000" w:rsidRDefault="00602E2A">
            <w:pPr>
              <w:snapToGrid w:val="0"/>
              <w:jc w:val="both"/>
              <w:rPr>
                <w:sz w:val="20"/>
                <w:szCs w:val="20"/>
              </w:rPr>
            </w:pPr>
            <w:r>
              <w:rPr>
                <w:sz w:val="20"/>
                <w:szCs w:val="20"/>
              </w:rPr>
              <w:t>3210</w:t>
            </w:r>
          </w:p>
        </w:tc>
      </w:tr>
      <w:tr w:rsidR="00000000" w14:paraId="56A06837" w14:textId="77777777">
        <w:tc>
          <w:tcPr>
            <w:tcW w:w="992" w:type="dxa"/>
            <w:vAlign w:val="center"/>
          </w:tcPr>
          <w:p w14:paraId="16F0D60C" w14:textId="77777777" w:rsidR="00000000" w:rsidRDefault="00602E2A">
            <w:pPr>
              <w:snapToGrid w:val="0"/>
              <w:ind w:left="-57" w:right="-57"/>
              <w:jc w:val="both"/>
              <w:rPr>
                <w:sz w:val="20"/>
                <w:szCs w:val="20"/>
                <w:lang w:bidi="ar-EG"/>
              </w:rPr>
            </w:pPr>
            <w:r>
              <w:rPr>
                <w:sz w:val="20"/>
                <w:szCs w:val="20"/>
                <w:lang w:bidi="ar-EG"/>
              </w:rPr>
              <w:t>T.N</w:t>
            </w:r>
          </w:p>
        </w:tc>
        <w:tc>
          <w:tcPr>
            <w:tcW w:w="502" w:type="dxa"/>
            <w:vAlign w:val="center"/>
          </w:tcPr>
          <w:p w14:paraId="30504E78" w14:textId="77777777" w:rsidR="00000000" w:rsidRDefault="00602E2A">
            <w:pPr>
              <w:snapToGrid w:val="0"/>
              <w:ind w:left="-57" w:right="-57"/>
              <w:jc w:val="both"/>
              <w:rPr>
                <w:sz w:val="20"/>
                <w:szCs w:val="20"/>
                <w:lang w:bidi="ar-EG"/>
              </w:rPr>
            </w:pPr>
            <w:r>
              <w:rPr>
                <w:sz w:val="20"/>
                <w:szCs w:val="20"/>
                <w:lang w:bidi="ar-EG"/>
              </w:rPr>
              <w:t>44</w:t>
            </w:r>
          </w:p>
        </w:tc>
        <w:tc>
          <w:tcPr>
            <w:tcW w:w="472" w:type="dxa"/>
          </w:tcPr>
          <w:p w14:paraId="13DF2FB5" w14:textId="77777777" w:rsidR="00000000" w:rsidRDefault="00602E2A">
            <w:pPr>
              <w:snapToGrid w:val="0"/>
              <w:jc w:val="both"/>
              <w:rPr>
                <w:sz w:val="20"/>
                <w:szCs w:val="20"/>
              </w:rPr>
            </w:pPr>
            <w:r>
              <w:rPr>
                <w:sz w:val="20"/>
                <w:szCs w:val="20"/>
              </w:rPr>
              <w:t>41</w:t>
            </w:r>
          </w:p>
        </w:tc>
        <w:tc>
          <w:tcPr>
            <w:tcW w:w="527" w:type="dxa"/>
          </w:tcPr>
          <w:p w14:paraId="7435EB9F" w14:textId="77777777" w:rsidR="00000000" w:rsidRDefault="00602E2A">
            <w:pPr>
              <w:snapToGrid w:val="0"/>
              <w:jc w:val="both"/>
              <w:rPr>
                <w:sz w:val="20"/>
                <w:szCs w:val="20"/>
              </w:rPr>
            </w:pPr>
            <w:r>
              <w:rPr>
                <w:sz w:val="20"/>
                <w:szCs w:val="20"/>
              </w:rPr>
              <w:t>43</w:t>
            </w:r>
          </w:p>
        </w:tc>
        <w:tc>
          <w:tcPr>
            <w:tcW w:w="566" w:type="dxa"/>
          </w:tcPr>
          <w:p w14:paraId="539D2DCB" w14:textId="77777777" w:rsidR="00000000" w:rsidRDefault="00602E2A">
            <w:pPr>
              <w:snapToGrid w:val="0"/>
              <w:jc w:val="both"/>
              <w:rPr>
                <w:sz w:val="20"/>
                <w:szCs w:val="20"/>
              </w:rPr>
            </w:pPr>
            <w:r>
              <w:rPr>
                <w:sz w:val="20"/>
                <w:szCs w:val="20"/>
              </w:rPr>
              <w:t>42</w:t>
            </w:r>
          </w:p>
        </w:tc>
        <w:tc>
          <w:tcPr>
            <w:tcW w:w="566" w:type="dxa"/>
          </w:tcPr>
          <w:p w14:paraId="4FF2A87A" w14:textId="77777777" w:rsidR="00000000" w:rsidRDefault="00602E2A">
            <w:pPr>
              <w:snapToGrid w:val="0"/>
              <w:jc w:val="both"/>
              <w:rPr>
                <w:sz w:val="20"/>
                <w:szCs w:val="20"/>
              </w:rPr>
            </w:pPr>
            <w:r>
              <w:rPr>
                <w:sz w:val="20"/>
                <w:szCs w:val="20"/>
              </w:rPr>
              <w:t>44</w:t>
            </w:r>
          </w:p>
        </w:tc>
        <w:tc>
          <w:tcPr>
            <w:tcW w:w="566" w:type="dxa"/>
          </w:tcPr>
          <w:p w14:paraId="2B362118" w14:textId="77777777" w:rsidR="00000000" w:rsidRDefault="00602E2A">
            <w:pPr>
              <w:snapToGrid w:val="0"/>
              <w:jc w:val="both"/>
              <w:rPr>
                <w:sz w:val="20"/>
                <w:szCs w:val="20"/>
              </w:rPr>
            </w:pPr>
            <w:r>
              <w:rPr>
                <w:sz w:val="20"/>
                <w:szCs w:val="20"/>
              </w:rPr>
              <w:t>40</w:t>
            </w:r>
          </w:p>
        </w:tc>
      </w:tr>
      <w:tr w:rsidR="00000000" w14:paraId="0D389D2D" w14:textId="77777777">
        <w:tc>
          <w:tcPr>
            <w:tcW w:w="992" w:type="dxa"/>
            <w:vAlign w:val="center"/>
          </w:tcPr>
          <w:p w14:paraId="62CADF4B" w14:textId="77777777" w:rsidR="00000000" w:rsidRDefault="00602E2A">
            <w:pPr>
              <w:snapToGrid w:val="0"/>
              <w:ind w:left="-57" w:right="-57"/>
              <w:jc w:val="both"/>
              <w:rPr>
                <w:sz w:val="20"/>
                <w:szCs w:val="20"/>
                <w:lang w:bidi="ar-EG"/>
              </w:rPr>
            </w:pPr>
            <w:r>
              <w:rPr>
                <w:sz w:val="20"/>
                <w:szCs w:val="20"/>
                <w:lang w:bidi="ar-EG"/>
              </w:rPr>
              <w:t>Amm</w:t>
            </w:r>
          </w:p>
        </w:tc>
        <w:tc>
          <w:tcPr>
            <w:tcW w:w="502" w:type="dxa"/>
            <w:vAlign w:val="center"/>
          </w:tcPr>
          <w:p w14:paraId="1BE52DDE" w14:textId="77777777" w:rsidR="00000000" w:rsidRDefault="00602E2A">
            <w:pPr>
              <w:snapToGrid w:val="0"/>
              <w:ind w:left="-57" w:right="-57"/>
              <w:jc w:val="both"/>
              <w:rPr>
                <w:sz w:val="20"/>
                <w:szCs w:val="20"/>
                <w:rtl/>
                <w:lang w:bidi="ar-EG"/>
              </w:rPr>
            </w:pPr>
            <w:r>
              <w:rPr>
                <w:sz w:val="20"/>
                <w:szCs w:val="20"/>
                <w:lang w:bidi="ar-EG"/>
              </w:rPr>
              <w:t>40</w:t>
            </w:r>
          </w:p>
        </w:tc>
        <w:tc>
          <w:tcPr>
            <w:tcW w:w="472" w:type="dxa"/>
          </w:tcPr>
          <w:p w14:paraId="421D6D86" w14:textId="77777777" w:rsidR="00000000" w:rsidRDefault="00602E2A">
            <w:pPr>
              <w:snapToGrid w:val="0"/>
              <w:jc w:val="both"/>
              <w:rPr>
                <w:sz w:val="20"/>
                <w:szCs w:val="20"/>
              </w:rPr>
            </w:pPr>
            <w:r>
              <w:rPr>
                <w:sz w:val="20"/>
                <w:szCs w:val="20"/>
              </w:rPr>
              <w:t>39</w:t>
            </w:r>
          </w:p>
        </w:tc>
        <w:tc>
          <w:tcPr>
            <w:tcW w:w="527" w:type="dxa"/>
          </w:tcPr>
          <w:p w14:paraId="7DFF7947" w14:textId="77777777" w:rsidR="00000000" w:rsidRDefault="00602E2A">
            <w:pPr>
              <w:snapToGrid w:val="0"/>
              <w:jc w:val="both"/>
              <w:rPr>
                <w:sz w:val="20"/>
                <w:szCs w:val="20"/>
              </w:rPr>
            </w:pPr>
            <w:r>
              <w:rPr>
                <w:sz w:val="20"/>
                <w:szCs w:val="20"/>
              </w:rPr>
              <w:t>41</w:t>
            </w:r>
          </w:p>
        </w:tc>
        <w:tc>
          <w:tcPr>
            <w:tcW w:w="566" w:type="dxa"/>
          </w:tcPr>
          <w:p w14:paraId="4CDCA38F" w14:textId="77777777" w:rsidR="00000000" w:rsidRDefault="00602E2A">
            <w:pPr>
              <w:snapToGrid w:val="0"/>
              <w:jc w:val="both"/>
              <w:rPr>
                <w:sz w:val="20"/>
                <w:szCs w:val="20"/>
              </w:rPr>
            </w:pPr>
            <w:r>
              <w:rPr>
                <w:sz w:val="20"/>
                <w:szCs w:val="20"/>
              </w:rPr>
              <w:t>40</w:t>
            </w:r>
          </w:p>
        </w:tc>
        <w:tc>
          <w:tcPr>
            <w:tcW w:w="566" w:type="dxa"/>
          </w:tcPr>
          <w:p w14:paraId="477B8E13" w14:textId="77777777" w:rsidR="00000000" w:rsidRDefault="00602E2A">
            <w:pPr>
              <w:snapToGrid w:val="0"/>
              <w:jc w:val="both"/>
              <w:rPr>
                <w:sz w:val="20"/>
                <w:szCs w:val="20"/>
              </w:rPr>
            </w:pPr>
            <w:r>
              <w:rPr>
                <w:sz w:val="20"/>
                <w:szCs w:val="20"/>
              </w:rPr>
              <w:t>42</w:t>
            </w:r>
          </w:p>
        </w:tc>
        <w:tc>
          <w:tcPr>
            <w:tcW w:w="566" w:type="dxa"/>
          </w:tcPr>
          <w:p w14:paraId="6A0642AC" w14:textId="77777777" w:rsidR="00000000" w:rsidRDefault="00602E2A">
            <w:pPr>
              <w:snapToGrid w:val="0"/>
              <w:jc w:val="both"/>
              <w:rPr>
                <w:sz w:val="20"/>
                <w:szCs w:val="20"/>
              </w:rPr>
            </w:pPr>
            <w:r>
              <w:rPr>
                <w:sz w:val="20"/>
                <w:szCs w:val="20"/>
              </w:rPr>
              <w:t>39</w:t>
            </w:r>
          </w:p>
        </w:tc>
      </w:tr>
      <w:tr w:rsidR="00000000" w14:paraId="527EF6F1" w14:textId="77777777">
        <w:tc>
          <w:tcPr>
            <w:tcW w:w="992" w:type="dxa"/>
            <w:vAlign w:val="center"/>
          </w:tcPr>
          <w:p w14:paraId="4FF26EE9" w14:textId="77777777" w:rsidR="00000000" w:rsidRDefault="00602E2A">
            <w:pPr>
              <w:snapToGrid w:val="0"/>
              <w:ind w:left="-57" w:right="-57"/>
              <w:jc w:val="both"/>
              <w:rPr>
                <w:sz w:val="20"/>
                <w:szCs w:val="20"/>
                <w:lang w:bidi="ar-EG"/>
              </w:rPr>
            </w:pPr>
            <w:r>
              <w:rPr>
                <w:sz w:val="20"/>
                <w:szCs w:val="20"/>
                <w:lang w:bidi="ar-EG"/>
              </w:rPr>
              <w:t>O&amp;G</w:t>
            </w:r>
          </w:p>
        </w:tc>
        <w:tc>
          <w:tcPr>
            <w:tcW w:w="502" w:type="dxa"/>
            <w:vAlign w:val="center"/>
          </w:tcPr>
          <w:p w14:paraId="2295B6E4" w14:textId="77777777" w:rsidR="00000000" w:rsidRDefault="00602E2A">
            <w:pPr>
              <w:snapToGrid w:val="0"/>
              <w:ind w:left="-57" w:right="-57"/>
              <w:jc w:val="both"/>
              <w:rPr>
                <w:sz w:val="20"/>
                <w:szCs w:val="20"/>
                <w:rtl/>
                <w:lang w:bidi="ar-EG"/>
              </w:rPr>
            </w:pPr>
            <w:r>
              <w:rPr>
                <w:sz w:val="20"/>
                <w:szCs w:val="20"/>
                <w:lang w:bidi="ar-EG"/>
              </w:rPr>
              <w:t>400</w:t>
            </w:r>
          </w:p>
        </w:tc>
        <w:tc>
          <w:tcPr>
            <w:tcW w:w="472" w:type="dxa"/>
          </w:tcPr>
          <w:p w14:paraId="6495FEED" w14:textId="77777777" w:rsidR="00000000" w:rsidRDefault="00602E2A">
            <w:pPr>
              <w:snapToGrid w:val="0"/>
              <w:jc w:val="both"/>
              <w:rPr>
                <w:sz w:val="20"/>
                <w:szCs w:val="20"/>
              </w:rPr>
            </w:pPr>
            <w:r>
              <w:rPr>
                <w:sz w:val="20"/>
                <w:szCs w:val="20"/>
              </w:rPr>
              <w:t>410</w:t>
            </w:r>
          </w:p>
        </w:tc>
        <w:tc>
          <w:tcPr>
            <w:tcW w:w="527" w:type="dxa"/>
          </w:tcPr>
          <w:p w14:paraId="6961A97B" w14:textId="77777777" w:rsidR="00000000" w:rsidRDefault="00602E2A">
            <w:pPr>
              <w:snapToGrid w:val="0"/>
              <w:jc w:val="both"/>
              <w:rPr>
                <w:sz w:val="20"/>
                <w:szCs w:val="20"/>
              </w:rPr>
            </w:pPr>
            <w:r>
              <w:rPr>
                <w:sz w:val="20"/>
                <w:szCs w:val="20"/>
              </w:rPr>
              <w:t>410</w:t>
            </w:r>
          </w:p>
        </w:tc>
        <w:tc>
          <w:tcPr>
            <w:tcW w:w="566" w:type="dxa"/>
          </w:tcPr>
          <w:p w14:paraId="62AFB64A" w14:textId="77777777" w:rsidR="00000000" w:rsidRDefault="00602E2A">
            <w:pPr>
              <w:snapToGrid w:val="0"/>
              <w:jc w:val="both"/>
              <w:rPr>
                <w:sz w:val="20"/>
                <w:szCs w:val="20"/>
              </w:rPr>
            </w:pPr>
            <w:r>
              <w:rPr>
                <w:sz w:val="20"/>
                <w:szCs w:val="20"/>
              </w:rPr>
              <w:t>400</w:t>
            </w:r>
          </w:p>
        </w:tc>
        <w:tc>
          <w:tcPr>
            <w:tcW w:w="566" w:type="dxa"/>
          </w:tcPr>
          <w:p w14:paraId="09F11039" w14:textId="77777777" w:rsidR="00000000" w:rsidRDefault="00602E2A">
            <w:pPr>
              <w:snapToGrid w:val="0"/>
              <w:jc w:val="both"/>
              <w:rPr>
                <w:sz w:val="20"/>
                <w:szCs w:val="20"/>
              </w:rPr>
            </w:pPr>
            <w:r>
              <w:rPr>
                <w:sz w:val="20"/>
                <w:szCs w:val="20"/>
              </w:rPr>
              <w:t>405</w:t>
            </w:r>
          </w:p>
        </w:tc>
        <w:tc>
          <w:tcPr>
            <w:tcW w:w="566" w:type="dxa"/>
          </w:tcPr>
          <w:p w14:paraId="00081E4C" w14:textId="77777777" w:rsidR="00000000" w:rsidRDefault="00602E2A">
            <w:pPr>
              <w:snapToGrid w:val="0"/>
              <w:jc w:val="both"/>
              <w:rPr>
                <w:sz w:val="20"/>
                <w:szCs w:val="20"/>
              </w:rPr>
            </w:pPr>
            <w:r>
              <w:rPr>
                <w:sz w:val="20"/>
                <w:szCs w:val="20"/>
              </w:rPr>
              <w:t>400</w:t>
            </w:r>
          </w:p>
        </w:tc>
      </w:tr>
      <w:tr w:rsidR="00000000" w14:paraId="177DC2DC" w14:textId="77777777">
        <w:tc>
          <w:tcPr>
            <w:tcW w:w="992" w:type="dxa"/>
            <w:vAlign w:val="center"/>
          </w:tcPr>
          <w:p w14:paraId="6BD45145" w14:textId="77777777" w:rsidR="00000000" w:rsidRDefault="00602E2A">
            <w:pPr>
              <w:snapToGrid w:val="0"/>
              <w:ind w:left="-57" w:right="-57"/>
              <w:jc w:val="both"/>
              <w:rPr>
                <w:sz w:val="20"/>
                <w:szCs w:val="20"/>
                <w:lang w:bidi="ar-EG"/>
              </w:rPr>
            </w:pPr>
            <w:r>
              <w:rPr>
                <w:sz w:val="20"/>
                <w:szCs w:val="20"/>
                <w:lang w:bidi="ar-EG"/>
              </w:rPr>
              <w:t>Phosphate</w:t>
            </w:r>
          </w:p>
        </w:tc>
        <w:tc>
          <w:tcPr>
            <w:tcW w:w="502" w:type="dxa"/>
            <w:vAlign w:val="center"/>
          </w:tcPr>
          <w:p w14:paraId="4B3EA3C0" w14:textId="77777777" w:rsidR="00000000" w:rsidRDefault="00602E2A">
            <w:pPr>
              <w:snapToGrid w:val="0"/>
              <w:ind w:left="-57" w:right="-57"/>
              <w:jc w:val="both"/>
              <w:rPr>
                <w:sz w:val="20"/>
                <w:szCs w:val="20"/>
                <w:rtl/>
                <w:lang w:bidi="ar-EG"/>
              </w:rPr>
            </w:pPr>
            <w:r>
              <w:rPr>
                <w:sz w:val="20"/>
                <w:szCs w:val="20"/>
                <w:lang w:bidi="ar-EG"/>
              </w:rPr>
              <w:t>13</w:t>
            </w:r>
          </w:p>
        </w:tc>
        <w:tc>
          <w:tcPr>
            <w:tcW w:w="472" w:type="dxa"/>
          </w:tcPr>
          <w:p w14:paraId="3D1CD4F1" w14:textId="77777777" w:rsidR="00000000" w:rsidRDefault="00602E2A">
            <w:pPr>
              <w:snapToGrid w:val="0"/>
              <w:jc w:val="both"/>
              <w:rPr>
                <w:sz w:val="20"/>
                <w:szCs w:val="20"/>
              </w:rPr>
            </w:pPr>
            <w:r>
              <w:rPr>
                <w:sz w:val="20"/>
                <w:szCs w:val="20"/>
              </w:rPr>
              <w:t>10</w:t>
            </w:r>
          </w:p>
        </w:tc>
        <w:tc>
          <w:tcPr>
            <w:tcW w:w="527" w:type="dxa"/>
          </w:tcPr>
          <w:p w14:paraId="1621F360" w14:textId="77777777" w:rsidR="00000000" w:rsidRDefault="00602E2A">
            <w:pPr>
              <w:snapToGrid w:val="0"/>
              <w:jc w:val="both"/>
              <w:rPr>
                <w:sz w:val="20"/>
                <w:szCs w:val="20"/>
              </w:rPr>
            </w:pPr>
            <w:r>
              <w:rPr>
                <w:sz w:val="20"/>
                <w:szCs w:val="20"/>
              </w:rPr>
              <w:t>12</w:t>
            </w:r>
          </w:p>
        </w:tc>
        <w:tc>
          <w:tcPr>
            <w:tcW w:w="566" w:type="dxa"/>
          </w:tcPr>
          <w:p w14:paraId="2F826AD7" w14:textId="77777777" w:rsidR="00000000" w:rsidRDefault="00602E2A">
            <w:pPr>
              <w:snapToGrid w:val="0"/>
              <w:jc w:val="both"/>
              <w:rPr>
                <w:sz w:val="20"/>
                <w:szCs w:val="20"/>
              </w:rPr>
            </w:pPr>
            <w:r>
              <w:rPr>
                <w:sz w:val="20"/>
                <w:szCs w:val="20"/>
              </w:rPr>
              <w:t>11</w:t>
            </w:r>
          </w:p>
        </w:tc>
        <w:tc>
          <w:tcPr>
            <w:tcW w:w="566" w:type="dxa"/>
          </w:tcPr>
          <w:p w14:paraId="39498017" w14:textId="77777777" w:rsidR="00000000" w:rsidRDefault="00602E2A">
            <w:pPr>
              <w:snapToGrid w:val="0"/>
              <w:jc w:val="both"/>
              <w:rPr>
                <w:sz w:val="20"/>
                <w:szCs w:val="20"/>
              </w:rPr>
            </w:pPr>
            <w:r>
              <w:rPr>
                <w:sz w:val="20"/>
                <w:szCs w:val="20"/>
              </w:rPr>
              <w:t>14</w:t>
            </w:r>
          </w:p>
        </w:tc>
        <w:tc>
          <w:tcPr>
            <w:tcW w:w="566" w:type="dxa"/>
          </w:tcPr>
          <w:p w14:paraId="53C3BEDB" w14:textId="77777777" w:rsidR="00000000" w:rsidRDefault="00602E2A">
            <w:pPr>
              <w:snapToGrid w:val="0"/>
              <w:jc w:val="both"/>
              <w:rPr>
                <w:sz w:val="20"/>
                <w:szCs w:val="20"/>
              </w:rPr>
            </w:pPr>
            <w:r>
              <w:rPr>
                <w:sz w:val="20"/>
                <w:szCs w:val="20"/>
              </w:rPr>
              <w:t>10</w:t>
            </w:r>
          </w:p>
        </w:tc>
      </w:tr>
    </w:tbl>
    <w:p w14:paraId="4EA92998" w14:textId="77777777" w:rsidR="00000000" w:rsidRDefault="00602E2A">
      <w:pPr>
        <w:autoSpaceDE w:val="0"/>
        <w:autoSpaceDN w:val="0"/>
        <w:adjustRightInd w:val="0"/>
        <w:snapToGrid w:val="0"/>
        <w:jc w:val="both"/>
        <w:rPr>
          <w:color w:val="000000"/>
          <w:sz w:val="20"/>
          <w:szCs w:val="20"/>
        </w:rPr>
      </w:pPr>
    </w:p>
    <w:p w14:paraId="4AAD847C" w14:textId="77777777" w:rsidR="00000000" w:rsidRDefault="00602E2A">
      <w:pPr>
        <w:autoSpaceDE w:val="0"/>
        <w:autoSpaceDN w:val="0"/>
        <w:adjustRightInd w:val="0"/>
        <w:snapToGrid w:val="0"/>
        <w:jc w:val="both"/>
        <w:rPr>
          <w:color w:val="000000"/>
          <w:sz w:val="20"/>
          <w:szCs w:val="20"/>
        </w:rPr>
      </w:pPr>
      <w:r>
        <w:rPr>
          <w:color w:val="000000"/>
          <w:sz w:val="20"/>
          <w:szCs w:val="20"/>
        </w:rPr>
        <w:t>Table (1)</w:t>
      </w:r>
    </w:p>
    <w:p w14:paraId="7DC061D5" w14:textId="7B9546FD" w:rsidR="00000000" w:rsidRDefault="004F46D8">
      <w:pPr>
        <w:snapToGrid w:val="0"/>
        <w:jc w:val="both"/>
        <w:rPr>
          <w:b/>
          <w:sz w:val="20"/>
          <w:szCs w:val="20"/>
        </w:rPr>
      </w:pPr>
      <w:r>
        <w:rPr>
          <w:b/>
          <w:noProof/>
          <w:sz w:val="20"/>
          <w:szCs w:val="20"/>
          <w:lang w:val="en-US" w:eastAsia="en-US"/>
        </w:rPr>
        <w:drawing>
          <wp:inline distT="0" distB="0" distL="0" distR="0" wp14:anchorId="25D3F230" wp14:editId="298C047F">
            <wp:extent cx="2763520" cy="1767205"/>
            <wp:effectExtent l="0" t="0" r="0" b="0"/>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7631F2" w14:textId="77777777" w:rsidR="00000000" w:rsidRDefault="00602E2A">
      <w:pPr>
        <w:snapToGrid w:val="0"/>
        <w:jc w:val="both"/>
        <w:rPr>
          <w:color w:val="000000"/>
          <w:sz w:val="20"/>
          <w:szCs w:val="20"/>
        </w:rPr>
      </w:pPr>
    </w:p>
    <w:p w14:paraId="4966FDA2" w14:textId="77777777" w:rsidR="00000000" w:rsidRDefault="00602E2A">
      <w:pPr>
        <w:snapToGrid w:val="0"/>
        <w:jc w:val="both"/>
        <w:rPr>
          <w:color w:val="000000"/>
          <w:sz w:val="20"/>
          <w:szCs w:val="20"/>
        </w:rPr>
      </w:pPr>
      <w:r>
        <w:rPr>
          <w:color w:val="000000"/>
          <w:sz w:val="20"/>
          <w:szCs w:val="20"/>
        </w:rPr>
        <w:t>Fig(3)</w:t>
      </w:r>
      <w:r>
        <w:rPr>
          <w:color w:val="000000"/>
          <w:sz w:val="20"/>
          <w:szCs w:val="20"/>
        </w:rPr>
        <w:br/>
      </w:r>
    </w:p>
    <w:p w14:paraId="0F1D1F33" w14:textId="77777777" w:rsidR="00000000" w:rsidRDefault="00602E2A">
      <w:pPr>
        <w:snapToGrid w:val="0"/>
        <w:jc w:val="both"/>
        <w:rPr>
          <w:color w:val="000000"/>
          <w:sz w:val="20"/>
          <w:szCs w:val="20"/>
          <w:rtl/>
          <w:lang w:bidi="ar-EG"/>
        </w:rPr>
      </w:pPr>
      <w:r>
        <w:rPr>
          <w:color w:val="000000"/>
          <w:sz w:val="20"/>
          <w:szCs w:val="20"/>
        </w:rPr>
        <w:t>Table 2 represents the results after treatment wit</w:t>
      </w:r>
      <w:r>
        <w:rPr>
          <w:color w:val="000000"/>
          <w:sz w:val="20"/>
          <w:szCs w:val="20"/>
        </w:rPr>
        <w:t>h four stages: anaerobic, anoxic, aerobic and filtration, for 6 months from January to June 2016 to evaluate the treatment .The best hydraulic retention time is: 1 hour in anaerobic, 1hr in anoxic, 4hr in aerobic = 6 hr</w:t>
      </w:r>
      <w:r>
        <w:rPr>
          <w:color w:val="000000"/>
          <w:sz w:val="20"/>
          <w:szCs w:val="20"/>
          <w:rtl/>
          <w:lang w:bidi="ar-EG"/>
        </w:rPr>
        <w:t xml:space="preserve"> </w:t>
      </w:r>
    </w:p>
    <w:tbl>
      <w:tblPr>
        <w:tblpPr w:leftFromText="180" w:rightFromText="180" w:vertAnchor="text" w:horzAnchor="margin" w:tblpXSpec="right" w:tblpY="61"/>
        <w:bidiVisual/>
        <w:tblW w:w="4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67"/>
        <w:gridCol w:w="567"/>
        <w:gridCol w:w="567"/>
        <w:gridCol w:w="567"/>
        <w:gridCol w:w="567"/>
        <w:gridCol w:w="567"/>
        <w:gridCol w:w="709"/>
      </w:tblGrid>
      <w:tr w:rsidR="00000000" w14:paraId="6138A773" w14:textId="77777777">
        <w:trPr>
          <w:trHeight w:val="280"/>
        </w:trPr>
        <w:tc>
          <w:tcPr>
            <w:tcW w:w="567" w:type="dxa"/>
            <w:tcBorders>
              <w:top w:val="single" w:sz="4" w:space="0" w:color="auto"/>
              <w:bottom w:val="single" w:sz="4" w:space="0" w:color="auto"/>
              <w:right w:val="single" w:sz="4" w:space="0" w:color="auto"/>
            </w:tcBorders>
          </w:tcPr>
          <w:p w14:paraId="6B4297DB" w14:textId="77777777" w:rsidR="00000000" w:rsidRDefault="00602E2A">
            <w:pPr>
              <w:snapToGrid w:val="0"/>
              <w:jc w:val="both"/>
              <w:rPr>
                <w:sz w:val="20"/>
                <w:szCs w:val="20"/>
              </w:rPr>
            </w:pPr>
            <w:r>
              <w:rPr>
                <w:sz w:val="20"/>
                <w:szCs w:val="20"/>
              </w:rPr>
              <w:t>Af. filter</w:t>
            </w:r>
          </w:p>
        </w:tc>
        <w:tc>
          <w:tcPr>
            <w:tcW w:w="567" w:type="dxa"/>
            <w:tcBorders>
              <w:top w:val="single" w:sz="4" w:space="0" w:color="auto"/>
              <w:bottom w:val="single" w:sz="4" w:space="0" w:color="auto"/>
              <w:right w:val="single" w:sz="4" w:space="0" w:color="auto"/>
            </w:tcBorders>
          </w:tcPr>
          <w:p w14:paraId="74C88C77" w14:textId="77777777" w:rsidR="00000000" w:rsidRDefault="00602E2A">
            <w:pPr>
              <w:snapToGrid w:val="0"/>
              <w:jc w:val="both"/>
              <w:rPr>
                <w:sz w:val="20"/>
                <w:szCs w:val="20"/>
              </w:rPr>
            </w:pPr>
            <w:r>
              <w:rPr>
                <w:sz w:val="20"/>
                <w:szCs w:val="20"/>
              </w:rPr>
              <w:t>jan</w:t>
            </w:r>
          </w:p>
        </w:tc>
        <w:tc>
          <w:tcPr>
            <w:tcW w:w="567" w:type="dxa"/>
            <w:tcBorders>
              <w:top w:val="single" w:sz="4" w:space="0" w:color="auto"/>
              <w:bottom w:val="single" w:sz="4" w:space="0" w:color="auto"/>
              <w:right w:val="single" w:sz="4" w:space="0" w:color="auto"/>
            </w:tcBorders>
          </w:tcPr>
          <w:p w14:paraId="4CC19E40" w14:textId="77777777" w:rsidR="00000000" w:rsidRDefault="00602E2A">
            <w:pPr>
              <w:snapToGrid w:val="0"/>
              <w:jc w:val="both"/>
              <w:rPr>
                <w:sz w:val="20"/>
                <w:szCs w:val="20"/>
              </w:rPr>
            </w:pPr>
            <w:r>
              <w:rPr>
                <w:sz w:val="20"/>
                <w:szCs w:val="20"/>
              </w:rPr>
              <w:t>may</w:t>
            </w:r>
          </w:p>
        </w:tc>
        <w:tc>
          <w:tcPr>
            <w:tcW w:w="567" w:type="dxa"/>
            <w:tcBorders>
              <w:top w:val="single" w:sz="4" w:space="0" w:color="auto"/>
              <w:bottom w:val="single" w:sz="4" w:space="0" w:color="auto"/>
              <w:right w:val="single" w:sz="4" w:space="0" w:color="auto"/>
            </w:tcBorders>
          </w:tcPr>
          <w:p w14:paraId="3AE0E22E" w14:textId="77777777" w:rsidR="00000000" w:rsidRDefault="00602E2A">
            <w:pPr>
              <w:snapToGrid w:val="0"/>
              <w:jc w:val="both"/>
              <w:rPr>
                <w:sz w:val="20"/>
                <w:szCs w:val="20"/>
              </w:rPr>
            </w:pPr>
            <w:r>
              <w:rPr>
                <w:sz w:val="20"/>
                <w:szCs w:val="20"/>
              </w:rPr>
              <w:t>apr</w:t>
            </w:r>
          </w:p>
        </w:tc>
        <w:tc>
          <w:tcPr>
            <w:tcW w:w="567" w:type="dxa"/>
            <w:tcBorders>
              <w:top w:val="single" w:sz="4" w:space="0" w:color="auto"/>
              <w:left w:val="single" w:sz="4" w:space="0" w:color="auto"/>
              <w:bottom w:val="single" w:sz="4" w:space="0" w:color="auto"/>
              <w:right w:val="single" w:sz="4" w:space="0" w:color="auto"/>
            </w:tcBorders>
          </w:tcPr>
          <w:p w14:paraId="6051CBE3" w14:textId="77777777" w:rsidR="00000000" w:rsidRDefault="00602E2A">
            <w:pPr>
              <w:snapToGrid w:val="0"/>
              <w:jc w:val="both"/>
              <w:rPr>
                <w:sz w:val="20"/>
                <w:szCs w:val="20"/>
              </w:rPr>
            </w:pPr>
            <w:r>
              <w:rPr>
                <w:sz w:val="20"/>
                <w:szCs w:val="20"/>
              </w:rPr>
              <w:t>mar</w:t>
            </w:r>
          </w:p>
        </w:tc>
        <w:tc>
          <w:tcPr>
            <w:tcW w:w="567" w:type="dxa"/>
            <w:tcBorders>
              <w:top w:val="single" w:sz="4" w:space="0" w:color="auto"/>
              <w:left w:val="single" w:sz="4" w:space="0" w:color="auto"/>
              <w:bottom w:val="single" w:sz="4" w:space="0" w:color="auto"/>
              <w:right w:val="single" w:sz="4" w:space="0" w:color="auto"/>
            </w:tcBorders>
          </w:tcPr>
          <w:p w14:paraId="3D07A0C0" w14:textId="77777777" w:rsidR="00000000" w:rsidRDefault="00602E2A">
            <w:pPr>
              <w:snapToGrid w:val="0"/>
              <w:jc w:val="both"/>
              <w:rPr>
                <w:sz w:val="20"/>
                <w:szCs w:val="20"/>
              </w:rPr>
            </w:pPr>
            <w:r>
              <w:rPr>
                <w:sz w:val="20"/>
                <w:szCs w:val="20"/>
              </w:rPr>
              <w:t>feb</w:t>
            </w:r>
          </w:p>
        </w:tc>
        <w:tc>
          <w:tcPr>
            <w:tcW w:w="567" w:type="dxa"/>
            <w:tcBorders>
              <w:top w:val="single" w:sz="4" w:space="0" w:color="auto"/>
              <w:left w:val="single" w:sz="4" w:space="0" w:color="auto"/>
              <w:bottom w:val="single" w:sz="4" w:space="0" w:color="auto"/>
              <w:right w:val="single" w:sz="4" w:space="0" w:color="auto"/>
            </w:tcBorders>
          </w:tcPr>
          <w:p w14:paraId="68AEC50E" w14:textId="77777777" w:rsidR="00000000" w:rsidRDefault="00602E2A">
            <w:pPr>
              <w:snapToGrid w:val="0"/>
              <w:jc w:val="both"/>
              <w:rPr>
                <w:sz w:val="20"/>
                <w:szCs w:val="20"/>
              </w:rPr>
            </w:pPr>
            <w:r>
              <w:rPr>
                <w:sz w:val="20"/>
                <w:szCs w:val="20"/>
              </w:rPr>
              <w:t>jun</w:t>
            </w:r>
          </w:p>
        </w:tc>
        <w:tc>
          <w:tcPr>
            <w:tcW w:w="709" w:type="dxa"/>
            <w:tcBorders>
              <w:top w:val="single" w:sz="4" w:space="0" w:color="auto"/>
              <w:bottom w:val="single" w:sz="4" w:space="0" w:color="auto"/>
              <w:right w:val="single" w:sz="4" w:space="0" w:color="auto"/>
            </w:tcBorders>
            <w:vAlign w:val="center"/>
          </w:tcPr>
          <w:p w14:paraId="13CAAC17" w14:textId="77777777" w:rsidR="00000000" w:rsidRDefault="00602E2A">
            <w:pPr>
              <w:snapToGrid w:val="0"/>
              <w:ind w:left="-57" w:right="-57"/>
              <w:jc w:val="both"/>
              <w:rPr>
                <w:sz w:val="20"/>
                <w:szCs w:val="20"/>
                <w:rtl/>
                <w:lang w:bidi="ar-EG"/>
              </w:rPr>
            </w:pPr>
            <w:r>
              <w:rPr>
                <w:sz w:val="20"/>
                <w:szCs w:val="20"/>
                <w:lang w:bidi="ar-EG"/>
              </w:rPr>
              <w:t>Item</w:t>
            </w:r>
          </w:p>
        </w:tc>
      </w:tr>
      <w:tr w:rsidR="00000000" w14:paraId="0927B957" w14:textId="77777777">
        <w:tc>
          <w:tcPr>
            <w:tcW w:w="567" w:type="dxa"/>
            <w:tcBorders>
              <w:top w:val="single" w:sz="4" w:space="0" w:color="auto"/>
              <w:right w:val="single" w:sz="4" w:space="0" w:color="auto"/>
            </w:tcBorders>
            <w:vAlign w:val="center"/>
          </w:tcPr>
          <w:p w14:paraId="557CD05A" w14:textId="77777777" w:rsidR="00000000" w:rsidRDefault="00602E2A">
            <w:pPr>
              <w:snapToGrid w:val="0"/>
              <w:ind w:right="-57"/>
              <w:jc w:val="both"/>
              <w:rPr>
                <w:sz w:val="20"/>
                <w:szCs w:val="20"/>
                <w:rtl/>
                <w:lang w:bidi="ar-EG"/>
              </w:rPr>
            </w:pPr>
            <w:r>
              <w:rPr>
                <w:sz w:val="20"/>
                <w:szCs w:val="20"/>
                <w:lang w:bidi="ar-EG"/>
              </w:rPr>
              <w:t>31</w:t>
            </w:r>
          </w:p>
        </w:tc>
        <w:tc>
          <w:tcPr>
            <w:tcW w:w="567" w:type="dxa"/>
            <w:tcBorders>
              <w:top w:val="single" w:sz="4" w:space="0" w:color="auto"/>
              <w:right w:val="single" w:sz="4" w:space="0" w:color="auto"/>
            </w:tcBorders>
            <w:vAlign w:val="center"/>
          </w:tcPr>
          <w:p w14:paraId="3051E3EA" w14:textId="77777777" w:rsidR="00000000" w:rsidRDefault="00602E2A">
            <w:pPr>
              <w:snapToGrid w:val="0"/>
              <w:ind w:left="-57" w:right="-57"/>
              <w:jc w:val="both"/>
              <w:rPr>
                <w:sz w:val="20"/>
                <w:szCs w:val="20"/>
                <w:rtl/>
                <w:lang w:bidi="ar-EG"/>
              </w:rPr>
            </w:pPr>
            <w:r>
              <w:rPr>
                <w:sz w:val="20"/>
                <w:szCs w:val="20"/>
                <w:lang w:bidi="ar-EG"/>
              </w:rPr>
              <w:t>31</w:t>
            </w:r>
          </w:p>
        </w:tc>
        <w:tc>
          <w:tcPr>
            <w:tcW w:w="567" w:type="dxa"/>
            <w:tcBorders>
              <w:top w:val="single" w:sz="4" w:space="0" w:color="auto"/>
              <w:right w:val="single" w:sz="4" w:space="0" w:color="auto"/>
            </w:tcBorders>
            <w:vAlign w:val="center"/>
          </w:tcPr>
          <w:p w14:paraId="50A14BF8" w14:textId="77777777" w:rsidR="00000000" w:rsidRDefault="00602E2A">
            <w:pPr>
              <w:snapToGrid w:val="0"/>
              <w:ind w:left="-57" w:right="-57"/>
              <w:jc w:val="both"/>
              <w:rPr>
                <w:sz w:val="20"/>
                <w:szCs w:val="20"/>
                <w:rtl/>
                <w:lang w:bidi="ar-EG"/>
              </w:rPr>
            </w:pPr>
            <w:r>
              <w:rPr>
                <w:sz w:val="20"/>
                <w:szCs w:val="20"/>
                <w:lang w:bidi="ar-EG"/>
              </w:rPr>
              <w:t>27</w:t>
            </w:r>
          </w:p>
        </w:tc>
        <w:tc>
          <w:tcPr>
            <w:tcW w:w="567" w:type="dxa"/>
            <w:tcBorders>
              <w:top w:val="single" w:sz="4" w:space="0" w:color="auto"/>
              <w:right w:val="single" w:sz="4" w:space="0" w:color="auto"/>
            </w:tcBorders>
            <w:vAlign w:val="center"/>
          </w:tcPr>
          <w:p w14:paraId="56EC3944" w14:textId="77777777" w:rsidR="00000000" w:rsidRDefault="00602E2A">
            <w:pPr>
              <w:snapToGrid w:val="0"/>
              <w:ind w:left="-57" w:right="-57"/>
              <w:jc w:val="both"/>
              <w:rPr>
                <w:sz w:val="20"/>
                <w:szCs w:val="20"/>
                <w:lang w:bidi="ar-EG"/>
              </w:rPr>
            </w:pPr>
            <w:r>
              <w:rPr>
                <w:sz w:val="20"/>
                <w:szCs w:val="20"/>
                <w:lang w:bidi="ar-EG"/>
              </w:rPr>
              <w:t>25</w:t>
            </w:r>
          </w:p>
        </w:tc>
        <w:tc>
          <w:tcPr>
            <w:tcW w:w="567" w:type="dxa"/>
            <w:tcBorders>
              <w:top w:val="single" w:sz="4" w:space="0" w:color="auto"/>
              <w:right w:val="single" w:sz="4" w:space="0" w:color="auto"/>
            </w:tcBorders>
            <w:vAlign w:val="center"/>
          </w:tcPr>
          <w:p w14:paraId="3F5DCD2E" w14:textId="77777777" w:rsidR="00000000" w:rsidRDefault="00602E2A">
            <w:pPr>
              <w:snapToGrid w:val="0"/>
              <w:ind w:left="-57" w:right="-57"/>
              <w:jc w:val="both"/>
              <w:rPr>
                <w:sz w:val="20"/>
                <w:szCs w:val="20"/>
                <w:lang w:bidi="ar-EG"/>
              </w:rPr>
            </w:pPr>
            <w:r>
              <w:rPr>
                <w:sz w:val="20"/>
                <w:szCs w:val="20"/>
                <w:lang w:bidi="ar-EG"/>
              </w:rPr>
              <w:t>24</w:t>
            </w:r>
          </w:p>
        </w:tc>
        <w:tc>
          <w:tcPr>
            <w:tcW w:w="567" w:type="dxa"/>
            <w:tcBorders>
              <w:top w:val="single" w:sz="4" w:space="0" w:color="auto"/>
              <w:left w:val="single" w:sz="4" w:space="0" w:color="auto"/>
            </w:tcBorders>
            <w:vAlign w:val="center"/>
          </w:tcPr>
          <w:p w14:paraId="0C9531A2" w14:textId="77777777" w:rsidR="00000000" w:rsidRDefault="00602E2A">
            <w:pPr>
              <w:snapToGrid w:val="0"/>
              <w:ind w:left="-57" w:right="-57"/>
              <w:jc w:val="both"/>
              <w:rPr>
                <w:sz w:val="20"/>
                <w:szCs w:val="20"/>
                <w:lang w:bidi="ar-EG"/>
              </w:rPr>
            </w:pPr>
            <w:r>
              <w:rPr>
                <w:sz w:val="20"/>
                <w:szCs w:val="20"/>
                <w:lang w:bidi="ar-EG"/>
              </w:rPr>
              <w:t>23</w:t>
            </w:r>
          </w:p>
        </w:tc>
        <w:tc>
          <w:tcPr>
            <w:tcW w:w="567" w:type="dxa"/>
            <w:tcBorders>
              <w:top w:val="single" w:sz="4" w:space="0" w:color="auto"/>
              <w:right w:val="single" w:sz="4" w:space="0" w:color="auto"/>
            </w:tcBorders>
            <w:vAlign w:val="center"/>
          </w:tcPr>
          <w:p w14:paraId="529DD81C" w14:textId="77777777" w:rsidR="00000000" w:rsidRDefault="00602E2A">
            <w:pPr>
              <w:snapToGrid w:val="0"/>
              <w:ind w:left="-57" w:right="-57"/>
              <w:jc w:val="both"/>
              <w:rPr>
                <w:sz w:val="20"/>
                <w:szCs w:val="20"/>
                <w:lang w:bidi="ar-EG"/>
              </w:rPr>
            </w:pPr>
            <w:r>
              <w:rPr>
                <w:sz w:val="20"/>
                <w:szCs w:val="20"/>
                <w:lang w:bidi="ar-EG"/>
              </w:rPr>
              <w:t>17</w:t>
            </w:r>
          </w:p>
        </w:tc>
        <w:tc>
          <w:tcPr>
            <w:tcW w:w="709" w:type="dxa"/>
            <w:tcBorders>
              <w:top w:val="single" w:sz="4" w:space="0" w:color="auto"/>
              <w:left w:val="single" w:sz="4" w:space="0" w:color="auto"/>
              <w:right w:val="single" w:sz="4" w:space="0" w:color="auto"/>
            </w:tcBorders>
            <w:vAlign w:val="center"/>
          </w:tcPr>
          <w:p w14:paraId="0C789639" w14:textId="77777777" w:rsidR="00000000" w:rsidRDefault="00602E2A">
            <w:pPr>
              <w:snapToGrid w:val="0"/>
              <w:ind w:left="-57" w:right="-57"/>
              <w:jc w:val="both"/>
              <w:rPr>
                <w:sz w:val="20"/>
                <w:szCs w:val="20"/>
                <w:lang w:bidi="ar-EG"/>
              </w:rPr>
            </w:pPr>
            <w:r>
              <w:rPr>
                <w:sz w:val="20"/>
                <w:szCs w:val="20"/>
                <w:lang w:bidi="ar-EG"/>
              </w:rPr>
              <w:t>T</w:t>
            </w:r>
          </w:p>
        </w:tc>
      </w:tr>
      <w:tr w:rsidR="00000000" w14:paraId="1BE5C590" w14:textId="77777777">
        <w:tc>
          <w:tcPr>
            <w:tcW w:w="567" w:type="dxa"/>
            <w:tcBorders>
              <w:right w:val="single" w:sz="4" w:space="0" w:color="auto"/>
            </w:tcBorders>
            <w:vAlign w:val="center"/>
          </w:tcPr>
          <w:p w14:paraId="53FDEDA9" w14:textId="77777777" w:rsidR="00000000" w:rsidRDefault="00602E2A">
            <w:pPr>
              <w:snapToGrid w:val="0"/>
              <w:ind w:left="-57" w:right="-57"/>
              <w:jc w:val="both"/>
              <w:rPr>
                <w:sz w:val="20"/>
                <w:szCs w:val="20"/>
                <w:lang w:bidi="ar-EG"/>
              </w:rPr>
            </w:pPr>
            <w:r>
              <w:rPr>
                <w:sz w:val="20"/>
                <w:szCs w:val="20"/>
                <w:lang w:bidi="ar-EG"/>
              </w:rPr>
              <w:t>7.23</w:t>
            </w:r>
          </w:p>
        </w:tc>
        <w:tc>
          <w:tcPr>
            <w:tcW w:w="567" w:type="dxa"/>
            <w:tcBorders>
              <w:right w:val="single" w:sz="4" w:space="0" w:color="auto"/>
            </w:tcBorders>
            <w:vAlign w:val="center"/>
          </w:tcPr>
          <w:p w14:paraId="4F9348EE" w14:textId="77777777" w:rsidR="00000000" w:rsidRDefault="00602E2A">
            <w:pPr>
              <w:snapToGrid w:val="0"/>
              <w:ind w:left="-57" w:right="-57"/>
              <w:jc w:val="both"/>
              <w:rPr>
                <w:sz w:val="20"/>
                <w:szCs w:val="20"/>
                <w:lang w:bidi="ar-EG"/>
              </w:rPr>
            </w:pPr>
            <w:r>
              <w:rPr>
                <w:sz w:val="20"/>
                <w:szCs w:val="20"/>
                <w:lang w:bidi="ar-EG"/>
              </w:rPr>
              <w:t>7.23</w:t>
            </w:r>
          </w:p>
        </w:tc>
        <w:tc>
          <w:tcPr>
            <w:tcW w:w="567" w:type="dxa"/>
            <w:tcBorders>
              <w:right w:val="single" w:sz="4" w:space="0" w:color="auto"/>
            </w:tcBorders>
            <w:vAlign w:val="center"/>
          </w:tcPr>
          <w:p w14:paraId="6061B8D0" w14:textId="77777777" w:rsidR="00000000" w:rsidRDefault="00602E2A">
            <w:pPr>
              <w:snapToGrid w:val="0"/>
              <w:ind w:left="-57" w:right="-57"/>
              <w:jc w:val="both"/>
              <w:rPr>
                <w:sz w:val="20"/>
                <w:szCs w:val="20"/>
                <w:lang w:bidi="ar-EG"/>
              </w:rPr>
            </w:pPr>
            <w:r>
              <w:rPr>
                <w:sz w:val="20"/>
                <w:szCs w:val="20"/>
                <w:lang w:bidi="ar-EG"/>
              </w:rPr>
              <w:t>7.21</w:t>
            </w:r>
          </w:p>
        </w:tc>
        <w:tc>
          <w:tcPr>
            <w:tcW w:w="567" w:type="dxa"/>
            <w:tcBorders>
              <w:right w:val="single" w:sz="4" w:space="0" w:color="auto"/>
            </w:tcBorders>
            <w:vAlign w:val="center"/>
          </w:tcPr>
          <w:p w14:paraId="1FFBE20D" w14:textId="77777777" w:rsidR="00000000" w:rsidRDefault="00602E2A">
            <w:pPr>
              <w:snapToGrid w:val="0"/>
              <w:ind w:left="-57" w:right="-57"/>
              <w:jc w:val="both"/>
              <w:rPr>
                <w:sz w:val="20"/>
                <w:szCs w:val="20"/>
                <w:rtl/>
                <w:lang w:bidi="ar-EG"/>
              </w:rPr>
            </w:pPr>
            <w:r>
              <w:rPr>
                <w:sz w:val="20"/>
                <w:szCs w:val="20"/>
                <w:lang w:bidi="ar-EG"/>
              </w:rPr>
              <w:t>7.16</w:t>
            </w:r>
          </w:p>
        </w:tc>
        <w:tc>
          <w:tcPr>
            <w:tcW w:w="567" w:type="dxa"/>
            <w:tcBorders>
              <w:left w:val="single" w:sz="4" w:space="0" w:color="auto"/>
            </w:tcBorders>
            <w:vAlign w:val="center"/>
          </w:tcPr>
          <w:p w14:paraId="1D1BC213" w14:textId="77777777" w:rsidR="00000000" w:rsidRDefault="00602E2A">
            <w:pPr>
              <w:snapToGrid w:val="0"/>
              <w:ind w:left="-57" w:right="-57"/>
              <w:jc w:val="both"/>
              <w:rPr>
                <w:sz w:val="20"/>
                <w:szCs w:val="20"/>
                <w:rtl/>
                <w:lang w:bidi="ar-EG"/>
              </w:rPr>
            </w:pPr>
            <w:r>
              <w:rPr>
                <w:sz w:val="20"/>
                <w:szCs w:val="20"/>
                <w:lang w:bidi="ar-EG"/>
              </w:rPr>
              <w:t>7.23</w:t>
            </w:r>
          </w:p>
        </w:tc>
        <w:tc>
          <w:tcPr>
            <w:tcW w:w="567" w:type="dxa"/>
            <w:vAlign w:val="center"/>
          </w:tcPr>
          <w:p w14:paraId="4CF112F7" w14:textId="77777777" w:rsidR="00000000" w:rsidRDefault="00602E2A">
            <w:pPr>
              <w:snapToGrid w:val="0"/>
              <w:ind w:left="-57" w:right="-57"/>
              <w:jc w:val="both"/>
              <w:rPr>
                <w:sz w:val="20"/>
                <w:szCs w:val="20"/>
                <w:rtl/>
                <w:lang w:bidi="ar-EG"/>
              </w:rPr>
            </w:pPr>
            <w:r>
              <w:rPr>
                <w:sz w:val="20"/>
                <w:szCs w:val="20"/>
                <w:lang w:bidi="ar-EG"/>
              </w:rPr>
              <w:t>7.34</w:t>
            </w:r>
          </w:p>
        </w:tc>
        <w:tc>
          <w:tcPr>
            <w:tcW w:w="567" w:type="dxa"/>
            <w:tcBorders>
              <w:right w:val="single" w:sz="4" w:space="0" w:color="auto"/>
            </w:tcBorders>
            <w:vAlign w:val="center"/>
          </w:tcPr>
          <w:p w14:paraId="5771732F" w14:textId="77777777" w:rsidR="00000000" w:rsidRDefault="00602E2A">
            <w:pPr>
              <w:snapToGrid w:val="0"/>
              <w:ind w:left="-57" w:right="-57"/>
              <w:jc w:val="both"/>
              <w:rPr>
                <w:sz w:val="20"/>
                <w:szCs w:val="20"/>
                <w:rtl/>
                <w:lang w:bidi="ar-EG"/>
              </w:rPr>
            </w:pPr>
            <w:r>
              <w:rPr>
                <w:sz w:val="20"/>
                <w:szCs w:val="20"/>
                <w:lang w:bidi="ar-EG"/>
              </w:rPr>
              <w:t>7.24</w:t>
            </w:r>
          </w:p>
        </w:tc>
        <w:tc>
          <w:tcPr>
            <w:tcW w:w="709" w:type="dxa"/>
            <w:tcBorders>
              <w:left w:val="single" w:sz="4" w:space="0" w:color="auto"/>
              <w:right w:val="single" w:sz="4" w:space="0" w:color="auto"/>
            </w:tcBorders>
            <w:vAlign w:val="center"/>
          </w:tcPr>
          <w:p w14:paraId="365CA9AB" w14:textId="77777777" w:rsidR="00000000" w:rsidRDefault="00602E2A">
            <w:pPr>
              <w:snapToGrid w:val="0"/>
              <w:ind w:left="-57" w:right="-57"/>
              <w:jc w:val="both"/>
              <w:rPr>
                <w:sz w:val="20"/>
                <w:szCs w:val="20"/>
                <w:lang w:bidi="ar-EG"/>
              </w:rPr>
            </w:pPr>
            <w:r>
              <w:rPr>
                <w:sz w:val="20"/>
                <w:szCs w:val="20"/>
                <w:lang w:bidi="ar-EG"/>
              </w:rPr>
              <w:t>PH</w:t>
            </w:r>
          </w:p>
        </w:tc>
      </w:tr>
      <w:tr w:rsidR="00000000" w14:paraId="60C07DA1" w14:textId="77777777">
        <w:tc>
          <w:tcPr>
            <w:tcW w:w="567" w:type="dxa"/>
            <w:tcBorders>
              <w:right w:val="single" w:sz="4" w:space="0" w:color="auto"/>
            </w:tcBorders>
            <w:vAlign w:val="center"/>
          </w:tcPr>
          <w:p w14:paraId="58D8E0E1" w14:textId="77777777" w:rsidR="00000000" w:rsidRDefault="00602E2A">
            <w:pPr>
              <w:snapToGrid w:val="0"/>
              <w:ind w:right="-57"/>
              <w:jc w:val="both"/>
              <w:rPr>
                <w:sz w:val="20"/>
                <w:szCs w:val="20"/>
                <w:rtl/>
                <w:lang w:bidi="ar-EG"/>
              </w:rPr>
            </w:pPr>
            <w:r>
              <w:rPr>
                <w:sz w:val="20"/>
                <w:szCs w:val="20"/>
                <w:lang w:bidi="ar-EG"/>
              </w:rPr>
              <w:t>2</w:t>
            </w:r>
          </w:p>
        </w:tc>
        <w:tc>
          <w:tcPr>
            <w:tcW w:w="567" w:type="dxa"/>
            <w:tcBorders>
              <w:right w:val="single" w:sz="4" w:space="0" w:color="auto"/>
            </w:tcBorders>
            <w:vAlign w:val="center"/>
          </w:tcPr>
          <w:p w14:paraId="13380117" w14:textId="77777777" w:rsidR="00000000" w:rsidRDefault="00602E2A">
            <w:pPr>
              <w:snapToGrid w:val="0"/>
              <w:ind w:left="-57" w:right="-57"/>
              <w:jc w:val="both"/>
              <w:rPr>
                <w:sz w:val="20"/>
                <w:szCs w:val="20"/>
                <w:rtl/>
                <w:lang w:bidi="ar-EG"/>
              </w:rPr>
            </w:pPr>
            <w:r>
              <w:rPr>
                <w:sz w:val="20"/>
                <w:szCs w:val="20"/>
                <w:lang w:bidi="ar-EG"/>
              </w:rPr>
              <w:t>8</w:t>
            </w:r>
          </w:p>
        </w:tc>
        <w:tc>
          <w:tcPr>
            <w:tcW w:w="567" w:type="dxa"/>
            <w:tcBorders>
              <w:right w:val="single" w:sz="4" w:space="0" w:color="auto"/>
            </w:tcBorders>
            <w:vAlign w:val="center"/>
          </w:tcPr>
          <w:p w14:paraId="668E91AA" w14:textId="77777777" w:rsidR="00000000" w:rsidRDefault="00602E2A">
            <w:pPr>
              <w:snapToGrid w:val="0"/>
              <w:ind w:right="-57"/>
              <w:jc w:val="both"/>
              <w:rPr>
                <w:sz w:val="20"/>
                <w:szCs w:val="20"/>
                <w:rtl/>
                <w:lang w:bidi="ar-EG"/>
              </w:rPr>
            </w:pPr>
            <w:r>
              <w:rPr>
                <w:sz w:val="20"/>
                <w:szCs w:val="20"/>
                <w:lang w:bidi="ar-EG"/>
              </w:rPr>
              <w:t>8</w:t>
            </w:r>
          </w:p>
        </w:tc>
        <w:tc>
          <w:tcPr>
            <w:tcW w:w="567" w:type="dxa"/>
            <w:tcBorders>
              <w:right w:val="single" w:sz="4" w:space="0" w:color="auto"/>
            </w:tcBorders>
            <w:vAlign w:val="center"/>
          </w:tcPr>
          <w:p w14:paraId="06771D73" w14:textId="77777777" w:rsidR="00000000" w:rsidRDefault="00602E2A">
            <w:pPr>
              <w:snapToGrid w:val="0"/>
              <w:ind w:left="-57" w:right="-57"/>
              <w:jc w:val="both"/>
              <w:rPr>
                <w:sz w:val="20"/>
                <w:szCs w:val="20"/>
                <w:lang w:bidi="ar-EG"/>
              </w:rPr>
            </w:pPr>
            <w:r>
              <w:rPr>
                <w:sz w:val="20"/>
                <w:szCs w:val="20"/>
                <w:lang w:bidi="ar-EG"/>
              </w:rPr>
              <w:t>8</w:t>
            </w:r>
          </w:p>
        </w:tc>
        <w:tc>
          <w:tcPr>
            <w:tcW w:w="567" w:type="dxa"/>
            <w:tcBorders>
              <w:left w:val="single" w:sz="4" w:space="0" w:color="auto"/>
            </w:tcBorders>
            <w:vAlign w:val="center"/>
          </w:tcPr>
          <w:p w14:paraId="22B16D77" w14:textId="77777777" w:rsidR="00000000" w:rsidRDefault="00602E2A">
            <w:pPr>
              <w:snapToGrid w:val="0"/>
              <w:ind w:left="-57" w:right="-57"/>
              <w:jc w:val="both"/>
              <w:rPr>
                <w:sz w:val="20"/>
                <w:szCs w:val="20"/>
                <w:lang w:bidi="ar-EG"/>
              </w:rPr>
            </w:pPr>
            <w:r>
              <w:rPr>
                <w:sz w:val="20"/>
                <w:szCs w:val="20"/>
                <w:lang w:bidi="ar-EG"/>
              </w:rPr>
              <w:t>10</w:t>
            </w:r>
          </w:p>
        </w:tc>
        <w:tc>
          <w:tcPr>
            <w:tcW w:w="567" w:type="dxa"/>
            <w:vAlign w:val="center"/>
          </w:tcPr>
          <w:p w14:paraId="0BC139E9" w14:textId="77777777" w:rsidR="00000000" w:rsidRDefault="00602E2A">
            <w:pPr>
              <w:snapToGrid w:val="0"/>
              <w:ind w:left="-57" w:right="-57"/>
              <w:jc w:val="both"/>
              <w:rPr>
                <w:sz w:val="20"/>
                <w:szCs w:val="20"/>
                <w:lang w:bidi="ar-EG"/>
              </w:rPr>
            </w:pPr>
            <w:r>
              <w:rPr>
                <w:sz w:val="20"/>
                <w:szCs w:val="20"/>
                <w:lang w:bidi="ar-EG"/>
              </w:rPr>
              <w:t>12</w:t>
            </w:r>
          </w:p>
        </w:tc>
        <w:tc>
          <w:tcPr>
            <w:tcW w:w="567" w:type="dxa"/>
            <w:tcBorders>
              <w:right w:val="single" w:sz="4" w:space="0" w:color="auto"/>
            </w:tcBorders>
            <w:vAlign w:val="center"/>
          </w:tcPr>
          <w:p w14:paraId="0ED764A8" w14:textId="77777777" w:rsidR="00000000" w:rsidRDefault="00602E2A">
            <w:pPr>
              <w:snapToGrid w:val="0"/>
              <w:ind w:left="-57" w:right="-57"/>
              <w:jc w:val="both"/>
              <w:rPr>
                <w:sz w:val="20"/>
                <w:szCs w:val="20"/>
                <w:lang w:bidi="ar-EG"/>
              </w:rPr>
            </w:pPr>
            <w:r>
              <w:rPr>
                <w:sz w:val="20"/>
                <w:szCs w:val="20"/>
                <w:lang w:bidi="ar-EG"/>
              </w:rPr>
              <w:t>14</w:t>
            </w:r>
          </w:p>
        </w:tc>
        <w:tc>
          <w:tcPr>
            <w:tcW w:w="709" w:type="dxa"/>
            <w:tcBorders>
              <w:left w:val="single" w:sz="4" w:space="0" w:color="auto"/>
              <w:right w:val="single" w:sz="4" w:space="0" w:color="auto"/>
            </w:tcBorders>
            <w:vAlign w:val="center"/>
          </w:tcPr>
          <w:p w14:paraId="783D3FAB" w14:textId="77777777" w:rsidR="00000000" w:rsidRDefault="00602E2A">
            <w:pPr>
              <w:snapToGrid w:val="0"/>
              <w:ind w:left="-57" w:right="-57"/>
              <w:jc w:val="both"/>
              <w:rPr>
                <w:sz w:val="20"/>
                <w:szCs w:val="20"/>
                <w:lang w:bidi="ar-EG"/>
              </w:rPr>
            </w:pPr>
            <w:r>
              <w:rPr>
                <w:sz w:val="20"/>
                <w:szCs w:val="20"/>
                <w:lang w:bidi="ar-EG"/>
              </w:rPr>
              <w:t>TSS</w:t>
            </w:r>
          </w:p>
        </w:tc>
      </w:tr>
      <w:tr w:rsidR="00000000" w14:paraId="4E513E12" w14:textId="77777777">
        <w:tc>
          <w:tcPr>
            <w:tcW w:w="567" w:type="dxa"/>
            <w:tcBorders>
              <w:right w:val="single" w:sz="4" w:space="0" w:color="auto"/>
            </w:tcBorders>
            <w:vAlign w:val="center"/>
          </w:tcPr>
          <w:p w14:paraId="53A062BA" w14:textId="77777777" w:rsidR="00000000" w:rsidRDefault="00602E2A">
            <w:pPr>
              <w:snapToGrid w:val="0"/>
              <w:ind w:left="-57" w:right="-57"/>
              <w:jc w:val="both"/>
              <w:rPr>
                <w:sz w:val="20"/>
                <w:szCs w:val="20"/>
                <w:lang w:bidi="ar-EG"/>
              </w:rPr>
            </w:pPr>
            <w:r>
              <w:rPr>
                <w:sz w:val="20"/>
                <w:szCs w:val="20"/>
                <w:lang w:bidi="ar-EG"/>
              </w:rPr>
              <w:t>430</w:t>
            </w:r>
          </w:p>
        </w:tc>
        <w:tc>
          <w:tcPr>
            <w:tcW w:w="567" w:type="dxa"/>
            <w:tcBorders>
              <w:right w:val="single" w:sz="4" w:space="0" w:color="auto"/>
            </w:tcBorders>
            <w:vAlign w:val="center"/>
          </w:tcPr>
          <w:p w14:paraId="4AF86039" w14:textId="77777777" w:rsidR="00000000" w:rsidRDefault="00602E2A">
            <w:pPr>
              <w:snapToGrid w:val="0"/>
              <w:ind w:left="-57" w:right="-57"/>
              <w:jc w:val="both"/>
              <w:rPr>
                <w:sz w:val="20"/>
                <w:szCs w:val="20"/>
                <w:lang w:bidi="ar-EG"/>
              </w:rPr>
            </w:pPr>
            <w:r>
              <w:rPr>
                <w:sz w:val="20"/>
                <w:szCs w:val="20"/>
                <w:lang w:bidi="ar-EG"/>
              </w:rPr>
              <w:t>430</w:t>
            </w:r>
          </w:p>
        </w:tc>
        <w:tc>
          <w:tcPr>
            <w:tcW w:w="567" w:type="dxa"/>
            <w:tcBorders>
              <w:right w:val="single" w:sz="4" w:space="0" w:color="auto"/>
            </w:tcBorders>
            <w:vAlign w:val="center"/>
          </w:tcPr>
          <w:p w14:paraId="35903EB4" w14:textId="77777777" w:rsidR="00000000" w:rsidRDefault="00602E2A">
            <w:pPr>
              <w:snapToGrid w:val="0"/>
              <w:ind w:left="-57" w:right="-57"/>
              <w:jc w:val="both"/>
              <w:rPr>
                <w:sz w:val="20"/>
                <w:szCs w:val="20"/>
                <w:lang w:bidi="ar-EG"/>
              </w:rPr>
            </w:pPr>
            <w:r>
              <w:rPr>
                <w:sz w:val="20"/>
                <w:szCs w:val="20"/>
                <w:lang w:bidi="ar-EG"/>
              </w:rPr>
              <w:t>430</w:t>
            </w:r>
          </w:p>
        </w:tc>
        <w:tc>
          <w:tcPr>
            <w:tcW w:w="567" w:type="dxa"/>
            <w:tcBorders>
              <w:right w:val="single" w:sz="4" w:space="0" w:color="auto"/>
            </w:tcBorders>
            <w:vAlign w:val="center"/>
          </w:tcPr>
          <w:p w14:paraId="79C24A9E" w14:textId="77777777" w:rsidR="00000000" w:rsidRDefault="00602E2A">
            <w:pPr>
              <w:snapToGrid w:val="0"/>
              <w:ind w:left="-57" w:right="-57"/>
              <w:jc w:val="both"/>
              <w:rPr>
                <w:sz w:val="20"/>
                <w:szCs w:val="20"/>
                <w:lang w:bidi="ar-EG"/>
              </w:rPr>
            </w:pPr>
            <w:r>
              <w:rPr>
                <w:sz w:val="20"/>
                <w:szCs w:val="20"/>
                <w:lang w:bidi="ar-EG"/>
              </w:rPr>
              <w:t>425</w:t>
            </w:r>
          </w:p>
        </w:tc>
        <w:tc>
          <w:tcPr>
            <w:tcW w:w="567" w:type="dxa"/>
            <w:tcBorders>
              <w:left w:val="single" w:sz="4" w:space="0" w:color="auto"/>
            </w:tcBorders>
            <w:vAlign w:val="center"/>
          </w:tcPr>
          <w:p w14:paraId="2DB57753" w14:textId="77777777" w:rsidR="00000000" w:rsidRDefault="00602E2A">
            <w:pPr>
              <w:snapToGrid w:val="0"/>
              <w:ind w:left="-57" w:right="-57"/>
              <w:jc w:val="both"/>
              <w:rPr>
                <w:sz w:val="20"/>
                <w:szCs w:val="20"/>
                <w:lang w:bidi="ar-EG"/>
              </w:rPr>
            </w:pPr>
            <w:r>
              <w:rPr>
                <w:sz w:val="20"/>
                <w:szCs w:val="20"/>
                <w:lang w:bidi="ar-EG"/>
              </w:rPr>
              <w:t>433</w:t>
            </w:r>
          </w:p>
        </w:tc>
        <w:tc>
          <w:tcPr>
            <w:tcW w:w="567" w:type="dxa"/>
            <w:vAlign w:val="center"/>
          </w:tcPr>
          <w:p w14:paraId="25AF8298" w14:textId="77777777" w:rsidR="00000000" w:rsidRDefault="00602E2A">
            <w:pPr>
              <w:snapToGrid w:val="0"/>
              <w:ind w:left="-57" w:right="-57"/>
              <w:jc w:val="both"/>
              <w:rPr>
                <w:sz w:val="20"/>
                <w:szCs w:val="20"/>
                <w:lang w:bidi="ar-EG"/>
              </w:rPr>
            </w:pPr>
            <w:r>
              <w:rPr>
                <w:sz w:val="20"/>
                <w:szCs w:val="20"/>
                <w:lang w:bidi="ar-EG"/>
              </w:rPr>
              <w:t>435</w:t>
            </w:r>
          </w:p>
        </w:tc>
        <w:tc>
          <w:tcPr>
            <w:tcW w:w="567" w:type="dxa"/>
            <w:tcBorders>
              <w:right w:val="single" w:sz="4" w:space="0" w:color="auto"/>
            </w:tcBorders>
            <w:vAlign w:val="center"/>
          </w:tcPr>
          <w:p w14:paraId="5931DA15" w14:textId="77777777" w:rsidR="00000000" w:rsidRDefault="00602E2A">
            <w:pPr>
              <w:snapToGrid w:val="0"/>
              <w:ind w:left="-57" w:right="-57"/>
              <w:jc w:val="both"/>
              <w:rPr>
                <w:sz w:val="20"/>
                <w:szCs w:val="20"/>
                <w:lang w:bidi="ar-EG"/>
              </w:rPr>
            </w:pPr>
            <w:r>
              <w:rPr>
                <w:sz w:val="20"/>
                <w:szCs w:val="20"/>
                <w:lang w:bidi="ar-EG"/>
              </w:rPr>
              <w:t>450</w:t>
            </w:r>
          </w:p>
        </w:tc>
        <w:tc>
          <w:tcPr>
            <w:tcW w:w="709" w:type="dxa"/>
            <w:tcBorders>
              <w:left w:val="single" w:sz="4" w:space="0" w:color="auto"/>
              <w:right w:val="single" w:sz="4" w:space="0" w:color="auto"/>
            </w:tcBorders>
            <w:vAlign w:val="center"/>
          </w:tcPr>
          <w:p w14:paraId="688841CD" w14:textId="77777777" w:rsidR="00000000" w:rsidRDefault="00602E2A">
            <w:pPr>
              <w:snapToGrid w:val="0"/>
              <w:ind w:left="-57" w:right="-57"/>
              <w:jc w:val="both"/>
              <w:rPr>
                <w:sz w:val="20"/>
                <w:szCs w:val="20"/>
                <w:lang w:bidi="ar-EG"/>
              </w:rPr>
            </w:pPr>
            <w:r>
              <w:rPr>
                <w:sz w:val="20"/>
                <w:szCs w:val="20"/>
                <w:lang w:bidi="ar-EG"/>
              </w:rPr>
              <w:t>TDS</w:t>
            </w:r>
          </w:p>
        </w:tc>
      </w:tr>
      <w:tr w:rsidR="00000000" w14:paraId="54D48B4D" w14:textId="77777777">
        <w:tc>
          <w:tcPr>
            <w:tcW w:w="567" w:type="dxa"/>
            <w:tcBorders>
              <w:right w:val="single" w:sz="4" w:space="0" w:color="auto"/>
            </w:tcBorders>
            <w:vAlign w:val="center"/>
          </w:tcPr>
          <w:p w14:paraId="1DC72842" w14:textId="77777777" w:rsidR="00000000" w:rsidRDefault="00602E2A">
            <w:pPr>
              <w:snapToGrid w:val="0"/>
              <w:ind w:right="-57"/>
              <w:jc w:val="both"/>
              <w:rPr>
                <w:sz w:val="20"/>
                <w:szCs w:val="20"/>
                <w:rtl/>
                <w:lang w:bidi="ar-EG"/>
              </w:rPr>
            </w:pPr>
            <w:r>
              <w:rPr>
                <w:sz w:val="20"/>
                <w:szCs w:val="20"/>
                <w:lang w:bidi="ar-EG"/>
              </w:rPr>
              <w:t>6</w:t>
            </w:r>
          </w:p>
        </w:tc>
        <w:tc>
          <w:tcPr>
            <w:tcW w:w="567" w:type="dxa"/>
            <w:tcBorders>
              <w:right w:val="single" w:sz="4" w:space="0" w:color="auto"/>
            </w:tcBorders>
            <w:vAlign w:val="center"/>
          </w:tcPr>
          <w:p w14:paraId="7C603F25" w14:textId="77777777" w:rsidR="00000000" w:rsidRDefault="00602E2A">
            <w:pPr>
              <w:snapToGrid w:val="0"/>
              <w:ind w:left="-57" w:right="-57"/>
              <w:jc w:val="both"/>
              <w:rPr>
                <w:sz w:val="20"/>
                <w:szCs w:val="20"/>
                <w:rtl/>
                <w:lang w:bidi="ar-EG"/>
              </w:rPr>
            </w:pPr>
            <w:r>
              <w:rPr>
                <w:sz w:val="20"/>
                <w:szCs w:val="20"/>
                <w:lang w:bidi="ar-EG"/>
              </w:rPr>
              <w:t>9</w:t>
            </w:r>
          </w:p>
        </w:tc>
        <w:tc>
          <w:tcPr>
            <w:tcW w:w="567" w:type="dxa"/>
            <w:tcBorders>
              <w:right w:val="single" w:sz="4" w:space="0" w:color="auto"/>
            </w:tcBorders>
            <w:vAlign w:val="center"/>
          </w:tcPr>
          <w:p w14:paraId="1363601C" w14:textId="77777777" w:rsidR="00000000" w:rsidRDefault="00602E2A">
            <w:pPr>
              <w:snapToGrid w:val="0"/>
              <w:ind w:right="-57"/>
              <w:jc w:val="both"/>
              <w:rPr>
                <w:sz w:val="20"/>
                <w:szCs w:val="20"/>
                <w:rtl/>
                <w:lang w:bidi="ar-EG"/>
              </w:rPr>
            </w:pPr>
            <w:r>
              <w:rPr>
                <w:sz w:val="20"/>
                <w:szCs w:val="20"/>
                <w:lang w:bidi="ar-EG"/>
              </w:rPr>
              <w:t>9</w:t>
            </w:r>
          </w:p>
        </w:tc>
        <w:tc>
          <w:tcPr>
            <w:tcW w:w="567" w:type="dxa"/>
            <w:tcBorders>
              <w:right w:val="single" w:sz="4" w:space="0" w:color="auto"/>
            </w:tcBorders>
            <w:vAlign w:val="center"/>
          </w:tcPr>
          <w:p w14:paraId="666ADAC6" w14:textId="77777777" w:rsidR="00000000" w:rsidRDefault="00602E2A">
            <w:pPr>
              <w:snapToGrid w:val="0"/>
              <w:ind w:left="-57" w:right="-57"/>
              <w:jc w:val="both"/>
              <w:rPr>
                <w:sz w:val="20"/>
                <w:szCs w:val="20"/>
                <w:lang w:bidi="ar-EG"/>
              </w:rPr>
            </w:pPr>
            <w:r>
              <w:rPr>
                <w:sz w:val="20"/>
                <w:szCs w:val="20"/>
                <w:lang w:bidi="ar-EG"/>
              </w:rPr>
              <w:t>10</w:t>
            </w:r>
          </w:p>
        </w:tc>
        <w:tc>
          <w:tcPr>
            <w:tcW w:w="567" w:type="dxa"/>
            <w:tcBorders>
              <w:left w:val="single" w:sz="4" w:space="0" w:color="auto"/>
            </w:tcBorders>
            <w:vAlign w:val="center"/>
          </w:tcPr>
          <w:p w14:paraId="2C57DE82" w14:textId="77777777" w:rsidR="00000000" w:rsidRDefault="00602E2A">
            <w:pPr>
              <w:snapToGrid w:val="0"/>
              <w:ind w:left="-57" w:right="-57"/>
              <w:jc w:val="both"/>
              <w:rPr>
                <w:sz w:val="20"/>
                <w:szCs w:val="20"/>
                <w:lang w:bidi="ar-EG"/>
              </w:rPr>
            </w:pPr>
            <w:r>
              <w:rPr>
                <w:sz w:val="20"/>
                <w:szCs w:val="20"/>
                <w:lang w:bidi="ar-EG"/>
              </w:rPr>
              <w:t>13</w:t>
            </w:r>
          </w:p>
        </w:tc>
        <w:tc>
          <w:tcPr>
            <w:tcW w:w="567" w:type="dxa"/>
            <w:vAlign w:val="center"/>
          </w:tcPr>
          <w:p w14:paraId="41FFEF61" w14:textId="77777777" w:rsidR="00000000" w:rsidRDefault="00602E2A">
            <w:pPr>
              <w:snapToGrid w:val="0"/>
              <w:ind w:left="-57" w:right="-57"/>
              <w:jc w:val="both"/>
              <w:rPr>
                <w:sz w:val="20"/>
                <w:szCs w:val="20"/>
                <w:lang w:bidi="ar-EG"/>
              </w:rPr>
            </w:pPr>
            <w:r>
              <w:rPr>
                <w:sz w:val="20"/>
                <w:szCs w:val="20"/>
                <w:lang w:bidi="ar-EG"/>
              </w:rPr>
              <w:t>17</w:t>
            </w:r>
          </w:p>
        </w:tc>
        <w:tc>
          <w:tcPr>
            <w:tcW w:w="567" w:type="dxa"/>
            <w:tcBorders>
              <w:right w:val="single" w:sz="4" w:space="0" w:color="auto"/>
            </w:tcBorders>
            <w:vAlign w:val="center"/>
          </w:tcPr>
          <w:p w14:paraId="128F2107" w14:textId="77777777" w:rsidR="00000000" w:rsidRDefault="00602E2A">
            <w:pPr>
              <w:snapToGrid w:val="0"/>
              <w:ind w:left="-57" w:right="-57"/>
              <w:jc w:val="both"/>
              <w:rPr>
                <w:sz w:val="20"/>
                <w:szCs w:val="20"/>
                <w:lang w:bidi="ar-EG"/>
              </w:rPr>
            </w:pPr>
            <w:r>
              <w:rPr>
                <w:sz w:val="20"/>
                <w:szCs w:val="20"/>
                <w:lang w:bidi="ar-EG"/>
              </w:rPr>
              <w:t>21</w:t>
            </w:r>
          </w:p>
        </w:tc>
        <w:tc>
          <w:tcPr>
            <w:tcW w:w="709" w:type="dxa"/>
            <w:tcBorders>
              <w:left w:val="single" w:sz="4" w:space="0" w:color="auto"/>
              <w:right w:val="single" w:sz="4" w:space="0" w:color="auto"/>
            </w:tcBorders>
            <w:vAlign w:val="center"/>
          </w:tcPr>
          <w:p w14:paraId="17F2B348" w14:textId="77777777" w:rsidR="00000000" w:rsidRDefault="00602E2A">
            <w:pPr>
              <w:snapToGrid w:val="0"/>
              <w:ind w:left="-57" w:right="-57"/>
              <w:jc w:val="both"/>
              <w:rPr>
                <w:sz w:val="20"/>
                <w:szCs w:val="20"/>
                <w:lang w:bidi="ar-EG"/>
              </w:rPr>
            </w:pPr>
            <w:r>
              <w:rPr>
                <w:sz w:val="20"/>
                <w:szCs w:val="20"/>
                <w:lang w:bidi="ar-EG"/>
              </w:rPr>
              <w:t>BOD</w:t>
            </w:r>
          </w:p>
        </w:tc>
      </w:tr>
      <w:tr w:rsidR="00000000" w14:paraId="74AFBE44" w14:textId="77777777">
        <w:tc>
          <w:tcPr>
            <w:tcW w:w="567" w:type="dxa"/>
            <w:tcBorders>
              <w:right w:val="single" w:sz="4" w:space="0" w:color="auto"/>
            </w:tcBorders>
            <w:vAlign w:val="center"/>
          </w:tcPr>
          <w:p w14:paraId="78F0E103" w14:textId="77777777" w:rsidR="00000000" w:rsidRDefault="00602E2A">
            <w:pPr>
              <w:snapToGrid w:val="0"/>
              <w:ind w:right="-57"/>
              <w:jc w:val="both"/>
              <w:rPr>
                <w:sz w:val="20"/>
                <w:szCs w:val="20"/>
                <w:rtl/>
                <w:lang w:bidi="ar-EG"/>
              </w:rPr>
            </w:pPr>
            <w:r>
              <w:rPr>
                <w:sz w:val="20"/>
                <w:szCs w:val="20"/>
                <w:lang w:bidi="ar-EG"/>
              </w:rPr>
              <w:t>9</w:t>
            </w:r>
          </w:p>
        </w:tc>
        <w:tc>
          <w:tcPr>
            <w:tcW w:w="567" w:type="dxa"/>
            <w:tcBorders>
              <w:right w:val="single" w:sz="4" w:space="0" w:color="auto"/>
            </w:tcBorders>
            <w:vAlign w:val="center"/>
          </w:tcPr>
          <w:p w14:paraId="4BF51A56" w14:textId="77777777" w:rsidR="00000000" w:rsidRDefault="00602E2A">
            <w:pPr>
              <w:snapToGrid w:val="0"/>
              <w:ind w:left="-57" w:right="-57"/>
              <w:jc w:val="both"/>
              <w:rPr>
                <w:sz w:val="20"/>
                <w:szCs w:val="20"/>
                <w:rtl/>
                <w:lang w:bidi="ar-EG"/>
              </w:rPr>
            </w:pPr>
            <w:r>
              <w:rPr>
                <w:sz w:val="20"/>
                <w:szCs w:val="20"/>
                <w:lang w:bidi="ar-EG"/>
              </w:rPr>
              <w:t>12</w:t>
            </w:r>
          </w:p>
        </w:tc>
        <w:tc>
          <w:tcPr>
            <w:tcW w:w="567" w:type="dxa"/>
            <w:tcBorders>
              <w:right w:val="single" w:sz="4" w:space="0" w:color="auto"/>
            </w:tcBorders>
            <w:vAlign w:val="center"/>
          </w:tcPr>
          <w:p w14:paraId="150044F7" w14:textId="77777777" w:rsidR="00000000" w:rsidRDefault="00602E2A">
            <w:pPr>
              <w:snapToGrid w:val="0"/>
              <w:ind w:right="-57"/>
              <w:jc w:val="both"/>
              <w:rPr>
                <w:sz w:val="20"/>
                <w:szCs w:val="20"/>
                <w:rtl/>
                <w:lang w:bidi="ar-EG"/>
              </w:rPr>
            </w:pPr>
            <w:r>
              <w:rPr>
                <w:sz w:val="20"/>
                <w:szCs w:val="20"/>
                <w:lang w:bidi="ar-EG"/>
              </w:rPr>
              <w:t>12</w:t>
            </w:r>
          </w:p>
        </w:tc>
        <w:tc>
          <w:tcPr>
            <w:tcW w:w="567" w:type="dxa"/>
            <w:tcBorders>
              <w:right w:val="single" w:sz="4" w:space="0" w:color="auto"/>
            </w:tcBorders>
            <w:vAlign w:val="center"/>
          </w:tcPr>
          <w:p w14:paraId="4662648A" w14:textId="77777777" w:rsidR="00000000" w:rsidRDefault="00602E2A">
            <w:pPr>
              <w:snapToGrid w:val="0"/>
              <w:ind w:left="-57" w:right="-57"/>
              <w:jc w:val="both"/>
              <w:rPr>
                <w:sz w:val="20"/>
                <w:szCs w:val="20"/>
                <w:rtl/>
                <w:lang w:bidi="ar-EG"/>
              </w:rPr>
            </w:pPr>
            <w:r>
              <w:rPr>
                <w:sz w:val="20"/>
                <w:szCs w:val="20"/>
                <w:lang w:bidi="ar-EG"/>
              </w:rPr>
              <w:t>13</w:t>
            </w:r>
          </w:p>
        </w:tc>
        <w:tc>
          <w:tcPr>
            <w:tcW w:w="567" w:type="dxa"/>
            <w:tcBorders>
              <w:left w:val="single" w:sz="4" w:space="0" w:color="auto"/>
            </w:tcBorders>
            <w:vAlign w:val="center"/>
          </w:tcPr>
          <w:p w14:paraId="47B7CD70" w14:textId="77777777" w:rsidR="00000000" w:rsidRDefault="00602E2A">
            <w:pPr>
              <w:snapToGrid w:val="0"/>
              <w:ind w:left="-57" w:right="-57"/>
              <w:jc w:val="both"/>
              <w:rPr>
                <w:sz w:val="20"/>
                <w:szCs w:val="20"/>
                <w:rtl/>
                <w:lang w:bidi="ar-EG"/>
              </w:rPr>
            </w:pPr>
            <w:r>
              <w:rPr>
                <w:sz w:val="20"/>
                <w:szCs w:val="20"/>
                <w:lang w:bidi="ar-EG"/>
              </w:rPr>
              <w:t>16</w:t>
            </w:r>
          </w:p>
        </w:tc>
        <w:tc>
          <w:tcPr>
            <w:tcW w:w="567" w:type="dxa"/>
            <w:vAlign w:val="center"/>
          </w:tcPr>
          <w:p w14:paraId="71510A37" w14:textId="77777777" w:rsidR="00000000" w:rsidRDefault="00602E2A">
            <w:pPr>
              <w:snapToGrid w:val="0"/>
              <w:ind w:left="-57" w:right="-57"/>
              <w:jc w:val="both"/>
              <w:rPr>
                <w:sz w:val="20"/>
                <w:szCs w:val="20"/>
                <w:rtl/>
                <w:lang w:bidi="ar-EG"/>
              </w:rPr>
            </w:pPr>
            <w:r>
              <w:rPr>
                <w:sz w:val="20"/>
                <w:szCs w:val="20"/>
                <w:lang w:bidi="ar-EG"/>
              </w:rPr>
              <w:t>22</w:t>
            </w:r>
          </w:p>
        </w:tc>
        <w:tc>
          <w:tcPr>
            <w:tcW w:w="567" w:type="dxa"/>
            <w:tcBorders>
              <w:right w:val="single" w:sz="4" w:space="0" w:color="auto"/>
            </w:tcBorders>
            <w:vAlign w:val="center"/>
          </w:tcPr>
          <w:p w14:paraId="4D01D997" w14:textId="77777777" w:rsidR="00000000" w:rsidRDefault="00602E2A">
            <w:pPr>
              <w:snapToGrid w:val="0"/>
              <w:ind w:left="-57" w:right="-57"/>
              <w:jc w:val="both"/>
              <w:rPr>
                <w:sz w:val="20"/>
                <w:szCs w:val="20"/>
                <w:rtl/>
                <w:lang w:bidi="ar-EG"/>
              </w:rPr>
            </w:pPr>
            <w:r>
              <w:rPr>
                <w:sz w:val="20"/>
                <w:szCs w:val="20"/>
                <w:lang w:bidi="ar-EG"/>
              </w:rPr>
              <w:t>30</w:t>
            </w:r>
          </w:p>
        </w:tc>
        <w:tc>
          <w:tcPr>
            <w:tcW w:w="709" w:type="dxa"/>
            <w:tcBorders>
              <w:left w:val="single" w:sz="4" w:space="0" w:color="auto"/>
              <w:right w:val="single" w:sz="4" w:space="0" w:color="auto"/>
            </w:tcBorders>
            <w:vAlign w:val="center"/>
          </w:tcPr>
          <w:p w14:paraId="5B054833" w14:textId="77777777" w:rsidR="00000000" w:rsidRDefault="00602E2A">
            <w:pPr>
              <w:snapToGrid w:val="0"/>
              <w:ind w:left="-57" w:right="-57"/>
              <w:jc w:val="both"/>
              <w:rPr>
                <w:sz w:val="20"/>
                <w:szCs w:val="20"/>
                <w:lang w:bidi="ar-EG"/>
              </w:rPr>
            </w:pPr>
            <w:r>
              <w:rPr>
                <w:sz w:val="20"/>
                <w:szCs w:val="20"/>
                <w:lang w:bidi="ar-EG"/>
              </w:rPr>
              <w:t>COD</w:t>
            </w:r>
          </w:p>
        </w:tc>
      </w:tr>
      <w:tr w:rsidR="00000000" w14:paraId="4A8A3F7F" w14:textId="77777777">
        <w:tc>
          <w:tcPr>
            <w:tcW w:w="567" w:type="dxa"/>
            <w:tcBorders>
              <w:right w:val="single" w:sz="4" w:space="0" w:color="auto"/>
            </w:tcBorders>
            <w:vAlign w:val="center"/>
          </w:tcPr>
          <w:p w14:paraId="15232C91" w14:textId="77777777" w:rsidR="00000000" w:rsidRDefault="00602E2A">
            <w:pPr>
              <w:snapToGrid w:val="0"/>
              <w:ind w:right="-57"/>
              <w:jc w:val="both"/>
              <w:rPr>
                <w:sz w:val="20"/>
                <w:szCs w:val="20"/>
                <w:rtl/>
                <w:lang w:bidi="ar-EG"/>
              </w:rPr>
            </w:pPr>
            <w:r>
              <w:rPr>
                <w:sz w:val="20"/>
                <w:szCs w:val="20"/>
                <w:lang w:bidi="ar-EG"/>
              </w:rPr>
              <w:t>2</w:t>
            </w:r>
          </w:p>
        </w:tc>
        <w:tc>
          <w:tcPr>
            <w:tcW w:w="567" w:type="dxa"/>
            <w:tcBorders>
              <w:right w:val="single" w:sz="4" w:space="0" w:color="auto"/>
            </w:tcBorders>
            <w:vAlign w:val="center"/>
          </w:tcPr>
          <w:p w14:paraId="017185E1" w14:textId="77777777" w:rsidR="00000000" w:rsidRDefault="00602E2A">
            <w:pPr>
              <w:snapToGrid w:val="0"/>
              <w:ind w:left="-57" w:right="-57"/>
              <w:jc w:val="both"/>
              <w:rPr>
                <w:sz w:val="20"/>
                <w:szCs w:val="20"/>
                <w:rtl/>
                <w:lang w:bidi="ar-EG"/>
              </w:rPr>
            </w:pPr>
            <w:r>
              <w:rPr>
                <w:sz w:val="20"/>
                <w:szCs w:val="20"/>
                <w:lang w:bidi="ar-EG"/>
              </w:rPr>
              <w:t>4</w:t>
            </w:r>
          </w:p>
        </w:tc>
        <w:tc>
          <w:tcPr>
            <w:tcW w:w="567" w:type="dxa"/>
            <w:tcBorders>
              <w:right w:val="single" w:sz="4" w:space="0" w:color="auto"/>
            </w:tcBorders>
            <w:vAlign w:val="center"/>
          </w:tcPr>
          <w:p w14:paraId="7B29BBFC" w14:textId="77777777" w:rsidR="00000000" w:rsidRDefault="00602E2A">
            <w:pPr>
              <w:snapToGrid w:val="0"/>
              <w:ind w:right="-57"/>
              <w:jc w:val="both"/>
              <w:rPr>
                <w:sz w:val="20"/>
                <w:szCs w:val="20"/>
                <w:rtl/>
                <w:lang w:bidi="ar-EG"/>
              </w:rPr>
            </w:pPr>
            <w:r>
              <w:rPr>
                <w:sz w:val="20"/>
                <w:szCs w:val="20"/>
                <w:lang w:bidi="ar-EG"/>
              </w:rPr>
              <w:t>4</w:t>
            </w:r>
          </w:p>
        </w:tc>
        <w:tc>
          <w:tcPr>
            <w:tcW w:w="567" w:type="dxa"/>
            <w:tcBorders>
              <w:right w:val="single" w:sz="4" w:space="0" w:color="auto"/>
            </w:tcBorders>
            <w:vAlign w:val="center"/>
          </w:tcPr>
          <w:p w14:paraId="0B1DBC0C" w14:textId="77777777" w:rsidR="00000000" w:rsidRDefault="00602E2A">
            <w:pPr>
              <w:snapToGrid w:val="0"/>
              <w:ind w:left="-57" w:right="-57"/>
              <w:jc w:val="both"/>
              <w:rPr>
                <w:sz w:val="20"/>
                <w:szCs w:val="20"/>
                <w:lang w:bidi="ar-EG"/>
              </w:rPr>
            </w:pPr>
            <w:r>
              <w:rPr>
                <w:sz w:val="20"/>
                <w:szCs w:val="20"/>
                <w:lang w:bidi="ar-EG"/>
              </w:rPr>
              <w:t>4</w:t>
            </w:r>
          </w:p>
        </w:tc>
        <w:tc>
          <w:tcPr>
            <w:tcW w:w="567" w:type="dxa"/>
            <w:tcBorders>
              <w:left w:val="single" w:sz="4" w:space="0" w:color="auto"/>
            </w:tcBorders>
            <w:vAlign w:val="center"/>
          </w:tcPr>
          <w:p w14:paraId="0EC3BD01" w14:textId="77777777" w:rsidR="00000000" w:rsidRDefault="00602E2A">
            <w:pPr>
              <w:snapToGrid w:val="0"/>
              <w:ind w:left="-57" w:right="-57"/>
              <w:jc w:val="both"/>
              <w:rPr>
                <w:sz w:val="20"/>
                <w:szCs w:val="20"/>
                <w:lang w:bidi="ar-EG"/>
              </w:rPr>
            </w:pPr>
            <w:r>
              <w:rPr>
                <w:sz w:val="20"/>
                <w:szCs w:val="20"/>
                <w:lang w:bidi="ar-EG"/>
              </w:rPr>
              <w:t>5</w:t>
            </w:r>
          </w:p>
        </w:tc>
        <w:tc>
          <w:tcPr>
            <w:tcW w:w="567" w:type="dxa"/>
            <w:vAlign w:val="center"/>
          </w:tcPr>
          <w:p w14:paraId="06367C06" w14:textId="77777777" w:rsidR="00000000" w:rsidRDefault="00602E2A">
            <w:pPr>
              <w:snapToGrid w:val="0"/>
              <w:ind w:left="-57" w:right="-57"/>
              <w:jc w:val="both"/>
              <w:rPr>
                <w:sz w:val="20"/>
                <w:szCs w:val="20"/>
                <w:lang w:bidi="ar-EG"/>
              </w:rPr>
            </w:pPr>
            <w:r>
              <w:rPr>
                <w:sz w:val="20"/>
                <w:szCs w:val="20"/>
                <w:lang w:bidi="ar-EG"/>
              </w:rPr>
              <w:t>6</w:t>
            </w:r>
          </w:p>
        </w:tc>
        <w:tc>
          <w:tcPr>
            <w:tcW w:w="567" w:type="dxa"/>
            <w:tcBorders>
              <w:right w:val="single" w:sz="4" w:space="0" w:color="auto"/>
            </w:tcBorders>
            <w:vAlign w:val="center"/>
          </w:tcPr>
          <w:p w14:paraId="7340AF8B" w14:textId="77777777" w:rsidR="00000000" w:rsidRDefault="00602E2A">
            <w:pPr>
              <w:snapToGrid w:val="0"/>
              <w:ind w:left="-57" w:right="-57"/>
              <w:jc w:val="both"/>
              <w:rPr>
                <w:sz w:val="20"/>
                <w:szCs w:val="20"/>
                <w:lang w:bidi="ar-EG"/>
              </w:rPr>
            </w:pPr>
            <w:r>
              <w:rPr>
                <w:sz w:val="20"/>
                <w:szCs w:val="20"/>
                <w:lang w:bidi="ar-EG"/>
              </w:rPr>
              <w:t>9</w:t>
            </w:r>
          </w:p>
        </w:tc>
        <w:tc>
          <w:tcPr>
            <w:tcW w:w="709" w:type="dxa"/>
            <w:tcBorders>
              <w:left w:val="single" w:sz="4" w:space="0" w:color="auto"/>
              <w:right w:val="single" w:sz="4" w:space="0" w:color="auto"/>
            </w:tcBorders>
            <w:vAlign w:val="center"/>
          </w:tcPr>
          <w:p w14:paraId="139B5EA3" w14:textId="77777777" w:rsidR="00000000" w:rsidRDefault="00602E2A">
            <w:pPr>
              <w:snapToGrid w:val="0"/>
              <w:ind w:left="-57" w:right="-57"/>
              <w:jc w:val="both"/>
              <w:rPr>
                <w:sz w:val="20"/>
                <w:szCs w:val="20"/>
                <w:lang w:bidi="ar-EG"/>
              </w:rPr>
            </w:pPr>
            <w:r>
              <w:rPr>
                <w:sz w:val="20"/>
                <w:szCs w:val="20"/>
                <w:lang w:bidi="ar-EG"/>
              </w:rPr>
              <w:t>T.N</w:t>
            </w:r>
          </w:p>
        </w:tc>
      </w:tr>
      <w:tr w:rsidR="00000000" w14:paraId="328A4377" w14:textId="77777777">
        <w:tc>
          <w:tcPr>
            <w:tcW w:w="567" w:type="dxa"/>
            <w:tcBorders>
              <w:right w:val="single" w:sz="4" w:space="0" w:color="auto"/>
            </w:tcBorders>
            <w:vAlign w:val="center"/>
          </w:tcPr>
          <w:p w14:paraId="34B2D264" w14:textId="77777777" w:rsidR="00000000" w:rsidRDefault="00602E2A">
            <w:pPr>
              <w:snapToGrid w:val="0"/>
              <w:ind w:right="-57"/>
              <w:jc w:val="both"/>
              <w:rPr>
                <w:sz w:val="20"/>
                <w:szCs w:val="20"/>
                <w:rtl/>
                <w:lang w:bidi="ar-EG"/>
              </w:rPr>
            </w:pPr>
            <w:r>
              <w:rPr>
                <w:sz w:val="20"/>
                <w:szCs w:val="20"/>
                <w:lang w:bidi="ar-EG"/>
              </w:rPr>
              <w:t>0</w:t>
            </w:r>
          </w:p>
        </w:tc>
        <w:tc>
          <w:tcPr>
            <w:tcW w:w="567" w:type="dxa"/>
            <w:tcBorders>
              <w:right w:val="single" w:sz="4" w:space="0" w:color="auto"/>
            </w:tcBorders>
            <w:vAlign w:val="center"/>
          </w:tcPr>
          <w:p w14:paraId="4B3E0558" w14:textId="77777777" w:rsidR="00000000" w:rsidRDefault="00602E2A">
            <w:pPr>
              <w:snapToGrid w:val="0"/>
              <w:ind w:left="-57" w:right="-57"/>
              <w:jc w:val="both"/>
              <w:rPr>
                <w:sz w:val="20"/>
                <w:szCs w:val="20"/>
                <w:rtl/>
                <w:lang w:bidi="ar-EG"/>
              </w:rPr>
            </w:pPr>
            <w:r>
              <w:rPr>
                <w:sz w:val="20"/>
                <w:szCs w:val="20"/>
                <w:lang w:bidi="ar-EG"/>
              </w:rPr>
              <w:t>0</w:t>
            </w:r>
          </w:p>
        </w:tc>
        <w:tc>
          <w:tcPr>
            <w:tcW w:w="567" w:type="dxa"/>
            <w:tcBorders>
              <w:right w:val="single" w:sz="4" w:space="0" w:color="auto"/>
            </w:tcBorders>
            <w:vAlign w:val="center"/>
          </w:tcPr>
          <w:p w14:paraId="255FD198" w14:textId="77777777" w:rsidR="00000000" w:rsidRDefault="00602E2A">
            <w:pPr>
              <w:snapToGrid w:val="0"/>
              <w:ind w:right="-57"/>
              <w:jc w:val="both"/>
              <w:rPr>
                <w:sz w:val="20"/>
                <w:szCs w:val="20"/>
                <w:rtl/>
                <w:lang w:bidi="ar-EG"/>
              </w:rPr>
            </w:pPr>
            <w:r>
              <w:rPr>
                <w:sz w:val="20"/>
                <w:szCs w:val="20"/>
                <w:lang w:bidi="ar-EG"/>
              </w:rPr>
              <w:t>0</w:t>
            </w:r>
          </w:p>
        </w:tc>
        <w:tc>
          <w:tcPr>
            <w:tcW w:w="567" w:type="dxa"/>
            <w:tcBorders>
              <w:right w:val="single" w:sz="4" w:space="0" w:color="auto"/>
            </w:tcBorders>
            <w:vAlign w:val="center"/>
          </w:tcPr>
          <w:p w14:paraId="67F878C7" w14:textId="77777777" w:rsidR="00000000" w:rsidRDefault="00602E2A">
            <w:pPr>
              <w:snapToGrid w:val="0"/>
              <w:ind w:left="-57" w:right="-57"/>
              <w:jc w:val="both"/>
              <w:rPr>
                <w:sz w:val="20"/>
                <w:szCs w:val="20"/>
                <w:rtl/>
                <w:lang w:bidi="ar-EG"/>
              </w:rPr>
            </w:pPr>
            <w:r>
              <w:rPr>
                <w:sz w:val="20"/>
                <w:szCs w:val="20"/>
                <w:lang w:bidi="ar-EG"/>
              </w:rPr>
              <w:t>0</w:t>
            </w:r>
          </w:p>
        </w:tc>
        <w:tc>
          <w:tcPr>
            <w:tcW w:w="567" w:type="dxa"/>
            <w:tcBorders>
              <w:left w:val="single" w:sz="4" w:space="0" w:color="auto"/>
            </w:tcBorders>
            <w:vAlign w:val="center"/>
          </w:tcPr>
          <w:p w14:paraId="423E4BDA" w14:textId="77777777" w:rsidR="00000000" w:rsidRDefault="00602E2A">
            <w:pPr>
              <w:snapToGrid w:val="0"/>
              <w:ind w:left="-57" w:right="-57"/>
              <w:jc w:val="both"/>
              <w:rPr>
                <w:sz w:val="20"/>
                <w:szCs w:val="20"/>
                <w:rtl/>
                <w:lang w:bidi="ar-EG"/>
              </w:rPr>
            </w:pPr>
            <w:r>
              <w:rPr>
                <w:sz w:val="20"/>
                <w:szCs w:val="20"/>
                <w:lang w:bidi="ar-EG"/>
              </w:rPr>
              <w:t>0</w:t>
            </w:r>
          </w:p>
        </w:tc>
        <w:tc>
          <w:tcPr>
            <w:tcW w:w="567" w:type="dxa"/>
            <w:vAlign w:val="center"/>
          </w:tcPr>
          <w:p w14:paraId="6AF0B0B3" w14:textId="77777777" w:rsidR="00000000" w:rsidRDefault="00602E2A">
            <w:pPr>
              <w:snapToGrid w:val="0"/>
              <w:ind w:left="-57" w:right="-57"/>
              <w:jc w:val="both"/>
              <w:rPr>
                <w:sz w:val="20"/>
                <w:szCs w:val="20"/>
                <w:rtl/>
                <w:lang w:bidi="ar-EG"/>
              </w:rPr>
            </w:pPr>
            <w:r>
              <w:rPr>
                <w:sz w:val="20"/>
                <w:szCs w:val="20"/>
                <w:lang w:bidi="ar-EG"/>
              </w:rPr>
              <w:t>0</w:t>
            </w:r>
          </w:p>
        </w:tc>
        <w:tc>
          <w:tcPr>
            <w:tcW w:w="567" w:type="dxa"/>
            <w:tcBorders>
              <w:right w:val="single" w:sz="4" w:space="0" w:color="auto"/>
            </w:tcBorders>
            <w:vAlign w:val="center"/>
          </w:tcPr>
          <w:p w14:paraId="2EB7C04F" w14:textId="77777777" w:rsidR="00000000" w:rsidRDefault="00602E2A">
            <w:pPr>
              <w:snapToGrid w:val="0"/>
              <w:ind w:left="-57" w:right="-57"/>
              <w:jc w:val="both"/>
              <w:rPr>
                <w:sz w:val="20"/>
                <w:szCs w:val="20"/>
                <w:rtl/>
                <w:lang w:bidi="ar-EG"/>
              </w:rPr>
            </w:pPr>
            <w:r>
              <w:rPr>
                <w:sz w:val="20"/>
                <w:szCs w:val="20"/>
                <w:lang w:bidi="ar-EG"/>
              </w:rPr>
              <w:t>.6</w:t>
            </w:r>
          </w:p>
        </w:tc>
        <w:tc>
          <w:tcPr>
            <w:tcW w:w="709" w:type="dxa"/>
            <w:tcBorders>
              <w:left w:val="single" w:sz="4" w:space="0" w:color="auto"/>
              <w:right w:val="single" w:sz="4" w:space="0" w:color="auto"/>
            </w:tcBorders>
            <w:vAlign w:val="center"/>
          </w:tcPr>
          <w:p w14:paraId="5A596526" w14:textId="77777777" w:rsidR="00000000" w:rsidRDefault="00602E2A">
            <w:pPr>
              <w:snapToGrid w:val="0"/>
              <w:ind w:left="-57" w:right="-57"/>
              <w:jc w:val="both"/>
              <w:rPr>
                <w:sz w:val="20"/>
                <w:szCs w:val="20"/>
                <w:lang w:bidi="ar-EG"/>
              </w:rPr>
            </w:pPr>
            <w:r>
              <w:rPr>
                <w:sz w:val="20"/>
                <w:szCs w:val="20"/>
                <w:lang w:bidi="ar-EG"/>
              </w:rPr>
              <w:t>Amm</w:t>
            </w:r>
          </w:p>
        </w:tc>
      </w:tr>
      <w:tr w:rsidR="00000000" w14:paraId="02989882" w14:textId="77777777">
        <w:tc>
          <w:tcPr>
            <w:tcW w:w="567" w:type="dxa"/>
            <w:tcBorders>
              <w:bottom w:val="single" w:sz="4" w:space="0" w:color="000000"/>
              <w:right w:val="single" w:sz="4" w:space="0" w:color="auto"/>
            </w:tcBorders>
            <w:vAlign w:val="center"/>
          </w:tcPr>
          <w:p w14:paraId="7D4AEBD7" w14:textId="77777777" w:rsidR="00000000" w:rsidRDefault="00602E2A">
            <w:pPr>
              <w:snapToGrid w:val="0"/>
              <w:ind w:right="-57"/>
              <w:jc w:val="both"/>
              <w:rPr>
                <w:sz w:val="20"/>
                <w:szCs w:val="20"/>
                <w:rtl/>
                <w:lang w:bidi="ar-EG"/>
              </w:rPr>
            </w:pPr>
            <w:r>
              <w:rPr>
                <w:sz w:val="20"/>
                <w:szCs w:val="20"/>
                <w:lang w:bidi="ar-EG"/>
              </w:rPr>
              <w:t>0</w:t>
            </w:r>
          </w:p>
        </w:tc>
        <w:tc>
          <w:tcPr>
            <w:tcW w:w="567" w:type="dxa"/>
            <w:tcBorders>
              <w:bottom w:val="single" w:sz="4" w:space="0" w:color="000000"/>
              <w:right w:val="single" w:sz="4" w:space="0" w:color="auto"/>
            </w:tcBorders>
            <w:vAlign w:val="center"/>
          </w:tcPr>
          <w:p w14:paraId="3E469F7A" w14:textId="77777777" w:rsidR="00000000" w:rsidRDefault="00602E2A">
            <w:pPr>
              <w:snapToGrid w:val="0"/>
              <w:ind w:left="-57" w:right="-57"/>
              <w:jc w:val="both"/>
              <w:rPr>
                <w:sz w:val="20"/>
                <w:szCs w:val="20"/>
                <w:rtl/>
                <w:lang w:bidi="ar-EG"/>
              </w:rPr>
            </w:pPr>
            <w:r>
              <w:rPr>
                <w:sz w:val="20"/>
                <w:szCs w:val="20"/>
                <w:lang w:bidi="ar-EG"/>
              </w:rPr>
              <w:t>0</w:t>
            </w:r>
          </w:p>
        </w:tc>
        <w:tc>
          <w:tcPr>
            <w:tcW w:w="567" w:type="dxa"/>
            <w:tcBorders>
              <w:bottom w:val="single" w:sz="4" w:space="0" w:color="000000"/>
              <w:right w:val="single" w:sz="4" w:space="0" w:color="auto"/>
            </w:tcBorders>
            <w:vAlign w:val="center"/>
          </w:tcPr>
          <w:p w14:paraId="3660D547" w14:textId="77777777" w:rsidR="00000000" w:rsidRDefault="00602E2A">
            <w:pPr>
              <w:snapToGrid w:val="0"/>
              <w:ind w:right="-57"/>
              <w:jc w:val="both"/>
              <w:rPr>
                <w:sz w:val="20"/>
                <w:szCs w:val="20"/>
                <w:rtl/>
                <w:lang w:bidi="ar-EG"/>
              </w:rPr>
            </w:pPr>
            <w:r>
              <w:rPr>
                <w:sz w:val="20"/>
                <w:szCs w:val="20"/>
                <w:lang w:bidi="ar-EG"/>
              </w:rPr>
              <w:t>0</w:t>
            </w:r>
          </w:p>
        </w:tc>
        <w:tc>
          <w:tcPr>
            <w:tcW w:w="567" w:type="dxa"/>
            <w:tcBorders>
              <w:bottom w:val="single" w:sz="4" w:space="0" w:color="000000"/>
              <w:right w:val="single" w:sz="4" w:space="0" w:color="auto"/>
            </w:tcBorders>
            <w:vAlign w:val="center"/>
          </w:tcPr>
          <w:p w14:paraId="3BE2C2FC" w14:textId="77777777" w:rsidR="00000000" w:rsidRDefault="00602E2A">
            <w:pPr>
              <w:snapToGrid w:val="0"/>
              <w:ind w:left="-57" w:right="-57"/>
              <w:jc w:val="both"/>
              <w:rPr>
                <w:sz w:val="20"/>
                <w:szCs w:val="20"/>
                <w:rtl/>
                <w:lang w:bidi="ar-EG"/>
              </w:rPr>
            </w:pPr>
            <w:r>
              <w:rPr>
                <w:sz w:val="20"/>
                <w:szCs w:val="20"/>
                <w:lang w:bidi="ar-EG"/>
              </w:rPr>
              <w:t>0</w:t>
            </w:r>
          </w:p>
        </w:tc>
        <w:tc>
          <w:tcPr>
            <w:tcW w:w="567" w:type="dxa"/>
            <w:tcBorders>
              <w:left w:val="single" w:sz="4" w:space="0" w:color="auto"/>
              <w:bottom w:val="single" w:sz="4" w:space="0" w:color="000000"/>
            </w:tcBorders>
            <w:vAlign w:val="center"/>
          </w:tcPr>
          <w:p w14:paraId="055F0E40" w14:textId="77777777" w:rsidR="00000000" w:rsidRDefault="00602E2A">
            <w:pPr>
              <w:snapToGrid w:val="0"/>
              <w:ind w:left="-57" w:right="-57"/>
              <w:jc w:val="both"/>
              <w:rPr>
                <w:sz w:val="20"/>
                <w:szCs w:val="20"/>
                <w:rtl/>
                <w:lang w:bidi="ar-EG"/>
              </w:rPr>
            </w:pPr>
            <w:r>
              <w:rPr>
                <w:sz w:val="20"/>
                <w:szCs w:val="20"/>
                <w:lang w:bidi="ar-EG"/>
              </w:rPr>
              <w:t>0</w:t>
            </w:r>
          </w:p>
        </w:tc>
        <w:tc>
          <w:tcPr>
            <w:tcW w:w="567" w:type="dxa"/>
            <w:tcBorders>
              <w:bottom w:val="single" w:sz="4" w:space="0" w:color="000000"/>
            </w:tcBorders>
            <w:vAlign w:val="center"/>
          </w:tcPr>
          <w:p w14:paraId="2AB2526B" w14:textId="77777777" w:rsidR="00000000" w:rsidRDefault="00602E2A">
            <w:pPr>
              <w:snapToGrid w:val="0"/>
              <w:ind w:left="-57" w:right="-57"/>
              <w:jc w:val="both"/>
              <w:rPr>
                <w:sz w:val="20"/>
                <w:szCs w:val="20"/>
                <w:rtl/>
                <w:lang w:bidi="ar-EG"/>
              </w:rPr>
            </w:pPr>
            <w:r>
              <w:rPr>
                <w:sz w:val="20"/>
                <w:szCs w:val="20"/>
                <w:lang w:bidi="ar-EG"/>
              </w:rPr>
              <w:t>0</w:t>
            </w:r>
          </w:p>
        </w:tc>
        <w:tc>
          <w:tcPr>
            <w:tcW w:w="567" w:type="dxa"/>
            <w:tcBorders>
              <w:bottom w:val="single" w:sz="4" w:space="0" w:color="000000"/>
              <w:right w:val="single" w:sz="4" w:space="0" w:color="auto"/>
            </w:tcBorders>
            <w:vAlign w:val="center"/>
          </w:tcPr>
          <w:p w14:paraId="161089F2" w14:textId="77777777" w:rsidR="00000000" w:rsidRDefault="00602E2A">
            <w:pPr>
              <w:snapToGrid w:val="0"/>
              <w:ind w:left="-57" w:right="-57"/>
              <w:jc w:val="both"/>
              <w:rPr>
                <w:sz w:val="20"/>
                <w:szCs w:val="20"/>
                <w:rtl/>
                <w:lang w:bidi="ar-EG"/>
              </w:rPr>
            </w:pPr>
            <w:r>
              <w:rPr>
                <w:sz w:val="20"/>
                <w:szCs w:val="20"/>
                <w:lang w:bidi="ar-EG"/>
              </w:rPr>
              <w:t>0</w:t>
            </w:r>
          </w:p>
        </w:tc>
        <w:tc>
          <w:tcPr>
            <w:tcW w:w="709" w:type="dxa"/>
            <w:tcBorders>
              <w:left w:val="single" w:sz="4" w:space="0" w:color="auto"/>
              <w:bottom w:val="single" w:sz="4" w:space="0" w:color="000000"/>
              <w:right w:val="single" w:sz="4" w:space="0" w:color="auto"/>
            </w:tcBorders>
            <w:vAlign w:val="center"/>
          </w:tcPr>
          <w:p w14:paraId="1388CFCD" w14:textId="77777777" w:rsidR="00000000" w:rsidRDefault="00602E2A">
            <w:pPr>
              <w:snapToGrid w:val="0"/>
              <w:ind w:left="-57" w:right="-57"/>
              <w:jc w:val="both"/>
              <w:rPr>
                <w:sz w:val="20"/>
                <w:szCs w:val="20"/>
                <w:lang w:bidi="ar-EG"/>
              </w:rPr>
            </w:pPr>
            <w:r>
              <w:rPr>
                <w:sz w:val="20"/>
                <w:szCs w:val="20"/>
                <w:lang w:bidi="ar-EG"/>
              </w:rPr>
              <w:t>O&amp;G</w:t>
            </w:r>
          </w:p>
        </w:tc>
      </w:tr>
      <w:tr w:rsidR="00000000" w14:paraId="4678C413" w14:textId="77777777">
        <w:trPr>
          <w:trHeight w:val="290"/>
        </w:trPr>
        <w:tc>
          <w:tcPr>
            <w:tcW w:w="567" w:type="dxa"/>
            <w:tcBorders>
              <w:bottom w:val="single" w:sz="4" w:space="0" w:color="auto"/>
              <w:right w:val="single" w:sz="4" w:space="0" w:color="auto"/>
            </w:tcBorders>
            <w:vAlign w:val="center"/>
          </w:tcPr>
          <w:p w14:paraId="331F6D13" w14:textId="77777777" w:rsidR="00000000" w:rsidRDefault="00602E2A">
            <w:pPr>
              <w:snapToGrid w:val="0"/>
              <w:ind w:right="-57"/>
              <w:jc w:val="both"/>
              <w:rPr>
                <w:sz w:val="20"/>
                <w:szCs w:val="20"/>
                <w:lang w:bidi="ar-EG"/>
              </w:rPr>
            </w:pPr>
            <w:r>
              <w:rPr>
                <w:sz w:val="20"/>
                <w:szCs w:val="20"/>
                <w:lang w:bidi="ar-EG"/>
              </w:rPr>
              <w:t>0</w:t>
            </w:r>
          </w:p>
        </w:tc>
        <w:tc>
          <w:tcPr>
            <w:tcW w:w="567" w:type="dxa"/>
            <w:tcBorders>
              <w:bottom w:val="single" w:sz="4" w:space="0" w:color="auto"/>
              <w:right w:val="single" w:sz="4" w:space="0" w:color="auto"/>
            </w:tcBorders>
            <w:vAlign w:val="center"/>
          </w:tcPr>
          <w:p w14:paraId="57A82E12" w14:textId="77777777" w:rsidR="00000000" w:rsidRDefault="00602E2A">
            <w:pPr>
              <w:snapToGrid w:val="0"/>
              <w:ind w:left="-57" w:right="-57"/>
              <w:jc w:val="both"/>
              <w:rPr>
                <w:sz w:val="20"/>
                <w:szCs w:val="20"/>
                <w:lang w:bidi="ar-EG"/>
              </w:rPr>
            </w:pPr>
            <w:r>
              <w:rPr>
                <w:sz w:val="20"/>
                <w:szCs w:val="20"/>
                <w:lang w:bidi="ar-EG"/>
              </w:rPr>
              <w:t>0</w:t>
            </w:r>
          </w:p>
        </w:tc>
        <w:tc>
          <w:tcPr>
            <w:tcW w:w="567" w:type="dxa"/>
            <w:tcBorders>
              <w:bottom w:val="single" w:sz="4" w:space="0" w:color="auto"/>
              <w:right w:val="single" w:sz="4" w:space="0" w:color="auto"/>
            </w:tcBorders>
            <w:vAlign w:val="center"/>
          </w:tcPr>
          <w:p w14:paraId="69FC53E9" w14:textId="77777777" w:rsidR="00000000" w:rsidRDefault="00602E2A">
            <w:pPr>
              <w:snapToGrid w:val="0"/>
              <w:ind w:right="-57"/>
              <w:jc w:val="both"/>
              <w:rPr>
                <w:sz w:val="20"/>
                <w:szCs w:val="20"/>
                <w:lang w:bidi="ar-EG"/>
              </w:rPr>
            </w:pPr>
            <w:r>
              <w:rPr>
                <w:sz w:val="20"/>
                <w:szCs w:val="20"/>
                <w:lang w:bidi="ar-EG"/>
              </w:rPr>
              <w:t>.3</w:t>
            </w:r>
          </w:p>
        </w:tc>
        <w:tc>
          <w:tcPr>
            <w:tcW w:w="567" w:type="dxa"/>
            <w:tcBorders>
              <w:bottom w:val="single" w:sz="4" w:space="0" w:color="auto"/>
              <w:right w:val="single" w:sz="4" w:space="0" w:color="auto"/>
            </w:tcBorders>
            <w:vAlign w:val="center"/>
          </w:tcPr>
          <w:p w14:paraId="102BF6A7" w14:textId="77777777" w:rsidR="00000000" w:rsidRDefault="00602E2A">
            <w:pPr>
              <w:snapToGrid w:val="0"/>
              <w:ind w:left="-57" w:right="-57"/>
              <w:jc w:val="both"/>
              <w:rPr>
                <w:sz w:val="20"/>
                <w:szCs w:val="20"/>
                <w:rtl/>
                <w:lang w:bidi="ar-EG"/>
              </w:rPr>
            </w:pPr>
            <w:r>
              <w:rPr>
                <w:sz w:val="20"/>
                <w:szCs w:val="20"/>
                <w:lang w:bidi="ar-EG"/>
              </w:rPr>
              <w:t>.4</w:t>
            </w:r>
          </w:p>
        </w:tc>
        <w:tc>
          <w:tcPr>
            <w:tcW w:w="567" w:type="dxa"/>
            <w:tcBorders>
              <w:left w:val="single" w:sz="4" w:space="0" w:color="auto"/>
              <w:bottom w:val="single" w:sz="4" w:space="0" w:color="auto"/>
            </w:tcBorders>
            <w:vAlign w:val="center"/>
          </w:tcPr>
          <w:p w14:paraId="01A21274" w14:textId="77777777" w:rsidR="00000000" w:rsidRDefault="00602E2A">
            <w:pPr>
              <w:snapToGrid w:val="0"/>
              <w:ind w:left="-57" w:right="-57"/>
              <w:jc w:val="both"/>
              <w:rPr>
                <w:sz w:val="20"/>
                <w:szCs w:val="20"/>
                <w:rtl/>
                <w:lang w:bidi="ar-EG"/>
              </w:rPr>
            </w:pPr>
            <w:r>
              <w:rPr>
                <w:sz w:val="20"/>
                <w:szCs w:val="20"/>
                <w:lang w:bidi="ar-EG"/>
              </w:rPr>
              <w:t>.5</w:t>
            </w:r>
          </w:p>
        </w:tc>
        <w:tc>
          <w:tcPr>
            <w:tcW w:w="567" w:type="dxa"/>
            <w:tcBorders>
              <w:bottom w:val="single" w:sz="4" w:space="0" w:color="auto"/>
            </w:tcBorders>
            <w:vAlign w:val="center"/>
          </w:tcPr>
          <w:p w14:paraId="41AA9EF1" w14:textId="77777777" w:rsidR="00000000" w:rsidRDefault="00602E2A">
            <w:pPr>
              <w:snapToGrid w:val="0"/>
              <w:ind w:left="-57" w:right="-57"/>
              <w:jc w:val="both"/>
              <w:rPr>
                <w:sz w:val="20"/>
                <w:szCs w:val="20"/>
                <w:rtl/>
                <w:lang w:bidi="ar-EG"/>
              </w:rPr>
            </w:pPr>
            <w:r>
              <w:rPr>
                <w:sz w:val="20"/>
                <w:szCs w:val="20"/>
                <w:lang w:bidi="ar-EG"/>
              </w:rPr>
              <w:t>.6</w:t>
            </w:r>
          </w:p>
        </w:tc>
        <w:tc>
          <w:tcPr>
            <w:tcW w:w="567" w:type="dxa"/>
            <w:tcBorders>
              <w:bottom w:val="single" w:sz="4" w:space="0" w:color="auto"/>
              <w:right w:val="single" w:sz="4" w:space="0" w:color="auto"/>
            </w:tcBorders>
            <w:vAlign w:val="center"/>
          </w:tcPr>
          <w:p w14:paraId="49A0633C" w14:textId="77777777" w:rsidR="00000000" w:rsidRDefault="00602E2A">
            <w:pPr>
              <w:snapToGrid w:val="0"/>
              <w:ind w:left="-57" w:right="-57"/>
              <w:jc w:val="both"/>
              <w:rPr>
                <w:sz w:val="20"/>
                <w:szCs w:val="20"/>
                <w:rtl/>
                <w:lang w:bidi="ar-EG"/>
              </w:rPr>
            </w:pPr>
            <w:r>
              <w:rPr>
                <w:sz w:val="20"/>
                <w:szCs w:val="20"/>
                <w:lang w:bidi="ar-EG"/>
              </w:rPr>
              <w:t>3</w:t>
            </w:r>
          </w:p>
        </w:tc>
        <w:tc>
          <w:tcPr>
            <w:tcW w:w="709" w:type="dxa"/>
            <w:tcBorders>
              <w:left w:val="single" w:sz="4" w:space="0" w:color="auto"/>
              <w:bottom w:val="single" w:sz="4" w:space="0" w:color="auto"/>
              <w:right w:val="single" w:sz="4" w:space="0" w:color="auto"/>
            </w:tcBorders>
            <w:vAlign w:val="center"/>
          </w:tcPr>
          <w:p w14:paraId="290BD861" w14:textId="77777777" w:rsidR="00000000" w:rsidRDefault="00602E2A">
            <w:pPr>
              <w:snapToGrid w:val="0"/>
              <w:ind w:left="-57" w:right="-57"/>
              <w:jc w:val="both"/>
              <w:rPr>
                <w:sz w:val="20"/>
                <w:szCs w:val="20"/>
                <w:lang w:bidi="ar-EG"/>
              </w:rPr>
            </w:pPr>
            <w:r>
              <w:rPr>
                <w:sz w:val="20"/>
                <w:szCs w:val="20"/>
                <w:lang w:bidi="ar-EG"/>
              </w:rPr>
              <w:t>ph</w:t>
            </w:r>
          </w:p>
        </w:tc>
      </w:tr>
    </w:tbl>
    <w:p w14:paraId="2206E7A5" w14:textId="77777777" w:rsidR="00000000" w:rsidRDefault="00602E2A">
      <w:pPr>
        <w:autoSpaceDE w:val="0"/>
        <w:autoSpaceDN w:val="0"/>
        <w:adjustRightInd w:val="0"/>
        <w:snapToGrid w:val="0"/>
        <w:jc w:val="both"/>
        <w:rPr>
          <w:color w:val="000000"/>
          <w:sz w:val="20"/>
          <w:szCs w:val="20"/>
        </w:rPr>
      </w:pPr>
      <w:r>
        <w:rPr>
          <w:color w:val="000000"/>
          <w:sz w:val="20"/>
          <w:szCs w:val="20"/>
        </w:rPr>
        <w:t>Tabl</w:t>
      </w:r>
      <w:r>
        <w:rPr>
          <w:color w:val="000000"/>
          <w:sz w:val="20"/>
          <w:szCs w:val="20"/>
        </w:rPr>
        <w:t>e (2)</w:t>
      </w:r>
    </w:p>
    <w:p w14:paraId="7DF15724" w14:textId="77777777" w:rsidR="00000000" w:rsidRDefault="00602E2A">
      <w:pPr>
        <w:autoSpaceDE w:val="0"/>
        <w:autoSpaceDN w:val="0"/>
        <w:adjustRightInd w:val="0"/>
        <w:snapToGrid w:val="0"/>
        <w:jc w:val="both"/>
        <w:rPr>
          <w:color w:val="000000"/>
          <w:sz w:val="20"/>
          <w:szCs w:val="20"/>
          <w:lang w:val="en-US" w:eastAsia="en-US"/>
        </w:rPr>
      </w:pPr>
    </w:p>
    <w:p w14:paraId="2EA8F4BE" w14:textId="098B3D83" w:rsidR="00000000" w:rsidRDefault="004F46D8">
      <w:pPr>
        <w:autoSpaceDE w:val="0"/>
        <w:autoSpaceDN w:val="0"/>
        <w:adjustRightInd w:val="0"/>
        <w:snapToGrid w:val="0"/>
        <w:jc w:val="both"/>
        <w:rPr>
          <w:b/>
          <w:bCs/>
          <w:color w:val="000000"/>
          <w:sz w:val="20"/>
          <w:szCs w:val="20"/>
        </w:rPr>
      </w:pPr>
      <w:r>
        <w:rPr>
          <w:noProof/>
          <w:color w:val="000000"/>
          <w:sz w:val="20"/>
          <w:szCs w:val="20"/>
          <w:lang w:val="en-US" w:eastAsia="en-US"/>
        </w:rPr>
        <w:drawing>
          <wp:inline distT="0" distB="0" distL="0" distR="0" wp14:anchorId="4EFEE3AB" wp14:editId="5C9CE1B1">
            <wp:extent cx="2639060" cy="1766570"/>
            <wp:effectExtent l="0" t="0" r="0" b="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C1EFD2" w14:textId="77777777" w:rsidR="00000000" w:rsidRDefault="00602E2A">
      <w:pPr>
        <w:autoSpaceDE w:val="0"/>
        <w:autoSpaceDN w:val="0"/>
        <w:adjustRightInd w:val="0"/>
        <w:snapToGrid w:val="0"/>
        <w:jc w:val="both"/>
        <w:rPr>
          <w:b/>
          <w:bCs/>
          <w:color w:val="000000"/>
          <w:sz w:val="20"/>
          <w:szCs w:val="20"/>
        </w:rPr>
      </w:pPr>
      <w:r>
        <w:rPr>
          <w:b/>
          <w:bCs/>
          <w:color w:val="000000"/>
          <w:sz w:val="20"/>
          <w:szCs w:val="20"/>
        </w:rPr>
        <w:t>Fig (4)</w:t>
      </w:r>
    </w:p>
    <w:p w14:paraId="6991DEB9" w14:textId="77777777" w:rsidR="00434573" w:rsidRDefault="00434573">
      <w:pPr>
        <w:autoSpaceDE w:val="0"/>
        <w:autoSpaceDN w:val="0"/>
        <w:adjustRightInd w:val="0"/>
        <w:snapToGrid w:val="0"/>
        <w:jc w:val="both"/>
        <w:rPr>
          <w:b/>
          <w:bCs/>
          <w:color w:val="000000"/>
          <w:sz w:val="20"/>
          <w:szCs w:val="20"/>
        </w:rPr>
      </w:pPr>
    </w:p>
    <w:p w14:paraId="360E0765" w14:textId="77777777" w:rsidR="00434573" w:rsidRDefault="00434573">
      <w:pPr>
        <w:autoSpaceDE w:val="0"/>
        <w:autoSpaceDN w:val="0"/>
        <w:adjustRightInd w:val="0"/>
        <w:snapToGrid w:val="0"/>
        <w:jc w:val="both"/>
        <w:rPr>
          <w:b/>
          <w:bCs/>
          <w:color w:val="000000"/>
          <w:sz w:val="20"/>
          <w:szCs w:val="20"/>
        </w:rPr>
      </w:pPr>
    </w:p>
    <w:p w14:paraId="051A1A1E" w14:textId="1C1A3FCB" w:rsidR="00000000" w:rsidRDefault="00602E2A">
      <w:pPr>
        <w:autoSpaceDE w:val="0"/>
        <w:autoSpaceDN w:val="0"/>
        <w:adjustRightInd w:val="0"/>
        <w:snapToGrid w:val="0"/>
        <w:jc w:val="both"/>
        <w:rPr>
          <w:b/>
          <w:bCs/>
          <w:color w:val="000000"/>
          <w:sz w:val="20"/>
          <w:szCs w:val="20"/>
        </w:rPr>
      </w:pPr>
      <w:r>
        <w:rPr>
          <w:b/>
          <w:bCs/>
          <w:color w:val="000000"/>
          <w:sz w:val="20"/>
          <w:szCs w:val="20"/>
        </w:rPr>
        <w:t>3.2.1. Total suspended solid (TSS):</w:t>
      </w:r>
    </w:p>
    <w:p w14:paraId="5568A7AC" w14:textId="77777777" w:rsidR="00000000" w:rsidRDefault="00602E2A">
      <w:pPr>
        <w:autoSpaceDE w:val="0"/>
        <w:autoSpaceDN w:val="0"/>
        <w:adjustRightInd w:val="0"/>
        <w:snapToGrid w:val="0"/>
        <w:ind w:firstLine="720"/>
        <w:jc w:val="both"/>
        <w:rPr>
          <w:color w:val="000000"/>
          <w:sz w:val="20"/>
          <w:szCs w:val="20"/>
        </w:rPr>
      </w:pPr>
      <w:r>
        <w:rPr>
          <w:color w:val="000000"/>
          <w:sz w:val="20"/>
          <w:szCs w:val="20"/>
        </w:rPr>
        <w:t>Solids analyses are important in the control of biological and physical wastewater treatment processes and for assessing compliance with regulatory agency wastewater effluent limitations, (</w:t>
      </w:r>
      <w:r>
        <w:rPr>
          <w:rFonts w:eastAsia="Times New Roman"/>
          <w:sz w:val="20"/>
          <w:szCs w:val="20"/>
        </w:rPr>
        <w:t>Emara</w:t>
      </w:r>
      <w:r>
        <w:rPr>
          <w:color w:val="000000"/>
          <w:sz w:val="20"/>
          <w:szCs w:val="20"/>
        </w:rPr>
        <w:t xml:space="preserve"> et al., </w:t>
      </w:r>
      <w:r>
        <w:rPr>
          <w:color w:val="000000"/>
          <w:sz w:val="20"/>
          <w:szCs w:val="20"/>
        </w:rPr>
        <w:t>2010). The concentration of total suspended solids recorded in Tables (1,2), and represented graphically in Figures (5) for influent and effluent of MBBR pilot plant shows the decrease in the concentration of TSS in influent and effluent of MBBR pilot plan</w:t>
      </w:r>
      <w:r>
        <w:rPr>
          <w:color w:val="000000"/>
          <w:sz w:val="20"/>
          <w:szCs w:val="20"/>
        </w:rPr>
        <w:t xml:space="preserve">t and and after filter. The data show the efficiency removal was ( 98.3 %) of TSS concentration the after r pilot plant which the efficiency removal was (99.7%) after membrane filter. </w:t>
      </w:r>
    </w:p>
    <w:p w14:paraId="2AF542DC" w14:textId="77777777" w:rsidR="00000000" w:rsidRDefault="00602E2A">
      <w:pPr>
        <w:snapToGrid w:val="0"/>
        <w:jc w:val="both"/>
        <w:rPr>
          <w:color w:val="000000"/>
          <w:sz w:val="20"/>
          <w:szCs w:val="20"/>
        </w:rPr>
      </w:pPr>
    </w:p>
    <w:p w14:paraId="1E12AF71" w14:textId="3918FFF6" w:rsidR="00000000" w:rsidRDefault="004F46D8">
      <w:pPr>
        <w:snapToGrid w:val="0"/>
        <w:jc w:val="both"/>
        <w:rPr>
          <w:color w:val="000000"/>
          <w:sz w:val="20"/>
          <w:szCs w:val="20"/>
        </w:rPr>
      </w:pPr>
      <w:r>
        <w:rPr>
          <w:noProof/>
          <w:color w:val="000000"/>
          <w:sz w:val="20"/>
          <w:szCs w:val="20"/>
          <w:lang w:eastAsia="en-US"/>
        </w:rPr>
        <w:drawing>
          <wp:inline distT="0" distB="0" distL="0" distR="0" wp14:anchorId="2370F4DC" wp14:editId="6EC5E617">
            <wp:extent cx="2725420" cy="2134870"/>
            <wp:effectExtent l="0" t="0" r="0" b="0"/>
            <wp:docPr id="4" name="图片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E13A65" w14:textId="533E6D74" w:rsidR="00000000" w:rsidRDefault="00602E2A">
      <w:pPr>
        <w:snapToGrid w:val="0"/>
        <w:jc w:val="both"/>
        <w:rPr>
          <w:b/>
          <w:bCs/>
          <w:color w:val="000000"/>
          <w:sz w:val="20"/>
          <w:szCs w:val="20"/>
        </w:rPr>
      </w:pPr>
      <w:r>
        <w:rPr>
          <w:b/>
          <w:bCs/>
          <w:color w:val="000000"/>
          <w:sz w:val="20"/>
          <w:szCs w:val="20"/>
        </w:rPr>
        <w:t>Fig (5)</w:t>
      </w:r>
      <w:r w:rsidR="00434573">
        <w:rPr>
          <w:b/>
          <w:bCs/>
          <w:color w:val="000000"/>
          <w:sz w:val="20"/>
          <w:szCs w:val="20"/>
        </w:rPr>
        <w:t xml:space="preserve"> </w:t>
      </w:r>
      <w:r>
        <w:rPr>
          <w:b/>
          <w:bCs/>
          <w:color w:val="000000"/>
          <w:sz w:val="20"/>
          <w:szCs w:val="20"/>
        </w:rPr>
        <w:t xml:space="preserve">TSS values </w:t>
      </w:r>
    </w:p>
    <w:p w14:paraId="548A254F" w14:textId="1CF9EB16" w:rsidR="00000000" w:rsidRDefault="00602E2A">
      <w:pPr>
        <w:snapToGrid w:val="0"/>
        <w:jc w:val="both"/>
        <w:rPr>
          <w:b/>
          <w:bCs/>
          <w:color w:val="000000"/>
          <w:sz w:val="20"/>
          <w:szCs w:val="20"/>
        </w:rPr>
      </w:pPr>
    </w:p>
    <w:p w14:paraId="3ABC6CB4" w14:textId="77777777" w:rsidR="00434573" w:rsidRDefault="00434573">
      <w:pPr>
        <w:snapToGrid w:val="0"/>
        <w:jc w:val="both"/>
        <w:rPr>
          <w:b/>
          <w:bCs/>
          <w:color w:val="000000"/>
          <w:sz w:val="20"/>
          <w:szCs w:val="20"/>
        </w:rPr>
      </w:pPr>
    </w:p>
    <w:p w14:paraId="52C621C3" w14:textId="77777777" w:rsidR="00000000" w:rsidRDefault="00602E2A">
      <w:pPr>
        <w:autoSpaceDE w:val="0"/>
        <w:autoSpaceDN w:val="0"/>
        <w:adjustRightInd w:val="0"/>
        <w:snapToGrid w:val="0"/>
        <w:jc w:val="both"/>
        <w:rPr>
          <w:b/>
          <w:bCs/>
          <w:sz w:val="20"/>
          <w:szCs w:val="20"/>
        </w:rPr>
      </w:pPr>
      <w:r>
        <w:rPr>
          <w:b/>
          <w:bCs/>
          <w:color w:val="000000"/>
          <w:sz w:val="20"/>
          <w:szCs w:val="20"/>
        </w:rPr>
        <w:t xml:space="preserve">3.2.2. Biochemical oxygen demand.  </w:t>
      </w:r>
    </w:p>
    <w:p w14:paraId="160A1C6B" w14:textId="77777777" w:rsidR="00000000" w:rsidRDefault="00602E2A">
      <w:pPr>
        <w:autoSpaceDE w:val="0"/>
        <w:autoSpaceDN w:val="0"/>
        <w:adjustRightInd w:val="0"/>
        <w:snapToGrid w:val="0"/>
        <w:ind w:firstLine="720"/>
        <w:jc w:val="both"/>
        <w:rPr>
          <w:sz w:val="20"/>
          <w:szCs w:val="20"/>
        </w:rPr>
      </w:pPr>
      <w:r>
        <w:rPr>
          <w:color w:val="000000"/>
          <w:sz w:val="20"/>
          <w:szCs w:val="20"/>
        </w:rPr>
        <w:t>The amount o</w:t>
      </w:r>
      <w:r>
        <w:rPr>
          <w:color w:val="000000"/>
          <w:sz w:val="20"/>
          <w:szCs w:val="20"/>
        </w:rPr>
        <w:t>f organic matter that can be biologically oxidized under controlled conditions. A measure of the amount of food available to the microorganisms in a particular waste. It is measured by the amount of dissolved oxygen used up during a specific time period (5</w:t>
      </w:r>
      <w:r>
        <w:rPr>
          <w:color w:val="000000"/>
          <w:sz w:val="20"/>
          <w:szCs w:val="20"/>
        </w:rPr>
        <w:t xml:space="preserve"> days at 20°C in the dark), (</w:t>
      </w:r>
      <w:r>
        <w:rPr>
          <w:sz w:val="20"/>
          <w:szCs w:val="20"/>
        </w:rPr>
        <w:t>Kermani et al., 2009).</w:t>
      </w:r>
      <w:r>
        <w:rPr>
          <w:color w:val="000000"/>
          <w:sz w:val="20"/>
          <w:szCs w:val="20"/>
        </w:rPr>
        <w:t>The BOD for industrial waste is normally in the range of 1000 to 3000 mg/L. The concentration of BOD recorded in Table (1,2) and</w:t>
      </w:r>
      <w:r>
        <w:rPr>
          <w:sz w:val="20"/>
          <w:szCs w:val="20"/>
        </w:rPr>
        <w:t xml:space="preserve"> </w:t>
      </w:r>
      <w:r>
        <w:rPr>
          <w:color w:val="000000"/>
          <w:sz w:val="20"/>
          <w:szCs w:val="20"/>
        </w:rPr>
        <w:t>represented</w:t>
      </w:r>
      <w:r>
        <w:rPr>
          <w:sz w:val="20"/>
          <w:szCs w:val="20"/>
        </w:rPr>
        <w:t xml:space="preserve"> </w:t>
      </w:r>
      <w:r>
        <w:rPr>
          <w:color w:val="000000"/>
          <w:sz w:val="20"/>
          <w:szCs w:val="20"/>
        </w:rPr>
        <w:t>graphically</w:t>
      </w:r>
      <w:r>
        <w:rPr>
          <w:sz w:val="20"/>
          <w:szCs w:val="20"/>
        </w:rPr>
        <w:t xml:space="preserve"> </w:t>
      </w:r>
      <w:r>
        <w:rPr>
          <w:color w:val="000000"/>
          <w:sz w:val="20"/>
          <w:szCs w:val="20"/>
        </w:rPr>
        <w:t>in</w:t>
      </w:r>
      <w:r>
        <w:rPr>
          <w:sz w:val="20"/>
          <w:szCs w:val="20"/>
        </w:rPr>
        <w:t xml:space="preserve"> </w:t>
      </w:r>
      <w:r>
        <w:rPr>
          <w:color w:val="000000"/>
          <w:sz w:val="20"/>
          <w:szCs w:val="20"/>
        </w:rPr>
        <w:t>Figure(6) for influent and effluent of MBBR pilot</w:t>
      </w:r>
      <w:r>
        <w:rPr>
          <w:color w:val="000000"/>
          <w:sz w:val="20"/>
          <w:szCs w:val="20"/>
        </w:rPr>
        <w:t xml:space="preserve"> plant shows the decrease in the concentration of BOD5</w:t>
      </w:r>
      <w:r>
        <w:rPr>
          <w:sz w:val="20"/>
          <w:szCs w:val="20"/>
        </w:rPr>
        <w:t xml:space="preserve"> in eff . </w:t>
      </w:r>
      <w:r>
        <w:rPr>
          <w:color w:val="000000"/>
          <w:sz w:val="20"/>
          <w:szCs w:val="20"/>
        </w:rPr>
        <w:t xml:space="preserve"> As indicated in tables (1,2), the efficiency removal was (98.6 %) of BOD5 and removal efficiency 99.6% after membrane filter. </w:t>
      </w:r>
    </w:p>
    <w:p w14:paraId="1CF101E6" w14:textId="77777777" w:rsidR="00000000" w:rsidRDefault="00602E2A">
      <w:pPr>
        <w:autoSpaceDE w:val="0"/>
        <w:autoSpaceDN w:val="0"/>
        <w:adjustRightInd w:val="0"/>
        <w:snapToGrid w:val="0"/>
        <w:jc w:val="both"/>
        <w:rPr>
          <w:color w:val="000000"/>
          <w:sz w:val="20"/>
          <w:szCs w:val="20"/>
        </w:rPr>
      </w:pPr>
    </w:p>
    <w:p w14:paraId="64E2A3E7" w14:textId="24AD94E7" w:rsidR="00000000" w:rsidRDefault="00602E2A">
      <w:pPr>
        <w:autoSpaceDE w:val="0"/>
        <w:autoSpaceDN w:val="0"/>
        <w:adjustRightInd w:val="0"/>
        <w:snapToGrid w:val="0"/>
        <w:jc w:val="both"/>
        <w:rPr>
          <w:color w:val="000000"/>
          <w:sz w:val="20"/>
          <w:szCs w:val="20"/>
        </w:rPr>
      </w:pPr>
      <w:r>
        <w:rPr>
          <w:color w:val="000000"/>
          <w:sz w:val="20"/>
          <w:szCs w:val="20"/>
        </w:rPr>
        <w:t>.</w:t>
      </w:r>
      <w:r>
        <w:rPr>
          <w:sz w:val="20"/>
          <w:szCs w:val="20"/>
          <w:lang w:val="en-US" w:eastAsia="zh-CN"/>
        </w:rPr>
        <w:t xml:space="preserve"> </w:t>
      </w:r>
      <w:r w:rsidR="004F46D8">
        <w:rPr>
          <w:noProof/>
          <w:sz w:val="20"/>
          <w:szCs w:val="20"/>
          <w:lang w:val="en-US" w:eastAsia="en-US"/>
        </w:rPr>
        <w:drawing>
          <wp:inline distT="0" distB="0" distL="0" distR="0" wp14:anchorId="3F6E5850" wp14:editId="255ABA66">
            <wp:extent cx="2529840" cy="2356485"/>
            <wp:effectExtent l="0" t="0" r="0" b="0"/>
            <wp:docPr id="5" name="مخطط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B6BC78" w14:textId="77777777" w:rsidR="00000000" w:rsidRDefault="00602E2A">
      <w:pPr>
        <w:autoSpaceDE w:val="0"/>
        <w:autoSpaceDN w:val="0"/>
        <w:adjustRightInd w:val="0"/>
        <w:snapToGrid w:val="0"/>
        <w:jc w:val="both"/>
        <w:rPr>
          <w:color w:val="000000"/>
          <w:sz w:val="20"/>
          <w:szCs w:val="20"/>
        </w:rPr>
      </w:pPr>
      <w:r>
        <w:rPr>
          <w:color w:val="000000"/>
          <w:sz w:val="20"/>
          <w:szCs w:val="20"/>
        </w:rPr>
        <w:t>Fig(6) BOD5 value</w:t>
      </w:r>
    </w:p>
    <w:p w14:paraId="2E69227C" w14:textId="77777777" w:rsidR="00000000" w:rsidRDefault="00602E2A">
      <w:pPr>
        <w:autoSpaceDE w:val="0"/>
        <w:autoSpaceDN w:val="0"/>
        <w:adjustRightInd w:val="0"/>
        <w:snapToGrid w:val="0"/>
        <w:jc w:val="both"/>
        <w:rPr>
          <w:color w:val="000000"/>
          <w:sz w:val="20"/>
          <w:szCs w:val="20"/>
        </w:rPr>
      </w:pPr>
    </w:p>
    <w:p w14:paraId="125CAF30" w14:textId="77777777" w:rsidR="00000000" w:rsidRDefault="00602E2A">
      <w:pPr>
        <w:autoSpaceDE w:val="0"/>
        <w:autoSpaceDN w:val="0"/>
        <w:adjustRightInd w:val="0"/>
        <w:snapToGrid w:val="0"/>
        <w:jc w:val="both"/>
        <w:rPr>
          <w:b/>
          <w:bCs/>
          <w:color w:val="000000"/>
          <w:sz w:val="20"/>
          <w:szCs w:val="20"/>
        </w:rPr>
      </w:pPr>
      <w:r>
        <w:rPr>
          <w:b/>
          <w:bCs/>
          <w:color w:val="000000"/>
          <w:sz w:val="20"/>
          <w:szCs w:val="20"/>
        </w:rPr>
        <w:t>3.2.3. Chemical oxygen demand.</w:t>
      </w:r>
    </w:p>
    <w:p w14:paraId="08B98A80" w14:textId="77777777" w:rsidR="00000000" w:rsidRDefault="00602E2A">
      <w:pPr>
        <w:autoSpaceDE w:val="0"/>
        <w:autoSpaceDN w:val="0"/>
        <w:adjustRightInd w:val="0"/>
        <w:snapToGrid w:val="0"/>
        <w:ind w:firstLine="720"/>
        <w:jc w:val="both"/>
        <w:rPr>
          <w:sz w:val="20"/>
          <w:szCs w:val="20"/>
        </w:rPr>
      </w:pPr>
      <w:r>
        <w:rPr>
          <w:color w:val="000000"/>
          <w:sz w:val="20"/>
          <w:szCs w:val="20"/>
        </w:rPr>
        <w:t xml:space="preserve">Chemical </w:t>
      </w:r>
      <w:r>
        <w:rPr>
          <w:color w:val="000000"/>
          <w:sz w:val="20"/>
          <w:szCs w:val="20"/>
        </w:rPr>
        <w:t xml:space="preserve">oxygen demand (COD) is a measure of </w:t>
      </w:r>
      <w:r>
        <w:rPr>
          <w:sz w:val="20"/>
          <w:szCs w:val="20"/>
        </w:rPr>
        <w:t xml:space="preserve"> </w:t>
      </w:r>
      <w:r>
        <w:rPr>
          <w:color w:val="000000"/>
          <w:sz w:val="20"/>
          <w:szCs w:val="20"/>
        </w:rPr>
        <w:t>the capacity of water to consume oxygen during the decomposition of organic matter and the oxidation of inorganic chemicals such as ammonia and nitrite. COD measurements are commonly made on samples of waste waters or o</w:t>
      </w:r>
      <w:r>
        <w:rPr>
          <w:color w:val="000000"/>
          <w:sz w:val="20"/>
          <w:szCs w:val="20"/>
        </w:rPr>
        <w:t>f natural waters contaminated by domestic or industrial wastes</w:t>
      </w:r>
      <w:r>
        <w:rPr>
          <w:sz w:val="20"/>
          <w:szCs w:val="20"/>
        </w:rPr>
        <w:t xml:space="preserve">, (Water Environment Federation 2002b). </w:t>
      </w:r>
      <w:r>
        <w:rPr>
          <w:color w:val="000000"/>
          <w:sz w:val="20"/>
          <w:szCs w:val="20"/>
        </w:rPr>
        <w:t>The concentration of COD recorded in Table (1,2), and</w:t>
      </w:r>
      <w:r>
        <w:rPr>
          <w:sz w:val="20"/>
          <w:szCs w:val="20"/>
        </w:rPr>
        <w:t xml:space="preserve"> </w:t>
      </w:r>
      <w:r>
        <w:rPr>
          <w:color w:val="000000"/>
          <w:sz w:val="20"/>
          <w:szCs w:val="20"/>
        </w:rPr>
        <w:t>represented</w:t>
      </w:r>
      <w:r>
        <w:rPr>
          <w:sz w:val="20"/>
          <w:szCs w:val="20"/>
        </w:rPr>
        <w:t xml:space="preserve"> </w:t>
      </w:r>
      <w:r>
        <w:rPr>
          <w:color w:val="000000"/>
          <w:sz w:val="20"/>
          <w:szCs w:val="20"/>
        </w:rPr>
        <w:t>graphically</w:t>
      </w:r>
      <w:r>
        <w:rPr>
          <w:sz w:val="20"/>
          <w:szCs w:val="20"/>
        </w:rPr>
        <w:t xml:space="preserve"> </w:t>
      </w:r>
      <w:r>
        <w:rPr>
          <w:color w:val="000000"/>
          <w:sz w:val="20"/>
          <w:szCs w:val="20"/>
        </w:rPr>
        <w:t>in</w:t>
      </w:r>
      <w:r>
        <w:rPr>
          <w:sz w:val="20"/>
          <w:szCs w:val="20"/>
        </w:rPr>
        <w:t xml:space="preserve"> </w:t>
      </w:r>
      <w:r>
        <w:rPr>
          <w:color w:val="000000"/>
          <w:sz w:val="20"/>
          <w:szCs w:val="20"/>
        </w:rPr>
        <w:t>Figures(7) for influent and effluent of MBBR pilot plant shows the</w:t>
      </w:r>
      <w:r>
        <w:rPr>
          <w:sz w:val="20"/>
          <w:szCs w:val="20"/>
        </w:rPr>
        <w:t xml:space="preserve"> </w:t>
      </w:r>
      <w:r>
        <w:rPr>
          <w:color w:val="000000"/>
          <w:sz w:val="20"/>
          <w:szCs w:val="20"/>
        </w:rPr>
        <w:t>decrea</w:t>
      </w:r>
      <w:r>
        <w:rPr>
          <w:color w:val="000000"/>
          <w:sz w:val="20"/>
          <w:szCs w:val="20"/>
        </w:rPr>
        <w:t>se in the concentration of COD</w:t>
      </w:r>
      <w:r>
        <w:rPr>
          <w:sz w:val="20"/>
          <w:szCs w:val="20"/>
        </w:rPr>
        <w:t xml:space="preserve"> in eff . </w:t>
      </w:r>
      <w:r>
        <w:rPr>
          <w:color w:val="000000"/>
          <w:sz w:val="20"/>
          <w:szCs w:val="20"/>
        </w:rPr>
        <w:t xml:space="preserve"> As indicated in tables (1,2), the efficiency removal was (99 %) of COD concentration and removal efficiency (99.7%) after membrane filter. </w:t>
      </w:r>
    </w:p>
    <w:p w14:paraId="5102FD9B" w14:textId="77777777" w:rsidR="00000000" w:rsidRDefault="00602E2A">
      <w:pPr>
        <w:autoSpaceDE w:val="0"/>
        <w:autoSpaceDN w:val="0"/>
        <w:adjustRightInd w:val="0"/>
        <w:snapToGrid w:val="0"/>
        <w:jc w:val="both"/>
        <w:rPr>
          <w:sz w:val="20"/>
          <w:szCs w:val="20"/>
        </w:rPr>
      </w:pPr>
    </w:p>
    <w:p w14:paraId="7AC80A7B" w14:textId="62ECAEE2" w:rsidR="00000000" w:rsidRDefault="004F46D8">
      <w:pPr>
        <w:snapToGrid w:val="0"/>
        <w:jc w:val="both"/>
        <w:rPr>
          <w:color w:val="000000"/>
          <w:sz w:val="20"/>
          <w:szCs w:val="20"/>
        </w:rPr>
      </w:pPr>
      <w:r>
        <w:rPr>
          <w:noProof/>
          <w:color w:val="000000"/>
          <w:sz w:val="20"/>
          <w:szCs w:val="20"/>
          <w:lang w:val="en-US" w:eastAsia="en-US"/>
        </w:rPr>
        <w:drawing>
          <wp:inline distT="0" distB="0" distL="0" distR="0" wp14:anchorId="073EDE57" wp14:editId="643F13EF">
            <wp:extent cx="2523490" cy="2249170"/>
            <wp:effectExtent l="0" t="0" r="0" b="0"/>
            <wp:docPr id="6" name="مخطط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471574" w14:textId="77777777" w:rsidR="00000000" w:rsidRDefault="00602E2A">
      <w:pPr>
        <w:autoSpaceDE w:val="0"/>
        <w:autoSpaceDN w:val="0"/>
        <w:adjustRightInd w:val="0"/>
        <w:snapToGrid w:val="0"/>
        <w:jc w:val="both"/>
        <w:rPr>
          <w:color w:val="000000"/>
          <w:sz w:val="20"/>
          <w:szCs w:val="20"/>
        </w:rPr>
      </w:pPr>
      <w:r>
        <w:rPr>
          <w:color w:val="000000"/>
          <w:sz w:val="20"/>
          <w:szCs w:val="20"/>
        </w:rPr>
        <w:t>Fig(7) COD value</w:t>
      </w:r>
    </w:p>
    <w:p w14:paraId="2D0EFE40" w14:textId="77777777" w:rsidR="00000000" w:rsidRDefault="00602E2A">
      <w:pPr>
        <w:autoSpaceDE w:val="0"/>
        <w:autoSpaceDN w:val="0"/>
        <w:adjustRightInd w:val="0"/>
        <w:snapToGrid w:val="0"/>
        <w:jc w:val="both"/>
        <w:rPr>
          <w:b/>
          <w:bCs/>
          <w:color w:val="000000"/>
          <w:sz w:val="20"/>
          <w:szCs w:val="20"/>
        </w:rPr>
      </w:pPr>
    </w:p>
    <w:p w14:paraId="333CA170" w14:textId="77777777" w:rsidR="00000000" w:rsidRDefault="00602E2A">
      <w:pPr>
        <w:autoSpaceDE w:val="0"/>
        <w:autoSpaceDN w:val="0"/>
        <w:adjustRightInd w:val="0"/>
        <w:snapToGrid w:val="0"/>
        <w:jc w:val="both"/>
        <w:rPr>
          <w:b/>
          <w:bCs/>
          <w:sz w:val="20"/>
          <w:szCs w:val="20"/>
        </w:rPr>
      </w:pPr>
      <w:r>
        <w:rPr>
          <w:b/>
          <w:bCs/>
          <w:color w:val="000000"/>
          <w:sz w:val="20"/>
          <w:szCs w:val="20"/>
        </w:rPr>
        <w:t xml:space="preserve">    3.2.4Total nitrogen </w:t>
      </w:r>
    </w:p>
    <w:p w14:paraId="380A0467" w14:textId="77777777" w:rsidR="00000000" w:rsidRDefault="00602E2A">
      <w:pPr>
        <w:autoSpaceDE w:val="0"/>
        <w:autoSpaceDN w:val="0"/>
        <w:adjustRightInd w:val="0"/>
        <w:snapToGrid w:val="0"/>
        <w:ind w:firstLine="720"/>
        <w:jc w:val="both"/>
        <w:rPr>
          <w:sz w:val="20"/>
          <w:szCs w:val="20"/>
        </w:rPr>
      </w:pPr>
      <w:r>
        <w:rPr>
          <w:color w:val="000000"/>
          <w:sz w:val="20"/>
          <w:szCs w:val="20"/>
        </w:rPr>
        <w:t>Nitrogen appears in wastewate</w:t>
      </w:r>
      <w:r>
        <w:rPr>
          <w:color w:val="000000"/>
          <w:sz w:val="20"/>
          <w:szCs w:val="20"/>
        </w:rPr>
        <w:t xml:space="preserve">r as ammonia, nitrite, nitrate and organic nitrogen. Organic nitrogen </w:t>
      </w:r>
      <w:r>
        <w:rPr>
          <w:color w:val="000000"/>
          <w:sz w:val="20"/>
          <w:szCs w:val="20"/>
        </w:rPr>
        <w:lastRenderedPageBreak/>
        <w:t>is decomposed to ammonia, which in turn on one hand is assimilated to bacterial cells, leading thus to net growth, on the other hand is oxidized to nitrite and nitrate. In a second step,</w:t>
      </w:r>
      <w:r>
        <w:rPr>
          <w:color w:val="000000"/>
          <w:sz w:val="20"/>
          <w:szCs w:val="20"/>
        </w:rPr>
        <w:t xml:space="preserve"> nitrate is converted to gaseous nitrogen and is removed from the wastewater. Denitrification is known to proceed as conversion of nitrates to nitrites and subsequent conversion of nitrites to nitric oxide, nitrous oxide and nitrogen gas, </w:t>
      </w:r>
      <w:r>
        <w:rPr>
          <w:sz w:val="20"/>
          <w:szCs w:val="20"/>
        </w:rPr>
        <w:t>(Water Environmen</w:t>
      </w:r>
      <w:r>
        <w:rPr>
          <w:sz w:val="20"/>
          <w:szCs w:val="20"/>
        </w:rPr>
        <w:t xml:space="preserve">t Federation 2002b) </w:t>
      </w:r>
      <w:r>
        <w:rPr>
          <w:color w:val="000000"/>
          <w:sz w:val="20"/>
          <w:szCs w:val="20"/>
        </w:rPr>
        <w:t>Ammonia (NH3</w:t>
      </w:r>
      <w:r>
        <w:rPr>
          <w:color w:val="000000"/>
          <w:sz w:val="20"/>
          <w:szCs w:val="20"/>
          <w:vertAlign w:val="superscript"/>
        </w:rPr>
        <w:t>+</w:t>
      </w:r>
      <w:r>
        <w:rPr>
          <w:color w:val="000000"/>
          <w:sz w:val="20"/>
          <w:szCs w:val="20"/>
        </w:rPr>
        <w:t>) is a colorless gas with a strong</w:t>
      </w:r>
      <w:r>
        <w:rPr>
          <w:sz w:val="20"/>
          <w:szCs w:val="20"/>
        </w:rPr>
        <w:t xml:space="preserve"> </w:t>
      </w:r>
      <w:r>
        <w:rPr>
          <w:color w:val="000000"/>
          <w:sz w:val="20"/>
          <w:szCs w:val="20"/>
        </w:rPr>
        <w:t>pungent odor. It is easily liquefied and solidified and is</w:t>
      </w:r>
      <w:r>
        <w:rPr>
          <w:sz w:val="20"/>
          <w:szCs w:val="20"/>
        </w:rPr>
        <w:t xml:space="preserve"> </w:t>
      </w:r>
      <w:r>
        <w:rPr>
          <w:color w:val="000000"/>
          <w:sz w:val="20"/>
          <w:szCs w:val="20"/>
        </w:rPr>
        <w:t>very soluble in water. Ammonia will react with water to</w:t>
      </w:r>
      <w:r>
        <w:rPr>
          <w:sz w:val="20"/>
          <w:szCs w:val="20"/>
        </w:rPr>
        <w:t xml:space="preserve"> </w:t>
      </w:r>
      <w:r>
        <w:rPr>
          <w:color w:val="000000"/>
          <w:sz w:val="20"/>
          <w:szCs w:val="20"/>
        </w:rPr>
        <w:t>form a weak base. High concentrations of ammonia are toxic to</w:t>
      </w:r>
      <w:r>
        <w:rPr>
          <w:sz w:val="20"/>
          <w:szCs w:val="20"/>
        </w:rPr>
        <w:t xml:space="preserve"> </w:t>
      </w:r>
      <w:r>
        <w:rPr>
          <w:color w:val="000000"/>
          <w:sz w:val="20"/>
          <w:szCs w:val="20"/>
        </w:rPr>
        <w:t xml:space="preserve">humans and </w:t>
      </w:r>
      <w:r>
        <w:rPr>
          <w:color w:val="000000"/>
          <w:sz w:val="20"/>
          <w:szCs w:val="20"/>
        </w:rPr>
        <w:t>animals that is why sanitation engineers</w:t>
      </w:r>
      <w:r>
        <w:rPr>
          <w:sz w:val="20"/>
          <w:szCs w:val="20"/>
        </w:rPr>
        <w:t xml:space="preserve"> </w:t>
      </w:r>
      <w:r>
        <w:rPr>
          <w:color w:val="000000"/>
          <w:sz w:val="20"/>
          <w:szCs w:val="20"/>
        </w:rPr>
        <w:t>and government are working closely in removing</w:t>
      </w:r>
      <w:r>
        <w:rPr>
          <w:sz w:val="20"/>
          <w:szCs w:val="20"/>
        </w:rPr>
        <w:t xml:space="preserve"> </w:t>
      </w:r>
      <w:r>
        <w:rPr>
          <w:color w:val="000000"/>
          <w:sz w:val="20"/>
          <w:szCs w:val="20"/>
        </w:rPr>
        <w:t>ammonia from wastewater. Untreated volumes of</w:t>
      </w:r>
      <w:r>
        <w:rPr>
          <w:sz w:val="20"/>
          <w:szCs w:val="20"/>
        </w:rPr>
        <w:t xml:space="preserve"> </w:t>
      </w:r>
      <w:r>
        <w:rPr>
          <w:color w:val="000000"/>
          <w:sz w:val="20"/>
          <w:szCs w:val="20"/>
        </w:rPr>
        <w:t>ammonia in wastewater can disperse on the air, and</w:t>
      </w:r>
      <w:r>
        <w:rPr>
          <w:sz w:val="20"/>
          <w:szCs w:val="20"/>
        </w:rPr>
        <w:t xml:space="preserve"> </w:t>
      </w:r>
      <w:r>
        <w:rPr>
          <w:color w:val="000000"/>
          <w:sz w:val="20"/>
          <w:szCs w:val="20"/>
        </w:rPr>
        <w:t>affect those who have inhaled the chemical. This can</w:t>
      </w:r>
      <w:r>
        <w:rPr>
          <w:sz w:val="20"/>
          <w:szCs w:val="20"/>
        </w:rPr>
        <w:t xml:space="preserve"> </w:t>
      </w:r>
      <w:r>
        <w:rPr>
          <w:color w:val="000000"/>
          <w:sz w:val="20"/>
          <w:szCs w:val="20"/>
        </w:rPr>
        <w:t>also bring serious</w:t>
      </w:r>
      <w:r>
        <w:rPr>
          <w:color w:val="000000"/>
          <w:sz w:val="20"/>
          <w:szCs w:val="20"/>
        </w:rPr>
        <w:t xml:space="preserve"> illnesses and skin disorders due to</w:t>
      </w:r>
      <w:r>
        <w:rPr>
          <w:sz w:val="20"/>
          <w:szCs w:val="20"/>
        </w:rPr>
        <w:t xml:space="preserve"> </w:t>
      </w:r>
      <w:r>
        <w:rPr>
          <w:color w:val="000000"/>
          <w:sz w:val="20"/>
          <w:szCs w:val="20"/>
        </w:rPr>
        <w:t>physical contact or consummation of ammonia</w:t>
      </w:r>
      <w:r>
        <w:rPr>
          <w:sz w:val="20"/>
          <w:szCs w:val="20"/>
        </w:rPr>
        <w:t xml:space="preserve">. </w:t>
      </w:r>
      <w:r>
        <w:rPr>
          <w:color w:val="000000"/>
          <w:sz w:val="20"/>
          <w:szCs w:val="20"/>
        </w:rPr>
        <w:t>Biological treatment process utilized to convert ammonia into nitrate using aerobic autotrophic bacteria. The biological infiltration uses two types of bacteria: the bacteria</w:t>
      </w:r>
      <w:r>
        <w:rPr>
          <w:color w:val="000000"/>
          <w:sz w:val="20"/>
          <w:szCs w:val="20"/>
        </w:rPr>
        <w:t xml:space="preserve"> that oxidize ammonia to nitrite (nitrosomonas) and the bacteria that oxidise nitrite to nitrate (nitrobacter). Both types of autotrophic bacteria need proper biomass, right environment, and sufficient air to treat biochemical oxygen demand. Nitrification </w:t>
      </w:r>
      <w:r>
        <w:rPr>
          <w:color w:val="000000"/>
          <w:sz w:val="20"/>
          <w:szCs w:val="20"/>
        </w:rPr>
        <w:t>requires ample amount of oxygen to carry out the process</w:t>
      </w:r>
      <w:r>
        <w:rPr>
          <w:sz w:val="20"/>
          <w:szCs w:val="20"/>
        </w:rPr>
        <w:t xml:space="preserve"> ( Hazen and Sawyer 2007)</w:t>
      </w:r>
      <w:r>
        <w:rPr>
          <w:color w:val="000000"/>
          <w:sz w:val="20"/>
          <w:szCs w:val="20"/>
        </w:rPr>
        <w:t>.</w:t>
      </w:r>
      <w:r>
        <w:rPr>
          <w:sz w:val="20"/>
          <w:szCs w:val="20"/>
        </w:rPr>
        <w:t xml:space="preserve"> </w:t>
      </w:r>
      <w:r>
        <w:rPr>
          <w:color w:val="000000"/>
          <w:sz w:val="20"/>
          <w:szCs w:val="20"/>
        </w:rPr>
        <w:t>The concentration of TN recorded in Table (1,2), and</w:t>
      </w:r>
      <w:r>
        <w:rPr>
          <w:sz w:val="20"/>
          <w:szCs w:val="20"/>
        </w:rPr>
        <w:t xml:space="preserve"> </w:t>
      </w:r>
      <w:r>
        <w:rPr>
          <w:color w:val="000000"/>
          <w:sz w:val="20"/>
          <w:szCs w:val="20"/>
        </w:rPr>
        <w:t>represented</w:t>
      </w:r>
      <w:r>
        <w:rPr>
          <w:sz w:val="20"/>
          <w:szCs w:val="20"/>
        </w:rPr>
        <w:t xml:space="preserve"> </w:t>
      </w:r>
      <w:r>
        <w:rPr>
          <w:color w:val="000000"/>
          <w:sz w:val="20"/>
          <w:szCs w:val="20"/>
        </w:rPr>
        <w:t>graphically</w:t>
      </w:r>
      <w:r>
        <w:rPr>
          <w:sz w:val="20"/>
          <w:szCs w:val="20"/>
        </w:rPr>
        <w:t xml:space="preserve"> </w:t>
      </w:r>
      <w:r>
        <w:rPr>
          <w:color w:val="000000"/>
          <w:sz w:val="20"/>
          <w:szCs w:val="20"/>
        </w:rPr>
        <w:t>in</w:t>
      </w:r>
      <w:r>
        <w:rPr>
          <w:sz w:val="20"/>
          <w:szCs w:val="20"/>
        </w:rPr>
        <w:t xml:space="preserve"> </w:t>
      </w:r>
      <w:r>
        <w:rPr>
          <w:color w:val="000000"/>
          <w:sz w:val="20"/>
          <w:szCs w:val="20"/>
        </w:rPr>
        <w:t>Figures(8) for</w:t>
      </w:r>
      <w:r>
        <w:rPr>
          <w:sz w:val="20"/>
          <w:szCs w:val="20"/>
        </w:rPr>
        <w:t xml:space="preserve"> MBBR inf and eff </w:t>
      </w:r>
      <w:r>
        <w:rPr>
          <w:color w:val="000000"/>
          <w:sz w:val="20"/>
          <w:szCs w:val="20"/>
        </w:rPr>
        <w:t>shows the</w:t>
      </w:r>
      <w:r>
        <w:rPr>
          <w:sz w:val="20"/>
          <w:szCs w:val="20"/>
        </w:rPr>
        <w:t xml:space="preserve"> </w:t>
      </w:r>
      <w:r>
        <w:rPr>
          <w:color w:val="000000"/>
          <w:sz w:val="20"/>
          <w:szCs w:val="20"/>
        </w:rPr>
        <w:t>decrease in the concentration of TN</w:t>
      </w:r>
      <w:r>
        <w:rPr>
          <w:sz w:val="20"/>
          <w:szCs w:val="20"/>
        </w:rPr>
        <w:t xml:space="preserve"> in eff . </w:t>
      </w:r>
      <w:r>
        <w:rPr>
          <w:color w:val="000000"/>
          <w:sz w:val="20"/>
          <w:szCs w:val="20"/>
        </w:rPr>
        <w:t xml:space="preserve"> As in</w:t>
      </w:r>
      <w:r>
        <w:rPr>
          <w:color w:val="000000"/>
          <w:sz w:val="20"/>
          <w:szCs w:val="20"/>
        </w:rPr>
        <w:t xml:space="preserve">dicated in tables (1,2), the efficiency removal was ( 90 %) of TN concentration and removal efficiency (  95.4 %) after membrane filter. </w:t>
      </w:r>
    </w:p>
    <w:p w14:paraId="7357BE87" w14:textId="77777777" w:rsidR="00000000" w:rsidRDefault="00602E2A">
      <w:pPr>
        <w:autoSpaceDE w:val="0"/>
        <w:autoSpaceDN w:val="0"/>
        <w:adjustRightInd w:val="0"/>
        <w:snapToGrid w:val="0"/>
        <w:jc w:val="both"/>
        <w:rPr>
          <w:color w:val="000000"/>
          <w:sz w:val="20"/>
          <w:szCs w:val="20"/>
        </w:rPr>
      </w:pPr>
    </w:p>
    <w:p w14:paraId="08353C74" w14:textId="08AEF62B" w:rsidR="00000000" w:rsidRDefault="004F46D8">
      <w:pPr>
        <w:autoSpaceDE w:val="0"/>
        <w:autoSpaceDN w:val="0"/>
        <w:adjustRightInd w:val="0"/>
        <w:snapToGrid w:val="0"/>
        <w:jc w:val="both"/>
        <w:rPr>
          <w:color w:val="000000"/>
          <w:sz w:val="20"/>
          <w:szCs w:val="20"/>
        </w:rPr>
      </w:pPr>
      <w:r>
        <w:rPr>
          <w:noProof/>
          <w:color w:val="000000"/>
          <w:sz w:val="20"/>
          <w:szCs w:val="20"/>
          <w:lang w:val="en-US" w:eastAsia="en-US"/>
        </w:rPr>
        <w:drawing>
          <wp:inline distT="0" distB="0" distL="0" distR="0" wp14:anchorId="11E46AF4" wp14:editId="65F1CF6A">
            <wp:extent cx="2814320" cy="1881505"/>
            <wp:effectExtent l="0" t="0" r="0" b="0"/>
            <wp:docPr id="7" name="مخطط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5CE7E8" w14:textId="77777777" w:rsidR="00000000" w:rsidRDefault="00602E2A">
      <w:pPr>
        <w:autoSpaceDE w:val="0"/>
        <w:autoSpaceDN w:val="0"/>
        <w:adjustRightInd w:val="0"/>
        <w:snapToGrid w:val="0"/>
        <w:jc w:val="both"/>
        <w:rPr>
          <w:color w:val="000000"/>
          <w:sz w:val="20"/>
          <w:szCs w:val="20"/>
        </w:rPr>
      </w:pPr>
    </w:p>
    <w:p w14:paraId="7039B134" w14:textId="77777777" w:rsidR="00000000" w:rsidRDefault="00602E2A">
      <w:pPr>
        <w:autoSpaceDE w:val="0"/>
        <w:autoSpaceDN w:val="0"/>
        <w:adjustRightInd w:val="0"/>
        <w:snapToGrid w:val="0"/>
        <w:jc w:val="both"/>
        <w:rPr>
          <w:color w:val="000000"/>
          <w:sz w:val="20"/>
          <w:szCs w:val="20"/>
        </w:rPr>
      </w:pPr>
    </w:p>
    <w:p w14:paraId="705016E4" w14:textId="77777777" w:rsidR="00000000" w:rsidRDefault="00602E2A">
      <w:pPr>
        <w:autoSpaceDE w:val="0"/>
        <w:autoSpaceDN w:val="0"/>
        <w:adjustRightInd w:val="0"/>
        <w:snapToGrid w:val="0"/>
        <w:jc w:val="both"/>
        <w:rPr>
          <w:color w:val="000000"/>
          <w:sz w:val="20"/>
          <w:szCs w:val="20"/>
        </w:rPr>
      </w:pPr>
      <w:r>
        <w:rPr>
          <w:color w:val="000000"/>
          <w:sz w:val="20"/>
          <w:szCs w:val="20"/>
        </w:rPr>
        <w:t xml:space="preserve">Fig ( 8 ) Total Nitrogen  value </w:t>
      </w:r>
    </w:p>
    <w:p w14:paraId="4B8B2489" w14:textId="77777777" w:rsidR="00000000" w:rsidRDefault="00602E2A">
      <w:pPr>
        <w:autoSpaceDE w:val="0"/>
        <w:autoSpaceDN w:val="0"/>
        <w:adjustRightInd w:val="0"/>
        <w:snapToGrid w:val="0"/>
        <w:jc w:val="both"/>
        <w:rPr>
          <w:color w:val="000000"/>
          <w:sz w:val="20"/>
          <w:szCs w:val="20"/>
        </w:rPr>
      </w:pPr>
    </w:p>
    <w:p w14:paraId="3405716A" w14:textId="77777777" w:rsidR="00000000" w:rsidRDefault="00602E2A">
      <w:pPr>
        <w:autoSpaceDE w:val="0"/>
        <w:autoSpaceDN w:val="0"/>
        <w:adjustRightInd w:val="0"/>
        <w:snapToGrid w:val="0"/>
        <w:jc w:val="both"/>
        <w:rPr>
          <w:color w:val="000000"/>
          <w:sz w:val="20"/>
          <w:szCs w:val="20"/>
        </w:rPr>
      </w:pPr>
    </w:p>
    <w:p w14:paraId="4FDCBA96" w14:textId="77777777" w:rsidR="00000000" w:rsidRDefault="00602E2A">
      <w:pPr>
        <w:autoSpaceDE w:val="0"/>
        <w:autoSpaceDN w:val="0"/>
        <w:adjustRightInd w:val="0"/>
        <w:snapToGrid w:val="0"/>
        <w:jc w:val="both"/>
        <w:rPr>
          <w:color w:val="000000"/>
          <w:sz w:val="20"/>
          <w:szCs w:val="20"/>
        </w:rPr>
      </w:pPr>
    </w:p>
    <w:p w14:paraId="61EEE67B" w14:textId="5C9053CB" w:rsidR="00000000" w:rsidRDefault="004F46D8">
      <w:pPr>
        <w:snapToGrid w:val="0"/>
        <w:jc w:val="both"/>
        <w:rPr>
          <w:b/>
          <w:bCs/>
          <w:color w:val="000000"/>
          <w:sz w:val="20"/>
          <w:szCs w:val="20"/>
        </w:rPr>
      </w:pPr>
      <w:r>
        <w:rPr>
          <w:b/>
          <w:bCs/>
          <w:noProof/>
          <w:color w:val="000000"/>
          <w:sz w:val="20"/>
          <w:szCs w:val="20"/>
          <w:lang w:val="en-US" w:eastAsia="en-US"/>
        </w:rPr>
        <w:drawing>
          <wp:inline distT="0" distB="0" distL="0" distR="0" wp14:anchorId="02E7C0BA" wp14:editId="1D4AE06C">
            <wp:extent cx="2788920" cy="2540635"/>
            <wp:effectExtent l="0" t="0" r="0" b="0"/>
            <wp:docPr id="8" name="مخطط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602E2A">
        <w:rPr>
          <w:b/>
          <w:bCs/>
          <w:color w:val="000000"/>
          <w:sz w:val="20"/>
          <w:szCs w:val="20"/>
        </w:rPr>
        <w:t xml:space="preserve"> </w:t>
      </w:r>
    </w:p>
    <w:p w14:paraId="250CDC4B" w14:textId="77777777" w:rsidR="00000000" w:rsidRDefault="00602E2A">
      <w:pPr>
        <w:snapToGrid w:val="0"/>
        <w:jc w:val="both"/>
        <w:rPr>
          <w:color w:val="000000"/>
          <w:sz w:val="20"/>
          <w:szCs w:val="20"/>
        </w:rPr>
      </w:pPr>
      <w:r>
        <w:rPr>
          <w:b/>
          <w:bCs/>
          <w:color w:val="000000"/>
          <w:sz w:val="20"/>
          <w:szCs w:val="20"/>
        </w:rPr>
        <w:t>F</w:t>
      </w:r>
      <w:r>
        <w:rPr>
          <w:color w:val="000000"/>
          <w:sz w:val="20"/>
          <w:szCs w:val="20"/>
        </w:rPr>
        <w:t>ig ( 9 ) Ammonia values</w:t>
      </w:r>
    </w:p>
    <w:p w14:paraId="796BFA64" w14:textId="77777777" w:rsidR="00000000" w:rsidRDefault="00602E2A">
      <w:pPr>
        <w:snapToGrid w:val="0"/>
        <w:jc w:val="both"/>
        <w:rPr>
          <w:color w:val="000000"/>
          <w:sz w:val="20"/>
          <w:szCs w:val="20"/>
        </w:rPr>
      </w:pPr>
    </w:p>
    <w:p w14:paraId="3E71C3AB" w14:textId="77777777" w:rsidR="00000000" w:rsidRDefault="00602E2A">
      <w:pPr>
        <w:snapToGrid w:val="0"/>
        <w:jc w:val="both"/>
        <w:rPr>
          <w:color w:val="000000"/>
          <w:sz w:val="20"/>
          <w:szCs w:val="20"/>
        </w:rPr>
      </w:pPr>
      <w:r>
        <w:rPr>
          <w:b/>
          <w:bCs/>
          <w:color w:val="000000"/>
          <w:sz w:val="20"/>
          <w:szCs w:val="20"/>
        </w:rPr>
        <w:t xml:space="preserve">3.2.5. Phosphate </w:t>
      </w:r>
    </w:p>
    <w:p w14:paraId="2D6C3BFB" w14:textId="77777777" w:rsidR="00000000" w:rsidRDefault="00602E2A">
      <w:pPr>
        <w:autoSpaceDE w:val="0"/>
        <w:autoSpaceDN w:val="0"/>
        <w:adjustRightInd w:val="0"/>
        <w:snapToGrid w:val="0"/>
        <w:ind w:firstLine="360"/>
        <w:jc w:val="both"/>
        <w:rPr>
          <w:color w:val="000000"/>
          <w:sz w:val="20"/>
          <w:szCs w:val="20"/>
        </w:rPr>
      </w:pPr>
      <w:r>
        <w:rPr>
          <w:color w:val="000000"/>
          <w:sz w:val="20"/>
          <w:szCs w:val="20"/>
        </w:rPr>
        <w:t>Phosphorus (P) is commonly fou</w:t>
      </w:r>
      <w:r>
        <w:rPr>
          <w:color w:val="000000"/>
          <w:sz w:val="20"/>
          <w:szCs w:val="20"/>
        </w:rPr>
        <w:t>nd in municipal and agricultural waste and wastewater, originating from the digestion of phosphorus-containing food sources. Soluble reactive phosphorus, typically in the form of orthophosphate (PO4</w:t>
      </w:r>
      <w:r>
        <w:rPr>
          <w:color w:val="000000"/>
          <w:sz w:val="20"/>
          <w:szCs w:val="20"/>
          <w:vertAlign w:val="superscript"/>
        </w:rPr>
        <w:t>+3</w:t>
      </w:r>
      <w:r>
        <w:rPr>
          <w:color w:val="000000"/>
          <w:sz w:val="20"/>
          <w:szCs w:val="20"/>
        </w:rPr>
        <w:t xml:space="preserve">), can be a nutrient for aquatic plants, such as algae, </w:t>
      </w:r>
      <w:r>
        <w:rPr>
          <w:color w:val="000000"/>
          <w:sz w:val="20"/>
          <w:szCs w:val="20"/>
        </w:rPr>
        <w:t>which can be either a health risk to aquatic life or an aesthetic nuisance to those living near or using the waterways. In the case of blue-green algae, toxic by-products can be produced, which create health issues if a lake or reservoir would be used as a</w:t>
      </w:r>
      <w:r>
        <w:rPr>
          <w:color w:val="000000"/>
          <w:sz w:val="20"/>
          <w:szCs w:val="20"/>
        </w:rPr>
        <w:t xml:space="preserve"> source of drinking water. The usual forms of phosphorous found in aqueous solutions include: </w:t>
      </w:r>
    </w:p>
    <w:p w14:paraId="2C45E340" w14:textId="77777777" w:rsidR="00000000" w:rsidRDefault="00602E2A">
      <w:pPr>
        <w:pStyle w:val="ae"/>
        <w:numPr>
          <w:ilvl w:val="0"/>
          <w:numId w:val="2"/>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Orthophosphates: available for biological metabolism without further breakdown </w:t>
      </w:r>
    </w:p>
    <w:p w14:paraId="102BEAA4" w14:textId="4035981B" w:rsidR="00000000" w:rsidRDefault="00602E2A">
      <w:pPr>
        <w:pStyle w:val="ae"/>
        <w:numPr>
          <w:ilvl w:val="0"/>
          <w:numId w:val="2"/>
        </w:numPr>
        <w:autoSpaceDE w:val="0"/>
        <w:autoSpaceDN w:val="0"/>
        <w:bidi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Polyphosphates: molecules with 2 or more phosphorous atoms, oxygen and in some ca</w:t>
      </w:r>
      <w:r>
        <w:rPr>
          <w:rFonts w:ascii="Times New Roman" w:hAnsi="Times New Roman" w:cs="Times New Roman"/>
          <w:color w:val="000000"/>
          <w:sz w:val="20"/>
          <w:szCs w:val="20"/>
        </w:rPr>
        <w:t>ses hydrogen atoms combine in a complex molecule. Usually polyphosphates undergo hydrolysis and revert to the orthophosphate forms. This process is usually quite slow</w:t>
      </w:r>
      <w:r w:rsidR="00D33090">
        <w:rPr>
          <w:rFonts w:ascii="Times New Roman" w:hAnsi="Times New Roman" w:cs="Times New Roman"/>
          <w:color w:val="000000"/>
          <w:sz w:val="20"/>
          <w:szCs w:val="20"/>
        </w:rPr>
        <w:t xml:space="preserve"> </w:t>
      </w:r>
      <w:r>
        <w:rPr>
          <w:rFonts w:ascii="Times New Roman" w:hAnsi="Times New Roman" w:cs="Times New Roman"/>
          <w:sz w:val="20"/>
          <w:szCs w:val="20"/>
        </w:rPr>
        <w:t>(USEPA  2004).</w:t>
      </w:r>
      <w:r>
        <w:rPr>
          <w:rFonts w:ascii="Times New Roman" w:hAnsi="Times New Roman" w:cs="Times New Roman"/>
          <w:color w:val="000000"/>
          <w:sz w:val="20"/>
          <w:szCs w:val="20"/>
        </w:rPr>
        <w:t>The concentration of TP recorded in Table (1,2), and</w:t>
      </w:r>
      <w:r>
        <w:rPr>
          <w:rFonts w:ascii="Times New Roman" w:hAnsi="Times New Roman" w:cs="Times New Roman"/>
          <w:sz w:val="20"/>
          <w:szCs w:val="20"/>
        </w:rPr>
        <w:t xml:space="preserve"> </w:t>
      </w:r>
      <w:r>
        <w:rPr>
          <w:rFonts w:ascii="Times New Roman" w:hAnsi="Times New Roman" w:cs="Times New Roman"/>
          <w:color w:val="000000"/>
          <w:sz w:val="20"/>
          <w:szCs w:val="20"/>
        </w:rPr>
        <w:t>represented</w:t>
      </w:r>
      <w:r>
        <w:rPr>
          <w:rFonts w:ascii="Times New Roman" w:hAnsi="Times New Roman" w:cs="Times New Roman"/>
          <w:sz w:val="20"/>
          <w:szCs w:val="20"/>
        </w:rPr>
        <w:t xml:space="preserve"> </w:t>
      </w:r>
      <w:r>
        <w:rPr>
          <w:rFonts w:ascii="Times New Roman" w:hAnsi="Times New Roman" w:cs="Times New Roman"/>
          <w:color w:val="000000"/>
          <w:sz w:val="20"/>
          <w:szCs w:val="20"/>
        </w:rPr>
        <w:t>graphically</w:t>
      </w:r>
      <w:r>
        <w:rPr>
          <w:rFonts w:ascii="Times New Roman" w:hAnsi="Times New Roman" w:cs="Times New Roman"/>
          <w:sz w:val="20"/>
          <w:szCs w:val="20"/>
        </w:rPr>
        <w:t xml:space="preserve"> </w:t>
      </w:r>
      <w:r>
        <w:rPr>
          <w:rFonts w:ascii="Times New Roman" w:hAnsi="Times New Roman" w:cs="Times New Roman"/>
          <w:color w:val="000000"/>
          <w:sz w:val="20"/>
          <w:szCs w:val="20"/>
        </w:rPr>
        <w:t>in</w:t>
      </w:r>
      <w:r>
        <w:rPr>
          <w:rFonts w:ascii="Times New Roman" w:hAnsi="Times New Roman" w:cs="Times New Roman"/>
          <w:sz w:val="20"/>
          <w:szCs w:val="20"/>
        </w:rPr>
        <w:t xml:space="preserve"> </w:t>
      </w:r>
      <w:r>
        <w:rPr>
          <w:rFonts w:ascii="Times New Roman" w:hAnsi="Times New Roman" w:cs="Times New Roman"/>
          <w:color w:val="000000"/>
          <w:sz w:val="20"/>
          <w:szCs w:val="20"/>
        </w:rPr>
        <w:t>Figures(10) for</w:t>
      </w:r>
      <w:r>
        <w:rPr>
          <w:rFonts w:ascii="Times New Roman" w:hAnsi="Times New Roman" w:cs="Times New Roman"/>
          <w:sz w:val="20"/>
          <w:szCs w:val="20"/>
        </w:rPr>
        <w:t xml:space="preserve"> MBBR inf and eff  </w:t>
      </w:r>
      <w:r>
        <w:rPr>
          <w:rFonts w:ascii="Times New Roman" w:hAnsi="Times New Roman" w:cs="Times New Roman"/>
          <w:color w:val="000000"/>
          <w:sz w:val="20"/>
          <w:szCs w:val="20"/>
        </w:rPr>
        <w:t>shows the</w:t>
      </w:r>
      <w:r>
        <w:rPr>
          <w:rFonts w:ascii="Times New Roman" w:hAnsi="Times New Roman" w:cs="Times New Roman"/>
          <w:sz w:val="20"/>
          <w:szCs w:val="20"/>
        </w:rPr>
        <w:t xml:space="preserve"> </w:t>
      </w:r>
      <w:r>
        <w:rPr>
          <w:rFonts w:ascii="Times New Roman" w:hAnsi="Times New Roman" w:cs="Times New Roman"/>
          <w:color w:val="000000"/>
          <w:sz w:val="20"/>
          <w:szCs w:val="20"/>
        </w:rPr>
        <w:t>decrease in the concentration of TP</w:t>
      </w:r>
      <w:r>
        <w:rPr>
          <w:rFonts w:ascii="Times New Roman" w:hAnsi="Times New Roman" w:cs="Times New Roman"/>
          <w:sz w:val="20"/>
          <w:szCs w:val="20"/>
        </w:rPr>
        <w:t xml:space="preserve"> in eff . </w:t>
      </w:r>
      <w:r>
        <w:rPr>
          <w:rFonts w:ascii="Times New Roman" w:hAnsi="Times New Roman" w:cs="Times New Roman"/>
          <w:color w:val="000000"/>
          <w:sz w:val="20"/>
          <w:szCs w:val="20"/>
        </w:rPr>
        <w:t xml:space="preserve"> As indicated in tables (1,2), the efficiency removal was ( 97%) of TP concentration and removal efficiency (  100 %) after membrane filter. </w:t>
      </w:r>
    </w:p>
    <w:p w14:paraId="7FD547A0" w14:textId="77777777" w:rsidR="00000000" w:rsidRDefault="00602E2A">
      <w:pPr>
        <w:autoSpaceDE w:val="0"/>
        <w:autoSpaceDN w:val="0"/>
        <w:adjustRightInd w:val="0"/>
        <w:snapToGrid w:val="0"/>
        <w:jc w:val="both"/>
        <w:rPr>
          <w:color w:val="000000"/>
          <w:sz w:val="20"/>
          <w:szCs w:val="20"/>
        </w:rPr>
      </w:pPr>
    </w:p>
    <w:p w14:paraId="3429D237" w14:textId="77777777" w:rsidR="00000000" w:rsidRDefault="00602E2A">
      <w:pPr>
        <w:autoSpaceDE w:val="0"/>
        <w:autoSpaceDN w:val="0"/>
        <w:adjustRightInd w:val="0"/>
        <w:snapToGrid w:val="0"/>
        <w:jc w:val="both"/>
        <w:rPr>
          <w:color w:val="000000"/>
          <w:sz w:val="20"/>
          <w:szCs w:val="20"/>
        </w:rPr>
      </w:pPr>
    </w:p>
    <w:p w14:paraId="43726305" w14:textId="0EC545E5" w:rsidR="00000000" w:rsidRDefault="004F46D8">
      <w:pPr>
        <w:snapToGrid w:val="0"/>
        <w:jc w:val="both"/>
        <w:rPr>
          <w:color w:val="000000"/>
          <w:sz w:val="20"/>
          <w:szCs w:val="20"/>
        </w:rPr>
      </w:pPr>
      <w:r>
        <w:rPr>
          <w:noProof/>
          <w:color w:val="000000"/>
          <w:sz w:val="20"/>
          <w:szCs w:val="20"/>
          <w:lang w:val="en-US" w:eastAsia="en-US"/>
        </w:rPr>
        <w:lastRenderedPageBreak/>
        <w:drawing>
          <wp:inline distT="0" distB="0" distL="0" distR="0" wp14:anchorId="0FD947E3" wp14:editId="4A28800D">
            <wp:extent cx="2415540" cy="2071370"/>
            <wp:effectExtent l="0" t="0" r="0" b="0"/>
            <wp:docPr id="9" name="مخطط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4D84E5" w14:textId="77777777" w:rsidR="00000000" w:rsidRDefault="00602E2A">
      <w:pPr>
        <w:snapToGrid w:val="0"/>
        <w:jc w:val="both"/>
        <w:rPr>
          <w:color w:val="000000"/>
          <w:sz w:val="20"/>
          <w:szCs w:val="20"/>
        </w:rPr>
      </w:pPr>
    </w:p>
    <w:p w14:paraId="36F00302" w14:textId="77777777" w:rsidR="00000000" w:rsidRDefault="00602E2A">
      <w:pPr>
        <w:snapToGrid w:val="0"/>
        <w:jc w:val="both"/>
        <w:rPr>
          <w:color w:val="000000"/>
          <w:sz w:val="20"/>
          <w:szCs w:val="20"/>
        </w:rPr>
      </w:pPr>
      <w:r>
        <w:rPr>
          <w:color w:val="000000"/>
          <w:sz w:val="20"/>
          <w:szCs w:val="20"/>
        </w:rPr>
        <w:t>Fig( 10 ) phosph</w:t>
      </w:r>
      <w:r>
        <w:rPr>
          <w:color w:val="000000"/>
          <w:sz w:val="20"/>
          <w:szCs w:val="20"/>
        </w:rPr>
        <w:t>ate value</w:t>
      </w:r>
    </w:p>
    <w:p w14:paraId="30B037F2" w14:textId="77777777" w:rsidR="00000000" w:rsidRDefault="00602E2A">
      <w:pPr>
        <w:pStyle w:val="ae"/>
        <w:bidi w:val="0"/>
        <w:snapToGrid w:val="0"/>
        <w:spacing w:after="0" w:line="240" w:lineRule="auto"/>
        <w:jc w:val="both"/>
        <w:rPr>
          <w:rFonts w:ascii="Times New Roman" w:eastAsia="宋体" w:hAnsi="Times New Roman" w:cs="Times New Roman"/>
          <w:color w:val="000000"/>
          <w:sz w:val="20"/>
          <w:szCs w:val="20"/>
          <w:lang w:eastAsia="ar-SA"/>
        </w:rPr>
      </w:pPr>
    </w:p>
    <w:p w14:paraId="735F1F0B" w14:textId="77777777" w:rsidR="00000000" w:rsidRDefault="00602E2A" w:rsidP="009B0428">
      <w:pPr>
        <w:pStyle w:val="ae"/>
        <w:bidi w:val="0"/>
        <w:snapToGrid w:val="0"/>
        <w:spacing w:after="0" w:line="240" w:lineRule="auto"/>
        <w:ind w:left="0"/>
        <w:jc w:val="both"/>
        <w:rPr>
          <w:rFonts w:ascii="Times New Roman" w:hAnsi="Times New Roman" w:cs="Times New Roman"/>
          <w:b/>
          <w:bCs/>
          <w:color w:val="000000"/>
          <w:sz w:val="20"/>
          <w:szCs w:val="20"/>
        </w:rPr>
      </w:pPr>
      <w:r>
        <w:rPr>
          <w:rFonts w:ascii="Times New Roman" w:hAnsi="Times New Roman" w:cs="Times New Roman"/>
          <w:b/>
          <w:bCs/>
          <w:sz w:val="20"/>
          <w:szCs w:val="20"/>
        </w:rPr>
        <w:t>4. Conclusions</w:t>
      </w:r>
    </w:p>
    <w:p w14:paraId="2336EAED" w14:textId="77777777" w:rsidR="00000000" w:rsidRDefault="00602E2A" w:rsidP="009B0428">
      <w:pPr>
        <w:pStyle w:val="1"/>
        <w:tabs>
          <w:tab w:val="clear" w:pos="2880"/>
        </w:tabs>
        <w:snapToGrid w:val="0"/>
        <w:jc w:val="both"/>
        <w:rPr>
          <w:color w:val="000000"/>
          <w:sz w:val="20"/>
          <w:szCs w:val="20"/>
        </w:rPr>
      </w:pPr>
      <w:r>
        <w:rPr>
          <w:b w:val="0"/>
          <w:bCs w:val="0"/>
          <w:color w:val="000000"/>
          <w:sz w:val="20"/>
          <w:szCs w:val="20"/>
        </w:rPr>
        <w:t xml:space="preserve"> </w:t>
      </w:r>
      <w:r>
        <w:rPr>
          <w:b w:val="0"/>
          <w:bCs w:val="0"/>
          <w:color w:val="000000"/>
          <w:sz w:val="20"/>
          <w:szCs w:val="20"/>
        </w:rPr>
        <w:tab/>
      </w:r>
      <w:r>
        <w:rPr>
          <w:b w:val="0"/>
          <w:bCs w:val="0"/>
          <w:color w:val="000000"/>
          <w:sz w:val="20"/>
          <w:szCs w:val="20"/>
        </w:rPr>
        <w:t xml:space="preserve">The results presented in this study demonstrate that the modified moving bed biofilm reactor (MBBR) </w:t>
      </w:r>
      <w:r>
        <w:rPr>
          <w:b w:val="0"/>
          <w:bCs w:val="0"/>
          <w:sz w:val="20"/>
          <w:szCs w:val="20"/>
        </w:rPr>
        <w:t>containing carriers in the anaerobic, anoxic and aerobic zones of the bioreactor</w:t>
      </w:r>
      <w:r>
        <w:rPr>
          <w:b w:val="0"/>
          <w:bCs w:val="0"/>
          <w:color w:val="000000"/>
          <w:sz w:val="20"/>
          <w:szCs w:val="20"/>
        </w:rPr>
        <w:t xml:space="preserve"> -pilot plant can removed pollutants in Industri</w:t>
      </w:r>
      <w:r>
        <w:rPr>
          <w:b w:val="0"/>
          <w:bCs w:val="0"/>
          <w:color w:val="000000"/>
          <w:sz w:val="20"/>
          <w:szCs w:val="20"/>
        </w:rPr>
        <w:t>al food processing wastewater with percentage almost 100%</w:t>
      </w:r>
      <w:r>
        <w:rPr>
          <w:b w:val="0"/>
          <w:bCs w:val="0"/>
          <w:color w:val="000000"/>
          <w:sz w:val="20"/>
          <w:szCs w:val="20"/>
        </w:rPr>
        <w:t xml:space="preserve"> . </w:t>
      </w:r>
    </w:p>
    <w:p w14:paraId="0CDF3861" w14:textId="77777777" w:rsidR="00000000" w:rsidRDefault="00602E2A">
      <w:pPr>
        <w:snapToGrid w:val="0"/>
        <w:jc w:val="both"/>
        <w:rPr>
          <w:sz w:val="20"/>
          <w:szCs w:val="20"/>
        </w:rPr>
      </w:pPr>
    </w:p>
    <w:p w14:paraId="6A829024" w14:textId="77777777" w:rsidR="00000000" w:rsidRDefault="00602E2A">
      <w:pPr>
        <w:snapToGrid w:val="0"/>
        <w:jc w:val="both"/>
        <w:rPr>
          <w:b/>
          <w:sz w:val="20"/>
          <w:szCs w:val="20"/>
        </w:rPr>
      </w:pPr>
      <w:r>
        <w:rPr>
          <w:b/>
          <w:sz w:val="20"/>
          <w:szCs w:val="20"/>
        </w:rPr>
        <w:t>References</w:t>
      </w:r>
    </w:p>
    <w:p w14:paraId="2DE0AA0B"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Mostafa M. Emara, Farag A. Ahmed, Farouk M. Abd El-Aziz and Ahmed M. A. Abd El –Razek. Biological Nutrient Removal in Bardenpho process, Journal of American Science 2014;10(5s), http:</w:t>
      </w:r>
      <w:r>
        <w:rPr>
          <w:rFonts w:ascii="Times New Roman" w:hAnsi="Times New Roman" w:cs="Times New Roman"/>
          <w:sz w:val="20"/>
          <w:szCs w:val="20"/>
        </w:rPr>
        <w:t xml:space="preserve">//www.jofamericanscience.org </w:t>
      </w:r>
    </w:p>
    <w:p w14:paraId="1EE8303B" w14:textId="269BCA46"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Mostafa M. Emara, Farag A. Ahmed, Farouk M. Abd El-Aziz and Ahmed M. A. Abd El –Razek</w:t>
      </w:r>
      <w:bookmarkStart w:id="0" w:name="_GoBack"/>
      <w:bookmarkEnd w:id="0"/>
      <w:r>
        <w:rPr>
          <w:rFonts w:ascii="Times New Roman" w:hAnsi="Times New Roman" w:cs="Times New Roman"/>
          <w:sz w:val="20"/>
          <w:szCs w:val="20"/>
        </w:rPr>
        <w:t>. Biological Aspects of the Wastewater Treatment Plant “MahalaMarhoom ” in Egypt and modified with bardenpho processes, Nature and Science 20</w:t>
      </w:r>
      <w:r>
        <w:rPr>
          <w:rFonts w:ascii="Times New Roman" w:hAnsi="Times New Roman" w:cs="Times New Roman"/>
          <w:sz w:val="20"/>
          <w:szCs w:val="20"/>
        </w:rPr>
        <w:t xml:space="preserve">14;12(10). </w:t>
      </w:r>
      <w:r>
        <w:rPr>
          <w:rFonts w:ascii="Times New Roman" w:hAnsi="Times New Roman" w:cs="Times New Roman"/>
          <w:sz w:val="20"/>
          <w:szCs w:val="20"/>
        </w:rPr>
        <w:t>http://www.sciencepub.net/nature.</w:t>
      </w:r>
    </w:p>
    <w:p w14:paraId="4C8EFECE" w14:textId="41AB9DC5"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Di Trapani, D., Mannina, G., Torregrossa, M.,</w:t>
      </w:r>
      <w:r w:rsidR="00D33090">
        <w:rPr>
          <w:rFonts w:ascii="Times New Roman" w:hAnsi="Times New Roman" w:cs="Times New Roman"/>
          <w:sz w:val="20"/>
          <w:szCs w:val="20"/>
        </w:rPr>
        <w:t xml:space="preserve"> </w:t>
      </w:r>
      <w:r>
        <w:rPr>
          <w:rFonts w:ascii="Times New Roman" w:hAnsi="Times New Roman" w:cs="Times New Roman"/>
          <w:sz w:val="20"/>
          <w:szCs w:val="20"/>
        </w:rPr>
        <w:t>Viviani, G. Comparison between hybrid  moving bed bioﬁlm reactor and activated sludge system: a pilot plant experiment. Water Sci. Technol 2010</w:t>
      </w:r>
      <w:r>
        <w:rPr>
          <w:rFonts w:ascii="Times New Roman" w:hAnsi="Times New Roman" w:cs="Times New Roman"/>
          <w:sz w:val="20"/>
          <w:szCs w:val="20"/>
          <w:lang w:bidi="ar-EG"/>
        </w:rPr>
        <w:t>;</w:t>
      </w:r>
      <w:r>
        <w:rPr>
          <w:rFonts w:ascii="Times New Roman" w:hAnsi="Times New Roman" w:cs="Times New Roman"/>
          <w:sz w:val="20"/>
          <w:szCs w:val="20"/>
        </w:rPr>
        <w:t xml:space="preserve"> 61 (4), 891–902. </w:t>
      </w:r>
    </w:p>
    <w:p w14:paraId="24D20798"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color w:val="231F20"/>
          <w:sz w:val="20"/>
          <w:szCs w:val="20"/>
        </w:rPr>
        <w:t>Ma</w:t>
      </w:r>
      <w:r>
        <w:rPr>
          <w:rFonts w:ascii="Times New Roman" w:hAnsi="Times New Roman" w:cs="Times New Roman"/>
          <w:color w:val="231F20"/>
          <w:sz w:val="20"/>
          <w:szCs w:val="20"/>
        </w:rPr>
        <w:t>rek Gugała, Krystyna Zarzecka, Anna Sikorska</w:t>
      </w:r>
      <w:r>
        <w:rPr>
          <w:rFonts w:ascii="Times New Roman" w:hAnsi="Times New Roman" w:cs="Times New Roman"/>
          <w:sz w:val="20"/>
          <w:szCs w:val="20"/>
        </w:rPr>
        <w:t>.</w:t>
      </w:r>
      <w:r>
        <w:rPr>
          <w:rFonts w:ascii="Times New Roman" w:hAnsi="Times New Roman" w:cs="Times New Roman"/>
          <w:color w:val="231F20"/>
          <w:sz w:val="20"/>
          <w:szCs w:val="20"/>
        </w:rPr>
        <w:t xml:space="preserve"> wastewater management in food processing enterprises, Journal of Ecological Engineering 2015</w:t>
      </w:r>
      <w:r>
        <w:rPr>
          <w:rFonts w:ascii="Times New Roman" w:hAnsi="Times New Roman" w:cs="Times New Roman"/>
          <w:sz w:val="20"/>
          <w:szCs w:val="20"/>
        </w:rPr>
        <w:t>;16(1)178-183.</w:t>
      </w:r>
    </w:p>
    <w:p w14:paraId="287A1522"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Hooshyari, B., Azimi, A., Mehrdadi, N. Kinetic analysis of enhanced biological phosphorus removal in a </w:t>
      </w:r>
      <w:r>
        <w:rPr>
          <w:rFonts w:ascii="Times New Roman" w:hAnsi="Times New Roman" w:cs="Times New Roman"/>
          <w:sz w:val="20"/>
          <w:szCs w:val="20"/>
        </w:rPr>
        <w:t>hybrid integrated ﬁxed Film activated sludge process. Int.  J. Environ. Sci. Technol 2009; 6, 149–158.</w:t>
      </w:r>
    </w:p>
    <w:p w14:paraId="6E8974B1"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Mulkerrins D, Dobson E, Colleran,. Parameters affecting biological phosphate removal   from   wastewaters.   Environ.   Inter2004; 30: 249-259. </w:t>
      </w:r>
    </w:p>
    <w:p w14:paraId="2A4EA51C"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Pastorel</w:t>
      </w:r>
      <w:r>
        <w:rPr>
          <w:rFonts w:ascii="Times New Roman" w:hAnsi="Times New Roman" w:cs="Times New Roman"/>
          <w:sz w:val="20"/>
          <w:szCs w:val="20"/>
        </w:rPr>
        <w:t>li, G., R. Canziani, L. Pedrazzi and A.Rozzi. Phosphorus and nitrogen removal in moving-bed sequencing batch biofilm reactors. Waterscience.Technol1999; 40:169-176.http://lequia.udg.es/lequianet/WatSciTech/04004/0169/040040169.pdf.</w:t>
      </w:r>
    </w:p>
    <w:p w14:paraId="2620F1EC"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Qdegaard, H, B. Rusten a</w:t>
      </w:r>
      <w:r>
        <w:rPr>
          <w:rFonts w:ascii="Times New Roman" w:hAnsi="Times New Roman" w:cs="Times New Roman"/>
          <w:sz w:val="20"/>
          <w:szCs w:val="20"/>
        </w:rPr>
        <w:t>nd T. Westrum. Anew moving bed biofilm reactor-applications and results. Water Sci. Technol1994; 29: 157-165.</w:t>
      </w:r>
    </w:p>
    <w:p w14:paraId="58EDC0E7"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Wang,</w:t>
      </w:r>
      <w:r>
        <w:rPr>
          <w:rFonts w:ascii="Times New Roman" w:hAnsi="Times New Roman" w:cs="Times New Roman"/>
          <w:sz w:val="20"/>
          <w:szCs w:val="20"/>
        </w:rPr>
        <w:t xml:space="preserve"> </w:t>
      </w:r>
      <w:r>
        <w:rPr>
          <w:rFonts w:ascii="Times New Roman" w:hAnsi="Times New Roman" w:cs="Times New Roman"/>
          <w:sz w:val="20"/>
          <w:szCs w:val="20"/>
        </w:rPr>
        <w:t>X.J.,</w:t>
      </w:r>
      <w:r>
        <w:rPr>
          <w:rFonts w:ascii="Times New Roman" w:hAnsi="Times New Roman" w:cs="Times New Roman"/>
          <w:sz w:val="20"/>
          <w:szCs w:val="20"/>
        </w:rPr>
        <w:t xml:space="preserve"> </w:t>
      </w:r>
      <w:r>
        <w:rPr>
          <w:rFonts w:ascii="Times New Roman" w:hAnsi="Times New Roman" w:cs="Times New Roman"/>
          <w:sz w:val="20"/>
          <w:szCs w:val="20"/>
        </w:rPr>
        <w:t>Xia,</w:t>
      </w:r>
      <w:r>
        <w:rPr>
          <w:rFonts w:ascii="Times New Roman" w:hAnsi="Times New Roman" w:cs="Times New Roman"/>
          <w:sz w:val="20"/>
          <w:szCs w:val="20"/>
        </w:rPr>
        <w:t xml:space="preserve"> </w:t>
      </w:r>
      <w:r>
        <w:rPr>
          <w:rFonts w:ascii="Times New Roman" w:hAnsi="Times New Roman" w:cs="Times New Roman"/>
          <w:sz w:val="20"/>
          <w:szCs w:val="20"/>
        </w:rPr>
        <w:t>S.Q.,</w:t>
      </w:r>
      <w:r>
        <w:rPr>
          <w:rFonts w:ascii="Times New Roman" w:hAnsi="Times New Roman" w:cs="Times New Roman"/>
          <w:sz w:val="20"/>
          <w:szCs w:val="20"/>
        </w:rPr>
        <w:t xml:space="preserve"> </w:t>
      </w:r>
      <w:r>
        <w:rPr>
          <w:rFonts w:ascii="Times New Roman" w:hAnsi="Times New Roman" w:cs="Times New Roman"/>
          <w:sz w:val="20"/>
          <w:szCs w:val="20"/>
        </w:rPr>
        <w:t>Chen,</w:t>
      </w:r>
      <w:r>
        <w:rPr>
          <w:rFonts w:ascii="Times New Roman" w:hAnsi="Times New Roman" w:cs="Times New Roman"/>
          <w:sz w:val="20"/>
          <w:szCs w:val="20"/>
        </w:rPr>
        <w:t xml:space="preserve"> </w:t>
      </w:r>
      <w:r>
        <w:rPr>
          <w:rFonts w:ascii="Times New Roman" w:hAnsi="Times New Roman" w:cs="Times New Roman"/>
          <w:sz w:val="20"/>
          <w:szCs w:val="20"/>
        </w:rPr>
        <w:t>L.,</w:t>
      </w:r>
      <w:r>
        <w:rPr>
          <w:rFonts w:ascii="Times New Roman" w:hAnsi="Times New Roman" w:cs="Times New Roman"/>
          <w:sz w:val="20"/>
          <w:szCs w:val="20"/>
        </w:rPr>
        <w:t xml:space="preserve"> </w:t>
      </w:r>
      <w:r>
        <w:rPr>
          <w:rFonts w:ascii="Times New Roman" w:hAnsi="Times New Roman" w:cs="Times New Roman"/>
          <w:sz w:val="20"/>
          <w:szCs w:val="20"/>
        </w:rPr>
        <w:t>Zhao,</w:t>
      </w:r>
      <w:r>
        <w:rPr>
          <w:rFonts w:ascii="Times New Roman" w:hAnsi="Times New Roman" w:cs="Times New Roman"/>
          <w:sz w:val="20"/>
          <w:szCs w:val="20"/>
        </w:rPr>
        <w:t xml:space="preserve"> </w:t>
      </w:r>
      <w:r>
        <w:rPr>
          <w:rFonts w:ascii="Times New Roman" w:hAnsi="Times New Roman" w:cs="Times New Roman"/>
          <w:sz w:val="20"/>
          <w:szCs w:val="20"/>
        </w:rPr>
        <w:t>J.F,</w:t>
      </w:r>
      <w:r>
        <w:rPr>
          <w:rFonts w:ascii="Times New Roman" w:hAnsi="Times New Roman" w:cs="Times New Roman"/>
          <w:sz w:val="20"/>
          <w:szCs w:val="20"/>
        </w:rPr>
        <w:t xml:space="preserve"> </w:t>
      </w:r>
      <w:r>
        <w:rPr>
          <w:rFonts w:ascii="Times New Roman" w:hAnsi="Times New Roman" w:cs="Times New Roman"/>
          <w:sz w:val="20"/>
          <w:szCs w:val="20"/>
        </w:rPr>
        <w:t>Renault</w:t>
      </w:r>
      <w:r>
        <w:rPr>
          <w:rFonts w:ascii="Times New Roman" w:hAnsi="Times New Roman" w:cs="Times New Roman"/>
          <w:sz w:val="20"/>
          <w:szCs w:val="20"/>
        </w:rPr>
        <w:t xml:space="preserve"> </w:t>
      </w:r>
      <w:r>
        <w:rPr>
          <w:rFonts w:ascii="Times New Roman" w:hAnsi="Times New Roman" w:cs="Times New Roman"/>
          <w:sz w:val="20"/>
          <w:szCs w:val="20"/>
        </w:rPr>
        <w:t>N.J,</w:t>
      </w:r>
      <w:r>
        <w:rPr>
          <w:rFonts w:ascii="Times New Roman" w:hAnsi="Times New Roman" w:cs="Times New Roman"/>
          <w:sz w:val="20"/>
          <w:szCs w:val="20"/>
        </w:rPr>
        <w:t xml:space="preserve"> </w:t>
      </w:r>
      <w:r>
        <w:rPr>
          <w:rFonts w:ascii="Times New Roman" w:hAnsi="Times New Roman" w:cs="Times New Roman"/>
          <w:sz w:val="20"/>
          <w:szCs w:val="20"/>
        </w:rPr>
        <w:t>Chovelon,</w:t>
      </w:r>
      <w:r>
        <w:rPr>
          <w:rFonts w:ascii="Times New Roman" w:hAnsi="Times New Roman" w:cs="Times New Roman"/>
          <w:sz w:val="20"/>
          <w:szCs w:val="20"/>
        </w:rPr>
        <w:t xml:space="preserve"> </w:t>
      </w:r>
      <w:r>
        <w:rPr>
          <w:rFonts w:ascii="Times New Roman" w:hAnsi="Times New Roman" w:cs="Times New Roman"/>
          <w:sz w:val="20"/>
          <w:szCs w:val="20"/>
        </w:rPr>
        <w:t>J.M.Nutrients removal</w:t>
      </w:r>
      <w:r>
        <w:rPr>
          <w:rFonts w:ascii="Times New Roman" w:hAnsi="Times New Roman" w:cs="Times New Roman"/>
          <w:sz w:val="20"/>
          <w:szCs w:val="20"/>
        </w:rPr>
        <w:t xml:space="preserve"> </w:t>
      </w:r>
      <w:r>
        <w:rPr>
          <w:rFonts w:ascii="Times New Roman" w:hAnsi="Times New Roman" w:cs="Times New Roman"/>
          <w:sz w:val="20"/>
          <w:szCs w:val="20"/>
        </w:rPr>
        <w:t>from</w:t>
      </w:r>
      <w:r>
        <w:rPr>
          <w:rFonts w:ascii="Times New Roman" w:hAnsi="Times New Roman" w:cs="Times New Roman"/>
          <w:sz w:val="20"/>
          <w:szCs w:val="20"/>
        </w:rPr>
        <w:t xml:space="preserve"> </w:t>
      </w:r>
      <w:r>
        <w:rPr>
          <w:rFonts w:ascii="Times New Roman" w:hAnsi="Times New Roman" w:cs="Times New Roman"/>
          <w:sz w:val="20"/>
          <w:szCs w:val="20"/>
        </w:rPr>
        <w:t>municipal</w:t>
      </w:r>
      <w:r>
        <w:rPr>
          <w:rFonts w:ascii="Times New Roman" w:hAnsi="Times New Roman" w:cs="Times New Roman"/>
          <w:sz w:val="20"/>
          <w:szCs w:val="20"/>
        </w:rPr>
        <w:t xml:space="preserve"> </w:t>
      </w:r>
      <w:r>
        <w:rPr>
          <w:rFonts w:ascii="Times New Roman" w:hAnsi="Times New Roman" w:cs="Times New Roman"/>
          <w:sz w:val="20"/>
          <w:szCs w:val="20"/>
        </w:rPr>
        <w:t>wastewater</w:t>
      </w:r>
      <w:r>
        <w:rPr>
          <w:rFonts w:ascii="Times New Roman" w:hAnsi="Times New Roman" w:cs="Times New Roman"/>
          <w:sz w:val="20"/>
          <w:szCs w:val="20"/>
        </w:rPr>
        <w:t xml:space="preserve"> </w:t>
      </w:r>
      <w:r>
        <w:rPr>
          <w:rFonts w:ascii="Times New Roman" w:hAnsi="Times New Roman" w:cs="Times New Roman"/>
          <w:sz w:val="20"/>
          <w:szCs w:val="20"/>
        </w:rPr>
        <w:t>by</w:t>
      </w:r>
      <w:r>
        <w:rPr>
          <w:rFonts w:ascii="Times New Roman" w:hAnsi="Times New Roman" w:cs="Times New Roman"/>
          <w:sz w:val="20"/>
          <w:szCs w:val="20"/>
        </w:rPr>
        <w:t xml:space="preserve"> </w:t>
      </w:r>
      <w:r>
        <w:rPr>
          <w:rFonts w:ascii="Times New Roman" w:hAnsi="Times New Roman" w:cs="Times New Roman"/>
          <w:sz w:val="20"/>
          <w:szCs w:val="20"/>
        </w:rPr>
        <w:t>chemical</w:t>
      </w:r>
      <w:r>
        <w:rPr>
          <w:rFonts w:ascii="Times New Roman" w:hAnsi="Times New Roman" w:cs="Times New Roman"/>
          <w:sz w:val="20"/>
          <w:szCs w:val="20"/>
        </w:rPr>
        <w:t xml:space="preserve"> </w:t>
      </w:r>
      <w:r>
        <w:rPr>
          <w:rFonts w:ascii="Times New Roman" w:hAnsi="Times New Roman" w:cs="Times New Roman"/>
          <w:sz w:val="20"/>
          <w:szCs w:val="20"/>
        </w:rPr>
        <w:t>precipitation</w:t>
      </w:r>
      <w:r>
        <w:rPr>
          <w:rFonts w:ascii="Times New Roman" w:hAnsi="Times New Roman" w:cs="Times New Roman"/>
          <w:sz w:val="20"/>
          <w:szCs w:val="20"/>
        </w:rPr>
        <w:t xml:space="preserve"> </w:t>
      </w:r>
      <w:r>
        <w:rPr>
          <w:rFonts w:ascii="Times New Roman" w:hAnsi="Times New Roman" w:cs="Times New Roman"/>
          <w:sz w:val="20"/>
          <w:szCs w:val="20"/>
        </w:rPr>
        <w:t>in</w:t>
      </w:r>
      <w:r>
        <w:rPr>
          <w:rFonts w:ascii="Times New Roman" w:hAnsi="Times New Roman" w:cs="Times New Roman"/>
          <w:sz w:val="20"/>
          <w:szCs w:val="20"/>
        </w:rPr>
        <w:t xml:space="preserve"> </w:t>
      </w:r>
      <w:r>
        <w:rPr>
          <w:rFonts w:ascii="Times New Roman" w:hAnsi="Times New Roman" w:cs="Times New Roman"/>
          <w:sz w:val="20"/>
          <w:szCs w:val="20"/>
        </w:rPr>
        <w:t>a</w:t>
      </w:r>
      <w:r>
        <w:rPr>
          <w:rFonts w:ascii="Times New Roman" w:hAnsi="Times New Roman" w:cs="Times New Roman"/>
          <w:sz w:val="20"/>
          <w:szCs w:val="20"/>
        </w:rPr>
        <w:t xml:space="preserve"> </w:t>
      </w:r>
      <w:r>
        <w:rPr>
          <w:rFonts w:ascii="Times New Roman" w:hAnsi="Times New Roman" w:cs="Times New Roman"/>
          <w:sz w:val="20"/>
          <w:szCs w:val="20"/>
        </w:rPr>
        <w:t>moving bed</w:t>
      </w:r>
      <w:r>
        <w:rPr>
          <w:rFonts w:ascii="Times New Roman" w:hAnsi="Times New Roman" w:cs="Times New Roman"/>
          <w:sz w:val="20"/>
          <w:szCs w:val="20"/>
        </w:rPr>
        <w:t xml:space="preserve"> </w:t>
      </w:r>
      <w:r>
        <w:rPr>
          <w:rFonts w:ascii="Times New Roman" w:hAnsi="Times New Roman" w:cs="Times New Roman"/>
          <w:sz w:val="20"/>
          <w:szCs w:val="20"/>
        </w:rPr>
        <w:t>bioﬁlm</w:t>
      </w:r>
      <w:r>
        <w:rPr>
          <w:rFonts w:ascii="Times New Roman" w:hAnsi="Times New Roman" w:cs="Times New Roman"/>
          <w:sz w:val="20"/>
          <w:szCs w:val="20"/>
        </w:rPr>
        <w:t xml:space="preserve"> </w:t>
      </w:r>
      <w:r>
        <w:rPr>
          <w:rFonts w:ascii="Times New Roman" w:hAnsi="Times New Roman" w:cs="Times New Roman"/>
          <w:sz w:val="20"/>
          <w:szCs w:val="20"/>
        </w:rPr>
        <w:t>reactor.</w:t>
      </w:r>
      <w:r>
        <w:rPr>
          <w:rFonts w:ascii="Times New Roman" w:hAnsi="Times New Roman" w:cs="Times New Roman"/>
          <w:sz w:val="20"/>
          <w:szCs w:val="20"/>
        </w:rPr>
        <w:t xml:space="preserve"> </w:t>
      </w:r>
      <w:r>
        <w:rPr>
          <w:rFonts w:ascii="Times New Roman" w:hAnsi="Times New Roman" w:cs="Times New Roman"/>
          <w:sz w:val="20"/>
          <w:szCs w:val="20"/>
        </w:rPr>
        <w:t>Process</w:t>
      </w:r>
      <w:r>
        <w:rPr>
          <w:rFonts w:ascii="Times New Roman" w:hAnsi="Times New Roman" w:cs="Times New Roman"/>
          <w:sz w:val="20"/>
          <w:szCs w:val="20"/>
        </w:rPr>
        <w:t xml:space="preserve"> </w:t>
      </w:r>
      <w:r>
        <w:rPr>
          <w:rFonts w:ascii="Times New Roman" w:hAnsi="Times New Roman" w:cs="Times New Roman"/>
          <w:sz w:val="20"/>
          <w:szCs w:val="20"/>
        </w:rPr>
        <w:t>Biochem2006;41</w:t>
      </w:r>
      <w:r>
        <w:rPr>
          <w:rFonts w:ascii="Times New Roman" w:hAnsi="Times New Roman" w:cs="Times New Roman"/>
          <w:sz w:val="20"/>
          <w:szCs w:val="20"/>
        </w:rPr>
        <w:t xml:space="preserve"> </w:t>
      </w:r>
      <w:r>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20"/>
          <w:szCs w:val="20"/>
        </w:rPr>
        <w:t>824–828.</w:t>
      </w:r>
    </w:p>
    <w:p w14:paraId="340E336A"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Chen, S., D. Sun and J.S. Chung. Simultaneous removal of COD and ammonium from landfill leachate using an anaerobic-aerobic moving-bed biofilm reactor system. Waste Manage2008;28: 339-346</w:t>
      </w:r>
    </w:p>
    <w:p w14:paraId="1FD726A7"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color w:val="000000"/>
          <w:sz w:val="20"/>
          <w:szCs w:val="20"/>
        </w:rPr>
        <w:t>Raji</w:t>
      </w:r>
      <w:r>
        <w:rPr>
          <w:rFonts w:ascii="Times New Roman" w:hAnsi="Times New Roman" w:cs="Times New Roman"/>
          <w:color w:val="000000"/>
          <w:sz w:val="20"/>
          <w:szCs w:val="20"/>
        </w:rPr>
        <w:t xml:space="preserve">nikanth Rajagopal , Noori M. Cata Saady , Michel Torrijos , Joseph V. Thanikal and Yung-Tse Hung </w:t>
      </w:r>
      <w:r>
        <w:rPr>
          <w:rFonts w:ascii="Times New Roman" w:hAnsi="Times New Roman" w:cs="Times New Roman"/>
          <w:sz w:val="20"/>
          <w:szCs w:val="20"/>
        </w:rPr>
        <w: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Sustainable agro-food industrial wastewater treatment using high rate anaerobic process</w:t>
      </w:r>
      <w:r>
        <w:rPr>
          <w:rFonts w:ascii="Times New Roman" w:hAnsi="Times New Roman" w:cs="Times New Roman"/>
          <w:sz w:val="20"/>
          <w:szCs w:val="20"/>
        </w:rPr>
        <w:t>, Water 2013;</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5</w:t>
      </w:r>
      <w:r>
        <w:rPr>
          <w:rFonts w:ascii="Times New Roman" w:hAnsi="Times New Roman" w:cs="Times New Roman"/>
          <w:color w:val="000000"/>
          <w:sz w:val="20"/>
          <w:szCs w:val="20"/>
        </w:rPr>
        <w:t>, 292-311</w:t>
      </w:r>
      <w:r>
        <w:rPr>
          <w:rFonts w:ascii="Times New Roman" w:hAnsi="Times New Roman" w:cs="Times New Roman"/>
          <w:sz w:val="20"/>
          <w:szCs w:val="20"/>
        </w:rPr>
        <w:t>.</w:t>
      </w:r>
    </w:p>
    <w:p w14:paraId="1BF2908A"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Mostafa M. Emara, Farag A. Ahmed,Ahmed MAbde</w:t>
      </w:r>
      <w:r>
        <w:rPr>
          <w:rFonts w:ascii="Times New Roman" w:hAnsi="Times New Roman" w:cs="Times New Roman"/>
          <w:sz w:val="20"/>
          <w:szCs w:val="20"/>
        </w:rPr>
        <w:t>l Razek, sewage treatment using newlydeveloped technique. Nature and science 2010; 12(4)</w:t>
      </w:r>
    </w:p>
    <w:p w14:paraId="439FB6A1" w14:textId="53A61C62"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Kermani, M., Bina, B., Movahedian, H., Amin, M.M., Nikaeen, M.</w:t>
      </w:r>
      <w:r>
        <w:rPr>
          <w:rFonts w:ascii="Times New Roman" w:hAnsi="Times New Roman" w:cs="Times New Roman"/>
          <w:sz w:val="20"/>
          <w:szCs w:val="20"/>
        </w:rPr>
        <w:t xml:space="preserve"> Biological</w:t>
      </w:r>
    </w:p>
    <w:p w14:paraId="612E16AD"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phosphorus and nitrogen removal from wastewater using moving bed bioﬁlm process. Iran. J. Bi</w:t>
      </w:r>
      <w:r>
        <w:rPr>
          <w:rFonts w:ascii="Times New Roman" w:hAnsi="Times New Roman" w:cs="Times New Roman"/>
          <w:sz w:val="20"/>
          <w:szCs w:val="20"/>
        </w:rPr>
        <w:t>otechnol2009; 7 (1), 19–27.</w:t>
      </w:r>
    </w:p>
    <w:p w14:paraId="4028E308"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b/>
          <w:bCs/>
          <w:color w:val="000000"/>
          <w:sz w:val="20"/>
          <w:szCs w:val="20"/>
        </w:rPr>
        <w:t>W</w:t>
      </w:r>
      <w:r>
        <w:rPr>
          <w:rFonts w:ascii="Times New Roman" w:hAnsi="Times New Roman" w:cs="Times New Roman"/>
          <w:color w:val="000000"/>
          <w:sz w:val="20"/>
          <w:szCs w:val="20"/>
        </w:rPr>
        <w:t>ater Environment Federation (2002b) Basic Laboratory Procedures for Wastewater Examination, Pub. No.18; Water Environment Federation: Alexandria, Virginia.</w:t>
      </w:r>
    </w:p>
    <w:p w14:paraId="7B9A913B"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color w:val="000000"/>
          <w:sz w:val="20"/>
          <w:szCs w:val="20"/>
        </w:rPr>
      </w:pPr>
      <w:r>
        <w:rPr>
          <w:rFonts w:ascii="Times New Roman" w:hAnsi="Times New Roman" w:cs="Times New Roman"/>
          <w:color w:val="000000"/>
          <w:sz w:val="20"/>
          <w:szCs w:val="20"/>
        </w:rPr>
        <w:t>Hazen and Sawyer. Moores Creek WWTP; Nutrient Removal Preliminary Engin</w:t>
      </w:r>
      <w:r>
        <w:rPr>
          <w:rFonts w:ascii="Times New Roman" w:hAnsi="Times New Roman" w:cs="Times New Roman"/>
          <w:color w:val="000000"/>
          <w:sz w:val="20"/>
          <w:szCs w:val="20"/>
        </w:rPr>
        <w:t>eering Report; Rivanna Water and Sewer Authority, Charlottesville, VA. February 2007(6)7.</w:t>
      </w:r>
    </w:p>
    <w:p w14:paraId="73C270C7" w14:textId="77777777" w:rsidR="00000000" w:rsidRDefault="00602E2A">
      <w:pPr>
        <w:pStyle w:val="ae"/>
        <w:numPr>
          <w:ilvl w:val="0"/>
          <w:numId w:val="3"/>
        </w:numPr>
        <w:autoSpaceDE w:val="0"/>
        <w:autoSpaceDN w:val="0"/>
        <w:bidi w:val="0"/>
        <w:adjustRightInd w:val="0"/>
        <w:snapToGrid w:val="0"/>
        <w:spacing w:after="0" w:line="240" w:lineRule="auto"/>
        <w:ind w:left="363" w:hanging="363"/>
        <w:jc w:val="both"/>
        <w:rPr>
          <w:rFonts w:ascii="Times New Roman" w:hAnsi="Times New Roman" w:cs="Times New Roman"/>
          <w:color w:val="000000"/>
          <w:sz w:val="20"/>
          <w:szCs w:val="20"/>
        </w:rPr>
      </w:pPr>
      <w:r>
        <w:rPr>
          <w:rFonts w:ascii="Times New Roman" w:hAnsi="Times New Roman" w:cs="Times New Roman"/>
          <w:color w:val="000000"/>
          <w:sz w:val="20"/>
          <w:szCs w:val="20"/>
        </w:rPr>
        <w:t>USEPA. Primer for Municipal Wastewater Treatment Systems. Office of Water and Office of Wastewater Management, U.S. Environmental Protection Agency. EPA/832/R 04/001.</w:t>
      </w:r>
      <w:r>
        <w:rPr>
          <w:rFonts w:ascii="Times New Roman" w:hAnsi="Times New Roman" w:cs="Times New Roman"/>
          <w:color w:val="000000"/>
          <w:sz w:val="20"/>
          <w:szCs w:val="20"/>
        </w:rPr>
        <w:t>September 2004.</w:t>
      </w:r>
    </w:p>
    <w:p w14:paraId="056D7550" w14:textId="77777777" w:rsidR="00000000" w:rsidRDefault="00602E2A">
      <w:pPr>
        <w:pStyle w:val="ae"/>
        <w:autoSpaceDE w:val="0"/>
        <w:autoSpaceDN w:val="0"/>
        <w:bidi w:val="0"/>
        <w:adjustRightInd w:val="0"/>
        <w:snapToGrid w:val="0"/>
        <w:spacing w:after="0" w:line="240" w:lineRule="auto"/>
        <w:jc w:val="both"/>
        <w:rPr>
          <w:rFonts w:ascii="Times New Roman" w:hAnsi="Times New Roman" w:cs="Times New Roman"/>
          <w:color w:val="000000"/>
          <w:sz w:val="20"/>
          <w:szCs w:val="20"/>
        </w:rPr>
      </w:pPr>
    </w:p>
    <w:p w14:paraId="533A2AA5" w14:textId="77777777" w:rsidR="00000000" w:rsidRDefault="00602E2A">
      <w:pPr>
        <w:pStyle w:val="ae"/>
        <w:autoSpaceDE w:val="0"/>
        <w:autoSpaceDN w:val="0"/>
        <w:bidi w:val="0"/>
        <w:adjustRightInd w:val="0"/>
        <w:snapToGrid w:val="0"/>
        <w:spacing w:after="0" w:line="240" w:lineRule="auto"/>
        <w:jc w:val="both"/>
        <w:rPr>
          <w:rFonts w:ascii="Times New Roman" w:hAnsi="Times New Roman" w:cs="Times New Roman"/>
          <w:color w:val="000000"/>
          <w:sz w:val="20"/>
          <w:szCs w:val="20"/>
        </w:rPr>
      </w:pPr>
    </w:p>
    <w:p w14:paraId="7982D8B3" w14:textId="77777777" w:rsidR="00000000" w:rsidRDefault="00602E2A">
      <w:pPr>
        <w:pStyle w:val="ae"/>
        <w:autoSpaceDE w:val="0"/>
        <w:autoSpaceDN w:val="0"/>
        <w:bidi w:val="0"/>
        <w:adjustRightInd w:val="0"/>
        <w:snapToGrid w:val="0"/>
        <w:spacing w:after="0" w:line="240" w:lineRule="auto"/>
        <w:jc w:val="both"/>
        <w:rPr>
          <w:rFonts w:ascii="Times New Roman" w:hAnsi="Times New Roman" w:cs="Times New Roman"/>
          <w:color w:val="000000"/>
          <w:sz w:val="20"/>
          <w:szCs w:val="20"/>
        </w:rPr>
      </w:pPr>
    </w:p>
    <w:p w14:paraId="2BC04649" w14:textId="77777777" w:rsidR="00000000" w:rsidRDefault="00602E2A">
      <w:pPr>
        <w:pStyle w:val="ae"/>
        <w:autoSpaceDE w:val="0"/>
        <w:autoSpaceDN w:val="0"/>
        <w:bidi w:val="0"/>
        <w:adjustRightInd w:val="0"/>
        <w:snapToGrid w:val="0"/>
        <w:spacing w:after="0" w:line="240" w:lineRule="auto"/>
        <w:jc w:val="both"/>
        <w:rPr>
          <w:rFonts w:ascii="Times New Roman" w:hAnsi="Times New Roman" w:cs="Times New Roman"/>
          <w:sz w:val="20"/>
          <w:szCs w:val="20"/>
        </w:rPr>
      </w:pPr>
    </w:p>
    <w:p w14:paraId="0A5530B8" w14:textId="77777777" w:rsidR="00000000" w:rsidRDefault="00602E2A">
      <w:pPr>
        <w:pStyle w:val="ae"/>
        <w:numPr>
          <w:ilvl w:val="0"/>
          <w:numId w:val="4"/>
        </w:numPr>
        <w:tabs>
          <w:tab w:val="left" w:pos="720"/>
        </w:tabs>
        <w:autoSpaceDE w:val="0"/>
        <w:autoSpaceDN w:val="0"/>
        <w:bidi w:val="0"/>
        <w:adjustRightInd w:val="0"/>
        <w:snapToGrid w:val="0"/>
        <w:spacing w:after="0" w:line="240" w:lineRule="auto"/>
        <w:jc w:val="both"/>
        <w:rPr>
          <w:rFonts w:ascii="Times New Roman" w:hAnsi="Times New Roman" w:cs="Times New Roman"/>
          <w:sz w:val="20"/>
          <w:szCs w:val="20"/>
        </w:rPr>
        <w:sectPr w:rsidR="00000000">
          <w:footnotePr>
            <w:pos w:val="beneathText"/>
          </w:footnotePr>
          <w:type w:val="continuous"/>
          <w:pgSz w:w="12240" w:h="15840"/>
          <w:pgMar w:top="1440" w:right="1440" w:bottom="1440" w:left="1440" w:header="720" w:footer="720" w:gutter="0"/>
          <w:cols w:num="2" w:space="576"/>
          <w:docGrid w:linePitch="360"/>
        </w:sectPr>
      </w:pPr>
    </w:p>
    <w:p w14:paraId="013AC04A" w14:textId="77777777" w:rsidR="00000000" w:rsidRDefault="00602E2A">
      <w:pPr>
        <w:snapToGrid w:val="0"/>
        <w:jc w:val="right"/>
        <w:rPr>
          <w:sz w:val="20"/>
          <w:szCs w:val="20"/>
          <w:lang w:eastAsia="zh-CN"/>
        </w:rPr>
      </w:pPr>
      <w:r>
        <w:rPr>
          <w:sz w:val="20"/>
          <w:szCs w:val="20"/>
          <w:lang w:eastAsia="zh-CN"/>
        </w:rPr>
        <w:t>7/21/2024</w:t>
      </w:r>
    </w:p>
    <w:p w14:paraId="45EF8843" w14:textId="77777777" w:rsidR="00000000" w:rsidRDefault="00602E2A">
      <w:pPr>
        <w:snapToGrid w:val="0"/>
        <w:jc w:val="both"/>
        <w:rPr>
          <w:sz w:val="20"/>
          <w:szCs w:val="20"/>
          <w:lang w:eastAsia="zh-CN"/>
        </w:rPr>
      </w:pPr>
    </w:p>
    <w:p w14:paraId="114B40B8" w14:textId="77777777" w:rsidR="00602E2A" w:rsidRDefault="00602E2A">
      <w:pPr>
        <w:snapToGrid w:val="0"/>
        <w:ind w:firstLine="720"/>
        <w:jc w:val="both"/>
        <w:rPr>
          <w:sz w:val="20"/>
          <w:szCs w:val="20"/>
          <w:lang w:eastAsia="zh-CN"/>
        </w:rPr>
      </w:pPr>
    </w:p>
    <w:sectPr w:rsidR="00602E2A">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F092" w14:textId="77777777" w:rsidR="00602E2A" w:rsidRDefault="00602E2A">
      <w:r>
        <w:separator/>
      </w:r>
    </w:p>
  </w:endnote>
  <w:endnote w:type="continuationSeparator" w:id="0">
    <w:p w14:paraId="595842D1" w14:textId="77777777" w:rsidR="00602E2A" w:rsidRDefault="0060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default"/>
    <w:sig w:usb0="00000000" w:usb1="00000000" w:usb2="00000000" w:usb3="00000000" w:csb0="00040001" w:csb1="00000000"/>
  </w:font>
  <w:font w:name="DejaVu Sans">
    <w:altName w:val="Courier New"/>
    <w:charset w:val="00"/>
    <w:family w:val="swiss"/>
    <w:pitch w:val="default"/>
    <w:sig w:usb0="E7000EFF" w:usb1="5200F5FF" w:usb2="0A042021" w:usb3="00000000" w:csb0="000001B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4013" w14:textId="77777777" w:rsidR="00000000" w:rsidRDefault="00602E2A">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7BBDAF4" w14:textId="77777777" w:rsidR="00000000" w:rsidRDefault="00602E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15C4" w14:textId="43798B73" w:rsidR="00000000" w:rsidRDefault="004F46D8">
    <w:pPr>
      <w:snapToGrid w:val="0"/>
      <w:jc w:val="center"/>
      <w:rPr>
        <w:bCs/>
        <w:sz w:val="20"/>
      </w:rPr>
    </w:pPr>
    <w:r>
      <w:rPr>
        <w:noProof/>
      </w:rPr>
      <mc:AlternateContent>
        <mc:Choice Requires="wps">
          <w:drawing>
            <wp:anchor distT="0" distB="0" distL="114300" distR="114300" simplePos="0" relativeHeight="251657216" behindDoc="0" locked="0" layoutInCell="1" allowOverlap="1" wp14:anchorId="55621E75" wp14:editId="632FFFE9">
              <wp:simplePos x="0" y="0"/>
              <wp:positionH relativeFrom="margin">
                <wp:align>center</wp:align>
              </wp:positionH>
              <wp:positionV relativeFrom="paragraph">
                <wp:posOffset>0</wp:posOffset>
              </wp:positionV>
              <wp:extent cx="216535" cy="1397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46107" w14:textId="77777777" w:rsidR="00000000" w:rsidRDefault="00602E2A">
                          <w:pPr>
                            <w:pStyle w:val="a6"/>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Pr>
                              <w:rStyle w:val="ab"/>
                              <w:sz w:val="20"/>
                              <w:szCs w:val="20"/>
                            </w:rPr>
                            <w:t>7</w:t>
                          </w:r>
                          <w:r>
                            <w:rPr>
                              <w:rStyle w:val="ab"/>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21E75" id="_x0000_t202" coordsize="21600,21600" o:spt="202" path="m,l,21600r21600,l21600,xe">
              <v:stroke joinstyle="miter"/>
              <v:path gradientshapeok="t" o:connecttype="rect"/>
            </v:shapetype>
            <v:shape id="文本框 1" o:spid="_x0000_s1026" type="#_x0000_t202" style="position:absolute;left:0;text-align:left;margin-left:0;margin-top:0;width:17.05pt;height:1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" filled="f" stroked="f">
              <v:textbox inset="0,0,0,0">
                <w:txbxContent>
                  <w:p w14:paraId="1B246107" w14:textId="77777777" w:rsidR="00000000" w:rsidRDefault="00602E2A">
                    <w:pPr>
                      <w:pStyle w:val="a6"/>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Pr>
                        <w:rStyle w:val="ab"/>
                        <w:sz w:val="20"/>
                        <w:szCs w:val="20"/>
                      </w:rPr>
                      <w:t>7</w:t>
                    </w:r>
                    <w:r>
                      <w:rPr>
                        <w:rStyle w:val="ab"/>
                        <w:sz w:val="20"/>
                        <w:szCs w:val="20"/>
                      </w:rPr>
                      <w:fldChar w:fldCharType="end"/>
                    </w:r>
                  </w:p>
                </w:txbxContent>
              </v:textbox>
              <w10:wrap anchorx="margin"/>
            </v:shape>
          </w:pict>
        </mc:Fallback>
      </mc:AlternateContent>
    </w:r>
    <w:hyperlink r:id="rId1" w:history="1">
      <w:r w:rsidR="00602E2A">
        <w:rPr>
          <w:rStyle w:val="ad"/>
          <w:sz w:val="20"/>
          <w:szCs w:val="20"/>
        </w:rPr>
        <w:t>http</w:t>
      </w:r>
      <w:r w:rsidR="00602E2A">
        <w:rPr>
          <w:rStyle w:val="ad"/>
          <w:sz w:val="20"/>
          <w:szCs w:val="20"/>
        </w:rPr>
        <w:t>://www.sciencepub.net/newyork</w:t>
      </w:r>
    </w:hyperlink>
    <w:r w:rsidR="00602E2A">
      <w:rPr>
        <w:bCs/>
        <w:sz w:val="20"/>
      </w:rPr>
      <w:t xml:space="preserve">          </w:t>
    </w:r>
    <w:r w:rsidR="00602E2A">
      <w:rPr>
        <w:rFonts w:hint="eastAsia"/>
        <w:bCs/>
        <w:sz w:val="20"/>
        <w:lang w:eastAsia="zh-CN"/>
      </w:rPr>
      <w:t xml:space="preserve">                   </w:t>
    </w:r>
    <w:r w:rsidR="00602E2A">
      <w:rPr>
        <w:bCs/>
        <w:sz w:val="20"/>
      </w:rPr>
      <w:t xml:space="preserve">                        </w:t>
    </w:r>
    <w:hyperlink r:id="rId2" w:history="1">
      <w:r w:rsidR="00602E2A">
        <w:rPr>
          <w:rStyle w:val="ad"/>
          <w:bCs/>
          <w:sz w:val="20"/>
        </w:rPr>
        <w:t>newyorksci@gmail.com</w:t>
      </w:r>
    </w:hyperlink>
  </w:p>
  <w:p w14:paraId="15F1F0F9" w14:textId="77777777" w:rsidR="00000000" w:rsidRDefault="00602E2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0D77" w14:textId="06114EA2" w:rsidR="00000000" w:rsidRDefault="004F46D8">
    <w:pPr>
      <w:snapToGrid w:val="0"/>
      <w:jc w:val="center"/>
      <w:rPr>
        <w:bCs/>
        <w:sz w:val="20"/>
      </w:rPr>
    </w:pPr>
    <w:r>
      <w:rPr>
        <w:noProof/>
      </w:rPr>
      <mc:AlternateContent>
        <mc:Choice Requires="wps">
          <w:drawing>
            <wp:anchor distT="0" distB="0" distL="114300" distR="114300" simplePos="0" relativeHeight="251658240" behindDoc="0" locked="0" layoutInCell="1" allowOverlap="1" wp14:anchorId="570CA50A" wp14:editId="5D7FACB4">
              <wp:simplePos x="0" y="0"/>
              <wp:positionH relativeFrom="margin">
                <wp:align>center</wp:align>
              </wp:positionH>
              <wp:positionV relativeFrom="paragraph">
                <wp:posOffset>0</wp:posOffset>
              </wp:positionV>
              <wp:extent cx="64135" cy="146050"/>
              <wp:effectExtent l="0" t="127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DBF9" w14:textId="77777777" w:rsidR="00000000" w:rsidRDefault="00602E2A">
                          <w:pPr>
                            <w:pStyle w:val="a6"/>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0CA50A" id="_x0000_t202" coordsize="21600,21600" o:spt="202" path="m,l,21600r21600,l21600,xe">
              <v:stroke joinstyle="miter"/>
              <v:path gradientshapeok="t" o:connecttype="rect"/>
            </v:shapetype>
            <v:shape id="文本框 2" o:spid="_x0000_s1027" type="#_x0000_t202" style="position:absolute;left:0;text-align:left;margin-left:0;margin-top:0;width:5.05pt;height:1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" filled="f" stroked="f">
              <v:textbox style="mso-fit-shape-to-text:t" inset="0,0,0,0">
                <w:txbxContent>
                  <w:p w14:paraId="065FDBF9" w14:textId="77777777" w:rsidR="00000000" w:rsidRDefault="00602E2A">
                    <w:pPr>
                      <w:pStyle w:val="a6"/>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sidR="00602E2A">
        <w:rPr>
          <w:rStyle w:val="ad"/>
          <w:sz w:val="20"/>
          <w:szCs w:val="20"/>
        </w:rPr>
        <w:t>http://www.sciencepub.net/newyork</w:t>
      </w:r>
    </w:hyperlink>
    <w:r w:rsidR="00602E2A">
      <w:rPr>
        <w:bCs/>
        <w:sz w:val="20"/>
      </w:rPr>
      <w:t xml:space="preserve">          </w:t>
    </w:r>
    <w:r w:rsidR="00602E2A">
      <w:rPr>
        <w:rFonts w:hint="eastAsia"/>
        <w:bCs/>
        <w:sz w:val="20"/>
        <w:lang w:eastAsia="zh-CN"/>
      </w:rPr>
      <w:t xml:space="preserve">         </w:t>
    </w:r>
    <w:r w:rsidR="00602E2A">
      <w:rPr>
        <w:rFonts w:hint="eastAsia"/>
        <w:bCs/>
        <w:sz w:val="20"/>
        <w:lang w:eastAsia="zh-CN"/>
      </w:rPr>
      <w:t xml:space="preserve">          </w:t>
    </w:r>
    <w:r w:rsidR="00602E2A">
      <w:rPr>
        <w:bCs/>
        <w:sz w:val="20"/>
      </w:rPr>
      <w:t xml:space="preserve">                        </w:t>
    </w:r>
    <w:hyperlink r:id="rId2" w:history="1">
      <w:r w:rsidR="00602E2A">
        <w:rPr>
          <w:rStyle w:val="ad"/>
          <w:bCs/>
          <w:sz w:val="20"/>
        </w:rPr>
        <w:t>newyorksci@gmail.com</w:t>
      </w:r>
    </w:hyperlink>
  </w:p>
  <w:p w14:paraId="415F4873" w14:textId="77777777" w:rsidR="00000000" w:rsidRDefault="00602E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9152" w14:textId="77777777" w:rsidR="00602E2A" w:rsidRDefault="00602E2A">
      <w:r>
        <w:separator/>
      </w:r>
    </w:p>
  </w:footnote>
  <w:footnote w:type="continuationSeparator" w:id="0">
    <w:p w14:paraId="3826D920" w14:textId="77777777" w:rsidR="00602E2A" w:rsidRDefault="0060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DE9E" w14:textId="77777777" w:rsidR="00000000" w:rsidRDefault="00602E2A">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hint="eastAsia"/>
        <w:sz w:val="20"/>
        <w:szCs w:val="20"/>
        <w:lang w:eastAsia="zh-CN"/>
      </w:rPr>
      <w:t>4</w:t>
    </w:r>
    <w:r>
      <w:rPr>
        <w:rFonts w:eastAsia="Calibri"/>
        <w:sz w:val="20"/>
        <w:szCs w:val="20"/>
      </w:rPr>
      <w:t>;1</w:t>
    </w:r>
    <w:r>
      <w:rPr>
        <w:rFonts w:hint="eastAsia"/>
        <w:sz w:val="20"/>
        <w:szCs w:val="20"/>
        <w:lang w:eastAsia="zh-CN"/>
      </w:rPr>
      <w:t>7</w:t>
    </w:r>
    <w:r>
      <w:rPr>
        <w:rFonts w:eastAsia="Calibri"/>
        <w:sz w:val="20"/>
        <w:szCs w:val="20"/>
      </w:rPr>
      <w:t>(</w:t>
    </w:r>
    <w:r>
      <w:rPr>
        <w:rFonts w:hint="eastAsia"/>
        <w:sz w:val="20"/>
        <w:szCs w:val="20"/>
        <w:lang w:eastAsia="zh-CN"/>
      </w:rPr>
      <w:t>7</w:t>
    </w:r>
    <w:r>
      <w:rPr>
        <w:rFonts w:eastAsia="Calibri"/>
        <w:sz w:val="20"/>
        <w:szCs w:val="20"/>
      </w:rPr>
      <w:t>)</w:t>
    </w:r>
    <w:r>
      <w:rPr>
        <w:rFonts w:eastAsia="Calibri"/>
        <w:iCs/>
        <w:sz w:val="20"/>
        <w:szCs w:val="20"/>
      </w:rPr>
      <w:t xml:space="preserve"> </w:t>
    </w:r>
    <w:r>
      <w:rPr>
        <w:rFonts w:eastAsia="Calibri"/>
        <w:iCs/>
        <w:sz w:val="20"/>
        <w:szCs w:val="20"/>
      </w:rPr>
      <w:tab/>
    </w:r>
    <w:r>
      <w:rPr>
        <w:rFonts w:eastAsia="Calibri"/>
        <w:iCs/>
        <w:sz w:val="20"/>
        <w:szCs w:val="20"/>
      </w:rPr>
      <w:t xml:space="preserve">  </w:t>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14:paraId="00F71929" w14:textId="77777777" w:rsidR="00000000" w:rsidRDefault="00602E2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710D" w14:textId="2167731A" w:rsidR="00000000" w:rsidRDefault="004F46D8">
    <w:pPr>
      <w:pStyle w:val="a7"/>
    </w:pPr>
    <w:r>
      <w:rPr>
        <w:rFonts w:eastAsia="Calibri"/>
        <w:noProof/>
        <w:sz w:val="20"/>
      </w:rPr>
      <w:drawing>
        <wp:inline distT="0" distB="0" distL="0" distR="0" wp14:anchorId="30375D8D" wp14:editId="3ACB3971">
          <wp:extent cx="5949950" cy="787400"/>
          <wp:effectExtent l="0" t="0" r="0" b="0"/>
          <wp:docPr id="1"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Description: E:\新其它\Scij\Logo\Mslndlogo-ny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880"/>
        </w:tabs>
        <w:ind w:left="2880" w:firstLine="0"/>
      </w:pPr>
    </w:lvl>
    <w:lvl w:ilvl="1">
      <w:start w:val="1"/>
      <w:numFmt w:val="none"/>
      <w:suff w:val="nothing"/>
      <w:lvlText w:val=""/>
      <w:lvlJc w:val="left"/>
      <w:pPr>
        <w:tabs>
          <w:tab w:val="num" w:pos="2880"/>
        </w:tabs>
        <w:ind w:left="2880" w:firstLine="0"/>
      </w:pPr>
    </w:lvl>
    <w:lvl w:ilvl="2">
      <w:start w:val="1"/>
      <w:numFmt w:val="none"/>
      <w:suff w:val="nothing"/>
      <w:lvlText w:val=""/>
      <w:lvlJc w:val="left"/>
      <w:pPr>
        <w:tabs>
          <w:tab w:val="num" w:pos="2880"/>
        </w:tabs>
        <w:ind w:left="2880" w:firstLine="0"/>
      </w:pPr>
    </w:lvl>
    <w:lvl w:ilvl="3">
      <w:start w:val="1"/>
      <w:numFmt w:val="none"/>
      <w:suff w:val="nothing"/>
      <w:lvlText w:val=""/>
      <w:lvlJc w:val="left"/>
      <w:pPr>
        <w:tabs>
          <w:tab w:val="num" w:pos="2880"/>
        </w:tabs>
        <w:ind w:left="2880" w:firstLine="0"/>
      </w:pPr>
    </w:lvl>
    <w:lvl w:ilvl="4">
      <w:start w:val="1"/>
      <w:numFmt w:val="none"/>
      <w:suff w:val="nothing"/>
      <w:lvlText w:val=""/>
      <w:lvlJc w:val="left"/>
      <w:pPr>
        <w:tabs>
          <w:tab w:val="num" w:pos="2880"/>
        </w:tabs>
        <w:ind w:left="2880" w:firstLine="0"/>
      </w:pPr>
    </w:lvl>
    <w:lvl w:ilvl="5">
      <w:start w:val="1"/>
      <w:numFmt w:val="none"/>
      <w:suff w:val="nothing"/>
      <w:lvlText w:val=""/>
      <w:lvlJc w:val="left"/>
      <w:pPr>
        <w:tabs>
          <w:tab w:val="num" w:pos="2880"/>
        </w:tabs>
        <w:ind w:left="2880" w:firstLine="0"/>
      </w:pPr>
    </w:lvl>
    <w:lvl w:ilvl="6">
      <w:start w:val="1"/>
      <w:numFmt w:val="none"/>
      <w:suff w:val="nothing"/>
      <w:lvlText w:val=""/>
      <w:lvlJc w:val="left"/>
      <w:pPr>
        <w:tabs>
          <w:tab w:val="num" w:pos="2880"/>
        </w:tabs>
        <w:ind w:left="2880" w:firstLine="0"/>
      </w:pPr>
    </w:lvl>
    <w:lvl w:ilvl="7">
      <w:start w:val="1"/>
      <w:numFmt w:val="none"/>
      <w:suff w:val="nothing"/>
      <w:lvlText w:val=""/>
      <w:lvlJc w:val="left"/>
      <w:pPr>
        <w:tabs>
          <w:tab w:val="num" w:pos="2880"/>
        </w:tabs>
        <w:ind w:left="2880" w:firstLine="0"/>
      </w:pPr>
    </w:lvl>
    <w:lvl w:ilvl="8">
      <w:start w:val="1"/>
      <w:numFmt w:val="none"/>
      <w:suff w:val="nothing"/>
      <w:lvlText w:val=""/>
      <w:lvlJc w:val="left"/>
      <w:pPr>
        <w:tabs>
          <w:tab w:val="num" w:pos="2880"/>
        </w:tabs>
        <w:ind w:left="2880" w:firstLine="0"/>
      </w:pPr>
    </w:lvl>
  </w:abstractNum>
  <w:abstractNum w:abstractNumId="1" w15:restartNumberingAfterBreak="0">
    <w:nsid w:val="24383C11"/>
    <w:multiLevelType w:val="multilevel"/>
    <w:tmpl w:val="24383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4F740C"/>
    <w:multiLevelType w:val="multilevel"/>
    <w:tmpl w:val="524F740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6C7800"/>
    <w:multiLevelType w:val="multilevel"/>
    <w:tmpl w:val="546C78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kYmE0MzY4NGFlMTBiZDlmNThmODdlODkwMTdiNjIifQ=="/>
  </w:docVars>
  <w:rsids>
    <w:rsidRoot w:val="009459B3"/>
    <w:rsid w:val="00000358"/>
    <w:rsid w:val="00005C8E"/>
    <w:rsid w:val="000075A2"/>
    <w:rsid w:val="00012408"/>
    <w:rsid w:val="0006091F"/>
    <w:rsid w:val="00066F7A"/>
    <w:rsid w:val="00080CE9"/>
    <w:rsid w:val="000827B7"/>
    <w:rsid w:val="000844D7"/>
    <w:rsid w:val="00086790"/>
    <w:rsid w:val="00090A06"/>
    <w:rsid w:val="000A0250"/>
    <w:rsid w:val="000A4D63"/>
    <w:rsid w:val="00102D90"/>
    <w:rsid w:val="0012620A"/>
    <w:rsid w:val="00135B37"/>
    <w:rsid w:val="00141C6A"/>
    <w:rsid w:val="001817C7"/>
    <w:rsid w:val="00183764"/>
    <w:rsid w:val="001964D0"/>
    <w:rsid w:val="001B41B8"/>
    <w:rsid w:val="001B650D"/>
    <w:rsid w:val="001C3D42"/>
    <w:rsid w:val="001E41EF"/>
    <w:rsid w:val="00205E97"/>
    <w:rsid w:val="00245C21"/>
    <w:rsid w:val="00247BDF"/>
    <w:rsid w:val="00261FE6"/>
    <w:rsid w:val="002721F1"/>
    <w:rsid w:val="00282FA1"/>
    <w:rsid w:val="00284E6B"/>
    <w:rsid w:val="002B5613"/>
    <w:rsid w:val="002C2FFD"/>
    <w:rsid w:val="002D3558"/>
    <w:rsid w:val="002D589A"/>
    <w:rsid w:val="002F20CD"/>
    <w:rsid w:val="002F49EF"/>
    <w:rsid w:val="00314F95"/>
    <w:rsid w:val="003169A5"/>
    <w:rsid w:val="00316D29"/>
    <w:rsid w:val="00322FAB"/>
    <w:rsid w:val="00345581"/>
    <w:rsid w:val="0034702D"/>
    <w:rsid w:val="00356A0D"/>
    <w:rsid w:val="003679A0"/>
    <w:rsid w:val="0037118D"/>
    <w:rsid w:val="00394B65"/>
    <w:rsid w:val="00396F9A"/>
    <w:rsid w:val="003A54A9"/>
    <w:rsid w:val="003A785E"/>
    <w:rsid w:val="003B1909"/>
    <w:rsid w:val="003B55FF"/>
    <w:rsid w:val="003B651F"/>
    <w:rsid w:val="003C0116"/>
    <w:rsid w:val="003C4C28"/>
    <w:rsid w:val="003D7298"/>
    <w:rsid w:val="003E35AE"/>
    <w:rsid w:val="00426FB5"/>
    <w:rsid w:val="00434573"/>
    <w:rsid w:val="0043500C"/>
    <w:rsid w:val="0043645D"/>
    <w:rsid w:val="00454A59"/>
    <w:rsid w:val="00456753"/>
    <w:rsid w:val="00471E57"/>
    <w:rsid w:val="00480715"/>
    <w:rsid w:val="0049143E"/>
    <w:rsid w:val="004C4A53"/>
    <w:rsid w:val="004C7E2A"/>
    <w:rsid w:val="004D01D3"/>
    <w:rsid w:val="004D0467"/>
    <w:rsid w:val="004F46D8"/>
    <w:rsid w:val="004F4AFB"/>
    <w:rsid w:val="00520D1A"/>
    <w:rsid w:val="0052512B"/>
    <w:rsid w:val="005458DA"/>
    <w:rsid w:val="00553F9B"/>
    <w:rsid w:val="005737DF"/>
    <w:rsid w:val="00593132"/>
    <w:rsid w:val="005A1839"/>
    <w:rsid w:val="005A21B0"/>
    <w:rsid w:val="005A3402"/>
    <w:rsid w:val="005A5E42"/>
    <w:rsid w:val="005C2F35"/>
    <w:rsid w:val="005D1DA6"/>
    <w:rsid w:val="005F11C2"/>
    <w:rsid w:val="005F5E04"/>
    <w:rsid w:val="00602E2A"/>
    <w:rsid w:val="0065209A"/>
    <w:rsid w:val="00657995"/>
    <w:rsid w:val="006B327D"/>
    <w:rsid w:val="006B5399"/>
    <w:rsid w:val="006D5C2E"/>
    <w:rsid w:val="006E50F6"/>
    <w:rsid w:val="006E6ACB"/>
    <w:rsid w:val="006E7156"/>
    <w:rsid w:val="006F1706"/>
    <w:rsid w:val="0073732F"/>
    <w:rsid w:val="007437F6"/>
    <w:rsid w:val="00744442"/>
    <w:rsid w:val="007725E7"/>
    <w:rsid w:val="0078507E"/>
    <w:rsid w:val="007B01CC"/>
    <w:rsid w:val="007B25D6"/>
    <w:rsid w:val="007D27C8"/>
    <w:rsid w:val="007D3D09"/>
    <w:rsid w:val="007D746F"/>
    <w:rsid w:val="007F763B"/>
    <w:rsid w:val="00805C29"/>
    <w:rsid w:val="008131CF"/>
    <w:rsid w:val="00814FA7"/>
    <w:rsid w:val="008233D0"/>
    <w:rsid w:val="0085007D"/>
    <w:rsid w:val="00875C08"/>
    <w:rsid w:val="00891FB3"/>
    <w:rsid w:val="008A20AC"/>
    <w:rsid w:val="008A67B6"/>
    <w:rsid w:val="008B6214"/>
    <w:rsid w:val="008D661B"/>
    <w:rsid w:val="0091208A"/>
    <w:rsid w:val="00914558"/>
    <w:rsid w:val="00935CF7"/>
    <w:rsid w:val="0094140D"/>
    <w:rsid w:val="009459B3"/>
    <w:rsid w:val="00945E49"/>
    <w:rsid w:val="00952EB8"/>
    <w:rsid w:val="00997A8E"/>
    <w:rsid w:val="009A3681"/>
    <w:rsid w:val="009B0428"/>
    <w:rsid w:val="009B2713"/>
    <w:rsid w:val="009D1F32"/>
    <w:rsid w:val="009D7FBC"/>
    <w:rsid w:val="00A00876"/>
    <w:rsid w:val="00A04A87"/>
    <w:rsid w:val="00A1557F"/>
    <w:rsid w:val="00A3476D"/>
    <w:rsid w:val="00A637DD"/>
    <w:rsid w:val="00A67749"/>
    <w:rsid w:val="00A74348"/>
    <w:rsid w:val="00AC5DEF"/>
    <w:rsid w:val="00AE39EF"/>
    <w:rsid w:val="00B3167C"/>
    <w:rsid w:val="00B36B45"/>
    <w:rsid w:val="00B43F79"/>
    <w:rsid w:val="00B60E8D"/>
    <w:rsid w:val="00B80C0E"/>
    <w:rsid w:val="00B918AE"/>
    <w:rsid w:val="00B94E19"/>
    <w:rsid w:val="00BD2A8D"/>
    <w:rsid w:val="00BD2C98"/>
    <w:rsid w:val="00BE4498"/>
    <w:rsid w:val="00BF6579"/>
    <w:rsid w:val="00C0761F"/>
    <w:rsid w:val="00C101C9"/>
    <w:rsid w:val="00C115C9"/>
    <w:rsid w:val="00C23106"/>
    <w:rsid w:val="00C33684"/>
    <w:rsid w:val="00C44596"/>
    <w:rsid w:val="00C60D61"/>
    <w:rsid w:val="00C909C0"/>
    <w:rsid w:val="00C92003"/>
    <w:rsid w:val="00CC4387"/>
    <w:rsid w:val="00CE7B2F"/>
    <w:rsid w:val="00CF24FB"/>
    <w:rsid w:val="00CF6616"/>
    <w:rsid w:val="00D04C27"/>
    <w:rsid w:val="00D13147"/>
    <w:rsid w:val="00D26F2E"/>
    <w:rsid w:val="00D33090"/>
    <w:rsid w:val="00D3777A"/>
    <w:rsid w:val="00D56002"/>
    <w:rsid w:val="00D60EF7"/>
    <w:rsid w:val="00D778C9"/>
    <w:rsid w:val="00DA45F1"/>
    <w:rsid w:val="00DB6698"/>
    <w:rsid w:val="00DE74A9"/>
    <w:rsid w:val="00DF45D6"/>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D5DCD"/>
    <w:rsid w:val="00EE1CEE"/>
    <w:rsid w:val="00EE1F4B"/>
    <w:rsid w:val="00F026C4"/>
    <w:rsid w:val="00F03305"/>
    <w:rsid w:val="00F2228B"/>
    <w:rsid w:val="00F62573"/>
    <w:rsid w:val="00F677DB"/>
    <w:rsid w:val="00F83A62"/>
    <w:rsid w:val="00FA6D77"/>
    <w:rsid w:val="00FB5B6A"/>
    <w:rsid w:val="00FC4906"/>
    <w:rsid w:val="00FE0616"/>
    <w:rsid w:val="00FF7666"/>
    <w:rsid w:val="4353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8C8E"/>
  <w15:chartTrackingRefBased/>
  <w15:docId w15:val="{5909AC4B-503B-4989-A39D-B5930B0A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tabs>
        <w:tab w:val="left" w:pos="2880"/>
      </w:tabs>
      <w:ind w:left="0"/>
      <w:outlineLvl w:val="0"/>
    </w:pPr>
    <w:rPr>
      <w:b/>
      <w:bCs/>
      <w:sz w:val="32"/>
    </w:rPr>
  </w:style>
  <w:style w:type="paragraph" w:styleId="2">
    <w:name w:val="heading 2"/>
    <w:basedOn w:val="a"/>
    <w:next w:val="a"/>
    <w:qFormat/>
    <w:pPr>
      <w:keepNext/>
      <w:numPr>
        <w:ilvl w:val="1"/>
        <w:numId w:val="1"/>
      </w:numPr>
      <w:tabs>
        <w:tab w:val="left" w:pos="2880"/>
      </w:tabs>
      <w:ind w:left="0"/>
      <w:jc w:val="both"/>
      <w:outlineLvl w:val="1"/>
    </w:pPr>
    <w:rPr>
      <w:b/>
      <w:sz w:val="28"/>
    </w:rPr>
  </w:style>
  <w:style w:type="paragraph" w:styleId="3">
    <w:name w:val="heading 3"/>
    <w:basedOn w:val="a"/>
    <w:next w:val="a"/>
    <w:qFormat/>
    <w:pPr>
      <w:keepNext/>
      <w:numPr>
        <w:ilvl w:val="2"/>
        <w:numId w:val="1"/>
      </w:numPr>
      <w:tabs>
        <w:tab w:val="left" w:pos="2880"/>
      </w:tabs>
      <w:spacing w:line="360" w:lineRule="auto"/>
      <w:ind w:left="0"/>
      <w:jc w:val="both"/>
      <w:outlineLvl w:val="2"/>
    </w:pPr>
    <w:rPr>
      <w:b/>
      <w:bCs/>
    </w:rPr>
  </w:style>
  <w:style w:type="paragraph" w:styleId="6">
    <w:name w:val="heading 6"/>
    <w:basedOn w:val="a"/>
    <w:next w:val="a"/>
    <w:qFormat/>
    <w:pPr>
      <w:keepNext/>
      <w:numPr>
        <w:ilvl w:val="5"/>
        <w:numId w:val="1"/>
      </w:numPr>
      <w:tabs>
        <w:tab w:val="left" w:pos="2880"/>
      </w:tabs>
      <w:ind w:left="0"/>
      <w:jc w:val="center"/>
      <w:outlineLvl w:val="5"/>
    </w:pPr>
    <w:rPr>
      <w:b/>
      <w:bCs/>
      <w:lang w:val="en-GB"/>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suppressLineNumbers/>
      <w:spacing w:before="120" w:after="120"/>
    </w:pPr>
    <w:rPr>
      <w:i/>
      <w:iCs/>
    </w:rPr>
  </w:style>
  <w:style w:type="paragraph" w:styleId="a4">
    <w:name w:val="Body Text"/>
    <w:basedOn w:val="a"/>
    <w:pPr>
      <w:spacing w:line="360" w:lineRule="auto"/>
    </w:pPr>
  </w:style>
  <w:style w:type="paragraph" w:styleId="a5">
    <w:name w:val="Body Text Indent"/>
    <w:basedOn w:val="a"/>
    <w:pPr>
      <w:ind w:left="540" w:hanging="720"/>
      <w:jc w:val="both"/>
    </w:pPr>
  </w:style>
  <w:style w:type="paragraph" w:styleId="20">
    <w:name w:val="Body Text Indent 2"/>
    <w:basedOn w:val="a"/>
    <w:pPr>
      <w:spacing w:line="360" w:lineRule="auto"/>
      <w:ind w:firstLine="720"/>
      <w:jc w:val="both"/>
    </w:pPr>
  </w:style>
  <w:style w:type="paragraph" w:styleId="a6">
    <w:name w:val="footer"/>
    <w:basedOn w:val="a"/>
    <w:pPr>
      <w:tabs>
        <w:tab w:val="center" w:pos="4320"/>
        <w:tab w:val="right" w:pos="8640"/>
      </w:tabs>
    </w:pPr>
    <w:rPr>
      <w:sz w:val="32"/>
    </w:rPr>
  </w:style>
  <w:style w:type="paragraph" w:styleId="a7">
    <w:name w:val="header"/>
    <w:basedOn w:val="a"/>
    <w:next w:val="1"/>
    <w:link w:val="a8"/>
    <w:pPr>
      <w:tabs>
        <w:tab w:val="center" w:pos="4320"/>
        <w:tab w:val="right" w:pos="8640"/>
      </w:tabs>
    </w:pPr>
  </w:style>
  <w:style w:type="character" w:customStyle="1" w:styleId="a8">
    <w:name w:val="页眉 字符"/>
    <w:link w:val="a7"/>
    <w:rPr>
      <w:sz w:val="24"/>
      <w:szCs w:val="24"/>
      <w:lang w:eastAsia="ar-SA"/>
    </w:rPr>
  </w:style>
  <w:style w:type="paragraph" w:styleId="a9">
    <w:name w:val="List"/>
    <w:basedOn w:val="a4"/>
  </w:style>
  <w:style w:type="paragraph" w:styleId="30">
    <w:name w:val="Body Text Indent 3"/>
    <w:basedOn w:val="a"/>
    <w:pPr>
      <w:spacing w:line="360" w:lineRule="auto"/>
      <w:ind w:firstLine="720"/>
      <w:jc w:val="both"/>
    </w:pPr>
    <w:rPr>
      <w:b/>
      <w:bCs/>
    </w:rPr>
  </w:style>
  <w:style w:type="paragraph" w:styleId="21">
    <w:name w:val="Body Text 2"/>
    <w:basedOn w:val="a"/>
    <w:pPr>
      <w:spacing w:line="360" w:lineRule="auto"/>
      <w:jc w:val="both"/>
    </w:p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10"/>
  </w:style>
  <w:style w:type="character" w:customStyle="1" w:styleId="10">
    <w:name w:val="默认段落字体1"/>
  </w:style>
  <w:style w:type="character" w:styleId="ac">
    <w:name w:val="FollowedHyperlink"/>
    <w:rPr>
      <w:color w:val="800080"/>
      <w:u w:val="single"/>
    </w:rPr>
  </w:style>
  <w:style w:type="character" w:styleId="ad">
    <w:name w:val="Hyperlink"/>
    <w:basedOn w:val="a0"/>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NumberingSymbols">
    <w:name w:val="Numbering Symbols"/>
  </w:style>
  <w:style w:type="paragraph" w:customStyle="1" w:styleId="Heading">
    <w:name w:val="Heading"/>
    <w:basedOn w:val="a"/>
    <w:next w:val="a4"/>
    <w:pPr>
      <w:keepNext/>
      <w:spacing w:before="240" w:after="120"/>
    </w:pPr>
    <w:rPr>
      <w:rFonts w:ascii="Nimbus Sans L" w:eastAsia="DejaVu Sans" w:hAnsi="Nimbus Sans L" w:cs="DejaVu Sans"/>
      <w:sz w:val="28"/>
      <w:szCs w:val="28"/>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paragraph" w:customStyle="1" w:styleId="Text">
    <w:name w:val="Text"/>
    <w:basedOn w:val="a"/>
    <w:pPr>
      <w:autoSpaceDE w:val="0"/>
      <w:spacing w:line="252" w:lineRule="auto"/>
      <w:ind w:firstLine="202"/>
    </w:pPr>
    <w:rPr>
      <w:rFonts w:eastAsia="PMingLiU"/>
      <w:kern w:val="1"/>
      <w:sz w:val="20"/>
      <w:szCs w:val="20"/>
    </w:rPr>
  </w:style>
  <w:style w:type="character" w:customStyle="1" w:styleId="xdtextbox1">
    <w:name w:val="xdtextbox1"/>
    <w:rPr>
      <w:color w:val="auto"/>
      <w:bdr w:val="single" w:sz="8" w:space="0" w:color="DCDCDC"/>
      <w:shd w:val="clear" w:color="auto" w:fill="FFFFFF"/>
    </w:rPr>
  </w:style>
  <w:style w:type="paragraph" w:styleId="ae">
    <w:name w:val="List Paragraph"/>
    <w:basedOn w:val="a"/>
    <w:uiPriority w:val="34"/>
    <w:qFormat/>
    <w:pPr>
      <w:suppressAutoHyphens w:val="0"/>
      <w:bidi/>
      <w:spacing w:after="200" w:line="276" w:lineRule="auto"/>
      <w:ind w:left="720"/>
      <w:contextualSpacing/>
    </w:pPr>
    <w:rPr>
      <w:rFonts w:ascii="Calibri" w:eastAsia="Times New Roman" w:hAnsi="Calibri" w:cs="Arial"/>
      <w:sz w:val="22"/>
      <w:szCs w:val="22"/>
      <w:lang w:eastAsia="en-US"/>
    </w:rPr>
  </w:style>
  <w:style w:type="character" w:styleId="af">
    <w:name w:val="Unresolved Mention"/>
    <w:basedOn w:val="a0"/>
    <w:uiPriority w:val="99"/>
    <w:semiHidden/>
    <w:unhideWhenUsed/>
    <w:rsid w:val="009B0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hemist.amir@yahoo.com" TargetMode="Externa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6.xml"/><Relationship Id="rId10" Type="http://schemas.openxmlformats.org/officeDocument/2006/relationships/hyperlink" Target="http://www.dx.doi.org/10.7537/marsnys170724.02"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chart" Target="charts/chart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title>
      <c:tx>
        <c:rich>
          <a:bodyPr/>
          <a:lstStyle/>
          <a:p>
            <a:pPr>
              <a:defRPr/>
            </a:pPr>
            <a:r>
              <a:rPr lang="en-US" sz="1000" b="1" i="0" u="none" strike="noStrike" baseline="0">
                <a:cs typeface="+mj-cs"/>
              </a:rPr>
              <a:t>Characteristic of the </a:t>
            </a:r>
            <a:r>
              <a:rPr lang="en-US" sz="1000" b="1">
                <a:cs typeface="+mj-cs"/>
              </a:rPr>
              <a:t>effluent wastewater of senyoreta factory</a:t>
            </a:r>
          </a:p>
        </c:rich>
      </c:tx>
      <c:overlay val="1"/>
    </c:title>
    <c:autoTitleDeleted val="0"/>
    <c:plotArea>
      <c:layout/>
      <c:barChart>
        <c:barDir val="col"/>
        <c:grouping val="clustered"/>
        <c:varyColors val="1"/>
        <c:ser>
          <c:idx val="0"/>
          <c:order val="0"/>
          <c:tx>
            <c:strRef>
              <c:f>Sheet1!$G$5</c:f>
              <c:strCache>
                <c:ptCount val="1"/>
                <c:pt idx="0">
                  <c:v>jan</c:v>
                </c:pt>
              </c:strCache>
            </c:strRef>
          </c:tx>
          <c:invertIfNegative val="1"/>
          <c:cat>
            <c:strRef>
              <c:f>Sheet1!$F$6:$F$15</c:f>
              <c:strCache>
                <c:ptCount val="10"/>
                <c:pt idx="0">
                  <c:v>Temp</c:v>
                </c:pt>
                <c:pt idx="1">
                  <c:v>PH</c:v>
                </c:pt>
                <c:pt idx="2">
                  <c:v>TSS</c:v>
                </c:pt>
                <c:pt idx="3">
                  <c:v>TDS</c:v>
                </c:pt>
                <c:pt idx="4">
                  <c:v>BOD</c:v>
                </c:pt>
                <c:pt idx="5">
                  <c:v>COD</c:v>
                </c:pt>
                <c:pt idx="6">
                  <c:v>T.N</c:v>
                </c:pt>
                <c:pt idx="7">
                  <c:v>Amm</c:v>
                </c:pt>
                <c:pt idx="8">
                  <c:v>O&amp;G</c:v>
                </c:pt>
                <c:pt idx="9">
                  <c:v>Phosphate</c:v>
                </c:pt>
              </c:strCache>
            </c:strRef>
          </c:cat>
          <c:val>
            <c:numRef>
              <c:f>Sheet1!$G$6:$G$15</c:f>
              <c:numCache>
                <c:formatCode>General</c:formatCode>
                <c:ptCount val="10"/>
                <c:pt idx="0">
                  <c:v>22</c:v>
                </c:pt>
                <c:pt idx="1">
                  <c:v>7.1</c:v>
                </c:pt>
                <c:pt idx="2">
                  <c:v>850</c:v>
                </c:pt>
                <c:pt idx="3">
                  <c:v>600</c:v>
                </c:pt>
                <c:pt idx="4">
                  <c:v>1500</c:v>
                </c:pt>
                <c:pt idx="5">
                  <c:v>3100</c:v>
                </c:pt>
                <c:pt idx="6">
                  <c:v>44</c:v>
                </c:pt>
                <c:pt idx="7">
                  <c:v>40</c:v>
                </c:pt>
                <c:pt idx="8">
                  <c:v>400</c:v>
                </c:pt>
                <c:pt idx="9">
                  <c:v>13</c:v>
                </c:pt>
              </c:numCache>
            </c:numRef>
          </c:val>
          <c:extLst>
            <c:ext xmlns:c16="http://schemas.microsoft.com/office/drawing/2014/chart" uri="{C3380CC4-5D6E-409C-BE32-E72D297353CC}">
              <c16:uniqueId val="{00000000-53B1-452C-A127-C71DE44770A4}"/>
            </c:ext>
          </c:extLst>
        </c:ser>
        <c:ser>
          <c:idx val="1"/>
          <c:order val="1"/>
          <c:tx>
            <c:strRef>
              <c:f>Sheet1!$H$5</c:f>
              <c:strCache>
                <c:ptCount val="1"/>
                <c:pt idx="0">
                  <c:v>feb</c:v>
                </c:pt>
              </c:strCache>
            </c:strRef>
          </c:tx>
          <c:invertIfNegative val="1"/>
          <c:cat>
            <c:strRef>
              <c:f>Sheet1!$F$6:$F$15</c:f>
              <c:strCache>
                <c:ptCount val="10"/>
                <c:pt idx="0">
                  <c:v>Temp</c:v>
                </c:pt>
                <c:pt idx="1">
                  <c:v>PH</c:v>
                </c:pt>
                <c:pt idx="2">
                  <c:v>TSS</c:v>
                </c:pt>
                <c:pt idx="3">
                  <c:v>TDS</c:v>
                </c:pt>
                <c:pt idx="4">
                  <c:v>BOD</c:v>
                </c:pt>
                <c:pt idx="5">
                  <c:v>COD</c:v>
                </c:pt>
                <c:pt idx="6">
                  <c:v>T.N</c:v>
                </c:pt>
                <c:pt idx="7">
                  <c:v>Amm</c:v>
                </c:pt>
                <c:pt idx="8">
                  <c:v>O&amp;G</c:v>
                </c:pt>
                <c:pt idx="9">
                  <c:v>Phosphate</c:v>
                </c:pt>
              </c:strCache>
            </c:strRef>
          </c:cat>
          <c:val>
            <c:numRef>
              <c:f>Sheet1!$H$6:$H$15</c:f>
              <c:numCache>
                <c:formatCode>General</c:formatCode>
                <c:ptCount val="10"/>
                <c:pt idx="0">
                  <c:v>22</c:v>
                </c:pt>
                <c:pt idx="1">
                  <c:v>6.4</c:v>
                </c:pt>
                <c:pt idx="2">
                  <c:v>960</c:v>
                </c:pt>
                <c:pt idx="3">
                  <c:v>740</c:v>
                </c:pt>
                <c:pt idx="4">
                  <c:v>1850</c:v>
                </c:pt>
                <c:pt idx="5">
                  <c:v>3220</c:v>
                </c:pt>
                <c:pt idx="6">
                  <c:v>41</c:v>
                </c:pt>
                <c:pt idx="7">
                  <c:v>39</c:v>
                </c:pt>
                <c:pt idx="8">
                  <c:v>410</c:v>
                </c:pt>
                <c:pt idx="9">
                  <c:v>10</c:v>
                </c:pt>
              </c:numCache>
            </c:numRef>
          </c:val>
          <c:extLst>
            <c:ext xmlns:c16="http://schemas.microsoft.com/office/drawing/2014/chart" uri="{C3380CC4-5D6E-409C-BE32-E72D297353CC}">
              <c16:uniqueId val="{00000001-53B1-452C-A127-C71DE44770A4}"/>
            </c:ext>
          </c:extLst>
        </c:ser>
        <c:ser>
          <c:idx val="2"/>
          <c:order val="2"/>
          <c:tx>
            <c:strRef>
              <c:f>Sheet1!$I$5</c:f>
              <c:strCache>
                <c:ptCount val="1"/>
                <c:pt idx="0">
                  <c:v>mar</c:v>
                </c:pt>
              </c:strCache>
            </c:strRef>
          </c:tx>
          <c:invertIfNegative val="1"/>
          <c:cat>
            <c:strRef>
              <c:f>Sheet1!$F$6:$F$15</c:f>
              <c:strCache>
                <c:ptCount val="10"/>
                <c:pt idx="0">
                  <c:v>Temp</c:v>
                </c:pt>
                <c:pt idx="1">
                  <c:v>PH</c:v>
                </c:pt>
                <c:pt idx="2">
                  <c:v>TSS</c:v>
                </c:pt>
                <c:pt idx="3">
                  <c:v>TDS</c:v>
                </c:pt>
                <c:pt idx="4">
                  <c:v>BOD</c:v>
                </c:pt>
                <c:pt idx="5">
                  <c:v>COD</c:v>
                </c:pt>
                <c:pt idx="6">
                  <c:v>T.N</c:v>
                </c:pt>
                <c:pt idx="7">
                  <c:v>Amm</c:v>
                </c:pt>
                <c:pt idx="8">
                  <c:v>O&amp;G</c:v>
                </c:pt>
                <c:pt idx="9">
                  <c:v>Phosphate</c:v>
                </c:pt>
              </c:strCache>
            </c:strRef>
          </c:cat>
          <c:val>
            <c:numRef>
              <c:f>Sheet1!$I$6:$I$15</c:f>
              <c:numCache>
                <c:formatCode>General</c:formatCode>
                <c:ptCount val="10"/>
                <c:pt idx="0">
                  <c:v>24</c:v>
                </c:pt>
                <c:pt idx="1">
                  <c:v>6.3</c:v>
                </c:pt>
                <c:pt idx="2">
                  <c:v>1050</c:v>
                </c:pt>
                <c:pt idx="3">
                  <c:v>850</c:v>
                </c:pt>
                <c:pt idx="4">
                  <c:v>1600</c:v>
                </c:pt>
                <c:pt idx="5">
                  <c:v>3200</c:v>
                </c:pt>
                <c:pt idx="6">
                  <c:v>43</c:v>
                </c:pt>
                <c:pt idx="7">
                  <c:v>41</c:v>
                </c:pt>
                <c:pt idx="8">
                  <c:v>410</c:v>
                </c:pt>
                <c:pt idx="9">
                  <c:v>12</c:v>
                </c:pt>
              </c:numCache>
            </c:numRef>
          </c:val>
          <c:extLst>
            <c:ext xmlns:c16="http://schemas.microsoft.com/office/drawing/2014/chart" uri="{C3380CC4-5D6E-409C-BE32-E72D297353CC}">
              <c16:uniqueId val="{00000002-53B1-452C-A127-C71DE44770A4}"/>
            </c:ext>
          </c:extLst>
        </c:ser>
        <c:ser>
          <c:idx val="3"/>
          <c:order val="3"/>
          <c:tx>
            <c:strRef>
              <c:f>Sheet1!$J$5</c:f>
              <c:strCache>
                <c:ptCount val="1"/>
                <c:pt idx="0">
                  <c:v>apr</c:v>
                </c:pt>
              </c:strCache>
            </c:strRef>
          </c:tx>
          <c:invertIfNegative val="1"/>
          <c:cat>
            <c:strRef>
              <c:f>Sheet1!$F$6:$F$15</c:f>
              <c:strCache>
                <c:ptCount val="10"/>
                <c:pt idx="0">
                  <c:v>Temp</c:v>
                </c:pt>
                <c:pt idx="1">
                  <c:v>PH</c:v>
                </c:pt>
                <c:pt idx="2">
                  <c:v>TSS</c:v>
                </c:pt>
                <c:pt idx="3">
                  <c:v>TDS</c:v>
                </c:pt>
                <c:pt idx="4">
                  <c:v>BOD</c:v>
                </c:pt>
                <c:pt idx="5">
                  <c:v>COD</c:v>
                </c:pt>
                <c:pt idx="6">
                  <c:v>T.N</c:v>
                </c:pt>
                <c:pt idx="7">
                  <c:v>Amm</c:v>
                </c:pt>
                <c:pt idx="8">
                  <c:v>O&amp;G</c:v>
                </c:pt>
                <c:pt idx="9">
                  <c:v>Phosphate</c:v>
                </c:pt>
              </c:strCache>
            </c:strRef>
          </c:cat>
          <c:val>
            <c:numRef>
              <c:f>Sheet1!$J$6:$J$15</c:f>
              <c:numCache>
                <c:formatCode>General</c:formatCode>
                <c:ptCount val="10"/>
                <c:pt idx="0">
                  <c:v>26</c:v>
                </c:pt>
                <c:pt idx="1">
                  <c:v>7.12</c:v>
                </c:pt>
                <c:pt idx="2">
                  <c:v>955</c:v>
                </c:pt>
                <c:pt idx="3">
                  <c:v>620</c:v>
                </c:pt>
                <c:pt idx="4">
                  <c:v>1530</c:v>
                </c:pt>
                <c:pt idx="5">
                  <c:v>3140</c:v>
                </c:pt>
                <c:pt idx="6">
                  <c:v>42</c:v>
                </c:pt>
                <c:pt idx="7">
                  <c:v>40</c:v>
                </c:pt>
                <c:pt idx="8">
                  <c:v>400</c:v>
                </c:pt>
                <c:pt idx="9">
                  <c:v>11</c:v>
                </c:pt>
              </c:numCache>
            </c:numRef>
          </c:val>
          <c:extLst>
            <c:ext xmlns:c16="http://schemas.microsoft.com/office/drawing/2014/chart" uri="{C3380CC4-5D6E-409C-BE32-E72D297353CC}">
              <c16:uniqueId val="{00000003-53B1-452C-A127-C71DE44770A4}"/>
            </c:ext>
          </c:extLst>
        </c:ser>
        <c:ser>
          <c:idx val="4"/>
          <c:order val="4"/>
          <c:tx>
            <c:strRef>
              <c:f>Sheet1!$K$5</c:f>
              <c:strCache>
                <c:ptCount val="1"/>
                <c:pt idx="0">
                  <c:v>may</c:v>
                </c:pt>
              </c:strCache>
            </c:strRef>
          </c:tx>
          <c:invertIfNegative val="1"/>
          <c:cat>
            <c:strRef>
              <c:f>Sheet1!$F$6:$F$15</c:f>
              <c:strCache>
                <c:ptCount val="10"/>
                <c:pt idx="0">
                  <c:v>Temp</c:v>
                </c:pt>
                <c:pt idx="1">
                  <c:v>PH</c:v>
                </c:pt>
                <c:pt idx="2">
                  <c:v>TSS</c:v>
                </c:pt>
                <c:pt idx="3">
                  <c:v>TDS</c:v>
                </c:pt>
                <c:pt idx="4">
                  <c:v>BOD</c:v>
                </c:pt>
                <c:pt idx="5">
                  <c:v>COD</c:v>
                </c:pt>
                <c:pt idx="6">
                  <c:v>T.N</c:v>
                </c:pt>
                <c:pt idx="7">
                  <c:v>Amm</c:v>
                </c:pt>
                <c:pt idx="8">
                  <c:v>O&amp;G</c:v>
                </c:pt>
                <c:pt idx="9">
                  <c:v>Phosphate</c:v>
                </c:pt>
              </c:strCache>
            </c:strRef>
          </c:cat>
          <c:val>
            <c:numRef>
              <c:f>Sheet1!$K$6:$K$15</c:f>
              <c:numCache>
                <c:formatCode>General</c:formatCode>
                <c:ptCount val="10"/>
                <c:pt idx="0">
                  <c:v>29</c:v>
                </c:pt>
                <c:pt idx="1">
                  <c:v>6.98</c:v>
                </c:pt>
                <c:pt idx="2">
                  <c:v>980</c:v>
                </c:pt>
                <c:pt idx="3">
                  <c:v>930</c:v>
                </c:pt>
                <c:pt idx="4">
                  <c:v>1700</c:v>
                </c:pt>
                <c:pt idx="5">
                  <c:v>3200</c:v>
                </c:pt>
                <c:pt idx="6">
                  <c:v>44</c:v>
                </c:pt>
                <c:pt idx="7">
                  <c:v>42</c:v>
                </c:pt>
                <c:pt idx="8">
                  <c:v>405</c:v>
                </c:pt>
                <c:pt idx="9">
                  <c:v>14</c:v>
                </c:pt>
              </c:numCache>
            </c:numRef>
          </c:val>
          <c:extLst>
            <c:ext xmlns:c16="http://schemas.microsoft.com/office/drawing/2014/chart" uri="{C3380CC4-5D6E-409C-BE32-E72D297353CC}">
              <c16:uniqueId val="{00000004-53B1-452C-A127-C71DE44770A4}"/>
            </c:ext>
          </c:extLst>
        </c:ser>
        <c:ser>
          <c:idx val="5"/>
          <c:order val="5"/>
          <c:tx>
            <c:strRef>
              <c:f>Sheet1!$L$5</c:f>
              <c:strCache>
                <c:ptCount val="1"/>
                <c:pt idx="0">
                  <c:v>jun</c:v>
                </c:pt>
              </c:strCache>
            </c:strRef>
          </c:tx>
          <c:invertIfNegative val="1"/>
          <c:cat>
            <c:strRef>
              <c:f>Sheet1!$F$6:$F$15</c:f>
              <c:strCache>
                <c:ptCount val="10"/>
                <c:pt idx="0">
                  <c:v>Temp</c:v>
                </c:pt>
                <c:pt idx="1">
                  <c:v>PH</c:v>
                </c:pt>
                <c:pt idx="2">
                  <c:v>TSS</c:v>
                </c:pt>
                <c:pt idx="3">
                  <c:v>TDS</c:v>
                </c:pt>
                <c:pt idx="4">
                  <c:v>BOD</c:v>
                </c:pt>
                <c:pt idx="5">
                  <c:v>COD</c:v>
                </c:pt>
                <c:pt idx="6">
                  <c:v>T.N</c:v>
                </c:pt>
                <c:pt idx="7">
                  <c:v>Amm</c:v>
                </c:pt>
                <c:pt idx="8">
                  <c:v>O&amp;G</c:v>
                </c:pt>
                <c:pt idx="9">
                  <c:v>Phosphate</c:v>
                </c:pt>
              </c:strCache>
            </c:strRef>
          </c:cat>
          <c:val>
            <c:numRef>
              <c:f>Sheet1!$L$6:$L$15</c:f>
              <c:numCache>
                <c:formatCode>General</c:formatCode>
                <c:ptCount val="10"/>
                <c:pt idx="0">
                  <c:v>33</c:v>
                </c:pt>
                <c:pt idx="1">
                  <c:v>7.05</c:v>
                </c:pt>
                <c:pt idx="2">
                  <c:v>930</c:v>
                </c:pt>
                <c:pt idx="3">
                  <c:v>850</c:v>
                </c:pt>
                <c:pt idx="4">
                  <c:v>1800</c:v>
                </c:pt>
                <c:pt idx="5">
                  <c:v>3210</c:v>
                </c:pt>
                <c:pt idx="6">
                  <c:v>40</c:v>
                </c:pt>
                <c:pt idx="7">
                  <c:v>39</c:v>
                </c:pt>
                <c:pt idx="8">
                  <c:v>400</c:v>
                </c:pt>
                <c:pt idx="9">
                  <c:v>10</c:v>
                </c:pt>
              </c:numCache>
            </c:numRef>
          </c:val>
          <c:extLst>
            <c:ext xmlns:c16="http://schemas.microsoft.com/office/drawing/2014/chart" uri="{C3380CC4-5D6E-409C-BE32-E72D297353CC}">
              <c16:uniqueId val="{00000005-53B1-452C-A127-C71DE44770A4}"/>
            </c:ext>
          </c:extLst>
        </c:ser>
        <c:dLbls>
          <c:showLegendKey val="0"/>
          <c:showVal val="0"/>
          <c:showCatName val="0"/>
          <c:showSerName val="0"/>
          <c:showPercent val="0"/>
          <c:showBubbleSize val="0"/>
        </c:dLbls>
        <c:gapWidth val="75"/>
        <c:axId val="109225856"/>
        <c:axId val="109393024"/>
      </c:barChart>
      <c:catAx>
        <c:axId val="109225856"/>
        <c:scaling>
          <c:orientation val="maxMin"/>
        </c:scaling>
        <c:delete val="1"/>
        <c:axPos val="b"/>
        <c:numFmt formatCode="General" sourceLinked="0"/>
        <c:majorTickMark val="none"/>
        <c:minorTickMark val="cross"/>
        <c:tickLblPos val="nextTo"/>
        <c:crossAx val="109393024"/>
        <c:crosses val="autoZero"/>
        <c:auto val="1"/>
        <c:lblAlgn val="ctr"/>
        <c:lblOffset val="100"/>
        <c:noMultiLvlLbl val="1"/>
      </c:catAx>
      <c:valAx>
        <c:axId val="109393024"/>
        <c:scaling>
          <c:orientation val="minMax"/>
        </c:scaling>
        <c:delete val="1"/>
        <c:axPos val="r"/>
        <c:majorGridlines/>
        <c:numFmt formatCode="General" sourceLinked="1"/>
        <c:majorTickMark val="none"/>
        <c:minorTickMark val="cross"/>
        <c:tickLblPos val="nextTo"/>
        <c:crossAx val="109225856"/>
        <c:crosses val="autoZero"/>
        <c:crossBetween val="between"/>
      </c:valAx>
    </c:plotArea>
    <c:legend>
      <c:legendPos val="b"/>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autoTitleDeleted val="1"/>
    <c:plotArea>
      <c:layout/>
      <c:barChart>
        <c:barDir val="col"/>
        <c:grouping val="clustered"/>
        <c:varyColors val="1"/>
        <c:ser>
          <c:idx val="0"/>
          <c:order val="0"/>
          <c:tx>
            <c:strRef>
              <c:f>Sheet1!$J$26</c:f>
              <c:strCache>
                <c:ptCount val="1"/>
                <c:pt idx="0">
                  <c:v>Af. filter</c:v>
                </c:pt>
              </c:strCache>
            </c:strRef>
          </c:tx>
          <c:invertIfNegative val="1"/>
          <c:cat>
            <c:strRef>
              <c:f>Sheet1!$I$27:$I$35</c:f>
              <c:strCache>
                <c:ptCount val="9"/>
                <c:pt idx="0">
                  <c:v>T</c:v>
                </c:pt>
                <c:pt idx="1">
                  <c:v>PH</c:v>
                </c:pt>
                <c:pt idx="2">
                  <c:v>TSS</c:v>
                </c:pt>
                <c:pt idx="3">
                  <c:v>BOD</c:v>
                </c:pt>
                <c:pt idx="4">
                  <c:v>COD</c:v>
                </c:pt>
                <c:pt idx="5">
                  <c:v>T.N</c:v>
                </c:pt>
                <c:pt idx="6">
                  <c:v>Amm</c:v>
                </c:pt>
                <c:pt idx="7">
                  <c:v>O&amp;G</c:v>
                </c:pt>
                <c:pt idx="8">
                  <c:v>ph</c:v>
                </c:pt>
              </c:strCache>
            </c:strRef>
          </c:cat>
          <c:val>
            <c:numRef>
              <c:f>Sheet1!$J$27:$J$35</c:f>
              <c:numCache>
                <c:formatCode>General</c:formatCode>
                <c:ptCount val="9"/>
                <c:pt idx="0">
                  <c:v>31</c:v>
                </c:pt>
                <c:pt idx="1">
                  <c:v>7.23</c:v>
                </c:pt>
                <c:pt idx="2">
                  <c:v>2</c:v>
                </c:pt>
                <c:pt idx="3">
                  <c:v>6</c:v>
                </c:pt>
                <c:pt idx="4">
                  <c:v>9</c:v>
                </c:pt>
                <c:pt idx="5">
                  <c:v>2</c:v>
                </c:pt>
                <c:pt idx="6">
                  <c:v>0</c:v>
                </c:pt>
                <c:pt idx="7">
                  <c:v>0</c:v>
                </c:pt>
                <c:pt idx="8">
                  <c:v>0</c:v>
                </c:pt>
              </c:numCache>
            </c:numRef>
          </c:val>
          <c:extLst>
            <c:ext xmlns:c16="http://schemas.microsoft.com/office/drawing/2014/chart" uri="{C3380CC4-5D6E-409C-BE32-E72D297353CC}">
              <c16:uniqueId val="{00000000-E073-4237-9A84-EA968140949F}"/>
            </c:ext>
          </c:extLst>
        </c:ser>
        <c:ser>
          <c:idx val="1"/>
          <c:order val="1"/>
          <c:tx>
            <c:strRef>
              <c:f>Sheet1!$K$26</c:f>
              <c:strCache>
                <c:ptCount val="1"/>
                <c:pt idx="0">
                  <c:v>jan</c:v>
                </c:pt>
              </c:strCache>
            </c:strRef>
          </c:tx>
          <c:invertIfNegative val="1"/>
          <c:cat>
            <c:strRef>
              <c:f>Sheet1!$I$27:$I$35</c:f>
              <c:strCache>
                <c:ptCount val="9"/>
                <c:pt idx="0">
                  <c:v>T</c:v>
                </c:pt>
                <c:pt idx="1">
                  <c:v>PH</c:v>
                </c:pt>
                <c:pt idx="2">
                  <c:v>TSS</c:v>
                </c:pt>
                <c:pt idx="3">
                  <c:v>BOD</c:v>
                </c:pt>
                <c:pt idx="4">
                  <c:v>COD</c:v>
                </c:pt>
                <c:pt idx="5">
                  <c:v>T.N</c:v>
                </c:pt>
                <c:pt idx="6">
                  <c:v>Amm</c:v>
                </c:pt>
                <c:pt idx="7">
                  <c:v>O&amp;G</c:v>
                </c:pt>
                <c:pt idx="8">
                  <c:v>ph</c:v>
                </c:pt>
              </c:strCache>
            </c:strRef>
          </c:cat>
          <c:val>
            <c:numRef>
              <c:f>Sheet1!$K$27:$K$35</c:f>
              <c:numCache>
                <c:formatCode>General</c:formatCode>
                <c:ptCount val="9"/>
                <c:pt idx="0">
                  <c:v>31</c:v>
                </c:pt>
                <c:pt idx="1">
                  <c:v>7.23</c:v>
                </c:pt>
                <c:pt idx="2">
                  <c:v>8</c:v>
                </c:pt>
                <c:pt idx="3">
                  <c:v>9</c:v>
                </c:pt>
                <c:pt idx="4">
                  <c:v>12</c:v>
                </c:pt>
                <c:pt idx="5">
                  <c:v>4</c:v>
                </c:pt>
                <c:pt idx="6">
                  <c:v>0</c:v>
                </c:pt>
                <c:pt idx="7">
                  <c:v>0</c:v>
                </c:pt>
                <c:pt idx="8">
                  <c:v>0</c:v>
                </c:pt>
              </c:numCache>
            </c:numRef>
          </c:val>
          <c:extLst>
            <c:ext xmlns:c16="http://schemas.microsoft.com/office/drawing/2014/chart" uri="{C3380CC4-5D6E-409C-BE32-E72D297353CC}">
              <c16:uniqueId val="{00000001-E073-4237-9A84-EA968140949F}"/>
            </c:ext>
          </c:extLst>
        </c:ser>
        <c:ser>
          <c:idx val="2"/>
          <c:order val="2"/>
          <c:tx>
            <c:strRef>
              <c:f>Sheet1!$L$26</c:f>
              <c:strCache>
                <c:ptCount val="1"/>
                <c:pt idx="0">
                  <c:v>may</c:v>
                </c:pt>
              </c:strCache>
            </c:strRef>
          </c:tx>
          <c:invertIfNegative val="1"/>
          <c:cat>
            <c:strRef>
              <c:f>Sheet1!$I$27:$I$35</c:f>
              <c:strCache>
                <c:ptCount val="9"/>
                <c:pt idx="0">
                  <c:v>T</c:v>
                </c:pt>
                <c:pt idx="1">
                  <c:v>PH</c:v>
                </c:pt>
                <c:pt idx="2">
                  <c:v>TSS</c:v>
                </c:pt>
                <c:pt idx="3">
                  <c:v>BOD</c:v>
                </c:pt>
                <c:pt idx="4">
                  <c:v>COD</c:v>
                </c:pt>
                <c:pt idx="5">
                  <c:v>T.N</c:v>
                </c:pt>
                <c:pt idx="6">
                  <c:v>Amm</c:v>
                </c:pt>
                <c:pt idx="7">
                  <c:v>O&amp;G</c:v>
                </c:pt>
                <c:pt idx="8">
                  <c:v>ph</c:v>
                </c:pt>
              </c:strCache>
            </c:strRef>
          </c:cat>
          <c:val>
            <c:numRef>
              <c:f>Sheet1!$L$27:$L$35</c:f>
              <c:numCache>
                <c:formatCode>General</c:formatCode>
                <c:ptCount val="9"/>
                <c:pt idx="0">
                  <c:v>27</c:v>
                </c:pt>
                <c:pt idx="1">
                  <c:v>7.21</c:v>
                </c:pt>
                <c:pt idx="2">
                  <c:v>8</c:v>
                </c:pt>
                <c:pt idx="3">
                  <c:v>9</c:v>
                </c:pt>
                <c:pt idx="4">
                  <c:v>12</c:v>
                </c:pt>
                <c:pt idx="5">
                  <c:v>4</c:v>
                </c:pt>
                <c:pt idx="6">
                  <c:v>0</c:v>
                </c:pt>
                <c:pt idx="7">
                  <c:v>0</c:v>
                </c:pt>
                <c:pt idx="8">
                  <c:v>0.3</c:v>
                </c:pt>
              </c:numCache>
            </c:numRef>
          </c:val>
          <c:extLst>
            <c:ext xmlns:c16="http://schemas.microsoft.com/office/drawing/2014/chart" uri="{C3380CC4-5D6E-409C-BE32-E72D297353CC}">
              <c16:uniqueId val="{00000002-E073-4237-9A84-EA968140949F}"/>
            </c:ext>
          </c:extLst>
        </c:ser>
        <c:ser>
          <c:idx val="3"/>
          <c:order val="3"/>
          <c:tx>
            <c:strRef>
              <c:f>Sheet1!$M$26</c:f>
              <c:strCache>
                <c:ptCount val="1"/>
                <c:pt idx="0">
                  <c:v>apr</c:v>
                </c:pt>
              </c:strCache>
            </c:strRef>
          </c:tx>
          <c:invertIfNegative val="1"/>
          <c:cat>
            <c:strRef>
              <c:f>Sheet1!$I$27:$I$35</c:f>
              <c:strCache>
                <c:ptCount val="9"/>
                <c:pt idx="0">
                  <c:v>T</c:v>
                </c:pt>
                <c:pt idx="1">
                  <c:v>PH</c:v>
                </c:pt>
                <c:pt idx="2">
                  <c:v>TSS</c:v>
                </c:pt>
                <c:pt idx="3">
                  <c:v>BOD</c:v>
                </c:pt>
                <c:pt idx="4">
                  <c:v>COD</c:v>
                </c:pt>
                <c:pt idx="5">
                  <c:v>T.N</c:v>
                </c:pt>
                <c:pt idx="6">
                  <c:v>Amm</c:v>
                </c:pt>
                <c:pt idx="7">
                  <c:v>O&amp;G</c:v>
                </c:pt>
                <c:pt idx="8">
                  <c:v>ph</c:v>
                </c:pt>
              </c:strCache>
            </c:strRef>
          </c:cat>
          <c:val>
            <c:numRef>
              <c:f>Sheet1!$M$27:$M$35</c:f>
              <c:numCache>
                <c:formatCode>General</c:formatCode>
                <c:ptCount val="9"/>
                <c:pt idx="0">
                  <c:v>25</c:v>
                </c:pt>
                <c:pt idx="1">
                  <c:v>7.16</c:v>
                </c:pt>
                <c:pt idx="2">
                  <c:v>8</c:v>
                </c:pt>
                <c:pt idx="3">
                  <c:v>10</c:v>
                </c:pt>
                <c:pt idx="4">
                  <c:v>13</c:v>
                </c:pt>
                <c:pt idx="5">
                  <c:v>4</c:v>
                </c:pt>
                <c:pt idx="6">
                  <c:v>0</c:v>
                </c:pt>
                <c:pt idx="7">
                  <c:v>0</c:v>
                </c:pt>
                <c:pt idx="8">
                  <c:v>0.4</c:v>
                </c:pt>
              </c:numCache>
            </c:numRef>
          </c:val>
          <c:extLst>
            <c:ext xmlns:c16="http://schemas.microsoft.com/office/drawing/2014/chart" uri="{C3380CC4-5D6E-409C-BE32-E72D297353CC}">
              <c16:uniqueId val="{00000003-E073-4237-9A84-EA968140949F}"/>
            </c:ext>
          </c:extLst>
        </c:ser>
        <c:ser>
          <c:idx val="4"/>
          <c:order val="4"/>
          <c:tx>
            <c:strRef>
              <c:f>Sheet1!$N$26</c:f>
              <c:strCache>
                <c:ptCount val="1"/>
                <c:pt idx="0">
                  <c:v>mar</c:v>
                </c:pt>
              </c:strCache>
            </c:strRef>
          </c:tx>
          <c:invertIfNegative val="1"/>
          <c:cat>
            <c:strRef>
              <c:f>Sheet1!$I$27:$I$35</c:f>
              <c:strCache>
                <c:ptCount val="9"/>
                <c:pt idx="0">
                  <c:v>T</c:v>
                </c:pt>
                <c:pt idx="1">
                  <c:v>PH</c:v>
                </c:pt>
                <c:pt idx="2">
                  <c:v>TSS</c:v>
                </c:pt>
                <c:pt idx="3">
                  <c:v>BOD</c:v>
                </c:pt>
                <c:pt idx="4">
                  <c:v>COD</c:v>
                </c:pt>
                <c:pt idx="5">
                  <c:v>T.N</c:v>
                </c:pt>
                <c:pt idx="6">
                  <c:v>Amm</c:v>
                </c:pt>
                <c:pt idx="7">
                  <c:v>O&amp;G</c:v>
                </c:pt>
                <c:pt idx="8">
                  <c:v>ph</c:v>
                </c:pt>
              </c:strCache>
            </c:strRef>
          </c:cat>
          <c:val>
            <c:numRef>
              <c:f>Sheet1!$N$27:$N$35</c:f>
              <c:numCache>
                <c:formatCode>General</c:formatCode>
                <c:ptCount val="9"/>
                <c:pt idx="0">
                  <c:v>24</c:v>
                </c:pt>
                <c:pt idx="1">
                  <c:v>7.23</c:v>
                </c:pt>
                <c:pt idx="2">
                  <c:v>10</c:v>
                </c:pt>
                <c:pt idx="3">
                  <c:v>13</c:v>
                </c:pt>
                <c:pt idx="4">
                  <c:v>16</c:v>
                </c:pt>
                <c:pt idx="5">
                  <c:v>5</c:v>
                </c:pt>
                <c:pt idx="6">
                  <c:v>0</c:v>
                </c:pt>
                <c:pt idx="7">
                  <c:v>0</c:v>
                </c:pt>
                <c:pt idx="8">
                  <c:v>0.5</c:v>
                </c:pt>
              </c:numCache>
            </c:numRef>
          </c:val>
          <c:extLst>
            <c:ext xmlns:c16="http://schemas.microsoft.com/office/drawing/2014/chart" uri="{C3380CC4-5D6E-409C-BE32-E72D297353CC}">
              <c16:uniqueId val="{00000004-E073-4237-9A84-EA968140949F}"/>
            </c:ext>
          </c:extLst>
        </c:ser>
        <c:ser>
          <c:idx val="5"/>
          <c:order val="5"/>
          <c:tx>
            <c:strRef>
              <c:f>Sheet1!$O$26</c:f>
              <c:strCache>
                <c:ptCount val="1"/>
                <c:pt idx="0">
                  <c:v>feb</c:v>
                </c:pt>
              </c:strCache>
            </c:strRef>
          </c:tx>
          <c:invertIfNegative val="1"/>
          <c:cat>
            <c:strRef>
              <c:f>Sheet1!$I$27:$I$35</c:f>
              <c:strCache>
                <c:ptCount val="9"/>
                <c:pt idx="0">
                  <c:v>T</c:v>
                </c:pt>
                <c:pt idx="1">
                  <c:v>PH</c:v>
                </c:pt>
                <c:pt idx="2">
                  <c:v>TSS</c:v>
                </c:pt>
                <c:pt idx="3">
                  <c:v>BOD</c:v>
                </c:pt>
                <c:pt idx="4">
                  <c:v>COD</c:v>
                </c:pt>
                <c:pt idx="5">
                  <c:v>T.N</c:v>
                </c:pt>
                <c:pt idx="6">
                  <c:v>Amm</c:v>
                </c:pt>
                <c:pt idx="7">
                  <c:v>O&amp;G</c:v>
                </c:pt>
                <c:pt idx="8">
                  <c:v>ph</c:v>
                </c:pt>
              </c:strCache>
            </c:strRef>
          </c:cat>
          <c:val>
            <c:numRef>
              <c:f>Sheet1!$O$27:$O$35</c:f>
              <c:numCache>
                <c:formatCode>General</c:formatCode>
                <c:ptCount val="9"/>
                <c:pt idx="0">
                  <c:v>23</c:v>
                </c:pt>
                <c:pt idx="1">
                  <c:v>7.34</c:v>
                </c:pt>
                <c:pt idx="2">
                  <c:v>12</c:v>
                </c:pt>
                <c:pt idx="3">
                  <c:v>17</c:v>
                </c:pt>
                <c:pt idx="4">
                  <c:v>22</c:v>
                </c:pt>
                <c:pt idx="5">
                  <c:v>6</c:v>
                </c:pt>
                <c:pt idx="6">
                  <c:v>0</c:v>
                </c:pt>
                <c:pt idx="7">
                  <c:v>0</c:v>
                </c:pt>
                <c:pt idx="8">
                  <c:v>0.6</c:v>
                </c:pt>
              </c:numCache>
            </c:numRef>
          </c:val>
          <c:extLst>
            <c:ext xmlns:c16="http://schemas.microsoft.com/office/drawing/2014/chart" uri="{C3380CC4-5D6E-409C-BE32-E72D297353CC}">
              <c16:uniqueId val="{00000005-E073-4237-9A84-EA968140949F}"/>
            </c:ext>
          </c:extLst>
        </c:ser>
        <c:ser>
          <c:idx val="6"/>
          <c:order val="6"/>
          <c:tx>
            <c:strRef>
              <c:f>Sheet1!$P$26</c:f>
              <c:strCache>
                <c:ptCount val="1"/>
                <c:pt idx="0">
                  <c:v>jun</c:v>
                </c:pt>
              </c:strCache>
            </c:strRef>
          </c:tx>
          <c:invertIfNegative val="1"/>
          <c:cat>
            <c:strRef>
              <c:f>Sheet1!$I$27:$I$35</c:f>
              <c:strCache>
                <c:ptCount val="9"/>
                <c:pt idx="0">
                  <c:v>T</c:v>
                </c:pt>
                <c:pt idx="1">
                  <c:v>PH</c:v>
                </c:pt>
                <c:pt idx="2">
                  <c:v>TSS</c:v>
                </c:pt>
                <c:pt idx="3">
                  <c:v>BOD</c:v>
                </c:pt>
                <c:pt idx="4">
                  <c:v>COD</c:v>
                </c:pt>
                <c:pt idx="5">
                  <c:v>T.N</c:v>
                </c:pt>
                <c:pt idx="6">
                  <c:v>Amm</c:v>
                </c:pt>
                <c:pt idx="7">
                  <c:v>O&amp;G</c:v>
                </c:pt>
                <c:pt idx="8">
                  <c:v>ph</c:v>
                </c:pt>
              </c:strCache>
            </c:strRef>
          </c:cat>
          <c:val>
            <c:numRef>
              <c:f>Sheet1!$P$27:$P$35</c:f>
              <c:numCache>
                <c:formatCode>General</c:formatCode>
                <c:ptCount val="9"/>
                <c:pt idx="0">
                  <c:v>17</c:v>
                </c:pt>
                <c:pt idx="1">
                  <c:v>7.24</c:v>
                </c:pt>
                <c:pt idx="2">
                  <c:v>14</c:v>
                </c:pt>
                <c:pt idx="3">
                  <c:v>21</c:v>
                </c:pt>
                <c:pt idx="4">
                  <c:v>30</c:v>
                </c:pt>
                <c:pt idx="5">
                  <c:v>9</c:v>
                </c:pt>
                <c:pt idx="6">
                  <c:v>0.6</c:v>
                </c:pt>
                <c:pt idx="7">
                  <c:v>0</c:v>
                </c:pt>
                <c:pt idx="8">
                  <c:v>3</c:v>
                </c:pt>
              </c:numCache>
            </c:numRef>
          </c:val>
          <c:extLst>
            <c:ext xmlns:c16="http://schemas.microsoft.com/office/drawing/2014/chart" uri="{C3380CC4-5D6E-409C-BE32-E72D297353CC}">
              <c16:uniqueId val="{00000006-E073-4237-9A84-EA968140949F}"/>
            </c:ext>
          </c:extLst>
        </c:ser>
        <c:dLbls>
          <c:showLegendKey val="0"/>
          <c:showVal val="0"/>
          <c:showCatName val="0"/>
          <c:showSerName val="0"/>
          <c:showPercent val="0"/>
          <c:showBubbleSize val="0"/>
        </c:dLbls>
        <c:gapWidth val="150"/>
        <c:axId val="130532864"/>
        <c:axId val="130534400"/>
      </c:barChart>
      <c:catAx>
        <c:axId val="130532864"/>
        <c:scaling>
          <c:orientation val="maxMin"/>
        </c:scaling>
        <c:delete val="1"/>
        <c:axPos val="b"/>
        <c:numFmt formatCode="General" sourceLinked="0"/>
        <c:majorTickMark val="cross"/>
        <c:minorTickMark val="cross"/>
        <c:tickLblPos val="nextTo"/>
        <c:crossAx val="130534400"/>
        <c:crosses val="autoZero"/>
        <c:auto val="1"/>
        <c:lblAlgn val="ctr"/>
        <c:lblOffset val="100"/>
        <c:noMultiLvlLbl val="1"/>
      </c:catAx>
      <c:valAx>
        <c:axId val="130534400"/>
        <c:scaling>
          <c:orientation val="minMax"/>
        </c:scaling>
        <c:delete val="1"/>
        <c:axPos val="r"/>
        <c:majorGridlines/>
        <c:numFmt formatCode="General" sourceLinked="1"/>
        <c:majorTickMark val="cross"/>
        <c:minorTickMark val="cross"/>
        <c:tickLblPos val="nextTo"/>
        <c:crossAx val="130532864"/>
        <c:crosses val="autoZero"/>
        <c:crossBetween val="between"/>
      </c:valAx>
    </c:plotArea>
    <c:legend>
      <c:legendPos val="l"/>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title>
      <c:overlay val="1"/>
      <c:txPr>
        <a:bodyPr/>
        <a:lstStyle/>
        <a:p>
          <a:pPr>
            <a:defRPr lang="en-US"/>
          </a:pPr>
          <a:endParaRPr lang="zh-CN"/>
        </a:p>
      </c:txPr>
    </c:title>
    <c:autoTitleDeleted val="0"/>
    <c:plotArea>
      <c:layout/>
      <c:lineChart>
        <c:grouping val="standard"/>
        <c:varyColors val="1"/>
        <c:ser>
          <c:idx val="0"/>
          <c:order val="0"/>
          <c:tx>
            <c:strRef>
              <c:f>ورقة1!$N$14</c:f>
              <c:strCache>
                <c:ptCount val="1"/>
                <c:pt idx="0">
                  <c:v>Tss</c:v>
                </c:pt>
              </c:strCache>
            </c:strRef>
          </c:tx>
          <c:marker>
            <c:symbol val="none"/>
          </c:marker>
          <c:cat>
            <c:strLit>
              <c:ptCount val="6"/>
              <c:pt idx="0">
                <c:v>in </c:v>
              </c:pt>
              <c:pt idx="1">
                <c:v> 6a HRT</c:v>
              </c:pt>
              <c:pt idx="2">
                <c:v> 6bHRT</c:v>
              </c:pt>
              <c:pt idx="3">
                <c:v> 7HRT</c:v>
              </c:pt>
              <c:pt idx="4">
                <c:v> 10 HRT</c:v>
              </c:pt>
              <c:pt idx="5">
                <c:v> AF</c:v>
              </c:pt>
            </c:strLit>
          </c:cat>
          <c:val>
            <c:numRef>
              <c:f>ورقة1!$N$15:$N$20</c:f>
              <c:numCache>
                <c:formatCode>General</c:formatCode>
                <c:ptCount val="6"/>
                <c:pt idx="0">
                  <c:v>1500</c:v>
                </c:pt>
                <c:pt idx="1">
                  <c:v>14</c:v>
                </c:pt>
                <c:pt idx="2">
                  <c:v>12</c:v>
                </c:pt>
                <c:pt idx="3">
                  <c:v>10</c:v>
                </c:pt>
                <c:pt idx="4">
                  <c:v>8</c:v>
                </c:pt>
                <c:pt idx="5">
                  <c:v>2</c:v>
                </c:pt>
              </c:numCache>
            </c:numRef>
          </c:val>
          <c:smooth val="1"/>
          <c:extLst>
            <c:ext xmlns:c16="http://schemas.microsoft.com/office/drawing/2014/chart" uri="{C3380CC4-5D6E-409C-BE32-E72D297353CC}">
              <c16:uniqueId val="{00000000-AAD4-4BA7-A986-0264D5BEB2A6}"/>
            </c:ext>
          </c:extLst>
        </c:ser>
        <c:dLbls>
          <c:showLegendKey val="0"/>
          <c:showVal val="0"/>
          <c:showCatName val="0"/>
          <c:showSerName val="0"/>
          <c:showPercent val="0"/>
          <c:showBubbleSize val="0"/>
        </c:dLbls>
        <c:smooth val="0"/>
        <c:axId val="97186560"/>
        <c:axId val="97188096"/>
      </c:lineChart>
      <c:catAx>
        <c:axId val="97186560"/>
        <c:scaling>
          <c:orientation val="minMax"/>
        </c:scaling>
        <c:delete val="1"/>
        <c:axPos val="b"/>
        <c:numFmt formatCode="General" sourceLinked="0"/>
        <c:majorTickMark val="cross"/>
        <c:minorTickMark val="cross"/>
        <c:tickLblPos val="nextTo"/>
        <c:crossAx val="97188096"/>
        <c:crosses val="autoZero"/>
        <c:auto val="1"/>
        <c:lblAlgn val="ctr"/>
        <c:lblOffset val="100"/>
        <c:noMultiLvlLbl val="1"/>
      </c:catAx>
      <c:valAx>
        <c:axId val="97188096"/>
        <c:scaling>
          <c:orientation val="minMax"/>
        </c:scaling>
        <c:delete val="1"/>
        <c:axPos val="l"/>
        <c:majorGridlines/>
        <c:numFmt formatCode="General" sourceLinked="1"/>
        <c:majorTickMark val="cross"/>
        <c:minorTickMark val="cross"/>
        <c:tickLblPos val="nextTo"/>
        <c:crossAx val="97186560"/>
        <c:crosses val="autoZero"/>
        <c:crossBetween val="between"/>
      </c:valAx>
    </c:plotArea>
    <c:legend>
      <c:legendPos val="r"/>
      <c:overlay val="1"/>
      <c:txPr>
        <a:bodyPr/>
        <a:lstStyle/>
        <a:p>
          <a:pPr>
            <a:defRPr lang="en-US"/>
          </a:pPr>
          <a:endParaRPr lang="zh-CN"/>
        </a:p>
      </c:txPr>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title>
      <c:overlay val="1"/>
      <c:txPr>
        <a:bodyPr/>
        <a:lstStyle/>
        <a:p>
          <a:pPr>
            <a:defRPr lang="en-US"/>
          </a:pPr>
          <a:endParaRPr lang="zh-CN"/>
        </a:p>
      </c:txPr>
    </c:title>
    <c:autoTitleDeleted val="0"/>
    <c:plotArea>
      <c:layout/>
      <c:lineChart>
        <c:grouping val="standard"/>
        <c:varyColors val="1"/>
        <c:ser>
          <c:idx val="0"/>
          <c:order val="0"/>
          <c:tx>
            <c:strRef>
              <c:f>ورقة1!$N$47</c:f>
              <c:strCache>
                <c:ptCount val="1"/>
                <c:pt idx="0">
                  <c:v>BOD</c:v>
                </c:pt>
              </c:strCache>
            </c:strRef>
          </c:tx>
          <c:marker>
            <c:symbol val="none"/>
          </c:marker>
          <c:cat>
            <c:strLit>
              <c:ptCount val="6"/>
              <c:pt idx="0">
                <c:v>in </c:v>
              </c:pt>
              <c:pt idx="1">
                <c:v> 6a HRT</c:v>
              </c:pt>
              <c:pt idx="2">
                <c:v> 6bHRT</c:v>
              </c:pt>
              <c:pt idx="3">
                <c:v> 7HRT</c:v>
              </c:pt>
              <c:pt idx="4">
                <c:v> 10 HRT</c:v>
              </c:pt>
              <c:pt idx="5">
                <c:v> AF</c:v>
              </c:pt>
            </c:strLit>
          </c:cat>
          <c:val>
            <c:numRef>
              <c:f>ورقة1!$N$48:$N$53</c:f>
              <c:numCache>
                <c:formatCode>General</c:formatCode>
                <c:ptCount val="6"/>
                <c:pt idx="0">
                  <c:v>1500</c:v>
                </c:pt>
                <c:pt idx="1">
                  <c:v>21</c:v>
                </c:pt>
                <c:pt idx="2">
                  <c:v>17</c:v>
                </c:pt>
                <c:pt idx="3">
                  <c:v>13</c:v>
                </c:pt>
                <c:pt idx="4">
                  <c:v>10</c:v>
                </c:pt>
                <c:pt idx="5">
                  <c:v>6</c:v>
                </c:pt>
              </c:numCache>
            </c:numRef>
          </c:val>
          <c:smooth val="1"/>
          <c:extLst>
            <c:ext xmlns:c16="http://schemas.microsoft.com/office/drawing/2014/chart" uri="{C3380CC4-5D6E-409C-BE32-E72D297353CC}">
              <c16:uniqueId val="{00000000-ED1B-4806-B8C9-AAB0DEBEC3B3}"/>
            </c:ext>
          </c:extLst>
        </c:ser>
        <c:dLbls>
          <c:showLegendKey val="0"/>
          <c:showVal val="0"/>
          <c:showCatName val="0"/>
          <c:showSerName val="0"/>
          <c:showPercent val="0"/>
          <c:showBubbleSize val="0"/>
        </c:dLbls>
        <c:smooth val="0"/>
        <c:axId val="97224576"/>
        <c:axId val="97226112"/>
      </c:lineChart>
      <c:catAx>
        <c:axId val="97224576"/>
        <c:scaling>
          <c:orientation val="minMax"/>
        </c:scaling>
        <c:delete val="1"/>
        <c:axPos val="b"/>
        <c:numFmt formatCode="General" sourceLinked="0"/>
        <c:majorTickMark val="cross"/>
        <c:minorTickMark val="cross"/>
        <c:tickLblPos val="nextTo"/>
        <c:crossAx val="97226112"/>
        <c:crosses val="autoZero"/>
        <c:auto val="1"/>
        <c:lblAlgn val="ctr"/>
        <c:lblOffset val="100"/>
        <c:noMultiLvlLbl val="1"/>
      </c:catAx>
      <c:valAx>
        <c:axId val="97226112"/>
        <c:scaling>
          <c:orientation val="minMax"/>
        </c:scaling>
        <c:delete val="1"/>
        <c:axPos val="l"/>
        <c:majorGridlines/>
        <c:numFmt formatCode="General" sourceLinked="1"/>
        <c:majorTickMark val="cross"/>
        <c:minorTickMark val="cross"/>
        <c:tickLblPos val="nextTo"/>
        <c:crossAx val="97224576"/>
        <c:crosses val="autoZero"/>
        <c:crossBetween val="between"/>
      </c:valAx>
    </c:plotArea>
    <c:legend>
      <c:legendPos val="r"/>
      <c:overlay val="1"/>
      <c:txPr>
        <a:bodyPr/>
        <a:lstStyle/>
        <a:p>
          <a:pPr>
            <a:defRPr lang="en-US"/>
          </a:pPr>
          <a:endParaRPr lang="zh-CN"/>
        </a:p>
      </c:txPr>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title>
      <c:overlay val="1"/>
      <c:txPr>
        <a:bodyPr/>
        <a:lstStyle/>
        <a:p>
          <a:pPr>
            <a:defRPr lang="en-US"/>
          </a:pPr>
          <a:endParaRPr lang="zh-CN"/>
        </a:p>
      </c:txPr>
    </c:title>
    <c:autoTitleDeleted val="0"/>
    <c:plotArea>
      <c:layout>
        <c:manualLayout>
          <c:layoutTarget val="inner"/>
          <c:xMode val="edge"/>
          <c:yMode val="edge"/>
          <c:x val="9.8766185476815566E-2"/>
          <c:y val="0.21795166229221349"/>
          <c:w val="0.70651159230096239"/>
          <c:h val="0.65482210557013765"/>
        </c:manualLayout>
      </c:layout>
      <c:lineChart>
        <c:grouping val="stacked"/>
        <c:varyColors val="1"/>
        <c:ser>
          <c:idx val="0"/>
          <c:order val="0"/>
          <c:tx>
            <c:strRef>
              <c:f>ورقة1!$N$60</c:f>
              <c:strCache>
                <c:ptCount val="1"/>
                <c:pt idx="0">
                  <c:v>COD</c:v>
                </c:pt>
              </c:strCache>
            </c:strRef>
          </c:tx>
          <c:marker>
            <c:symbol val="none"/>
          </c:marker>
          <c:cat>
            <c:strLit>
              <c:ptCount val="6"/>
              <c:pt idx="0">
                <c:v>in</c:v>
              </c:pt>
              <c:pt idx="1">
                <c:v>6a HRT</c:v>
              </c:pt>
              <c:pt idx="2">
                <c:v>6b HRT</c:v>
              </c:pt>
              <c:pt idx="3">
                <c:v>7HRT</c:v>
              </c:pt>
              <c:pt idx="4">
                <c:v>10HRT</c:v>
              </c:pt>
              <c:pt idx="5">
                <c:v>AF</c:v>
              </c:pt>
            </c:strLit>
          </c:cat>
          <c:val>
            <c:numRef>
              <c:f>ورقة1!$N$61:$N$66</c:f>
              <c:numCache>
                <c:formatCode>General</c:formatCode>
                <c:ptCount val="6"/>
                <c:pt idx="0">
                  <c:v>3100</c:v>
                </c:pt>
                <c:pt idx="1">
                  <c:v>30</c:v>
                </c:pt>
                <c:pt idx="2">
                  <c:v>22</c:v>
                </c:pt>
                <c:pt idx="3">
                  <c:v>16</c:v>
                </c:pt>
                <c:pt idx="4">
                  <c:v>13</c:v>
                </c:pt>
                <c:pt idx="5">
                  <c:v>9</c:v>
                </c:pt>
              </c:numCache>
            </c:numRef>
          </c:val>
          <c:smooth val="1"/>
          <c:extLst>
            <c:ext xmlns:c16="http://schemas.microsoft.com/office/drawing/2014/chart" uri="{C3380CC4-5D6E-409C-BE32-E72D297353CC}">
              <c16:uniqueId val="{00000000-6AFA-41BD-B8E8-E5E1F0A2ED7E}"/>
            </c:ext>
          </c:extLst>
        </c:ser>
        <c:dLbls>
          <c:showLegendKey val="0"/>
          <c:showVal val="0"/>
          <c:showCatName val="0"/>
          <c:showSerName val="0"/>
          <c:showPercent val="0"/>
          <c:showBubbleSize val="0"/>
        </c:dLbls>
        <c:smooth val="0"/>
        <c:axId val="97250304"/>
        <c:axId val="97338112"/>
      </c:lineChart>
      <c:catAx>
        <c:axId val="97250304"/>
        <c:scaling>
          <c:orientation val="minMax"/>
        </c:scaling>
        <c:delete val="1"/>
        <c:axPos val="b"/>
        <c:numFmt formatCode="General" sourceLinked="0"/>
        <c:majorTickMark val="cross"/>
        <c:minorTickMark val="cross"/>
        <c:tickLblPos val="nextTo"/>
        <c:crossAx val="97338112"/>
        <c:crosses val="autoZero"/>
        <c:auto val="1"/>
        <c:lblAlgn val="ctr"/>
        <c:lblOffset val="100"/>
        <c:noMultiLvlLbl val="1"/>
      </c:catAx>
      <c:valAx>
        <c:axId val="97338112"/>
        <c:scaling>
          <c:orientation val="minMax"/>
        </c:scaling>
        <c:delete val="1"/>
        <c:axPos val="l"/>
        <c:majorGridlines/>
        <c:numFmt formatCode="General" sourceLinked="1"/>
        <c:majorTickMark val="cross"/>
        <c:minorTickMark val="cross"/>
        <c:tickLblPos val="nextTo"/>
        <c:crossAx val="97250304"/>
        <c:crosses val="autoZero"/>
        <c:crossBetween val="between"/>
      </c:valAx>
    </c:plotArea>
    <c:legend>
      <c:legendPos val="r"/>
      <c:overlay val="1"/>
      <c:txPr>
        <a:bodyPr/>
        <a:lstStyle/>
        <a:p>
          <a:pPr>
            <a:defRPr lang="en-US"/>
          </a:pPr>
          <a:endParaRPr lang="zh-CN"/>
        </a:p>
      </c:txPr>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title>
      <c:overlay val="1"/>
      <c:txPr>
        <a:bodyPr/>
        <a:lstStyle/>
        <a:p>
          <a:pPr>
            <a:defRPr lang="en-US"/>
          </a:pPr>
          <a:endParaRPr lang="zh-CN"/>
        </a:p>
      </c:txPr>
    </c:title>
    <c:autoTitleDeleted val="0"/>
    <c:plotArea>
      <c:layout/>
      <c:lineChart>
        <c:grouping val="stacked"/>
        <c:varyColors val="1"/>
        <c:ser>
          <c:idx val="0"/>
          <c:order val="0"/>
          <c:tx>
            <c:strRef>
              <c:f>ورقة1!$N$77</c:f>
              <c:strCache>
                <c:ptCount val="1"/>
                <c:pt idx="0">
                  <c:v>TN</c:v>
                </c:pt>
              </c:strCache>
            </c:strRef>
          </c:tx>
          <c:marker>
            <c:symbol val="none"/>
          </c:marker>
          <c:cat>
            <c:strLit>
              <c:ptCount val="6"/>
              <c:pt idx="0">
                <c:v>in</c:v>
              </c:pt>
              <c:pt idx="1">
                <c:v>6a HRT</c:v>
              </c:pt>
              <c:pt idx="2">
                <c:v>6b HRT</c:v>
              </c:pt>
              <c:pt idx="3">
                <c:v>7HTR</c:v>
              </c:pt>
              <c:pt idx="4">
                <c:v>10HRT</c:v>
              </c:pt>
              <c:pt idx="5">
                <c:v>AF</c:v>
              </c:pt>
            </c:strLit>
          </c:cat>
          <c:val>
            <c:numRef>
              <c:f>ورقة1!$N$78:$N$83</c:f>
              <c:numCache>
                <c:formatCode>General</c:formatCode>
                <c:ptCount val="6"/>
                <c:pt idx="0">
                  <c:v>44</c:v>
                </c:pt>
                <c:pt idx="1">
                  <c:v>9</c:v>
                </c:pt>
                <c:pt idx="2">
                  <c:v>6</c:v>
                </c:pt>
                <c:pt idx="3">
                  <c:v>5</c:v>
                </c:pt>
                <c:pt idx="4">
                  <c:v>4</c:v>
                </c:pt>
                <c:pt idx="5">
                  <c:v>2</c:v>
                </c:pt>
              </c:numCache>
            </c:numRef>
          </c:val>
          <c:smooth val="1"/>
          <c:extLst>
            <c:ext xmlns:c16="http://schemas.microsoft.com/office/drawing/2014/chart" uri="{C3380CC4-5D6E-409C-BE32-E72D297353CC}">
              <c16:uniqueId val="{00000000-C379-4693-9258-980F0AD9C0E0}"/>
            </c:ext>
          </c:extLst>
        </c:ser>
        <c:dLbls>
          <c:showLegendKey val="0"/>
          <c:showVal val="0"/>
          <c:showCatName val="0"/>
          <c:showSerName val="0"/>
          <c:showPercent val="0"/>
          <c:showBubbleSize val="0"/>
        </c:dLbls>
        <c:smooth val="0"/>
        <c:axId val="97366400"/>
        <c:axId val="97367936"/>
      </c:lineChart>
      <c:catAx>
        <c:axId val="97366400"/>
        <c:scaling>
          <c:orientation val="minMax"/>
        </c:scaling>
        <c:delete val="1"/>
        <c:axPos val="b"/>
        <c:numFmt formatCode="General" sourceLinked="0"/>
        <c:majorTickMark val="cross"/>
        <c:minorTickMark val="cross"/>
        <c:tickLblPos val="nextTo"/>
        <c:crossAx val="97367936"/>
        <c:crosses val="autoZero"/>
        <c:auto val="1"/>
        <c:lblAlgn val="ctr"/>
        <c:lblOffset val="100"/>
        <c:noMultiLvlLbl val="1"/>
      </c:catAx>
      <c:valAx>
        <c:axId val="97367936"/>
        <c:scaling>
          <c:orientation val="minMax"/>
        </c:scaling>
        <c:delete val="1"/>
        <c:axPos val="l"/>
        <c:majorGridlines/>
        <c:numFmt formatCode="General" sourceLinked="1"/>
        <c:majorTickMark val="cross"/>
        <c:minorTickMark val="cross"/>
        <c:tickLblPos val="nextTo"/>
        <c:crossAx val="97366400"/>
        <c:crosses val="autoZero"/>
        <c:crossBetween val="between"/>
      </c:valAx>
    </c:plotArea>
    <c:legend>
      <c:legendPos val="r"/>
      <c:overlay val="1"/>
      <c:txPr>
        <a:bodyPr/>
        <a:lstStyle/>
        <a:p>
          <a:pPr>
            <a:defRPr lang="en-US"/>
          </a:pPr>
          <a:endParaRPr lang="zh-CN"/>
        </a:p>
      </c:txPr>
    </c:legend>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title>
      <c:overlay val="1"/>
      <c:txPr>
        <a:bodyPr/>
        <a:lstStyle/>
        <a:p>
          <a:pPr>
            <a:defRPr lang="en-US"/>
          </a:pPr>
          <a:endParaRPr lang="zh-CN"/>
        </a:p>
      </c:txPr>
    </c:title>
    <c:autoTitleDeleted val="0"/>
    <c:plotArea>
      <c:layout/>
      <c:lineChart>
        <c:grouping val="stacked"/>
        <c:varyColors val="1"/>
        <c:ser>
          <c:idx val="0"/>
          <c:order val="0"/>
          <c:tx>
            <c:strRef>
              <c:f>ورقة1!$N$88</c:f>
              <c:strCache>
                <c:ptCount val="1"/>
                <c:pt idx="0">
                  <c:v>Ammonia </c:v>
                </c:pt>
              </c:strCache>
            </c:strRef>
          </c:tx>
          <c:marker>
            <c:symbol val="none"/>
          </c:marker>
          <c:cat>
            <c:strLit>
              <c:ptCount val="6"/>
              <c:pt idx="0">
                <c:v>in</c:v>
              </c:pt>
              <c:pt idx="1">
                <c:v>6a HRT</c:v>
              </c:pt>
              <c:pt idx="2">
                <c:v>6b HRT</c:v>
              </c:pt>
              <c:pt idx="3">
                <c:v> 7HTR</c:v>
              </c:pt>
              <c:pt idx="4">
                <c:v>10HRT</c:v>
              </c:pt>
              <c:pt idx="5">
                <c:v>AF</c:v>
              </c:pt>
            </c:strLit>
          </c:cat>
          <c:val>
            <c:numRef>
              <c:f>ورقة1!$N$89:$N$94</c:f>
              <c:numCache>
                <c:formatCode>General</c:formatCode>
                <c:ptCount val="6"/>
                <c:pt idx="0">
                  <c:v>40</c:v>
                </c:pt>
                <c:pt idx="1">
                  <c:v>0.60000000000000064</c:v>
                </c:pt>
                <c:pt idx="2">
                  <c:v>0</c:v>
                </c:pt>
                <c:pt idx="3">
                  <c:v>0</c:v>
                </c:pt>
                <c:pt idx="4">
                  <c:v>0</c:v>
                </c:pt>
                <c:pt idx="5">
                  <c:v>0</c:v>
                </c:pt>
              </c:numCache>
            </c:numRef>
          </c:val>
          <c:smooth val="1"/>
          <c:extLst>
            <c:ext xmlns:c16="http://schemas.microsoft.com/office/drawing/2014/chart" uri="{C3380CC4-5D6E-409C-BE32-E72D297353CC}">
              <c16:uniqueId val="{00000000-8FC8-4A94-A5A4-A258529E785B}"/>
            </c:ext>
          </c:extLst>
        </c:ser>
        <c:dLbls>
          <c:showLegendKey val="0"/>
          <c:showVal val="0"/>
          <c:showCatName val="0"/>
          <c:showSerName val="0"/>
          <c:showPercent val="0"/>
          <c:showBubbleSize val="0"/>
        </c:dLbls>
        <c:smooth val="0"/>
        <c:axId val="97383936"/>
        <c:axId val="97385472"/>
      </c:lineChart>
      <c:catAx>
        <c:axId val="97383936"/>
        <c:scaling>
          <c:orientation val="minMax"/>
        </c:scaling>
        <c:delete val="1"/>
        <c:axPos val="b"/>
        <c:numFmt formatCode="General" sourceLinked="0"/>
        <c:majorTickMark val="cross"/>
        <c:minorTickMark val="cross"/>
        <c:tickLblPos val="nextTo"/>
        <c:crossAx val="97385472"/>
        <c:crosses val="autoZero"/>
        <c:auto val="1"/>
        <c:lblAlgn val="ctr"/>
        <c:lblOffset val="100"/>
        <c:noMultiLvlLbl val="1"/>
      </c:catAx>
      <c:valAx>
        <c:axId val="97385472"/>
        <c:scaling>
          <c:orientation val="minMax"/>
        </c:scaling>
        <c:delete val="1"/>
        <c:axPos val="l"/>
        <c:majorGridlines/>
        <c:numFmt formatCode="General" sourceLinked="1"/>
        <c:majorTickMark val="cross"/>
        <c:minorTickMark val="cross"/>
        <c:tickLblPos val="nextTo"/>
        <c:crossAx val="97383936"/>
        <c:crosses val="autoZero"/>
        <c:crossBetween val="between"/>
      </c:valAx>
    </c:plotArea>
    <c:legend>
      <c:legendPos val="r"/>
      <c:overlay val="1"/>
      <c:txPr>
        <a:bodyPr/>
        <a:lstStyle/>
        <a:p>
          <a:pPr>
            <a:defRPr lang="en-US"/>
          </a:pPr>
          <a:endParaRPr lang="zh-CN"/>
        </a:p>
      </c:txPr>
    </c:legend>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1"/>
  <c:style val="2"/>
  <c:chart>
    <c:title>
      <c:overlay val="1"/>
      <c:txPr>
        <a:bodyPr/>
        <a:lstStyle/>
        <a:p>
          <a:pPr>
            <a:defRPr lang="en-US"/>
          </a:pPr>
          <a:endParaRPr lang="zh-CN"/>
        </a:p>
      </c:txPr>
    </c:title>
    <c:autoTitleDeleted val="0"/>
    <c:plotArea>
      <c:layout/>
      <c:lineChart>
        <c:grouping val="stacked"/>
        <c:varyColors val="1"/>
        <c:ser>
          <c:idx val="0"/>
          <c:order val="0"/>
          <c:tx>
            <c:strRef>
              <c:f>ورقة1!$N$102</c:f>
              <c:strCache>
                <c:ptCount val="1"/>
                <c:pt idx="0">
                  <c:v>Phosphate</c:v>
                </c:pt>
              </c:strCache>
            </c:strRef>
          </c:tx>
          <c:marker>
            <c:symbol val="none"/>
          </c:marker>
          <c:cat>
            <c:strLit>
              <c:ptCount val="6"/>
              <c:pt idx="0">
                <c:v>in</c:v>
              </c:pt>
              <c:pt idx="1">
                <c:v>6a HRT</c:v>
              </c:pt>
              <c:pt idx="2">
                <c:v>6b HRT</c:v>
              </c:pt>
              <c:pt idx="3">
                <c:v> 7HTR</c:v>
              </c:pt>
              <c:pt idx="4">
                <c:v>10HRT</c:v>
              </c:pt>
              <c:pt idx="5">
                <c:v>AF</c:v>
              </c:pt>
            </c:strLit>
          </c:cat>
          <c:val>
            <c:numRef>
              <c:f>ورقة1!$N$103:$N$108</c:f>
              <c:numCache>
                <c:formatCode>General</c:formatCode>
                <c:ptCount val="6"/>
                <c:pt idx="0">
                  <c:v>30</c:v>
                </c:pt>
                <c:pt idx="1">
                  <c:v>3</c:v>
                </c:pt>
                <c:pt idx="2">
                  <c:v>0.60000000000000064</c:v>
                </c:pt>
                <c:pt idx="3">
                  <c:v>0.5</c:v>
                </c:pt>
                <c:pt idx="4">
                  <c:v>0.4</c:v>
                </c:pt>
                <c:pt idx="5">
                  <c:v>0</c:v>
                </c:pt>
              </c:numCache>
            </c:numRef>
          </c:val>
          <c:smooth val="1"/>
          <c:extLst>
            <c:ext xmlns:c16="http://schemas.microsoft.com/office/drawing/2014/chart" uri="{C3380CC4-5D6E-409C-BE32-E72D297353CC}">
              <c16:uniqueId val="{00000000-F3A9-4C70-9039-98DDC87AF577}"/>
            </c:ext>
          </c:extLst>
        </c:ser>
        <c:dLbls>
          <c:showLegendKey val="0"/>
          <c:showVal val="0"/>
          <c:showCatName val="0"/>
          <c:showSerName val="0"/>
          <c:showPercent val="0"/>
          <c:showBubbleSize val="0"/>
        </c:dLbls>
        <c:smooth val="0"/>
        <c:axId val="102255232"/>
        <c:axId val="102289792"/>
      </c:lineChart>
      <c:catAx>
        <c:axId val="102255232"/>
        <c:scaling>
          <c:orientation val="minMax"/>
        </c:scaling>
        <c:delete val="1"/>
        <c:axPos val="b"/>
        <c:numFmt formatCode="General" sourceLinked="0"/>
        <c:majorTickMark val="cross"/>
        <c:minorTickMark val="cross"/>
        <c:tickLblPos val="nextTo"/>
        <c:crossAx val="102289792"/>
        <c:crosses val="autoZero"/>
        <c:auto val="1"/>
        <c:lblAlgn val="ctr"/>
        <c:lblOffset val="100"/>
        <c:noMultiLvlLbl val="1"/>
      </c:catAx>
      <c:valAx>
        <c:axId val="102289792"/>
        <c:scaling>
          <c:orientation val="minMax"/>
        </c:scaling>
        <c:delete val="1"/>
        <c:axPos val="l"/>
        <c:majorGridlines/>
        <c:numFmt formatCode="General" sourceLinked="1"/>
        <c:majorTickMark val="cross"/>
        <c:minorTickMark val="cross"/>
        <c:tickLblPos val="nextTo"/>
        <c:crossAx val="102255232"/>
        <c:crosses val="autoZero"/>
        <c:crossBetween val="between"/>
      </c:valAx>
    </c:plotArea>
    <c:legend>
      <c:legendPos val="r"/>
      <c:overlay val="1"/>
      <c:txPr>
        <a:bodyPr/>
        <a:lstStyle/>
        <a:p>
          <a:pPr>
            <a:defRPr lang="en-US"/>
          </a:pPr>
          <a:endParaRPr lang="zh-CN"/>
        </a:p>
      </c:txPr>
    </c:legend>
    <c:plotVisOnly val="1"/>
    <c:dispBlanksAs val="zero"/>
    <c:showDLblsOverMax val="1"/>
  </c:chart>
  <c:externalData r:id="rId1">
    <c:autoUpdate val="1"/>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EB9F8-5F03-41F7-AEE6-8EDF0D01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3025</Words>
  <Characters>17245</Characters>
  <Application>Microsoft Office Word</Application>
  <DocSecurity>0</DocSecurity>
  <Lines>143</Lines>
  <Paragraphs>40</Paragraphs>
  <ScaleCrop>false</ScaleCrop>
  <Manager/>
  <Company/>
  <LinksUpToDate>false</LinksUpToDate>
  <CharactersWithSpaces>20230</CharactersWithSpaces>
  <SharedDoc>false</SharedDoc>
  <HLinks>
    <vt:vector size="48" baseType="variant">
      <vt:variant>
        <vt:i4>2228278</vt:i4>
      </vt:variant>
      <vt:variant>
        <vt:i4>6</vt:i4>
      </vt:variant>
      <vt:variant>
        <vt:i4>0</vt:i4>
      </vt:variant>
      <vt:variant>
        <vt:i4>5</vt:i4>
      </vt:variant>
      <vt:variant>
        <vt:lpwstr>http://www.dx.doi.org/10.7537/marsnys170724.02</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8257552</vt:i4>
      </vt:variant>
      <vt:variant>
        <vt:i4>0</vt:i4>
      </vt:variant>
      <vt:variant>
        <vt:i4>0</vt:i4>
      </vt:variant>
      <vt:variant>
        <vt:i4>5</vt:i4>
      </vt:variant>
      <vt:variant>
        <vt:lpwstr>mailto:chemist.amir@yahoo.com</vt:lpwstr>
      </vt:variant>
      <vt:variant>
        <vt:lpwstr/>
      </vt:variant>
      <vt:variant>
        <vt:i4>1638455</vt:i4>
      </vt:variant>
      <vt:variant>
        <vt:i4>14</vt:i4>
      </vt:variant>
      <vt:variant>
        <vt:i4>0</vt:i4>
      </vt:variant>
      <vt:variant>
        <vt:i4>5</vt:i4>
      </vt:variant>
      <vt:variant>
        <vt:lpwstr>mailto:newyorksci@gmail.com</vt:lpwstr>
      </vt:variant>
      <vt:variant>
        <vt:lpwstr/>
      </vt:variant>
      <vt:variant>
        <vt:i4>4522059</vt:i4>
      </vt:variant>
      <vt:variant>
        <vt:i4>11</vt:i4>
      </vt:variant>
      <vt:variant>
        <vt:i4>0</vt:i4>
      </vt:variant>
      <vt:variant>
        <vt:i4>5</vt:i4>
      </vt:variant>
      <vt:variant>
        <vt:lpwstr>http://www.sciencepub.net/newyork</vt:lpwstr>
      </vt:variant>
      <vt:variant>
        <vt:lpwstr/>
      </vt:variant>
      <vt:variant>
        <vt:i4>1638455</vt:i4>
      </vt:variant>
      <vt:variant>
        <vt:i4>8</vt:i4>
      </vt:variant>
      <vt:variant>
        <vt:i4>0</vt:i4>
      </vt:variant>
      <vt:variant>
        <vt:i4>5</vt:i4>
      </vt:variant>
      <vt:variant>
        <vt:lpwstr>mailto:newyorksci@gmail.com</vt:lpwstr>
      </vt:variant>
      <vt:variant>
        <vt:lpwstr/>
      </vt:variant>
      <vt:variant>
        <vt:i4>4522059</vt:i4>
      </vt:variant>
      <vt:variant>
        <vt:i4>5</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Publishing</dc:subject>
  <dc:creator>Marsland Press</dc:creator>
  <cp:keywords>science, research, publish</cp:keywords>
  <cp:lastModifiedBy>owner</cp:lastModifiedBy>
  <cp:revision>2</cp:revision>
  <cp:lastPrinted>2008-06-25T20:46:00Z</cp:lastPrinted>
  <dcterms:created xsi:type="dcterms:W3CDTF">2024-07-16T05:12:00Z</dcterms:created>
  <dcterms:modified xsi:type="dcterms:W3CDTF">2024-07-16T05:12:00Z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FED30719347748D49B1B980111B767F0_12</vt:lpwstr>
  </property>
</Properties>
</file>