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D3" w:rsidRDefault="002A7438" w:rsidP="000D6C92">
      <w:pPr>
        <w:adjustRightInd w:val="0"/>
        <w:snapToGrid w:val="0"/>
        <w:spacing w:after="0" w:line="240" w:lineRule="auto"/>
        <w:jc w:val="center"/>
        <w:rPr>
          <w:b/>
          <w:bCs/>
          <w:sz w:val="20"/>
          <w:szCs w:val="20"/>
        </w:rPr>
      </w:pPr>
      <w:r>
        <w:rPr>
          <w:b/>
          <w:bCs/>
          <w:sz w:val="20"/>
          <w:szCs w:val="20"/>
        </w:rPr>
        <w:t xml:space="preserve">Sheet fracture prediction in multi-point deep drawing process using ductile fracture criteria </w:t>
      </w:r>
    </w:p>
    <w:p w:rsidR="00097AD3" w:rsidRDefault="00097AD3" w:rsidP="000D6C92">
      <w:pPr>
        <w:adjustRightInd w:val="0"/>
        <w:snapToGrid w:val="0"/>
        <w:spacing w:after="0" w:line="240" w:lineRule="auto"/>
        <w:jc w:val="center"/>
        <w:rPr>
          <w:sz w:val="20"/>
          <w:szCs w:val="20"/>
          <w:lang w:eastAsia="zh-CN"/>
        </w:rPr>
      </w:pPr>
    </w:p>
    <w:p w:rsidR="00097AD3" w:rsidRDefault="002A7438" w:rsidP="000D6C92">
      <w:pPr>
        <w:suppressAutoHyphens w:val="0"/>
        <w:adjustRightInd w:val="0"/>
        <w:snapToGrid w:val="0"/>
        <w:spacing w:after="0" w:line="240" w:lineRule="auto"/>
        <w:jc w:val="center"/>
        <w:rPr>
          <w:sz w:val="20"/>
          <w:szCs w:val="20"/>
          <w:lang w:eastAsia="zh-CN" w:bidi="fa-IR"/>
        </w:rPr>
      </w:pPr>
      <w:r>
        <w:rPr>
          <w:rFonts w:eastAsia="Times New Roman"/>
          <w:sz w:val="20"/>
          <w:szCs w:val="20"/>
          <w:vertAlign w:val="superscript"/>
          <w:lang w:eastAsia="en-US" w:bidi="fa-IR"/>
        </w:rPr>
        <w:t>1</w:t>
      </w:r>
      <w:r>
        <w:rPr>
          <w:rFonts w:eastAsia="Times New Roman"/>
          <w:sz w:val="20"/>
          <w:szCs w:val="20"/>
          <w:lang w:eastAsia="en-US" w:bidi="fa-IR"/>
        </w:rPr>
        <w:t xml:space="preserve">Babak Beglarzadeh, </w:t>
      </w:r>
      <w:r>
        <w:rPr>
          <w:rFonts w:eastAsia="Times New Roman"/>
          <w:sz w:val="20"/>
          <w:szCs w:val="20"/>
          <w:vertAlign w:val="superscript"/>
          <w:lang w:eastAsia="en-US" w:bidi="fa-IR"/>
        </w:rPr>
        <w:t>2</w:t>
      </w:r>
      <w:r>
        <w:rPr>
          <w:rFonts w:eastAsia="Times New Roman"/>
          <w:sz w:val="20"/>
          <w:szCs w:val="20"/>
          <w:lang w:eastAsia="en-US" w:bidi="fa-IR"/>
        </w:rPr>
        <w:t>Behnam Davoodi</w:t>
      </w:r>
    </w:p>
    <w:p w:rsidR="00097AD3" w:rsidRDefault="00097AD3" w:rsidP="000D6C92">
      <w:pPr>
        <w:suppressAutoHyphens w:val="0"/>
        <w:adjustRightInd w:val="0"/>
        <w:snapToGrid w:val="0"/>
        <w:spacing w:after="0" w:line="240" w:lineRule="auto"/>
        <w:jc w:val="center"/>
        <w:rPr>
          <w:sz w:val="20"/>
          <w:szCs w:val="20"/>
          <w:lang w:eastAsia="zh-CN" w:bidi="fa-IR"/>
        </w:rPr>
      </w:pPr>
    </w:p>
    <w:p w:rsidR="00097AD3" w:rsidRDefault="002A7438" w:rsidP="000D6C92">
      <w:pPr>
        <w:suppressAutoHyphens w:val="0"/>
        <w:adjustRightInd w:val="0"/>
        <w:snapToGrid w:val="0"/>
        <w:spacing w:after="0" w:line="240" w:lineRule="auto"/>
        <w:jc w:val="center"/>
        <w:rPr>
          <w:rFonts w:eastAsia="Times New Roman"/>
          <w:sz w:val="20"/>
          <w:szCs w:val="20"/>
          <w:lang w:eastAsia="en-US" w:bidi="fa-IR"/>
        </w:rPr>
      </w:pPr>
      <w:r>
        <w:rPr>
          <w:rFonts w:eastAsia="Times New Roman"/>
          <w:sz w:val="20"/>
          <w:szCs w:val="20"/>
          <w:lang w:eastAsia="en-US" w:bidi="fa-IR"/>
        </w:rPr>
        <w:t xml:space="preserve">1Department of Mechanical of Engineering ,Science and </w:t>
      </w:r>
      <w:r>
        <w:rPr>
          <w:rFonts w:eastAsia="Times New Roman"/>
          <w:sz w:val="20"/>
          <w:szCs w:val="20"/>
          <w:lang w:eastAsia="en-US" w:bidi="fa-IR"/>
        </w:rPr>
        <w:t>Research branch, Islamic Azad university, Tehran, Iran</w:t>
      </w:r>
    </w:p>
    <w:p w:rsidR="00097AD3" w:rsidRDefault="002A7438" w:rsidP="000D6C92">
      <w:pPr>
        <w:suppressAutoHyphens w:val="0"/>
        <w:adjustRightInd w:val="0"/>
        <w:snapToGrid w:val="0"/>
        <w:spacing w:after="0" w:line="240" w:lineRule="auto"/>
        <w:jc w:val="center"/>
        <w:rPr>
          <w:rFonts w:eastAsia="Times New Roman"/>
          <w:sz w:val="20"/>
          <w:szCs w:val="20"/>
          <w:lang w:eastAsia="en-US" w:bidi="fa-IR"/>
        </w:rPr>
      </w:pPr>
      <w:r>
        <w:rPr>
          <w:rFonts w:eastAsia="Times New Roman"/>
          <w:sz w:val="20"/>
          <w:szCs w:val="20"/>
          <w:lang w:eastAsia="en-US" w:bidi="fa-IR"/>
        </w:rPr>
        <w:t>2Department of Manufacturing Engineering, Faculty of Mechanical Engineering, University of Tabriz, Tabriz, Iran.</w:t>
      </w:r>
    </w:p>
    <w:p w:rsidR="00097AD3" w:rsidRDefault="00097AD3" w:rsidP="000D6C92">
      <w:pPr>
        <w:adjustRightInd w:val="0"/>
        <w:snapToGrid w:val="0"/>
        <w:spacing w:after="0" w:line="240" w:lineRule="auto"/>
        <w:jc w:val="both"/>
        <w:rPr>
          <w:sz w:val="20"/>
          <w:szCs w:val="20"/>
        </w:rPr>
      </w:pPr>
    </w:p>
    <w:p w:rsidR="00097AD3" w:rsidRDefault="002A7438" w:rsidP="000D6C92">
      <w:pPr>
        <w:adjustRightInd w:val="0"/>
        <w:snapToGrid w:val="0"/>
        <w:spacing w:after="0" w:line="240" w:lineRule="auto"/>
        <w:jc w:val="both"/>
        <w:rPr>
          <w:bCs/>
          <w:sz w:val="20"/>
          <w:szCs w:val="20"/>
        </w:rPr>
      </w:pPr>
      <w:r w:rsidRPr="000D6C92">
        <w:rPr>
          <w:b/>
          <w:bCs/>
          <w:sz w:val="20"/>
          <w:szCs w:val="20"/>
        </w:rPr>
        <w:t>Abstract</w:t>
      </w:r>
      <w:r>
        <w:rPr>
          <w:rFonts w:hint="eastAsia"/>
          <w:bCs/>
          <w:sz w:val="20"/>
          <w:szCs w:val="20"/>
          <w:lang w:eastAsia="zh-CN"/>
        </w:rPr>
        <w:t>：</w:t>
      </w:r>
      <w:r>
        <w:rPr>
          <w:bCs/>
          <w:sz w:val="20"/>
          <w:szCs w:val="20"/>
        </w:rPr>
        <w:t xml:space="preserve">Multi-point forming is a flexible manufacturing method for 3-D surfaces. It’s </w:t>
      </w:r>
      <w:r>
        <w:rPr>
          <w:bCs/>
          <w:sz w:val="20"/>
          <w:szCs w:val="20"/>
        </w:rPr>
        <w:t>basic idea is to divide an entire die into many punches which can be arranged and adjusted precisely. These punches constitute a “configurable multi-point die”. due to the deep drawing process of sheet metal forming methods most used in various industries,</w:t>
      </w:r>
      <w:r>
        <w:rPr>
          <w:bCs/>
          <w:sz w:val="20"/>
          <w:szCs w:val="20"/>
        </w:rPr>
        <w:t xml:space="preserve"> In this paper the procedure of multi-point forming for deep drawing of sheet metal parts has been studied and the forming mechanism proposed in the experimental and finite element simulation has been reviewed. In view of the widespread use of aluminum all</w:t>
      </w:r>
      <w:r>
        <w:rPr>
          <w:bCs/>
          <w:sz w:val="20"/>
          <w:szCs w:val="20"/>
        </w:rPr>
        <w:t xml:space="preserve">oy AA2024 in the Aerospace Industry, this alloy sheet material has been used  for testing and forming parts in various conditions. Common flaws with the process suggested by conventional deep drawing process and those of this specific method potential has </w:t>
      </w:r>
      <w:r>
        <w:rPr>
          <w:bCs/>
          <w:sz w:val="20"/>
          <w:szCs w:val="20"/>
        </w:rPr>
        <w:t>been identified and appropriate strategies to address these deficiencies has been provided. Ductile fracture criteria are used for predicting the tearing of sheet. In addition, the influence of forming parameters such as the material and the thickness of t</w:t>
      </w:r>
      <w:r>
        <w:rPr>
          <w:bCs/>
          <w:sz w:val="20"/>
          <w:szCs w:val="20"/>
        </w:rPr>
        <w:t>he elastic layer, Sheet material etc, on the process, defects and the final quality of the formed parts will be studied. The results show that deep drawing process with multi-point die is a flexibale procedure compared with conventional deep drawing proces</w:t>
      </w:r>
      <w:r>
        <w:rPr>
          <w:bCs/>
          <w:sz w:val="20"/>
          <w:szCs w:val="20"/>
        </w:rPr>
        <w:t>s. This method can be formed more complex profiles with multiple pins and elastic layer while it is not possible in conventional deep drawing. In this procedure, by increasing the stiffness of  the polyurethane layer, blank-holder force increases and the a</w:t>
      </w:r>
      <w:r>
        <w:rPr>
          <w:bCs/>
          <w:sz w:val="20"/>
          <w:szCs w:val="20"/>
        </w:rPr>
        <w:t>mount of dimples reduced. In general, in this method, with increasing of  polyurethane layer stiffness, drawing depth of the  workpiece increases. Based on the ductile fracture criteria such as Cockroft - Lathm and Clift, the elements that related to the C</w:t>
      </w:r>
      <w:r>
        <w:rPr>
          <w:bCs/>
          <w:sz w:val="20"/>
          <w:szCs w:val="20"/>
        </w:rPr>
        <w:t>lift criteria, rupture earlier.</w:t>
      </w:r>
    </w:p>
    <w:p w:rsidR="00097AD3" w:rsidRDefault="002A7438" w:rsidP="000D6C92">
      <w:pPr>
        <w:adjustRightInd w:val="0"/>
        <w:snapToGrid w:val="0"/>
        <w:spacing w:after="0" w:line="240" w:lineRule="auto"/>
        <w:jc w:val="both"/>
        <w:rPr>
          <w:iCs/>
          <w:spacing w:val="3"/>
          <w:sz w:val="20"/>
          <w:szCs w:val="20"/>
        </w:rPr>
      </w:pPr>
      <w:r>
        <w:rPr>
          <w:rFonts w:eastAsiaTheme="minorHAnsi"/>
          <w:color w:val="000000"/>
          <w:sz w:val="20"/>
          <w:szCs w:val="20"/>
        </w:rPr>
        <w:t>[</w:t>
      </w:r>
      <w:r>
        <w:rPr>
          <w:rFonts w:eastAsia="Times New Roman"/>
          <w:sz w:val="20"/>
          <w:szCs w:val="20"/>
          <w:lang w:eastAsia="en-US" w:bidi="fa-IR"/>
        </w:rPr>
        <w:t xml:space="preserve">Babak Beglarzadeh, </w:t>
      </w:r>
      <w:r>
        <w:rPr>
          <w:rFonts w:eastAsia="Times New Roman"/>
          <w:sz w:val="20"/>
          <w:szCs w:val="20"/>
          <w:lang w:eastAsia="en-US" w:bidi="fa-IR"/>
        </w:rPr>
        <w:t>Behnam Davoodi</w:t>
      </w:r>
      <w:r>
        <w:rPr>
          <w:rFonts w:eastAsia="宋体" w:hint="eastAsia"/>
          <w:sz w:val="20"/>
          <w:szCs w:val="20"/>
          <w:lang w:eastAsia="zh-CN" w:bidi="fa-IR"/>
        </w:rPr>
        <w:t>.</w:t>
      </w:r>
      <w:r w:rsidR="000D6C92">
        <w:rPr>
          <w:rFonts w:eastAsia="宋体" w:hint="eastAsia"/>
          <w:sz w:val="20"/>
          <w:szCs w:val="20"/>
          <w:lang w:eastAsia="zh-CN" w:bidi="fa-IR"/>
        </w:rPr>
        <w:t xml:space="preserve"> </w:t>
      </w:r>
      <w:r>
        <w:rPr>
          <w:b/>
          <w:bCs/>
          <w:sz w:val="20"/>
          <w:szCs w:val="20"/>
        </w:rPr>
        <w:t>Sheet fracture prediction in multi-point deep drawing process using ductile</w:t>
      </w:r>
      <w:r>
        <w:rPr>
          <w:rFonts w:hint="eastAsia"/>
          <w:b/>
          <w:bCs/>
          <w:sz w:val="20"/>
          <w:szCs w:val="20"/>
          <w:lang w:eastAsia="zh-CN"/>
        </w:rPr>
        <w:t xml:space="preserve"> </w:t>
      </w:r>
      <w:r>
        <w:rPr>
          <w:b/>
          <w:bCs/>
          <w:sz w:val="20"/>
          <w:szCs w:val="20"/>
        </w:rPr>
        <w:t>fracture criteria</w:t>
      </w:r>
      <w:r>
        <w:rPr>
          <w:b/>
          <w:sz w:val="20"/>
          <w:szCs w:val="20"/>
        </w:rPr>
        <w:t>.</w:t>
      </w:r>
      <w:r w:rsidR="000D6C92">
        <w:rPr>
          <w:rFonts w:hint="eastAsia"/>
          <w:b/>
          <w:sz w:val="20"/>
          <w:szCs w:val="20"/>
          <w:lang w:eastAsia="zh-CN"/>
        </w:rPr>
        <w:t xml:space="preserve"> </w:t>
      </w:r>
      <w:r>
        <w:rPr>
          <w:rFonts w:eastAsiaTheme="minorHAnsi"/>
          <w:i/>
          <w:iCs/>
          <w:sz w:val="20"/>
          <w:szCs w:val="20"/>
        </w:rPr>
        <w:t>Life Sci J</w:t>
      </w:r>
      <w:r w:rsidR="000D6C92">
        <w:rPr>
          <w:rFonts w:hint="eastAsia"/>
          <w:i/>
          <w:iCs/>
          <w:sz w:val="20"/>
          <w:szCs w:val="20"/>
          <w:lang w:eastAsia="zh-CN"/>
        </w:rPr>
        <w:t xml:space="preserve"> </w:t>
      </w:r>
      <w:r>
        <w:rPr>
          <w:rFonts w:eastAsiaTheme="minorHAnsi"/>
          <w:sz w:val="20"/>
          <w:szCs w:val="20"/>
        </w:rPr>
        <w:t>20</w:t>
      </w:r>
      <w:r>
        <w:rPr>
          <w:rFonts w:eastAsia="宋体" w:hint="eastAsia"/>
          <w:sz w:val="20"/>
          <w:szCs w:val="20"/>
          <w:lang w:eastAsia="zh-CN"/>
        </w:rPr>
        <w:t>2</w:t>
      </w:r>
      <w:r>
        <w:rPr>
          <w:rFonts w:eastAsiaTheme="minorHAnsi"/>
          <w:sz w:val="20"/>
          <w:szCs w:val="20"/>
        </w:rPr>
        <w:t>1</w:t>
      </w:r>
      <w:r>
        <w:rPr>
          <w:rFonts w:eastAsia="宋体" w:hint="eastAsia"/>
          <w:sz w:val="20"/>
          <w:szCs w:val="20"/>
          <w:lang w:eastAsia="zh-CN"/>
        </w:rPr>
        <w:t>.</w:t>
      </w:r>
      <w:r>
        <w:rPr>
          <w:rFonts w:eastAsiaTheme="minorHAnsi"/>
          <w:sz w:val="20"/>
          <w:szCs w:val="20"/>
        </w:rPr>
        <w:t>1</w:t>
      </w:r>
      <w:r>
        <w:rPr>
          <w:rFonts w:eastAsia="宋体" w:hint="eastAsia"/>
          <w:sz w:val="20"/>
          <w:szCs w:val="20"/>
          <w:lang w:eastAsia="zh-CN"/>
        </w:rPr>
        <w:t>4</w:t>
      </w:r>
      <w:r>
        <w:rPr>
          <w:rFonts w:eastAsiaTheme="minorHAnsi"/>
          <w:sz w:val="20"/>
          <w:szCs w:val="20"/>
        </w:rPr>
        <w:t>(</w:t>
      </w:r>
      <w:r>
        <w:rPr>
          <w:rFonts w:eastAsia="宋体" w:hint="eastAsia"/>
          <w:sz w:val="20"/>
          <w:szCs w:val="20"/>
          <w:lang w:eastAsia="zh-CN"/>
        </w:rPr>
        <w:t>6</w:t>
      </w:r>
      <w:r>
        <w:rPr>
          <w:rFonts w:eastAsiaTheme="minorHAnsi"/>
          <w:sz w:val="20"/>
          <w:szCs w:val="20"/>
        </w:rPr>
        <w:t>):</w:t>
      </w:r>
      <w:r w:rsidR="000D6C92">
        <w:rPr>
          <w:rFonts w:hint="eastAsia"/>
          <w:sz w:val="20"/>
          <w:szCs w:val="20"/>
          <w:lang w:eastAsia="zh-CN"/>
        </w:rPr>
        <w:t>40</w:t>
      </w:r>
      <w:r>
        <w:rPr>
          <w:rFonts w:eastAsiaTheme="minorHAnsi"/>
          <w:sz w:val="20"/>
          <w:szCs w:val="20"/>
        </w:rPr>
        <w:t>-</w:t>
      </w:r>
      <w:r>
        <w:rPr>
          <w:rFonts w:eastAsia="宋体" w:hint="eastAsia"/>
          <w:sz w:val="20"/>
          <w:szCs w:val="20"/>
          <w:lang w:eastAsia="zh-CN"/>
        </w:rPr>
        <w:t>4</w:t>
      </w:r>
      <w:r w:rsidR="000175A8">
        <w:rPr>
          <w:rFonts w:eastAsia="宋体"/>
          <w:sz w:val="20"/>
          <w:szCs w:val="20"/>
          <w:lang w:eastAsia="zh-CN"/>
        </w:rPr>
        <w:t>6</w:t>
      </w:r>
      <w:r>
        <w:rPr>
          <w:rFonts w:eastAsiaTheme="minorHAnsi"/>
          <w:sz w:val="20"/>
          <w:szCs w:val="20"/>
        </w:rPr>
        <w:t>]</w:t>
      </w:r>
      <w:r w:rsidR="000D6C92">
        <w:rPr>
          <w:rFonts w:hint="eastAsia"/>
          <w:sz w:val="20"/>
          <w:szCs w:val="20"/>
          <w:lang w:eastAsia="zh-CN"/>
        </w:rPr>
        <w:t xml:space="preserve"> </w:t>
      </w:r>
      <w:r>
        <w:rPr>
          <w:rFonts w:eastAsiaTheme="minorHAnsi"/>
          <w:sz w:val="20"/>
          <w:szCs w:val="20"/>
        </w:rPr>
        <w:t>(ISSN:1097-8135).</w:t>
      </w:r>
      <w:r w:rsidR="000D6C92">
        <w:rPr>
          <w:rFonts w:hint="eastAsia"/>
          <w:sz w:val="20"/>
          <w:szCs w:val="20"/>
          <w:lang w:eastAsia="zh-CN"/>
        </w:rPr>
        <w:t xml:space="preserve"> </w:t>
      </w:r>
      <w:hyperlink r:id="rId8" w:history="1">
        <w:r>
          <w:rPr>
            <w:rStyle w:val="Hyperlink"/>
            <w:rFonts w:eastAsiaTheme="minorHAnsi"/>
            <w:sz w:val="20"/>
            <w:szCs w:val="20"/>
          </w:rPr>
          <w:t>http://www.lifesciencesite.com.</w:t>
        </w:r>
      </w:hyperlink>
      <w:r>
        <w:rPr>
          <w:rFonts w:eastAsia="宋体" w:hint="eastAsia"/>
          <w:sz w:val="20"/>
          <w:szCs w:val="20"/>
          <w:lang w:eastAsia="zh-CN"/>
        </w:rPr>
        <w:t xml:space="preserve"> </w:t>
      </w:r>
      <w:r>
        <w:rPr>
          <w:rFonts w:hint="eastAsia"/>
          <w:sz w:val="20"/>
          <w:szCs w:val="20"/>
          <w:lang w:eastAsia="zh-CN"/>
        </w:rPr>
        <w:t>5</w:t>
      </w:r>
      <w:r>
        <w:rPr>
          <w:sz w:val="20"/>
          <w:szCs w:val="20"/>
        </w:rPr>
        <w:t xml:space="preserve">. </w:t>
      </w:r>
      <w:r>
        <w:rPr>
          <w:color w:val="000000"/>
          <w:sz w:val="20"/>
          <w:szCs w:val="20"/>
          <w:shd w:val="clear" w:color="auto" w:fill="FFFFFF"/>
        </w:rPr>
        <w:t>doi:</w:t>
      </w:r>
      <w:hyperlink r:id="rId9" w:history="1">
        <w:r>
          <w:rPr>
            <w:rStyle w:val="Hyperlink"/>
            <w:sz w:val="20"/>
            <w:szCs w:val="20"/>
            <w:shd w:val="clear" w:color="auto" w:fill="FFFFFF"/>
          </w:rPr>
          <w:t>10.7537/marsnys140621.05.</w:t>
        </w:r>
      </w:hyperlink>
    </w:p>
    <w:p w:rsidR="00097AD3" w:rsidRDefault="00097AD3" w:rsidP="000D6C92">
      <w:pPr>
        <w:adjustRightInd w:val="0"/>
        <w:snapToGrid w:val="0"/>
        <w:spacing w:after="0" w:line="240" w:lineRule="auto"/>
        <w:jc w:val="both"/>
        <w:rPr>
          <w:bCs/>
          <w:sz w:val="20"/>
          <w:szCs w:val="20"/>
        </w:rPr>
      </w:pPr>
    </w:p>
    <w:p w:rsidR="00097AD3" w:rsidRDefault="002A7438" w:rsidP="000D6C92">
      <w:pPr>
        <w:adjustRightInd w:val="0"/>
        <w:snapToGrid w:val="0"/>
        <w:spacing w:after="0" w:line="240" w:lineRule="auto"/>
        <w:jc w:val="both"/>
        <w:rPr>
          <w:bCs/>
          <w:sz w:val="20"/>
          <w:szCs w:val="20"/>
        </w:rPr>
      </w:pPr>
      <w:r w:rsidRPr="000D6C92">
        <w:rPr>
          <w:b/>
          <w:bCs/>
          <w:sz w:val="20"/>
          <w:szCs w:val="20"/>
        </w:rPr>
        <w:t>Keywords</w:t>
      </w:r>
      <w:r>
        <w:rPr>
          <w:bCs/>
          <w:sz w:val="20"/>
          <w:szCs w:val="20"/>
        </w:rPr>
        <w:t xml:space="preserve">: finite element simulation, deep drawing, sheet parts, multi point forming, ductile fracture </w:t>
      </w:r>
      <w:r>
        <w:rPr>
          <w:bCs/>
          <w:sz w:val="20"/>
          <w:szCs w:val="20"/>
        </w:rPr>
        <w:t>criteria.</w:t>
      </w:r>
    </w:p>
    <w:p w:rsidR="00097AD3" w:rsidRDefault="00097AD3" w:rsidP="000D6C92">
      <w:pPr>
        <w:adjustRightInd w:val="0"/>
        <w:snapToGrid w:val="0"/>
        <w:spacing w:after="0" w:line="240" w:lineRule="auto"/>
        <w:jc w:val="both"/>
        <w:rPr>
          <w:bCs/>
          <w:sz w:val="20"/>
          <w:szCs w:val="20"/>
        </w:rPr>
      </w:pPr>
    </w:p>
    <w:p w:rsidR="00097AD3" w:rsidRDefault="00097AD3" w:rsidP="000D6C92">
      <w:pPr>
        <w:adjustRightInd w:val="0"/>
        <w:snapToGrid w:val="0"/>
        <w:spacing w:after="0" w:line="240" w:lineRule="auto"/>
        <w:jc w:val="both"/>
        <w:rPr>
          <w:b/>
          <w:sz w:val="20"/>
          <w:szCs w:val="20"/>
        </w:rPr>
        <w:sectPr w:rsidR="00097AD3" w:rsidSect="000D6C92">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40"/>
          <w:cols w:space="720"/>
          <w:titlePg/>
          <w:docGrid w:linePitch="360"/>
        </w:sectPr>
      </w:pPr>
    </w:p>
    <w:p w:rsidR="00097AD3" w:rsidRDefault="002A7438" w:rsidP="000D6C92">
      <w:pPr>
        <w:adjustRightInd w:val="0"/>
        <w:snapToGrid w:val="0"/>
        <w:spacing w:after="0" w:line="240" w:lineRule="auto"/>
        <w:jc w:val="both"/>
        <w:rPr>
          <w:b/>
          <w:sz w:val="20"/>
          <w:szCs w:val="20"/>
        </w:rPr>
      </w:pPr>
      <w:r>
        <w:rPr>
          <w:b/>
          <w:sz w:val="20"/>
          <w:szCs w:val="20"/>
        </w:rPr>
        <w:lastRenderedPageBreak/>
        <w:t>1. Introduction</w:t>
      </w:r>
    </w:p>
    <w:p w:rsidR="00097AD3" w:rsidRDefault="002A7438" w:rsidP="000D6C92">
      <w:pPr>
        <w:adjustRightInd w:val="0"/>
        <w:snapToGrid w:val="0"/>
        <w:spacing w:after="0" w:line="240" w:lineRule="auto"/>
        <w:ind w:firstLine="709"/>
        <w:jc w:val="both"/>
        <w:rPr>
          <w:sz w:val="20"/>
          <w:szCs w:val="20"/>
        </w:rPr>
      </w:pPr>
      <w:r>
        <w:rPr>
          <w:sz w:val="20"/>
          <w:szCs w:val="20"/>
        </w:rPr>
        <w:t>Nowadays, tendency is towards to the methods which have highest productivity  in a shortest time. In traditional deep drawing process a stiff die with no possibility of is used. To facilitate this problem, the deep drawi</w:t>
      </w:r>
      <w:r>
        <w:rPr>
          <w:sz w:val="20"/>
          <w:szCs w:val="20"/>
        </w:rPr>
        <w:t>ng process with multi-point die is used.</w:t>
      </w:r>
    </w:p>
    <w:p w:rsidR="00097AD3" w:rsidRDefault="002A7438" w:rsidP="000D6C92">
      <w:pPr>
        <w:adjustRightInd w:val="0"/>
        <w:snapToGrid w:val="0"/>
        <w:spacing w:after="0" w:line="240" w:lineRule="auto"/>
        <w:ind w:firstLine="709"/>
        <w:jc w:val="both"/>
        <w:rPr>
          <w:sz w:val="20"/>
          <w:szCs w:val="20"/>
        </w:rPr>
      </w:pPr>
      <w:r>
        <w:rPr>
          <w:sz w:val="20"/>
          <w:szCs w:val="20"/>
        </w:rPr>
        <w:t xml:space="preserve"> This method can be formed more complex profiles with multiple pins and elastic layer while it is not possible in conventional deep drawing. Finite element simulation and ductile fracture criteria such as Cockroft-L</w:t>
      </w:r>
      <w:r>
        <w:rPr>
          <w:sz w:val="20"/>
          <w:szCs w:val="20"/>
        </w:rPr>
        <w:t xml:space="preserve">atham and Clift are used for predicting the tearing of sheet. The notion of multi-point forming was presented in Japan for the first time. Nakajima (1969) offered the implication  of discrete level die and adjustable form initially. His mold is made </w:t>
      </w:r>
      <w:r>
        <w:rPr>
          <w:sz w:val="20"/>
          <w:szCs w:val="20"/>
        </w:rPr>
        <w:t>simp</w:t>
      </w:r>
      <w:r>
        <w:rPr>
          <w:sz w:val="20"/>
          <w:szCs w:val="20"/>
        </w:rPr>
        <w:t>ly with the use of wires and equipment, By adjusting  the height of   wires manually, surface of sheet metal can be formed. In the United States of America, Walczyk and Hardt (1998) and Webb and Hardt (1991) carried out  widespread  research in the field o</w:t>
      </w:r>
      <w:r>
        <w:rPr>
          <w:sz w:val="20"/>
          <w:szCs w:val="20"/>
        </w:rPr>
        <w:t xml:space="preserve">f multi-point forming. They offered a closed </w:t>
      </w:r>
      <w:r>
        <w:rPr>
          <w:sz w:val="20"/>
          <w:szCs w:val="20"/>
        </w:rPr>
        <w:lastRenderedPageBreak/>
        <w:t>loop shape control system for continuous mold of discrete components and the computer-controlled equipment was made</w:t>
      </w:r>
      <w:r>
        <w:rPr>
          <w:sz w:val="20"/>
          <w:szCs w:val="20"/>
        </w:rPr>
        <w:t>. Deep drawing test done by the equipment and the precision of forming were measured by closed</w:t>
      </w:r>
      <w:r>
        <w:rPr>
          <w:sz w:val="20"/>
          <w:szCs w:val="20"/>
        </w:rPr>
        <w:t>-loop control system. Li  and his Colleagues (2002) have done a research on the prediction and controlling the defects of forming. Dimples and wrinkles are the typical imperfections that created by the multi-point forming die in the process of  forming. Nu</w:t>
      </w:r>
      <w:r>
        <w:rPr>
          <w:sz w:val="20"/>
          <w:szCs w:val="20"/>
        </w:rPr>
        <w:t>merical simulation is an effective way to predict the defects of forming, Simulation of forming process with multi-point mold done by LS_DYNA3D software,</w:t>
      </w:r>
      <w:r w:rsidR="000D6C92">
        <w:rPr>
          <w:rFonts w:hint="eastAsia"/>
          <w:sz w:val="20"/>
          <w:szCs w:val="20"/>
          <w:lang w:eastAsia="zh-CN"/>
        </w:rPr>
        <w:t xml:space="preserve"> </w:t>
      </w:r>
      <w:r>
        <w:rPr>
          <w:sz w:val="20"/>
          <w:szCs w:val="20"/>
        </w:rPr>
        <w:t>This program solves the equations with an implicit analysis. Chen and co-researchers (2005) have done d</w:t>
      </w:r>
      <w:r w:rsidR="000D6C92">
        <w:rPr>
          <w:sz w:val="20"/>
          <w:szCs w:val="20"/>
        </w:rPr>
        <w:t xml:space="preserve">isquisition in the field of </w:t>
      </w:r>
      <w:r>
        <w:rPr>
          <w:sz w:val="20"/>
          <w:szCs w:val="20"/>
        </w:rPr>
        <w:t>sectional multi-point forming technology, In sectional multi-point forming large sheet parts have formed  Part by part. This method could provide the forming of large parts, on small presses. Qian et al (2007) presented simula</w:t>
      </w:r>
      <w:r>
        <w:rPr>
          <w:sz w:val="20"/>
          <w:szCs w:val="20"/>
        </w:rPr>
        <w:t xml:space="preserve">tion analysis of multi-point forming process for dish head. They used BWC shell elements for the numerical simulation of sheet metal </w:t>
      </w:r>
      <w:r>
        <w:rPr>
          <w:sz w:val="20"/>
          <w:szCs w:val="20"/>
        </w:rPr>
        <w:lastRenderedPageBreak/>
        <w:t>and to fix defects, such as wrinkles and dimples, elastic layer used. In multi-point  forming Process, the pins should be r</w:t>
      </w:r>
      <w:r>
        <w:rPr>
          <w:sz w:val="20"/>
          <w:szCs w:val="20"/>
        </w:rPr>
        <w:t>igid and sheet metal material should be anisotropic. spherical surface with a radius of 300 mm, has been considered, Multi-point forming process can optimize the deformation path of the sheet metal in order to improve the quality of forming, eliminates dim</w:t>
      </w:r>
      <w:r>
        <w:rPr>
          <w:sz w:val="20"/>
          <w:szCs w:val="20"/>
        </w:rPr>
        <w:t>ples and wrinkles and improve the capacity of Sheet Metal Forming. By Reviewing the works that have done in the field of multi-point forming process, we find that more simulation works have been done, It means that a few experimental work has been done. De</w:t>
      </w:r>
      <w:r>
        <w:rPr>
          <w:sz w:val="20"/>
          <w:szCs w:val="20"/>
        </w:rPr>
        <w:t>ep drawing process with multi-point forming die and parameters that affect on it, had not been investigated. In this paper, with using of  finite element simulation and ductile fracture criteria, a tearing of formed sheet is studied.</w:t>
      </w:r>
    </w:p>
    <w:p w:rsidR="00097AD3" w:rsidRDefault="002A7438" w:rsidP="000D6C92">
      <w:pPr>
        <w:adjustRightInd w:val="0"/>
        <w:snapToGrid w:val="0"/>
        <w:spacing w:after="0" w:line="240" w:lineRule="auto"/>
        <w:jc w:val="center"/>
        <w:rPr>
          <w:sz w:val="20"/>
          <w:szCs w:val="20"/>
        </w:rPr>
      </w:pPr>
      <w:r>
        <w:rPr>
          <w:noProof/>
          <w:sz w:val="20"/>
          <w:szCs w:val="20"/>
          <w:lang w:eastAsia="zh-CN"/>
        </w:rPr>
        <w:drawing>
          <wp:inline distT="0" distB="0" distL="0" distR="0">
            <wp:extent cx="21621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62175" cy="2428875"/>
                    </a:xfrm>
                    <a:prstGeom prst="rect">
                      <a:avLst/>
                    </a:prstGeom>
                    <a:noFill/>
                    <a:ln>
                      <a:noFill/>
                    </a:ln>
                  </pic:spPr>
                </pic:pic>
              </a:graphicData>
            </a:graphic>
          </wp:inline>
        </w:drawing>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b/>
          <w:sz w:val="20"/>
          <w:szCs w:val="20"/>
        </w:rPr>
        <w:t xml:space="preserve">2. </w:t>
      </w:r>
      <w:r>
        <w:rPr>
          <w:b/>
          <w:bCs/>
          <w:sz w:val="20"/>
          <w:szCs w:val="20"/>
        </w:rPr>
        <w:t>EXPERIMENTAL SET</w:t>
      </w:r>
      <w:r>
        <w:rPr>
          <w:b/>
          <w:bCs/>
          <w:sz w:val="20"/>
          <w:szCs w:val="20"/>
        </w:rPr>
        <w:t>UP</w:t>
      </w:r>
    </w:p>
    <w:p w:rsidR="00097AD3" w:rsidRDefault="002A7438" w:rsidP="000D6C92">
      <w:pPr>
        <w:adjustRightInd w:val="0"/>
        <w:snapToGrid w:val="0"/>
        <w:spacing w:after="0" w:line="240" w:lineRule="auto"/>
        <w:ind w:firstLine="709"/>
        <w:jc w:val="both"/>
        <w:rPr>
          <w:rFonts w:hint="eastAsia"/>
          <w:sz w:val="20"/>
          <w:szCs w:val="20"/>
          <w:lang w:eastAsia="zh-CN"/>
        </w:rPr>
      </w:pPr>
      <w:r>
        <w:rPr>
          <w:sz w:val="20"/>
          <w:szCs w:val="20"/>
        </w:rPr>
        <w:t>The output results of the simulation are taken into account as the process parameters input for experimental testing. The components of the rigid mold are shown in figure().</w:t>
      </w:r>
      <w:r>
        <w:rPr>
          <w:sz w:val="20"/>
          <w:szCs w:val="20"/>
          <w:rtl/>
        </w:rPr>
        <w:t xml:space="preserve"> </w:t>
      </w:r>
      <w:r>
        <w:rPr>
          <w:sz w:val="20"/>
          <w:szCs w:val="20"/>
        </w:rPr>
        <w:t>In Construction of die, totally 200 hemi-spherical pins is used</w:t>
      </w:r>
      <w:r>
        <w:rPr>
          <w:sz w:val="20"/>
          <w:szCs w:val="20"/>
          <w:rtl/>
        </w:rPr>
        <w:t xml:space="preserve"> </w:t>
      </w:r>
      <w:r>
        <w:rPr>
          <w:sz w:val="20"/>
          <w:szCs w:val="20"/>
        </w:rPr>
        <w:t>that any of the</w:t>
      </w:r>
      <w:r>
        <w:rPr>
          <w:sz w:val="20"/>
          <w:szCs w:val="20"/>
        </w:rPr>
        <w:t xml:space="preserve"> pins are independent and the height of each of them easily adjust. So we can properly adjust the height of the pins to create surfaces with different curvatures. Blank-holder forces that require during the metal forming process is provided by lower jacks.</w:t>
      </w:r>
      <w:r>
        <w:rPr>
          <w:sz w:val="20"/>
          <w:szCs w:val="20"/>
        </w:rPr>
        <w:t xml:space="preserve"> To perform tests, sheets with preliminary dimensions </w:t>
      </w:r>
      <w:r>
        <w:rPr>
          <w:rFonts w:eastAsia="Times New Roman"/>
          <w:sz w:val="20"/>
          <w:szCs w:val="20"/>
        </w:rPr>
        <w:t>220×220 mm of Aluminum alloy AA2024-O is used.</w:t>
      </w:r>
      <w:r>
        <w:rPr>
          <w:sz w:val="20"/>
          <w:szCs w:val="20"/>
        </w:rPr>
        <w:t xml:space="preserve"> geometrical dimensions of the rigid die are shown in </w:t>
      </w:r>
      <w:r w:rsidR="000D6C92">
        <w:rPr>
          <w:sz w:val="20"/>
          <w:szCs w:val="20"/>
        </w:rPr>
        <w:t>T</w:t>
      </w:r>
      <w:r>
        <w:rPr>
          <w:sz w:val="20"/>
          <w:szCs w:val="20"/>
        </w:rPr>
        <w:t>able 1</w:t>
      </w:r>
      <w:r>
        <w:rPr>
          <w:rFonts w:eastAsia="Times New Roman"/>
          <w:sz w:val="20"/>
          <w:szCs w:val="20"/>
        </w:rPr>
        <w:t>. a polyurethane layer with () Shore A is used. Thickness of the Al2024 sheet is 1mm. for perfo</w:t>
      </w:r>
      <w:r>
        <w:rPr>
          <w:rFonts w:eastAsia="Times New Roman"/>
          <w:sz w:val="20"/>
          <w:szCs w:val="20"/>
        </w:rPr>
        <w:t>rming a test, two functional hydraulic press T.S.S with capacity of 100 k.N is used.</w:t>
      </w:r>
    </w:p>
    <w:p w:rsidR="000D6C92" w:rsidRPr="000D6C92" w:rsidRDefault="000D6C92" w:rsidP="000D6C92">
      <w:pPr>
        <w:adjustRightInd w:val="0"/>
        <w:snapToGrid w:val="0"/>
        <w:spacing w:after="0" w:line="240" w:lineRule="auto"/>
        <w:ind w:firstLine="709"/>
        <w:jc w:val="both"/>
        <w:rPr>
          <w:rFonts w:hint="eastAsia"/>
          <w:sz w:val="20"/>
          <w:szCs w:val="20"/>
          <w:lang w:eastAsia="zh-CN"/>
        </w:rPr>
      </w:pPr>
    </w:p>
    <w:p w:rsidR="00097AD3" w:rsidRDefault="00097AD3" w:rsidP="000D6C92">
      <w:pPr>
        <w:adjustRightInd w:val="0"/>
        <w:snapToGrid w:val="0"/>
        <w:spacing w:after="0" w:line="240" w:lineRule="auto"/>
        <w:ind w:firstLine="709"/>
        <w:jc w:val="both"/>
        <w:rPr>
          <w:rFonts w:eastAsia="Times New Roman"/>
          <w:sz w:val="20"/>
          <w:szCs w:val="20"/>
        </w:rPr>
      </w:pPr>
    </w:p>
    <w:tbl>
      <w:tblPr>
        <w:tblStyle w:val="TableGrid"/>
        <w:tblW w:w="4005" w:type="dxa"/>
        <w:jc w:val="center"/>
        <w:tblLook w:val="04A0"/>
      </w:tblPr>
      <w:tblGrid>
        <w:gridCol w:w="2747"/>
        <w:gridCol w:w="1258"/>
      </w:tblGrid>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b/>
                <w:bCs/>
                <w:sz w:val="20"/>
                <w:szCs w:val="20"/>
              </w:rPr>
            </w:pPr>
            <w:r>
              <w:rPr>
                <w:rFonts w:eastAsia="Times New Roman"/>
                <w:b/>
                <w:bCs/>
                <w:sz w:val="20"/>
                <w:szCs w:val="20"/>
              </w:rPr>
              <w:lastRenderedPageBreak/>
              <w:t>Parameter</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b/>
                <w:bCs/>
                <w:sz w:val="20"/>
                <w:szCs w:val="20"/>
              </w:rPr>
            </w:pPr>
            <w:r>
              <w:rPr>
                <w:rFonts w:eastAsia="Times New Roman"/>
                <w:b/>
                <w:bCs/>
                <w:sz w:val="20"/>
                <w:szCs w:val="20"/>
              </w:rPr>
              <w:t>Size (mm)</w:t>
            </w:r>
          </w:p>
        </w:tc>
      </w:tr>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Pin diameter</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12</w:t>
            </w:r>
          </w:p>
        </w:tc>
      </w:tr>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Die enterence radius</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7</w:t>
            </w:r>
          </w:p>
        </w:tc>
      </w:tr>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Matrix hole dimension</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150×150</w:t>
            </w:r>
          </w:p>
        </w:tc>
      </w:tr>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Sheet dimension</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220×220</w:t>
            </w:r>
          </w:p>
        </w:tc>
      </w:tr>
      <w:tr w:rsidR="00097AD3">
        <w:trPr>
          <w:jc w:val="center"/>
        </w:trPr>
        <w:tc>
          <w:tcPr>
            <w:tcW w:w="2747"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Poly urethane layer thickness</w:t>
            </w:r>
          </w:p>
        </w:tc>
        <w:tc>
          <w:tcPr>
            <w:tcW w:w="1258" w:type="dxa"/>
            <w:shd w:val="clear" w:color="auto" w:fill="D9D9D9"/>
          </w:tcPr>
          <w:p w:rsidR="00097AD3" w:rsidRDefault="002A7438" w:rsidP="000D6C92">
            <w:pPr>
              <w:adjustRightInd w:val="0"/>
              <w:snapToGrid w:val="0"/>
              <w:spacing w:after="0" w:line="240" w:lineRule="auto"/>
              <w:jc w:val="center"/>
              <w:rPr>
                <w:rFonts w:eastAsia="Times New Roman"/>
                <w:sz w:val="20"/>
                <w:szCs w:val="20"/>
              </w:rPr>
            </w:pPr>
            <w:r>
              <w:rPr>
                <w:rFonts w:eastAsia="Times New Roman"/>
                <w:sz w:val="20"/>
                <w:szCs w:val="20"/>
              </w:rPr>
              <w:t>10</w:t>
            </w:r>
          </w:p>
        </w:tc>
      </w:tr>
    </w:tbl>
    <w:p w:rsidR="00097AD3" w:rsidRDefault="00097AD3"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noProof/>
          <w:sz w:val="20"/>
          <w:szCs w:val="20"/>
          <w:lang w:eastAsia="zh-CN"/>
        </w:rPr>
        <w:drawing>
          <wp:inline distT="0" distB="0" distL="0" distR="0">
            <wp:extent cx="2734945" cy="1637665"/>
            <wp:effectExtent l="0" t="0" r="27305" b="19685"/>
            <wp:docPr id="7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b/>
          <w:noProof/>
          <w:sz w:val="20"/>
          <w:szCs w:val="20"/>
          <w:lang w:eastAsia="zh-CN"/>
        </w:rPr>
        <w:drawing>
          <wp:inline distT="0" distB="0" distL="0" distR="0">
            <wp:extent cx="2800350" cy="21145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00350" cy="2114550"/>
                    </a:xfrm>
                    <a:prstGeom prst="rect">
                      <a:avLst/>
                    </a:prstGeom>
                    <a:noFill/>
                    <a:ln>
                      <a:noFill/>
                    </a:ln>
                  </pic:spPr>
                </pic:pic>
              </a:graphicData>
            </a:graphic>
          </wp:inline>
        </w:drawing>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noProof/>
          <w:sz w:val="20"/>
          <w:szCs w:val="20"/>
          <w:lang w:eastAsia="zh-CN"/>
        </w:rPr>
        <w:drawing>
          <wp:inline distT="0" distB="0" distL="0" distR="0">
            <wp:extent cx="2761615" cy="2066290"/>
            <wp:effectExtent l="0" t="0" r="635" b="1016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1615" cy="2066290"/>
                    </a:xfrm>
                    <a:prstGeom prst="rect">
                      <a:avLst/>
                    </a:prstGeom>
                    <a:noFill/>
                    <a:ln>
                      <a:noFill/>
                    </a:ln>
                  </pic:spPr>
                </pic:pic>
              </a:graphicData>
            </a:graphic>
          </wp:inline>
        </w:drawing>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rPr>
          <w:b/>
          <w:bCs/>
          <w:sz w:val="20"/>
          <w:szCs w:val="20"/>
        </w:rPr>
      </w:pPr>
      <w:r>
        <w:rPr>
          <w:b/>
          <w:bCs/>
          <w:sz w:val="20"/>
          <w:szCs w:val="20"/>
        </w:rPr>
        <w:t xml:space="preserve">3. </w:t>
      </w:r>
      <w:r>
        <w:rPr>
          <w:b/>
          <w:bCs/>
          <w:sz w:val="20"/>
          <w:szCs w:val="20"/>
        </w:rPr>
        <w:t>FINITE ELEMENT MODELING</w:t>
      </w:r>
    </w:p>
    <w:p w:rsidR="00097AD3" w:rsidRDefault="002A7438" w:rsidP="000D6C92">
      <w:pPr>
        <w:adjustRightInd w:val="0"/>
        <w:snapToGrid w:val="0"/>
        <w:spacing w:after="0" w:line="240" w:lineRule="auto"/>
        <w:rPr>
          <w:b/>
          <w:bCs/>
          <w:sz w:val="20"/>
          <w:szCs w:val="20"/>
        </w:rPr>
      </w:pPr>
      <w:r>
        <w:rPr>
          <w:b/>
          <w:bCs/>
          <w:sz w:val="20"/>
          <w:szCs w:val="20"/>
        </w:rPr>
        <w:t>3.1 Finite element simulation</w:t>
      </w:r>
    </w:p>
    <w:p w:rsidR="00097AD3" w:rsidRDefault="002A7438" w:rsidP="000D6C92">
      <w:pPr>
        <w:adjustRightInd w:val="0"/>
        <w:snapToGrid w:val="0"/>
        <w:spacing w:after="0" w:line="240" w:lineRule="auto"/>
        <w:ind w:firstLine="709"/>
        <w:jc w:val="both"/>
        <w:rPr>
          <w:rStyle w:val="hps"/>
          <w:color w:val="000000"/>
          <w:sz w:val="20"/>
          <w:szCs w:val="20"/>
        </w:rPr>
      </w:pPr>
      <w:r>
        <w:rPr>
          <w:rStyle w:val="hps"/>
          <w:color w:val="000000"/>
          <w:sz w:val="20"/>
          <w:szCs w:val="20"/>
        </w:rPr>
        <w:t>In this study, ABAQUS / EXPLICIT 6.10.1 software is used for simulation,</w:t>
      </w:r>
      <w:r>
        <w:rPr>
          <w:color w:val="000000"/>
          <w:sz w:val="20"/>
          <w:szCs w:val="20"/>
        </w:rPr>
        <w:t xml:space="preserve"> </w:t>
      </w:r>
      <w:r>
        <w:rPr>
          <w:rStyle w:val="hps"/>
          <w:color w:val="000000"/>
          <w:sz w:val="20"/>
          <w:szCs w:val="20"/>
        </w:rPr>
        <w:t>to</w:t>
      </w:r>
      <w:r>
        <w:rPr>
          <w:color w:val="000000"/>
          <w:sz w:val="20"/>
          <w:szCs w:val="20"/>
        </w:rPr>
        <w:t xml:space="preserve"> </w:t>
      </w:r>
      <w:r>
        <w:rPr>
          <w:rStyle w:val="hps"/>
          <w:color w:val="000000"/>
          <w:sz w:val="20"/>
          <w:szCs w:val="20"/>
        </w:rPr>
        <w:t>determine</w:t>
      </w:r>
      <w:r>
        <w:rPr>
          <w:color w:val="000000"/>
          <w:sz w:val="20"/>
          <w:szCs w:val="20"/>
        </w:rPr>
        <w:t xml:space="preserve"> </w:t>
      </w:r>
      <w:r>
        <w:rPr>
          <w:rStyle w:val="hps"/>
          <w:color w:val="000000"/>
          <w:sz w:val="20"/>
          <w:szCs w:val="20"/>
        </w:rPr>
        <w:t>whether</w:t>
      </w:r>
      <w:r>
        <w:rPr>
          <w:color w:val="000000"/>
          <w:sz w:val="20"/>
          <w:szCs w:val="20"/>
        </w:rPr>
        <w:t xml:space="preserve"> </w:t>
      </w:r>
      <w:r>
        <w:rPr>
          <w:rStyle w:val="hps"/>
          <w:color w:val="000000"/>
          <w:sz w:val="20"/>
          <w:szCs w:val="20"/>
        </w:rPr>
        <w:lastRenderedPageBreak/>
        <w:t>the</w:t>
      </w:r>
      <w:r>
        <w:rPr>
          <w:color w:val="000000"/>
          <w:sz w:val="20"/>
          <w:szCs w:val="20"/>
        </w:rPr>
        <w:t xml:space="preserve"> </w:t>
      </w:r>
      <w:r>
        <w:rPr>
          <w:rStyle w:val="hps"/>
          <w:color w:val="000000"/>
          <w:sz w:val="20"/>
          <w:szCs w:val="20"/>
        </w:rPr>
        <w:t>shrinkage</w:t>
      </w:r>
      <w:r>
        <w:rPr>
          <w:color w:val="000000"/>
          <w:sz w:val="20"/>
          <w:szCs w:val="20"/>
        </w:rPr>
        <w:t xml:space="preserve"> </w:t>
      </w:r>
      <w:r>
        <w:rPr>
          <w:rStyle w:val="hps"/>
          <w:color w:val="000000"/>
          <w:sz w:val="20"/>
          <w:szCs w:val="20"/>
        </w:rPr>
        <w:t>of</w:t>
      </w:r>
      <w:r>
        <w:rPr>
          <w:color w:val="000000"/>
          <w:sz w:val="20"/>
          <w:szCs w:val="20"/>
        </w:rPr>
        <w:t xml:space="preserve"> </w:t>
      </w:r>
      <w:r>
        <w:rPr>
          <w:rStyle w:val="hps"/>
          <w:color w:val="000000"/>
          <w:sz w:val="20"/>
          <w:szCs w:val="20"/>
        </w:rPr>
        <w:t>the</w:t>
      </w:r>
      <w:r>
        <w:rPr>
          <w:color w:val="000000"/>
          <w:sz w:val="20"/>
          <w:szCs w:val="20"/>
        </w:rPr>
        <w:t xml:space="preserve"> </w:t>
      </w:r>
      <w:r>
        <w:rPr>
          <w:rStyle w:val="hps"/>
          <w:color w:val="000000"/>
          <w:sz w:val="20"/>
          <w:szCs w:val="20"/>
        </w:rPr>
        <w:t>part and Also</w:t>
      </w:r>
      <w:r>
        <w:rPr>
          <w:color w:val="000000"/>
          <w:sz w:val="20"/>
          <w:szCs w:val="20"/>
        </w:rPr>
        <w:t xml:space="preserve"> </w:t>
      </w:r>
      <w:r>
        <w:rPr>
          <w:rStyle w:val="hps"/>
          <w:color w:val="000000"/>
          <w:sz w:val="20"/>
          <w:szCs w:val="20"/>
        </w:rPr>
        <w:t>consider the</w:t>
      </w:r>
      <w:r>
        <w:rPr>
          <w:color w:val="000000"/>
          <w:sz w:val="20"/>
          <w:szCs w:val="20"/>
        </w:rPr>
        <w:t xml:space="preserve"> </w:t>
      </w:r>
      <w:r>
        <w:rPr>
          <w:rStyle w:val="hps"/>
          <w:color w:val="000000"/>
          <w:sz w:val="20"/>
          <w:szCs w:val="20"/>
        </w:rPr>
        <w:t>effects of</w:t>
      </w:r>
      <w:r>
        <w:rPr>
          <w:color w:val="000000"/>
          <w:sz w:val="20"/>
          <w:szCs w:val="20"/>
        </w:rPr>
        <w:t xml:space="preserve"> </w:t>
      </w:r>
      <w:r>
        <w:rPr>
          <w:rStyle w:val="hps"/>
          <w:color w:val="000000"/>
          <w:sz w:val="20"/>
          <w:szCs w:val="20"/>
        </w:rPr>
        <w:t>anisotropy</w:t>
      </w:r>
      <w:r>
        <w:rPr>
          <w:color w:val="000000"/>
          <w:sz w:val="20"/>
          <w:szCs w:val="20"/>
        </w:rPr>
        <w:t xml:space="preserve"> </w:t>
      </w:r>
      <w:r>
        <w:rPr>
          <w:rStyle w:val="hps"/>
          <w:color w:val="000000"/>
          <w:sz w:val="20"/>
          <w:szCs w:val="20"/>
        </w:rPr>
        <w:t>in</w:t>
      </w:r>
      <w:r>
        <w:rPr>
          <w:color w:val="000000"/>
          <w:sz w:val="20"/>
          <w:szCs w:val="20"/>
        </w:rPr>
        <w:t xml:space="preserve"> </w:t>
      </w:r>
      <w:r>
        <w:rPr>
          <w:rStyle w:val="hps"/>
          <w:color w:val="000000"/>
          <w:sz w:val="20"/>
          <w:szCs w:val="20"/>
        </w:rPr>
        <w:t>sheets</w:t>
      </w:r>
      <w:r>
        <w:rPr>
          <w:color w:val="000000"/>
          <w:sz w:val="20"/>
          <w:szCs w:val="20"/>
        </w:rPr>
        <w:t xml:space="preserve"> </w:t>
      </w:r>
      <w:r>
        <w:rPr>
          <w:rStyle w:val="hps"/>
          <w:color w:val="000000"/>
          <w:sz w:val="20"/>
          <w:szCs w:val="20"/>
        </w:rPr>
        <w:t>of</w:t>
      </w:r>
      <w:r>
        <w:rPr>
          <w:color w:val="000000"/>
          <w:sz w:val="20"/>
          <w:szCs w:val="20"/>
        </w:rPr>
        <w:t xml:space="preserve"> </w:t>
      </w:r>
      <w:r>
        <w:rPr>
          <w:rStyle w:val="hps"/>
          <w:color w:val="000000"/>
          <w:sz w:val="20"/>
          <w:szCs w:val="20"/>
        </w:rPr>
        <w:t xml:space="preserve">aluminum, </w:t>
      </w:r>
      <w:r>
        <w:rPr>
          <w:rStyle w:val="hps"/>
          <w:color w:val="000000"/>
          <w:sz w:val="20"/>
          <w:szCs w:val="20"/>
        </w:rPr>
        <w:t>three-dimensional</w:t>
      </w:r>
      <w:r>
        <w:rPr>
          <w:color w:val="000000"/>
          <w:sz w:val="20"/>
          <w:szCs w:val="20"/>
        </w:rPr>
        <w:t xml:space="preserve"> </w:t>
      </w:r>
      <w:r>
        <w:rPr>
          <w:rStyle w:val="hps"/>
          <w:color w:val="000000"/>
          <w:sz w:val="20"/>
          <w:szCs w:val="20"/>
        </w:rPr>
        <w:t>models</w:t>
      </w:r>
      <w:r>
        <w:rPr>
          <w:color w:val="000000"/>
          <w:sz w:val="20"/>
          <w:szCs w:val="20"/>
        </w:rPr>
        <w:t xml:space="preserve"> </w:t>
      </w:r>
      <w:r>
        <w:rPr>
          <w:rStyle w:val="hps"/>
          <w:color w:val="000000"/>
          <w:sz w:val="20"/>
          <w:szCs w:val="20"/>
        </w:rPr>
        <w:t>have been used</w:t>
      </w:r>
      <w:r>
        <w:rPr>
          <w:color w:val="000000"/>
          <w:sz w:val="20"/>
          <w:szCs w:val="20"/>
        </w:rPr>
        <w:t xml:space="preserve"> </w:t>
      </w:r>
      <w:r>
        <w:rPr>
          <w:rStyle w:val="hps"/>
          <w:color w:val="000000"/>
          <w:sz w:val="20"/>
          <w:szCs w:val="20"/>
        </w:rPr>
        <w:t>to analyze</w:t>
      </w:r>
      <w:r>
        <w:rPr>
          <w:color w:val="000000"/>
          <w:sz w:val="20"/>
          <w:szCs w:val="20"/>
        </w:rPr>
        <w:t>.</w:t>
      </w:r>
      <w:r>
        <w:rPr>
          <w:rStyle w:val="hps"/>
          <w:color w:val="000000"/>
          <w:sz w:val="20"/>
          <w:szCs w:val="20"/>
        </w:rPr>
        <w:t xml:space="preserve"> Also,</w:t>
      </w:r>
      <w:r>
        <w:rPr>
          <w:color w:val="000000"/>
          <w:sz w:val="20"/>
          <w:szCs w:val="20"/>
        </w:rPr>
        <w:t xml:space="preserve"> </w:t>
      </w:r>
      <w:r>
        <w:rPr>
          <w:rStyle w:val="hps"/>
          <w:color w:val="000000"/>
          <w:sz w:val="20"/>
          <w:szCs w:val="20"/>
        </w:rPr>
        <w:t>due to</w:t>
      </w:r>
      <w:r>
        <w:rPr>
          <w:color w:val="000000"/>
          <w:sz w:val="20"/>
          <w:szCs w:val="20"/>
        </w:rPr>
        <w:t xml:space="preserve"> </w:t>
      </w:r>
      <w:r>
        <w:rPr>
          <w:rStyle w:val="hps"/>
          <w:color w:val="000000"/>
          <w:sz w:val="20"/>
          <w:szCs w:val="20"/>
        </w:rPr>
        <w:t>symmetry</w:t>
      </w:r>
      <w:r>
        <w:rPr>
          <w:color w:val="000000"/>
          <w:sz w:val="20"/>
          <w:szCs w:val="20"/>
        </w:rPr>
        <w:t xml:space="preserve"> </w:t>
      </w:r>
      <w:r>
        <w:rPr>
          <w:rStyle w:val="hps"/>
          <w:color w:val="000000"/>
          <w:sz w:val="20"/>
          <w:szCs w:val="20"/>
        </w:rPr>
        <w:t>and reduced</w:t>
      </w:r>
      <w:r>
        <w:rPr>
          <w:color w:val="000000"/>
          <w:sz w:val="20"/>
          <w:szCs w:val="20"/>
        </w:rPr>
        <w:t xml:space="preserve"> the </w:t>
      </w:r>
      <w:r>
        <w:rPr>
          <w:rStyle w:val="hps"/>
          <w:color w:val="000000"/>
          <w:sz w:val="20"/>
          <w:szCs w:val="20"/>
        </w:rPr>
        <w:t>analysis</w:t>
      </w:r>
      <w:r>
        <w:rPr>
          <w:color w:val="000000"/>
          <w:sz w:val="20"/>
          <w:szCs w:val="20"/>
        </w:rPr>
        <w:t xml:space="preserve"> </w:t>
      </w:r>
      <w:r>
        <w:rPr>
          <w:rStyle w:val="hps"/>
          <w:color w:val="000000"/>
          <w:sz w:val="20"/>
          <w:szCs w:val="20"/>
        </w:rPr>
        <w:t>time</w:t>
      </w:r>
      <w:r>
        <w:rPr>
          <w:color w:val="000000"/>
          <w:sz w:val="20"/>
          <w:szCs w:val="20"/>
        </w:rPr>
        <w:t xml:space="preserve"> </w:t>
      </w:r>
      <w:r>
        <w:rPr>
          <w:rStyle w:val="hps"/>
          <w:color w:val="000000"/>
          <w:sz w:val="20"/>
          <w:szCs w:val="20"/>
        </w:rPr>
        <w:t>only</w:t>
      </w:r>
      <w:r>
        <w:rPr>
          <w:color w:val="000000"/>
          <w:sz w:val="20"/>
          <w:szCs w:val="20"/>
        </w:rPr>
        <w:t xml:space="preserve"> </w:t>
      </w:r>
      <w:r>
        <w:rPr>
          <w:rStyle w:val="hps"/>
          <w:color w:val="000000"/>
          <w:sz w:val="20"/>
          <w:szCs w:val="20"/>
        </w:rPr>
        <w:t>a quarter</w:t>
      </w:r>
      <w:r>
        <w:rPr>
          <w:color w:val="000000"/>
          <w:sz w:val="20"/>
          <w:szCs w:val="20"/>
        </w:rPr>
        <w:t xml:space="preserve"> </w:t>
      </w:r>
      <w:r>
        <w:rPr>
          <w:rStyle w:val="hps"/>
          <w:color w:val="000000"/>
          <w:sz w:val="20"/>
          <w:szCs w:val="20"/>
        </w:rPr>
        <w:t>of</w:t>
      </w:r>
      <w:r>
        <w:rPr>
          <w:color w:val="000000"/>
          <w:sz w:val="20"/>
          <w:szCs w:val="20"/>
        </w:rPr>
        <w:t xml:space="preserve"> </w:t>
      </w:r>
      <w:r>
        <w:rPr>
          <w:rStyle w:val="hps"/>
          <w:color w:val="000000"/>
          <w:sz w:val="20"/>
          <w:szCs w:val="20"/>
        </w:rPr>
        <w:t>the mold</w:t>
      </w:r>
      <w:r>
        <w:rPr>
          <w:color w:val="000000"/>
          <w:sz w:val="20"/>
          <w:szCs w:val="20"/>
        </w:rPr>
        <w:t xml:space="preserve"> </w:t>
      </w:r>
      <w:r>
        <w:rPr>
          <w:rStyle w:val="hps"/>
          <w:color w:val="000000"/>
          <w:sz w:val="20"/>
          <w:szCs w:val="20"/>
        </w:rPr>
        <w:t>and the</w:t>
      </w:r>
      <w:r>
        <w:rPr>
          <w:color w:val="000000"/>
          <w:sz w:val="20"/>
          <w:szCs w:val="20"/>
        </w:rPr>
        <w:t xml:space="preserve"> </w:t>
      </w:r>
      <w:r>
        <w:rPr>
          <w:rStyle w:val="hps"/>
          <w:color w:val="000000"/>
          <w:sz w:val="20"/>
          <w:szCs w:val="20"/>
        </w:rPr>
        <w:t>plate</w:t>
      </w:r>
      <w:r>
        <w:rPr>
          <w:color w:val="000000"/>
          <w:sz w:val="20"/>
          <w:szCs w:val="20"/>
        </w:rPr>
        <w:t xml:space="preserve"> is </w:t>
      </w:r>
      <w:r>
        <w:rPr>
          <w:rStyle w:val="hps"/>
          <w:color w:val="000000"/>
          <w:sz w:val="20"/>
          <w:szCs w:val="20"/>
        </w:rPr>
        <w:t>modeled. Sheet</w:t>
      </w:r>
      <w:r>
        <w:rPr>
          <w:color w:val="000000"/>
          <w:sz w:val="20"/>
          <w:szCs w:val="20"/>
        </w:rPr>
        <w:t xml:space="preserve"> </w:t>
      </w:r>
      <w:r>
        <w:rPr>
          <w:rStyle w:val="hps"/>
          <w:color w:val="000000"/>
          <w:sz w:val="20"/>
          <w:szCs w:val="20"/>
        </w:rPr>
        <w:t>model of shell and deformable</w:t>
      </w:r>
      <w:r>
        <w:rPr>
          <w:color w:val="000000"/>
          <w:sz w:val="20"/>
          <w:szCs w:val="20"/>
        </w:rPr>
        <w:t xml:space="preserve">, </w:t>
      </w:r>
      <w:r>
        <w:rPr>
          <w:rStyle w:val="hps"/>
          <w:color w:val="000000"/>
          <w:sz w:val="20"/>
          <w:szCs w:val="20"/>
        </w:rPr>
        <w:t>elastic</w:t>
      </w:r>
      <w:r>
        <w:rPr>
          <w:color w:val="000000"/>
          <w:sz w:val="20"/>
          <w:szCs w:val="20"/>
        </w:rPr>
        <w:t xml:space="preserve"> </w:t>
      </w:r>
      <w:r>
        <w:rPr>
          <w:rStyle w:val="hps"/>
          <w:color w:val="000000"/>
          <w:sz w:val="20"/>
          <w:szCs w:val="20"/>
        </w:rPr>
        <w:t>layer</w:t>
      </w:r>
      <w:r>
        <w:rPr>
          <w:color w:val="000000"/>
          <w:sz w:val="20"/>
          <w:szCs w:val="20"/>
        </w:rPr>
        <w:t xml:space="preserve"> </w:t>
      </w:r>
      <w:r>
        <w:rPr>
          <w:rStyle w:val="hps"/>
          <w:color w:val="000000"/>
          <w:sz w:val="20"/>
          <w:szCs w:val="20"/>
        </w:rPr>
        <w:t>of</w:t>
      </w:r>
      <w:r>
        <w:rPr>
          <w:color w:val="000000"/>
          <w:sz w:val="20"/>
          <w:szCs w:val="20"/>
        </w:rPr>
        <w:t xml:space="preserve"> </w:t>
      </w:r>
      <w:r>
        <w:rPr>
          <w:rStyle w:val="hps"/>
          <w:color w:val="000000"/>
          <w:sz w:val="20"/>
          <w:szCs w:val="20"/>
        </w:rPr>
        <w:t>solid</w:t>
      </w:r>
      <w:r>
        <w:rPr>
          <w:color w:val="000000"/>
          <w:sz w:val="20"/>
          <w:szCs w:val="20"/>
        </w:rPr>
        <w:t xml:space="preserve"> and </w:t>
      </w:r>
      <w:r>
        <w:rPr>
          <w:rStyle w:val="hps"/>
          <w:color w:val="000000"/>
          <w:sz w:val="20"/>
          <w:szCs w:val="20"/>
        </w:rPr>
        <w:t>deformable,</w:t>
      </w:r>
      <w:r>
        <w:rPr>
          <w:color w:val="000000"/>
          <w:sz w:val="20"/>
          <w:szCs w:val="20"/>
        </w:rPr>
        <w:t xml:space="preserve"> </w:t>
      </w:r>
      <w:r>
        <w:rPr>
          <w:rStyle w:val="hps"/>
          <w:color w:val="000000"/>
          <w:sz w:val="20"/>
          <w:szCs w:val="20"/>
        </w:rPr>
        <w:t>pin</w:t>
      </w:r>
      <w:r>
        <w:rPr>
          <w:color w:val="000000"/>
          <w:sz w:val="20"/>
          <w:szCs w:val="20"/>
        </w:rPr>
        <w:t xml:space="preserve">, </w:t>
      </w:r>
      <w:r>
        <w:rPr>
          <w:rStyle w:val="hps"/>
          <w:color w:val="000000"/>
          <w:sz w:val="20"/>
          <w:szCs w:val="20"/>
        </w:rPr>
        <w:t>matrix</w:t>
      </w:r>
      <w:r>
        <w:rPr>
          <w:color w:val="000000"/>
          <w:sz w:val="20"/>
          <w:szCs w:val="20"/>
        </w:rPr>
        <w:t xml:space="preserve"> </w:t>
      </w:r>
      <w:r>
        <w:rPr>
          <w:rStyle w:val="hps"/>
          <w:color w:val="000000"/>
          <w:sz w:val="20"/>
          <w:szCs w:val="20"/>
        </w:rPr>
        <w:t>and blank-h</w:t>
      </w:r>
      <w:r>
        <w:rPr>
          <w:rStyle w:val="hps"/>
          <w:color w:val="000000"/>
          <w:sz w:val="20"/>
          <w:szCs w:val="20"/>
        </w:rPr>
        <w:t>older of</w:t>
      </w:r>
      <w:r>
        <w:rPr>
          <w:color w:val="000000"/>
          <w:sz w:val="20"/>
          <w:szCs w:val="20"/>
        </w:rPr>
        <w:t xml:space="preserve"> </w:t>
      </w:r>
      <w:r>
        <w:rPr>
          <w:rStyle w:val="hps"/>
          <w:color w:val="000000"/>
          <w:sz w:val="20"/>
          <w:szCs w:val="20"/>
        </w:rPr>
        <w:t>discrete rigid is determined. Since</w:t>
      </w:r>
      <w:r>
        <w:rPr>
          <w:color w:val="000000"/>
          <w:sz w:val="20"/>
          <w:szCs w:val="20"/>
        </w:rPr>
        <w:t xml:space="preserve"> </w:t>
      </w:r>
      <w:r>
        <w:rPr>
          <w:rStyle w:val="hps"/>
          <w:color w:val="000000"/>
          <w:sz w:val="20"/>
          <w:szCs w:val="20"/>
        </w:rPr>
        <w:t>mold</w:t>
      </w:r>
      <w:r>
        <w:rPr>
          <w:color w:val="000000"/>
          <w:sz w:val="20"/>
          <w:szCs w:val="20"/>
        </w:rPr>
        <w:t xml:space="preserve"> </w:t>
      </w:r>
      <w:r>
        <w:rPr>
          <w:rStyle w:val="hps"/>
          <w:color w:val="000000"/>
          <w:sz w:val="20"/>
          <w:szCs w:val="20"/>
        </w:rPr>
        <w:t>components</w:t>
      </w:r>
      <w:r>
        <w:rPr>
          <w:color w:val="000000"/>
          <w:sz w:val="20"/>
          <w:szCs w:val="20"/>
        </w:rPr>
        <w:t xml:space="preserve"> </w:t>
      </w:r>
      <w:r>
        <w:rPr>
          <w:rStyle w:val="hps"/>
          <w:color w:val="000000"/>
          <w:sz w:val="20"/>
          <w:szCs w:val="20"/>
        </w:rPr>
        <w:t>including</w:t>
      </w:r>
      <w:r>
        <w:rPr>
          <w:color w:val="000000"/>
          <w:sz w:val="20"/>
          <w:szCs w:val="20"/>
        </w:rPr>
        <w:t xml:space="preserve"> </w:t>
      </w:r>
      <w:r>
        <w:rPr>
          <w:rStyle w:val="hps"/>
          <w:color w:val="000000"/>
          <w:sz w:val="20"/>
          <w:szCs w:val="20"/>
        </w:rPr>
        <w:t>pins,</w:t>
      </w:r>
      <w:r>
        <w:rPr>
          <w:color w:val="000000"/>
          <w:sz w:val="20"/>
          <w:szCs w:val="20"/>
        </w:rPr>
        <w:t xml:space="preserve"> </w:t>
      </w:r>
      <w:r>
        <w:rPr>
          <w:rStyle w:val="hps"/>
          <w:color w:val="000000"/>
          <w:sz w:val="20"/>
          <w:szCs w:val="20"/>
        </w:rPr>
        <w:t>blank-holder</w:t>
      </w:r>
      <w:r>
        <w:rPr>
          <w:color w:val="000000"/>
          <w:sz w:val="20"/>
          <w:szCs w:val="20"/>
        </w:rPr>
        <w:t xml:space="preserve"> </w:t>
      </w:r>
      <w:r>
        <w:rPr>
          <w:rStyle w:val="hps"/>
          <w:color w:val="000000"/>
          <w:sz w:val="20"/>
          <w:szCs w:val="20"/>
        </w:rPr>
        <w:t>and</w:t>
      </w:r>
      <w:r>
        <w:rPr>
          <w:color w:val="000000"/>
          <w:sz w:val="20"/>
          <w:szCs w:val="20"/>
        </w:rPr>
        <w:t xml:space="preserve"> </w:t>
      </w:r>
      <w:r>
        <w:rPr>
          <w:rStyle w:val="hps"/>
          <w:color w:val="000000"/>
          <w:sz w:val="20"/>
          <w:szCs w:val="20"/>
        </w:rPr>
        <w:t>matrix</w:t>
      </w:r>
      <w:r>
        <w:rPr>
          <w:color w:val="000000"/>
          <w:sz w:val="20"/>
          <w:szCs w:val="20"/>
        </w:rPr>
        <w:t xml:space="preserve"> </w:t>
      </w:r>
      <w:r>
        <w:rPr>
          <w:rStyle w:val="hps"/>
          <w:color w:val="000000"/>
          <w:sz w:val="20"/>
          <w:szCs w:val="20"/>
        </w:rPr>
        <w:t>are</w:t>
      </w:r>
      <w:r>
        <w:rPr>
          <w:color w:val="000000"/>
          <w:sz w:val="20"/>
          <w:szCs w:val="20"/>
        </w:rPr>
        <w:t xml:space="preserve"> </w:t>
      </w:r>
      <w:r>
        <w:rPr>
          <w:rStyle w:val="hps"/>
          <w:color w:val="000000"/>
          <w:sz w:val="20"/>
          <w:szCs w:val="20"/>
        </w:rPr>
        <w:t>modeled</w:t>
      </w:r>
      <w:r>
        <w:rPr>
          <w:color w:val="000000"/>
          <w:sz w:val="20"/>
          <w:szCs w:val="20"/>
        </w:rPr>
        <w:t xml:space="preserve"> </w:t>
      </w:r>
      <w:r>
        <w:rPr>
          <w:rStyle w:val="hps"/>
          <w:color w:val="000000"/>
          <w:sz w:val="20"/>
          <w:szCs w:val="20"/>
        </w:rPr>
        <w:t>as</w:t>
      </w:r>
      <w:r>
        <w:rPr>
          <w:color w:val="000000"/>
          <w:sz w:val="20"/>
          <w:szCs w:val="20"/>
        </w:rPr>
        <w:t xml:space="preserve"> </w:t>
      </w:r>
      <w:r>
        <w:rPr>
          <w:rStyle w:val="hps"/>
          <w:color w:val="000000"/>
          <w:sz w:val="20"/>
          <w:szCs w:val="20"/>
        </w:rPr>
        <w:t>rigid surfaces, mechanical properties is not</w:t>
      </w:r>
      <w:r>
        <w:rPr>
          <w:color w:val="000000"/>
          <w:sz w:val="20"/>
          <w:szCs w:val="20"/>
        </w:rPr>
        <w:t xml:space="preserve"> </w:t>
      </w:r>
      <w:r>
        <w:rPr>
          <w:rStyle w:val="hps"/>
          <w:color w:val="000000"/>
          <w:sz w:val="20"/>
          <w:szCs w:val="20"/>
        </w:rPr>
        <w:t>attributed to them.</w:t>
      </w:r>
      <w:r>
        <w:rPr>
          <w:color w:val="000000"/>
          <w:sz w:val="20"/>
          <w:szCs w:val="20"/>
        </w:rPr>
        <w:t xml:space="preserve"> </w:t>
      </w:r>
      <w:r>
        <w:rPr>
          <w:rStyle w:val="hps"/>
          <w:color w:val="000000"/>
          <w:sz w:val="20"/>
          <w:szCs w:val="20"/>
        </w:rPr>
        <w:t xml:space="preserve">Simulations of the used process has been set in two-step. In the first </w:t>
      </w:r>
      <w:r>
        <w:rPr>
          <w:rStyle w:val="hps"/>
          <w:color w:val="000000"/>
          <w:sz w:val="20"/>
          <w:szCs w:val="20"/>
        </w:rPr>
        <w:t>step, the blank-holder force is applied to the upper surface of the plate, and the second step is to move the upper punches to create the desired shape.</w:t>
      </w:r>
      <w:r>
        <w:rPr>
          <w:color w:val="000000"/>
          <w:sz w:val="20"/>
          <w:szCs w:val="20"/>
        </w:rPr>
        <w:t xml:space="preserve"> </w:t>
      </w:r>
      <w:r>
        <w:rPr>
          <w:rStyle w:val="hps"/>
          <w:color w:val="000000"/>
          <w:sz w:val="20"/>
          <w:szCs w:val="20"/>
        </w:rPr>
        <w:t>contact between the sheet surfaces with polyurethane layer and the mold surfaces is selected surface to</w:t>
      </w:r>
      <w:r>
        <w:rPr>
          <w:rStyle w:val="hps"/>
          <w:color w:val="000000"/>
          <w:sz w:val="20"/>
          <w:szCs w:val="20"/>
        </w:rPr>
        <w:t xml:space="preserve"> surface type. In order to model the friction of the interface of plate surfaces with die components surfaces and polyurethane layer, Coulomb friction model is used.</w:t>
      </w:r>
      <w:r>
        <w:rPr>
          <w:color w:val="000000"/>
          <w:sz w:val="20"/>
          <w:szCs w:val="20"/>
        </w:rPr>
        <w:t xml:space="preserve"> </w:t>
      </w:r>
      <w:r>
        <w:rPr>
          <w:rStyle w:val="hps"/>
          <w:color w:val="000000"/>
          <w:sz w:val="20"/>
          <w:szCs w:val="20"/>
        </w:rPr>
        <w:t>According to reference [12] the friction coefficient between the sheet contact surface wit</w:t>
      </w:r>
      <w:r>
        <w:rPr>
          <w:rStyle w:val="hps"/>
          <w:color w:val="000000"/>
          <w:sz w:val="20"/>
          <w:szCs w:val="20"/>
        </w:rPr>
        <w:t>h mold and blank-holder surface 0.1, is considered. This coefficient for the contact surface between sheet and a layer of polyurethane, and polyurethane layer with the surface of the pins are 0.1 and 0.2, respectively.</w:t>
      </w:r>
      <w:r>
        <w:rPr>
          <w:color w:val="000000"/>
          <w:sz w:val="20"/>
          <w:szCs w:val="20"/>
        </w:rPr>
        <w:t xml:space="preserve"> </w:t>
      </w:r>
      <w:r>
        <w:rPr>
          <w:rStyle w:val="hps"/>
          <w:color w:val="000000"/>
          <w:sz w:val="20"/>
          <w:szCs w:val="20"/>
        </w:rPr>
        <w:t>Elements used in the model of plate i</w:t>
      </w:r>
      <w:r>
        <w:rPr>
          <w:rStyle w:val="hps"/>
          <w:color w:val="000000"/>
          <w:sz w:val="20"/>
          <w:szCs w:val="20"/>
        </w:rPr>
        <w:t>s S4R which is four-node element. For meshing the layers of polyurethane, the eight-node solid element C3D8R is used.</w:t>
      </w:r>
      <w:r>
        <w:rPr>
          <w:color w:val="000000"/>
          <w:sz w:val="20"/>
          <w:szCs w:val="20"/>
        </w:rPr>
        <w:t xml:space="preserve"> and </w:t>
      </w:r>
      <w:r>
        <w:rPr>
          <w:rStyle w:val="hps"/>
          <w:color w:val="000000"/>
          <w:sz w:val="20"/>
          <w:szCs w:val="20"/>
        </w:rPr>
        <w:t xml:space="preserve">elements used in the upper and lower </w:t>
      </w:r>
      <w:r>
        <w:rPr>
          <w:rStyle w:val="hps"/>
          <w:color w:val="000000"/>
          <w:sz w:val="20"/>
          <w:szCs w:val="20"/>
        </w:rPr>
        <w:lastRenderedPageBreak/>
        <w:t>matrix, pins and components of the die are R3D4.</w:t>
      </w:r>
      <w:r>
        <w:rPr>
          <w:color w:val="000000"/>
          <w:sz w:val="20"/>
          <w:szCs w:val="20"/>
        </w:rPr>
        <w:t xml:space="preserve"> For investigation of </w:t>
      </w:r>
      <w:r>
        <w:rPr>
          <w:rStyle w:val="hps"/>
          <w:color w:val="000000"/>
          <w:sz w:val="20"/>
          <w:szCs w:val="20"/>
        </w:rPr>
        <w:t>the grain size effect, thic</w:t>
      </w:r>
      <w:r>
        <w:rPr>
          <w:rStyle w:val="hps"/>
          <w:color w:val="000000"/>
          <w:sz w:val="20"/>
          <w:szCs w:val="20"/>
        </w:rPr>
        <w:t>kness changes at critical points of the work piece and also the time of the analysis process in various scenarios comparing and at the end with probing the results, 0.0015 for numeric grading is selected.</w:t>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b/>
          <w:noProof/>
          <w:sz w:val="20"/>
          <w:szCs w:val="20"/>
          <w:lang w:eastAsia="zh-CN"/>
        </w:rPr>
        <w:drawing>
          <wp:inline distT="0" distB="0" distL="0" distR="0">
            <wp:extent cx="2743200" cy="21431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43200" cy="2143125"/>
                    </a:xfrm>
                    <a:prstGeom prst="rect">
                      <a:avLst/>
                    </a:prstGeom>
                    <a:noFill/>
                    <a:ln>
                      <a:noFill/>
                    </a:ln>
                  </pic:spPr>
                </pic:pic>
              </a:graphicData>
            </a:graphic>
          </wp:inline>
        </w:drawing>
      </w:r>
    </w:p>
    <w:p w:rsidR="00097AD3" w:rsidRDefault="002A7438" w:rsidP="000D6C92">
      <w:pPr>
        <w:adjustRightInd w:val="0"/>
        <w:snapToGrid w:val="0"/>
        <w:spacing w:after="0" w:line="240" w:lineRule="auto"/>
        <w:jc w:val="both"/>
        <w:rPr>
          <w:b/>
          <w:bCs/>
          <w:sz w:val="20"/>
          <w:szCs w:val="20"/>
        </w:rPr>
      </w:pPr>
      <w:r>
        <w:rPr>
          <w:b/>
          <w:bCs/>
          <w:sz w:val="20"/>
          <w:szCs w:val="20"/>
        </w:rPr>
        <w:t>3.2 Material model</w:t>
      </w:r>
    </w:p>
    <w:p w:rsidR="00097AD3" w:rsidRDefault="002A7438" w:rsidP="000D6C92">
      <w:pPr>
        <w:adjustRightInd w:val="0"/>
        <w:snapToGrid w:val="0"/>
        <w:spacing w:after="0" w:line="240" w:lineRule="auto"/>
        <w:ind w:firstLine="709"/>
        <w:jc w:val="both"/>
        <w:rPr>
          <w:sz w:val="20"/>
          <w:szCs w:val="20"/>
        </w:rPr>
      </w:pPr>
      <w:r>
        <w:rPr>
          <w:sz w:val="20"/>
          <w:szCs w:val="20"/>
        </w:rPr>
        <w:t>In view of the widespread use</w:t>
      </w:r>
      <w:r>
        <w:rPr>
          <w:sz w:val="20"/>
          <w:szCs w:val="20"/>
        </w:rPr>
        <w:t xml:space="preserve"> of aluminum alloy AA2024 in the Aerospace Industry, this alloy sheet material has been used  for testing and forming parts in various conditions. Chemical composition of AA2024 are shown in Table 1.</w:t>
      </w: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097AD3" w:rsidP="000D6C92">
      <w:pPr>
        <w:adjustRightInd w:val="0"/>
        <w:snapToGrid w:val="0"/>
        <w:spacing w:after="0" w:line="240" w:lineRule="auto"/>
        <w:jc w:val="both"/>
        <w:rPr>
          <w:b/>
          <w:sz w:val="20"/>
          <w:szCs w:val="20"/>
        </w:rPr>
      </w:pPr>
    </w:p>
    <w:tbl>
      <w:tblPr>
        <w:tblStyle w:val="TableGrid"/>
        <w:tblW w:w="0" w:type="auto"/>
        <w:tblInd w:w="-176" w:type="dxa"/>
        <w:tblLook w:val="04A0"/>
      </w:tblPr>
      <w:tblGrid>
        <w:gridCol w:w="1227"/>
        <w:gridCol w:w="1053"/>
        <w:gridCol w:w="1053"/>
        <w:gridCol w:w="1053"/>
        <w:gridCol w:w="1053"/>
        <w:gridCol w:w="1053"/>
        <w:gridCol w:w="1053"/>
        <w:gridCol w:w="1053"/>
        <w:gridCol w:w="942"/>
      </w:tblGrid>
      <w:tr w:rsidR="00097AD3">
        <w:trPr>
          <w:trHeight w:val="309"/>
        </w:trPr>
        <w:tc>
          <w:tcPr>
            <w:tcW w:w="1227" w:type="dxa"/>
            <w:shd w:val="clear" w:color="auto" w:fill="D9D9D9"/>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Material</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Si</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Fe</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Cu</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Mn</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Mg</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Cr</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Zn</w:t>
            </w:r>
          </w:p>
        </w:tc>
        <w:tc>
          <w:tcPr>
            <w:tcW w:w="942"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Ti</w:t>
            </w:r>
          </w:p>
        </w:tc>
      </w:tr>
      <w:tr w:rsidR="00097AD3">
        <w:trPr>
          <w:trHeight w:val="327"/>
        </w:trPr>
        <w:tc>
          <w:tcPr>
            <w:tcW w:w="1227" w:type="dxa"/>
            <w:shd w:val="clear" w:color="auto" w:fill="D9D9D9"/>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AA2024</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0.50</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0.50</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3.8-4.9</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0.3-0.9</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1.2-1.8</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0.10</w:t>
            </w:r>
          </w:p>
        </w:tc>
        <w:tc>
          <w:tcPr>
            <w:tcW w:w="1053"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0.25</w:t>
            </w:r>
          </w:p>
        </w:tc>
        <w:tc>
          <w:tcPr>
            <w:tcW w:w="942" w:type="dxa"/>
            <w:shd w:val="clear" w:color="auto" w:fill="D9D9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0.15</w:t>
            </w:r>
          </w:p>
        </w:tc>
      </w:tr>
    </w:tbl>
    <w:p w:rsidR="00097AD3" w:rsidRDefault="00097AD3"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space="720"/>
          <w:docGrid w:linePitch="360"/>
        </w:sectPr>
      </w:pPr>
    </w:p>
    <w:p w:rsidR="00097AD3" w:rsidRDefault="002A7438" w:rsidP="000D6C92">
      <w:pPr>
        <w:adjustRightInd w:val="0"/>
        <w:snapToGrid w:val="0"/>
        <w:spacing w:after="0" w:line="240" w:lineRule="auto"/>
        <w:ind w:firstLine="709"/>
        <w:jc w:val="both"/>
        <w:rPr>
          <w:sz w:val="20"/>
          <w:szCs w:val="20"/>
        </w:rPr>
      </w:pPr>
      <w:r>
        <w:rPr>
          <w:sz w:val="20"/>
          <w:szCs w:val="20"/>
        </w:rPr>
        <w:lastRenderedPageBreak/>
        <w:t xml:space="preserve">In order to determine the mechanical properties of the sheet, based on the standard ASTM B557m(2006), specimens in three different orientation (0º ,45º ,90º) toward the rolling direction of the </w:t>
      </w:r>
      <w:r>
        <w:rPr>
          <w:sz w:val="20"/>
          <w:szCs w:val="20"/>
        </w:rPr>
        <w:t xml:space="preserve">sheet is prepared and uniaxial tensile test was </w:t>
      </w:r>
      <w:r>
        <w:rPr>
          <w:sz w:val="20"/>
          <w:szCs w:val="20"/>
        </w:rPr>
        <w:lastRenderedPageBreak/>
        <w:t>carried out in three direction. The results of these tests was used to determine the mechanical properties and anisotropy of the sheet. The mechanical properties obtained are presented in Table 2.</w:t>
      </w:r>
    </w:p>
    <w:p w:rsidR="00097AD3" w:rsidRDefault="00097AD3"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2A7438" w:rsidP="000D6C92">
      <w:pPr>
        <w:adjustRightInd w:val="0"/>
        <w:snapToGrid w:val="0"/>
        <w:spacing w:after="0" w:line="240" w:lineRule="auto"/>
        <w:jc w:val="both"/>
        <w:rPr>
          <w:b/>
          <w:sz w:val="20"/>
          <w:szCs w:val="20"/>
        </w:rPr>
      </w:pPr>
      <w:r>
        <w:rPr>
          <w:b/>
          <w:sz w:val="20"/>
          <w:szCs w:val="20"/>
        </w:rPr>
        <w:lastRenderedPageBreak/>
        <w:t xml:space="preserve"> </w:t>
      </w:r>
    </w:p>
    <w:tbl>
      <w:tblPr>
        <w:tblStyle w:val="TableGrid"/>
        <w:tblW w:w="0" w:type="auto"/>
        <w:jc w:val="center"/>
        <w:tblLook w:val="04A0"/>
      </w:tblPr>
      <w:tblGrid>
        <w:gridCol w:w="2055"/>
        <w:gridCol w:w="1347"/>
        <w:gridCol w:w="1560"/>
        <w:gridCol w:w="1559"/>
        <w:gridCol w:w="1276"/>
        <w:gridCol w:w="1275"/>
      </w:tblGrid>
      <w:tr w:rsidR="00097AD3">
        <w:trPr>
          <w:trHeight w:val="768"/>
          <w:jc w:val="center"/>
        </w:trPr>
        <w:tc>
          <w:tcPr>
            <w:tcW w:w="2055"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Sheet orientation due to rolling direction</w:t>
            </w:r>
          </w:p>
        </w:tc>
        <w:tc>
          <w:tcPr>
            <w:tcW w:w="1347"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Yield strength</w:t>
            </w:r>
          </w:p>
          <w:p w:rsidR="00097AD3" w:rsidRDefault="002A7438" w:rsidP="000D6C92">
            <w:pPr>
              <w:adjustRightInd w:val="0"/>
              <w:snapToGrid w:val="0"/>
              <w:spacing w:after="0" w:line="240" w:lineRule="auto"/>
              <w:jc w:val="center"/>
              <w:rPr>
                <w:rFonts w:eastAsia="Calibri"/>
                <w:sz w:val="20"/>
                <w:szCs w:val="20"/>
              </w:rPr>
            </w:pPr>
            <w:r>
              <w:rPr>
                <w:rFonts w:eastAsia="Calibri"/>
                <w:b/>
                <w:bCs/>
                <w:sz w:val="20"/>
                <w:szCs w:val="20"/>
              </w:rPr>
              <w:t>(Mpa)</w:t>
            </w:r>
          </w:p>
        </w:tc>
        <w:tc>
          <w:tcPr>
            <w:tcW w:w="1560"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Young’s modulus,</w:t>
            </w:r>
          </w:p>
          <w:p w:rsidR="00097AD3" w:rsidRDefault="002A7438" w:rsidP="000D6C92">
            <w:pPr>
              <w:adjustRightInd w:val="0"/>
              <w:snapToGrid w:val="0"/>
              <w:spacing w:after="0" w:line="240" w:lineRule="auto"/>
              <w:jc w:val="center"/>
              <w:rPr>
                <w:rFonts w:eastAsia="Calibri"/>
                <w:sz w:val="20"/>
                <w:szCs w:val="20"/>
              </w:rPr>
            </w:pPr>
            <w:r>
              <w:rPr>
                <w:rFonts w:eastAsia="Calibri"/>
                <w:b/>
                <w:bCs/>
                <w:sz w:val="20"/>
                <w:szCs w:val="20"/>
              </w:rPr>
              <w:t>E (Gpa)</w:t>
            </w:r>
          </w:p>
        </w:tc>
        <w:tc>
          <w:tcPr>
            <w:tcW w:w="1559"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Strain-Hardening</w:t>
            </w:r>
          </w:p>
          <w:p w:rsidR="00097AD3" w:rsidRDefault="002A7438" w:rsidP="000D6C92">
            <w:pPr>
              <w:adjustRightInd w:val="0"/>
              <w:snapToGrid w:val="0"/>
              <w:spacing w:after="0" w:line="240" w:lineRule="auto"/>
              <w:jc w:val="center"/>
              <w:rPr>
                <w:rFonts w:eastAsia="Calibri"/>
                <w:sz w:val="20"/>
                <w:szCs w:val="20"/>
              </w:rPr>
            </w:pPr>
            <w:r>
              <w:rPr>
                <w:rFonts w:eastAsia="Calibri"/>
                <w:b/>
                <w:bCs/>
                <w:sz w:val="20"/>
                <w:szCs w:val="20"/>
              </w:rPr>
              <w:t>exponent</w:t>
            </w:r>
          </w:p>
        </w:tc>
        <w:tc>
          <w:tcPr>
            <w:tcW w:w="1276"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Strength</w:t>
            </w:r>
          </w:p>
          <w:p w:rsidR="00097AD3" w:rsidRDefault="002A7438" w:rsidP="000D6C92">
            <w:pPr>
              <w:adjustRightInd w:val="0"/>
              <w:snapToGrid w:val="0"/>
              <w:spacing w:after="0" w:line="240" w:lineRule="auto"/>
              <w:jc w:val="center"/>
              <w:rPr>
                <w:rFonts w:eastAsia="Calibri"/>
                <w:sz w:val="20"/>
                <w:szCs w:val="20"/>
              </w:rPr>
            </w:pPr>
            <w:r>
              <w:rPr>
                <w:rFonts w:eastAsia="Calibri"/>
                <w:b/>
                <w:bCs/>
                <w:sz w:val="20"/>
                <w:szCs w:val="20"/>
              </w:rPr>
              <w:t>coefficient</w:t>
            </w:r>
          </w:p>
        </w:tc>
        <w:tc>
          <w:tcPr>
            <w:tcW w:w="1275" w:type="dxa"/>
            <w:shd w:val="clear" w:color="auto" w:fill="D9D9D9"/>
            <w:vAlign w:val="center"/>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Anisotropy</w:t>
            </w:r>
          </w:p>
        </w:tc>
      </w:tr>
      <w:tr w:rsidR="00097AD3">
        <w:trPr>
          <w:trHeight w:val="297"/>
          <w:jc w:val="center"/>
        </w:trPr>
        <w:tc>
          <w:tcPr>
            <w:tcW w:w="205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0º</w:t>
            </w:r>
          </w:p>
        </w:tc>
        <w:tc>
          <w:tcPr>
            <w:tcW w:w="1347"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78</w:t>
            </w:r>
          </w:p>
        </w:tc>
        <w:tc>
          <w:tcPr>
            <w:tcW w:w="1560"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69</w:t>
            </w:r>
          </w:p>
        </w:tc>
        <w:tc>
          <w:tcPr>
            <w:tcW w:w="1559"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0.2565</w:t>
            </w:r>
          </w:p>
        </w:tc>
        <w:tc>
          <w:tcPr>
            <w:tcW w:w="1276"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344.09</w:t>
            </w:r>
          </w:p>
        </w:tc>
        <w:tc>
          <w:tcPr>
            <w:tcW w:w="127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0.71</w:t>
            </w:r>
          </w:p>
        </w:tc>
      </w:tr>
      <w:tr w:rsidR="00097AD3">
        <w:trPr>
          <w:trHeight w:val="259"/>
          <w:jc w:val="center"/>
        </w:trPr>
        <w:tc>
          <w:tcPr>
            <w:tcW w:w="205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45º</w:t>
            </w:r>
          </w:p>
        </w:tc>
        <w:tc>
          <w:tcPr>
            <w:tcW w:w="1347"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75</w:t>
            </w:r>
          </w:p>
        </w:tc>
        <w:tc>
          <w:tcPr>
            <w:tcW w:w="1560"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69</w:t>
            </w:r>
          </w:p>
        </w:tc>
        <w:tc>
          <w:tcPr>
            <w:tcW w:w="1559"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0.2445</w:t>
            </w:r>
          </w:p>
        </w:tc>
        <w:tc>
          <w:tcPr>
            <w:tcW w:w="1276"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344.03</w:t>
            </w:r>
          </w:p>
        </w:tc>
        <w:tc>
          <w:tcPr>
            <w:tcW w:w="127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0.72</w:t>
            </w:r>
          </w:p>
        </w:tc>
      </w:tr>
      <w:tr w:rsidR="00097AD3">
        <w:trPr>
          <w:trHeight w:val="277"/>
          <w:jc w:val="center"/>
        </w:trPr>
        <w:tc>
          <w:tcPr>
            <w:tcW w:w="205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90º</w:t>
            </w:r>
          </w:p>
        </w:tc>
        <w:tc>
          <w:tcPr>
            <w:tcW w:w="1347"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76</w:t>
            </w:r>
          </w:p>
        </w:tc>
        <w:tc>
          <w:tcPr>
            <w:tcW w:w="1560"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69</w:t>
            </w:r>
          </w:p>
        </w:tc>
        <w:tc>
          <w:tcPr>
            <w:tcW w:w="1559"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0.2322</w:t>
            </w:r>
          </w:p>
        </w:tc>
        <w:tc>
          <w:tcPr>
            <w:tcW w:w="1276"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328.05</w:t>
            </w:r>
          </w:p>
        </w:tc>
        <w:tc>
          <w:tcPr>
            <w:tcW w:w="1275" w:type="dxa"/>
            <w:shd w:val="clear" w:color="auto" w:fill="D9D9D9"/>
            <w:vAlign w:val="center"/>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0.75</w:t>
            </w:r>
          </w:p>
        </w:tc>
      </w:tr>
    </w:tbl>
    <w:p w:rsidR="00097AD3" w:rsidRDefault="00097AD3"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space="720"/>
          <w:docGrid w:linePitch="360"/>
        </w:sectPr>
      </w:pPr>
    </w:p>
    <w:p w:rsidR="00097AD3" w:rsidRDefault="002A7438" w:rsidP="000D6C92">
      <w:pPr>
        <w:adjustRightInd w:val="0"/>
        <w:snapToGrid w:val="0"/>
        <w:spacing w:after="0" w:line="240" w:lineRule="auto"/>
        <w:ind w:firstLine="709"/>
        <w:jc w:val="both"/>
        <w:rPr>
          <w:sz w:val="20"/>
          <w:szCs w:val="20"/>
        </w:rPr>
      </w:pPr>
      <w:r>
        <w:rPr>
          <w:sz w:val="20"/>
          <w:szCs w:val="20"/>
        </w:rPr>
        <w:lastRenderedPageBreak/>
        <w:t>Mooney - Rivilin Model is used in order to describe hyper-elastic material properties in the simulations.</w:t>
      </w:r>
    </w:p>
    <w:p w:rsidR="00097AD3" w:rsidRDefault="00097AD3" w:rsidP="000D6C92">
      <w:pPr>
        <w:adjustRightInd w:val="0"/>
        <w:snapToGrid w:val="0"/>
        <w:spacing w:after="0" w:line="240" w:lineRule="auto"/>
        <w:rPr>
          <w:b/>
          <w:bCs/>
          <w:sz w:val="20"/>
          <w:szCs w:val="20"/>
        </w:rPr>
      </w:pPr>
    </w:p>
    <w:p w:rsidR="00097AD3" w:rsidRDefault="002A7438" w:rsidP="000D6C92">
      <w:pPr>
        <w:adjustRightInd w:val="0"/>
        <w:snapToGrid w:val="0"/>
        <w:spacing w:after="0" w:line="240" w:lineRule="auto"/>
        <w:jc w:val="both"/>
        <w:rPr>
          <w:sz w:val="20"/>
          <w:szCs w:val="20"/>
        </w:rPr>
      </w:pPr>
      <w:r>
        <w:rPr>
          <w:b/>
          <w:bCs/>
          <w:sz w:val="20"/>
          <w:szCs w:val="20"/>
        </w:rPr>
        <w:t>3.3</w:t>
      </w:r>
      <w:r>
        <w:rPr>
          <w:sz w:val="20"/>
          <w:szCs w:val="20"/>
        </w:rPr>
        <w:t xml:space="preserve"> </w:t>
      </w:r>
      <w:r>
        <w:rPr>
          <w:b/>
          <w:bCs/>
          <w:sz w:val="20"/>
          <w:szCs w:val="20"/>
        </w:rPr>
        <w:t>fracture prediction in finite element simulation</w:t>
      </w:r>
    </w:p>
    <w:p w:rsidR="00097AD3" w:rsidRDefault="002A7438" w:rsidP="000D6C92">
      <w:pPr>
        <w:adjustRightInd w:val="0"/>
        <w:snapToGrid w:val="0"/>
        <w:spacing w:after="0" w:line="240" w:lineRule="auto"/>
        <w:ind w:firstLine="709"/>
        <w:jc w:val="both"/>
        <w:rPr>
          <w:sz w:val="20"/>
          <w:szCs w:val="20"/>
        </w:rPr>
      </w:pPr>
      <w:r>
        <w:rPr>
          <w:sz w:val="20"/>
          <w:szCs w:val="20"/>
        </w:rPr>
        <w:t xml:space="preserve">A point that should be noted is that in the finite element software ABAQUS, can not </w:t>
      </w:r>
      <w:r>
        <w:rPr>
          <w:sz w:val="20"/>
          <w:szCs w:val="20"/>
        </w:rPr>
        <w:t xml:space="preserve">directly </w:t>
      </w:r>
      <w:r>
        <w:rPr>
          <w:sz w:val="20"/>
          <w:szCs w:val="20"/>
        </w:rPr>
        <w:lastRenderedPageBreak/>
        <w:t>enter the anisotropy coefficients and shall submit to the Hill function for an anisotropic material yield stress anisotropy ratio can be used instead of strain ratios. Hill's theory is  to obtain the</w:t>
      </w:r>
      <w:r>
        <w:rPr>
          <w:sz w:val="20"/>
          <w:szCs w:val="20"/>
        </w:rPr>
        <w:t xml:space="preserve"> yield function of an anisotropic material.</w:t>
      </w:r>
    </w:p>
    <w:p w:rsidR="00097AD3" w:rsidRDefault="00097AD3" w:rsidP="000D6C92">
      <w:pPr>
        <w:adjustRightInd w:val="0"/>
        <w:snapToGrid w:val="0"/>
        <w:spacing w:after="0" w:line="240" w:lineRule="auto"/>
        <w:ind w:firstLine="709"/>
        <w:jc w:val="both"/>
        <w:rPr>
          <w:sz w:val="20"/>
          <w:szCs w:val="20"/>
        </w:rPr>
      </w:pPr>
    </w:p>
    <w:p w:rsidR="00097AD3" w:rsidRDefault="002A7438" w:rsidP="000D6C92">
      <w:pPr>
        <w:adjustRightInd w:val="0"/>
        <w:snapToGrid w:val="0"/>
        <w:spacing w:after="0" w:line="240" w:lineRule="auto"/>
        <w:jc w:val="both"/>
        <w:rPr>
          <w:sz w:val="20"/>
          <w:szCs w:val="20"/>
        </w:rPr>
      </w:pPr>
      <m:oMath>
        <m:r>
          <w:rPr>
            <w:rFonts w:ascii="Cambria Math" w:hAnsi="Cambria Math"/>
            <w:sz w:val="20"/>
            <w:szCs w:val="20"/>
          </w:rPr>
          <w:lastRenderedPageBreak/>
          <m:t>f</m:t>
        </m:r>
        <m:d>
          <m:dPr>
            <m:ctrlPr>
              <w:rPr>
                <w:rFonts w:ascii="Cambria Math" w:hAnsi="Cambria Math"/>
                <w:i/>
                <w:sz w:val="20"/>
                <w:szCs w:val="20"/>
              </w:rPr>
            </m:ctrlPr>
          </m:dPr>
          <m:e>
            <m:r>
              <w:rPr>
                <w:rFonts w:ascii="Cambria Math" w:hAnsi="Cambria Math"/>
                <w:sz w:val="20"/>
                <w:szCs w:val="20"/>
              </w:rPr>
              <m:t>σ</m:t>
            </m:r>
          </m:e>
        </m:d>
        <m:r>
          <w:rPr>
            <w:rFonts w:ascii="Cambria Math" w:hAnsi="Cambria Math"/>
            <w:sz w:val="20"/>
            <w:szCs w:val="20"/>
          </w:rPr>
          <m:t>=</m:t>
        </m:r>
        <m:rad>
          <m:radPr>
            <m:degHide m:val="on"/>
            <m:ctrlPr>
              <w:rPr>
                <w:rFonts w:ascii="Cambria Math" w:hAnsi="Cambria Math"/>
                <w:i/>
                <w:sz w:val="20"/>
                <w:szCs w:val="20"/>
              </w:rPr>
            </m:ctrlPr>
          </m:radPr>
          <m:deg/>
          <m:e>
            <m:eqArr>
              <m:eqArrPr>
                <m:ctrlPr>
                  <w:rPr>
                    <w:rFonts w:ascii="Cambria Math" w:hAnsi="Cambria Math"/>
                    <w:i/>
                    <w:sz w:val="20"/>
                    <w:szCs w:val="20"/>
                  </w:rPr>
                </m:ctrlPr>
              </m:eqArrPr>
              <m:e>
                <m:r>
                  <w:rPr>
                    <w:rFonts w:ascii="Cambria Math" w:hAnsi="Cambria Math"/>
                    <w:sz w:val="20"/>
                    <w:szCs w:val="20"/>
                  </w:rPr>
                  <m:t>F</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22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33</m:t>
                            </m:r>
                          </m:sub>
                        </m:sSub>
                      </m:e>
                    </m:d>
                  </m:e>
                  <m:sup>
                    <m:r>
                      <w:rPr>
                        <w:rFonts w:ascii="Cambria Math" w:hAnsi="Cambria Math"/>
                        <w:sz w:val="20"/>
                        <w:szCs w:val="20"/>
                      </w:rPr>
                      <m:t>2</m:t>
                    </m:r>
                  </m:sup>
                </m:sSup>
                <m:r>
                  <w:rPr>
                    <w:rFonts w:ascii="Cambria Math" w:hAnsi="Cambria Math"/>
                    <w:sz w:val="20"/>
                    <w:szCs w:val="20"/>
                  </w:rPr>
                  <m:t>+G</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33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11</m:t>
                            </m:r>
                          </m:sub>
                        </m:sSub>
                      </m:e>
                    </m:d>
                  </m:e>
                  <m:sup>
                    <m:r>
                      <w:rPr>
                        <w:rFonts w:ascii="Cambria Math" w:hAnsi="Cambria Math"/>
                        <w:sz w:val="20"/>
                        <w:szCs w:val="20"/>
                      </w:rPr>
                      <m:t>2</m:t>
                    </m:r>
                  </m:sup>
                </m:sSup>
                <m:r>
                  <w:rPr>
                    <w:rFonts w:ascii="Cambria Math" w:hAnsi="Cambria Math"/>
                    <w:sz w:val="20"/>
                    <w:szCs w:val="20"/>
                  </w:rPr>
                  <m:t>+H</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22</m:t>
                            </m:r>
                          </m:sub>
                        </m:sSub>
                      </m:e>
                    </m:d>
                  </m:e>
                  <m:sup>
                    <m:r>
                      <w:rPr>
                        <w:rFonts w:ascii="Cambria Math" w:hAnsi="Cambria Math"/>
                        <w:sz w:val="20"/>
                        <w:szCs w:val="20"/>
                      </w:rPr>
                      <m:t>2</m:t>
                    </m:r>
                  </m:sup>
                </m:sSup>
                <m:r>
                  <w:rPr>
                    <w:rFonts w:ascii="Cambria Math" w:hAnsi="Cambria Math"/>
                    <w:sz w:val="20"/>
                    <w:szCs w:val="20"/>
                  </w:rPr>
                  <m:t>+</m:t>
                </m:r>
              </m:e>
              <m:e>
                <m:sSubSup>
                  <m:sSubSupPr>
                    <m:ctrlPr>
                      <w:rPr>
                        <w:rFonts w:ascii="Cambria Math" w:hAnsi="Cambria Math"/>
                        <w:i/>
                        <w:sz w:val="20"/>
                        <w:szCs w:val="20"/>
                      </w:rPr>
                    </m:ctrlPr>
                  </m:sSubSupPr>
                  <m:e>
                    <m:r>
                      <w:rPr>
                        <w:rFonts w:ascii="Cambria Math" w:hAnsi="Cambria Math"/>
                        <w:sz w:val="20"/>
                        <w:szCs w:val="20"/>
                      </w:rPr>
                      <m:t>2Lσ</m:t>
                    </m:r>
                  </m:e>
                  <m:sub>
                    <m:r>
                      <w:rPr>
                        <w:rFonts w:ascii="Cambria Math" w:hAnsi="Cambria Math"/>
                        <w:sz w:val="20"/>
                        <w:szCs w:val="20"/>
                      </w:rPr>
                      <m:t>13</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2Mσ</m:t>
                    </m:r>
                  </m:e>
                  <m:sub>
                    <m:r>
                      <w:rPr>
                        <w:rFonts w:ascii="Cambria Math" w:hAnsi="Cambria Math"/>
                        <w:sz w:val="20"/>
                        <w:szCs w:val="20"/>
                      </w:rPr>
                      <m:t>31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2Nσ</m:t>
                    </m:r>
                  </m:e>
                  <m:sub>
                    <m:r>
                      <w:rPr>
                        <w:rFonts w:ascii="Cambria Math" w:hAnsi="Cambria Math"/>
                        <w:sz w:val="20"/>
                        <w:szCs w:val="20"/>
                      </w:rPr>
                      <m:t>12</m:t>
                    </m:r>
                  </m:sub>
                  <m:sup>
                    <m:r>
                      <w:rPr>
                        <w:rFonts w:ascii="Cambria Math" w:hAnsi="Cambria Math"/>
                        <w:sz w:val="20"/>
                        <w:szCs w:val="20"/>
                      </w:rPr>
                      <m:t>2</m:t>
                    </m:r>
                  </m:sup>
                </m:sSubSup>
              </m:e>
            </m:eqArr>
          </m:e>
        </m:rad>
      </m:oMath>
      <w:r>
        <w:rPr>
          <w:sz w:val="20"/>
          <w:szCs w:val="20"/>
        </w:rPr>
        <w:t xml:space="preserve"> </w:t>
      </w:r>
    </w:p>
    <w:p w:rsidR="00097AD3" w:rsidRDefault="00097AD3" w:rsidP="000D6C92">
      <w:pPr>
        <w:adjustRightInd w:val="0"/>
        <w:snapToGrid w:val="0"/>
        <w:spacing w:after="0" w:line="240" w:lineRule="auto"/>
        <w:jc w:val="both"/>
        <w:rPr>
          <w:sz w:val="20"/>
          <w:szCs w:val="20"/>
        </w:rPr>
      </w:pPr>
    </w:p>
    <w:p w:rsidR="00097AD3" w:rsidRDefault="002A7438" w:rsidP="000D6C92">
      <w:pPr>
        <w:adjustRightInd w:val="0"/>
        <w:snapToGrid w:val="0"/>
        <w:spacing w:after="0" w:line="240" w:lineRule="auto"/>
        <w:ind w:firstLine="709"/>
        <w:jc w:val="both"/>
        <w:rPr>
          <w:sz w:val="20"/>
          <w:szCs w:val="20"/>
        </w:rPr>
      </w:pPr>
      <w:r>
        <w:rPr>
          <w:sz w:val="20"/>
          <w:szCs w:val="20"/>
        </w:rPr>
        <w:t>In this  relation N, M, L, H, G, F are constants that are determined anisotropy.</w:t>
      </w:r>
    </w:p>
    <w:p w:rsidR="00097AD3" w:rsidRDefault="002A7438" w:rsidP="000D6C92">
      <w:pPr>
        <w:adjustRightInd w:val="0"/>
        <w:snapToGrid w:val="0"/>
        <w:spacing w:after="0" w:line="240" w:lineRule="auto"/>
        <w:ind w:firstLine="709"/>
        <w:jc w:val="both"/>
        <w:rPr>
          <w:sz w:val="20"/>
          <w:szCs w:val="20"/>
        </w:rPr>
      </w:pPr>
      <w:r>
        <w:rPr>
          <w:sz w:val="20"/>
          <w:szCs w:val="20"/>
        </w:rPr>
        <w:t>Rij is the ratio of the yield stress anisotropy  and are defined as follows:</w:t>
      </w:r>
    </w:p>
    <w:p w:rsidR="00097AD3" w:rsidRDefault="002A7438" w:rsidP="000D6C92">
      <w:pPr>
        <w:adjustRightInd w:val="0"/>
        <w:snapToGrid w:val="0"/>
        <w:spacing w:after="0" w:line="240" w:lineRule="auto"/>
        <w:jc w:val="both"/>
        <w:rPr>
          <w:b/>
          <w:sz w:val="20"/>
          <w:szCs w:val="20"/>
        </w:rPr>
      </w:pPr>
      <w:r>
        <w:rPr>
          <w:i/>
          <w:iCs/>
          <w:noProof/>
          <w:sz w:val="20"/>
          <w:szCs w:val="20"/>
          <w:lang w:eastAsia="zh-CN"/>
        </w:rPr>
        <w:drawing>
          <wp:inline distT="0" distB="0" distL="0" distR="0">
            <wp:extent cx="2743200" cy="334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srcRect/>
                    <a:stretch>
                      <a:fillRect/>
                    </a:stretch>
                  </pic:blipFill>
                  <pic:spPr>
                    <a:xfrm>
                      <a:off x="0" y="0"/>
                      <a:ext cx="2743200" cy="334537"/>
                    </a:xfrm>
                    <a:prstGeom prst="rect">
                      <a:avLst/>
                    </a:prstGeom>
                    <a:noFill/>
                    <a:ln w="9525">
                      <a:noFill/>
                      <a:miter lim="800000"/>
                      <a:headEnd/>
                      <a:tailEnd/>
                    </a:ln>
                  </pic:spPr>
                </pic:pic>
              </a:graphicData>
            </a:graphic>
          </wp:inline>
        </w:drawing>
      </w:r>
    </w:p>
    <w:p w:rsidR="00097AD3" w:rsidRDefault="002A7438" w:rsidP="000D6C92">
      <w:pPr>
        <w:adjustRightInd w:val="0"/>
        <w:snapToGrid w:val="0"/>
        <w:spacing w:after="0" w:line="240" w:lineRule="auto"/>
        <w:ind w:firstLine="709"/>
        <w:jc w:val="both"/>
        <w:rPr>
          <w:sz w:val="20"/>
          <w:szCs w:val="20"/>
        </w:rPr>
      </w:pPr>
      <w:r>
        <w:rPr>
          <w:sz w:val="20"/>
          <w:szCs w:val="20"/>
        </w:rPr>
        <w:t xml:space="preserve">Because the strain </w:t>
      </w:r>
      <w:r>
        <w:rPr>
          <w:sz w:val="20"/>
          <w:szCs w:val="20"/>
        </w:rPr>
        <w:t>ratios are obtained in the tensile test, Thus to convert these ratios to yield stress ratios, the following relations are used :</w:t>
      </w:r>
    </w:p>
    <w:p w:rsidR="00097AD3" w:rsidRDefault="002A7438" w:rsidP="000D6C92">
      <w:pPr>
        <w:adjustRightInd w:val="0"/>
        <w:snapToGrid w:val="0"/>
        <w:spacing w:after="0" w:line="240" w:lineRule="auto"/>
        <w:jc w:val="both"/>
        <w:rPr>
          <w:sz w:val="20"/>
          <w:szCs w:val="20"/>
        </w:rPr>
      </w:pPr>
      <w:r>
        <w:rPr>
          <w:i/>
          <w:iCs/>
          <w:noProof/>
          <w:sz w:val="20"/>
          <w:szCs w:val="20"/>
          <w:lang w:eastAsia="zh-CN"/>
        </w:rPr>
        <w:lastRenderedPageBreak/>
        <w:drawing>
          <wp:inline distT="0" distB="0" distL="0" distR="0">
            <wp:extent cx="1845310" cy="1733550"/>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1" cstate="print"/>
                    <a:srcRect/>
                    <a:stretch>
                      <a:fillRect/>
                    </a:stretch>
                  </pic:blipFill>
                  <pic:spPr>
                    <a:xfrm>
                      <a:off x="0" y="0"/>
                      <a:ext cx="1845670" cy="1733550"/>
                    </a:xfrm>
                    <a:prstGeom prst="rect">
                      <a:avLst/>
                    </a:prstGeom>
                    <a:noFill/>
                    <a:ln w="9525">
                      <a:noFill/>
                      <a:miter lim="800000"/>
                      <a:headEnd/>
                      <a:tailEnd/>
                    </a:ln>
                  </pic:spPr>
                </pic:pic>
              </a:graphicData>
            </a:graphic>
          </wp:inline>
        </w:drawing>
      </w:r>
    </w:p>
    <w:p w:rsidR="00097AD3" w:rsidRDefault="002A7438" w:rsidP="000D6C92">
      <w:pPr>
        <w:adjustRightInd w:val="0"/>
        <w:snapToGrid w:val="0"/>
        <w:spacing w:after="0" w:line="240" w:lineRule="auto"/>
        <w:ind w:firstLine="709"/>
        <w:rPr>
          <w:sz w:val="20"/>
          <w:szCs w:val="20"/>
        </w:rPr>
      </w:pPr>
      <w:r>
        <w:rPr>
          <w:sz w:val="20"/>
          <w:szCs w:val="20"/>
        </w:rPr>
        <w:t>Anisotropy  yield stress ratio values ​​presented in Table 3. Based on anisotropy coefficients shown in Table (4-1) have been</w:t>
      </w:r>
      <w:r>
        <w:rPr>
          <w:sz w:val="20"/>
          <w:szCs w:val="20"/>
        </w:rPr>
        <w:t xml:space="preserve"> obtained.</w:t>
      </w:r>
    </w:p>
    <w:p w:rsidR="00097AD3" w:rsidRDefault="00097AD3"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097AD3" w:rsidP="000D6C92">
      <w:pPr>
        <w:adjustRightInd w:val="0"/>
        <w:snapToGrid w:val="0"/>
        <w:spacing w:after="0" w:line="240" w:lineRule="auto"/>
        <w:jc w:val="both"/>
        <w:rPr>
          <w:b/>
          <w:sz w:val="20"/>
          <w:szCs w:val="20"/>
        </w:rPr>
      </w:pPr>
    </w:p>
    <w:tbl>
      <w:tblPr>
        <w:tblStyle w:val="TableGrid"/>
        <w:tblW w:w="0" w:type="auto"/>
        <w:jc w:val="center"/>
        <w:tblLook w:val="04A0"/>
      </w:tblPr>
      <w:tblGrid>
        <w:gridCol w:w="1668"/>
        <w:gridCol w:w="992"/>
        <w:gridCol w:w="1134"/>
        <w:gridCol w:w="1134"/>
        <w:gridCol w:w="1134"/>
        <w:gridCol w:w="1134"/>
        <w:gridCol w:w="992"/>
      </w:tblGrid>
      <w:tr w:rsidR="00097AD3">
        <w:trPr>
          <w:jc w:val="center"/>
        </w:trPr>
        <w:tc>
          <w:tcPr>
            <w:tcW w:w="1668" w:type="dxa"/>
            <w:shd w:val="clear" w:color="auto" w:fill="D9D9D9" w:themeFill="background1" w:themeFillShade="D9"/>
          </w:tcPr>
          <w:p w:rsidR="00097AD3" w:rsidRDefault="002A7438" w:rsidP="000D6C92">
            <w:pPr>
              <w:adjustRightInd w:val="0"/>
              <w:snapToGrid w:val="0"/>
              <w:spacing w:after="0" w:line="240" w:lineRule="auto"/>
              <w:rPr>
                <w:rFonts w:eastAsia="Calibri"/>
                <w:b/>
                <w:bCs/>
                <w:sz w:val="20"/>
                <w:szCs w:val="20"/>
              </w:rPr>
            </w:pPr>
            <w:r>
              <w:rPr>
                <w:rFonts w:eastAsia="Calibri"/>
                <w:b/>
                <w:bCs/>
                <w:sz w:val="20"/>
                <w:szCs w:val="20"/>
              </w:rPr>
              <w:t>Coefficient</w:t>
            </w:r>
          </w:p>
        </w:tc>
        <w:tc>
          <w:tcPr>
            <w:tcW w:w="992"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R11</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R22</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R33</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R12</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R13</w:t>
            </w:r>
          </w:p>
        </w:tc>
        <w:tc>
          <w:tcPr>
            <w:tcW w:w="992"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R23</w:t>
            </w:r>
          </w:p>
        </w:tc>
      </w:tr>
      <w:tr w:rsidR="00097AD3">
        <w:trPr>
          <w:jc w:val="center"/>
        </w:trPr>
        <w:tc>
          <w:tcPr>
            <w:tcW w:w="1668"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Value</w:t>
            </w:r>
          </w:p>
        </w:tc>
        <w:tc>
          <w:tcPr>
            <w:tcW w:w="992"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1.0159</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0.93724</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1.03924</w:t>
            </w:r>
          </w:p>
        </w:tc>
        <w:tc>
          <w:tcPr>
            <w:tcW w:w="1134"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w:t>
            </w:r>
          </w:p>
        </w:tc>
        <w:tc>
          <w:tcPr>
            <w:tcW w:w="992"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w:t>
            </w:r>
          </w:p>
        </w:tc>
      </w:tr>
    </w:tbl>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space="720"/>
          <w:docGrid w:linePitch="360"/>
        </w:sect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space="720"/>
          <w:docGrid w:linePitch="360"/>
        </w:sectPr>
      </w:pPr>
    </w:p>
    <w:p w:rsidR="00097AD3" w:rsidRDefault="002A7438" w:rsidP="000D6C92">
      <w:pPr>
        <w:adjustRightInd w:val="0"/>
        <w:snapToGrid w:val="0"/>
        <w:spacing w:after="0" w:line="240" w:lineRule="auto"/>
        <w:ind w:firstLine="709"/>
        <w:jc w:val="both"/>
        <w:rPr>
          <w:sz w:val="20"/>
          <w:szCs w:val="20"/>
        </w:rPr>
      </w:pPr>
      <w:r>
        <w:rPr>
          <w:sz w:val="20"/>
          <w:szCs w:val="20"/>
        </w:rPr>
        <w:lastRenderedPageBreak/>
        <w:t xml:space="preserve">Ductile fracture criterias are used for predicting the tearing of sheet In recent years, several ductile fracture criteria have been </w:t>
      </w:r>
      <w:r>
        <w:rPr>
          <w:sz w:val="20"/>
          <w:szCs w:val="20"/>
        </w:rPr>
        <w:t xml:space="preserve">proposed that  some of them are based on the ratio of the defect was introduced by Rice and Tracey. Cockroft and Lathm is one of the criteria, that is based on total plastic work per volume unit . They cited fracture criteria based on a real formability , </w:t>
      </w:r>
      <w:r>
        <w:rPr>
          <w:sz w:val="20"/>
          <w:szCs w:val="20"/>
        </w:rPr>
        <w:t>According to that, Failure occurs in soft materials when the following conditions provided. This criteria are shown in the following equation :</w:t>
      </w:r>
    </w:p>
    <w:p w:rsidR="00097AD3" w:rsidRDefault="00097AD3" w:rsidP="000D6C92">
      <w:pPr>
        <w:adjustRightInd w:val="0"/>
        <w:snapToGrid w:val="0"/>
        <w:spacing w:after="0" w:line="240" w:lineRule="auto"/>
        <w:ind w:firstLine="709"/>
        <w:jc w:val="both"/>
        <w:rPr>
          <w:sz w:val="20"/>
          <w:szCs w:val="20"/>
        </w:rPr>
      </w:pPr>
    </w:p>
    <w:p w:rsidR="00097AD3" w:rsidRDefault="00097AD3" w:rsidP="000D6C92">
      <w:pPr>
        <w:adjustRightInd w:val="0"/>
        <w:snapToGrid w:val="0"/>
        <w:spacing w:after="0" w:line="240" w:lineRule="auto"/>
        <w:jc w:val="both"/>
        <w:rPr>
          <w:bCs/>
          <w:sz w:val="20"/>
          <w:szCs w:val="20"/>
        </w:rPr>
      </w:pPr>
      <m:oMathPara>
        <m:oMath>
          <m:nary>
            <m:naryPr>
              <m:limLoc m:val="subSup"/>
              <m:ctrlPr>
                <w:rPr>
                  <w:rFonts w:ascii="Cambria Math" w:hAnsi="Cambria Math"/>
                  <w:bCs/>
                  <w:i/>
                  <w:sz w:val="20"/>
                  <w:szCs w:val="20"/>
                </w:rPr>
              </m:ctrlPr>
            </m:naryPr>
            <m:sub>
              <m:r>
                <w:rPr>
                  <w:rFonts w:ascii="Cambria Math" w:hAnsi="Cambria Math"/>
                  <w:sz w:val="20"/>
                  <w:szCs w:val="20"/>
                </w:rPr>
                <m:t>0</m:t>
              </m:r>
            </m:sub>
            <m:sup>
              <m:sSub>
                <m:sSubPr>
                  <m:ctrlPr>
                    <w:rPr>
                      <w:rFonts w:ascii="Cambria Math" w:hAnsi="Cambria Math"/>
                      <w:bCs/>
                      <w:i/>
                      <w:sz w:val="20"/>
                      <w:szCs w:val="20"/>
                    </w:rPr>
                  </m:ctrlPr>
                </m:sSubPr>
                <m:e>
                  <m:acc>
                    <m:accPr>
                      <m:chr m:val="̅"/>
                      <m:ctrlPr>
                        <w:rPr>
                          <w:rFonts w:ascii="Cambria Math" w:hAnsi="Cambria Math"/>
                          <w:bCs/>
                          <w:i/>
                          <w:sz w:val="20"/>
                          <w:szCs w:val="20"/>
                        </w:rPr>
                      </m:ctrlPr>
                    </m:accPr>
                    <m:e>
                      <m:r>
                        <w:rPr>
                          <w:rFonts w:ascii="Cambria Math" w:hAnsi="Cambria Math"/>
                          <w:sz w:val="20"/>
                          <w:szCs w:val="20"/>
                        </w:rPr>
                        <m:t>ϵ</m:t>
                      </m:r>
                    </m:e>
                  </m:acc>
                </m:e>
                <m:sub>
                  <m:r>
                    <w:rPr>
                      <w:rFonts w:ascii="Cambria Math" w:hAnsi="Cambria Math"/>
                      <w:sz w:val="20"/>
                      <w:szCs w:val="20"/>
                    </w:rPr>
                    <m:t>f</m:t>
                  </m:r>
                </m:sub>
              </m:sSub>
            </m:sup>
            <m:e>
              <m:sSub>
                <m:sSubPr>
                  <m:ctrlPr>
                    <w:rPr>
                      <w:rFonts w:ascii="Cambria Math" w:hAnsi="Cambria Math"/>
                      <w:bCs/>
                      <w:i/>
                      <w:sz w:val="20"/>
                      <w:szCs w:val="20"/>
                    </w:rPr>
                  </m:ctrlPr>
                </m:sSubPr>
                <m:e>
                  <m:r>
                    <w:rPr>
                      <w:rFonts w:ascii="Cambria Math" w:hAnsi="Cambria Math"/>
                      <w:sz w:val="20"/>
                      <w:szCs w:val="20"/>
                    </w:rPr>
                    <m:t>σ</m:t>
                  </m:r>
                </m:e>
                <m:sub>
                  <m:r>
                    <w:rPr>
                      <w:rFonts w:ascii="Cambria Math" w:hAnsi="Cambria Math"/>
                      <w:sz w:val="20"/>
                      <w:szCs w:val="20"/>
                    </w:rPr>
                    <m:t>max</m:t>
                  </m:r>
                </m:sub>
              </m:sSub>
              <m:r>
                <w:rPr>
                  <w:rFonts w:ascii="Cambria Math" w:hAnsi="Cambria Math"/>
                  <w:sz w:val="20"/>
                  <w:szCs w:val="20"/>
                </w:rPr>
                <m:t xml:space="preserve">  d</m:t>
              </m:r>
              <m:acc>
                <m:accPr>
                  <m:chr m:val="̅"/>
                  <m:ctrlPr>
                    <w:rPr>
                      <w:rFonts w:ascii="Cambria Math" w:hAnsi="Cambria Math"/>
                      <w:bCs/>
                      <w:i/>
                      <w:sz w:val="20"/>
                      <w:szCs w:val="20"/>
                    </w:rPr>
                  </m:ctrlPr>
                </m:accPr>
                <m:e>
                  <m:r>
                    <w:rPr>
                      <w:rFonts w:ascii="Cambria Math" w:hAnsi="Cambria Math"/>
                      <w:sz w:val="20"/>
                      <w:szCs w:val="20"/>
                    </w:rPr>
                    <m:t xml:space="preserve"> ϵ</m:t>
                  </m:r>
                </m:e>
              </m:acc>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C</m:t>
                  </m:r>
                </m:e>
                <m:sub>
                  <m:r>
                    <w:rPr>
                      <w:rFonts w:ascii="Cambria Math" w:hAnsi="Cambria Math"/>
                      <w:sz w:val="20"/>
                      <w:szCs w:val="20"/>
                    </w:rPr>
                    <m:t>1</m:t>
                  </m:r>
                </m:sub>
              </m:sSub>
              <m:r>
                <w:rPr>
                  <w:rFonts w:ascii="Cambria Math" w:hAnsi="Cambria Math"/>
                  <w:sz w:val="20"/>
                  <w:szCs w:val="20"/>
                </w:rPr>
                <m:t xml:space="preserve"> ,</m:t>
              </m:r>
            </m:e>
          </m:nary>
        </m:oMath>
      </m:oMathPara>
    </w:p>
    <w:p w:rsidR="00097AD3" w:rsidRDefault="00097AD3" w:rsidP="000D6C92">
      <w:pPr>
        <w:adjustRightInd w:val="0"/>
        <w:snapToGrid w:val="0"/>
        <w:spacing w:after="0" w:line="240" w:lineRule="auto"/>
        <w:jc w:val="both"/>
        <w:rPr>
          <w:bCs/>
          <w:sz w:val="20"/>
          <w:szCs w:val="20"/>
        </w:rPr>
      </w:pPr>
      <m:oMathPara>
        <m:oMath>
          <m:nary>
            <m:naryPr>
              <m:limLoc m:val="subSup"/>
              <m:ctrlPr>
                <w:rPr>
                  <w:rFonts w:ascii="Cambria Math" w:hAnsi="Cambria Math"/>
                  <w:bCs/>
                  <w:i/>
                  <w:sz w:val="20"/>
                  <w:szCs w:val="20"/>
                </w:rPr>
              </m:ctrlPr>
            </m:naryPr>
            <m:sub>
              <m:r>
                <w:rPr>
                  <w:rFonts w:ascii="Cambria Math" w:hAnsi="Cambria Math"/>
                  <w:sz w:val="20"/>
                  <w:szCs w:val="20"/>
                </w:rPr>
                <m:t>0</m:t>
              </m:r>
            </m:sub>
            <m:sup>
              <m:sSub>
                <m:sSubPr>
                  <m:ctrlPr>
                    <w:rPr>
                      <w:rFonts w:ascii="Cambria Math" w:hAnsi="Cambria Math"/>
                      <w:bCs/>
                      <w:i/>
                      <w:sz w:val="20"/>
                      <w:szCs w:val="20"/>
                    </w:rPr>
                  </m:ctrlPr>
                </m:sSubPr>
                <m:e>
                  <m:acc>
                    <m:accPr>
                      <m:chr m:val="̅"/>
                      <m:ctrlPr>
                        <w:rPr>
                          <w:rFonts w:ascii="Cambria Math" w:hAnsi="Cambria Math"/>
                          <w:bCs/>
                          <w:i/>
                          <w:sz w:val="20"/>
                          <w:szCs w:val="20"/>
                        </w:rPr>
                      </m:ctrlPr>
                    </m:accPr>
                    <m:e>
                      <m:r>
                        <w:rPr>
                          <w:rFonts w:ascii="Cambria Math" w:hAnsi="Cambria Math"/>
                          <w:sz w:val="20"/>
                          <w:szCs w:val="20"/>
                        </w:rPr>
                        <m:t>ϵ</m:t>
                      </m:r>
                    </m:e>
                  </m:acc>
                </m:e>
                <m:sub>
                  <m:r>
                    <w:rPr>
                      <w:rFonts w:ascii="Cambria Math" w:hAnsi="Cambria Math"/>
                      <w:sz w:val="20"/>
                      <w:szCs w:val="20"/>
                    </w:rPr>
                    <m:t>f</m:t>
                  </m:r>
                </m:sub>
              </m:sSub>
            </m:sup>
            <m:e>
              <m:sSub>
                <m:sSubPr>
                  <m:ctrlPr>
                    <w:rPr>
                      <w:rFonts w:ascii="Cambria Math" w:hAnsi="Cambria Math"/>
                      <w:bCs/>
                      <w:i/>
                      <w:sz w:val="20"/>
                      <w:szCs w:val="20"/>
                    </w:rPr>
                  </m:ctrlPr>
                </m:sSubPr>
                <m:e>
                  <m:acc>
                    <m:accPr>
                      <m:chr m:val="̅"/>
                      <m:ctrlPr>
                        <w:rPr>
                          <w:rFonts w:ascii="Cambria Math" w:hAnsi="Cambria Math"/>
                          <w:bCs/>
                          <w:i/>
                          <w:sz w:val="20"/>
                          <w:szCs w:val="20"/>
                        </w:rPr>
                      </m:ctrlPr>
                    </m:accPr>
                    <m:e>
                      <m:r>
                        <w:rPr>
                          <w:rFonts w:ascii="Cambria Math" w:hAnsi="Cambria Math"/>
                          <w:sz w:val="20"/>
                          <w:szCs w:val="20"/>
                        </w:rPr>
                        <m:t>σ</m:t>
                      </m:r>
                    </m:e>
                  </m:acc>
                </m:e>
                <m:sub>
                  <m:r>
                    <w:rPr>
                      <w:rFonts w:ascii="Cambria Math" w:hAnsi="Cambria Math"/>
                      <w:sz w:val="20"/>
                      <w:szCs w:val="20"/>
                    </w:rPr>
                    <m:t>max</m:t>
                  </m:r>
                </m:sub>
              </m:sSub>
              <m:r>
                <w:rPr>
                  <w:rFonts w:ascii="Cambria Math" w:hAnsi="Cambria Math"/>
                  <w:sz w:val="20"/>
                  <w:szCs w:val="20"/>
                </w:rPr>
                <m:t xml:space="preserve">  d</m:t>
              </m:r>
              <m:acc>
                <m:accPr>
                  <m:chr m:val="̅"/>
                  <m:ctrlPr>
                    <w:rPr>
                      <w:rFonts w:ascii="Cambria Math" w:hAnsi="Cambria Math"/>
                      <w:bCs/>
                      <w:i/>
                      <w:sz w:val="20"/>
                      <w:szCs w:val="20"/>
                    </w:rPr>
                  </m:ctrlPr>
                </m:accPr>
                <m:e>
                  <m:r>
                    <w:rPr>
                      <w:rFonts w:ascii="Cambria Math" w:hAnsi="Cambria Math"/>
                      <w:sz w:val="20"/>
                      <w:szCs w:val="20"/>
                    </w:rPr>
                    <m:t>ϵ</m:t>
                  </m:r>
                </m:e>
              </m:acc>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C</m:t>
                  </m:r>
                </m:e>
                <m:sub>
                  <m:r>
                    <w:rPr>
                      <w:rFonts w:ascii="Cambria Math" w:hAnsi="Cambria Math"/>
                      <w:sz w:val="20"/>
                      <w:szCs w:val="20"/>
                    </w:rPr>
                    <m:t>5</m:t>
                  </m:r>
                </m:sub>
              </m:sSub>
              <m:r>
                <w:rPr>
                  <w:rFonts w:ascii="Cambria Math" w:hAnsi="Cambria Math"/>
                  <w:sz w:val="20"/>
                  <w:szCs w:val="20"/>
                </w:rPr>
                <m:t xml:space="preserve"> ,</m:t>
              </m:r>
            </m:e>
          </m:nary>
        </m:oMath>
      </m:oMathPara>
    </w:p>
    <w:p w:rsidR="00097AD3" w:rsidRDefault="00097AD3" w:rsidP="000D6C92">
      <w:pPr>
        <w:adjustRightInd w:val="0"/>
        <w:snapToGrid w:val="0"/>
        <w:spacing w:after="0" w:line="240" w:lineRule="auto"/>
        <w:jc w:val="both"/>
        <w:rPr>
          <w:i/>
          <w:iCs/>
          <w:sz w:val="20"/>
          <w:szCs w:val="20"/>
        </w:rPr>
      </w:pPr>
    </w:p>
    <w:p w:rsidR="00097AD3" w:rsidRDefault="002A7438" w:rsidP="000D6C92">
      <w:pPr>
        <w:adjustRightInd w:val="0"/>
        <w:snapToGrid w:val="0"/>
        <w:spacing w:after="0" w:line="240" w:lineRule="auto"/>
        <w:jc w:val="center"/>
        <w:rPr>
          <w:sz w:val="20"/>
          <w:szCs w:val="20"/>
        </w:rPr>
      </w:pPr>
      <w:r>
        <w:rPr>
          <w:sz w:val="20"/>
          <w:szCs w:val="20"/>
        </w:rPr>
        <w:t xml:space="preserve">Table 3: Material constants in the ductile fracture </w:t>
      </w:r>
      <w:r>
        <w:rPr>
          <w:sz w:val="20"/>
          <w:szCs w:val="20"/>
        </w:rPr>
        <w:t>criteria</w:t>
      </w:r>
    </w:p>
    <w:tbl>
      <w:tblPr>
        <w:tblStyle w:val="TableGrid"/>
        <w:tblW w:w="4278" w:type="dxa"/>
        <w:jc w:val="center"/>
        <w:tblLook w:val="04A0"/>
      </w:tblPr>
      <w:tblGrid>
        <w:gridCol w:w="2293"/>
        <w:gridCol w:w="1985"/>
      </w:tblGrid>
      <w:tr w:rsidR="00097AD3">
        <w:trPr>
          <w:jc w:val="center"/>
        </w:trPr>
        <w:tc>
          <w:tcPr>
            <w:tcW w:w="2293"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Ductile fracture criteria</w:t>
            </w:r>
          </w:p>
        </w:tc>
        <w:tc>
          <w:tcPr>
            <w:tcW w:w="1985" w:type="dxa"/>
            <w:shd w:val="clear" w:color="auto" w:fill="D9D9D9" w:themeFill="background1" w:themeFillShade="D9"/>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Material constants</w:t>
            </w:r>
          </w:p>
        </w:tc>
      </w:tr>
      <w:tr w:rsidR="00097AD3">
        <w:trPr>
          <w:jc w:val="center"/>
        </w:trPr>
        <w:tc>
          <w:tcPr>
            <w:tcW w:w="2293" w:type="dxa"/>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Cockroft-Latham</w:t>
            </w:r>
          </w:p>
        </w:tc>
        <w:tc>
          <w:tcPr>
            <w:tcW w:w="1985" w:type="dxa"/>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30/587</w:t>
            </w:r>
          </w:p>
        </w:tc>
      </w:tr>
      <w:tr w:rsidR="00097AD3">
        <w:trPr>
          <w:jc w:val="center"/>
        </w:trPr>
        <w:tc>
          <w:tcPr>
            <w:tcW w:w="2293" w:type="dxa"/>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Clift</w:t>
            </w:r>
          </w:p>
        </w:tc>
        <w:tc>
          <w:tcPr>
            <w:tcW w:w="1985" w:type="dxa"/>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29/987</w:t>
            </w:r>
          </w:p>
        </w:tc>
      </w:tr>
    </w:tbl>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rPr>
          <w:b/>
          <w:bCs/>
          <w:sz w:val="20"/>
          <w:szCs w:val="20"/>
        </w:rPr>
      </w:pPr>
      <w:r>
        <w:rPr>
          <w:b/>
          <w:bCs/>
          <w:sz w:val="20"/>
          <w:szCs w:val="20"/>
        </w:rPr>
        <w:t>4. Results and discussion</w:t>
      </w:r>
    </w:p>
    <w:p w:rsidR="00097AD3" w:rsidRDefault="002A7438" w:rsidP="000D6C92">
      <w:pPr>
        <w:adjustRightInd w:val="0"/>
        <w:snapToGrid w:val="0"/>
        <w:spacing w:after="0" w:line="240" w:lineRule="auto"/>
        <w:ind w:firstLine="709"/>
        <w:jc w:val="both"/>
        <w:rPr>
          <w:rStyle w:val="hps"/>
          <w:color w:val="000000" w:themeColor="text1"/>
          <w:sz w:val="20"/>
          <w:szCs w:val="20"/>
        </w:rPr>
      </w:pPr>
      <w:r>
        <w:rPr>
          <w:rStyle w:val="hps"/>
          <w:color w:val="000000" w:themeColor="text1"/>
          <w:sz w:val="20"/>
          <w:szCs w:val="20"/>
        </w:rPr>
        <w:t>Figure 2</w:t>
      </w:r>
      <w:r>
        <w:rPr>
          <w:color w:val="000000" w:themeColor="text1"/>
          <w:sz w:val="20"/>
          <w:szCs w:val="20"/>
        </w:rPr>
        <w:t xml:space="preserve"> shows the </w:t>
      </w:r>
      <w:r>
        <w:rPr>
          <w:rStyle w:val="hps"/>
          <w:color w:val="000000" w:themeColor="text1"/>
          <w:sz w:val="20"/>
          <w:szCs w:val="20"/>
        </w:rPr>
        <w:t>simulation model</w:t>
      </w:r>
      <w:r>
        <w:rPr>
          <w:color w:val="000000" w:themeColor="text1"/>
          <w:sz w:val="20"/>
          <w:szCs w:val="20"/>
        </w:rPr>
        <w:t xml:space="preserve"> </w:t>
      </w:r>
      <w:r>
        <w:rPr>
          <w:rStyle w:val="hps"/>
          <w:color w:val="000000" w:themeColor="text1"/>
          <w:sz w:val="20"/>
          <w:szCs w:val="20"/>
        </w:rPr>
        <w:t>to calculate</w:t>
      </w:r>
      <w:r>
        <w:rPr>
          <w:color w:val="000000" w:themeColor="text1"/>
          <w:sz w:val="20"/>
          <w:szCs w:val="20"/>
        </w:rPr>
        <w:t xml:space="preserve"> </w:t>
      </w:r>
      <w:r>
        <w:rPr>
          <w:rStyle w:val="hps"/>
          <w:color w:val="000000" w:themeColor="text1"/>
          <w:sz w:val="20"/>
          <w:szCs w:val="20"/>
        </w:rPr>
        <w:t>the integral</w:t>
      </w:r>
      <w:r>
        <w:rPr>
          <w:color w:val="000000" w:themeColor="text1"/>
          <w:sz w:val="20"/>
          <w:szCs w:val="20"/>
        </w:rPr>
        <w:t xml:space="preserve"> </w:t>
      </w:r>
      <w:r>
        <w:rPr>
          <w:rStyle w:val="hps"/>
          <w:color w:val="000000" w:themeColor="text1"/>
          <w:sz w:val="20"/>
          <w:szCs w:val="20"/>
        </w:rPr>
        <w:t>I.</w:t>
      </w:r>
      <w:r>
        <w:rPr>
          <w:sz w:val="20"/>
          <w:szCs w:val="20"/>
        </w:rPr>
        <w:t xml:space="preserve"> </w:t>
      </w:r>
      <w:r>
        <w:rPr>
          <w:rStyle w:val="hps"/>
          <w:color w:val="000000" w:themeColor="text1"/>
          <w:sz w:val="20"/>
          <w:szCs w:val="20"/>
        </w:rPr>
        <w:t xml:space="preserve">In this section, for each of the elements that are located in critical </w:t>
      </w:r>
      <w:r>
        <w:rPr>
          <w:rStyle w:val="hps"/>
          <w:color w:val="000000" w:themeColor="text1"/>
          <w:sz w:val="20"/>
          <w:szCs w:val="20"/>
        </w:rPr>
        <w:t>region, the integral Ij is calculated with using of  Cockroft - Lathm and Clift criteria.</w:t>
      </w: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0D6C92" w:rsidP="000D6C92">
      <w:pPr>
        <w:adjustRightInd w:val="0"/>
        <w:snapToGrid w:val="0"/>
        <w:spacing w:after="0" w:line="240" w:lineRule="auto"/>
        <w:jc w:val="center"/>
        <w:rPr>
          <w:b/>
          <w:sz w:val="20"/>
          <w:szCs w:val="20"/>
        </w:rPr>
      </w:pPr>
      <w:r>
        <w:rPr>
          <w:b/>
          <w:sz w:val="20"/>
          <w:szCs w:val="20"/>
          <w:lang w:eastAsia="en-US" w:bidi="fa-IR"/>
        </w:rPr>
        <w:lastRenderedPageBreak/>
        <w:pict>
          <v:group id="Group 19" o:spid="_x0000_s1026" style="position:absolute;left:0;text-align:left;margin-left:150.75pt;margin-top:4.35pt;width:239.25pt;height:151.5pt;z-index:251661312;mso-width-relative:margin" coordsize="30384,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">
            <v:rect id="Rectangle 13" o:spid="_x0000_s1027" style="position:absolute;width:30384;height:476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style="mso-next-textbox:#Rectangle 13">
                <w:txbxContent>
                  <w:p w:rsidR="00097AD3" w:rsidRDefault="002A7438">
                    <w:pPr>
                      <w:jc w:val="center"/>
                      <w:rPr>
                        <w:rFonts w:asciiTheme="majorBidi" w:hAnsiTheme="majorBidi" w:cstheme="majorBidi"/>
                        <w:i/>
                        <w:iCs/>
                        <w:sz w:val="20"/>
                        <w:szCs w:val="20"/>
                      </w:rPr>
                    </w:pPr>
                    <w:r>
                      <w:rPr>
                        <w:rFonts w:asciiTheme="majorBidi" w:hAnsiTheme="majorBidi" w:cstheme="majorBidi"/>
                        <w:i/>
                        <w:iCs/>
                        <w:sz w:val="20"/>
                        <w:szCs w:val="20"/>
                      </w:rPr>
                      <w:t xml:space="preserve">Elements that are located in critical region in order to </w:t>
                    </w:r>
                  </w:p>
                  <w:p w:rsidR="00097AD3" w:rsidRDefault="002A7438">
                    <w:pPr>
                      <w:jc w:val="center"/>
                      <w:rPr>
                        <w:rFonts w:asciiTheme="majorBidi" w:hAnsiTheme="majorBidi" w:cstheme="majorBidi"/>
                        <w:i/>
                        <w:iCs/>
                        <w:sz w:val="20"/>
                        <w:szCs w:val="20"/>
                      </w:rPr>
                    </w:pPr>
                    <w:r>
                      <w:rPr>
                        <w:rFonts w:asciiTheme="majorBidi" w:hAnsiTheme="majorBidi" w:cstheme="majorBidi"/>
                        <w:i/>
                        <w:iCs/>
                        <w:sz w:val="20"/>
                        <w:szCs w:val="20"/>
                      </w:rPr>
                      <w:t>calculate the Ij integral</w:t>
                    </w:r>
                  </w:p>
                </w:txbxContent>
              </v:textbox>
            </v:rect>
            <v:shapetype id="_x0000_t32" coordsize="21600,21600" o:spt="32" o:oned="t" path="m,l21600,21600e" filled="f">
              <v:path arrowok="t" fillok="f" o:connecttype="none"/>
              <o:lock v:ext="edit" shapetype="t"/>
            </v:shapetype>
            <v:shape id="Straight Arrow Connector 16" o:spid="_x0000_s1028" type="#_x0000_t32" style="position:absolute;left:16383;top:4000;width:8477;height: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v:stroke endarrow="open"/>
            </v:shape>
            <v:shape id="Straight Arrow Connector 18" o:spid="_x0000_s1029" type="#_x0000_t32" style="position:absolute;left:9525;top:4000;width:4667;height:13811;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lfsAAAADbAAAADwAAAGRycy9kb3ducmV2LnhtbESPzWoCMRDH7wXfIYzQW81asJStUaS2&#10;4M1WfYDpZtzEbiZLkur27Z2D4G2G+X/8Zr4cQqfOlLKPbGA6qUARN9F6bg0c9p9Pr6ByQbbYRSYD&#10;/5RhuRg9zLG28cLfdN6VVkkI5xoNuFL6WuvcOAqYJ7EnltsxpoBF1tRqm/Ai4aHTz1X1ogN6lgaH&#10;Pb07an53f0F6V/40WyfLzcfPyX8lh9tjh8Y8jofVG6hCQ7mLb+6NFXyBlV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XZX7AAAAA2wAAAA8AAAAAAAAAAAAAAAAA&#10;oQIAAGRycy9kb3ducmV2LnhtbFBLBQYAAAAABAAEAPkAAACOAwAAAAA=&#10;">
              <v:stroke endarrow="open"/>
            </v:shape>
          </v:group>
        </w:pict>
      </w:r>
    </w:p>
    <w:p w:rsidR="00097AD3" w:rsidRDefault="00097AD3" w:rsidP="000D6C92">
      <w:pPr>
        <w:adjustRightInd w:val="0"/>
        <w:snapToGrid w:val="0"/>
        <w:spacing w:after="0" w:line="240" w:lineRule="auto"/>
        <w:jc w:val="center"/>
        <w:rPr>
          <w:b/>
          <w:sz w:val="20"/>
          <w:szCs w:val="20"/>
        </w:rPr>
      </w:pPr>
      <w:bookmarkStart w:id="0" w:name="_GoBack"/>
      <w:bookmarkEnd w:id="0"/>
    </w:p>
    <w:p w:rsidR="00097AD3" w:rsidRDefault="00097AD3" w:rsidP="000D6C92">
      <w:pPr>
        <w:adjustRightInd w:val="0"/>
        <w:snapToGrid w:val="0"/>
        <w:spacing w:after="0" w:line="240" w:lineRule="auto"/>
        <w:jc w:val="center"/>
        <w:rPr>
          <w:b/>
          <w:sz w:val="20"/>
          <w:szCs w:val="20"/>
        </w:rPr>
      </w:pPr>
    </w:p>
    <w:p w:rsidR="00097AD3" w:rsidRDefault="00097AD3" w:rsidP="000D6C92">
      <w:pPr>
        <w:adjustRightInd w:val="0"/>
        <w:snapToGrid w:val="0"/>
        <w:spacing w:after="0" w:line="240" w:lineRule="auto"/>
        <w:jc w:val="center"/>
        <w:rPr>
          <w:b/>
          <w:sz w:val="20"/>
          <w:szCs w:val="20"/>
        </w:rPr>
      </w:pPr>
    </w:p>
    <w:p w:rsidR="00097AD3" w:rsidRDefault="00097AD3" w:rsidP="000D6C92">
      <w:pPr>
        <w:adjustRightInd w:val="0"/>
        <w:snapToGrid w:val="0"/>
        <w:spacing w:after="0" w:line="240" w:lineRule="auto"/>
        <w:jc w:val="center"/>
        <w:rPr>
          <w:b/>
          <w:sz w:val="20"/>
          <w:szCs w:val="20"/>
        </w:rPr>
      </w:pPr>
    </w:p>
    <w:p w:rsidR="00097AD3" w:rsidRDefault="00097AD3" w:rsidP="000D6C92">
      <w:pPr>
        <w:adjustRightInd w:val="0"/>
        <w:snapToGrid w:val="0"/>
        <w:spacing w:after="0" w:line="240" w:lineRule="auto"/>
        <w:jc w:val="center"/>
        <w:rPr>
          <w:b/>
          <w:sz w:val="20"/>
          <w:szCs w:val="20"/>
        </w:rPr>
      </w:pPr>
    </w:p>
    <w:p w:rsidR="00097AD3" w:rsidRDefault="002A7438" w:rsidP="000D6C92">
      <w:pPr>
        <w:adjustRightInd w:val="0"/>
        <w:snapToGrid w:val="0"/>
        <w:spacing w:after="0" w:line="240" w:lineRule="auto"/>
        <w:jc w:val="center"/>
        <w:rPr>
          <w:b/>
          <w:sz w:val="20"/>
          <w:szCs w:val="20"/>
        </w:rPr>
      </w:pPr>
      <w:r>
        <w:rPr>
          <w:noProof/>
          <w:sz w:val="20"/>
          <w:szCs w:val="20"/>
          <w:lang w:eastAsia="zh-CN"/>
        </w:rPr>
        <w:drawing>
          <wp:inline distT="0" distB="0" distL="0" distR="0">
            <wp:extent cx="4064635" cy="17716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2" cstate="print"/>
                    <a:srcRect/>
                    <a:stretch>
                      <a:fillRect/>
                    </a:stretch>
                  </pic:blipFill>
                  <pic:spPr>
                    <a:xfrm>
                      <a:off x="0" y="0"/>
                      <a:ext cx="4064861" cy="1771650"/>
                    </a:xfrm>
                    <a:prstGeom prst="rect">
                      <a:avLst/>
                    </a:prstGeom>
                    <a:noFill/>
                    <a:ln w="9525">
                      <a:noFill/>
                      <a:miter lim="800000"/>
                      <a:headEnd/>
                      <a:tailEnd/>
                    </a:ln>
                  </pic:spPr>
                </pic:pic>
              </a:graphicData>
            </a:graphic>
          </wp:inline>
        </w:drawing>
      </w:r>
    </w:p>
    <w:p w:rsidR="00097AD3" w:rsidRDefault="00097AD3" w:rsidP="000D6C92">
      <w:pPr>
        <w:adjustRightInd w:val="0"/>
        <w:snapToGrid w:val="0"/>
        <w:spacing w:after="0" w:line="240" w:lineRule="auto"/>
        <w:jc w:val="center"/>
        <w:rPr>
          <w:sz w:val="20"/>
          <w:szCs w:val="20"/>
        </w:rPr>
      </w:pPr>
    </w:p>
    <w:p w:rsidR="00097AD3" w:rsidRDefault="002A7438" w:rsidP="000D6C92">
      <w:pPr>
        <w:adjustRightInd w:val="0"/>
        <w:snapToGrid w:val="0"/>
        <w:spacing w:after="0" w:line="240" w:lineRule="auto"/>
        <w:jc w:val="center"/>
        <w:rPr>
          <w:sz w:val="20"/>
          <w:szCs w:val="20"/>
        </w:rPr>
      </w:pPr>
      <w:r>
        <w:rPr>
          <w:sz w:val="20"/>
          <w:szCs w:val="20"/>
        </w:rPr>
        <w:t xml:space="preserve">Table (5-2), is indicated the numbers </w:t>
      </w:r>
      <w:r>
        <w:rPr>
          <w:sz w:val="20"/>
          <w:szCs w:val="20"/>
        </w:rPr>
        <w:t>corresponding to each of the criteria.</w:t>
      </w:r>
    </w:p>
    <w:p w:rsidR="000D6C92" w:rsidRDefault="000D6C92" w:rsidP="000D6C92">
      <w:pPr>
        <w:adjustRightInd w:val="0"/>
        <w:snapToGrid w:val="0"/>
        <w:spacing w:after="0" w:line="240" w:lineRule="auto"/>
        <w:jc w:val="center"/>
        <w:rPr>
          <w:sz w:val="20"/>
          <w:szCs w:val="20"/>
        </w:rPr>
      </w:pPr>
    </w:p>
    <w:p w:rsidR="000D6C92" w:rsidRDefault="000D6C92" w:rsidP="000D6C92">
      <w:pPr>
        <w:adjustRightInd w:val="0"/>
        <w:snapToGrid w:val="0"/>
        <w:spacing w:after="0" w:line="240" w:lineRule="auto"/>
        <w:jc w:val="center"/>
        <w:rPr>
          <w:sz w:val="20"/>
          <w:szCs w:val="20"/>
        </w:rPr>
      </w:pPr>
    </w:p>
    <w:tbl>
      <w:tblPr>
        <w:tblStyle w:val="TableGrid"/>
        <w:tblW w:w="0" w:type="auto"/>
        <w:jc w:val="center"/>
        <w:tblLook w:val="04A0"/>
      </w:tblPr>
      <w:tblGrid>
        <w:gridCol w:w="2517"/>
        <w:gridCol w:w="3295"/>
        <w:gridCol w:w="2410"/>
      </w:tblGrid>
      <w:tr w:rsidR="00097AD3">
        <w:trPr>
          <w:jc w:val="center"/>
        </w:trPr>
        <w:tc>
          <w:tcPr>
            <w:tcW w:w="2517" w:type="dxa"/>
            <w:shd w:val="clear" w:color="auto" w:fill="BFBFBF" w:themeFill="background1" w:themeFillShade="BF"/>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Element number</w:t>
            </w:r>
          </w:p>
        </w:tc>
        <w:tc>
          <w:tcPr>
            <w:tcW w:w="3295" w:type="dxa"/>
            <w:shd w:val="clear" w:color="auto" w:fill="BFBFBF" w:themeFill="background1" w:themeFillShade="BF"/>
          </w:tcPr>
          <w:p w:rsidR="00097AD3" w:rsidRDefault="002A7438" w:rsidP="000D6C92">
            <w:pPr>
              <w:bidi/>
              <w:adjustRightInd w:val="0"/>
              <w:snapToGrid w:val="0"/>
              <w:spacing w:after="0" w:line="240" w:lineRule="auto"/>
              <w:jc w:val="center"/>
              <w:rPr>
                <w:rFonts w:eastAsia="Calibri"/>
                <w:b/>
                <w:bCs/>
                <w:sz w:val="20"/>
                <w:szCs w:val="20"/>
              </w:rPr>
            </w:pPr>
            <w:r>
              <w:rPr>
                <w:rFonts w:eastAsia="Calibri"/>
                <w:b/>
                <w:bCs/>
                <w:sz w:val="20"/>
                <w:szCs w:val="20"/>
              </w:rPr>
              <w:t>Cockroft-Latham criteria</w:t>
            </w:r>
          </w:p>
        </w:tc>
        <w:tc>
          <w:tcPr>
            <w:tcW w:w="2410" w:type="dxa"/>
            <w:shd w:val="clear" w:color="auto" w:fill="BFBFBF" w:themeFill="background1" w:themeFillShade="BF"/>
          </w:tcPr>
          <w:p w:rsidR="00097AD3" w:rsidRDefault="002A7438" w:rsidP="000D6C92">
            <w:pPr>
              <w:adjustRightInd w:val="0"/>
              <w:snapToGrid w:val="0"/>
              <w:spacing w:after="0" w:line="240" w:lineRule="auto"/>
              <w:jc w:val="center"/>
              <w:rPr>
                <w:rFonts w:eastAsia="Calibri"/>
                <w:b/>
                <w:bCs/>
                <w:sz w:val="20"/>
                <w:szCs w:val="20"/>
              </w:rPr>
            </w:pPr>
            <w:r>
              <w:rPr>
                <w:rFonts w:eastAsia="Calibri"/>
                <w:b/>
                <w:bCs/>
                <w:sz w:val="20"/>
                <w:szCs w:val="20"/>
              </w:rPr>
              <w:t>Clift criteria</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1</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0/946</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0/957</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2</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0/921</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0/931</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3</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1/249</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lang w:bidi="fa-IR"/>
              </w:rPr>
            </w:pPr>
            <w:r>
              <w:rPr>
                <w:rFonts w:eastAsia="Calibri"/>
                <w:sz w:val="20"/>
                <w:szCs w:val="20"/>
                <w:lang w:bidi="fa-IR"/>
              </w:rPr>
              <w:t>1.263</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4</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0.899</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0.909</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5</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0.857</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0.866</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6</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0.797</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0.806</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7</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1.147</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1.159</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8</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0.931</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0.941</w:t>
            </w:r>
          </w:p>
        </w:tc>
      </w:tr>
      <w:tr w:rsidR="00097AD3">
        <w:trPr>
          <w:jc w:val="center"/>
        </w:trPr>
        <w:tc>
          <w:tcPr>
            <w:tcW w:w="2517" w:type="dxa"/>
            <w:shd w:val="clear" w:color="auto" w:fill="FFFFFF" w:themeFill="background1"/>
          </w:tcPr>
          <w:p w:rsidR="00097AD3" w:rsidRDefault="002A7438" w:rsidP="000D6C92">
            <w:pPr>
              <w:adjustRightInd w:val="0"/>
              <w:snapToGrid w:val="0"/>
              <w:spacing w:after="0" w:line="240" w:lineRule="auto"/>
              <w:jc w:val="center"/>
              <w:rPr>
                <w:rFonts w:eastAsia="Calibri"/>
                <w:sz w:val="20"/>
                <w:szCs w:val="20"/>
              </w:rPr>
            </w:pPr>
            <w:r>
              <w:rPr>
                <w:rFonts w:eastAsia="Calibri"/>
                <w:sz w:val="20"/>
                <w:szCs w:val="20"/>
              </w:rPr>
              <w:t>9</w:t>
            </w:r>
          </w:p>
        </w:tc>
        <w:tc>
          <w:tcPr>
            <w:tcW w:w="3295"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1.194</w:t>
            </w:r>
          </w:p>
        </w:tc>
        <w:tc>
          <w:tcPr>
            <w:tcW w:w="2410" w:type="dxa"/>
            <w:shd w:val="clear" w:color="auto" w:fill="FFFFFF" w:themeFill="background1"/>
          </w:tcPr>
          <w:p w:rsidR="00097AD3" w:rsidRDefault="002A7438" w:rsidP="000D6C92">
            <w:pPr>
              <w:bidi/>
              <w:adjustRightInd w:val="0"/>
              <w:snapToGrid w:val="0"/>
              <w:spacing w:after="0" w:line="240" w:lineRule="auto"/>
              <w:jc w:val="center"/>
              <w:rPr>
                <w:rFonts w:eastAsia="Calibri"/>
                <w:sz w:val="20"/>
                <w:szCs w:val="20"/>
                <w:rtl/>
                <w:lang w:bidi="fa-IR"/>
              </w:rPr>
            </w:pPr>
            <w:r>
              <w:rPr>
                <w:rFonts w:eastAsia="Calibri"/>
                <w:sz w:val="20"/>
                <w:szCs w:val="20"/>
                <w:lang w:bidi="fa-IR"/>
              </w:rPr>
              <w:t>1.208</w:t>
            </w:r>
          </w:p>
        </w:tc>
      </w:tr>
    </w:tbl>
    <w:p w:rsidR="000D6C92" w:rsidRDefault="000D6C92" w:rsidP="000D6C92">
      <w:pPr>
        <w:adjustRightInd w:val="0"/>
        <w:snapToGrid w:val="0"/>
        <w:spacing w:after="0" w:line="240" w:lineRule="auto"/>
        <w:rPr>
          <w:sz w:val="20"/>
          <w:szCs w:val="20"/>
        </w:rPr>
      </w:pPr>
    </w:p>
    <w:p w:rsidR="000D6C92" w:rsidRDefault="000D6C92" w:rsidP="000D6C92">
      <w:pPr>
        <w:adjustRightInd w:val="0"/>
        <w:snapToGrid w:val="0"/>
        <w:spacing w:after="0" w:line="240" w:lineRule="auto"/>
        <w:rPr>
          <w:sz w:val="20"/>
          <w:szCs w:val="20"/>
        </w:rPr>
      </w:pPr>
    </w:p>
    <w:p w:rsidR="00097AD3" w:rsidRDefault="002A7438" w:rsidP="000D6C92">
      <w:pPr>
        <w:adjustRightInd w:val="0"/>
        <w:snapToGrid w:val="0"/>
        <w:spacing w:after="0" w:line="240" w:lineRule="auto"/>
        <w:rPr>
          <w:sz w:val="20"/>
          <w:szCs w:val="20"/>
        </w:rPr>
      </w:pPr>
      <w:r>
        <w:rPr>
          <w:sz w:val="20"/>
          <w:szCs w:val="20"/>
        </w:rPr>
        <w:t xml:space="preserve"> </w:t>
      </w:r>
    </w:p>
    <w:p w:rsidR="000D6C92" w:rsidRDefault="000D6C92" w:rsidP="000D6C92">
      <w:pPr>
        <w:adjustRightInd w:val="0"/>
        <w:snapToGrid w:val="0"/>
        <w:spacing w:after="0" w:line="240" w:lineRule="auto"/>
        <w:rPr>
          <w:sz w:val="20"/>
          <w:szCs w:val="20"/>
        </w:rPr>
        <w:sectPr w:rsidR="000D6C92">
          <w:footnotePr>
            <w:pos w:val="beneathText"/>
          </w:footnotePr>
          <w:type w:val="continuous"/>
          <w:pgSz w:w="12240" w:h="15840"/>
          <w:pgMar w:top="1440" w:right="1440" w:bottom="1440" w:left="1440" w:header="720" w:footer="720" w:gutter="0"/>
          <w:cols w:space="720"/>
          <w:docGrid w:linePitch="360"/>
        </w:sectPr>
      </w:pPr>
    </w:p>
    <w:p w:rsidR="000D6C92" w:rsidRDefault="000D6C92" w:rsidP="000D6C92">
      <w:pPr>
        <w:adjustRightInd w:val="0"/>
        <w:snapToGrid w:val="0"/>
        <w:spacing w:after="0" w:line="240" w:lineRule="auto"/>
        <w:ind w:firstLine="709"/>
        <w:rPr>
          <w:sz w:val="20"/>
          <w:szCs w:val="20"/>
        </w:rPr>
      </w:pPr>
    </w:p>
    <w:p w:rsidR="00097AD3" w:rsidRDefault="002A7438" w:rsidP="000D6C92">
      <w:pPr>
        <w:adjustRightInd w:val="0"/>
        <w:snapToGrid w:val="0"/>
        <w:spacing w:after="0" w:line="240" w:lineRule="auto"/>
        <w:ind w:firstLine="709"/>
        <w:rPr>
          <w:sz w:val="20"/>
          <w:szCs w:val="20"/>
        </w:rPr>
      </w:pPr>
      <w:r>
        <w:rPr>
          <w:sz w:val="20"/>
          <w:szCs w:val="20"/>
        </w:rPr>
        <w:t xml:space="preserve">By comparing </w:t>
      </w:r>
      <w:r>
        <w:rPr>
          <w:sz w:val="20"/>
          <w:szCs w:val="20"/>
        </w:rPr>
        <w:t>the numbers of each of the elements, it can be seen that the elements are related to the Clift criteria, rupture earlier. In this section the experimental tests under different conditions, as well as finite element simulations, it can be seen that the resu</w:t>
      </w:r>
      <w:r>
        <w:rPr>
          <w:sz w:val="20"/>
          <w:szCs w:val="20"/>
        </w:rPr>
        <w:t>lts are in good agreement. This results is given in the figure (5-19).</w:t>
      </w:r>
    </w:p>
    <w:p w:rsidR="00097AD3" w:rsidRDefault="00097AD3" w:rsidP="000D6C92">
      <w:pPr>
        <w:adjustRightInd w:val="0"/>
        <w:snapToGrid w:val="0"/>
        <w:spacing w:after="0" w:line="240" w:lineRule="auto"/>
        <w:ind w:firstLine="709"/>
        <w:jc w:val="both"/>
        <w:rPr>
          <w:b/>
          <w:sz w:val="20"/>
          <w:szCs w:val="20"/>
        </w:rPr>
      </w:pPr>
    </w:p>
    <w:p w:rsidR="00097AD3" w:rsidRDefault="002A7438" w:rsidP="000D6C92">
      <w:pPr>
        <w:adjustRightInd w:val="0"/>
        <w:snapToGrid w:val="0"/>
        <w:spacing w:after="0" w:line="240" w:lineRule="auto"/>
        <w:jc w:val="both"/>
        <w:rPr>
          <w:b/>
          <w:sz w:val="20"/>
          <w:szCs w:val="20"/>
        </w:rPr>
      </w:pPr>
      <w:r>
        <w:rPr>
          <w:noProof/>
          <w:sz w:val="20"/>
          <w:szCs w:val="20"/>
          <w:lang w:eastAsia="zh-CN"/>
        </w:rPr>
        <w:drawing>
          <wp:inline distT="0" distB="0" distL="0" distR="0">
            <wp:extent cx="2712038" cy="2162175"/>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23" cstate="print"/>
                    <a:srcRect/>
                    <a:stretch>
                      <a:fillRect/>
                    </a:stretch>
                  </pic:blipFill>
                  <pic:spPr>
                    <a:xfrm>
                      <a:off x="0" y="0"/>
                      <a:ext cx="2718987" cy="2167715"/>
                    </a:xfrm>
                    <a:prstGeom prst="rect">
                      <a:avLst/>
                    </a:prstGeom>
                    <a:noFill/>
                    <a:ln w="9525">
                      <a:noFill/>
                      <a:miter lim="800000"/>
                      <a:headEnd/>
                      <a:tailEnd/>
                    </a:ln>
                  </pic:spPr>
                </pic:pic>
              </a:graphicData>
            </a:graphic>
          </wp:inline>
        </w:drawing>
      </w:r>
    </w:p>
    <w:p w:rsidR="000D6C92" w:rsidRDefault="000D6C92" w:rsidP="000D6C92">
      <w:pPr>
        <w:adjustRightInd w:val="0"/>
        <w:snapToGrid w:val="0"/>
        <w:spacing w:after="0" w:line="240" w:lineRule="auto"/>
        <w:jc w:val="both"/>
        <w:rPr>
          <w:b/>
          <w:sz w:val="20"/>
          <w:szCs w:val="20"/>
        </w:rPr>
      </w:pPr>
    </w:p>
    <w:p w:rsidR="000D6C92" w:rsidRDefault="000D6C92" w:rsidP="000D6C92">
      <w:pPr>
        <w:adjustRightInd w:val="0"/>
        <w:snapToGrid w:val="0"/>
        <w:spacing w:after="0" w:line="240" w:lineRule="auto"/>
        <w:jc w:val="both"/>
        <w:rPr>
          <w:b/>
          <w:sz w:val="20"/>
          <w:szCs w:val="20"/>
        </w:rPr>
      </w:pP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noProof/>
          <w:sz w:val="20"/>
          <w:szCs w:val="20"/>
          <w:lang w:eastAsia="zh-CN"/>
        </w:rPr>
        <w:lastRenderedPageBreak/>
        <w:drawing>
          <wp:inline distT="0" distB="0" distL="0" distR="0">
            <wp:extent cx="2743200" cy="1214755"/>
            <wp:effectExtent l="0" t="0" r="0" b="444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24" cstate="print"/>
                    <a:srcRect/>
                    <a:stretch>
                      <a:fillRect/>
                    </a:stretch>
                  </pic:blipFill>
                  <pic:spPr>
                    <a:xfrm>
                      <a:off x="0" y="0"/>
                      <a:ext cx="2743200" cy="1215267"/>
                    </a:xfrm>
                    <a:prstGeom prst="rect">
                      <a:avLst/>
                    </a:prstGeom>
                    <a:noFill/>
                    <a:ln w="9525">
                      <a:noFill/>
                      <a:miter lim="800000"/>
                      <a:headEnd/>
                      <a:tailEnd/>
                    </a:ln>
                  </pic:spPr>
                </pic:pic>
              </a:graphicData>
            </a:graphic>
          </wp:inline>
        </w:drawing>
      </w:r>
    </w:p>
    <w:p w:rsidR="00097AD3" w:rsidRDefault="00097AD3"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rPr>
          <w:b/>
          <w:bCs/>
          <w:sz w:val="20"/>
          <w:szCs w:val="20"/>
        </w:rPr>
      </w:pPr>
      <w:r>
        <w:rPr>
          <w:b/>
          <w:bCs/>
          <w:sz w:val="20"/>
          <w:szCs w:val="20"/>
        </w:rPr>
        <w:t>4.1. The effect of elastic layer hardness on the tearing of sheet</w:t>
      </w:r>
    </w:p>
    <w:p w:rsidR="00097AD3" w:rsidRDefault="002A7438" w:rsidP="000D6C92">
      <w:pPr>
        <w:adjustRightInd w:val="0"/>
        <w:snapToGrid w:val="0"/>
        <w:spacing w:after="0" w:line="240" w:lineRule="auto"/>
        <w:ind w:firstLine="709"/>
        <w:jc w:val="both"/>
        <w:rPr>
          <w:sz w:val="20"/>
          <w:szCs w:val="20"/>
        </w:rPr>
      </w:pPr>
      <w:r>
        <w:rPr>
          <w:sz w:val="20"/>
          <w:szCs w:val="20"/>
        </w:rPr>
        <w:t xml:space="preserve">As an example, the limitation of multi-point forming method, is fragmentation of parts, while  it was produced. </w:t>
      </w:r>
      <w:r>
        <w:rPr>
          <w:sz w:val="20"/>
          <w:szCs w:val="20"/>
        </w:rPr>
        <w:t xml:space="preserve"> one of  the problem is prediction of  failure moment in this manufacturing process. In this paper, with having a hardness properties of elastic layers, the moment of rupture in the finite element simulations Marked with ABAQUS software was determined, and</w:t>
      </w:r>
      <w:r>
        <w:rPr>
          <w:sz w:val="20"/>
          <w:szCs w:val="20"/>
        </w:rPr>
        <w:t xml:space="preserve"> the results have been validated with experimental method. so that four polyurethane layer with a hardness of 50, 65, 80 and 85Shore A are used  experimentally and simulation. drawing depth of the workpiece as shown in figure (), for every hardness earned.</w:t>
      </w:r>
    </w:p>
    <w:p w:rsidR="00097AD3" w:rsidRDefault="00097AD3" w:rsidP="000D6C92">
      <w:pPr>
        <w:adjustRightInd w:val="0"/>
        <w:snapToGrid w:val="0"/>
        <w:spacing w:after="0" w:line="240" w:lineRule="auto"/>
        <w:jc w:val="center"/>
        <w:rPr>
          <w:rStyle w:val="hps"/>
          <w:color w:val="333333"/>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097AD3" w:rsidP="000D6C92">
      <w:pPr>
        <w:adjustRightInd w:val="0"/>
        <w:snapToGrid w:val="0"/>
        <w:spacing w:after="0" w:line="240" w:lineRule="auto"/>
        <w:jc w:val="center"/>
        <w:rPr>
          <w:rStyle w:val="hps"/>
          <w:color w:val="333333"/>
          <w:sz w:val="20"/>
          <w:szCs w:val="20"/>
        </w:rPr>
      </w:pPr>
    </w:p>
    <w:p w:rsidR="000D6C92" w:rsidRDefault="000D6C92" w:rsidP="000D6C92">
      <w:pPr>
        <w:adjustRightInd w:val="0"/>
        <w:snapToGrid w:val="0"/>
        <w:spacing w:after="0" w:line="240" w:lineRule="auto"/>
        <w:jc w:val="center"/>
        <w:rPr>
          <w:rStyle w:val="hps"/>
          <w:color w:val="333333"/>
          <w:sz w:val="20"/>
          <w:szCs w:val="20"/>
        </w:rPr>
      </w:pPr>
    </w:p>
    <w:p w:rsidR="000D6C92" w:rsidRDefault="000D6C92" w:rsidP="000D6C92">
      <w:pPr>
        <w:adjustRightInd w:val="0"/>
        <w:snapToGrid w:val="0"/>
        <w:spacing w:after="0" w:line="240" w:lineRule="auto"/>
        <w:jc w:val="center"/>
        <w:rPr>
          <w:rStyle w:val="hps"/>
          <w:color w:val="333333"/>
          <w:sz w:val="20"/>
          <w:szCs w:val="20"/>
        </w:rPr>
      </w:pPr>
    </w:p>
    <w:p w:rsidR="000D6C92" w:rsidRDefault="000D6C92" w:rsidP="000D6C92">
      <w:pPr>
        <w:adjustRightInd w:val="0"/>
        <w:snapToGrid w:val="0"/>
        <w:spacing w:after="0" w:line="240" w:lineRule="auto"/>
        <w:jc w:val="center"/>
        <w:rPr>
          <w:rStyle w:val="hps"/>
          <w:color w:val="333333"/>
          <w:sz w:val="20"/>
          <w:szCs w:val="20"/>
        </w:rPr>
      </w:pPr>
    </w:p>
    <w:p w:rsidR="00097AD3" w:rsidRDefault="002A7438" w:rsidP="000D6C92">
      <w:pPr>
        <w:adjustRightInd w:val="0"/>
        <w:snapToGrid w:val="0"/>
        <w:spacing w:after="0" w:line="240" w:lineRule="auto"/>
        <w:jc w:val="center"/>
        <w:rPr>
          <w:rStyle w:val="hps"/>
          <w:color w:val="333333"/>
          <w:sz w:val="20"/>
          <w:szCs w:val="20"/>
        </w:rPr>
      </w:pPr>
      <w:r>
        <w:rPr>
          <w:noProof/>
          <w:sz w:val="20"/>
          <w:szCs w:val="20"/>
          <w:lang w:eastAsia="zh-CN"/>
        </w:rPr>
        <w:lastRenderedPageBreak/>
        <w:drawing>
          <wp:inline distT="0" distB="0" distL="0" distR="0">
            <wp:extent cx="5114925" cy="3343275"/>
            <wp:effectExtent l="19050" t="0" r="9525"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7AD3" w:rsidRDefault="002A7438" w:rsidP="000D6C92">
      <w:pPr>
        <w:adjustRightInd w:val="0"/>
        <w:snapToGrid w:val="0"/>
        <w:spacing w:after="0" w:line="240" w:lineRule="auto"/>
        <w:jc w:val="center"/>
        <w:rPr>
          <w:sz w:val="20"/>
          <w:szCs w:val="20"/>
        </w:rPr>
      </w:pPr>
      <w:r>
        <w:rPr>
          <w:rStyle w:val="hps"/>
          <w:color w:val="333333"/>
          <w:sz w:val="20"/>
          <w:szCs w:val="20"/>
        </w:rPr>
        <w:t>Maximum</w:t>
      </w:r>
      <w:r>
        <w:rPr>
          <w:rStyle w:val="shorttext"/>
          <w:color w:val="333333"/>
          <w:sz w:val="20"/>
          <w:szCs w:val="20"/>
        </w:rPr>
        <w:t xml:space="preserve"> </w:t>
      </w:r>
      <w:r>
        <w:rPr>
          <w:rStyle w:val="hps"/>
          <w:color w:val="333333"/>
          <w:sz w:val="20"/>
          <w:szCs w:val="20"/>
        </w:rPr>
        <w:t>depth of</w:t>
      </w:r>
      <w:r>
        <w:rPr>
          <w:rStyle w:val="shorttext"/>
          <w:color w:val="333333"/>
          <w:sz w:val="20"/>
          <w:szCs w:val="20"/>
        </w:rPr>
        <w:t xml:space="preserve"> </w:t>
      </w:r>
      <w:r>
        <w:rPr>
          <w:rStyle w:val="hps"/>
          <w:color w:val="333333"/>
          <w:sz w:val="20"/>
          <w:szCs w:val="20"/>
        </w:rPr>
        <w:t>draw</w:t>
      </w:r>
      <w:r>
        <w:rPr>
          <w:rStyle w:val="BalloonTextChar"/>
          <w:rFonts w:ascii="Times New Roman" w:hAnsi="Times New Roman" w:cs="Times New Roman"/>
          <w:color w:val="333333"/>
          <w:sz w:val="20"/>
          <w:szCs w:val="20"/>
        </w:rPr>
        <w:t xml:space="preserve"> </w:t>
      </w:r>
      <w:r>
        <w:rPr>
          <w:rStyle w:val="hps"/>
          <w:color w:val="333333"/>
          <w:sz w:val="20"/>
          <w:szCs w:val="20"/>
        </w:rPr>
        <w:t>For</w:t>
      </w:r>
      <w:r>
        <w:rPr>
          <w:rStyle w:val="shorttext"/>
          <w:color w:val="333333"/>
          <w:sz w:val="20"/>
          <w:szCs w:val="20"/>
        </w:rPr>
        <w:t xml:space="preserve"> </w:t>
      </w:r>
      <w:r>
        <w:rPr>
          <w:rStyle w:val="hps"/>
          <w:color w:val="333333"/>
          <w:sz w:val="20"/>
          <w:szCs w:val="20"/>
        </w:rPr>
        <w:t>different hardness</w:t>
      </w:r>
      <w:r>
        <w:rPr>
          <w:rStyle w:val="shorttext"/>
          <w:color w:val="333333"/>
          <w:sz w:val="20"/>
          <w:szCs w:val="20"/>
        </w:rPr>
        <w:t xml:space="preserve"> </w:t>
      </w:r>
      <w:r>
        <w:rPr>
          <w:rStyle w:val="hps"/>
          <w:color w:val="333333"/>
          <w:sz w:val="20"/>
          <w:szCs w:val="20"/>
        </w:rPr>
        <w:t>polyurethane</w:t>
      </w:r>
      <w:r>
        <w:rPr>
          <w:rStyle w:val="shorttext"/>
          <w:color w:val="333333"/>
          <w:sz w:val="20"/>
          <w:szCs w:val="20"/>
        </w:rPr>
        <w:t xml:space="preserve"> </w:t>
      </w:r>
      <w:r>
        <w:rPr>
          <w:rStyle w:val="hps"/>
          <w:color w:val="333333"/>
          <w:sz w:val="20"/>
          <w:szCs w:val="20"/>
        </w:rPr>
        <w:t>layer</w:t>
      </w:r>
    </w:p>
    <w:p w:rsidR="00097AD3" w:rsidRDefault="00097AD3" w:rsidP="000D6C92">
      <w:pPr>
        <w:adjustRightInd w:val="0"/>
        <w:snapToGrid w:val="0"/>
        <w:spacing w:after="0" w:line="240" w:lineRule="auto"/>
        <w:rPr>
          <w:sz w:val="20"/>
          <w:szCs w:val="20"/>
        </w:rPr>
      </w:pPr>
    </w:p>
    <w:p w:rsidR="000D6C92" w:rsidRDefault="000D6C92" w:rsidP="000D6C92">
      <w:pPr>
        <w:adjustRightInd w:val="0"/>
        <w:snapToGrid w:val="0"/>
        <w:spacing w:after="0" w:line="240" w:lineRule="auto"/>
        <w:rPr>
          <w:sz w:val="20"/>
          <w:szCs w:val="20"/>
        </w:rPr>
      </w:pPr>
    </w:p>
    <w:p w:rsidR="000D6C92" w:rsidRDefault="000D6C92" w:rsidP="000D6C92">
      <w:pPr>
        <w:adjustRightInd w:val="0"/>
        <w:snapToGrid w:val="0"/>
        <w:spacing w:after="0" w:line="240" w:lineRule="auto"/>
        <w:rPr>
          <w:sz w:val="20"/>
          <w:szCs w:val="20"/>
        </w:rPr>
      </w:pPr>
    </w:p>
    <w:p w:rsidR="00097AD3" w:rsidRDefault="00097AD3" w:rsidP="000D6C92">
      <w:pPr>
        <w:adjustRightInd w:val="0"/>
        <w:snapToGrid w:val="0"/>
        <w:spacing w:after="0" w:line="240" w:lineRule="auto"/>
        <w:jc w:val="both"/>
        <w:rPr>
          <w:b/>
          <w:sz w:val="20"/>
          <w:szCs w:val="20"/>
        </w:rPr>
        <w:sectPr w:rsidR="00097AD3">
          <w:footnotePr>
            <w:pos w:val="beneathText"/>
          </w:footnotePr>
          <w:type w:val="continuous"/>
          <w:pgSz w:w="12240" w:h="15840"/>
          <w:pgMar w:top="1440" w:right="1440" w:bottom="1440" w:left="1440" w:header="720" w:footer="720" w:gutter="0"/>
          <w:cols w:space="720"/>
          <w:docGrid w:linePitch="360"/>
        </w:sectPr>
      </w:pPr>
    </w:p>
    <w:p w:rsidR="00097AD3" w:rsidRDefault="002A7438" w:rsidP="000D6C92">
      <w:pPr>
        <w:adjustRightInd w:val="0"/>
        <w:snapToGrid w:val="0"/>
        <w:spacing w:after="0" w:line="240" w:lineRule="auto"/>
        <w:ind w:firstLine="709"/>
        <w:jc w:val="both"/>
        <w:rPr>
          <w:sz w:val="20"/>
          <w:szCs w:val="20"/>
        </w:rPr>
      </w:pPr>
      <w:r>
        <w:rPr>
          <w:sz w:val="20"/>
          <w:szCs w:val="20"/>
        </w:rPr>
        <w:lastRenderedPageBreak/>
        <w:t xml:space="preserve">With reviewing  figure (), we see that increasing of the work-piece drawing depth, has a procedure as oscillation. It dropped at first, then increases and finally </w:t>
      </w:r>
      <w:r>
        <w:rPr>
          <w:sz w:val="20"/>
          <w:szCs w:val="20"/>
        </w:rPr>
        <w:t>decreases. The reason is related to the mechanical properties of polyurethane. If the percentage of elongation at break moment of polyurethane layers consider, we find that,  the percentage of elongation at break moment of polyurethane with a hardness of 5</w:t>
      </w:r>
      <w:r>
        <w:rPr>
          <w:sz w:val="20"/>
          <w:szCs w:val="20"/>
        </w:rPr>
        <w:t xml:space="preserve">0 Shore A is more than the  percentage of elongation of polyurethane with a hardness of 65Shore A .This reason cause that the drawing depth of the work-piece formed with a polyurethane with a hardness of 50S.A , is slightly more than the polyurethane with </w:t>
      </w:r>
      <w:r>
        <w:rPr>
          <w:sz w:val="20"/>
          <w:szCs w:val="20"/>
        </w:rPr>
        <w:t>a hardness of 65S.A. In the polyurethane 80S.A, the drawing  depth of the work-piece becoming more with the same piece, of polyurethane 85S.A, would be the same reason.</w:t>
      </w:r>
    </w:p>
    <w:p w:rsidR="00097AD3" w:rsidRDefault="00097AD3" w:rsidP="000D6C92">
      <w:pPr>
        <w:adjustRightInd w:val="0"/>
        <w:snapToGrid w:val="0"/>
        <w:spacing w:after="0" w:line="240" w:lineRule="auto"/>
        <w:ind w:firstLine="709"/>
        <w:jc w:val="both"/>
        <w:rPr>
          <w:sz w:val="20"/>
          <w:szCs w:val="20"/>
        </w:rPr>
      </w:pPr>
    </w:p>
    <w:p w:rsidR="00097AD3" w:rsidRDefault="002A7438" w:rsidP="000D6C92">
      <w:pPr>
        <w:adjustRightInd w:val="0"/>
        <w:snapToGrid w:val="0"/>
        <w:spacing w:after="0" w:line="240" w:lineRule="auto"/>
        <w:jc w:val="both"/>
        <w:rPr>
          <w:b/>
          <w:bCs/>
          <w:sz w:val="20"/>
          <w:szCs w:val="20"/>
        </w:rPr>
      </w:pPr>
      <w:r>
        <w:rPr>
          <w:b/>
          <w:bCs/>
          <w:sz w:val="20"/>
          <w:szCs w:val="20"/>
        </w:rPr>
        <w:t>5.Conclusions</w:t>
      </w:r>
    </w:p>
    <w:p w:rsidR="00097AD3" w:rsidRDefault="002A7438" w:rsidP="000D6C92">
      <w:pPr>
        <w:adjustRightInd w:val="0"/>
        <w:snapToGrid w:val="0"/>
        <w:spacing w:after="0" w:line="240" w:lineRule="auto"/>
        <w:ind w:firstLine="709"/>
        <w:jc w:val="both"/>
        <w:rPr>
          <w:sz w:val="20"/>
          <w:szCs w:val="20"/>
        </w:rPr>
      </w:pPr>
      <w:r>
        <w:rPr>
          <w:sz w:val="20"/>
          <w:szCs w:val="20"/>
        </w:rPr>
        <w:t xml:space="preserve">With using the stresses and strains obtained from the finite element </w:t>
      </w:r>
      <w:r>
        <w:rPr>
          <w:sz w:val="20"/>
          <w:szCs w:val="20"/>
        </w:rPr>
        <w:t>simulation and material constants , Cockroft - Lathm and Clift criterion was calculated and then placing the numbers in the integral J, the value obtained .By comparing the numbers of each of the elements, it can be seen that the elements that related to t</w:t>
      </w:r>
      <w:r>
        <w:rPr>
          <w:sz w:val="20"/>
          <w:szCs w:val="20"/>
        </w:rPr>
        <w:t>he Clift criteria, rupture earlier.</w:t>
      </w:r>
    </w:p>
    <w:p w:rsidR="00097AD3" w:rsidRDefault="00097AD3" w:rsidP="000D6C92">
      <w:pPr>
        <w:adjustRightInd w:val="0"/>
        <w:snapToGrid w:val="0"/>
        <w:spacing w:after="0" w:line="240" w:lineRule="auto"/>
        <w:jc w:val="both"/>
        <w:rPr>
          <w:b/>
          <w:sz w:val="20"/>
          <w:szCs w:val="20"/>
        </w:rPr>
      </w:pPr>
    </w:p>
    <w:p w:rsidR="000D6C92" w:rsidRDefault="000D6C92" w:rsidP="000D6C92">
      <w:pPr>
        <w:adjustRightInd w:val="0"/>
        <w:snapToGrid w:val="0"/>
        <w:spacing w:after="0" w:line="240" w:lineRule="auto"/>
        <w:jc w:val="both"/>
        <w:rPr>
          <w:b/>
          <w:sz w:val="20"/>
          <w:szCs w:val="20"/>
        </w:rPr>
      </w:pPr>
    </w:p>
    <w:p w:rsidR="00097AD3" w:rsidRDefault="002A7438" w:rsidP="000D6C92">
      <w:pPr>
        <w:adjustRightInd w:val="0"/>
        <w:snapToGrid w:val="0"/>
        <w:spacing w:after="0" w:line="240" w:lineRule="auto"/>
        <w:jc w:val="both"/>
        <w:rPr>
          <w:b/>
          <w:sz w:val="20"/>
          <w:szCs w:val="20"/>
        </w:rPr>
      </w:pPr>
      <w:r>
        <w:rPr>
          <w:b/>
          <w:sz w:val="20"/>
          <w:szCs w:val="20"/>
        </w:rPr>
        <w:lastRenderedPageBreak/>
        <w:t>References</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M. Li,Y. Liu,Sh. Su,G. Li,</w:t>
      </w:r>
      <w:r>
        <w:rPr>
          <w:b/>
          <w:bCs/>
          <w:sz w:val="20"/>
          <w:szCs w:val="20"/>
        </w:rPr>
        <w:t>Multi point forming:a flexible manufacturing method for 3-d surface sheet</w:t>
      </w:r>
      <w:r>
        <w:rPr>
          <w:sz w:val="20"/>
          <w:szCs w:val="20"/>
        </w:rPr>
        <w:t>, Journal of material processing technology,1999,pp. 277-280.</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M.Z. Li,Z.Y. Cai,Z. Sui,Q. G. Yan,</w:t>
      </w:r>
      <w:r>
        <w:rPr>
          <w:b/>
          <w:bCs/>
          <w:sz w:val="20"/>
          <w:szCs w:val="20"/>
        </w:rPr>
        <w:t>Multi point f</w:t>
      </w:r>
      <w:r>
        <w:rPr>
          <w:b/>
          <w:bCs/>
          <w:sz w:val="20"/>
          <w:szCs w:val="20"/>
        </w:rPr>
        <w:t>orming for sheet metals</w:t>
      </w:r>
      <w:r>
        <w:rPr>
          <w:sz w:val="20"/>
          <w:szCs w:val="20"/>
        </w:rPr>
        <w:t>,2002, pp. 333-338.</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color w:val="000000"/>
          <w:sz w:val="20"/>
          <w:szCs w:val="20"/>
        </w:rPr>
        <w:t xml:space="preserve">F.X. Tan </w:t>
      </w:r>
      <w:r>
        <w:rPr>
          <w:color w:val="000065"/>
          <w:sz w:val="20"/>
          <w:szCs w:val="20"/>
        </w:rPr>
        <w:t>∗</w:t>
      </w:r>
      <w:r>
        <w:rPr>
          <w:color w:val="000065"/>
          <w:sz w:val="20"/>
          <w:szCs w:val="20"/>
        </w:rPr>
        <w:t xml:space="preserve"> </w:t>
      </w:r>
      <w:r>
        <w:rPr>
          <w:color w:val="000000"/>
          <w:sz w:val="20"/>
          <w:szCs w:val="20"/>
        </w:rPr>
        <w:t xml:space="preserve">, M.Z. Li, Z.Y. Cai, </w:t>
      </w:r>
      <w:r>
        <w:rPr>
          <w:b/>
          <w:bCs/>
          <w:color w:val="000000"/>
          <w:sz w:val="20"/>
          <w:szCs w:val="20"/>
        </w:rPr>
        <w:t>Research on the process of multi-point forming for the customized titanium alloy cranial prosthesis</w:t>
      </w:r>
      <w:r>
        <w:rPr>
          <w:color w:val="000000"/>
          <w:sz w:val="20"/>
          <w:szCs w:val="20"/>
        </w:rPr>
        <w:t>,</w:t>
      </w:r>
      <w:r w:rsidR="000D6C92">
        <w:rPr>
          <w:color w:val="000000"/>
          <w:sz w:val="20"/>
          <w:szCs w:val="20"/>
        </w:rPr>
        <w:t xml:space="preserve"> </w:t>
      </w:r>
      <w:r>
        <w:rPr>
          <w:color w:val="000000"/>
          <w:sz w:val="20"/>
          <w:szCs w:val="20"/>
        </w:rPr>
        <w:t>187–188:</w:t>
      </w:r>
      <w:r>
        <w:rPr>
          <w:color w:val="000000"/>
          <w:sz w:val="20"/>
          <w:szCs w:val="20"/>
          <w:rtl/>
        </w:rPr>
        <w:t xml:space="preserve"> </w:t>
      </w:r>
      <w:r>
        <w:rPr>
          <w:color w:val="000000"/>
          <w:sz w:val="20"/>
          <w:szCs w:val="20"/>
        </w:rPr>
        <w:t>453–</w:t>
      </w:r>
      <w:r>
        <w:rPr>
          <w:sz w:val="20"/>
          <w:szCs w:val="20"/>
        </w:rPr>
        <w:t xml:space="preserve"> pp.</w:t>
      </w:r>
      <w:r>
        <w:rPr>
          <w:color w:val="000000"/>
          <w:sz w:val="20"/>
          <w:szCs w:val="20"/>
        </w:rPr>
        <w:t>457, 2007.</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color w:val="000000"/>
          <w:sz w:val="20"/>
          <w:szCs w:val="20"/>
        </w:rPr>
        <w:t xml:space="preserve">G. Sun </w:t>
      </w:r>
      <w:r>
        <w:rPr>
          <w:color w:val="000065"/>
          <w:sz w:val="20"/>
          <w:szCs w:val="20"/>
        </w:rPr>
        <w:t xml:space="preserve">a,∗ </w:t>
      </w:r>
      <w:r>
        <w:rPr>
          <w:color w:val="000000"/>
          <w:sz w:val="20"/>
          <w:szCs w:val="20"/>
        </w:rPr>
        <w:t xml:space="preserve">, M.Z. Li </w:t>
      </w:r>
      <w:r>
        <w:rPr>
          <w:color w:val="000065"/>
          <w:sz w:val="20"/>
          <w:szCs w:val="20"/>
        </w:rPr>
        <w:t xml:space="preserve">a </w:t>
      </w:r>
      <w:r>
        <w:rPr>
          <w:color w:val="000000"/>
          <w:sz w:val="20"/>
          <w:szCs w:val="20"/>
        </w:rPr>
        <w:t xml:space="preserve">, X.P. Yan </w:t>
      </w:r>
      <w:r>
        <w:rPr>
          <w:color w:val="000065"/>
          <w:sz w:val="20"/>
          <w:szCs w:val="20"/>
        </w:rPr>
        <w:t xml:space="preserve">a </w:t>
      </w:r>
      <w:r>
        <w:rPr>
          <w:color w:val="000000"/>
          <w:sz w:val="20"/>
          <w:szCs w:val="20"/>
        </w:rPr>
        <w:t xml:space="preserve">, P.P. Zhong </w:t>
      </w:r>
      <w:r>
        <w:rPr>
          <w:color w:val="000065"/>
          <w:sz w:val="20"/>
          <w:szCs w:val="20"/>
        </w:rPr>
        <w:t>b,</w:t>
      </w:r>
      <w:r>
        <w:rPr>
          <w:color w:val="000000"/>
          <w:sz w:val="20"/>
          <w:szCs w:val="20"/>
        </w:rPr>
        <w:t xml:space="preserve"> </w:t>
      </w:r>
      <w:r>
        <w:rPr>
          <w:b/>
          <w:bCs/>
          <w:color w:val="000000"/>
          <w:sz w:val="20"/>
          <w:szCs w:val="20"/>
        </w:rPr>
        <w:t>Study of blank-</w:t>
      </w:r>
      <w:r>
        <w:rPr>
          <w:b/>
          <w:bCs/>
          <w:color w:val="000000"/>
          <w:sz w:val="20"/>
          <w:szCs w:val="20"/>
          <w:rtl/>
        </w:rPr>
        <w:t xml:space="preserve"> </w:t>
      </w:r>
      <w:r>
        <w:rPr>
          <w:b/>
          <w:bCs/>
          <w:color w:val="000000"/>
          <w:sz w:val="20"/>
          <w:szCs w:val="20"/>
        </w:rPr>
        <w:t>holder technology on multi-point forming of thin sheet metal</w:t>
      </w:r>
      <w:r>
        <w:rPr>
          <w:color w:val="000000"/>
          <w:sz w:val="20"/>
          <w:szCs w:val="20"/>
        </w:rPr>
        <w:t xml:space="preserve"> ,187–188, </w:t>
      </w:r>
      <w:r>
        <w:rPr>
          <w:sz w:val="20"/>
          <w:szCs w:val="20"/>
        </w:rPr>
        <w:t>pp.</w:t>
      </w:r>
      <w:r>
        <w:rPr>
          <w:color w:val="000000"/>
          <w:sz w:val="20"/>
          <w:szCs w:val="20"/>
        </w:rPr>
        <w:t>517–520, 2007.</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color w:val="000000"/>
          <w:sz w:val="20"/>
          <w:szCs w:val="20"/>
        </w:rPr>
        <w:t xml:space="preserve">Chen,  J.- J.,  Li,  M.-Z.,  Liu, W., Wang, C.-T., </w:t>
      </w:r>
      <w:r>
        <w:rPr>
          <w:b/>
          <w:bCs/>
          <w:color w:val="000000"/>
          <w:sz w:val="20"/>
          <w:szCs w:val="20"/>
        </w:rPr>
        <w:t>Sectional multipoint forming technology for large-size sheet metal</w:t>
      </w:r>
      <w:r>
        <w:rPr>
          <w:color w:val="000000"/>
          <w:sz w:val="20"/>
          <w:szCs w:val="20"/>
        </w:rPr>
        <w:t xml:space="preserve"> , Int J Adv Manuf Technol, (2005)</w:t>
      </w:r>
      <w:r>
        <w:rPr>
          <w:color w:val="000000"/>
          <w:sz w:val="20"/>
          <w:szCs w:val="20"/>
        </w:rPr>
        <w:t xml:space="preserve"> 25: 935-939.</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Z.R. Qian , M.Z. Li,F.X. Tan,</w:t>
      </w:r>
      <w:r>
        <w:rPr>
          <w:b/>
          <w:bCs/>
          <w:sz w:val="20"/>
          <w:szCs w:val="20"/>
        </w:rPr>
        <w:t>The analyse on the process of multi point forming for dish head</w:t>
      </w:r>
      <w:r>
        <w:rPr>
          <w:sz w:val="20"/>
          <w:szCs w:val="20"/>
        </w:rPr>
        <w:t xml:space="preserve"> ,Journal of material processing technology , 2007- pp.471-475.</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Cai, Zhong-Yi, Wang, Shao-Hui, Xu, Xu-Dong, Li, Ming-Zhe, </w:t>
      </w:r>
      <w:r>
        <w:rPr>
          <w:b/>
          <w:bCs/>
          <w:sz w:val="20"/>
          <w:szCs w:val="20"/>
        </w:rPr>
        <w:t>Numerical simulation for the</w:t>
      </w:r>
      <w:r>
        <w:rPr>
          <w:b/>
          <w:bCs/>
          <w:sz w:val="20"/>
          <w:szCs w:val="20"/>
        </w:rPr>
        <w:t xml:space="preserve"> multi-point stretch forming process of sheet metal</w:t>
      </w:r>
      <w:r>
        <w:rPr>
          <w:sz w:val="20"/>
          <w:szCs w:val="20"/>
        </w:rPr>
        <w:t>, Journal ofMaterials Processing Technology</w:t>
      </w:r>
      <w:r w:rsidR="000D6C92">
        <w:rPr>
          <w:sz w:val="20"/>
          <w:szCs w:val="20"/>
        </w:rPr>
        <w:t xml:space="preserve"> </w:t>
      </w:r>
      <w:r>
        <w:rPr>
          <w:sz w:val="20"/>
          <w:szCs w:val="20"/>
        </w:rPr>
        <w:t>(2008).</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lastRenderedPageBreak/>
        <w:t>Zhang, Q., Wang, Z. R., Dean, T.A.,</w:t>
      </w:r>
      <w:r>
        <w:rPr>
          <w:b/>
          <w:bCs/>
          <w:sz w:val="20"/>
          <w:szCs w:val="20"/>
        </w:rPr>
        <w:t>The mechanics of multi-point sandwich forming</w:t>
      </w:r>
      <w:r>
        <w:rPr>
          <w:sz w:val="20"/>
          <w:szCs w:val="20"/>
        </w:rPr>
        <w:t>, International Journal of Machine Tools &amp; Manufacture 48 (2008) 1495-15</w:t>
      </w:r>
      <w:r>
        <w:rPr>
          <w:sz w:val="20"/>
          <w:szCs w:val="20"/>
        </w:rPr>
        <w:t>03.</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Xue-peng Gong, Ming-zhe Li, Qi-peng Lu, Zhong-qi Peng, </w:t>
      </w:r>
      <w:r>
        <w:rPr>
          <w:b/>
          <w:bCs/>
          <w:sz w:val="20"/>
          <w:szCs w:val="20"/>
        </w:rPr>
        <w:t>Research on continuous multi-point forming method for rotary surface</w:t>
      </w:r>
      <w:r>
        <w:rPr>
          <w:sz w:val="20"/>
          <w:szCs w:val="20"/>
        </w:rPr>
        <w:t>, Journal of Materials Processing Technology 212 (2012) 227– 236.</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H. Takuda, K. Morib, N. Hatta, </w:t>
      </w:r>
      <w:r>
        <w:rPr>
          <w:b/>
          <w:bCs/>
          <w:sz w:val="20"/>
          <w:szCs w:val="20"/>
        </w:rPr>
        <w:t>The application of some criteria</w:t>
      </w:r>
      <w:r>
        <w:rPr>
          <w:b/>
          <w:bCs/>
          <w:sz w:val="20"/>
          <w:szCs w:val="20"/>
        </w:rPr>
        <w:t xml:space="preserve"> for ductile fracture to the prediction of the forming limit of sheet metals</w:t>
      </w:r>
      <w:r>
        <w:rPr>
          <w:sz w:val="20"/>
          <w:szCs w:val="20"/>
        </w:rPr>
        <w:t>, Journal of Materials Processing Technology 95 (1999) 116-121.</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D. Hunt, </w:t>
      </w:r>
      <w:r>
        <w:rPr>
          <w:b/>
          <w:bCs/>
          <w:sz w:val="20"/>
          <w:szCs w:val="20"/>
        </w:rPr>
        <w:t xml:space="preserve">Finite Element Assisted Prediction of Ductile Fracture in Sheet Bulging of Magnesium Alloys, </w:t>
      </w:r>
      <w:r>
        <w:rPr>
          <w:sz w:val="20"/>
          <w:szCs w:val="20"/>
        </w:rPr>
        <w:t>M. Eng Thesis,</w:t>
      </w:r>
      <w:r>
        <w:rPr>
          <w:sz w:val="20"/>
          <w:szCs w:val="20"/>
        </w:rPr>
        <w:t xml:space="preserve"> (2008).</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S. Alexandrov, D.Vilotic, </w:t>
      </w:r>
      <w:r>
        <w:rPr>
          <w:b/>
          <w:bCs/>
          <w:sz w:val="20"/>
          <w:szCs w:val="20"/>
        </w:rPr>
        <w:t xml:space="preserve">A theoretical–experimental method for the identification of the modified Cockroft–Latham ductile fracture criterion, </w:t>
      </w:r>
      <w:r>
        <w:rPr>
          <w:sz w:val="20"/>
          <w:szCs w:val="20"/>
        </w:rPr>
        <w:t xml:space="preserve">Proceedings of the Institution </w:t>
      </w:r>
      <w:r>
        <w:rPr>
          <w:sz w:val="20"/>
          <w:szCs w:val="20"/>
        </w:rPr>
        <w:lastRenderedPageBreak/>
        <w:t xml:space="preserve">of Mechanical Engineers, Part C: Journal of Mechanical Engineering </w:t>
      </w:r>
      <w:r>
        <w:rPr>
          <w:sz w:val="20"/>
          <w:szCs w:val="20"/>
        </w:rPr>
        <w:t>Science 2008 222: 1869.</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M. Jain, J. Allin, D.J. Lloyd, </w:t>
      </w:r>
      <w:r>
        <w:rPr>
          <w:b/>
          <w:bCs/>
          <w:sz w:val="20"/>
          <w:szCs w:val="20"/>
        </w:rPr>
        <w:t xml:space="preserve">Fracture limit prediction using ductile fracture criteria for forming of an automotive aluminum sheet, </w:t>
      </w:r>
      <w:r>
        <w:rPr>
          <w:sz w:val="20"/>
          <w:szCs w:val="20"/>
        </w:rPr>
        <w:t>International Journal of Mechanical Sciences 41 (1999) 1273-1288.</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Heung Nam Han, Keun-Hwan Kim, </w:t>
      </w:r>
      <w:r>
        <w:rPr>
          <w:b/>
          <w:bCs/>
          <w:sz w:val="20"/>
          <w:szCs w:val="20"/>
        </w:rPr>
        <w:t xml:space="preserve">A </w:t>
      </w:r>
      <w:r>
        <w:rPr>
          <w:b/>
          <w:bCs/>
          <w:sz w:val="20"/>
          <w:szCs w:val="20"/>
        </w:rPr>
        <w:t xml:space="preserve">ductile fracture criterion in sheet metal forming process, </w:t>
      </w:r>
      <w:r>
        <w:rPr>
          <w:sz w:val="20"/>
          <w:szCs w:val="20"/>
        </w:rPr>
        <w:t>Journal of Materials Processing Technology 142 (2003) 231–238.</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Fahrettin. Ozturk, Daeyong. Lee, </w:t>
      </w:r>
      <w:r>
        <w:rPr>
          <w:b/>
          <w:bCs/>
          <w:sz w:val="20"/>
          <w:szCs w:val="20"/>
        </w:rPr>
        <w:t xml:space="preserve">Analysis of forming limits using ductile fracture criteria, </w:t>
      </w:r>
      <w:r>
        <w:rPr>
          <w:sz w:val="20"/>
          <w:szCs w:val="20"/>
        </w:rPr>
        <w:t>Journal of Materials Processing Technolog</w:t>
      </w:r>
      <w:r>
        <w:rPr>
          <w:sz w:val="20"/>
          <w:szCs w:val="20"/>
        </w:rPr>
        <w:t>y 147 (2004) 397–404.</w:t>
      </w:r>
    </w:p>
    <w:p w:rsidR="00097AD3" w:rsidRDefault="002A7438" w:rsidP="000D6C92">
      <w:pPr>
        <w:numPr>
          <w:ilvl w:val="0"/>
          <w:numId w:val="2"/>
        </w:numPr>
        <w:tabs>
          <w:tab w:val="clear" w:pos="720"/>
          <w:tab w:val="left" w:pos="360"/>
        </w:tabs>
        <w:adjustRightInd w:val="0"/>
        <w:snapToGrid w:val="0"/>
        <w:spacing w:after="0" w:line="240" w:lineRule="auto"/>
        <w:ind w:left="360"/>
        <w:jc w:val="both"/>
        <w:rPr>
          <w:sz w:val="20"/>
          <w:szCs w:val="20"/>
        </w:rPr>
      </w:pPr>
      <w:r>
        <w:rPr>
          <w:sz w:val="20"/>
          <w:szCs w:val="20"/>
        </w:rPr>
        <w:t xml:space="preserve">Yanxiong Liu, Lin Hua, </w:t>
      </w:r>
      <w:r>
        <w:rPr>
          <w:b/>
          <w:bCs/>
          <w:sz w:val="20"/>
          <w:szCs w:val="20"/>
        </w:rPr>
        <w:t xml:space="preserve">Fabrication of metallic bipolar plate for proton exchange membrane fuel cells by rubber pad forming, </w:t>
      </w:r>
      <w:r>
        <w:rPr>
          <w:sz w:val="20"/>
          <w:szCs w:val="20"/>
        </w:rPr>
        <w:t>Journal of Power Sources 195 (2010) 3529–3535.</w:t>
      </w:r>
    </w:p>
    <w:p w:rsidR="00097AD3" w:rsidRDefault="00097AD3" w:rsidP="000D6C92">
      <w:pPr>
        <w:adjustRightInd w:val="0"/>
        <w:snapToGrid w:val="0"/>
        <w:spacing w:after="0" w:line="240" w:lineRule="auto"/>
        <w:ind w:firstLine="709"/>
        <w:jc w:val="both"/>
        <w:rPr>
          <w:rFonts w:eastAsia="Times New Roman"/>
          <w:sz w:val="20"/>
          <w:szCs w:val="20"/>
        </w:rPr>
        <w:sectPr w:rsidR="00097AD3">
          <w:footnotePr>
            <w:pos w:val="beneathText"/>
          </w:footnotePr>
          <w:type w:val="continuous"/>
          <w:pgSz w:w="12240" w:h="15840"/>
          <w:pgMar w:top="1440" w:right="1440" w:bottom="1440" w:left="1440" w:header="720" w:footer="720" w:gutter="0"/>
          <w:cols w:num="2" w:space="720"/>
          <w:docGrid w:linePitch="360"/>
        </w:sectPr>
      </w:pPr>
    </w:p>
    <w:p w:rsidR="00097AD3" w:rsidRDefault="00097AD3" w:rsidP="000D6C92">
      <w:pPr>
        <w:adjustRightInd w:val="0"/>
        <w:snapToGrid w:val="0"/>
        <w:spacing w:after="0" w:line="240" w:lineRule="auto"/>
        <w:jc w:val="both"/>
        <w:rPr>
          <w:sz w:val="20"/>
          <w:szCs w:val="20"/>
          <w:lang w:eastAsia="zh-CN"/>
        </w:rPr>
      </w:pPr>
    </w:p>
    <w:p w:rsidR="00097AD3" w:rsidRDefault="00097AD3" w:rsidP="000D6C92">
      <w:pPr>
        <w:adjustRightInd w:val="0"/>
        <w:snapToGrid w:val="0"/>
        <w:spacing w:after="0" w:line="240" w:lineRule="auto"/>
        <w:jc w:val="both"/>
        <w:rPr>
          <w:sz w:val="20"/>
          <w:szCs w:val="20"/>
          <w:lang w:eastAsia="zh-CN"/>
        </w:rPr>
      </w:pPr>
    </w:p>
    <w:p w:rsidR="00097AD3" w:rsidRDefault="002A7438" w:rsidP="000D6C92">
      <w:pPr>
        <w:adjustRightInd w:val="0"/>
        <w:snapToGrid w:val="0"/>
        <w:spacing w:after="0" w:line="240" w:lineRule="auto"/>
        <w:jc w:val="both"/>
        <w:rPr>
          <w:sz w:val="20"/>
          <w:szCs w:val="20"/>
          <w:lang w:eastAsia="zh-CN"/>
        </w:rPr>
      </w:pPr>
      <w:r>
        <w:rPr>
          <w:sz w:val="20"/>
          <w:szCs w:val="20"/>
        </w:rPr>
        <w:t>6/2/2021</w:t>
      </w:r>
    </w:p>
    <w:sectPr w:rsidR="00097AD3" w:rsidSect="00097AD3">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38" w:rsidRDefault="002A7438" w:rsidP="00097AD3">
      <w:pPr>
        <w:spacing w:after="0" w:line="240" w:lineRule="auto"/>
      </w:pPr>
      <w:r>
        <w:separator/>
      </w:r>
    </w:p>
  </w:endnote>
  <w:endnote w:type="continuationSeparator" w:id="0">
    <w:p w:rsidR="002A7438" w:rsidRDefault="002A7438" w:rsidP="00097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D3" w:rsidRDefault="00097AD3">
    <w:pPr>
      <w:pStyle w:val="Footer"/>
      <w:framePr w:wrap="around" w:vAnchor="text" w:hAnchor="margin" w:xAlign="center" w:y="1"/>
      <w:rPr>
        <w:rStyle w:val="PageNumber"/>
      </w:rPr>
    </w:pPr>
    <w:r>
      <w:rPr>
        <w:rStyle w:val="PageNumber"/>
      </w:rPr>
      <w:fldChar w:fldCharType="begin"/>
    </w:r>
    <w:r w:rsidR="002A7438">
      <w:rPr>
        <w:rStyle w:val="PageNumber"/>
      </w:rPr>
      <w:instrText xml:space="preserve">PAGE  </w:instrText>
    </w:r>
    <w:r>
      <w:rPr>
        <w:rStyle w:val="PageNumber"/>
      </w:rPr>
      <w:fldChar w:fldCharType="end"/>
    </w:r>
  </w:p>
  <w:p w:rsidR="00097AD3" w:rsidRDefault="00097A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D3" w:rsidRDefault="00097AD3">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52.8pt;height:23.2pt;z-index:251658240;mso-position-horizontal:center;mso-position-horizontal-relative:margin" filled="f" stroked="f">
          <v:textbox style="mso-fit-shape-to-text:t" inset="0,0,0,0">
            <w:txbxContent>
              <w:p w:rsidR="00097AD3" w:rsidRDefault="00097AD3">
                <w:pPr>
                  <w:pStyle w:val="Footer"/>
                  <w:rPr>
                    <w:rStyle w:val="PageNumber"/>
                    <w:sz w:val="20"/>
                    <w:szCs w:val="20"/>
                  </w:rPr>
                </w:pPr>
                <w:r>
                  <w:rPr>
                    <w:rStyle w:val="PageNumber"/>
                    <w:sz w:val="20"/>
                    <w:szCs w:val="20"/>
                  </w:rPr>
                  <w:fldChar w:fldCharType="begin"/>
                </w:r>
                <w:r w:rsidR="002A7438">
                  <w:rPr>
                    <w:rStyle w:val="PageNumber"/>
                    <w:sz w:val="20"/>
                    <w:szCs w:val="20"/>
                  </w:rPr>
                  <w:instrText xml:space="preserve">PAGE  </w:instrText>
                </w:r>
                <w:r>
                  <w:rPr>
                    <w:rStyle w:val="PageNumber"/>
                    <w:sz w:val="20"/>
                    <w:szCs w:val="20"/>
                  </w:rPr>
                  <w:fldChar w:fldCharType="separate"/>
                </w:r>
                <w:r w:rsidR="000175A8">
                  <w:rPr>
                    <w:rStyle w:val="PageNumber"/>
                    <w:noProof/>
                    <w:sz w:val="20"/>
                    <w:szCs w:val="20"/>
                  </w:rPr>
                  <w:t>41</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D3" w:rsidRDefault="00097AD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097AD3" w:rsidRDefault="00097AD3">
                <w:pPr>
                  <w:pStyle w:val="Footer"/>
                  <w:rPr>
                    <w:lang w:eastAsia="zh-CN"/>
                  </w:rPr>
                </w:pPr>
                <w:r>
                  <w:rPr>
                    <w:rFonts w:hint="eastAsia"/>
                    <w:sz w:val="20"/>
                    <w:szCs w:val="20"/>
                    <w:lang w:eastAsia="zh-CN"/>
                  </w:rPr>
                  <w:fldChar w:fldCharType="begin"/>
                </w:r>
                <w:r w:rsidR="002A7438">
                  <w:rPr>
                    <w:rFonts w:hint="eastAsia"/>
                    <w:sz w:val="20"/>
                    <w:szCs w:val="20"/>
                    <w:lang w:eastAsia="zh-CN"/>
                  </w:rPr>
                  <w:instrText xml:space="preserve"> PAGE  \* MERGEFORMAT </w:instrText>
                </w:r>
                <w:r>
                  <w:rPr>
                    <w:rFonts w:hint="eastAsia"/>
                    <w:sz w:val="20"/>
                    <w:szCs w:val="20"/>
                    <w:lang w:eastAsia="zh-CN"/>
                  </w:rPr>
                  <w:fldChar w:fldCharType="separate"/>
                </w:r>
                <w:r w:rsidR="000175A8">
                  <w:rPr>
                    <w:noProof/>
                    <w:sz w:val="20"/>
                    <w:szCs w:val="20"/>
                    <w:lang w:eastAsia="zh-CN"/>
                  </w:rPr>
                  <w:t>40</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38" w:rsidRDefault="002A7438" w:rsidP="00097AD3">
      <w:pPr>
        <w:spacing w:after="0" w:line="240" w:lineRule="auto"/>
      </w:pPr>
      <w:r>
        <w:separator/>
      </w:r>
    </w:p>
  </w:footnote>
  <w:footnote w:type="continuationSeparator" w:id="0">
    <w:p w:rsidR="002A7438" w:rsidRDefault="002A7438" w:rsidP="00097A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D3" w:rsidRDefault="002A7438">
    <w:pPr>
      <w:pBdr>
        <w:bottom w:val="single" w:sz="4" w:space="1" w:color="auto"/>
      </w:pBdr>
      <w:spacing w:after="0" w:line="240" w:lineRule="auto"/>
      <w:jc w:val="center"/>
      <w:rPr>
        <w:iCs/>
        <w:sz w:val="20"/>
        <w:szCs w:val="20"/>
      </w:rPr>
    </w:pPr>
    <w:r>
      <w:rPr>
        <w:rFonts w:hint="eastAsia"/>
        <w:sz w:val="20"/>
        <w:szCs w:val="20"/>
        <w:lang w:eastAsia="zh-CN"/>
      </w:rPr>
      <w:t xml:space="preserve"> </w:t>
    </w:r>
    <w:r>
      <w:rPr>
        <w:sz w:val="20"/>
        <w:szCs w:val="20"/>
      </w:rPr>
      <w:t>New York Science Journal 2021;14(</w:t>
    </w:r>
    <w:r>
      <w:rPr>
        <w:rFonts w:hint="eastAsia"/>
        <w:sz w:val="20"/>
        <w:szCs w:val="20"/>
        <w:lang w:eastAsia="zh-CN"/>
      </w:rPr>
      <w:t>6</w:t>
    </w:r>
    <w:r>
      <w:rPr>
        <w:sz w:val="20"/>
        <w:szCs w:val="20"/>
      </w:rPr>
      <w:t>)</w:t>
    </w:r>
    <w:r>
      <w:rPr>
        <w:iCs/>
        <w:sz w:val="20"/>
        <w:szCs w:val="20"/>
      </w:rPr>
      <w:t xml:space="preserve">                                               </w:t>
    </w:r>
    <w:hyperlink r:id="rId1" w:history="1">
      <w:r>
        <w:rPr>
          <w:color w:val="0000FF"/>
          <w:sz w:val="20"/>
          <w:szCs w:val="20"/>
          <w:u w:val="single"/>
        </w:rPr>
        <w:t>http://www.sciencepub.net/newyork</w:t>
      </w:r>
    </w:hyperlink>
    <w:r>
      <w:rPr>
        <w:rFonts w:hint="eastAsia"/>
        <w:sz w:val="20"/>
      </w:rPr>
      <w:t xml:space="preserve"> </w:t>
    </w:r>
    <w:r w:rsidR="000D6C92">
      <w:rPr>
        <w:sz w:val="20"/>
      </w:rPr>
      <w:t xml:space="preserve">   </w:t>
    </w:r>
    <w:r>
      <w:rPr>
        <w:rFonts w:hint="eastAsia"/>
        <w:b/>
        <w:i/>
        <w:color w:val="FF0000"/>
        <w:sz w:val="20"/>
        <w:szCs w:val="20"/>
        <w:bdr w:val="single" w:sz="4" w:space="0" w:color="FF0000"/>
      </w:rPr>
      <w:t>NYJ</w:t>
    </w:r>
  </w:p>
  <w:p w:rsidR="00097AD3" w:rsidRDefault="00097AD3">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D3" w:rsidRDefault="002A7438">
    <w:pPr>
      <w:pStyle w:val="Header"/>
    </w:pPr>
    <w:r>
      <w:rPr>
        <w:noProof/>
        <w:szCs w:val="20"/>
        <w:lang w:eastAsia="zh-CN"/>
      </w:rPr>
      <w:drawing>
        <wp:inline distT="0" distB="0" distL="114300" distR="114300">
          <wp:extent cx="5962650" cy="786765"/>
          <wp:effectExtent l="0" t="0" r="0" b="13335"/>
          <wp:docPr id="6" name="图片 22"/>
          <wp:cNvGraphicFramePr/>
          <a:graphic xmlns:a="http://schemas.openxmlformats.org/drawingml/2006/main">
            <a:graphicData uri="http://schemas.openxmlformats.org/drawingml/2006/picture">
              <pic:pic xmlns:pic="http://schemas.openxmlformats.org/drawingml/2006/picture">
                <pic:nvPicPr>
                  <pic:cNvPr id="6" name="图片 22"/>
                  <pic:cNvPicPr/>
                </pic:nvPicPr>
                <pic:blipFill>
                  <a:blip r:embed="rId1"/>
                  <a:stretch>
                    <a:fillRect/>
                  </a:stretch>
                </pic:blipFill>
                <pic:spPr>
                  <a:xfrm>
                    <a:off x="0" y="0"/>
                    <a:ext cx="5962650" cy="786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546C7800"/>
    <w:multiLevelType w:val="multilevel"/>
    <w:tmpl w:val="546C780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175A8"/>
    <w:rsid w:val="00043395"/>
    <w:rsid w:val="0005092B"/>
    <w:rsid w:val="00054800"/>
    <w:rsid w:val="00067132"/>
    <w:rsid w:val="00080CE9"/>
    <w:rsid w:val="000827B7"/>
    <w:rsid w:val="00090A06"/>
    <w:rsid w:val="00097AD3"/>
    <w:rsid w:val="000C5F1C"/>
    <w:rsid w:val="000D4E2D"/>
    <w:rsid w:val="000D6C92"/>
    <w:rsid w:val="000E0691"/>
    <w:rsid w:val="000F3637"/>
    <w:rsid w:val="000F3C5B"/>
    <w:rsid w:val="001017DE"/>
    <w:rsid w:val="00123B25"/>
    <w:rsid w:val="00160C9C"/>
    <w:rsid w:val="001817C7"/>
    <w:rsid w:val="001901BB"/>
    <w:rsid w:val="001A678A"/>
    <w:rsid w:val="001B1EE5"/>
    <w:rsid w:val="001B41B8"/>
    <w:rsid w:val="001B5DE1"/>
    <w:rsid w:val="001C6288"/>
    <w:rsid w:val="001E2387"/>
    <w:rsid w:val="002672B1"/>
    <w:rsid w:val="002A7438"/>
    <w:rsid w:val="002B62A5"/>
    <w:rsid w:val="002B77B2"/>
    <w:rsid w:val="002E33F0"/>
    <w:rsid w:val="002F20CD"/>
    <w:rsid w:val="00314F95"/>
    <w:rsid w:val="00322FAB"/>
    <w:rsid w:val="00345581"/>
    <w:rsid w:val="003506F8"/>
    <w:rsid w:val="00376A08"/>
    <w:rsid w:val="00387344"/>
    <w:rsid w:val="003C7F3D"/>
    <w:rsid w:val="003D3BEC"/>
    <w:rsid w:val="003E6D9C"/>
    <w:rsid w:val="0042390D"/>
    <w:rsid w:val="00445901"/>
    <w:rsid w:val="00456753"/>
    <w:rsid w:val="00471E57"/>
    <w:rsid w:val="0049143E"/>
    <w:rsid w:val="004A6AD1"/>
    <w:rsid w:val="004B04C5"/>
    <w:rsid w:val="004D0467"/>
    <w:rsid w:val="00504541"/>
    <w:rsid w:val="005379F5"/>
    <w:rsid w:val="00593132"/>
    <w:rsid w:val="005C2F35"/>
    <w:rsid w:val="005F5E04"/>
    <w:rsid w:val="0065209A"/>
    <w:rsid w:val="00694D2E"/>
    <w:rsid w:val="006C1C23"/>
    <w:rsid w:val="006C32E1"/>
    <w:rsid w:val="006D1BC8"/>
    <w:rsid w:val="006D5C2E"/>
    <w:rsid w:val="006E6ACB"/>
    <w:rsid w:val="006F1706"/>
    <w:rsid w:val="007156C5"/>
    <w:rsid w:val="00734A5D"/>
    <w:rsid w:val="0078507E"/>
    <w:rsid w:val="00792EB2"/>
    <w:rsid w:val="007B6940"/>
    <w:rsid w:val="007C74D0"/>
    <w:rsid w:val="007D746F"/>
    <w:rsid w:val="007E2AC7"/>
    <w:rsid w:val="008019F8"/>
    <w:rsid w:val="00814FA7"/>
    <w:rsid w:val="008A20AC"/>
    <w:rsid w:val="008A3600"/>
    <w:rsid w:val="008D733D"/>
    <w:rsid w:val="0091208A"/>
    <w:rsid w:val="00914558"/>
    <w:rsid w:val="00916C33"/>
    <w:rsid w:val="0094140D"/>
    <w:rsid w:val="009458E4"/>
    <w:rsid w:val="009459B3"/>
    <w:rsid w:val="00952EB8"/>
    <w:rsid w:val="00966860"/>
    <w:rsid w:val="0097283F"/>
    <w:rsid w:val="00972DF4"/>
    <w:rsid w:val="009B1EEA"/>
    <w:rsid w:val="009C081A"/>
    <w:rsid w:val="009D378C"/>
    <w:rsid w:val="009E7FB4"/>
    <w:rsid w:val="00A132FA"/>
    <w:rsid w:val="00A207F5"/>
    <w:rsid w:val="00A2654E"/>
    <w:rsid w:val="00A2665E"/>
    <w:rsid w:val="00A34286"/>
    <w:rsid w:val="00A3476D"/>
    <w:rsid w:val="00A86BB8"/>
    <w:rsid w:val="00AF142D"/>
    <w:rsid w:val="00B3167C"/>
    <w:rsid w:val="00B47AEF"/>
    <w:rsid w:val="00B47F73"/>
    <w:rsid w:val="00B578AD"/>
    <w:rsid w:val="00B60E8D"/>
    <w:rsid w:val="00B70746"/>
    <w:rsid w:val="00B80C0E"/>
    <w:rsid w:val="00B9624B"/>
    <w:rsid w:val="00BA24DA"/>
    <w:rsid w:val="00BB1BF7"/>
    <w:rsid w:val="00BB1F3B"/>
    <w:rsid w:val="00BD2A8D"/>
    <w:rsid w:val="00BF6579"/>
    <w:rsid w:val="00C36ABC"/>
    <w:rsid w:val="00C412DE"/>
    <w:rsid w:val="00C43A46"/>
    <w:rsid w:val="00C53D33"/>
    <w:rsid w:val="00C54492"/>
    <w:rsid w:val="00CA6424"/>
    <w:rsid w:val="00CD41E1"/>
    <w:rsid w:val="00CE7B2F"/>
    <w:rsid w:val="00D024E6"/>
    <w:rsid w:val="00D215E0"/>
    <w:rsid w:val="00D26F2E"/>
    <w:rsid w:val="00D3777A"/>
    <w:rsid w:val="00D72B74"/>
    <w:rsid w:val="00D80FB3"/>
    <w:rsid w:val="00D816D6"/>
    <w:rsid w:val="00DD40F8"/>
    <w:rsid w:val="00DF7353"/>
    <w:rsid w:val="00E154D7"/>
    <w:rsid w:val="00E3064F"/>
    <w:rsid w:val="00E9151F"/>
    <w:rsid w:val="00EC5C53"/>
    <w:rsid w:val="00ED13A0"/>
    <w:rsid w:val="00ED4441"/>
    <w:rsid w:val="00EF3BA2"/>
    <w:rsid w:val="00EF4701"/>
    <w:rsid w:val="00F07B3D"/>
    <w:rsid w:val="00F10029"/>
    <w:rsid w:val="00F4399A"/>
    <w:rsid w:val="00F46A5E"/>
    <w:rsid w:val="00F60DD6"/>
    <w:rsid w:val="00F67084"/>
    <w:rsid w:val="00F81370"/>
    <w:rsid w:val="00FB5B6A"/>
    <w:rsid w:val="00FC2367"/>
    <w:rsid w:val="00FC4906"/>
    <w:rsid w:val="00FE6D56"/>
    <w:rsid w:val="00FE76E4"/>
    <w:rsid w:val="00FF7666"/>
    <w:rsid w:val="1BB77211"/>
    <w:rsid w:val="344F5DB9"/>
    <w:rsid w:val="5D914D53"/>
    <w:rsid w:val="67D8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3" type="connector" idref="#Straight Arrow Connector 16"/>
        <o:r id="V:Rule4"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D3"/>
    <w:pPr>
      <w:suppressAutoHyphens/>
    </w:pPr>
    <w:rPr>
      <w:rFonts w:eastAsiaTheme="minorEastAsia"/>
      <w:sz w:val="24"/>
      <w:szCs w:val="24"/>
      <w:lang w:eastAsia="ar-SA"/>
    </w:rPr>
  </w:style>
  <w:style w:type="paragraph" w:styleId="Heading1">
    <w:name w:val="heading 1"/>
    <w:basedOn w:val="Normal"/>
    <w:next w:val="Normal"/>
    <w:qFormat/>
    <w:rsid w:val="00097AD3"/>
    <w:pPr>
      <w:keepNext/>
      <w:numPr>
        <w:numId w:val="1"/>
      </w:numPr>
      <w:outlineLvl w:val="0"/>
    </w:pPr>
    <w:rPr>
      <w:b/>
      <w:bCs/>
      <w:sz w:val="32"/>
    </w:rPr>
  </w:style>
  <w:style w:type="paragraph" w:styleId="Heading2">
    <w:name w:val="heading 2"/>
    <w:basedOn w:val="Normal"/>
    <w:next w:val="Normal"/>
    <w:qFormat/>
    <w:rsid w:val="00097AD3"/>
    <w:pPr>
      <w:keepNext/>
      <w:numPr>
        <w:ilvl w:val="1"/>
        <w:numId w:val="1"/>
      </w:numPr>
      <w:jc w:val="both"/>
      <w:outlineLvl w:val="1"/>
    </w:pPr>
    <w:rPr>
      <w:b/>
      <w:sz w:val="28"/>
    </w:rPr>
  </w:style>
  <w:style w:type="paragraph" w:styleId="Heading3">
    <w:name w:val="heading 3"/>
    <w:basedOn w:val="Normal"/>
    <w:next w:val="Normal"/>
    <w:qFormat/>
    <w:rsid w:val="00097AD3"/>
    <w:pPr>
      <w:keepNext/>
      <w:numPr>
        <w:ilvl w:val="2"/>
        <w:numId w:val="1"/>
      </w:numPr>
      <w:spacing w:line="360" w:lineRule="auto"/>
      <w:jc w:val="both"/>
      <w:outlineLvl w:val="2"/>
    </w:pPr>
    <w:rPr>
      <w:b/>
      <w:bCs/>
    </w:rPr>
  </w:style>
  <w:style w:type="paragraph" w:styleId="Heading6">
    <w:name w:val="heading 6"/>
    <w:basedOn w:val="Normal"/>
    <w:next w:val="Normal"/>
    <w:qFormat/>
    <w:rsid w:val="00097AD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97AD3"/>
    <w:pPr>
      <w:suppressLineNumbers/>
      <w:spacing w:before="120" w:after="120"/>
    </w:pPr>
    <w:rPr>
      <w:i/>
      <w:iCs/>
    </w:rPr>
  </w:style>
  <w:style w:type="paragraph" w:styleId="BodyText">
    <w:name w:val="Body Text"/>
    <w:basedOn w:val="Normal"/>
    <w:qFormat/>
    <w:rsid w:val="00097AD3"/>
    <w:pPr>
      <w:spacing w:line="360" w:lineRule="auto"/>
    </w:pPr>
  </w:style>
  <w:style w:type="paragraph" w:styleId="BodyTextIndent">
    <w:name w:val="Body Text Indent"/>
    <w:basedOn w:val="Normal"/>
    <w:rsid w:val="00097AD3"/>
    <w:pPr>
      <w:ind w:left="540" w:hanging="720"/>
      <w:jc w:val="both"/>
    </w:pPr>
  </w:style>
  <w:style w:type="paragraph" w:styleId="BodyTextIndent2">
    <w:name w:val="Body Text Indent 2"/>
    <w:basedOn w:val="Normal"/>
    <w:rsid w:val="00097AD3"/>
    <w:pPr>
      <w:spacing w:line="360" w:lineRule="auto"/>
      <w:ind w:firstLine="720"/>
      <w:jc w:val="both"/>
    </w:pPr>
  </w:style>
  <w:style w:type="paragraph" w:styleId="BalloonText">
    <w:name w:val="Balloon Text"/>
    <w:basedOn w:val="Normal"/>
    <w:link w:val="BalloonTextChar"/>
    <w:uiPriority w:val="99"/>
    <w:semiHidden/>
    <w:unhideWhenUsed/>
    <w:rsid w:val="00097AD3"/>
    <w:rPr>
      <w:rFonts w:ascii="Tahoma" w:hAnsi="Tahoma" w:cs="Tahoma"/>
      <w:sz w:val="16"/>
      <w:szCs w:val="16"/>
    </w:rPr>
  </w:style>
  <w:style w:type="paragraph" w:styleId="Footer">
    <w:name w:val="footer"/>
    <w:basedOn w:val="Normal"/>
    <w:qFormat/>
    <w:rsid w:val="00097AD3"/>
    <w:pPr>
      <w:tabs>
        <w:tab w:val="center" w:pos="4320"/>
        <w:tab w:val="right" w:pos="8640"/>
      </w:tabs>
    </w:pPr>
    <w:rPr>
      <w:sz w:val="32"/>
    </w:rPr>
  </w:style>
  <w:style w:type="paragraph" w:styleId="Header">
    <w:name w:val="header"/>
    <w:basedOn w:val="Normal"/>
    <w:next w:val="Heading1"/>
    <w:link w:val="HeaderChar"/>
    <w:qFormat/>
    <w:rsid w:val="00097AD3"/>
    <w:pPr>
      <w:tabs>
        <w:tab w:val="center" w:pos="4320"/>
        <w:tab w:val="right" w:pos="8640"/>
      </w:tabs>
    </w:pPr>
  </w:style>
  <w:style w:type="paragraph" w:styleId="List">
    <w:name w:val="List"/>
    <w:basedOn w:val="BodyText"/>
    <w:qFormat/>
    <w:rsid w:val="00097AD3"/>
  </w:style>
  <w:style w:type="paragraph" w:styleId="BodyTextIndent3">
    <w:name w:val="Body Text Indent 3"/>
    <w:basedOn w:val="Normal"/>
    <w:qFormat/>
    <w:rsid w:val="00097AD3"/>
    <w:pPr>
      <w:spacing w:line="360" w:lineRule="auto"/>
      <w:ind w:firstLine="720"/>
      <w:jc w:val="both"/>
    </w:pPr>
    <w:rPr>
      <w:b/>
      <w:bCs/>
    </w:rPr>
  </w:style>
  <w:style w:type="paragraph" w:styleId="BodyText2">
    <w:name w:val="Body Text 2"/>
    <w:basedOn w:val="Normal"/>
    <w:qFormat/>
    <w:rsid w:val="00097AD3"/>
    <w:pPr>
      <w:spacing w:line="360" w:lineRule="auto"/>
      <w:jc w:val="both"/>
    </w:pPr>
  </w:style>
  <w:style w:type="paragraph" w:styleId="NormalWeb">
    <w:name w:val="Normal (Web)"/>
    <w:basedOn w:val="Normal"/>
    <w:uiPriority w:val="99"/>
    <w:semiHidden/>
    <w:unhideWhenUsed/>
    <w:qFormat/>
    <w:rsid w:val="00097AD3"/>
    <w:pPr>
      <w:suppressAutoHyphens w:val="0"/>
      <w:spacing w:before="100" w:beforeAutospacing="1" w:after="100" w:afterAutospacing="1"/>
    </w:pPr>
    <w:rPr>
      <w:rFonts w:eastAsia="Times New Roman"/>
      <w:lang w:eastAsia="en-US" w:bidi="fa-IR"/>
    </w:rPr>
  </w:style>
  <w:style w:type="table" w:styleId="TableGrid">
    <w:name w:val="Table Grid"/>
    <w:basedOn w:val="TableNormal"/>
    <w:uiPriority w:val="59"/>
    <w:qFormat/>
    <w:rsid w:val="00097AD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097AD3"/>
  </w:style>
  <w:style w:type="character" w:styleId="FollowedHyperlink">
    <w:name w:val="FollowedHyperlink"/>
    <w:basedOn w:val="DefaultParagraphFont"/>
    <w:qFormat/>
    <w:rsid w:val="00097AD3"/>
    <w:rPr>
      <w:color w:val="800080"/>
      <w:u w:val="single"/>
    </w:rPr>
  </w:style>
  <w:style w:type="character" w:styleId="Hyperlink">
    <w:name w:val="Hyperlink"/>
    <w:basedOn w:val="DefaultParagraphFont"/>
    <w:qFormat/>
    <w:rsid w:val="00097AD3"/>
    <w:rPr>
      <w:color w:val="0000FF"/>
      <w:u w:val="single"/>
    </w:rPr>
  </w:style>
  <w:style w:type="character" w:customStyle="1" w:styleId="Absatz-Standardschriftart">
    <w:name w:val="Absatz-Standardschriftart"/>
    <w:qFormat/>
    <w:rsid w:val="00097AD3"/>
  </w:style>
  <w:style w:type="character" w:customStyle="1" w:styleId="WW-Absatz-Standardschriftart">
    <w:name w:val="WW-Absatz-Standardschriftart"/>
    <w:qFormat/>
    <w:rsid w:val="00097AD3"/>
  </w:style>
  <w:style w:type="character" w:customStyle="1" w:styleId="WW-Absatz-Standardschriftart1">
    <w:name w:val="WW-Absatz-Standardschriftart1"/>
    <w:qFormat/>
    <w:rsid w:val="00097AD3"/>
  </w:style>
  <w:style w:type="character" w:customStyle="1" w:styleId="WW-Absatz-Standardschriftart11">
    <w:name w:val="WW-Absatz-Standardschriftart11"/>
    <w:qFormat/>
    <w:rsid w:val="00097AD3"/>
  </w:style>
  <w:style w:type="character" w:customStyle="1" w:styleId="WW-Absatz-Standardschriftart111">
    <w:name w:val="WW-Absatz-Standardschriftart111"/>
    <w:qFormat/>
    <w:rsid w:val="00097AD3"/>
  </w:style>
  <w:style w:type="character" w:customStyle="1" w:styleId="WW-Absatz-Standardschriftart1111">
    <w:name w:val="WW-Absatz-Standardschriftart1111"/>
    <w:qFormat/>
    <w:rsid w:val="00097AD3"/>
  </w:style>
  <w:style w:type="character" w:customStyle="1" w:styleId="WW-Absatz-Standardschriftart11111">
    <w:name w:val="WW-Absatz-Standardschriftart11111"/>
    <w:qFormat/>
    <w:rsid w:val="00097AD3"/>
  </w:style>
  <w:style w:type="character" w:customStyle="1" w:styleId="WW-Absatz-Standardschriftart111111">
    <w:name w:val="WW-Absatz-Standardschriftart111111"/>
    <w:qFormat/>
    <w:rsid w:val="00097AD3"/>
  </w:style>
  <w:style w:type="character" w:customStyle="1" w:styleId="WW-Absatz-Standardschriftart1111111">
    <w:name w:val="WW-Absatz-Standardschriftart1111111"/>
    <w:qFormat/>
    <w:rsid w:val="00097AD3"/>
  </w:style>
  <w:style w:type="character" w:customStyle="1" w:styleId="WW-Absatz-Standardschriftart11111111">
    <w:name w:val="WW-Absatz-Standardschriftart11111111"/>
    <w:qFormat/>
    <w:rsid w:val="00097AD3"/>
  </w:style>
  <w:style w:type="character" w:customStyle="1" w:styleId="WW-Absatz-Standardschriftart111111111">
    <w:name w:val="WW-Absatz-Standardschriftart111111111"/>
    <w:qFormat/>
    <w:rsid w:val="00097AD3"/>
  </w:style>
  <w:style w:type="character" w:customStyle="1" w:styleId="WW-Absatz-Standardschriftart1111111111">
    <w:name w:val="WW-Absatz-Standardschriftart1111111111"/>
    <w:qFormat/>
    <w:rsid w:val="00097AD3"/>
  </w:style>
  <w:style w:type="character" w:customStyle="1" w:styleId="WW-Absatz-Standardschriftart11111111111">
    <w:name w:val="WW-Absatz-Standardschriftart11111111111"/>
    <w:qFormat/>
    <w:rsid w:val="00097AD3"/>
  </w:style>
  <w:style w:type="character" w:customStyle="1" w:styleId="WW-Absatz-Standardschriftart111111111111">
    <w:name w:val="WW-Absatz-Standardschriftart111111111111"/>
    <w:qFormat/>
    <w:rsid w:val="00097AD3"/>
  </w:style>
  <w:style w:type="character" w:customStyle="1" w:styleId="WW-Absatz-Standardschriftart1111111111111">
    <w:name w:val="WW-Absatz-Standardschriftart1111111111111"/>
    <w:qFormat/>
    <w:rsid w:val="00097AD3"/>
  </w:style>
  <w:style w:type="character" w:customStyle="1" w:styleId="WW-Absatz-Standardschriftart11111111111111">
    <w:name w:val="WW-Absatz-Standardschriftart11111111111111"/>
    <w:qFormat/>
    <w:rsid w:val="00097AD3"/>
  </w:style>
  <w:style w:type="character" w:customStyle="1" w:styleId="WW-Absatz-Standardschriftart111111111111111">
    <w:name w:val="WW-Absatz-Standardschriftart111111111111111"/>
    <w:qFormat/>
    <w:rsid w:val="00097AD3"/>
  </w:style>
  <w:style w:type="character" w:customStyle="1" w:styleId="WW-Absatz-Standardschriftart1111111111111111">
    <w:name w:val="WW-Absatz-Standardschriftart1111111111111111"/>
    <w:qFormat/>
    <w:rsid w:val="00097AD3"/>
  </w:style>
  <w:style w:type="character" w:customStyle="1" w:styleId="WW8Num1z0">
    <w:name w:val="WW8Num1z0"/>
    <w:qFormat/>
    <w:rsid w:val="00097AD3"/>
    <w:rPr>
      <w:rFonts w:ascii="Symbol" w:eastAsia="Times New Roman" w:hAnsi="Symbol" w:cs="Times New Roman"/>
    </w:rPr>
  </w:style>
  <w:style w:type="character" w:customStyle="1" w:styleId="WW8Num1z1">
    <w:name w:val="WW8Num1z1"/>
    <w:qFormat/>
    <w:rsid w:val="00097AD3"/>
    <w:rPr>
      <w:rFonts w:ascii="Courier New" w:hAnsi="Courier New" w:cs="Courier New"/>
    </w:rPr>
  </w:style>
  <w:style w:type="character" w:customStyle="1" w:styleId="WW8Num1z2">
    <w:name w:val="WW8Num1z2"/>
    <w:qFormat/>
    <w:rsid w:val="00097AD3"/>
    <w:rPr>
      <w:rFonts w:ascii="Wingdings" w:hAnsi="Wingdings"/>
    </w:rPr>
  </w:style>
  <w:style w:type="character" w:customStyle="1" w:styleId="WW8Num1z3">
    <w:name w:val="WW8Num1z3"/>
    <w:qFormat/>
    <w:rsid w:val="00097AD3"/>
    <w:rPr>
      <w:rFonts w:ascii="Symbol" w:hAnsi="Symbol"/>
    </w:rPr>
  </w:style>
  <w:style w:type="character" w:customStyle="1" w:styleId="NumberingSymbols">
    <w:name w:val="Numbering Symbols"/>
    <w:qFormat/>
    <w:rsid w:val="00097AD3"/>
  </w:style>
  <w:style w:type="paragraph" w:customStyle="1" w:styleId="Heading">
    <w:name w:val="Heading"/>
    <w:basedOn w:val="Normal"/>
    <w:next w:val="BodyText"/>
    <w:qFormat/>
    <w:rsid w:val="00097AD3"/>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097AD3"/>
    <w:pPr>
      <w:suppressLineNumbers/>
    </w:pPr>
  </w:style>
  <w:style w:type="paragraph" w:customStyle="1" w:styleId="TableContents">
    <w:name w:val="Table Contents"/>
    <w:basedOn w:val="Normal"/>
    <w:qFormat/>
    <w:rsid w:val="00097AD3"/>
    <w:pPr>
      <w:suppressLineNumbers/>
    </w:pPr>
  </w:style>
  <w:style w:type="paragraph" w:customStyle="1" w:styleId="TableHeading">
    <w:name w:val="Table Heading"/>
    <w:basedOn w:val="TableContents"/>
    <w:qFormat/>
    <w:rsid w:val="00097AD3"/>
    <w:pPr>
      <w:jc w:val="center"/>
    </w:pPr>
    <w:rPr>
      <w:b/>
      <w:bCs/>
    </w:rPr>
  </w:style>
  <w:style w:type="paragraph" w:customStyle="1" w:styleId="Framecontents">
    <w:name w:val="Frame contents"/>
    <w:basedOn w:val="BodyText"/>
    <w:qFormat/>
    <w:rsid w:val="00097AD3"/>
  </w:style>
  <w:style w:type="paragraph" w:customStyle="1" w:styleId="Text">
    <w:name w:val="Text"/>
    <w:basedOn w:val="Normal"/>
    <w:qFormat/>
    <w:rsid w:val="00097AD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097AD3"/>
    <w:rPr>
      <w:rFonts w:eastAsia="宋体"/>
      <w:sz w:val="24"/>
      <w:szCs w:val="24"/>
      <w:lang w:val="en-US" w:eastAsia="ar-SA" w:bidi="ar-SA"/>
    </w:rPr>
  </w:style>
  <w:style w:type="character" w:customStyle="1" w:styleId="BalloonTextChar">
    <w:name w:val="Balloon Text Char"/>
    <w:basedOn w:val="DefaultParagraphFont"/>
    <w:link w:val="BalloonText"/>
    <w:uiPriority w:val="99"/>
    <w:semiHidden/>
    <w:qFormat/>
    <w:rsid w:val="00097AD3"/>
    <w:rPr>
      <w:rFonts w:ascii="Tahoma" w:hAnsi="Tahoma" w:cs="Tahoma"/>
      <w:sz w:val="16"/>
      <w:szCs w:val="16"/>
      <w:lang w:eastAsia="ar-SA"/>
    </w:rPr>
  </w:style>
  <w:style w:type="character" w:customStyle="1" w:styleId="hps">
    <w:name w:val="hps"/>
    <w:qFormat/>
    <w:rsid w:val="00097AD3"/>
  </w:style>
  <w:style w:type="character" w:styleId="PlaceholderText">
    <w:name w:val="Placeholder Text"/>
    <w:basedOn w:val="DefaultParagraphFont"/>
    <w:uiPriority w:val="99"/>
    <w:semiHidden/>
    <w:qFormat/>
    <w:rsid w:val="00097AD3"/>
    <w:rPr>
      <w:color w:val="808080"/>
    </w:rPr>
  </w:style>
  <w:style w:type="character" w:customStyle="1" w:styleId="shorttext">
    <w:name w:val="short_text"/>
    <w:basedOn w:val="DefaultParagraphFont"/>
    <w:qFormat/>
    <w:rsid w:val="00097AD3"/>
  </w:style>
  <w:style w:type="paragraph" w:styleId="ListParagraph">
    <w:name w:val="List Paragraph"/>
    <w:basedOn w:val="Normal"/>
    <w:uiPriority w:val="34"/>
    <w:qFormat/>
    <w:rsid w:val="00097AD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fesciencesite.com." TargetMode="Externa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dx.doi.org/10.7537/marsnys140621.05" TargetMode="Externa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Babak\Desktop\20\Excel\STRESS-STRAI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bak\Desktop\20\Excel\&#1581;&#1583;&#1575;&#1705;&#1579;&#1585;%20&#1593;&#1605;&#1602;%20&#1705;&#1588;&#15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autoTitleDeleted val="1"/>
    <c:plotArea>
      <c:layout/>
      <c:scatterChart>
        <c:scatterStyle val="smoothMarker"/>
        <c:ser>
          <c:idx val="0"/>
          <c:order val="0"/>
          <c:spPr>
            <a:ln w="28575" cap="rnd" cmpd="sng" algn="ctr">
              <a:solidFill>
                <a:schemeClr val="tx1"/>
              </a:solidFill>
              <a:prstDash val="solid"/>
              <a:round/>
            </a:ln>
          </c:spPr>
          <c:marker>
            <c:symbol val="none"/>
          </c:marker>
          <c:xVal>
            <c:numRef>
              <c:f>Sheet1!$D$1:$D$27</c:f>
              <c:numCache>
                <c:formatCode>General</c:formatCode>
                <c:ptCount val="27"/>
                <c:pt idx="0">
                  <c:v>0</c:v>
                </c:pt>
                <c:pt idx="1">
                  <c:v>1.550000000000001E-3</c:v>
                </c:pt>
                <c:pt idx="2">
                  <c:v>3.0900000000000012E-3</c:v>
                </c:pt>
                <c:pt idx="3">
                  <c:v>5.2600000000000017E-3</c:v>
                </c:pt>
                <c:pt idx="4">
                  <c:v>8.040000000000002E-3</c:v>
                </c:pt>
                <c:pt idx="5">
                  <c:v>1.0500000000000004E-2</c:v>
                </c:pt>
                <c:pt idx="6">
                  <c:v>1.3900000000000004E-2</c:v>
                </c:pt>
                <c:pt idx="7">
                  <c:v>1.7000000000000005E-2</c:v>
                </c:pt>
                <c:pt idx="8">
                  <c:v>2.0400000000000008E-2</c:v>
                </c:pt>
                <c:pt idx="9">
                  <c:v>2.3800000000000005E-2</c:v>
                </c:pt>
                <c:pt idx="10">
                  <c:v>2.7500000000000011E-2</c:v>
                </c:pt>
                <c:pt idx="11">
                  <c:v>3.2200000000000013E-2</c:v>
                </c:pt>
                <c:pt idx="12">
                  <c:v>3.7400000000000308E-2</c:v>
                </c:pt>
                <c:pt idx="13">
                  <c:v>4.3300000000000012E-2</c:v>
                </c:pt>
                <c:pt idx="14">
                  <c:v>4.9500000000000113E-2</c:v>
                </c:pt>
                <c:pt idx="15">
                  <c:v>5.6000000000000008E-2</c:v>
                </c:pt>
                <c:pt idx="16">
                  <c:v>6.370000000000002E-2</c:v>
                </c:pt>
                <c:pt idx="17">
                  <c:v>7.3300000000000101E-2</c:v>
                </c:pt>
                <c:pt idx="18">
                  <c:v>8.380000000000036E-2</c:v>
                </c:pt>
                <c:pt idx="19">
                  <c:v>9.9300000000000138E-2</c:v>
                </c:pt>
                <c:pt idx="20">
                  <c:v>0.11500000000000002</c:v>
                </c:pt>
                <c:pt idx="21">
                  <c:v>0.126</c:v>
                </c:pt>
                <c:pt idx="22">
                  <c:v>0.14000000000000001</c:v>
                </c:pt>
                <c:pt idx="23">
                  <c:v>0.14800000000000005</c:v>
                </c:pt>
                <c:pt idx="24">
                  <c:v>0.15500000000000005</c:v>
                </c:pt>
                <c:pt idx="25">
                  <c:v>0.16100000000000003</c:v>
                </c:pt>
                <c:pt idx="26">
                  <c:v>0.16700000000000004</c:v>
                </c:pt>
              </c:numCache>
            </c:numRef>
          </c:xVal>
          <c:yVal>
            <c:numRef>
              <c:f>Sheet1!$C$1:$C$27</c:f>
              <c:numCache>
                <c:formatCode>General</c:formatCode>
                <c:ptCount val="27"/>
                <c:pt idx="0">
                  <c:v>7.8</c:v>
                </c:pt>
                <c:pt idx="1">
                  <c:v>8.43</c:v>
                </c:pt>
                <c:pt idx="2">
                  <c:v>9.19</c:v>
                </c:pt>
                <c:pt idx="3">
                  <c:v>9.89</c:v>
                </c:pt>
                <c:pt idx="4">
                  <c:v>10.9</c:v>
                </c:pt>
                <c:pt idx="5">
                  <c:v>11.6</c:v>
                </c:pt>
                <c:pt idx="6">
                  <c:v>12.5</c:v>
                </c:pt>
                <c:pt idx="7">
                  <c:v>13.1</c:v>
                </c:pt>
                <c:pt idx="8">
                  <c:v>13.7</c:v>
                </c:pt>
                <c:pt idx="9">
                  <c:v>14.3</c:v>
                </c:pt>
                <c:pt idx="10">
                  <c:v>14.8</c:v>
                </c:pt>
                <c:pt idx="11">
                  <c:v>15.4</c:v>
                </c:pt>
                <c:pt idx="12">
                  <c:v>16</c:v>
                </c:pt>
                <c:pt idx="13">
                  <c:v>16.399999999999999</c:v>
                </c:pt>
                <c:pt idx="14">
                  <c:v>16.899999999999999</c:v>
                </c:pt>
                <c:pt idx="15">
                  <c:v>17.3</c:v>
                </c:pt>
                <c:pt idx="16">
                  <c:v>17.8</c:v>
                </c:pt>
                <c:pt idx="17">
                  <c:v>18.2</c:v>
                </c:pt>
                <c:pt idx="18">
                  <c:v>18.600000000000001</c:v>
                </c:pt>
                <c:pt idx="19">
                  <c:v>19.2</c:v>
                </c:pt>
                <c:pt idx="20">
                  <c:v>19.600000000000001</c:v>
                </c:pt>
                <c:pt idx="21">
                  <c:v>19.899999999999999</c:v>
                </c:pt>
                <c:pt idx="22">
                  <c:v>20.3</c:v>
                </c:pt>
                <c:pt idx="23">
                  <c:v>20.399999999999999</c:v>
                </c:pt>
                <c:pt idx="24">
                  <c:v>20.5</c:v>
                </c:pt>
                <c:pt idx="25">
                  <c:v>20.6</c:v>
                </c:pt>
                <c:pt idx="26">
                  <c:v>20.8</c:v>
                </c:pt>
              </c:numCache>
            </c:numRef>
          </c:yVal>
          <c:smooth val="1"/>
        </c:ser>
        <c:axId val="44164224"/>
        <c:axId val="44166528"/>
      </c:scatterChart>
      <c:valAx>
        <c:axId val="44164224"/>
        <c:scaling>
          <c:orientation val="minMax"/>
        </c:scaling>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True Strain</a:t>
                </a:r>
              </a:p>
            </c:rich>
          </c:tx>
          <c:layout>
            <c:manualLayout>
              <c:xMode val="edge"/>
              <c:yMode val="edge"/>
              <c:x val="0.50734341134187622"/>
              <c:y val="0.8836996577444125"/>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166528"/>
        <c:crosses val="autoZero"/>
        <c:crossBetween val="midCat"/>
      </c:valAx>
      <c:valAx>
        <c:axId val="44166528"/>
        <c:scaling>
          <c:orientation val="minMax"/>
        </c:scaling>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US" sz="1100" b="1" i="0">
                    <a:latin typeface="Times New Roman" panose="02020603050405020304" charset="0"/>
                    <a:cs typeface="Times New Roman" panose="02020603050405020304" charset="0"/>
                  </a:rPr>
                  <a:t>True Stress (Mpa)</a:t>
                </a:r>
              </a:p>
            </c:rich>
          </c:tx>
          <c:layout>
            <c:manualLayout>
              <c:xMode val="edge"/>
              <c:yMode val="edge"/>
              <c:x val="1.6666666666666708E-2"/>
              <c:y val="0.21691163604549815"/>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164224"/>
        <c:crosses val="autoZero"/>
        <c:crossBetween val="midCat"/>
      </c:valAx>
    </c:plotArea>
    <c:plotVisOnly val="1"/>
    <c:dispBlanksAs val="gap"/>
  </c:chart>
  <c:spPr>
    <a:ln w="9525" cap="flat" cmpd="sng" algn="ctr">
      <a:solidFill>
        <a:schemeClr val="bg1"/>
      </a:solidFill>
      <a:prstDash val="solid"/>
      <a:round/>
    </a:ln>
  </c:spPr>
  <c:txPr>
    <a:bodyPr/>
    <a:lstStyle/>
    <a:p>
      <a:pPr>
        <a:defRPr lang="zh-CN"/>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scatterChart>
        <c:scatterStyle val="lineMarker"/>
        <c:ser>
          <c:idx val="0"/>
          <c:order val="0"/>
          <c:tx>
            <c:strRef>
              <c:f>حداکثر عمق کشش برای سختی های مختلف پلی اورتان</c:f>
              <c:strCache>
                <c:ptCount val="1"/>
                <c:pt idx="0">
                  <c:v>حداکثر عمق کشش برای سختی های مختلف پلی اورتان</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en-US"/>
              </a:p>
            </c:txPr>
            <c:dLblPos val="l"/>
            <c:showVal val="1"/>
            <c:extLst>
              <c:ext xmlns:c15="http://schemas.microsoft.com/office/drawing/2012/chart" uri="{CE6537A1-D6FC-4f65-9D91-7224C49458BB}">
                <c15:layout/>
                <c15:showLeaderLines val="0"/>
                <c15:leaderLines/>
              </c:ext>
            </c:extLst>
          </c:dLbls>
          <c:xVal>
            <c:numRef>
              <c:f>Sheet1!$B$1:$B$4</c:f>
              <c:numCache>
                <c:formatCode>General</c:formatCode>
                <c:ptCount val="4"/>
                <c:pt idx="0">
                  <c:v>1</c:v>
                </c:pt>
                <c:pt idx="1">
                  <c:v>2</c:v>
                </c:pt>
                <c:pt idx="2">
                  <c:v>3</c:v>
                </c:pt>
                <c:pt idx="3">
                  <c:v>4</c:v>
                </c:pt>
              </c:numCache>
            </c:numRef>
          </c:xVal>
          <c:yVal>
            <c:numRef>
              <c:f>Sheet1!$A$1:$A$4</c:f>
              <c:numCache>
                <c:formatCode>General</c:formatCode>
                <c:ptCount val="4"/>
                <c:pt idx="0">
                  <c:v>23.75</c:v>
                </c:pt>
                <c:pt idx="1">
                  <c:v>23.62</c:v>
                </c:pt>
                <c:pt idx="2">
                  <c:v>30.85</c:v>
                </c:pt>
                <c:pt idx="3">
                  <c:v>30.439999999999994</c:v>
                </c:pt>
              </c:numCache>
            </c:numRef>
          </c:yVal>
        </c:ser>
        <c:dLbls>
          <c:showVal val="1"/>
        </c:dLbls>
        <c:axId val="44234240"/>
        <c:axId val="45107072"/>
      </c:scatterChart>
      <c:valAx>
        <c:axId val="44234240"/>
        <c:scaling>
          <c:orientation val="minMax"/>
          <c:max val="4"/>
        </c:scaling>
        <c:axPos val="b"/>
        <c:title>
          <c:tx>
            <c:rich>
              <a:bodyPr rot="0" spcFirstLastPara="0" vertOverflow="ellipsis" vert="horz" wrap="square" anchor="ctr" anchorCtr="1"/>
              <a:lstStyle/>
              <a:p>
                <a:pPr>
                  <a:defRPr lang="zh-CN" sz="1200" b="1" i="0" u="none" strike="noStrike" kern="1200" baseline="0">
                    <a:solidFill>
                      <a:schemeClr val="tx1"/>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Type of used polyurthane</a:t>
                </a:r>
              </a:p>
            </c:rich>
          </c:tx>
          <c:layout>
            <c:manualLayout>
              <c:xMode val="edge"/>
              <c:yMode val="edge"/>
              <c:x val="0.38036920384952022"/>
              <c:y val="0.89671296296296055"/>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5107072"/>
        <c:crosses val="autoZero"/>
        <c:crossBetween val="midCat"/>
      </c:valAx>
      <c:valAx>
        <c:axId val="45107072"/>
        <c:scaling>
          <c:orientation val="minMax"/>
        </c:scaling>
        <c:axPos val="l"/>
        <c:title>
          <c:tx>
            <c:rich>
              <a:bodyPr rot="-540000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Workpiece</a:t>
                </a:r>
                <a:r>
                  <a:rPr lang="en-US" sz="1050" b="1" baseline="0">
                    <a:latin typeface="Times New Roman" panose="02020603050405020304" charset="0"/>
                    <a:cs typeface="Times New Roman" panose="02020603050405020304" charset="0"/>
                  </a:rPr>
                  <a:t> deep drawing (mm)</a:t>
                </a:r>
                <a:endParaRPr lang="en-US" sz="1050" b="1">
                  <a:latin typeface="Times New Roman" panose="02020603050405020304" charset="0"/>
                  <a:cs typeface="Times New Roman" panose="02020603050405020304" charset="0"/>
                </a:endParaRPr>
              </a:p>
            </c:rich>
          </c:tx>
          <c:layout>
            <c:manualLayout>
              <c:xMode val="edge"/>
              <c:yMode val="edge"/>
              <c:x val="2.5000000000000008E-2"/>
              <c:y val="0.16901793525809305"/>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234240"/>
        <c:crosses val="autoZero"/>
        <c:crossBetween val="midCat"/>
      </c:valAx>
    </c:plotArea>
    <c:plotVisOnly val="1"/>
    <c:dispBlanksAs val="gap"/>
  </c:chart>
  <c:spPr>
    <a:ln w="9525" cap="flat" cmpd="sng" algn="ctr">
      <a:solidFill>
        <a:schemeClr val="bg1"/>
      </a:solidFill>
      <a:prstDash val="solid"/>
      <a:round/>
    </a:ln>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2585</Words>
  <Characters>14739</Characters>
  <Application>Microsoft Office Word</Application>
  <DocSecurity>0</DocSecurity>
  <Lines>122</Lines>
  <Paragraphs>34</Paragraphs>
  <ScaleCrop>false</ScaleCrop>
  <Manager>Marsland</Manager>
  <Company>Marsland Press</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7</cp:revision>
  <cp:lastPrinted>2013-01-05T20:02:00Z</cp:lastPrinted>
  <dcterms:created xsi:type="dcterms:W3CDTF">2013-08-17T20:34:00Z</dcterms:created>
  <dcterms:modified xsi:type="dcterms:W3CDTF">2021-06-26T16:09:00Z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