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D1" w:rsidRPr="00DB3558" w:rsidRDefault="005D75D1" w:rsidP="005D75D1">
      <w:pPr>
        <w:pStyle w:val="111"/>
        <w:shd w:val="clear" w:color="auto" w:fill="auto"/>
        <w:snapToGrid w:val="0"/>
        <w:spacing w:line="240" w:lineRule="auto"/>
        <w:rPr>
          <w:rStyle w:val="1110pt"/>
          <w:b/>
          <w:lang w:val="en-US" w:eastAsia="zh-CN"/>
        </w:rPr>
      </w:pPr>
    </w:p>
    <w:p w:rsidR="00B730C9" w:rsidRPr="00DB3558" w:rsidRDefault="009C5EEC" w:rsidP="005D75D1">
      <w:pPr>
        <w:pStyle w:val="111"/>
        <w:shd w:val="clear" w:color="auto" w:fill="auto"/>
        <w:snapToGrid w:val="0"/>
        <w:spacing w:line="240" w:lineRule="auto"/>
        <w:rPr>
          <w:rStyle w:val="1110pt"/>
          <w:b/>
          <w:lang w:val="en-US"/>
        </w:rPr>
      </w:pPr>
      <w:r w:rsidRPr="00DB3558">
        <w:rPr>
          <w:rStyle w:val="1110pt"/>
          <w:b/>
          <w:lang w:val="en-US"/>
        </w:rPr>
        <w:t>Response Of The Groundwater Regime Of The South Fergana River Basins To Global Warming</w:t>
      </w:r>
    </w:p>
    <w:p w:rsidR="00B730C9" w:rsidRPr="00DB3558" w:rsidRDefault="00B730C9" w:rsidP="005D75D1">
      <w:pPr>
        <w:pStyle w:val="111"/>
        <w:shd w:val="clear" w:color="auto" w:fill="auto"/>
        <w:snapToGrid w:val="0"/>
        <w:spacing w:line="240" w:lineRule="auto"/>
        <w:rPr>
          <w:rStyle w:val="1110pt"/>
          <w:b/>
          <w:lang w:val="en-US"/>
        </w:rPr>
      </w:pPr>
    </w:p>
    <w:p w:rsidR="00B730C9" w:rsidRPr="00DB3558" w:rsidRDefault="00206F86" w:rsidP="005D75D1">
      <w:pPr>
        <w:snapToGrid w:val="0"/>
        <w:jc w:val="center"/>
        <w:rPr>
          <w:sz w:val="20"/>
          <w:szCs w:val="20"/>
          <w:vertAlign w:val="superscript"/>
          <w:lang w:val="en-US"/>
        </w:rPr>
      </w:pPr>
      <w:r w:rsidRPr="00DB3558">
        <w:rPr>
          <w:sz w:val="20"/>
          <w:szCs w:val="20"/>
          <w:lang w:val="uz-Cyrl-UZ"/>
        </w:rPr>
        <w:t>Mirzahmedov I</w:t>
      </w:r>
      <w:r w:rsidRPr="00DB3558">
        <w:rPr>
          <w:sz w:val="20"/>
          <w:szCs w:val="20"/>
          <w:lang w:val="en-US"/>
        </w:rPr>
        <w:t xml:space="preserve">smoiljon </w:t>
      </w:r>
      <w:r w:rsidR="009C5EEC" w:rsidRPr="00DB3558">
        <w:rPr>
          <w:sz w:val="20"/>
          <w:szCs w:val="20"/>
          <w:lang w:val="uz-Cyrl-UZ"/>
        </w:rPr>
        <w:t>K</w:t>
      </w:r>
      <w:r w:rsidR="009C5EEC" w:rsidRPr="00DB3558">
        <w:rPr>
          <w:sz w:val="20"/>
          <w:szCs w:val="20"/>
          <w:lang w:val="en-US"/>
        </w:rPr>
        <w:t>arimjon ugli</w:t>
      </w:r>
    </w:p>
    <w:p w:rsidR="00B730C9" w:rsidRPr="00DB3558" w:rsidRDefault="00B730C9" w:rsidP="005D75D1">
      <w:pPr>
        <w:snapToGrid w:val="0"/>
        <w:jc w:val="center"/>
        <w:rPr>
          <w:sz w:val="20"/>
          <w:szCs w:val="20"/>
          <w:vertAlign w:val="superscript"/>
          <w:lang w:val="en-US"/>
        </w:rPr>
      </w:pPr>
    </w:p>
    <w:p w:rsidR="0066501A" w:rsidRPr="00DB3558" w:rsidRDefault="0066501A" w:rsidP="005D75D1">
      <w:pPr>
        <w:snapToGrid w:val="0"/>
        <w:jc w:val="center"/>
        <w:rPr>
          <w:sz w:val="20"/>
          <w:szCs w:val="20"/>
          <w:lang w:val="en-US" w:eastAsia="zh-CN"/>
        </w:rPr>
      </w:pPr>
      <w:r w:rsidRPr="00DB3558">
        <w:rPr>
          <w:sz w:val="20"/>
          <w:szCs w:val="20"/>
          <w:lang w:val="en-US"/>
        </w:rPr>
        <w:t xml:space="preserve">Department of Geography, </w:t>
      </w:r>
      <w:r w:rsidRPr="00DB3558">
        <w:rPr>
          <w:sz w:val="20"/>
          <w:szCs w:val="20"/>
          <w:lang w:val="uz-Cyrl-UZ"/>
        </w:rPr>
        <w:t>Namangan State</w:t>
      </w:r>
      <w:r w:rsidRPr="00DB3558">
        <w:rPr>
          <w:sz w:val="20"/>
          <w:szCs w:val="20"/>
          <w:lang w:val="en-US"/>
        </w:rPr>
        <w:t xml:space="preserve"> University, Uychi street 160136, </w:t>
      </w:r>
      <w:r w:rsidRPr="00DB3558">
        <w:rPr>
          <w:sz w:val="20"/>
          <w:szCs w:val="20"/>
          <w:lang w:val="uz-Cyrl-UZ"/>
        </w:rPr>
        <w:t>Uzbekistan</w:t>
      </w:r>
    </w:p>
    <w:p w:rsidR="00B730C9" w:rsidRPr="00DB3558" w:rsidRDefault="004F6870" w:rsidP="005D75D1">
      <w:pPr>
        <w:snapToGrid w:val="0"/>
        <w:jc w:val="center"/>
        <w:rPr>
          <w:sz w:val="20"/>
          <w:szCs w:val="20"/>
          <w:lang w:val="en-US"/>
        </w:rPr>
      </w:pPr>
      <w:r w:rsidRPr="00DB3558">
        <w:rPr>
          <w:rFonts w:hint="eastAsia"/>
          <w:sz w:val="20"/>
          <w:szCs w:val="20"/>
          <w:lang w:val="en-US" w:eastAsia="zh-CN"/>
        </w:rPr>
        <w:t xml:space="preserve">Telephone: </w:t>
      </w:r>
      <w:r w:rsidRPr="00DB3558">
        <w:rPr>
          <w:sz w:val="20"/>
          <w:szCs w:val="20"/>
          <w:lang w:val="en-US" w:eastAsia="zh-CN"/>
        </w:rPr>
        <w:t>+998943462922</w:t>
      </w:r>
      <w:r w:rsidRPr="00DB3558">
        <w:rPr>
          <w:rFonts w:hint="eastAsia"/>
          <w:sz w:val="20"/>
          <w:szCs w:val="20"/>
          <w:lang w:val="en-US" w:eastAsia="zh-CN"/>
        </w:rPr>
        <w:t xml:space="preserve">, </w:t>
      </w:r>
      <w:r w:rsidRPr="00DB3558">
        <w:rPr>
          <w:sz w:val="20"/>
          <w:szCs w:val="20"/>
          <w:lang w:val="en-US"/>
        </w:rPr>
        <w:t xml:space="preserve">E-mail: </w:t>
      </w:r>
      <w:hyperlink r:id="rId7" w:history="1">
        <w:r w:rsidRPr="00DB3558">
          <w:rPr>
            <w:rStyle w:val="Hyperlink"/>
            <w:sz w:val="20"/>
            <w:szCs w:val="20"/>
            <w:lang w:val="en-US"/>
          </w:rPr>
          <w:t>mirzahmedovismoil@mail.ru</w:t>
        </w:r>
      </w:hyperlink>
    </w:p>
    <w:p w:rsidR="00B730C9" w:rsidRPr="00DB3558" w:rsidRDefault="00B730C9" w:rsidP="005D75D1">
      <w:pPr>
        <w:snapToGrid w:val="0"/>
        <w:jc w:val="center"/>
        <w:rPr>
          <w:sz w:val="20"/>
          <w:szCs w:val="20"/>
          <w:lang w:val="en-US"/>
        </w:rPr>
      </w:pPr>
    </w:p>
    <w:p w:rsidR="00AD44BC" w:rsidRPr="00DB3558" w:rsidRDefault="00AD44BC" w:rsidP="005D75D1">
      <w:pPr>
        <w:snapToGrid w:val="0"/>
        <w:jc w:val="both"/>
        <w:rPr>
          <w:sz w:val="20"/>
          <w:szCs w:val="20"/>
          <w:lang w:val="en-US"/>
        </w:rPr>
      </w:pPr>
      <w:r w:rsidRPr="00DB3558">
        <w:rPr>
          <w:b/>
          <w:sz w:val="20"/>
          <w:szCs w:val="20"/>
          <w:lang w:val="en-US"/>
        </w:rPr>
        <w:t>Abstract:</w:t>
      </w:r>
      <w:r w:rsidRPr="00DB3558">
        <w:rPr>
          <w:sz w:val="20"/>
          <w:szCs w:val="20"/>
          <w:lang w:val="en-US"/>
        </w:rPr>
        <w:t xml:space="preserve"> The article presents the results of assessing the response of the groundwater regime in the river basins of South Fergana to global warming</w:t>
      </w:r>
      <w:r w:rsidR="00756A6F" w:rsidRPr="00DB3558">
        <w:rPr>
          <w:sz w:val="20"/>
          <w:szCs w:val="20"/>
          <w:lang w:val="en-US"/>
        </w:rPr>
        <w:t xml:space="preserve"> and </w:t>
      </w:r>
      <w:r w:rsidR="00756A6F" w:rsidRPr="00DB3558">
        <w:rPr>
          <w:color w:val="000000"/>
          <w:sz w:val="20"/>
          <w:szCs w:val="20"/>
          <w:lang w:val="en-US"/>
        </w:rPr>
        <w:t xml:space="preserve">covers the use and protection of natural resources of the </w:t>
      </w:r>
      <w:r w:rsidR="00756A6F" w:rsidRPr="00DB3558">
        <w:rPr>
          <w:sz w:val="20"/>
          <w:szCs w:val="20"/>
          <w:lang w:val="en-US"/>
        </w:rPr>
        <w:t>Fergana</w:t>
      </w:r>
      <w:r w:rsidR="00756A6F" w:rsidRPr="00DB3558">
        <w:rPr>
          <w:color w:val="000000"/>
          <w:sz w:val="20"/>
          <w:szCs w:val="20"/>
          <w:lang w:val="en-US"/>
        </w:rPr>
        <w:t xml:space="preserve">. It also covers the issues of population growth in the </w:t>
      </w:r>
      <w:r w:rsidR="00756A6F" w:rsidRPr="00DB3558">
        <w:rPr>
          <w:sz w:val="20"/>
          <w:szCs w:val="20"/>
          <w:lang w:val="en-US"/>
        </w:rPr>
        <w:t>Fergana</w:t>
      </w:r>
      <w:r w:rsidR="00756A6F" w:rsidRPr="00DB3558">
        <w:rPr>
          <w:color w:val="000000"/>
          <w:sz w:val="20"/>
          <w:szCs w:val="20"/>
          <w:lang w:val="en-US"/>
        </w:rPr>
        <w:t xml:space="preserve"> and changes in the soils of the oasis as a result of various natural processes, reduced productivity and their protection.</w:t>
      </w:r>
    </w:p>
    <w:p w:rsidR="005D75D1" w:rsidRPr="00DB3558" w:rsidRDefault="00CC5FED" w:rsidP="005D75D1">
      <w:pPr>
        <w:snapToGrid w:val="0"/>
        <w:jc w:val="both"/>
        <w:rPr>
          <w:sz w:val="20"/>
          <w:szCs w:val="20"/>
          <w:lang w:val="en-US"/>
        </w:rPr>
      </w:pPr>
      <w:r w:rsidRPr="00DB3558">
        <w:rPr>
          <w:sz w:val="20"/>
          <w:szCs w:val="20"/>
          <w:lang w:val="en-US"/>
        </w:rPr>
        <w:t xml:space="preserve">[Mirzahmedov I.K. </w:t>
      </w:r>
      <w:r w:rsidRPr="00DB3558">
        <w:rPr>
          <w:b/>
          <w:sz w:val="20"/>
          <w:szCs w:val="20"/>
          <w:lang w:val="en-US"/>
        </w:rPr>
        <w:t xml:space="preserve">Taxonomic </w:t>
      </w:r>
      <w:r w:rsidRPr="00DB3558">
        <w:rPr>
          <w:rStyle w:val="1110pt"/>
          <w:lang w:val="en-US"/>
        </w:rPr>
        <w:t>Response Of The Groundwater Regime Of The South Fergana River Basins To Global Warming</w:t>
      </w:r>
      <w:r w:rsidRPr="00DB3558">
        <w:rPr>
          <w:b/>
          <w:sz w:val="20"/>
          <w:szCs w:val="20"/>
          <w:lang w:val="en-US"/>
        </w:rPr>
        <w:t>.</w:t>
      </w:r>
      <w:r w:rsidR="005D75D1" w:rsidRPr="00DB3558">
        <w:rPr>
          <w:bCs/>
          <w:i/>
          <w:sz w:val="20"/>
          <w:szCs w:val="20"/>
        </w:rPr>
        <w:t xml:space="preserve"> N Y Sci J</w:t>
      </w:r>
      <w:r w:rsidR="005D75D1" w:rsidRPr="00DB3558">
        <w:rPr>
          <w:bCs/>
          <w:sz w:val="20"/>
          <w:szCs w:val="20"/>
        </w:rPr>
        <w:t xml:space="preserve"> </w:t>
      </w:r>
      <w:r w:rsidR="005D75D1" w:rsidRPr="00DB3558">
        <w:rPr>
          <w:sz w:val="20"/>
          <w:szCs w:val="20"/>
        </w:rPr>
        <w:t>20</w:t>
      </w:r>
      <w:r w:rsidR="005D75D1" w:rsidRPr="00DB3558">
        <w:rPr>
          <w:rFonts w:hint="eastAsia"/>
          <w:sz w:val="20"/>
          <w:szCs w:val="20"/>
        </w:rPr>
        <w:t>21</w:t>
      </w:r>
      <w:r w:rsidR="005D75D1" w:rsidRPr="00DB3558">
        <w:rPr>
          <w:sz w:val="20"/>
          <w:szCs w:val="20"/>
        </w:rPr>
        <w:t>;</w:t>
      </w:r>
      <w:r w:rsidR="005D75D1" w:rsidRPr="00DB3558">
        <w:rPr>
          <w:rFonts w:hint="eastAsia"/>
          <w:sz w:val="20"/>
          <w:szCs w:val="20"/>
        </w:rPr>
        <w:t>14</w:t>
      </w:r>
      <w:r w:rsidR="005D75D1" w:rsidRPr="00DB3558">
        <w:rPr>
          <w:sz w:val="20"/>
          <w:szCs w:val="20"/>
        </w:rPr>
        <w:t>(</w:t>
      </w:r>
      <w:r w:rsidR="005D75D1" w:rsidRPr="00DB3558">
        <w:rPr>
          <w:rFonts w:hint="eastAsia"/>
          <w:sz w:val="20"/>
          <w:szCs w:val="20"/>
        </w:rPr>
        <w:t>3</w:t>
      </w:r>
      <w:r w:rsidR="005D75D1" w:rsidRPr="00DB3558">
        <w:rPr>
          <w:sz w:val="20"/>
          <w:szCs w:val="20"/>
        </w:rPr>
        <w:t>):</w:t>
      </w:r>
      <w:r w:rsidR="00A524E8" w:rsidRPr="00DB3558">
        <w:rPr>
          <w:noProof/>
          <w:color w:val="000000"/>
          <w:sz w:val="20"/>
          <w:szCs w:val="20"/>
        </w:rPr>
        <w:t>1-4</w:t>
      </w:r>
      <w:r w:rsidR="005D75D1" w:rsidRPr="00DB3558">
        <w:rPr>
          <w:sz w:val="20"/>
          <w:szCs w:val="20"/>
        </w:rPr>
        <w:t xml:space="preserve">]. </w:t>
      </w:r>
      <w:r w:rsidR="005D75D1" w:rsidRPr="00DB3558">
        <w:rPr>
          <w:iCs/>
          <w:color w:val="000000"/>
          <w:sz w:val="20"/>
          <w:szCs w:val="20"/>
        </w:rPr>
        <w:t>ISSN 1554-0200 (print); ISSN 2375-723X (online)</w:t>
      </w:r>
      <w:r w:rsidR="005D75D1" w:rsidRPr="00DB3558">
        <w:rPr>
          <w:sz w:val="20"/>
          <w:szCs w:val="20"/>
        </w:rPr>
        <w:t xml:space="preserve">. </w:t>
      </w:r>
      <w:hyperlink r:id="rId8" w:history="1">
        <w:r w:rsidR="005D75D1" w:rsidRPr="00DB3558">
          <w:rPr>
            <w:rStyle w:val="Hyperlink"/>
            <w:sz w:val="20"/>
            <w:szCs w:val="20"/>
          </w:rPr>
          <w:t>http://www.sciencepub.net/newyork</w:t>
        </w:r>
      </w:hyperlink>
      <w:r w:rsidR="005D75D1" w:rsidRPr="00DB3558">
        <w:rPr>
          <w:sz w:val="20"/>
          <w:szCs w:val="20"/>
        </w:rPr>
        <w:t xml:space="preserve">. </w:t>
      </w:r>
      <w:r w:rsidR="005D75D1" w:rsidRPr="00DB3558">
        <w:rPr>
          <w:rFonts w:hint="eastAsia"/>
          <w:sz w:val="20"/>
          <w:szCs w:val="20"/>
          <w:lang w:eastAsia="zh-CN"/>
        </w:rPr>
        <w:t>1</w:t>
      </w:r>
      <w:r w:rsidR="005D75D1" w:rsidRPr="00DB3558">
        <w:rPr>
          <w:rFonts w:hint="eastAsia"/>
          <w:sz w:val="20"/>
          <w:szCs w:val="20"/>
        </w:rPr>
        <w:t xml:space="preserve">. </w:t>
      </w:r>
      <w:r w:rsidR="005D75D1" w:rsidRPr="00DB3558">
        <w:rPr>
          <w:color w:val="000000"/>
          <w:sz w:val="20"/>
          <w:szCs w:val="20"/>
          <w:shd w:val="clear" w:color="auto" w:fill="FFFFFF"/>
        </w:rPr>
        <w:t>doi:</w:t>
      </w:r>
      <w:hyperlink r:id="rId9" w:history="1">
        <w:r w:rsidR="005D75D1" w:rsidRPr="00DB3558">
          <w:rPr>
            <w:rStyle w:val="Hyperlink"/>
            <w:sz w:val="20"/>
            <w:szCs w:val="20"/>
            <w:shd w:val="clear" w:color="auto" w:fill="FFFFFF"/>
          </w:rPr>
          <w:t>10.7537/mars</w:t>
        </w:r>
        <w:r w:rsidR="005D75D1" w:rsidRPr="00DB3558">
          <w:rPr>
            <w:rStyle w:val="Hyperlink"/>
            <w:rFonts w:hint="eastAsia"/>
            <w:sz w:val="20"/>
            <w:szCs w:val="20"/>
            <w:shd w:val="clear" w:color="auto" w:fill="FFFFFF"/>
          </w:rPr>
          <w:t>nys140321.</w:t>
        </w:r>
        <w:r w:rsidR="005D75D1" w:rsidRPr="00DB3558">
          <w:rPr>
            <w:rStyle w:val="Hyperlink"/>
            <w:sz w:val="20"/>
            <w:szCs w:val="20"/>
            <w:shd w:val="clear" w:color="auto" w:fill="FFFFFF"/>
          </w:rPr>
          <w:t>0</w:t>
        </w:r>
        <w:r w:rsidR="005D75D1" w:rsidRPr="00DB3558">
          <w:rPr>
            <w:rStyle w:val="Hyperlink"/>
            <w:rFonts w:hint="eastAsia"/>
            <w:sz w:val="20"/>
            <w:szCs w:val="20"/>
            <w:shd w:val="clear" w:color="auto" w:fill="FFFFFF"/>
            <w:lang w:eastAsia="zh-CN"/>
          </w:rPr>
          <w:t>1</w:t>
        </w:r>
      </w:hyperlink>
      <w:r w:rsidR="005D75D1" w:rsidRPr="00DB3558">
        <w:rPr>
          <w:color w:val="000000"/>
          <w:sz w:val="20"/>
          <w:szCs w:val="20"/>
          <w:shd w:val="clear" w:color="auto" w:fill="FFFFFF"/>
        </w:rPr>
        <w:t>.</w:t>
      </w:r>
    </w:p>
    <w:p w:rsidR="00BA3548" w:rsidRPr="00DB3558" w:rsidRDefault="00BA3548" w:rsidP="005D75D1">
      <w:pPr>
        <w:snapToGrid w:val="0"/>
        <w:jc w:val="both"/>
        <w:rPr>
          <w:b/>
          <w:sz w:val="20"/>
          <w:szCs w:val="20"/>
          <w:lang w:val="en-US"/>
        </w:rPr>
      </w:pPr>
    </w:p>
    <w:p w:rsidR="005248EB" w:rsidRPr="00DB3558" w:rsidRDefault="00AD44BC" w:rsidP="005D75D1">
      <w:pPr>
        <w:snapToGrid w:val="0"/>
        <w:jc w:val="both"/>
        <w:rPr>
          <w:sz w:val="20"/>
          <w:szCs w:val="20"/>
          <w:lang w:val="en-US"/>
        </w:rPr>
      </w:pPr>
      <w:r w:rsidRPr="00DB3558">
        <w:rPr>
          <w:b/>
          <w:sz w:val="20"/>
          <w:szCs w:val="20"/>
          <w:lang w:val="en-US"/>
        </w:rPr>
        <w:t>Key words:</w:t>
      </w:r>
      <w:r w:rsidRPr="00DB3558">
        <w:rPr>
          <w:sz w:val="20"/>
          <w:szCs w:val="20"/>
          <w:lang w:val="en-US"/>
        </w:rPr>
        <w:t xml:space="preserve"> global warming, groundwater, groundwater level, fan, river basin, trend.</w:t>
      </w:r>
    </w:p>
    <w:p w:rsidR="0067028C" w:rsidRPr="00DB3558" w:rsidRDefault="0067028C" w:rsidP="005D75D1">
      <w:pPr>
        <w:pStyle w:val="101"/>
        <w:shd w:val="clear" w:color="auto" w:fill="auto"/>
        <w:snapToGrid w:val="0"/>
        <w:spacing w:before="0" w:line="240" w:lineRule="auto"/>
        <w:rPr>
          <w:b/>
          <w:i w:val="0"/>
          <w:sz w:val="20"/>
          <w:szCs w:val="20"/>
          <w:lang w:val="en-US"/>
        </w:rPr>
      </w:pPr>
    </w:p>
    <w:p w:rsidR="005D75D1" w:rsidRPr="00DB3558" w:rsidRDefault="005D75D1" w:rsidP="005D75D1">
      <w:pPr>
        <w:snapToGrid w:val="0"/>
        <w:jc w:val="both"/>
        <w:rPr>
          <w:b/>
          <w:sz w:val="20"/>
          <w:szCs w:val="20"/>
          <w:lang w:val="en-US"/>
        </w:rPr>
        <w:sectPr w:rsidR="005D75D1" w:rsidRPr="00DB3558" w:rsidSect="00B730C9">
          <w:headerReference w:type="default" r:id="rId10"/>
          <w:footerReference w:type="default" r:id="rId11"/>
          <w:type w:val="continuous"/>
          <w:pgSz w:w="12240" w:h="15840"/>
          <w:pgMar w:top="1440" w:right="1440" w:bottom="1440" w:left="1440" w:header="720" w:footer="720" w:gutter="0"/>
          <w:pgNumType w:start="1"/>
          <w:cols w:space="720"/>
          <w:docGrid w:linePitch="360"/>
        </w:sectPr>
      </w:pPr>
    </w:p>
    <w:p w:rsidR="00206F86" w:rsidRPr="00DB3558" w:rsidRDefault="00206F86" w:rsidP="005D75D1">
      <w:pPr>
        <w:snapToGrid w:val="0"/>
        <w:jc w:val="both"/>
        <w:rPr>
          <w:sz w:val="20"/>
          <w:szCs w:val="20"/>
          <w:lang w:val="en-US"/>
        </w:rPr>
      </w:pPr>
      <w:r w:rsidRPr="00DB3558">
        <w:rPr>
          <w:b/>
          <w:sz w:val="20"/>
          <w:szCs w:val="20"/>
          <w:lang w:val="en-US"/>
        </w:rPr>
        <w:lastRenderedPageBreak/>
        <w:t>1. Introduction</w:t>
      </w:r>
      <w:r w:rsidRPr="00DB3558">
        <w:rPr>
          <w:sz w:val="20"/>
          <w:szCs w:val="20"/>
          <w:lang w:val="en-US"/>
        </w:rPr>
        <w:t xml:space="preserve"> </w:t>
      </w:r>
    </w:p>
    <w:p w:rsidR="0091478F" w:rsidRPr="00DB3558" w:rsidRDefault="00CC2DE5" w:rsidP="005D75D1">
      <w:pPr>
        <w:snapToGrid w:val="0"/>
        <w:ind w:firstLine="425"/>
        <w:jc w:val="both"/>
        <w:rPr>
          <w:sz w:val="20"/>
          <w:szCs w:val="20"/>
          <w:lang w:val="en-US"/>
        </w:rPr>
      </w:pPr>
      <w:r w:rsidRPr="00DB3558">
        <w:rPr>
          <w:sz w:val="20"/>
          <w:szCs w:val="20"/>
          <w:lang w:val="en-US"/>
        </w:rPr>
        <w:t xml:space="preserve">In Central Asia, especially in Uzbekistan, the growing shortage of water resources from year to year creates many geoecological problems. The situation is complicated by the fact that here surface water resources are fully developed. If the first cause of complication is the consumers of water resources, then the second is their natural changes. </w:t>
      </w:r>
      <w:r w:rsidR="00DF2EAB" w:rsidRPr="00DB3558">
        <w:rPr>
          <w:sz w:val="20"/>
          <w:szCs w:val="20"/>
          <w:lang w:val="en-US"/>
        </w:rPr>
        <w:t xml:space="preserve">The Fergana Valley is richer in inland water resources than other regions of Central Asia and Uzbekistan. That is why the valley has been one of the main centers of subsistence farming since ancient times [6]. </w:t>
      </w:r>
      <w:r w:rsidRPr="00DB3558">
        <w:rPr>
          <w:sz w:val="20"/>
          <w:szCs w:val="20"/>
          <w:lang w:val="en-US"/>
        </w:rPr>
        <w:t>The regime of surface waters is mainly determined by the regime of precipitation, their distribution over the territory and within the year, and changes in temperature. According to the change in global temperature, the 20th century is divided into 3 periods:</w:t>
      </w:r>
    </w:p>
    <w:p w:rsidR="00CC2DE5" w:rsidRPr="00DB3558" w:rsidRDefault="00CC2DE5" w:rsidP="005D75D1">
      <w:pPr>
        <w:numPr>
          <w:ilvl w:val="0"/>
          <w:numId w:val="7"/>
        </w:numPr>
        <w:tabs>
          <w:tab w:val="left" w:pos="709"/>
        </w:tabs>
        <w:snapToGrid w:val="0"/>
        <w:ind w:left="0" w:firstLine="425"/>
        <w:jc w:val="both"/>
        <w:rPr>
          <w:sz w:val="20"/>
          <w:szCs w:val="20"/>
          <w:lang w:val="en-US"/>
        </w:rPr>
      </w:pPr>
      <w:r w:rsidRPr="00DB3558">
        <w:rPr>
          <w:sz w:val="20"/>
          <w:szCs w:val="20"/>
          <w:lang w:val="en-US"/>
        </w:rPr>
        <w:t xml:space="preserve">Warming in 1910-1945; </w:t>
      </w:r>
    </w:p>
    <w:p w:rsidR="00CC2DE5" w:rsidRPr="00DB3558" w:rsidRDefault="00CC2DE5" w:rsidP="005D75D1">
      <w:pPr>
        <w:numPr>
          <w:ilvl w:val="0"/>
          <w:numId w:val="7"/>
        </w:numPr>
        <w:tabs>
          <w:tab w:val="left" w:pos="709"/>
        </w:tabs>
        <w:snapToGrid w:val="0"/>
        <w:ind w:left="0" w:firstLine="425"/>
        <w:jc w:val="both"/>
        <w:rPr>
          <w:sz w:val="20"/>
          <w:szCs w:val="20"/>
          <w:lang w:val="en-US"/>
        </w:rPr>
      </w:pPr>
      <w:r w:rsidRPr="00DB3558">
        <w:rPr>
          <w:sz w:val="20"/>
          <w:szCs w:val="20"/>
          <w:lang w:val="en-US"/>
        </w:rPr>
        <w:t xml:space="preserve">Somewhat cool period in 1946-1975; </w:t>
      </w:r>
    </w:p>
    <w:p w:rsidR="00693C28" w:rsidRPr="00DB3558" w:rsidRDefault="00CC2DE5" w:rsidP="005D75D1">
      <w:pPr>
        <w:numPr>
          <w:ilvl w:val="0"/>
          <w:numId w:val="7"/>
        </w:numPr>
        <w:tabs>
          <w:tab w:val="left" w:pos="709"/>
        </w:tabs>
        <w:snapToGrid w:val="0"/>
        <w:ind w:left="0" w:firstLine="425"/>
        <w:jc w:val="both"/>
        <w:rPr>
          <w:sz w:val="20"/>
          <w:szCs w:val="20"/>
          <w:lang w:val="en-US"/>
        </w:rPr>
      </w:pPr>
      <w:r w:rsidRPr="00DB3558">
        <w:rPr>
          <w:sz w:val="20"/>
          <w:szCs w:val="20"/>
          <w:lang w:val="en-US"/>
        </w:rPr>
        <w:lastRenderedPageBreak/>
        <w:t>Warming since 1976, continuing to the present</w:t>
      </w:r>
    </w:p>
    <w:p w:rsidR="0037220D" w:rsidRPr="00DB3558" w:rsidRDefault="00CC2DE5" w:rsidP="005D75D1">
      <w:pPr>
        <w:snapToGrid w:val="0"/>
        <w:ind w:firstLine="425"/>
        <w:jc w:val="both"/>
        <w:rPr>
          <w:sz w:val="20"/>
          <w:szCs w:val="20"/>
          <w:lang w:val="en-US" w:eastAsia="zh-CN"/>
        </w:rPr>
      </w:pPr>
      <w:r w:rsidRPr="00DB3558">
        <w:rPr>
          <w:sz w:val="20"/>
          <w:szCs w:val="20"/>
          <w:lang w:val="en-US"/>
        </w:rPr>
        <w:t xml:space="preserve">In recent studies, an increase in the runoff of glacier-fed rivers flowing from the northern slopes of the Turkestan and Alai ridges has been established due to the increased melting of glaciers during the warming period [1]. This increase in the flow of glacial rivers should have led to changes in the regime of groundwater. As is known, the infiltration theory of groundwater formation is currently dominant. The volume of accumulation of infiltration waters mainly depends on the amount of atmospheric precipitation, porosity of rocks, the structure of the earth's surface, its absolute height above sea level, etc. Also, surface waters of rivers, canals, lakes, swamps, and reservoirs are involved in the formation of groundwater. Infiltration of water from these sources can form a new underground runoff in the underground layers or significantly increase the volume of groundwater and raise the level of groundwater [2]. </w:t>
      </w:r>
    </w:p>
    <w:p w:rsidR="005D75D1" w:rsidRPr="00DB3558" w:rsidRDefault="005D75D1" w:rsidP="005D75D1">
      <w:pPr>
        <w:snapToGrid w:val="0"/>
        <w:ind w:firstLine="425"/>
        <w:jc w:val="both"/>
        <w:rPr>
          <w:sz w:val="20"/>
          <w:szCs w:val="20"/>
          <w:lang w:val="en-US" w:eastAsia="zh-CN"/>
        </w:rPr>
      </w:pPr>
    </w:p>
    <w:p w:rsidR="00206F86" w:rsidRPr="00DB3558" w:rsidRDefault="00206F86" w:rsidP="005D75D1">
      <w:pPr>
        <w:snapToGrid w:val="0"/>
        <w:jc w:val="both"/>
        <w:rPr>
          <w:sz w:val="20"/>
          <w:szCs w:val="20"/>
          <w:lang w:val="en-US"/>
        </w:rPr>
      </w:pPr>
      <w:r w:rsidRPr="00DB3558">
        <w:rPr>
          <w:b/>
          <w:sz w:val="20"/>
          <w:szCs w:val="20"/>
          <w:lang w:val="en-US"/>
        </w:rPr>
        <w:t>2. Material and Methods</w:t>
      </w:r>
    </w:p>
    <w:p w:rsidR="005D75D1" w:rsidRPr="00DB3558" w:rsidRDefault="005D75D1" w:rsidP="005D75D1">
      <w:pPr>
        <w:snapToGrid w:val="0"/>
        <w:jc w:val="center"/>
        <w:rPr>
          <w:sz w:val="20"/>
          <w:szCs w:val="20"/>
          <w:lang w:val="en-US"/>
        </w:rPr>
        <w:sectPr w:rsidR="005D75D1" w:rsidRPr="00DB3558" w:rsidSect="008C3025">
          <w:type w:val="continuous"/>
          <w:pgSz w:w="12240" w:h="15840"/>
          <w:pgMar w:top="1440" w:right="1440" w:bottom="1440" w:left="1440" w:header="720" w:footer="720" w:gutter="0"/>
          <w:cols w:num="2" w:space="600"/>
          <w:docGrid w:linePitch="360"/>
        </w:sectPr>
      </w:pPr>
    </w:p>
    <w:p w:rsidR="00D9023C" w:rsidRPr="00DB3558" w:rsidRDefault="005D75D1" w:rsidP="005D75D1">
      <w:pPr>
        <w:snapToGrid w:val="0"/>
        <w:jc w:val="center"/>
        <w:rPr>
          <w:sz w:val="20"/>
          <w:szCs w:val="20"/>
          <w:lang w:val="en-US" w:eastAsia="zh-CN"/>
        </w:rPr>
      </w:pPr>
      <w:r w:rsidRPr="00DB3558">
        <w:rPr>
          <w:rFonts w:hint="eastAsia"/>
          <w:sz w:val="20"/>
          <w:szCs w:val="20"/>
          <w:lang w:val="en-US" w:eastAsia="zh-CN"/>
        </w:rPr>
        <w:lastRenderedPageBreak/>
        <w:t xml:space="preserve"> </w:t>
      </w:r>
    </w:p>
    <w:p w:rsidR="005D75D1" w:rsidRPr="00DB3558" w:rsidRDefault="005D75D1" w:rsidP="005D75D1">
      <w:pPr>
        <w:snapToGrid w:val="0"/>
        <w:jc w:val="both"/>
        <w:rPr>
          <w:sz w:val="20"/>
          <w:szCs w:val="20"/>
          <w:lang w:val="en-US"/>
        </w:rPr>
      </w:pPr>
      <w:r w:rsidRPr="00DB3558">
        <w:rPr>
          <w:sz w:val="20"/>
          <w:szCs w:val="20"/>
          <w:lang w:val="en-US"/>
        </w:rPr>
        <w:t>Table 1 Average values of the annual runoff of the Sokh and Isfayram rivers (m3 / s) and the level of groundwater in their basin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320"/>
        <w:gridCol w:w="895"/>
        <w:gridCol w:w="895"/>
        <w:gridCol w:w="894"/>
        <w:gridCol w:w="894"/>
        <w:gridCol w:w="894"/>
        <w:gridCol w:w="894"/>
        <w:gridCol w:w="894"/>
        <w:gridCol w:w="894"/>
      </w:tblGrid>
      <w:tr w:rsidR="005D75D1" w:rsidRPr="00DB3558" w:rsidTr="00585E06">
        <w:trPr>
          <w:jc w:val="center"/>
        </w:trPr>
        <w:tc>
          <w:tcPr>
            <w:tcW w:w="1224" w:type="pct"/>
            <w:vMerge w:val="restart"/>
            <w:shd w:val="clear" w:color="auto" w:fill="auto"/>
            <w:vAlign w:val="center"/>
          </w:tcPr>
          <w:p w:rsidR="005D75D1" w:rsidRPr="00DB3558" w:rsidRDefault="005D75D1" w:rsidP="00501861">
            <w:pPr>
              <w:snapToGrid w:val="0"/>
              <w:rPr>
                <w:sz w:val="20"/>
                <w:szCs w:val="20"/>
                <w:lang w:val="en-US"/>
              </w:rPr>
            </w:pPr>
            <w:r w:rsidRPr="00DB3558">
              <w:rPr>
                <w:sz w:val="20"/>
                <w:szCs w:val="20"/>
                <w:lang w:val="en-US"/>
              </w:rPr>
              <w:t>River names and well numbers</w:t>
            </w:r>
          </w:p>
        </w:tc>
        <w:tc>
          <w:tcPr>
            <w:tcW w:w="472" w:type="pct"/>
            <w:shd w:val="clear" w:color="auto" w:fill="auto"/>
            <w:vAlign w:val="center"/>
          </w:tcPr>
          <w:p w:rsidR="005D75D1" w:rsidRPr="00501861" w:rsidRDefault="005D75D1" w:rsidP="00585E06">
            <w:pPr>
              <w:snapToGrid w:val="0"/>
              <w:jc w:val="both"/>
              <w:rPr>
                <w:sz w:val="18"/>
                <w:szCs w:val="18"/>
                <w:lang w:val="en-US"/>
              </w:rPr>
            </w:pPr>
            <w:r w:rsidRPr="00501861">
              <w:rPr>
                <w:sz w:val="18"/>
                <w:szCs w:val="18"/>
                <w:lang w:val="en-US"/>
              </w:rPr>
              <w:t xml:space="preserve">1934-2015 </w:t>
            </w:r>
          </w:p>
        </w:tc>
        <w:tc>
          <w:tcPr>
            <w:tcW w:w="472" w:type="pct"/>
            <w:shd w:val="clear" w:color="auto" w:fill="auto"/>
            <w:vAlign w:val="center"/>
          </w:tcPr>
          <w:p w:rsidR="005D75D1" w:rsidRPr="00501861" w:rsidRDefault="005D75D1" w:rsidP="00585E06">
            <w:pPr>
              <w:snapToGrid w:val="0"/>
              <w:jc w:val="both"/>
              <w:rPr>
                <w:sz w:val="18"/>
                <w:szCs w:val="18"/>
                <w:lang w:val="en-US"/>
              </w:rPr>
            </w:pPr>
            <w:r w:rsidRPr="00501861">
              <w:rPr>
                <w:sz w:val="18"/>
                <w:szCs w:val="18"/>
                <w:lang w:val="en-US"/>
              </w:rPr>
              <w:t>1934-1945</w:t>
            </w:r>
          </w:p>
        </w:tc>
        <w:tc>
          <w:tcPr>
            <w:tcW w:w="472" w:type="pct"/>
            <w:shd w:val="clear" w:color="auto" w:fill="auto"/>
            <w:vAlign w:val="center"/>
          </w:tcPr>
          <w:p w:rsidR="005D75D1" w:rsidRPr="00501861" w:rsidRDefault="005D75D1" w:rsidP="00585E06">
            <w:pPr>
              <w:snapToGrid w:val="0"/>
              <w:jc w:val="both"/>
              <w:rPr>
                <w:sz w:val="18"/>
                <w:szCs w:val="18"/>
                <w:lang w:val="en-US"/>
              </w:rPr>
            </w:pPr>
            <w:r w:rsidRPr="00501861">
              <w:rPr>
                <w:sz w:val="18"/>
                <w:szCs w:val="18"/>
                <w:lang w:val="en-US"/>
              </w:rPr>
              <w:t>1946-1975</w:t>
            </w:r>
          </w:p>
        </w:tc>
        <w:tc>
          <w:tcPr>
            <w:tcW w:w="472" w:type="pct"/>
            <w:shd w:val="clear" w:color="auto" w:fill="auto"/>
            <w:vAlign w:val="center"/>
          </w:tcPr>
          <w:p w:rsidR="005D75D1" w:rsidRPr="00501861" w:rsidRDefault="005D75D1" w:rsidP="00585E06">
            <w:pPr>
              <w:snapToGrid w:val="0"/>
              <w:jc w:val="both"/>
              <w:rPr>
                <w:sz w:val="18"/>
                <w:szCs w:val="18"/>
                <w:lang w:val="en-US"/>
              </w:rPr>
            </w:pPr>
            <w:r w:rsidRPr="00501861">
              <w:rPr>
                <w:sz w:val="18"/>
                <w:szCs w:val="18"/>
                <w:lang w:val="en-US"/>
              </w:rPr>
              <w:t>1976-2015</w:t>
            </w:r>
          </w:p>
        </w:tc>
        <w:tc>
          <w:tcPr>
            <w:tcW w:w="472" w:type="pct"/>
            <w:vAlign w:val="center"/>
          </w:tcPr>
          <w:p w:rsidR="005D75D1" w:rsidRPr="00501861" w:rsidRDefault="005D75D1" w:rsidP="00585E06">
            <w:pPr>
              <w:snapToGrid w:val="0"/>
              <w:jc w:val="both"/>
              <w:rPr>
                <w:sz w:val="18"/>
                <w:szCs w:val="18"/>
                <w:lang w:val="en-US"/>
              </w:rPr>
            </w:pPr>
            <w:r w:rsidRPr="00501861">
              <w:rPr>
                <w:sz w:val="18"/>
                <w:szCs w:val="18"/>
                <w:lang w:val="en-US"/>
              </w:rPr>
              <w:t xml:space="preserve">1934-2015 </w:t>
            </w:r>
          </w:p>
        </w:tc>
        <w:tc>
          <w:tcPr>
            <w:tcW w:w="472" w:type="pct"/>
            <w:vAlign w:val="center"/>
          </w:tcPr>
          <w:p w:rsidR="005D75D1" w:rsidRPr="00501861" w:rsidRDefault="005D75D1" w:rsidP="00585E06">
            <w:pPr>
              <w:snapToGrid w:val="0"/>
              <w:jc w:val="both"/>
              <w:rPr>
                <w:sz w:val="18"/>
                <w:szCs w:val="18"/>
                <w:lang w:val="en-US"/>
              </w:rPr>
            </w:pPr>
            <w:r w:rsidRPr="00501861">
              <w:rPr>
                <w:sz w:val="18"/>
                <w:szCs w:val="18"/>
                <w:lang w:val="en-US"/>
              </w:rPr>
              <w:t>1934-1945</w:t>
            </w:r>
          </w:p>
        </w:tc>
        <w:tc>
          <w:tcPr>
            <w:tcW w:w="472" w:type="pct"/>
            <w:vAlign w:val="center"/>
          </w:tcPr>
          <w:p w:rsidR="005D75D1" w:rsidRPr="00501861" w:rsidRDefault="005D75D1" w:rsidP="00585E06">
            <w:pPr>
              <w:snapToGrid w:val="0"/>
              <w:jc w:val="both"/>
              <w:rPr>
                <w:sz w:val="18"/>
                <w:szCs w:val="18"/>
                <w:lang w:val="en-US"/>
              </w:rPr>
            </w:pPr>
            <w:r w:rsidRPr="00501861">
              <w:rPr>
                <w:sz w:val="18"/>
                <w:szCs w:val="18"/>
                <w:lang w:val="en-US"/>
              </w:rPr>
              <w:t>1946-1975</w:t>
            </w:r>
          </w:p>
        </w:tc>
        <w:tc>
          <w:tcPr>
            <w:tcW w:w="472" w:type="pct"/>
            <w:vAlign w:val="center"/>
          </w:tcPr>
          <w:p w:rsidR="005D75D1" w:rsidRPr="00501861" w:rsidRDefault="005D75D1" w:rsidP="00585E06">
            <w:pPr>
              <w:snapToGrid w:val="0"/>
              <w:jc w:val="both"/>
              <w:rPr>
                <w:sz w:val="18"/>
                <w:szCs w:val="18"/>
                <w:lang w:val="en-US"/>
              </w:rPr>
            </w:pPr>
            <w:r w:rsidRPr="00501861">
              <w:rPr>
                <w:sz w:val="18"/>
                <w:szCs w:val="18"/>
                <w:lang w:val="en-US"/>
              </w:rPr>
              <w:t>1976-2015</w:t>
            </w:r>
          </w:p>
        </w:tc>
      </w:tr>
      <w:tr w:rsidR="005D75D1" w:rsidRPr="00DB3558" w:rsidTr="00585E06">
        <w:trPr>
          <w:jc w:val="center"/>
        </w:trPr>
        <w:tc>
          <w:tcPr>
            <w:tcW w:w="1224" w:type="pct"/>
            <w:vMerge/>
            <w:shd w:val="clear" w:color="auto" w:fill="auto"/>
            <w:vAlign w:val="center"/>
          </w:tcPr>
          <w:p w:rsidR="005D75D1" w:rsidRPr="00DB3558" w:rsidRDefault="005D75D1" w:rsidP="00585E06">
            <w:pPr>
              <w:snapToGrid w:val="0"/>
              <w:jc w:val="both"/>
              <w:rPr>
                <w:sz w:val="20"/>
                <w:szCs w:val="20"/>
                <w:lang w:val="en-US"/>
              </w:rPr>
            </w:pPr>
          </w:p>
        </w:tc>
        <w:tc>
          <w:tcPr>
            <w:tcW w:w="1888" w:type="pct"/>
            <w:gridSpan w:val="4"/>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Average values</w:t>
            </w:r>
          </w:p>
        </w:tc>
        <w:tc>
          <w:tcPr>
            <w:tcW w:w="1888" w:type="pct"/>
            <w:gridSpan w:val="4"/>
            <w:vAlign w:val="center"/>
          </w:tcPr>
          <w:p w:rsidR="005D75D1" w:rsidRPr="00DB3558" w:rsidRDefault="005D75D1" w:rsidP="00585E06">
            <w:pPr>
              <w:snapToGrid w:val="0"/>
              <w:jc w:val="both"/>
              <w:rPr>
                <w:sz w:val="20"/>
                <w:szCs w:val="20"/>
                <w:lang w:val="en-US"/>
              </w:rPr>
            </w:pPr>
            <w:r w:rsidRPr="00DB3558">
              <w:rPr>
                <w:sz w:val="20"/>
                <w:szCs w:val="20"/>
                <w:lang w:val="en-US"/>
              </w:rPr>
              <w:t>Trend</w:t>
            </w:r>
          </w:p>
        </w:tc>
      </w:tr>
      <w:tr w:rsidR="005D75D1" w:rsidRPr="00DB3558" w:rsidTr="00585E06">
        <w:trPr>
          <w:jc w:val="center"/>
        </w:trPr>
        <w:tc>
          <w:tcPr>
            <w:tcW w:w="1224"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Sokh</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44,14</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41,36</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41,08</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47,71</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0,02</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0,14</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-0,01</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0,04</w:t>
            </w:r>
          </w:p>
        </w:tc>
      </w:tr>
      <w:tr w:rsidR="005D75D1" w:rsidRPr="00DB3558" w:rsidTr="00585E06">
        <w:trPr>
          <w:jc w:val="center"/>
        </w:trPr>
        <w:tc>
          <w:tcPr>
            <w:tcW w:w="1224"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21</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-2,44</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-2,07</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-2,30</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-2,67</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-0,02</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0,05</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-0,06</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0,04</w:t>
            </w:r>
          </w:p>
        </w:tc>
      </w:tr>
      <w:tr w:rsidR="005D75D1" w:rsidRPr="00DB3558" w:rsidTr="00585E06">
        <w:trPr>
          <w:jc w:val="center"/>
        </w:trPr>
        <w:tc>
          <w:tcPr>
            <w:tcW w:w="1224"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28</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-1,62</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-1,40</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-1,49</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-1,80</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-0,02</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0,22</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-0,10</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0,03</w:t>
            </w:r>
          </w:p>
        </w:tc>
      </w:tr>
      <w:tr w:rsidR="005D75D1" w:rsidRPr="00DB3558" w:rsidTr="00585E06">
        <w:trPr>
          <w:jc w:val="center"/>
        </w:trPr>
        <w:tc>
          <w:tcPr>
            <w:tcW w:w="1224"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56</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-0,94</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-0,69</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-0,96</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-0,97</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0,00</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0,24</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-0,05</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0,06</w:t>
            </w:r>
          </w:p>
        </w:tc>
      </w:tr>
      <w:tr w:rsidR="005D75D1" w:rsidRPr="00DB3558" w:rsidTr="00585E06">
        <w:trPr>
          <w:jc w:val="center"/>
        </w:trPr>
        <w:tc>
          <w:tcPr>
            <w:tcW w:w="1224"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Isfayram</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22,85</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22,12</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21,83</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24,21</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0,01</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0,05</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-0,03</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0,04</w:t>
            </w:r>
          </w:p>
        </w:tc>
      </w:tr>
      <w:tr w:rsidR="005D75D1" w:rsidRPr="00DB3558" w:rsidTr="00585E06">
        <w:trPr>
          <w:jc w:val="center"/>
        </w:trPr>
        <w:tc>
          <w:tcPr>
            <w:tcW w:w="1224"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-8,05</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-8,52</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-7,42</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-8,46</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-0,01</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0,24</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-0,06</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0,02</w:t>
            </w:r>
          </w:p>
        </w:tc>
      </w:tr>
      <w:tr w:rsidR="005D75D1" w:rsidRPr="00DB3558" w:rsidTr="00585E06">
        <w:trPr>
          <w:jc w:val="center"/>
        </w:trPr>
        <w:tc>
          <w:tcPr>
            <w:tcW w:w="1224"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3</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-1,68</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-0,33</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-1,17</w:t>
            </w:r>
          </w:p>
        </w:tc>
        <w:tc>
          <w:tcPr>
            <w:tcW w:w="47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-2,33</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-0,03</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0,29</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-0,09</w:t>
            </w:r>
          </w:p>
        </w:tc>
        <w:tc>
          <w:tcPr>
            <w:tcW w:w="472" w:type="pct"/>
            <w:vAlign w:val="center"/>
          </w:tcPr>
          <w:p w:rsidR="005D75D1" w:rsidRPr="00DB3558" w:rsidRDefault="005D75D1" w:rsidP="00585E06">
            <w:pPr>
              <w:snapToGrid w:val="0"/>
              <w:jc w:val="both"/>
              <w:rPr>
                <w:sz w:val="20"/>
                <w:szCs w:val="20"/>
                <w:lang w:val="en-US"/>
              </w:rPr>
            </w:pPr>
            <w:r w:rsidRPr="00DB3558">
              <w:rPr>
                <w:sz w:val="20"/>
                <w:szCs w:val="20"/>
                <w:lang w:val="en-US"/>
              </w:rPr>
              <w:t>0,07</w:t>
            </w:r>
          </w:p>
        </w:tc>
      </w:tr>
    </w:tbl>
    <w:p w:rsidR="005D75D1" w:rsidRPr="00DB3558" w:rsidRDefault="005D75D1" w:rsidP="005D75D1">
      <w:pPr>
        <w:snapToGrid w:val="0"/>
        <w:jc w:val="both"/>
        <w:rPr>
          <w:b/>
          <w:sz w:val="20"/>
          <w:szCs w:val="20"/>
          <w:lang w:val="en-US" w:eastAsia="zh-CN"/>
        </w:rPr>
      </w:pPr>
    </w:p>
    <w:p w:rsidR="005D75D1" w:rsidRPr="00DB3558" w:rsidRDefault="005D75D1" w:rsidP="005D75D1">
      <w:pPr>
        <w:snapToGrid w:val="0"/>
        <w:jc w:val="both"/>
        <w:rPr>
          <w:sz w:val="20"/>
          <w:szCs w:val="20"/>
          <w:lang w:val="en-US"/>
        </w:rPr>
        <w:sectPr w:rsidR="005D75D1" w:rsidRPr="00DB3558" w:rsidSect="00B730C9">
          <w:type w:val="continuous"/>
          <w:pgSz w:w="12240" w:h="15840"/>
          <w:pgMar w:top="1440" w:right="1440" w:bottom="1440" w:left="1440" w:header="720" w:footer="720" w:gutter="0"/>
          <w:cols w:space="720"/>
          <w:docGrid w:linePitch="360"/>
        </w:sectPr>
      </w:pPr>
    </w:p>
    <w:p w:rsidR="005D75D1" w:rsidRPr="00DB3558" w:rsidRDefault="00501861" w:rsidP="00501861">
      <w:pPr>
        <w:snapToGrid w:val="0"/>
        <w:ind w:firstLine="708"/>
        <w:jc w:val="both"/>
        <w:rPr>
          <w:rFonts w:hint="eastAsia"/>
          <w:sz w:val="20"/>
          <w:szCs w:val="20"/>
          <w:lang w:val="en-US" w:eastAsia="zh-CN"/>
        </w:rPr>
      </w:pPr>
      <w:r w:rsidRPr="00DB3558">
        <w:rPr>
          <w:sz w:val="20"/>
          <w:szCs w:val="20"/>
          <w:lang w:val="en-US"/>
        </w:rPr>
        <w:lastRenderedPageBreak/>
        <w:t>All this shows the essential role of surface runoff in the formation of groundwater. Therefore, the changes observed in the surface runoff as a result of global warming should also affect the groundwater</w:t>
      </w:r>
      <w:r>
        <w:rPr>
          <w:rFonts w:hint="eastAsia"/>
          <w:sz w:val="20"/>
          <w:szCs w:val="20"/>
          <w:lang w:val="en-US" w:eastAsia="zh-CN"/>
        </w:rPr>
        <w:t xml:space="preserve"> </w:t>
      </w:r>
      <w:r w:rsidR="005D75D1" w:rsidRPr="00DB3558">
        <w:rPr>
          <w:sz w:val="20"/>
          <w:szCs w:val="20"/>
          <w:lang w:val="en-US"/>
        </w:rPr>
        <w:t xml:space="preserve">regime. This article is devoted to the study of this issue on the example of the rivers of the southern part of the Fergana Valley - Sokh and Isfayram, flowing </w:t>
      </w:r>
      <w:r w:rsidR="005D75D1" w:rsidRPr="00DB3558">
        <w:rPr>
          <w:sz w:val="20"/>
          <w:szCs w:val="20"/>
          <w:lang w:val="en-US"/>
        </w:rPr>
        <w:lastRenderedPageBreak/>
        <w:t>from the northern slopes of the Alay ridge. The Sokh River is fed mainly by glaciers and snow from the highlands. Therefore, it is most abundant in July-September due to increased thawing in summer at high temperatures. During th</w:t>
      </w:r>
      <w:r w:rsidR="00DB3558" w:rsidRPr="00DB3558">
        <w:rPr>
          <w:sz w:val="20"/>
          <w:szCs w:val="20"/>
          <w:lang w:val="en-US"/>
        </w:rPr>
        <w:t>e warming period, noticeable changes took place in the flow of the Sokh and Isfayram rivers (Table 1)</w:t>
      </w:r>
      <w:r w:rsidR="00DB3558" w:rsidRPr="00DB3558">
        <w:rPr>
          <w:rFonts w:hint="eastAsia"/>
          <w:sz w:val="20"/>
          <w:szCs w:val="20"/>
          <w:lang w:val="en-US" w:eastAsia="zh-CN"/>
        </w:rPr>
        <w:t>.</w:t>
      </w:r>
    </w:p>
    <w:p w:rsidR="00DB3558" w:rsidRPr="00DB3558" w:rsidRDefault="00DB3558" w:rsidP="00A524E8">
      <w:pPr>
        <w:snapToGrid w:val="0"/>
        <w:jc w:val="both"/>
        <w:rPr>
          <w:rFonts w:hint="eastAsia"/>
          <w:sz w:val="20"/>
          <w:szCs w:val="20"/>
          <w:lang w:val="en-US" w:eastAsia="zh-CN"/>
        </w:rPr>
        <w:sectPr w:rsidR="00DB3558" w:rsidRPr="00DB3558" w:rsidSect="00A524E8">
          <w:headerReference w:type="default" r:id="rId12"/>
          <w:pgSz w:w="12240" w:h="15840"/>
          <w:pgMar w:top="1440" w:right="1440" w:bottom="1440" w:left="1440" w:header="720" w:footer="720" w:gutter="0"/>
          <w:cols w:num="2" w:space="600"/>
          <w:docGrid w:linePitch="360"/>
        </w:sectPr>
      </w:pPr>
    </w:p>
    <w:p w:rsidR="005D75D1" w:rsidRPr="00DB3558" w:rsidRDefault="005D75D1" w:rsidP="005D75D1">
      <w:pPr>
        <w:snapToGrid w:val="0"/>
        <w:jc w:val="both"/>
        <w:rPr>
          <w:b/>
          <w:sz w:val="20"/>
          <w:szCs w:val="20"/>
          <w:lang w:val="en-US" w:eastAsia="zh-CN"/>
        </w:rPr>
      </w:pPr>
      <w:r w:rsidRPr="00DB3558">
        <w:rPr>
          <w:sz w:val="20"/>
          <w:szCs w:val="20"/>
          <w:lang w:val="en-US"/>
        </w:rPr>
        <w:lastRenderedPageBreak/>
        <w:t>.</w:t>
      </w:r>
    </w:p>
    <w:p w:rsidR="005D75D1" w:rsidRPr="00DB3558" w:rsidRDefault="005D75D1" w:rsidP="005D75D1">
      <w:pPr>
        <w:snapToGrid w:val="0"/>
        <w:jc w:val="both"/>
        <w:rPr>
          <w:b/>
          <w:sz w:val="20"/>
          <w:szCs w:val="20"/>
          <w:lang w:val="en-US" w:eastAsia="zh-CN"/>
        </w:rPr>
      </w:pPr>
    </w:p>
    <w:p w:rsidR="005D75D1" w:rsidRPr="00DB3558" w:rsidRDefault="005D75D1" w:rsidP="005D75D1">
      <w:pPr>
        <w:snapToGrid w:val="0"/>
        <w:jc w:val="center"/>
        <w:rPr>
          <w:b/>
          <w:sz w:val="20"/>
          <w:szCs w:val="20"/>
          <w:lang w:val="en-US" w:eastAsia="zh-CN"/>
        </w:rPr>
      </w:pPr>
      <w:r w:rsidRPr="00DB3558">
        <w:rPr>
          <w:rFonts w:hint="eastAsia"/>
          <w:b/>
          <w:noProof/>
          <w:sz w:val="20"/>
          <w:szCs w:val="20"/>
          <w:lang w:val="en-US" w:eastAsia="zh-CN"/>
        </w:rPr>
        <w:drawing>
          <wp:inline distT="0" distB="0" distL="0" distR="0">
            <wp:extent cx="5941253" cy="4182386"/>
            <wp:effectExtent l="19050" t="0" r="2347"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b="2288"/>
                    <a:stretch>
                      <a:fillRect/>
                    </a:stretch>
                  </pic:blipFill>
                  <pic:spPr bwMode="auto">
                    <a:xfrm>
                      <a:off x="0" y="0"/>
                      <a:ext cx="5941253" cy="4182386"/>
                    </a:xfrm>
                    <a:prstGeom prst="rect">
                      <a:avLst/>
                    </a:prstGeom>
                    <a:noFill/>
                    <a:ln w="9525">
                      <a:noFill/>
                      <a:miter lim="800000"/>
                      <a:headEnd/>
                      <a:tailEnd/>
                    </a:ln>
                  </pic:spPr>
                </pic:pic>
              </a:graphicData>
            </a:graphic>
          </wp:inline>
        </w:drawing>
      </w:r>
    </w:p>
    <w:p w:rsidR="005D75D1" w:rsidRPr="00DB3558" w:rsidRDefault="005D75D1" w:rsidP="005D75D1">
      <w:pPr>
        <w:snapToGrid w:val="0"/>
        <w:jc w:val="center"/>
        <w:rPr>
          <w:sz w:val="20"/>
          <w:szCs w:val="20"/>
          <w:lang w:val="en-US" w:eastAsia="zh-CN"/>
        </w:rPr>
      </w:pPr>
      <w:r w:rsidRPr="00DB3558">
        <w:rPr>
          <w:sz w:val="20"/>
          <w:szCs w:val="20"/>
          <w:lang w:val="en-US"/>
        </w:rPr>
        <w:t>Fig. 1. Chronological graphs of the annual runoff of the river. Sokh, water level of wells and their trend.</w:t>
      </w:r>
    </w:p>
    <w:p w:rsidR="005D75D1" w:rsidRPr="00DB3558" w:rsidRDefault="005D75D1" w:rsidP="005D75D1">
      <w:pPr>
        <w:snapToGrid w:val="0"/>
        <w:jc w:val="both"/>
        <w:rPr>
          <w:b/>
          <w:sz w:val="20"/>
          <w:szCs w:val="20"/>
          <w:lang w:val="en-US" w:eastAsia="zh-CN"/>
        </w:rPr>
      </w:pPr>
    </w:p>
    <w:p w:rsidR="005D75D1" w:rsidRPr="00DB3558" w:rsidRDefault="005D75D1" w:rsidP="005D75D1">
      <w:pPr>
        <w:snapToGrid w:val="0"/>
        <w:jc w:val="both"/>
        <w:rPr>
          <w:b/>
          <w:sz w:val="20"/>
          <w:szCs w:val="20"/>
          <w:lang w:val="en-US"/>
        </w:rPr>
        <w:sectPr w:rsidR="005D75D1" w:rsidRPr="00DB3558" w:rsidSect="00B730C9">
          <w:type w:val="continuous"/>
          <w:pgSz w:w="12240" w:h="15840"/>
          <w:pgMar w:top="1440" w:right="1440" w:bottom="1440" w:left="1440" w:header="720" w:footer="720" w:gutter="0"/>
          <w:cols w:space="720"/>
          <w:docGrid w:linePitch="360"/>
        </w:sectPr>
      </w:pPr>
    </w:p>
    <w:p w:rsidR="00206F86" w:rsidRPr="00DB3558" w:rsidRDefault="00206F86" w:rsidP="005D75D1">
      <w:pPr>
        <w:snapToGrid w:val="0"/>
        <w:jc w:val="both"/>
        <w:rPr>
          <w:sz w:val="20"/>
          <w:szCs w:val="20"/>
          <w:lang w:val="en-US"/>
        </w:rPr>
      </w:pPr>
      <w:r w:rsidRPr="00DB3558">
        <w:rPr>
          <w:b/>
          <w:sz w:val="20"/>
          <w:szCs w:val="20"/>
          <w:lang w:val="en-US"/>
        </w:rPr>
        <w:lastRenderedPageBreak/>
        <w:t>3. Results</w:t>
      </w:r>
      <w:r w:rsidRPr="00DB3558">
        <w:rPr>
          <w:sz w:val="20"/>
          <w:szCs w:val="20"/>
          <w:lang w:val="en-US"/>
        </w:rPr>
        <w:t xml:space="preserve"> </w:t>
      </w:r>
    </w:p>
    <w:p w:rsidR="0022001D" w:rsidRPr="00DB3558" w:rsidRDefault="00CC2DE5" w:rsidP="005D75D1">
      <w:pPr>
        <w:snapToGrid w:val="0"/>
        <w:ind w:firstLine="425"/>
        <w:jc w:val="both"/>
        <w:rPr>
          <w:sz w:val="20"/>
          <w:szCs w:val="20"/>
          <w:lang w:val="en-US"/>
        </w:rPr>
      </w:pPr>
      <w:r w:rsidRPr="00DB3558">
        <w:rPr>
          <w:sz w:val="20"/>
          <w:szCs w:val="20"/>
          <w:lang w:val="en-US"/>
        </w:rPr>
        <w:t xml:space="preserve">As you can see, the flow of rivers during the warming period up to 1945. was less than the average annual for 1934-2015, in 1946-1975 even less, and during the warming period after 1976 - much more. The groundwater level in these periods, in most cases, decreased from period to period. This does not correspond to the change in the flow of the rivers supplying groundwater. And along well 1 in the basin of the river. Isfayram, where in the period 1946-1975. there was a rise in the level of groundwater; we observe the opposite picture; during the period of no warming in 1946-1975. </w:t>
      </w:r>
      <w:r w:rsidR="00DF2EAB" w:rsidRPr="00DB3558">
        <w:rPr>
          <w:sz w:val="20"/>
          <w:szCs w:val="20"/>
          <w:lang w:val="en-US"/>
        </w:rPr>
        <w:t xml:space="preserve">The history of irrigation of the Kokand Oasis has a long period, as a result of this process, significant changes occurred in the soil cover, the process of soil formation has passed from the </w:t>
      </w:r>
      <w:r w:rsidR="00DF2EAB" w:rsidRPr="00DB3558">
        <w:rPr>
          <w:sz w:val="20"/>
          <w:szCs w:val="20"/>
          <w:lang w:val="en-US"/>
        </w:rPr>
        <w:lastRenderedPageBreak/>
        <w:t xml:space="preserve">automatic mode to the side of half-gomorph soil formation. </w:t>
      </w:r>
      <w:r w:rsidR="00DF2EAB" w:rsidRPr="00DB3558">
        <w:rPr>
          <w:color w:val="000000"/>
          <w:sz w:val="20"/>
          <w:szCs w:val="20"/>
          <w:lang w:val="en-US"/>
        </w:rPr>
        <w:t>The biological productivity of oasis soils is higher than the reserve sandy soils. For example, onshore plant biomass in cotton fields in Fergana valley is 5-8 tonnes per hectare and root biomass is estimated 0.5 tonnes [5].</w:t>
      </w:r>
      <w:r w:rsidR="00DF2EAB" w:rsidRPr="00DB3558">
        <w:rPr>
          <w:sz w:val="20"/>
          <w:szCs w:val="20"/>
          <w:lang w:val="en-US"/>
        </w:rPr>
        <w:t xml:space="preserve"> The relative humidity is much lower, the temperature is relatively hot and dry, and the air pressure decreases as a result of warming up the temperature in spring and autumn</w:t>
      </w:r>
      <w:r w:rsidR="005D75D1" w:rsidRPr="00DB3558">
        <w:rPr>
          <w:sz w:val="20"/>
          <w:szCs w:val="20"/>
          <w:lang w:val="en-US"/>
        </w:rPr>
        <w:t>. t</w:t>
      </w:r>
      <w:r w:rsidRPr="00DB3558">
        <w:rPr>
          <w:sz w:val="20"/>
          <w:szCs w:val="20"/>
          <w:lang w:val="en-US"/>
        </w:rPr>
        <w:t xml:space="preserve">he groundwater level was higher than during the warming periods. However, chronological charts and the trend of annual river flow and water table give more consistent results among themselves. In fig. 1a shows the chronological graphs and the trend of the annual runoff of the Sokh River, corresponding to the three periods noted above. In these graphs, for ease of </w:t>
      </w:r>
      <w:r w:rsidRPr="00DB3558">
        <w:rPr>
          <w:sz w:val="20"/>
          <w:szCs w:val="20"/>
          <w:lang w:val="en-US"/>
        </w:rPr>
        <w:lastRenderedPageBreak/>
        <w:t xml:space="preserve">comparison, the average annual runoff is presented in a normalized form (q-qo) / σ, where q is the average annual runoff, m3, qo is the average annual runoff, σ is the standard deviation of the annual runoff. As can be seen from the figure, changes in the river flow. Sokh occurs in accordance with changes in air temperature. The trend of changes in the river flow. Sokh before 1945 had a positive value, in 1976-1975 it was negative, after 1976 it was negative. again </w:t>
      </w:r>
      <w:r w:rsidRPr="00DB3558">
        <w:rPr>
          <w:sz w:val="20"/>
          <w:szCs w:val="20"/>
          <w:lang w:val="en-US"/>
        </w:rPr>
        <w:lastRenderedPageBreak/>
        <w:t>positive. It should be noted that the increased flow of the river. Sokh during a warming period may be temporary, since such an increase occurs not due to an increase in precipitation in the river catchment, but as a result of increased melting of glaciers, whose areas are rapidly decreasing (Table 2) [3]. And this can subsequently lead to large changes in the river flow regime.</w:t>
      </w:r>
    </w:p>
    <w:p w:rsidR="005D75D1" w:rsidRPr="00DB3558" w:rsidRDefault="005D75D1" w:rsidP="005D75D1">
      <w:pPr>
        <w:snapToGrid w:val="0"/>
        <w:ind w:firstLine="425"/>
        <w:jc w:val="both"/>
        <w:rPr>
          <w:sz w:val="20"/>
          <w:szCs w:val="20"/>
          <w:lang w:val="en-US" w:eastAsia="zh-CN"/>
        </w:rPr>
        <w:sectPr w:rsidR="005D75D1" w:rsidRPr="00DB3558" w:rsidSect="005D75D1">
          <w:type w:val="continuous"/>
          <w:pgSz w:w="12240" w:h="15840"/>
          <w:pgMar w:top="1440" w:right="1440" w:bottom="1440" w:left="1440" w:header="720" w:footer="720" w:gutter="0"/>
          <w:cols w:num="2" w:space="600"/>
          <w:docGrid w:linePitch="360"/>
        </w:sectPr>
      </w:pPr>
    </w:p>
    <w:p w:rsidR="00104E93" w:rsidRPr="00DB3558" w:rsidRDefault="00104E93" w:rsidP="005D75D1">
      <w:pPr>
        <w:snapToGrid w:val="0"/>
        <w:ind w:firstLine="425"/>
        <w:jc w:val="both"/>
        <w:rPr>
          <w:sz w:val="20"/>
          <w:szCs w:val="20"/>
          <w:lang w:val="en-US" w:eastAsia="zh-CN"/>
        </w:rPr>
      </w:pPr>
    </w:p>
    <w:p w:rsidR="005D75D1" w:rsidRPr="00DB3558" w:rsidRDefault="005D75D1" w:rsidP="005D75D1">
      <w:pPr>
        <w:snapToGrid w:val="0"/>
        <w:jc w:val="center"/>
        <w:rPr>
          <w:i/>
          <w:sz w:val="20"/>
          <w:szCs w:val="20"/>
          <w:lang w:val="en-US" w:eastAsia="zh-CN"/>
        </w:rPr>
      </w:pPr>
      <w:r w:rsidRPr="00DB3558">
        <w:rPr>
          <w:rFonts w:hint="eastAsia"/>
          <w:i/>
          <w:noProof/>
          <w:sz w:val="20"/>
          <w:szCs w:val="20"/>
          <w:lang w:val="en-US" w:eastAsia="zh-CN"/>
        </w:rPr>
        <w:drawing>
          <wp:inline distT="0" distB="0" distL="0" distR="0">
            <wp:extent cx="5849012" cy="3236181"/>
            <wp:effectExtent l="19050" t="0" r="0"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855744" cy="3239906"/>
                    </a:xfrm>
                    <a:prstGeom prst="rect">
                      <a:avLst/>
                    </a:prstGeom>
                    <a:noFill/>
                    <a:ln w="9525">
                      <a:noFill/>
                      <a:miter lim="800000"/>
                      <a:headEnd/>
                      <a:tailEnd/>
                    </a:ln>
                  </pic:spPr>
                </pic:pic>
              </a:graphicData>
            </a:graphic>
          </wp:inline>
        </w:drawing>
      </w:r>
    </w:p>
    <w:p w:rsidR="005D75D1" w:rsidRPr="00DB3558" w:rsidRDefault="005D75D1" w:rsidP="005D75D1">
      <w:pPr>
        <w:snapToGrid w:val="0"/>
        <w:ind w:firstLine="425"/>
        <w:jc w:val="both"/>
        <w:rPr>
          <w:i/>
          <w:sz w:val="20"/>
          <w:szCs w:val="20"/>
          <w:lang w:val="en-US" w:eastAsia="zh-CN"/>
        </w:rPr>
      </w:pPr>
      <w:r w:rsidRPr="00DB3558">
        <w:rPr>
          <w:sz w:val="20"/>
          <w:szCs w:val="20"/>
          <w:lang w:val="en-US"/>
        </w:rPr>
        <w:t>Fig. 2. Chronological graphs of the annual runoff of the river. Isfayram, water level of wells and their trend.</w:t>
      </w:r>
    </w:p>
    <w:p w:rsidR="005D75D1" w:rsidRPr="00DB3558" w:rsidRDefault="005D75D1" w:rsidP="005D75D1">
      <w:pPr>
        <w:snapToGrid w:val="0"/>
        <w:ind w:firstLine="425"/>
        <w:jc w:val="both"/>
        <w:rPr>
          <w:sz w:val="20"/>
          <w:szCs w:val="20"/>
          <w:lang w:val="en-US"/>
        </w:rPr>
      </w:pPr>
      <w:r w:rsidRPr="00DB3558">
        <w:rPr>
          <w:i/>
          <w:sz w:val="20"/>
          <w:szCs w:val="20"/>
          <w:lang w:val="en-US"/>
        </w:rPr>
        <w:t>The table was compiled by the author using the data of the Fergana regional statistical department.</w:t>
      </w:r>
    </w:p>
    <w:p w:rsidR="005D75D1" w:rsidRPr="00DB3558" w:rsidRDefault="005D75D1" w:rsidP="005D75D1">
      <w:pPr>
        <w:snapToGrid w:val="0"/>
        <w:ind w:firstLine="425"/>
        <w:jc w:val="both"/>
        <w:rPr>
          <w:sz w:val="20"/>
          <w:szCs w:val="20"/>
          <w:lang w:val="en-US" w:eastAsia="zh-CN"/>
        </w:rPr>
      </w:pPr>
    </w:p>
    <w:p w:rsidR="005D75D1" w:rsidRPr="00DB3558" w:rsidRDefault="005D75D1" w:rsidP="005D75D1">
      <w:pPr>
        <w:snapToGrid w:val="0"/>
        <w:jc w:val="both"/>
        <w:rPr>
          <w:b/>
          <w:sz w:val="20"/>
          <w:szCs w:val="20"/>
          <w:lang w:val="en-US"/>
        </w:rPr>
        <w:sectPr w:rsidR="005D75D1" w:rsidRPr="00DB3558" w:rsidSect="00B730C9">
          <w:type w:val="continuous"/>
          <w:pgSz w:w="12240" w:h="15840"/>
          <w:pgMar w:top="1440" w:right="1440" w:bottom="1440" w:left="1440" w:header="720" w:footer="720" w:gutter="0"/>
          <w:cols w:space="720"/>
          <w:docGrid w:linePitch="360"/>
        </w:sectPr>
      </w:pPr>
    </w:p>
    <w:p w:rsidR="00206F86" w:rsidRPr="00DB3558" w:rsidRDefault="00206F86" w:rsidP="005D75D1">
      <w:pPr>
        <w:snapToGrid w:val="0"/>
        <w:jc w:val="both"/>
        <w:rPr>
          <w:b/>
          <w:sz w:val="20"/>
          <w:szCs w:val="20"/>
          <w:lang w:val="en-US"/>
        </w:rPr>
      </w:pPr>
      <w:r w:rsidRPr="00DB3558">
        <w:rPr>
          <w:b/>
          <w:sz w:val="20"/>
          <w:szCs w:val="20"/>
          <w:lang w:val="en-US"/>
        </w:rPr>
        <w:lastRenderedPageBreak/>
        <w:t>4. Discussions</w:t>
      </w:r>
    </w:p>
    <w:p w:rsidR="00104E93" w:rsidRPr="00DB3558" w:rsidRDefault="00CC2DE5" w:rsidP="005D75D1">
      <w:pPr>
        <w:snapToGrid w:val="0"/>
        <w:ind w:firstLine="425"/>
        <w:jc w:val="both"/>
        <w:rPr>
          <w:sz w:val="20"/>
          <w:szCs w:val="20"/>
          <w:lang w:val="en-US"/>
        </w:rPr>
      </w:pPr>
      <w:r w:rsidRPr="00DB3558">
        <w:rPr>
          <w:sz w:val="20"/>
          <w:szCs w:val="20"/>
          <w:lang w:val="en-US"/>
        </w:rPr>
        <w:t xml:space="preserve">Changes in the groundwater level in the river basin. Sokh has been recorded since 1934. to facilitate comparison of data on the river runoff. Sokh and about the groundwater level, the latter are also given </w:t>
      </w:r>
      <w:r w:rsidRPr="00DB3558">
        <w:rPr>
          <w:sz w:val="20"/>
          <w:szCs w:val="20"/>
          <w:lang w:val="en-US"/>
        </w:rPr>
        <w:lastRenderedPageBreak/>
        <w:t>in the normalized form (h-ho) / σ, where h is the average annual groundwater level in a given year, ho is its mean annual value, σ is the standard deviation of the annual values of the groundwater level.</w:t>
      </w:r>
    </w:p>
    <w:p w:rsidR="005D75D1" w:rsidRPr="00DB3558" w:rsidRDefault="005D75D1" w:rsidP="005D75D1">
      <w:pPr>
        <w:snapToGrid w:val="0"/>
        <w:jc w:val="center"/>
        <w:rPr>
          <w:sz w:val="20"/>
          <w:szCs w:val="20"/>
          <w:lang w:val="en-US"/>
        </w:rPr>
        <w:sectPr w:rsidR="005D75D1" w:rsidRPr="00DB3558" w:rsidSect="005D75D1">
          <w:type w:val="continuous"/>
          <w:pgSz w:w="12240" w:h="15840"/>
          <w:pgMar w:top="1440" w:right="1440" w:bottom="1440" w:left="1440" w:header="720" w:footer="720" w:gutter="0"/>
          <w:cols w:num="2" w:space="600"/>
          <w:docGrid w:linePitch="360"/>
        </w:sectPr>
      </w:pPr>
    </w:p>
    <w:p w:rsidR="005D75D1" w:rsidRPr="00DB3558" w:rsidRDefault="005D75D1" w:rsidP="005D75D1">
      <w:pPr>
        <w:snapToGrid w:val="0"/>
        <w:jc w:val="center"/>
        <w:rPr>
          <w:sz w:val="20"/>
          <w:szCs w:val="20"/>
          <w:lang w:val="en-US" w:eastAsia="zh-CN"/>
        </w:rPr>
      </w:pPr>
    </w:p>
    <w:p w:rsidR="005D75D1" w:rsidRPr="00DB3558" w:rsidRDefault="005D75D1" w:rsidP="005D75D1">
      <w:pPr>
        <w:snapToGrid w:val="0"/>
        <w:jc w:val="center"/>
        <w:rPr>
          <w:sz w:val="20"/>
          <w:szCs w:val="20"/>
          <w:lang w:val="en-US"/>
        </w:rPr>
      </w:pPr>
      <w:r w:rsidRPr="00DB3558">
        <w:rPr>
          <w:rFonts w:hint="eastAsia"/>
          <w:sz w:val="20"/>
          <w:szCs w:val="20"/>
          <w:lang w:val="en-US" w:eastAsia="zh-CN"/>
        </w:rPr>
        <w:t>T</w:t>
      </w:r>
      <w:r w:rsidRPr="00DB3558">
        <w:rPr>
          <w:sz w:val="20"/>
          <w:szCs w:val="20"/>
          <w:lang w:val="en-US"/>
        </w:rPr>
        <w:t xml:space="preserve">able 2 Glacier areas in the Sokh river basin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48"/>
        <w:gridCol w:w="2070"/>
        <w:gridCol w:w="1914"/>
        <w:gridCol w:w="4642"/>
      </w:tblGrid>
      <w:tr w:rsidR="005D75D1" w:rsidRPr="00DB3558" w:rsidTr="00585E06">
        <w:trPr>
          <w:jc w:val="center"/>
        </w:trPr>
        <w:tc>
          <w:tcPr>
            <w:tcW w:w="447"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 xml:space="preserve"> Years</w:t>
            </w:r>
          </w:p>
        </w:tc>
        <w:tc>
          <w:tcPr>
            <w:tcW w:w="109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Glacier area, km2</w:t>
            </w:r>
          </w:p>
        </w:tc>
        <w:tc>
          <w:tcPr>
            <w:tcW w:w="101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Difference, km2</w:t>
            </w:r>
          </w:p>
        </w:tc>
        <w:tc>
          <w:tcPr>
            <w:tcW w:w="245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Annual change in glacier area, km2 / year</w:t>
            </w:r>
          </w:p>
        </w:tc>
      </w:tr>
      <w:tr w:rsidR="005D75D1" w:rsidRPr="00DB3558" w:rsidTr="00585E06">
        <w:trPr>
          <w:jc w:val="center"/>
        </w:trPr>
        <w:tc>
          <w:tcPr>
            <w:tcW w:w="447"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1948</w:t>
            </w:r>
          </w:p>
        </w:tc>
        <w:tc>
          <w:tcPr>
            <w:tcW w:w="109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170</w:t>
            </w:r>
          </w:p>
        </w:tc>
        <w:tc>
          <w:tcPr>
            <w:tcW w:w="1010" w:type="pct"/>
            <w:shd w:val="clear" w:color="auto" w:fill="auto"/>
            <w:vAlign w:val="center"/>
          </w:tcPr>
          <w:p w:rsidR="005D75D1" w:rsidRPr="00DB3558" w:rsidRDefault="005D75D1" w:rsidP="00585E06">
            <w:pPr>
              <w:snapToGrid w:val="0"/>
              <w:jc w:val="both"/>
              <w:rPr>
                <w:sz w:val="20"/>
                <w:szCs w:val="20"/>
                <w:lang w:val="en-US"/>
              </w:rPr>
            </w:pPr>
          </w:p>
        </w:tc>
        <w:tc>
          <w:tcPr>
            <w:tcW w:w="2450" w:type="pct"/>
            <w:shd w:val="clear" w:color="auto" w:fill="auto"/>
            <w:vAlign w:val="center"/>
          </w:tcPr>
          <w:p w:rsidR="005D75D1" w:rsidRPr="00DB3558" w:rsidRDefault="005D75D1" w:rsidP="00585E06">
            <w:pPr>
              <w:snapToGrid w:val="0"/>
              <w:jc w:val="both"/>
              <w:rPr>
                <w:sz w:val="20"/>
                <w:szCs w:val="20"/>
                <w:lang w:val="en-US"/>
              </w:rPr>
            </w:pPr>
          </w:p>
        </w:tc>
      </w:tr>
      <w:tr w:rsidR="005D75D1" w:rsidRPr="00DB3558" w:rsidTr="00585E06">
        <w:trPr>
          <w:jc w:val="center"/>
        </w:trPr>
        <w:tc>
          <w:tcPr>
            <w:tcW w:w="447"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1968</w:t>
            </w:r>
          </w:p>
        </w:tc>
        <w:tc>
          <w:tcPr>
            <w:tcW w:w="109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258,7</w:t>
            </w:r>
          </w:p>
        </w:tc>
        <w:tc>
          <w:tcPr>
            <w:tcW w:w="101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+88,7</w:t>
            </w:r>
          </w:p>
        </w:tc>
        <w:tc>
          <w:tcPr>
            <w:tcW w:w="245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4,44</w:t>
            </w:r>
          </w:p>
        </w:tc>
      </w:tr>
      <w:tr w:rsidR="005D75D1" w:rsidRPr="00DB3558" w:rsidTr="00585E06">
        <w:trPr>
          <w:jc w:val="center"/>
        </w:trPr>
        <w:tc>
          <w:tcPr>
            <w:tcW w:w="447"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1975</w:t>
            </w:r>
          </w:p>
        </w:tc>
        <w:tc>
          <w:tcPr>
            <w:tcW w:w="109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282,7</w:t>
            </w:r>
          </w:p>
        </w:tc>
        <w:tc>
          <w:tcPr>
            <w:tcW w:w="101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+24,0</w:t>
            </w:r>
          </w:p>
        </w:tc>
        <w:tc>
          <w:tcPr>
            <w:tcW w:w="245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3,43</w:t>
            </w:r>
          </w:p>
        </w:tc>
      </w:tr>
      <w:tr w:rsidR="005D75D1" w:rsidRPr="00DB3558" w:rsidTr="00585E06">
        <w:trPr>
          <w:jc w:val="center"/>
        </w:trPr>
        <w:tc>
          <w:tcPr>
            <w:tcW w:w="447"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1980</w:t>
            </w:r>
          </w:p>
        </w:tc>
        <w:tc>
          <w:tcPr>
            <w:tcW w:w="109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244,1</w:t>
            </w:r>
          </w:p>
        </w:tc>
        <w:tc>
          <w:tcPr>
            <w:tcW w:w="101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-38,6</w:t>
            </w:r>
          </w:p>
        </w:tc>
        <w:tc>
          <w:tcPr>
            <w:tcW w:w="245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-6,44</w:t>
            </w:r>
          </w:p>
        </w:tc>
      </w:tr>
      <w:tr w:rsidR="005D75D1" w:rsidRPr="00DB3558" w:rsidTr="00585E06">
        <w:trPr>
          <w:jc w:val="center"/>
        </w:trPr>
        <w:tc>
          <w:tcPr>
            <w:tcW w:w="447"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2001</w:t>
            </w:r>
          </w:p>
        </w:tc>
        <w:tc>
          <w:tcPr>
            <w:tcW w:w="1092"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198,3</w:t>
            </w:r>
          </w:p>
        </w:tc>
        <w:tc>
          <w:tcPr>
            <w:tcW w:w="101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-45,8</w:t>
            </w:r>
          </w:p>
        </w:tc>
        <w:tc>
          <w:tcPr>
            <w:tcW w:w="2450" w:type="pct"/>
            <w:shd w:val="clear" w:color="auto" w:fill="auto"/>
            <w:vAlign w:val="center"/>
          </w:tcPr>
          <w:p w:rsidR="005D75D1" w:rsidRPr="00DB3558" w:rsidRDefault="005D75D1" w:rsidP="00585E06">
            <w:pPr>
              <w:snapToGrid w:val="0"/>
              <w:jc w:val="both"/>
              <w:rPr>
                <w:sz w:val="20"/>
                <w:szCs w:val="20"/>
                <w:lang w:val="en-US"/>
              </w:rPr>
            </w:pPr>
            <w:r w:rsidRPr="00DB3558">
              <w:rPr>
                <w:sz w:val="20"/>
                <w:szCs w:val="20"/>
                <w:lang w:val="en-US"/>
              </w:rPr>
              <w:t>-2,20</w:t>
            </w:r>
          </w:p>
        </w:tc>
      </w:tr>
    </w:tbl>
    <w:p w:rsidR="005D75D1" w:rsidRPr="00DB3558" w:rsidRDefault="005D75D1" w:rsidP="005D75D1">
      <w:pPr>
        <w:snapToGrid w:val="0"/>
        <w:ind w:firstLine="425"/>
        <w:jc w:val="both"/>
        <w:rPr>
          <w:sz w:val="20"/>
          <w:szCs w:val="20"/>
          <w:lang w:val="en-US" w:eastAsia="zh-CN"/>
        </w:rPr>
      </w:pPr>
    </w:p>
    <w:p w:rsidR="005D75D1" w:rsidRPr="00DB3558" w:rsidRDefault="005D75D1" w:rsidP="005D75D1">
      <w:pPr>
        <w:snapToGrid w:val="0"/>
        <w:ind w:firstLine="425"/>
        <w:jc w:val="both"/>
        <w:rPr>
          <w:sz w:val="20"/>
          <w:szCs w:val="20"/>
          <w:lang w:val="en-US"/>
        </w:rPr>
        <w:sectPr w:rsidR="005D75D1" w:rsidRPr="00DB3558" w:rsidSect="00B730C9">
          <w:type w:val="continuous"/>
          <w:pgSz w:w="12240" w:h="15840"/>
          <w:pgMar w:top="1440" w:right="1440" w:bottom="1440" w:left="1440" w:header="720" w:footer="720" w:gutter="0"/>
          <w:cols w:space="720"/>
          <w:docGrid w:linePitch="360"/>
        </w:sectPr>
      </w:pPr>
    </w:p>
    <w:p w:rsidR="00285031" w:rsidRPr="00DB3558" w:rsidRDefault="00CC2DE5" w:rsidP="005D75D1">
      <w:pPr>
        <w:snapToGrid w:val="0"/>
        <w:ind w:firstLine="425"/>
        <w:jc w:val="both"/>
        <w:rPr>
          <w:sz w:val="20"/>
          <w:szCs w:val="20"/>
          <w:lang w:val="en-US"/>
        </w:rPr>
      </w:pPr>
      <w:r w:rsidRPr="00DB3558">
        <w:rPr>
          <w:sz w:val="20"/>
          <w:szCs w:val="20"/>
          <w:lang w:val="en-US"/>
        </w:rPr>
        <w:lastRenderedPageBreak/>
        <w:t xml:space="preserve">Such normalized values ​​of the groundwater table for the above-mentioned periods of warming are shown in Fig. 1b-d. Comparison of these graphs shows the correspondence of the trend of the groundwater level for all three observation points to the trend of the river flow. Sokh. However, there are </w:t>
      </w:r>
      <w:r w:rsidRPr="00DB3558">
        <w:rPr>
          <w:sz w:val="20"/>
          <w:szCs w:val="20"/>
          <w:lang w:val="en-US"/>
        </w:rPr>
        <w:lastRenderedPageBreak/>
        <w:t xml:space="preserve">big differences in the chronological course. Especially striking is the presence of a deep dip in the middle of the period in the chronological course of the groundwater level during the warming period before 1945. To determine the prevalence of these changes, such graphs were drawn for other river basins. Figure </w:t>
      </w:r>
      <w:r w:rsidRPr="00DB3558">
        <w:rPr>
          <w:sz w:val="20"/>
          <w:szCs w:val="20"/>
          <w:lang w:val="en-US"/>
        </w:rPr>
        <w:lastRenderedPageBreak/>
        <w:t>2 shows similar graphs for the neighboring river Isfayram, It is also a river of glacier-snow supply. As can be seen from Fig. 2, the indicators of the runoff trend of the Isfayram and the groundwater level in the wells in its basin resemble what is observed in the Sokh river basin.</w:t>
      </w:r>
      <w:r w:rsidR="00B730C9" w:rsidRPr="00DB3558">
        <w:rPr>
          <w:sz w:val="20"/>
          <w:szCs w:val="20"/>
          <w:lang w:val="en-US"/>
        </w:rPr>
        <w:t xml:space="preserve"> </w:t>
      </w:r>
    </w:p>
    <w:p w:rsidR="00206F86" w:rsidRPr="00DB3558" w:rsidRDefault="00206F86" w:rsidP="005D75D1">
      <w:pPr>
        <w:snapToGrid w:val="0"/>
        <w:jc w:val="both"/>
        <w:rPr>
          <w:b/>
          <w:sz w:val="20"/>
          <w:szCs w:val="20"/>
          <w:lang w:val="en-US"/>
        </w:rPr>
      </w:pPr>
      <w:r w:rsidRPr="00DB3558">
        <w:rPr>
          <w:b/>
          <w:sz w:val="20"/>
          <w:szCs w:val="20"/>
          <w:lang w:val="en-US"/>
        </w:rPr>
        <w:t xml:space="preserve">Acknowledgements: </w:t>
      </w:r>
    </w:p>
    <w:p w:rsidR="00206F86" w:rsidRPr="00DB3558" w:rsidRDefault="00206F86" w:rsidP="005D75D1">
      <w:pPr>
        <w:snapToGrid w:val="0"/>
        <w:ind w:firstLine="425"/>
        <w:jc w:val="both"/>
        <w:rPr>
          <w:sz w:val="20"/>
          <w:szCs w:val="20"/>
          <w:lang w:val="en-US"/>
        </w:rPr>
      </w:pPr>
      <w:r w:rsidRPr="00DB3558">
        <w:rPr>
          <w:sz w:val="20"/>
          <w:szCs w:val="20"/>
          <w:lang w:val="en-US"/>
        </w:rPr>
        <w:t>Grounds: The authors are grateful to the Department of Science and Technology of the Republic of Uzbekistan for financial support for this work.</w:t>
      </w:r>
    </w:p>
    <w:p w:rsidR="009C5EEC" w:rsidRPr="00DB3558" w:rsidRDefault="009C5EEC" w:rsidP="005D75D1">
      <w:pPr>
        <w:snapToGrid w:val="0"/>
        <w:ind w:firstLine="425"/>
        <w:jc w:val="both"/>
        <w:rPr>
          <w:sz w:val="20"/>
          <w:szCs w:val="20"/>
          <w:lang w:val="en-US"/>
        </w:rPr>
      </w:pPr>
    </w:p>
    <w:p w:rsidR="008E6DA4" w:rsidRPr="00DB3558" w:rsidRDefault="008E6DA4" w:rsidP="005D75D1">
      <w:pPr>
        <w:snapToGrid w:val="0"/>
        <w:jc w:val="both"/>
        <w:rPr>
          <w:b/>
          <w:sz w:val="20"/>
          <w:szCs w:val="20"/>
          <w:lang w:val="en-US"/>
        </w:rPr>
      </w:pPr>
      <w:r w:rsidRPr="00DB3558">
        <w:rPr>
          <w:b/>
          <w:sz w:val="20"/>
          <w:szCs w:val="20"/>
          <w:lang w:val="en-US"/>
        </w:rPr>
        <w:t>Corresponding Author:</w:t>
      </w:r>
    </w:p>
    <w:p w:rsidR="008E6DA4" w:rsidRPr="00DB3558" w:rsidRDefault="008E6DA4" w:rsidP="005D75D1">
      <w:pPr>
        <w:snapToGrid w:val="0"/>
        <w:jc w:val="both"/>
        <w:rPr>
          <w:sz w:val="20"/>
          <w:szCs w:val="20"/>
          <w:lang w:val="en-US"/>
        </w:rPr>
      </w:pPr>
      <w:r w:rsidRPr="00DB3558">
        <w:rPr>
          <w:sz w:val="20"/>
          <w:szCs w:val="20"/>
          <w:lang w:val="en-US"/>
        </w:rPr>
        <w:t xml:space="preserve">Dr. Ismoiljon Mirzahmedov </w:t>
      </w:r>
    </w:p>
    <w:p w:rsidR="008E6DA4" w:rsidRPr="00DB3558" w:rsidRDefault="008E6DA4" w:rsidP="005D75D1">
      <w:pPr>
        <w:snapToGrid w:val="0"/>
        <w:jc w:val="both"/>
        <w:rPr>
          <w:sz w:val="20"/>
          <w:szCs w:val="20"/>
          <w:lang w:val="en-US"/>
        </w:rPr>
      </w:pPr>
      <w:r w:rsidRPr="00DB3558">
        <w:rPr>
          <w:sz w:val="20"/>
          <w:szCs w:val="20"/>
          <w:lang w:val="en-US"/>
        </w:rPr>
        <w:t xml:space="preserve">Department of Geography </w:t>
      </w:r>
    </w:p>
    <w:p w:rsidR="008E6DA4" w:rsidRPr="00DB3558" w:rsidRDefault="008E6DA4" w:rsidP="005D75D1">
      <w:pPr>
        <w:snapToGrid w:val="0"/>
        <w:jc w:val="both"/>
        <w:rPr>
          <w:sz w:val="20"/>
          <w:szCs w:val="20"/>
          <w:lang w:val="en-US"/>
        </w:rPr>
      </w:pPr>
      <w:r w:rsidRPr="00DB3558">
        <w:rPr>
          <w:sz w:val="20"/>
          <w:szCs w:val="20"/>
          <w:lang w:val="en-US"/>
        </w:rPr>
        <w:t xml:space="preserve">Samarkand state University </w:t>
      </w:r>
    </w:p>
    <w:p w:rsidR="008E6DA4" w:rsidRPr="00DB3558" w:rsidRDefault="008E6DA4" w:rsidP="005D75D1">
      <w:pPr>
        <w:snapToGrid w:val="0"/>
        <w:jc w:val="both"/>
        <w:rPr>
          <w:sz w:val="20"/>
          <w:szCs w:val="20"/>
          <w:lang w:val="en-US" w:eastAsia="zh-CN"/>
        </w:rPr>
      </w:pPr>
      <w:r w:rsidRPr="00DB3558">
        <w:rPr>
          <w:sz w:val="20"/>
          <w:szCs w:val="20"/>
          <w:lang w:val="en-US"/>
        </w:rPr>
        <w:t xml:space="preserve">Samarkand 140104, Uzbekistan </w:t>
      </w:r>
    </w:p>
    <w:p w:rsidR="008E6DA4" w:rsidRPr="00DB3558" w:rsidRDefault="008E6DA4" w:rsidP="005D75D1">
      <w:pPr>
        <w:snapToGrid w:val="0"/>
        <w:jc w:val="both"/>
        <w:rPr>
          <w:sz w:val="20"/>
          <w:szCs w:val="20"/>
          <w:lang w:val="en-US" w:eastAsia="zh-CN"/>
        </w:rPr>
      </w:pPr>
      <w:r w:rsidRPr="00DB3558">
        <w:rPr>
          <w:rFonts w:hint="eastAsia"/>
          <w:sz w:val="20"/>
          <w:szCs w:val="20"/>
          <w:lang w:val="en-US" w:eastAsia="zh-CN"/>
        </w:rPr>
        <w:t xml:space="preserve">Telephone: </w:t>
      </w:r>
      <w:r w:rsidRPr="00DB3558">
        <w:rPr>
          <w:sz w:val="20"/>
          <w:szCs w:val="20"/>
          <w:lang w:val="en-US" w:eastAsia="zh-CN"/>
        </w:rPr>
        <w:t>+998943462922</w:t>
      </w:r>
    </w:p>
    <w:p w:rsidR="008E6DA4" w:rsidRPr="00DB3558" w:rsidRDefault="008E6DA4" w:rsidP="005D75D1">
      <w:pPr>
        <w:snapToGrid w:val="0"/>
        <w:jc w:val="both"/>
        <w:rPr>
          <w:sz w:val="20"/>
          <w:szCs w:val="20"/>
          <w:lang w:val="en-US"/>
        </w:rPr>
      </w:pPr>
      <w:r w:rsidRPr="00DB3558">
        <w:rPr>
          <w:sz w:val="20"/>
          <w:szCs w:val="20"/>
          <w:lang w:val="en-US"/>
        </w:rPr>
        <w:t xml:space="preserve">E-mail: </w:t>
      </w:r>
      <w:hyperlink r:id="rId15" w:history="1">
        <w:r w:rsidRPr="00DB3558">
          <w:rPr>
            <w:rStyle w:val="Hyperlink"/>
            <w:sz w:val="20"/>
            <w:szCs w:val="20"/>
            <w:lang w:val="en-US"/>
          </w:rPr>
          <w:t>mirzahmedovismoil@mail.ru</w:t>
        </w:r>
      </w:hyperlink>
    </w:p>
    <w:p w:rsidR="008E6DA4" w:rsidRPr="00DB3558" w:rsidRDefault="008E6DA4" w:rsidP="005D75D1">
      <w:pPr>
        <w:snapToGrid w:val="0"/>
        <w:ind w:firstLine="425"/>
        <w:jc w:val="both"/>
        <w:rPr>
          <w:sz w:val="20"/>
          <w:szCs w:val="20"/>
          <w:lang w:val="en-US"/>
        </w:rPr>
      </w:pPr>
    </w:p>
    <w:p w:rsidR="005248EB" w:rsidRPr="00DB3558" w:rsidRDefault="009C5EEC" w:rsidP="005D75D1">
      <w:pPr>
        <w:snapToGrid w:val="0"/>
        <w:ind w:left="425" w:hanging="425"/>
        <w:jc w:val="both"/>
        <w:rPr>
          <w:b/>
          <w:sz w:val="20"/>
          <w:szCs w:val="20"/>
          <w:lang w:val="en-US"/>
        </w:rPr>
      </w:pPr>
      <w:r w:rsidRPr="00DB3558">
        <w:rPr>
          <w:b/>
          <w:sz w:val="20"/>
          <w:szCs w:val="20"/>
          <w:lang w:val="en-US"/>
        </w:rPr>
        <w:t>References</w:t>
      </w:r>
      <w:r w:rsidR="0037220D" w:rsidRPr="00DB3558">
        <w:rPr>
          <w:b/>
          <w:sz w:val="20"/>
          <w:szCs w:val="20"/>
          <w:lang w:val="en-US"/>
        </w:rPr>
        <w:t>:</w:t>
      </w:r>
    </w:p>
    <w:p w:rsidR="004E7688" w:rsidRPr="00DB3558" w:rsidRDefault="00CC2DE5" w:rsidP="005D75D1">
      <w:pPr>
        <w:numPr>
          <w:ilvl w:val="0"/>
          <w:numId w:val="3"/>
        </w:numPr>
        <w:tabs>
          <w:tab w:val="clear" w:pos="1804"/>
        </w:tabs>
        <w:snapToGrid w:val="0"/>
        <w:ind w:left="425" w:hanging="425"/>
        <w:jc w:val="both"/>
        <w:rPr>
          <w:sz w:val="20"/>
          <w:szCs w:val="20"/>
          <w:lang w:val="en-US"/>
        </w:rPr>
      </w:pPr>
      <w:r w:rsidRPr="00DB3558">
        <w:rPr>
          <w:sz w:val="20"/>
          <w:szCs w:val="20"/>
          <w:lang w:val="en-US"/>
        </w:rPr>
        <w:t>Soliev</w:t>
      </w:r>
      <w:r w:rsidR="00B730C9" w:rsidRPr="00DB3558">
        <w:rPr>
          <w:sz w:val="20"/>
          <w:szCs w:val="20"/>
          <w:lang w:val="en-US"/>
        </w:rPr>
        <w:t xml:space="preserve"> </w:t>
      </w:r>
      <w:r w:rsidRPr="00DB3558">
        <w:rPr>
          <w:sz w:val="20"/>
          <w:szCs w:val="20"/>
          <w:lang w:val="en-US"/>
        </w:rPr>
        <w:t>E.A.</w:t>
      </w:r>
      <w:r w:rsidR="00B730C9" w:rsidRPr="00DB3558">
        <w:rPr>
          <w:sz w:val="20"/>
          <w:szCs w:val="20"/>
          <w:lang w:val="en-US"/>
        </w:rPr>
        <w:t xml:space="preserve"> </w:t>
      </w:r>
      <w:r w:rsidRPr="00DB3558">
        <w:rPr>
          <w:sz w:val="20"/>
          <w:szCs w:val="20"/>
          <w:lang w:val="en-US"/>
        </w:rPr>
        <w:t>Abstract</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dissertation</w:t>
      </w:r>
      <w:r w:rsidR="00B730C9" w:rsidRPr="00DB3558">
        <w:rPr>
          <w:sz w:val="20"/>
          <w:szCs w:val="20"/>
          <w:lang w:val="en-US"/>
        </w:rPr>
        <w:t xml:space="preserve"> </w:t>
      </w:r>
      <w:r w:rsidRPr="00DB3558">
        <w:rPr>
          <w:sz w:val="20"/>
          <w:szCs w:val="20"/>
          <w:lang w:val="en-US"/>
        </w:rPr>
        <w:t>for</w:t>
      </w:r>
      <w:r w:rsidR="00B730C9" w:rsidRPr="00DB3558">
        <w:rPr>
          <w:sz w:val="20"/>
          <w:szCs w:val="20"/>
          <w:lang w:val="en-US"/>
        </w:rPr>
        <w:t xml:space="preserve"> </w:t>
      </w:r>
      <w:r w:rsidRPr="00DB3558">
        <w:rPr>
          <w:sz w:val="20"/>
          <w:szCs w:val="20"/>
          <w:lang w:val="en-US"/>
        </w:rPr>
        <w:t>the</w:t>
      </w:r>
      <w:r w:rsidR="00B730C9" w:rsidRPr="00DB3558">
        <w:rPr>
          <w:sz w:val="20"/>
          <w:szCs w:val="20"/>
          <w:lang w:val="en-US"/>
        </w:rPr>
        <w:t xml:space="preserve"> </w:t>
      </w:r>
      <w:r w:rsidRPr="00DB3558">
        <w:rPr>
          <w:sz w:val="20"/>
          <w:szCs w:val="20"/>
          <w:lang w:val="en-US"/>
        </w:rPr>
        <w:t>degree</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Candidate</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Geographical</w:t>
      </w:r>
      <w:r w:rsidR="00B730C9" w:rsidRPr="00DB3558">
        <w:rPr>
          <w:sz w:val="20"/>
          <w:szCs w:val="20"/>
          <w:lang w:val="en-US"/>
        </w:rPr>
        <w:t xml:space="preserve"> </w:t>
      </w:r>
      <w:r w:rsidRPr="00DB3558">
        <w:rPr>
          <w:sz w:val="20"/>
          <w:szCs w:val="20"/>
          <w:lang w:val="en-US"/>
        </w:rPr>
        <w:t>Sciences</w:t>
      </w:r>
      <w:r w:rsidR="00B730C9" w:rsidRPr="00DB3558">
        <w:rPr>
          <w:sz w:val="20"/>
          <w:szCs w:val="20"/>
          <w:lang w:val="en-US"/>
        </w:rPr>
        <w:t xml:space="preserve"> </w:t>
      </w:r>
      <w:r w:rsidRPr="00DB3558">
        <w:rPr>
          <w:sz w:val="20"/>
          <w:szCs w:val="20"/>
          <w:lang w:val="en-US"/>
        </w:rPr>
        <w:t>"Assessment</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water</w:t>
      </w:r>
      <w:r w:rsidR="00B730C9" w:rsidRPr="00DB3558">
        <w:rPr>
          <w:sz w:val="20"/>
          <w:szCs w:val="20"/>
          <w:lang w:val="en-US"/>
        </w:rPr>
        <w:t xml:space="preserve"> </w:t>
      </w:r>
      <w:r w:rsidRPr="00DB3558">
        <w:rPr>
          <w:sz w:val="20"/>
          <w:szCs w:val="20"/>
          <w:lang w:val="en-US"/>
        </w:rPr>
        <w:t>discharge</w:t>
      </w:r>
      <w:r w:rsidR="00B730C9" w:rsidRPr="00DB3558">
        <w:rPr>
          <w:sz w:val="20"/>
          <w:szCs w:val="20"/>
          <w:lang w:val="en-US"/>
        </w:rPr>
        <w:t xml:space="preserve"> </w:t>
      </w:r>
      <w:r w:rsidRPr="00DB3558">
        <w:rPr>
          <w:sz w:val="20"/>
          <w:szCs w:val="20"/>
          <w:lang w:val="en-US"/>
        </w:rPr>
        <w:t>in</w:t>
      </w:r>
      <w:r w:rsidR="00B730C9" w:rsidRPr="00DB3558">
        <w:rPr>
          <w:sz w:val="20"/>
          <w:szCs w:val="20"/>
          <w:lang w:val="en-US"/>
        </w:rPr>
        <w:t xml:space="preserve"> </w:t>
      </w:r>
      <w:r w:rsidRPr="00DB3558">
        <w:rPr>
          <w:sz w:val="20"/>
          <w:szCs w:val="20"/>
          <w:lang w:val="en-US"/>
        </w:rPr>
        <w:t>the</w:t>
      </w:r>
      <w:r w:rsidR="00B730C9" w:rsidRPr="00DB3558">
        <w:rPr>
          <w:sz w:val="20"/>
          <w:szCs w:val="20"/>
          <w:lang w:val="en-US"/>
        </w:rPr>
        <w:t xml:space="preserve"> </w:t>
      </w:r>
      <w:r w:rsidRPr="00DB3558">
        <w:rPr>
          <w:sz w:val="20"/>
          <w:szCs w:val="20"/>
          <w:lang w:val="en-US"/>
        </w:rPr>
        <w:t>rivers</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the</w:t>
      </w:r>
      <w:r w:rsidR="00B730C9" w:rsidRPr="00DB3558">
        <w:rPr>
          <w:sz w:val="20"/>
          <w:szCs w:val="20"/>
          <w:lang w:val="en-US"/>
        </w:rPr>
        <w:t xml:space="preserve"> </w:t>
      </w:r>
      <w:r w:rsidRPr="00DB3558">
        <w:rPr>
          <w:sz w:val="20"/>
          <w:szCs w:val="20"/>
          <w:lang w:val="en-US"/>
        </w:rPr>
        <w:t>Fergana</w:t>
      </w:r>
      <w:r w:rsidR="00B730C9" w:rsidRPr="00DB3558">
        <w:rPr>
          <w:sz w:val="20"/>
          <w:szCs w:val="20"/>
          <w:lang w:val="en-US"/>
        </w:rPr>
        <w:t xml:space="preserve"> </w:t>
      </w:r>
      <w:r w:rsidRPr="00DB3558">
        <w:rPr>
          <w:sz w:val="20"/>
          <w:szCs w:val="20"/>
          <w:lang w:val="en-US"/>
        </w:rPr>
        <w:t>Valley</w:t>
      </w:r>
      <w:r w:rsidR="00B730C9" w:rsidRPr="00DB3558">
        <w:rPr>
          <w:sz w:val="20"/>
          <w:szCs w:val="20"/>
          <w:lang w:val="en-US"/>
        </w:rPr>
        <w:t xml:space="preserve"> </w:t>
      </w:r>
      <w:r w:rsidRPr="00DB3558">
        <w:rPr>
          <w:sz w:val="20"/>
          <w:szCs w:val="20"/>
          <w:lang w:val="en-US"/>
        </w:rPr>
        <w:t>in</w:t>
      </w:r>
      <w:r w:rsidR="00B730C9" w:rsidRPr="00DB3558">
        <w:rPr>
          <w:sz w:val="20"/>
          <w:szCs w:val="20"/>
          <w:lang w:val="en-US"/>
        </w:rPr>
        <w:t xml:space="preserve"> </w:t>
      </w:r>
      <w:r w:rsidRPr="00DB3558">
        <w:rPr>
          <w:sz w:val="20"/>
          <w:szCs w:val="20"/>
          <w:lang w:val="en-US"/>
        </w:rPr>
        <w:t>the</w:t>
      </w:r>
      <w:r w:rsidR="00B730C9" w:rsidRPr="00DB3558">
        <w:rPr>
          <w:sz w:val="20"/>
          <w:szCs w:val="20"/>
          <w:lang w:val="en-US"/>
        </w:rPr>
        <w:t xml:space="preserve"> </w:t>
      </w:r>
      <w:r w:rsidRPr="00DB3558">
        <w:rPr>
          <w:sz w:val="20"/>
          <w:szCs w:val="20"/>
          <w:lang w:val="en-US"/>
        </w:rPr>
        <w:t>context</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climate</w:t>
      </w:r>
      <w:r w:rsidR="00B730C9" w:rsidRPr="00DB3558">
        <w:rPr>
          <w:sz w:val="20"/>
          <w:szCs w:val="20"/>
          <w:lang w:val="en-US"/>
        </w:rPr>
        <w:t xml:space="preserve"> </w:t>
      </w:r>
      <w:r w:rsidRPr="00DB3558">
        <w:rPr>
          <w:sz w:val="20"/>
          <w:szCs w:val="20"/>
          <w:lang w:val="en-US"/>
        </w:rPr>
        <w:t>change":</w:t>
      </w:r>
      <w:r w:rsidR="00B730C9" w:rsidRPr="00DB3558">
        <w:rPr>
          <w:sz w:val="20"/>
          <w:szCs w:val="20"/>
          <w:lang w:val="en-US"/>
        </w:rPr>
        <w:t>.</w:t>
      </w:r>
      <w:r w:rsidRPr="00DB3558">
        <w:rPr>
          <w:sz w:val="20"/>
          <w:szCs w:val="20"/>
          <w:lang w:val="en-US"/>
        </w:rPr>
        <w:t>T</w:t>
      </w:r>
      <w:r w:rsidR="00B730C9" w:rsidRPr="00DB3558">
        <w:rPr>
          <w:sz w:val="20"/>
          <w:szCs w:val="20"/>
          <w:lang w:val="en-US"/>
        </w:rPr>
        <w:t xml:space="preserve"> </w:t>
      </w:r>
      <w:r w:rsidRPr="00DB3558">
        <w:rPr>
          <w:sz w:val="20"/>
          <w:szCs w:val="20"/>
          <w:lang w:val="en-US"/>
        </w:rPr>
        <w:t>-</w:t>
      </w:r>
      <w:r w:rsidR="00B730C9" w:rsidRPr="00DB3558">
        <w:rPr>
          <w:sz w:val="20"/>
          <w:szCs w:val="20"/>
          <w:lang w:val="en-US"/>
        </w:rPr>
        <w:t xml:space="preserve"> </w:t>
      </w:r>
      <w:r w:rsidRPr="00DB3558">
        <w:rPr>
          <w:sz w:val="20"/>
          <w:szCs w:val="20"/>
          <w:lang w:val="en-US"/>
        </w:rPr>
        <w:t>2008.</w:t>
      </w:r>
      <w:r w:rsidR="00B730C9" w:rsidRPr="00DB3558">
        <w:rPr>
          <w:sz w:val="20"/>
          <w:szCs w:val="20"/>
          <w:lang w:val="en-US"/>
        </w:rPr>
        <w:t xml:space="preserve"> </w:t>
      </w:r>
      <w:r w:rsidRPr="00DB3558">
        <w:rPr>
          <w:sz w:val="20"/>
          <w:szCs w:val="20"/>
          <w:lang w:val="en-US"/>
        </w:rPr>
        <w:t>32</w:t>
      </w:r>
      <w:r w:rsidR="00B730C9" w:rsidRPr="00DB3558">
        <w:rPr>
          <w:sz w:val="20"/>
          <w:szCs w:val="20"/>
          <w:lang w:val="en-US"/>
        </w:rPr>
        <w:t xml:space="preserve"> </w:t>
      </w:r>
      <w:r w:rsidRPr="00DB3558">
        <w:rPr>
          <w:sz w:val="20"/>
          <w:szCs w:val="20"/>
          <w:lang w:val="en-US"/>
        </w:rPr>
        <w:t>pages.</w:t>
      </w:r>
    </w:p>
    <w:p w:rsidR="005D75D1" w:rsidRPr="00DB3558" w:rsidRDefault="00610C89" w:rsidP="005D75D1">
      <w:pPr>
        <w:numPr>
          <w:ilvl w:val="0"/>
          <w:numId w:val="3"/>
        </w:numPr>
        <w:tabs>
          <w:tab w:val="clear" w:pos="1804"/>
        </w:tabs>
        <w:snapToGrid w:val="0"/>
        <w:ind w:left="425" w:hanging="425"/>
        <w:jc w:val="both"/>
        <w:rPr>
          <w:sz w:val="20"/>
          <w:szCs w:val="20"/>
          <w:lang w:val="en-US"/>
        </w:rPr>
      </w:pPr>
      <w:r w:rsidRPr="00DB3558">
        <w:rPr>
          <w:sz w:val="20"/>
          <w:szCs w:val="20"/>
          <w:lang w:val="en-US"/>
        </w:rPr>
        <w:lastRenderedPageBreak/>
        <w:t>Mirzahmedov</w:t>
      </w:r>
      <w:r w:rsidR="00B730C9" w:rsidRPr="00DB3558">
        <w:rPr>
          <w:sz w:val="20"/>
          <w:szCs w:val="20"/>
          <w:lang w:val="en-US"/>
        </w:rPr>
        <w:t xml:space="preserve"> </w:t>
      </w:r>
      <w:r w:rsidRPr="00DB3558">
        <w:rPr>
          <w:sz w:val="20"/>
          <w:szCs w:val="20"/>
          <w:lang w:val="en-US"/>
        </w:rPr>
        <w:t>I.K.</w:t>
      </w:r>
      <w:r w:rsidR="00B730C9" w:rsidRPr="00DB3558">
        <w:rPr>
          <w:sz w:val="20"/>
          <w:szCs w:val="20"/>
          <w:lang w:val="en-US"/>
        </w:rPr>
        <w:t xml:space="preserve"> </w:t>
      </w:r>
      <w:r w:rsidRPr="00DB3558">
        <w:rPr>
          <w:sz w:val="20"/>
          <w:szCs w:val="20"/>
          <w:lang w:val="en-US"/>
        </w:rPr>
        <w:t>Use</w:t>
      </w:r>
      <w:r w:rsidR="00B730C9" w:rsidRPr="00DB3558">
        <w:rPr>
          <w:sz w:val="20"/>
          <w:szCs w:val="20"/>
          <w:lang w:val="en-US"/>
        </w:rPr>
        <w:t xml:space="preserve"> </w:t>
      </w:r>
      <w:r w:rsidRPr="00DB3558">
        <w:rPr>
          <w:sz w:val="20"/>
          <w:szCs w:val="20"/>
          <w:lang w:val="en-US"/>
        </w:rPr>
        <w:t>And</w:t>
      </w:r>
      <w:r w:rsidR="00B730C9" w:rsidRPr="00DB3558">
        <w:rPr>
          <w:sz w:val="20"/>
          <w:szCs w:val="20"/>
          <w:lang w:val="en-US"/>
        </w:rPr>
        <w:t xml:space="preserve"> </w:t>
      </w:r>
      <w:r w:rsidRPr="00DB3558">
        <w:rPr>
          <w:sz w:val="20"/>
          <w:szCs w:val="20"/>
          <w:lang w:val="en-US"/>
        </w:rPr>
        <w:t>Protection</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Natural</w:t>
      </w:r>
      <w:r w:rsidR="00B730C9" w:rsidRPr="00DB3558">
        <w:rPr>
          <w:sz w:val="20"/>
          <w:szCs w:val="20"/>
          <w:lang w:val="en-US"/>
        </w:rPr>
        <w:t xml:space="preserve"> </w:t>
      </w:r>
      <w:r w:rsidRPr="00DB3558">
        <w:rPr>
          <w:sz w:val="20"/>
          <w:szCs w:val="20"/>
          <w:lang w:val="en-US"/>
        </w:rPr>
        <w:t>Resources</w:t>
      </w:r>
      <w:r w:rsidR="00B730C9" w:rsidRPr="00DB3558">
        <w:rPr>
          <w:sz w:val="20"/>
          <w:szCs w:val="20"/>
          <w:lang w:val="en-US"/>
        </w:rPr>
        <w:t xml:space="preserve"> </w:t>
      </w:r>
      <w:r w:rsidRPr="00DB3558">
        <w:rPr>
          <w:sz w:val="20"/>
          <w:szCs w:val="20"/>
          <w:lang w:val="en-US"/>
        </w:rPr>
        <w:t>Of</w:t>
      </w:r>
      <w:r w:rsidR="00B730C9" w:rsidRPr="00DB3558">
        <w:rPr>
          <w:sz w:val="20"/>
          <w:szCs w:val="20"/>
          <w:lang w:val="en-US"/>
        </w:rPr>
        <w:t xml:space="preserve"> </w:t>
      </w:r>
      <w:r w:rsidRPr="00DB3558">
        <w:rPr>
          <w:sz w:val="20"/>
          <w:szCs w:val="20"/>
          <w:lang w:val="en-US"/>
        </w:rPr>
        <w:t>Kokand</w:t>
      </w:r>
      <w:r w:rsidR="00B730C9" w:rsidRPr="00DB3558">
        <w:rPr>
          <w:sz w:val="20"/>
          <w:szCs w:val="20"/>
          <w:lang w:val="en-US"/>
        </w:rPr>
        <w:t xml:space="preserve"> </w:t>
      </w:r>
      <w:r w:rsidRPr="00DB3558">
        <w:rPr>
          <w:sz w:val="20"/>
          <w:szCs w:val="20"/>
          <w:lang w:val="en-US"/>
        </w:rPr>
        <w:t>Oasis.</w:t>
      </w:r>
      <w:r w:rsidR="00B730C9" w:rsidRPr="00DB3558">
        <w:rPr>
          <w:sz w:val="20"/>
          <w:szCs w:val="20"/>
          <w:lang w:val="en-US"/>
        </w:rPr>
        <w:t xml:space="preserve"> </w:t>
      </w:r>
      <w:r w:rsidRPr="00DB3558">
        <w:rPr>
          <w:sz w:val="20"/>
          <w:szCs w:val="20"/>
          <w:lang w:val="en-US"/>
        </w:rPr>
        <w:t>Nature</w:t>
      </w:r>
      <w:r w:rsidR="00B730C9" w:rsidRPr="00DB3558">
        <w:rPr>
          <w:sz w:val="20"/>
          <w:szCs w:val="20"/>
          <w:lang w:val="en-US"/>
        </w:rPr>
        <w:t xml:space="preserve"> </w:t>
      </w:r>
      <w:r w:rsidRPr="00DB3558">
        <w:rPr>
          <w:sz w:val="20"/>
          <w:szCs w:val="20"/>
          <w:lang w:val="en-US"/>
        </w:rPr>
        <w:t>and</w:t>
      </w:r>
      <w:r w:rsidR="00B730C9" w:rsidRPr="00DB3558">
        <w:rPr>
          <w:sz w:val="20"/>
          <w:szCs w:val="20"/>
          <w:lang w:val="en-US"/>
        </w:rPr>
        <w:t xml:space="preserve"> </w:t>
      </w:r>
      <w:r w:rsidRPr="00DB3558">
        <w:rPr>
          <w:sz w:val="20"/>
          <w:szCs w:val="20"/>
          <w:lang w:val="en-US"/>
        </w:rPr>
        <w:t>Science.</w:t>
      </w:r>
      <w:r w:rsidR="00B730C9" w:rsidRPr="00DB3558">
        <w:rPr>
          <w:sz w:val="20"/>
          <w:szCs w:val="20"/>
          <w:lang w:val="en-US"/>
        </w:rPr>
        <w:t xml:space="preserve"> </w:t>
      </w:r>
      <w:r w:rsidRPr="00DB3558">
        <w:rPr>
          <w:sz w:val="20"/>
          <w:szCs w:val="20"/>
          <w:lang w:val="en-US"/>
        </w:rPr>
        <w:t>№12</w:t>
      </w:r>
      <w:r w:rsidR="00B730C9" w:rsidRPr="00DB3558">
        <w:rPr>
          <w:sz w:val="20"/>
          <w:szCs w:val="20"/>
          <w:lang w:val="en-US"/>
        </w:rPr>
        <w:t xml:space="preserve"> </w:t>
      </w:r>
      <w:r w:rsidRPr="00DB3558">
        <w:rPr>
          <w:sz w:val="20"/>
          <w:szCs w:val="20"/>
          <w:lang w:val="en-US"/>
        </w:rPr>
        <w:t>(18),</w:t>
      </w:r>
      <w:r w:rsidR="00B730C9" w:rsidRPr="00DB3558">
        <w:rPr>
          <w:sz w:val="20"/>
          <w:szCs w:val="20"/>
          <w:lang w:val="en-US"/>
        </w:rPr>
        <w:t xml:space="preserve"> </w:t>
      </w:r>
      <w:r w:rsidRPr="00DB3558">
        <w:rPr>
          <w:sz w:val="20"/>
          <w:szCs w:val="20"/>
          <w:lang w:val="en-US"/>
        </w:rPr>
        <w:t>2020.</w:t>
      </w:r>
      <w:r w:rsidR="00B730C9" w:rsidRPr="00DB3558">
        <w:rPr>
          <w:sz w:val="20"/>
          <w:szCs w:val="20"/>
          <w:lang w:val="en-US"/>
        </w:rPr>
        <w:t xml:space="preserve"> </w:t>
      </w:r>
      <w:r w:rsidRPr="00DB3558">
        <w:rPr>
          <w:sz w:val="20"/>
          <w:szCs w:val="20"/>
          <w:lang w:val="en-US"/>
        </w:rPr>
        <w:t>USA.</w:t>
      </w:r>
      <w:r w:rsidR="00B730C9" w:rsidRPr="00DB3558">
        <w:rPr>
          <w:sz w:val="20"/>
          <w:szCs w:val="20"/>
          <w:lang w:val="en-US"/>
        </w:rPr>
        <w:t xml:space="preserve"> </w:t>
      </w:r>
      <w:r w:rsidRPr="00DB3558">
        <w:rPr>
          <w:sz w:val="20"/>
          <w:szCs w:val="20"/>
          <w:lang w:val="en-US"/>
        </w:rPr>
        <w:t>–P.</w:t>
      </w:r>
      <w:r w:rsidR="00B730C9" w:rsidRPr="00DB3558">
        <w:rPr>
          <w:sz w:val="20"/>
          <w:szCs w:val="20"/>
          <w:lang w:val="en-US"/>
        </w:rPr>
        <w:t xml:space="preserve"> </w:t>
      </w:r>
      <w:r w:rsidRPr="00DB3558">
        <w:rPr>
          <w:sz w:val="20"/>
          <w:szCs w:val="20"/>
          <w:lang w:val="en-US"/>
        </w:rPr>
        <w:t>49-5</w:t>
      </w:r>
      <w:r w:rsidR="005D75D1" w:rsidRPr="00DB3558">
        <w:rPr>
          <w:sz w:val="20"/>
          <w:szCs w:val="20"/>
          <w:lang w:val="en-US"/>
        </w:rPr>
        <w:t>2.</w:t>
      </w:r>
    </w:p>
    <w:p w:rsidR="00610C89" w:rsidRPr="00DB3558" w:rsidRDefault="00D9023C" w:rsidP="005D75D1">
      <w:pPr>
        <w:numPr>
          <w:ilvl w:val="0"/>
          <w:numId w:val="3"/>
        </w:numPr>
        <w:tabs>
          <w:tab w:val="clear" w:pos="1804"/>
        </w:tabs>
        <w:snapToGrid w:val="0"/>
        <w:ind w:left="425" w:hanging="425"/>
        <w:jc w:val="both"/>
        <w:rPr>
          <w:sz w:val="20"/>
          <w:szCs w:val="20"/>
          <w:lang w:val="en-US"/>
        </w:rPr>
      </w:pPr>
      <w:r w:rsidRPr="00DB3558">
        <w:rPr>
          <w:sz w:val="20"/>
          <w:szCs w:val="20"/>
          <w:lang w:val="en-US"/>
        </w:rPr>
        <w:t>Mirzahmedov</w:t>
      </w:r>
      <w:r w:rsidR="00B730C9" w:rsidRPr="00DB3558">
        <w:rPr>
          <w:sz w:val="20"/>
          <w:szCs w:val="20"/>
          <w:lang w:val="en-US"/>
        </w:rPr>
        <w:t xml:space="preserve"> </w:t>
      </w:r>
      <w:r w:rsidRPr="00DB3558">
        <w:rPr>
          <w:sz w:val="20"/>
          <w:szCs w:val="20"/>
          <w:lang w:val="en-US"/>
        </w:rPr>
        <w:t>I.K.</w:t>
      </w:r>
      <w:r w:rsidR="00B730C9" w:rsidRPr="00DB3558">
        <w:rPr>
          <w:sz w:val="20"/>
          <w:szCs w:val="20"/>
          <w:lang w:val="en-US"/>
        </w:rPr>
        <w:t xml:space="preserve"> </w:t>
      </w:r>
      <w:r w:rsidRPr="00DB3558">
        <w:rPr>
          <w:bCs/>
          <w:sz w:val="20"/>
          <w:szCs w:val="20"/>
          <w:lang w:val="en-US"/>
        </w:rPr>
        <w:t>Mathematical</w:t>
      </w:r>
      <w:r w:rsidR="00B730C9" w:rsidRPr="00DB3558">
        <w:rPr>
          <w:bCs/>
          <w:sz w:val="20"/>
          <w:szCs w:val="20"/>
          <w:lang w:val="en-US"/>
        </w:rPr>
        <w:t xml:space="preserve"> </w:t>
      </w:r>
      <w:r w:rsidRPr="00DB3558">
        <w:rPr>
          <w:bCs/>
          <w:sz w:val="20"/>
          <w:szCs w:val="20"/>
          <w:lang w:val="en-US"/>
        </w:rPr>
        <w:t>modeling</w:t>
      </w:r>
      <w:r w:rsidR="00B730C9" w:rsidRPr="00DB3558">
        <w:rPr>
          <w:bCs/>
          <w:sz w:val="20"/>
          <w:szCs w:val="20"/>
          <w:lang w:val="en-US"/>
        </w:rPr>
        <w:t xml:space="preserve"> </w:t>
      </w:r>
      <w:r w:rsidRPr="00DB3558">
        <w:rPr>
          <w:bCs/>
          <w:sz w:val="20"/>
          <w:szCs w:val="20"/>
          <w:lang w:val="en-US"/>
        </w:rPr>
        <w:t>and</w:t>
      </w:r>
      <w:r w:rsidR="00B730C9" w:rsidRPr="00DB3558">
        <w:rPr>
          <w:bCs/>
          <w:sz w:val="20"/>
          <w:szCs w:val="20"/>
          <w:lang w:val="en-US"/>
        </w:rPr>
        <w:t xml:space="preserve"> </w:t>
      </w:r>
      <w:r w:rsidRPr="00DB3558">
        <w:rPr>
          <w:bCs/>
          <w:sz w:val="20"/>
          <w:szCs w:val="20"/>
          <w:lang w:val="en-US"/>
        </w:rPr>
        <w:t>ecological</w:t>
      </w:r>
      <w:r w:rsidR="00B730C9" w:rsidRPr="00DB3558">
        <w:rPr>
          <w:bCs/>
          <w:sz w:val="20"/>
          <w:szCs w:val="20"/>
          <w:lang w:val="en-US"/>
        </w:rPr>
        <w:t xml:space="preserve"> </w:t>
      </w:r>
      <w:r w:rsidRPr="00DB3558">
        <w:rPr>
          <w:bCs/>
          <w:sz w:val="20"/>
          <w:szCs w:val="20"/>
          <w:lang w:val="en-US"/>
        </w:rPr>
        <w:t>optimization</w:t>
      </w:r>
      <w:r w:rsidR="00B730C9" w:rsidRPr="00DB3558">
        <w:rPr>
          <w:bCs/>
          <w:sz w:val="20"/>
          <w:szCs w:val="20"/>
          <w:lang w:val="en-US"/>
        </w:rPr>
        <w:t xml:space="preserve"> </w:t>
      </w:r>
      <w:r w:rsidRPr="00DB3558">
        <w:rPr>
          <w:bCs/>
          <w:sz w:val="20"/>
          <w:szCs w:val="20"/>
          <w:lang w:val="en-US"/>
        </w:rPr>
        <w:t>of</w:t>
      </w:r>
      <w:r w:rsidR="00B730C9" w:rsidRPr="00DB3558">
        <w:rPr>
          <w:bCs/>
          <w:sz w:val="20"/>
          <w:szCs w:val="20"/>
          <w:lang w:val="en-US"/>
        </w:rPr>
        <w:t xml:space="preserve"> </w:t>
      </w:r>
      <w:r w:rsidRPr="00DB3558">
        <w:rPr>
          <w:bCs/>
          <w:sz w:val="20"/>
          <w:szCs w:val="20"/>
          <w:lang w:val="en-US"/>
        </w:rPr>
        <w:t>the</w:t>
      </w:r>
      <w:r w:rsidR="00B730C9" w:rsidRPr="00DB3558">
        <w:rPr>
          <w:bCs/>
          <w:sz w:val="20"/>
          <w:szCs w:val="20"/>
          <w:lang w:val="en-US"/>
        </w:rPr>
        <w:t xml:space="preserve"> </w:t>
      </w:r>
      <w:r w:rsidRPr="00DB3558">
        <w:rPr>
          <w:bCs/>
          <w:sz w:val="20"/>
          <w:szCs w:val="20"/>
          <w:lang w:val="en-US"/>
        </w:rPr>
        <w:t>use</w:t>
      </w:r>
      <w:r w:rsidR="00B730C9" w:rsidRPr="00DB3558">
        <w:rPr>
          <w:bCs/>
          <w:sz w:val="20"/>
          <w:szCs w:val="20"/>
          <w:lang w:val="en-US"/>
        </w:rPr>
        <w:t xml:space="preserve"> </w:t>
      </w:r>
      <w:r w:rsidRPr="00DB3558">
        <w:rPr>
          <w:bCs/>
          <w:sz w:val="20"/>
          <w:szCs w:val="20"/>
          <w:lang w:val="en-US"/>
        </w:rPr>
        <w:t>of</w:t>
      </w:r>
      <w:r w:rsidR="00B730C9" w:rsidRPr="00DB3558">
        <w:rPr>
          <w:bCs/>
          <w:sz w:val="20"/>
          <w:szCs w:val="20"/>
          <w:lang w:val="en-US"/>
        </w:rPr>
        <w:t xml:space="preserve"> </w:t>
      </w:r>
      <w:r w:rsidRPr="00DB3558">
        <w:rPr>
          <w:bCs/>
          <w:sz w:val="20"/>
          <w:szCs w:val="20"/>
          <w:lang w:val="en-US"/>
        </w:rPr>
        <w:t>Fergana</w:t>
      </w:r>
      <w:r w:rsidR="00B730C9" w:rsidRPr="00DB3558">
        <w:rPr>
          <w:bCs/>
          <w:sz w:val="20"/>
          <w:szCs w:val="20"/>
          <w:lang w:val="en-US"/>
        </w:rPr>
        <w:t xml:space="preserve"> </w:t>
      </w:r>
      <w:r w:rsidRPr="00DB3558">
        <w:rPr>
          <w:bCs/>
          <w:sz w:val="20"/>
          <w:szCs w:val="20"/>
          <w:lang w:val="en-US"/>
        </w:rPr>
        <w:t>valley</w:t>
      </w:r>
      <w:r w:rsidR="00B730C9" w:rsidRPr="00DB3558">
        <w:rPr>
          <w:bCs/>
          <w:sz w:val="20"/>
          <w:szCs w:val="20"/>
          <w:lang w:val="en-US"/>
        </w:rPr>
        <w:t xml:space="preserve"> </w:t>
      </w:r>
      <w:r w:rsidRPr="00DB3558">
        <w:rPr>
          <w:bCs/>
          <w:sz w:val="20"/>
          <w:szCs w:val="20"/>
          <w:lang w:val="en-US"/>
        </w:rPr>
        <w:t>landscapes.</w:t>
      </w:r>
      <w:r w:rsidR="00B730C9" w:rsidRPr="00DB3558">
        <w:rPr>
          <w:bCs/>
          <w:sz w:val="20"/>
          <w:szCs w:val="20"/>
          <w:lang w:val="en-US"/>
        </w:rPr>
        <w:t xml:space="preserve"> </w:t>
      </w:r>
      <w:r w:rsidRPr="00DB3558">
        <w:rPr>
          <w:bCs/>
          <w:color w:val="000000"/>
          <w:sz w:val="20"/>
          <w:szCs w:val="20"/>
          <w:lang w:val="uz-Cyrl-UZ"/>
        </w:rPr>
        <w:t>Geography:</w:t>
      </w:r>
      <w:r w:rsidR="00B730C9" w:rsidRPr="00DB3558">
        <w:rPr>
          <w:bCs/>
          <w:color w:val="000000"/>
          <w:sz w:val="20"/>
          <w:szCs w:val="20"/>
          <w:lang w:val="uz-Cyrl-UZ"/>
        </w:rPr>
        <w:t xml:space="preserve"> </w:t>
      </w:r>
      <w:r w:rsidRPr="00DB3558">
        <w:rPr>
          <w:bCs/>
          <w:color w:val="000000"/>
          <w:sz w:val="20"/>
          <w:szCs w:val="20"/>
          <w:lang w:val="uz-Cyrl-UZ"/>
        </w:rPr>
        <w:t>nature</w:t>
      </w:r>
      <w:r w:rsidR="00B730C9" w:rsidRPr="00DB3558">
        <w:rPr>
          <w:bCs/>
          <w:color w:val="000000"/>
          <w:sz w:val="20"/>
          <w:szCs w:val="20"/>
          <w:lang w:val="uz-Cyrl-UZ"/>
        </w:rPr>
        <w:t xml:space="preserve"> </w:t>
      </w:r>
      <w:r w:rsidRPr="00DB3558">
        <w:rPr>
          <w:bCs/>
          <w:color w:val="000000"/>
          <w:sz w:val="20"/>
          <w:szCs w:val="20"/>
          <w:lang w:val="uz-Cyrl-UZ"/>
        </w:rPr>
        <w:t>and</w:t>
      </w:r>
      <w:r w:rsidR="00B730C9" w:rsidRPr="00DB3558">
        <w:rPr>
          <w:bCs/>
          <w:color w:val="000000"/>
          <w:sz w:val="20"/>
          <w:szCs w:val="20"/>
          <w:lang w:val="uz-Cyrl-UZ"/>
        </w:rPr>
        <w:t xml:space="preserve"> </w:t>
      </w:r>
      <w:r w:rsidRPr="00DB3558">
        <w:rPr>
          <w:bCs/>
          <w:color w:val="000000"/>
          <w:sz w:val="20"/>
          <w:szCs w:val="20"/>
          <w:lang w:val="uz-Cyrl-UZ"/>
        </w:rPr>
        <w:t>society</w:t>
      </w:r>
      <w:r w:rsidR="00B730C9" w:rsidRPr="00DB3558">
        <w:rPr>
          <w:bCs/>
          <w:color w:val="000000"/>
          <w:sz w:val="20"/>
          <w:szCs w:val="20"/>
          <w:lang w:val="uz-Cyrl-UZ"/>
        </w:rPr>
        <w:t xml:space="preserve"> </w:t>
      </w:r>
      <w:r w:rsidRPr="00DB3558">
        <w:rPr>
          <w:bCs/>
          <w:color w:val="000000"/>
          <w:sz w:val="20"/>
          <w:szCs w:val="20"/>
          <w:lang w:val="uz-Cyrl-UZ"/>
        </w:rPr>
        <w:t>journal.</w:t>
      </w:r>
      <w:r w:rsidR="00B730C9" w:rsidRPr="00DB3558">
        <w:rPr>
          <w:bCs/>
          <w:color w:val="000000"/>
          <w:sz w:val="20"/>
          <w:szCs w:val="20"/>
          <w:lang w:val="uz-Cyrl-UZ"/>
        </w:rPr>
        <w:t xml:space="preserve"> </w:t>
      </w:r>
      <w:r w:rsidRPr="00DB3558">
        <w:rPr>
          <w:bCs/>
          <w:color w:val="000000"/>
          <w:sz w:val="20"/>
          <w:szCs w:val="20"/>
          <w:lang w:val="uz-Cyrl-UZ"/>
        </w:rPr>
        <w:t>№</w:t>
      </w:r>
      <w:r w:rsidRPr="00DB3558">
        <w:rPr>
          <w:color w:val="000000"/>
          <w:sz w:val="20"/>
          <w:szCs w:val="20"/>
          <w:lang w:val="uz-Cyrl-UZ"/>
        </w:rPr>
        <w:t>1.</w:t>
      </w:r>
      <w:r w:rsidR="00B730C9" w:rsidRPr="00DB3558">
        <w:rPr>
          <w:color w:val="000000"/>
          <w:sz w:val="20"/>
          <w:szCs w:val="20"/>
          <w:lang w:val="uz-Cyrl-UZ"/>
        </w:rPr>
        <w:t xml:space="preserve"> </w:t>
      </w:r>
      <w:r w:rsidRPr="00DB3558">
        <w:rPr>
          <w:color w:val="000000"/>
          <w:sz w:val="20"/>
          <w:szCs w:val="20"/>
          <w:lang w:val="uz-Cyrl-UZ"/>
        </w:rPr>
        <w:t>ISSN:</w:t>
      </w:r>
      <w:r w:rsidR="00B730C9" w:rsidRPr="00DB3558">
        <w:rPr>
          <w:color w:val="000000"/>
          <w:sz w:val="20"/>
          <w:szCs w:val="20"/>
          <w:lang w:val="uz-Cyrl-UZ"/>
        </w:rPr>
        <w:t xml:space="preserve"> </w:t>
      </w:r>
      <w:r w:rsidRPr="00DB3558">
        <w:rPr>
          <w:color w:val="000000"/>
          <w:sz w:val="20"/>
          <w:szCs w:val="20"/>
          <w:lang w:val="uz-Cyrl-UZ"/>
        </w:rPr>
        <w:t>2181-0834.</w:t>
      </w:r>
      <w:r w:rsidR="00B730C9" w:rsidRPr="00DB3558">
        <w:rPr>
          <w:color w:val="000000"/>
          <w:sz w:val="20"/>
          <w:szCs w:val="20"/>
          <w:lang w:val="uz-Cyrl-UZ"/>
        </w:rPr>
        <w:t xml:space="preserve"> </w:t>
      </w:r>
      <w:r w:rsidRPr="00DB3558">
        <w:rPr>
          <w:color w:val="000000"/>
          <w:sz w:val="20"/>
          <w:szCs w:val="20"/>
          <w:lang w:val="uz-Cyrl-UZ"/>
        </w:rPr>
        <w:t>DOI:</w:t>
      </w:r>
      <w:r w:rsidR="00B730C9" w:rsidRPr="00DB3558">
        <w:rPr>
          <w:color w:val="000000"/>
          <w:sz w:val="20"/>
          <w:szCs w:val="20"/>
          <w:lang w:val="uz-Cyrl-UZ"/>
        </w:rPr>
        <w:t xml:space="preserve"> </w:t>
      </w:r>
      <w:r w:rsidRPr="00DB3558">
        <w:rPr>
          <w:color w:val="000000"/>
          <w:sz w:val="20"/>
          <w:szCs w:val="20"/>
          <w:lang w:val="en-US"/>
        </w:rPr>
        <w:t>http//dx.doi.org/</w:t>
      </w:r>
      <w:r w:rsidRPr="00DB3558">
        <w:rPr>
          <w:color w:val="000000"/>
          <w:sz w:val="20"/>
          <w:szCs w:val="20"/>
          <w:lang w:val="uz-Cyrl-UZ"/>
        </w:rPr>
        <w:t>10.26739/</w:t>
      </w:r>
      <w:r w:rsidR="00B730C9" w:rsidRPr="00DB3558">
        <w:rPr>
          <w:color w:val="000000"/>
          <w:sz w:val="20"/>
          <w:szCs w:val="20"/>
          <w:lang w:val="en-US"/>
        </w:rPr>
        <w:t xml:space="preserve"> </w:t>
      </w:r>
      <w:r w:rsidRPr="00DB3558">
        <w:rPr>
          <w:color w:val="000000"/>
          <w:sz w:val="20"/>
          <w:szCs w:val="20"/>
          <w:lang w:val="uz-Cyrl-UZ"/>
        </w:rPr>
        <w:t>2181-08</w:t>
      </w:r>
      <w:r w:rsidRPr="00DB3558">
        <w:rPr>
          <w:color w:val="000000"/>
          <w:sz w:val="20"/>
          <w:szCs w:val="20"/>
          <w:lang w:val="en-US"/>
        </w:rPr>
        <w:t>43-2020-1-3</w:t>
      </w:r>
      <w:r w:rsidRPr="00DB3558">
        <w:rPr>
          <w:color w:val="000000"/>
          <w:sz w:val="20"/>
          <w:szCs w:val="20"/>
          <w:lang w:val="uz-Cyrl-UZ"/>
        </w:rPr>
        <w:t>.</w:t>
      </w:r>
      <w:r w:rsidR="00B730C9" w:rsidRPr="00DB3558">
        <w:rPr>
          <w:color w:val="000000"/>
          <w:sz w:val="20"/>
          <w:szCs w:val="20"/>
          <w:lang w:val="uz-Cyrl-UZ"/>
        </w:rPr>
        <w:t xml:space="preserve"> </w:t>
      </w:r>
      <w:r w:rsidRPr="00DB3558">
        <w:rPr>
          <w:color w:val="000000"/>
          <w:sz w:val="20"/>
          <w:szCs w:val="20"/>
          <w:lang w:val="en-US"/>
        </w:rPr>
        <w:t>Vol</w:t>
      </w:r>
      <w:r w:rsidR="00B730C9" w:rsidRPr="00DB3558">
        <w:rPr>
          <w:color w:val="000000"/>
          <w:sz w:val="20"/>
          <w:szCs w:val="20"/>
          <w:lang w:val="en-US"/>
        </w:rPr>
        <w:t xml:space="preserve"> </w:t>
      </w:r>
      <w:r w:rsidRPr="00DB3558">
        <w:rPr>
          <w:color w:val="000000"/>
          <w:sz w:val="20"/>
          <w:szCs w:val="20"/>
          <w:lang w:val="en-US"/>
        </w:rPr>
        <w:t>1:</w:t>
      </w:r>
      <w:r w:rsidR="00B730C9" w:rsidRPr="00DB3558">
        <w:rPr>
          <w:color w:val="000000"/>
          <w:sz w:val="20"/>
          <w:szCs w:val="20"/>
          <w:lang w:val="en-US"/>
        </w:rPr>
        <w:t xml:space="preserve"> </w:t>
      </w:r>
      <w:r w:rsidRPr="00DB3558">
        <w:rPr>
          <w:color w:val="000000"/>
          <w:sz w:val="20"/>
          <w:szCs w:val="20"/>
          <w:lang w:val="en-US"/>
        </w:rPr>
        <w:t>Issue</w:t>
      </w:r>
      <w:r w:rsidR="00B730C9" w:rsidRPr="00DB3558">
        <w:rPr>
          <w:color w:val="000000"/>
          <w:sz w:val="20"/>
          <w:szCs w:val="20"/>
          <w:lang w:val="en-US"/>
        </w:rPr>
        <w:t xml:space="preserve"> </w:t>
      </w:r>
      <w:r w:rsidRPr="00DB3558">
        <w:rPr>
          <w:color w:val="000000"/>
          <w:sz w:val="20"/>
          <w:szCs w:val="20"/>
          <w:lang w:val="en-US"/>
        </w:rPr>
        <w:t>1.</w:t>
      </w:r>
      <w:r w:rsidR="00B730C9" w:rsidRPr="00DB3558">
        <w:rPr>
          <w:color w:val="000000"/>
          <w:sz w:val="20"/>
          <w:szCs w:val="20"/>
          <w:lang w:val="en-US"/>
        </w:rPr>
        <w:t xml:space="preserve"> </w:t>
      </w:r>
      <w:r w:rsidRPr="00DB3558">
        <w:rPr>
          <w:sz w:val="20"/>
          <w:szCs w:val="20"/>
          <w:lang w:val="uz-Cyrl-UZ"/>
        </w:rPr>
        <w:t>Т</w:t>
      </w:r>
      <w:r w:rsidRPr="00DB3558">
        <w:rPr>
          <w:sz w:val="20"/>
          <w:szCs w:val="20"/>
          <w:lang w:val="en-US"/>
        </w:rPr>
        <w:t>ashkent</w:t>
      </w:r>
      <w:r w:rsidR="005D75D1" w:rsidRPr="00DB3558">
        <w:rPr>
          <w:rFonts w:hint="eastAsia"/>
          <w:sz w:val="20"/>
          <w:szCs w:val="20"/>
          <w:lang w:val="en-US" w:eastAsia="zh-CN"/>
        </w:rPr>
        <w:t>.</w:t>
      </w:r>
    </w:p>
    <w:p w:rsidR="00DF2EAB" w:rsidRPr="00DB3558" w:rsidRDefault="00D9023C" w:rsidP="005D75D1">
      <w:pPr>
        <w:numPr>
          <w:ilvl w:val="0"/>
          <w:numId w:val="3"/>
        </w:numPr>
        <w:tabs>
          <w:tab w:val="clear" w:pos="1804"/>
        </w:tabs>
        <w:snapToGrid w:val="0"/>
        <w:ind w:left="425" w:hanging="425"/>
        <w:jc w:val="both"/>
        <w:rPr>
          <w:sz w:val="20"/>
          <w:szCs w:val="20"/>
          <w:lang w:val="en-US"/>
        </w:rPr>
      </w:pPr>
      <w:r w:rsidRPr="00DB3558">
        <w:rPr>
          <w:sz w:val="20"/>
          <w:szCs w:val="20"/>
          <w:lang w:val="en-US"/>
        </w:rPr>
        <w:t>Boymirzayev</w:t>
      </w:r>
      <w:r w:rsidR="00B730C9" w:rsidRPr="00DB3558">
        <w:rPr>
          <w:sz w:val="20"/>
          <w:szCs w:val="20"/>
          <w:lang w:val="en-US"/>
        </w:rPr>
        <w:t xml:space="preserve"> </w:t>
      </w:r>
      <w:r w:rsidRPr="00DB3558">
        <w:rPr>
          <w:sz w:val="20"/>
          <w:szCs w:val="20"/>
          <w:lang w:val="en-US"/>
        </w:rPr>
        <w:t>K.M.,</w:t>
      </w:r>
      <w:r w:rsidR="00B730C9" w:rsidRPr="00DB3558">
        <w:rPr>
          <w:sz w:val="20"/>
          <w:szCs w:val="20"/>
          <w:lang w:val="en-US"/>
        </w:rPr>
        <w:t xml:space="preserve"> </w:t>
      </w:r>
      <w:r w:rsidRPr="00DB3558">
        <w:rPr>
          <w:sz w:val="20"/>
          <w:szCs w:val="20"/>
          <w:lang w:val="en-US"/>
        </w:rPr>
        <w:t>Mirzahmedov</w:t>
      </w:r>
      <w:r w:rsidR="00B730C9" w:rsidRPr="00DB3558">
        <w:rPr>
          <w:sz w:val="20"/>
          <w:szCs w:val="20"/>
          <w:lang w:val="en-US"/>
        </w:rPr>
        <w:t xml:space="preserve"> </w:t>
      </w:r>
      <w:r w:rsidRPr="00DB3558">
        <w:rPr>
          <w:sz w:val="20"/>
          <w:szCs w:val="20"/>
          <w:lang w:val="en-US"/>
        </w:rPr>
        <w:t>I.K.</w:t>
      </w:r>
      <w:r w:rsidR="00B730C9" w:rsidRPr="00DB3558">
        <w:rPr>
          <w:sz w:val="20"/>
          <w:szCs w:val="20"/>
          <w:lang w:val="en-US"/>
        </w:rPr>
        <w:t xml:space="preserve"> </w:t>
      </w:r>
      <w:r w:rsidRPr="00DB3558">
        <w:rPr>
          <w:bCs/>
          <w:color w:val="000000"/>
          <w:sz w:val="20"/>
          <w:szCs w:val="20"/>
          <w:lang w:val="en-US"/>
        </w:rPr>
        <w:t>Geoecological</w:t>
      </w:r>
      <w:r w:rsidR="00B730C9" w:rsidRPr="00DB3558">
        <w:rPr>
          <w:bCs/>
          <w:color w:val="000000"/>
          <w:sz w:val="20"/>
          <w:szCs w:val="20"/>
          <w:lang w:val="en-US"/>
        </w:rPr>
        <w:t xml:space="preserve"> </w:t>
      </w:r>
      <w:r w:rsidRPr="00DB3558">
        <w:rPr>
          <w:bCs/>
          <w:color w:val="000000"/>
          <w:sz w:val="20"/>
          <w:szCs w:val="20"/>
          <w:lang w:val="en-US"/>
        </w:rPr>
        <w:t>Problems</w:t>
      </w:r>
      <w:r w:rsidR="00B730C9" w:rsidRPr="00DB3558">
        <w:rPr>
          <w:bCs/>
          <w:color w:val="000000"/>
          <w:sz w:val="20"/>
          <w:szCs w:val="20"/>
          <w:lang w:val="en-US"/>
        </w:rPr>
        <w:t xml:space="preserve"> </w:t>
      </w:r>
      <w:r w:rsidRPr="00DB3558">
        <w:rPr>
          <w:bCs/>
          <w:color w:val="000000"/>
          <w:sz w:val="20"/>
          <w:szCs w:val="20"/>
          <w:lang w:val="en-US"/>
        </w:rPr>
        <w:t>and</w:t>
      </w:r>
      <w:r w:rsidR="00B730C9" w:rsidRPr="00DB3558">
        <w:rPr>
          <w:bCs/>
          <w:color w:val="000000"/>
          <w:sz w:val="20"/>
          <w:szCs w:val="20"/>
          <w:lang w:val="en-US"/>
        </w:rPr>
        <w:t xml:space="preserve"> </w:t>
      </w:r>
      <w:r w:rsidRPr="00DB3558">
        <w:rPr>
          <w:bCs/>
          <w:color w:val="000000"/>
          <w:sz w:val="20"/>
          <w:szCs w:val="20"/>
          <w:lang w:val="en-US"/>
        </w:rPr>
        <w:t>their</w:t>
      </w:r>
      <w:r w:rsidR="00B730C9" w:rsidRPr="00DB3558">
        <w:rPr>
          <w:bCs/>
          <w:color w:val="000000"/>
          <w:sz w:val="20"/>
          <w:szCs w:val="20"/>
          <w:lang w:val="en-US"/>
        </w:rPr>
        <w:t xml:space="preserve"> </w:t>
      </w:r>
      <w:r w:rsidRPr="00DB3558">
        <w:rPr>
          <w:bCs/>
          <w:color w:val="000000"/>
          <w:sz w:val="20"/>
          <w:szCs w:val="20"/>
          <w:lang w:val="en-US"/>
        </w:rPr>
        <w:t>Prevention</w:t>
      </w:r>
      <w:r w:rsidR="00B730C9" w:rsidRPr="00DB3558">
        <w:rPr>
          <w:bCs/>
          <w:color w:val="000000"/>
          <w:sz w:val="20"/>
          <w:szCs w:val="20"/>
          <w:lang w:val="en-US"/>
        </w:rPr>
        <w:t xml:space="preserve"> </w:t>
      </w:r>
      <w:r w:rsidRPr="00DB3558">
        <w:rPr>
          <w:bCs/>
          <w:color w:val="000000"/>
          <w:sz w:val="20"/>
          <w:szCs w:val="20"/>
          <w:lang w:val="en-US"/>
        </w:rPr>
        <w:t>in</w:t>
      </w:r>
      <w:r w:rsidR="00B730C9" w:rsidRPr="00DB3558">
        <w:rPr>
          <w:bCs/>
          <w:color w:val="000000"/>
          <w:sz w:val="20"/>
          <w:szCs w:val="20"/>
          <w:lang w:val="en-US"/>
        </w:rPr>
        <w:t xml:space="preserve"> </w:t>
      </w:r>
      <w:r w:rsidRPr="00DB3558">
        <w:rPr>
          <w:bCs/>
          <w:color w:val="000000"/>
          <w:sz w:val="20"/>
          <w:szCs w:val="20"/>
          <w:lang w:val="en-US"/>
        </w:rPr>
        <w:t>Kokand</w:t>
      </w:r>
      <w:r w:rsidR="00B730C9" w:rsidRPr="00DB3558">
        <w:rPr>
          <w:bCs/>
          <w:color w:val="000000"/>
          <w:sz w:val="20"/>
          <w:szCs w:val="20"/>
          <w:lang w:val="en-US"/>
        </w:rPr>
        <w:t xml:space="preserve"> </w:t>
      </w:r>
      <w:r w:rsidRPr="00DB3558">
        <w:rPr>
          <w:bCs/>
          <w:color w:val="000000"/>
          <w:sz w:val="20"/>
          <w:szCs w:val="20"/>
          <w:lang w:val="en-US"/>
        </w:rPr>
        <w:t>Oasis</w:t>
      </w:r>
      <w:r w:rsidR="00B730C9" w:rsidRPr="00DB3558">
        <w:rPr>
          <w:bCs/>
          <w:color w:val="000000"/>
          <w:sz w:val="20"/>
          <w:szCs w:val="20"/>
          <w:lang w:val="en-US"/>
        </w:rPr>
        <w:t xml:space="preserve"> </w:t>
      </w:r>
      <w:r w:rsidRPr="00DB3558">
        <w:rPr>
          <w:bCs/>
          <w:color w:val="000000"/>
          <w:sz w:val="20"/>
          <w:szCs w:val="20"/>
          <w:lang w:val="en-US"/>
        </w:rPr>
        <w:t>Landscapes.</w:t>
      </w:r>
      <w:r w:rsidR="00B730C9" w:rsidRPr="00DB3558">
        <w:rPr>
          <w:bCs/>
          <w:color w:val="000000"/>
          <w:sz w:val="20"/>
          <w:szCs w:val="20"/>
          <w:lang w:val="en-US"/>
        </w:rPr>
        <w:t xml:space="preserve"> </w:t>
      </w:r>
      <w:r w:rsidRPr="00DB3558">
        <w:rPr>
          <w:color w:val="000000"/>
          <w:sz w:val="20"/>
          <w:szCs w:val="20"/>
          <w:lang w:val="en-US"/>
        </w:rPr>
        <w:t>Electronic</w:t>
      </w:r>
      <w:r w:rsidR="00B730C9" w:rsidRPr="00DB3558">
        <w:rPr>
          <w:color w:val="000000"/>
          <w:sz w:val="20"/>
          <w:szCs w:val="20"/>
          <w:lang w:val="en-US"/>
        </w:rPr>
        <w:t xml:space="preserve"> </w:t>
      </w:r>
      <w:r w:rsidRPr="00DB3558">
        <w:rPr>
          <w:color w:val="000000"/>
          <w:sz w:val="20"/>
          <w:szCs w:val="20"/>
          <w:lang w:val="en-US"/>
        </w:rPr>
        <w:t>Research</w:t>
      </w:r>
      <w:r w:rsidR="00B730C9" w:rsidRPr="00DB3558">
        <w:rPr>
          <w:color w:val="000000"/>
          <w:sz w:val="20"/>
          <w:szCs w:val="20"/>
          <w:lang w:val="en-US"/>
        </w:rPr>
        <w:t xml:space="preserve"> </w:t>
      </w:r>
      <w:r w:rsidRPr="00DB3558">
        <w:rPr>
          <w:color w:val="000000"/>
          <w:sz w:val="20"/>
          <w:szCs w:val="20"/>
          <w:lang w:val="en-US"/>
        </w:rPr>
        <w:t>Journal</w:t>
      </w:r>
      <w:r w:rsidR="00B730C9" w:rsidRPr="00DB3558">
        <w:rPr>
          <w:color w:val="000000"/>
          <w:sz w:val="20"/>
          <w:szCs w:val="20"/>
          <w:lang w:val="en-US"/>
        </w:rPr>
        <w:t xml:space="preserve"> </w:t>
      </w:r>
      <w:r w:rsidRPr="00DB3558">
        <w:rPr>
          <w:color w:val="000000"/>
          <w:sz w:val="20"/>
          <w:szCs w:val="20"/>
          <w:lang w:val="en-US"/>
        </w:rPr>
        <w:t>of</w:t>
      </w:r>
      <w:r w:rsidR="00B730C9" w:rsidRPr="00DB3558">
        <w:rPr>
          <w:color w:val="000000"/>
          <w:sz w:val="20"/>
          <w:szCs w:val="20"/>
          <w:lang w:val="en-US"/>
        </w:rPr>
        <w:t xml:space="preserve"> </w:t>
      </w:r>
      <w:r w:rsidRPr="00DB3558">
        <w:rPr>
          <w:color w:val="000000"/>
          <w:sz w:val="20"/>
          <w:szCs w:val="20"/>
          <w:lang w:val="en-US"/>
        </w:rPr>
        <w:t>Social</w:t>
      </w:r>
      <w:r w:rsidR="00B730C9" w:rsidRPr="00DB3558">
        <w:rPr>
          <w:color w:val="000000"/>
          <w:sz w:val="20"/>
          <w:szCs w:val="20"/>
          <w:lang w:val="en-US"/>
        </w:rPr>
        <w:t xml:space="preserve"> </w:t>
      </w:r>
      <w:r w:rsidRPr="00DB3558">
        <w:rPr>
          <w:color w:val="000000"/>
          <w:sz w:val="20"/>
          <w:szCs w:val="20"/>
          <w:lang w:val="en-US"/>
        </w:rPr>
        <w:t>Sciences</w:t>
      </w:r>
      <w:r w:rsidR="00B730C9" w:rsidRPr="00DB3558">
        <w:rPr>
          <w:color w:val="000000"/>
          <w:sz w:val="20"/>
          <w:szCs w:val="20"/>
          <w:lang w:val="en-US"/>
        </w:rPr>
        <w:t xml:space="preserve"> </w:t>
      </w:r>
      <w:r w:rsidRPr="00DB3558">
        <w:rPr>
          <w:color w:val="000000"/>
          <w:sz w:val="20"/>
          <w:szCs w:val="20"/>
          <w:lang w:val="en-US"/>
        </w:rPr>
        <w:t>and</w:t>
      </w:r>
      <w:r w:rsidR="00B730C9" w:rsidRPr="00DB3558">
        <w:rPr>
          <w:color w:val="000000"/>
          <w:sz w:val="20"/>
          <w:szCs w:val="20"/>
          <w:lang w:val="en-US"/>
        </w:rPr>
        <w:t xml:space="preserve"> </w:t>
      </w:r>
      <w:r w:rsidRPr="00DB3558">
        <w:rPr>
          <w:color w:val="000000"/>
          <w:sz w:val="20"/>
          <w:szCs w:val="20"/>
          <w:lang w:val="en-US"/>
        </w:rPr>
        <w:t>Humanities.</w:t>
      </w:r>
      <w:r w:rsidR="00B730C9" w:rsidRPr="00DB3558">
        <w:rPr>
          <w:color w:val="000000"/>
          <w:sz w:val="20"/>
          <w:szCs w:val="20"/>
          <w:lang w:val="en-US"/>
        </w:rPr>
        <w:t xml:space="preserve"> </w:t>
      </w:r>
      <w:r w:rsidRPr="00DB3558">
        <w:rPr>
          <w:color w:val="000000"/>
          <w:sz w:val="20"/>
          <w:szCs w:val="20"/>
          <w:lang w:val="en-US"/>
        </w:rPr>
        <w:t>ISSN:</w:t>
      </w:r>
      <w:r w:rsidR="00B730C9" w:rsidRPr="00DB3558">
        <w:rPr>
          <w:color w:val="000000"/>
          <w:sz w:val="20"/>
          <w:szCs w:val="20"/>
          <w:lang w:val="en-US"/>
        </w:rPr>
        <w:t xml:space="preserve"> </w:t>
      </w:r>
      <w:r w:rsidRPr="00DB3558">
        <w:rPr>
          <w:color w:val="000000"/>
          <w:sz w:val="20"/>
          <w:szCs w:val="20"/>
          <w:lang w:val="en-US"/>
        </w:rPr>
        <w:t>2706</w:t>
      </w:r>
      <w:r w:rsidR="00B730C9" w:rsidRPr="00DB3558">
        <w:rPr>
          <w:color w:val="000000"/>
          <w:sz w:val="20"/>
          <w:szCs w:val="20"/>
          <w:lang w:val="en-US"/>
        </w:rPr>
        <w:t xml:space="preserve"> </w:t>
      </w:r>
      <w:r w:rsidRPr="00DB3558">
        <w:rPr>
          <w:color w:val="000000"/>
          <w:sz w:val="20"/>
          <w:szCs w:val="20"/>
          <w:lang w:val="en-US"/>
        </w:rPr>
        <w:t>–</w:t>
      </w:r>
      <w:r w:rsidR="00B730C9" w:rsidRPr="00DB3558">
        <w:rPr>
          <w:color w:val="000000"/>
          <w:sz w:val="20"/>
          <w:szCs w:val="20"/>
          <w:lang w:val="en-US"/>
        </w:rPr>
        <w:t xml:space="preserve"> </w:t>
      </w:r>
      <w:r w:rsidRPr="00DB3558">
        <w:rPr>
          <w:color w:val="000000"/>
          <w:sz w:val="20"/>
          <w:szCs w:val="20"/>
          <w:lang w:val="en-US"/>
        </w:rPr>
        <w:t>8242.</w:t>
      </w:r>
      <w:r w:rsidR="00B730C9" w:rsidRPr="00DB3558">
        <w:rPr>
          <w:color w:val="000000"/>
          <w:sz w:val="20"/>
          <w:szCs w:val="20"/>
          <w:lang w:val="en-US"/>
        </w:rPr>
        <w:t xml:space="preserve"> </w:t>
      </w:r>
      <w:r w:rsidRPr="00DB3558">
        <w:rPr>
          <w:color w:val="000000"/>
          <w:sz w:val="20"/>
          <w:szCs w:val="20"/>
          <w:lang w:val="en-US"/>
        </w:rPr>
        <w:t>Vol</w:t>
      </w:r>
      <w:r w:rsidR="00B730C9" w:rsidRPr="00DB3558">
        <w:rPr>
          <w:color w:val="000000"/>
          <w:sz w:val="20"/>
          <w:szCs w:val="20"/>
          <w:lang w:val="en-US"/>
        </w:rPr>
        <w:t xml:space="preserve"> </w:t>
      </w:r>
      <w:r w:rsidRPr="00DB3558">
        <w:rPr>
          <w:color w:val="000000"/>
          <w:sz w:val="20"/>
          <w:szCs w:val="20"/>
          <w:lang w:val="en-US"/>
        </w:rPr>
        <w:t>1:</w:t>
      </w:r>
      <w:r w:rsidR="00B730C9" w:rsidRPr="00DB3558">
        <w:rPr>
          <w:color w:val="000000"/>
          <w:sz w:val="20"/>
          <w:szCs w:val="20"/>
          <w:lang w:val="en-US"/>
        </w:rPr>
        <w:t xml:space="preserve"> </w:t>
      </w:r>
      <w:r w:rsidRPr="00DB3558">
        <w:rPr>
          <w:color w:val="000000"/>
          <w:sz w:val="20"/>
          <w:szCs w:val="20"/>
          <w:lang w:val="en-US"/>
        </w:rPr>
        <w:t>Issue</w:t>
      </w:r>
      <w:r w:rsidR="00B730C9" w:rsidRPr="00DB3558">
        <w:rPr>
          <w:color w:val="000000"/>
          <w:sz w:val="20"/>
          <w:szCs w:val="20"/>
          <w:lang w:val="en-US"/>
        </w:rPr>
        <w:t xml:space="preserve"> </w:t>
      </w:r>
      <w:r w:rsidRPr="00DB3558">
        <w:rPr>
          <w:color w:val="000000"/>
          <w:sz w:val="20"/>
          <w:szCs w:val="20"/>
          <w:lang w:val="en-US"/>
        </w:rPr>
        <w:t>III</w:t>
      </w:r>
      <w:r w:rsidR="00B730C9" w:rsidRPr="00DB3558">
        <w:rPr>
          <w:color w:val="000000"/>
          <w:sz w:val="20"/>
          <w:szCs w:val="20"/>
          <w:lang w:val="en-US"/>
        </w:rPr>
        <w:t xml:space="preserve"> </w:t>
      </w:r>
      <w:r w:rsidRPr="00DB3558">
        <w:rPr>
          <w:sz w:val="20"/>
          <w:szCs w:val="20"/>
          <w:lang w:val="en-US"/>
        </w:rPr>
        <w:t>www.eresearchjournal.com</w:t>
      </w:r>
      <w:r w:rsidR="00B730C9" w:rsidRPr="00DB3558">
        <w:rPr>
          <w:color w:val="0563C1"/>
          <w:sz w:val="20"/>
          <w:szCs w:val="20"/>
          <w:lang w:val="en-US"/>
        </w:rPr>
        <w:t xml:space="preserve"> </w:t>
      </w:r>
      <w:r w:rsidRPr="00DB3558">
        <w:rPr>
          <w:sz w:val="20"/>
          <w:szCs w:val="20"/>
          <w:lang w:val="en-US"/>
        </w:rPr>
        <w:t>Pakistan</w:t>
      </w:r>
      <w:r w:rsidR="005D75D1" w:rsidRPr="00DB3558">
        <w:rPr>
          <w:rFonts w:hint="eastAsia"/>
          <w:sz w:val="20"/>
          <w:szCs w:val="20"/>
          <w:lang w:val="en-US" w:eastAsia="zh-CN"/>
        </w:rPr>
        <w:t>.</w:t>
      </w:r>
    </w:p>
    <w:p w:rsidR="00DF2EAB" w:rsidRPr="00DB3558" w:rsidRDefault="00DF2EAB" w:rsidP="005D75D1">
      <w:pPr>
        <w:numPr>
          <w:ilvl w:val="0"/>
          <w:numId w:val="3"/>
        </w:numPr>
        <w:tabs>
          <w:tab w:val="clear" w:pos="1804"/>
        </w:tabs>
        <w:snapToGrid w:val="0"/>
        <w:ind w:left="425" w:hanging="425"/>
        <w:jc w:val="both"/>
        <w:rPr>
          <w:sz w:val="20"/>
          <w:szCs w:val="20"/>
          <w:lang w:val="en-US"/>
        </w:rPr>
      </w:pPr>
      <w:r w:rsidRPr="00DB3558">
        <w:rPr>
          <w:color w:val="000000"/>
          <w:sz w:val="20"/>
          <w:szCs w:val="20"/>
          <w:lang w:val="en-US"/>
        </w:rPr>
        <w:t>Boymirzayev</w:t>
      </w:r>
      <w:r w:rsidR="00B730C9" w:rsidRPr="00DB3558">
        <w:rPr>
          <w:color w:val="000000"/>
          <w:sz w:val="20"/>
          <w:szCs w:val="20"/>
          <w:lang w:val="en-US"/>
        </w:rPr>
        <w:t xml:space="preserve"> </w:t>
      </w:r>
      <w:r w:rsidRPr="00DB3558">
        <w:rPr>
          <w:color w:val="000000"/>
          <w:sz w:val="20"/>
          <w:szCs w:val="20"/>
          <w:lang w:val="en-US"/>
        </w:rPr>
        <w:t>K.M.,</w:t>
      </w:r>
      <w:r w:rsidR="00B730C9" w:rsidRPr="00DB3558">
        <w:rPr>
          <w:color w:val="000000"/>
          <w:sz w:val="20"/>
          <w:szCs w:val="20"/>
          <w:lang w:val="en-US"/>
        </w:rPr>
        <w:t xml:space="preserve"> </w:t>
      </w:r>
      <w:r w:rsidRPr="00DB3558">
        <w:rPr>
          <w:color w:val="000000"/>
          <w:sz w:val="20"/>
          <w:szCs w:val="20"/>
          <w:lang w:val="en-US"/>
        </w:rPr>
        <w:t>Mirzahmedov</w:t>
      </w:r>
      <w:r w:rsidR="00B730C9" w:rsidRPr="00DB3558">
        <w:rPr>
          <w:color w:val="000000"/>
          <w:sz w:val="20"/>
          <w:szCs w:val="20"/>
          <w:lang w:val="en-US"/>
        </w:rPr>
        <w:t xml:space="preserve"> </w:t>
      </w:r>
      <w:r w:rsidRPr="00DB3558">
        <w:rPr>
          <w:color w:val="000000"/>
          <w:sz w:val="20"/>
          <w:szCs w:val="20"/>
          <w:lang w:val="en-US"/>
        </w:rPr>
        <w:t>I.K.</w:t>
      </w:r>
      <w:r w:rsidR="00B730C9" w:rsidRPr="00DB3558">
        <w:rPr>
          <w:color w:val="000000"/>
          <w:sz w:val="20"/>
          <w:szCs w:val="20"/>
          <w:lang w:val="en-US"/>
        </w:rPr>
        <w:t xml:space="preserve"> </w:t>
      </w:r>
      <w:r w:rsidRPr="00DB3558">
        <w:rPr>
          <w:color w:val="000000"/>
          <w:sz w:val="20"/>
          <w:szCs w:val="20"/>
          <w:lang w:val="en-US"/>
        </w:rPr>
        <w:t>Specific</w:t>
      </w:r>
      <w:r w:rsidR="00B730C9" w:rsidRPr="00DB3558">
        <w:rPr>
          <w:color w:val="000000"/>
          <w:sz w:val="20"/>
          <w:szCs w:val="20"/>
          <w:lang w:val="en-US"/>
        </w:rPr>
        <w:t xml:space="preserve"> </w:t>
      </w:r>
      <w:r w:rsidRPr="00DB3558">
        <w:rPr>
          <w:color w:val="000000"/>
          <w:sz w:val="20"/>
          <w:szCs w:val="20"/>
          <w:lang w:val="en-US"/>
        </w:rPr>
        <w:t>features</w:t>
      </w:r>
      <w:r w:rsidR="00B730C9" w:rsidRPr="00DB3558">
        <w:rPr>
          <w:color w:val="000000"/>
          <w:sz w:val="20"/>
          <w:szCs w:val="20"/>
          <w:lang w:val="en-US"/>
        </w:rPr>
        <w:t xml:space="preserve"> </w:t>
      </w:r>
      <w:r w:rsidRPr="00DB3558">
        <w:rPr>
          <w:color w:val="000000"/>
          <w:sz w:val="20"/>
          <w:szCs w:val="20"/>
          <w:lang w:val="en-US"/>
        </w:rPr>
        <w:t>of</w:t>
      </w:r>
      <w:r w:rsidR="00B730C9" w:rsidRPr="00DB3558">
        <w:rPr>
          <w:color w:val="000000"/>
          <w:sz w:val="20"/>
          <w:szCs w:val="20"/>
          <w:lang w:val="en-US"/>
        </w:rPr>
        <w:t xml:space="preserve"> </w:t>
      </w:r>
      <w:r w:rsidRPr="00DB3558">
        <w:rPr>
          <w:color w:val="000000"/>
          <w:sz w:val="20"/>
          <w:szCs w:val="20"/>
          <w:lang w:val="en-US"/>
        </w:rPr>
        <w:t>formation</w:t>
      </w:r>
      <w:r w:rsidR="00B730C9" w:rsidRPr="00DB3558">
        <w:rPr>
          <w:color w:val="000000"/>
          <w:sz w:val="20"/>
          <w:szCs w:val="20"/>
          <w:lang w:val="en-US"/>
        </w:rPr>
        <w:t xml:space="preserve"> </w:t>
      </w:r>
      <w:r w:rsidRPr="00DB3558">
        <w:rPr>
          <w:color w:val="000000"/>
          <w:sz w:val="20"/>
          <w:szCs w:val="20"/>
          <w:lang w:val="en-US"/>
        </w:rPr>
        <w:t>and</w:t>
      </w:r>
      <w:r w:rsidR="00B730C9" w:rsidRPr="00DB3558">
        <w:rPr>
          <w:color w:val="000000"/>
          <w:sz w:val="20"/>
          <w:szCs w:val="20"/>
          <w:lang w:val="en-US"/>
        </w:rPr>
        <w:t xml:space="preserve"> </w:t>
      </w:r>
      <w:r w:rsidRPr="00DB3558">
        <w:rPr>
          <w:color w:val="000000"/>
          <w:sz w:val="20"/>
          <w:szCs w:val="20"/>
          <w:lang w:val="en-US"/>
        </w:rPr>
        <w:t>development</w:t>
      </w:r>
      <w:r w:rsidR="00B730C9" w:rsidRPr="00DB3558">
        <w:rPr>
          <w:color w:val="000000"/>
          <w:sz w:val="20"/>
          <w:szCs w:val="20"/>
          <w:lang w:val="en-US"/>
        </w:rPr>
        <w:t xml:space="preserve"> </w:t>
      </w:r>
      <w:r w:rsidRPr="00DB3558">
        <w:rPr>
          <w:color w:val="000000"/>
          <w:sz w:val="20"/>
          <w:szCs w:val="20"/>
          <w:lang w:val="en-US"/>
        </w:rPr>
        <w:t>of</w:t>
      </w:r>
      <w:r w:rsidR="00B730C9" w:rsidRPr="00DB3558">
        <w:rPr>
          <w:color w:val="000000"/>
          <w:sz w:val="20"/>
          <w:szCs w:val="20"/>
          <w:lang w:val="en-US"/>
        </w:rPr>
        <w:t xml:space="preserve"> </w:t>
      </w:r>
      <w:r w:rsidRPr="00DB3558">
        <w:rPr>
          <w:color w:val="000000"/>
          <w:sz w:val="20"/>
          <w:szCs w:val="20"/>
          <w:lang w:val="en-US"/>
        </w:rPr>
        <w:t>oasis</w:t>
      </w:r>
      <w:r w:rsidR="00B730C9" w:rsidRPr="00DB3558">
        <w:rPr>
          <w:color w:val="000000"/>
          <w:sz w:val="20"/>
          <w:szCs w:val="20"/>
          <w:lang w:val="en-US"/>
        </w:rPr>
        <w:t xml:space="preserve"> </w:t>
      </w:r>
      <w:r w:rsidRPr="00DB3558">
        <w:rPr>
          <w:color w:val="000000"/>
          <w:sz w:val="20"/>
          <w:szCs w:val="20"/>
          <w:lang w:val="en-US"/>
        </w:rPr>
        <w:t>soils</w:t>
      </w:r>
      <w:r w:rsidR="00B730C9" w:rsidRPr="00DB3558">
        <w:rPr>
          <w:color w:val="000000"/>
          <w:sz w:val="20"/>
          <w:szCs w:val="20"/>
          <w:lang w:val="en-US"/>
        </w:rPr>
        <w:t xml:space="preserve"> </w:t>
      </w:r>
      <w:r w:rsidRPr="00DB3558">
        <w:rPr>
          <w:color w:val="000000"/>
          <w:sz w:val="20"/>
          <w:szCs w:val="20"/>
          <w:lang w:val="en-US"/>
        </w:rPr>
        <w:t>in</w:t>
      </w:r>
      <w:r w:rsidR="00B730C9" w:rsidRPr="00DB3558">
        <w:rPr>
          <w:color w:val="000000"/>
          <w:sz w:val="20"/>
          <w:szCs w:val="20"/>
          <w:lang w:val="en-US"/>
        </w:rPr>
        <w:t xml:space="preserve"> </w:t>
      </w:r>
      <w:r w:rsidRPr="00DB3558">
        <w:rPr>
          <w:color w:val="000000"/>
          <w:sz w:val="20"/>
          <w:szCs w:val="20"/>
          <w:lang w:val="en-US"/>
        </w:rPr>
        <w:t>fergana</w:t>
      </w:r>
      <w:r w:rsidR="00B730C9" w:rsidRPr="00DB3558">
        <w:rPr>
          <w:color w:val="000000"/>
          <w:sz w:val="20"/>
          <w:szCs w:val="20"/>
          <w:lang w:val="en-US"/>
        </w:rPr>
        <w:t xml:space="preserve"> </w:t>
      </w:r>
      <w:r w:rsidRPr="00DB3558">
        <w:rPr>
          <w:color w:val="000000"/>
          <w:sz w:val="20"/>
          <w:szCs w:val="20"/>
          <w:lang w:val="en-US"/>
        </w:rPr>
        <w:t>valley.</w:t>
      </w:r>
      <w:r w:rsidR="00B730C9" w:rsidRPr="00DB3558">
        <w:rPr>
          <w:color w:val="000000"/>
          <w:sz w:val="20"/>
          <w:szCs w:val="20"/>
          <w:lang w:val="en-US"/>
        </w:rPr>
        <w:t xml:space="preserve"> </w:t>
      </w:r>
      <w:r w:rsidRPr="00DB3558">
        <w:rPr>
          <w:color w:val="000000"/>
          <w:sz w:val="20"/>
          <w:szCs w:val="20"/>
          <w:lang w:val="en-US"/>
        </w:rPr>
        <w:t>Science</w:t>
      </w:r>
      <w:r w:rsidR="00B730C9" w:rsidRPr="00DB3558">
        <w:rPr>
          <w:color w:val="000000"/>
          <w:sz w:val="20"/>
          <w:szCs w:val="20"/>
          <w:lang w:val="en-US"/>
        </w:rPr>
        <w:t xml:space="preserve"> </w:t>
      </w:r>
      <w:r w:rsidRPr="00DB3558">
        <w:rPr>
          <w:color w:val="000000"/>
          <w:sz w:val="20"/>
          <w:szCs w:val="20"/>
          <w:lang w:val="en-US"/>
        </w:rPr>
        <w:t>and</w:t>
      </w:r>
      <w:r w:rsidR="00B730C9" w:rsidRPr="00DB3558">
        <w:rPr>
          <w:color w:val="000000"/>
          <w:sz w:val="20"/>
          <w:szCs w:val="20"/>
          <w:lang w:val="en-US"/>
        </w:rPr>
        <w:t xml:space="preserve"> </w:t>
      </w:r>
      <w:r w:rsidRPr="00DB3558">
        <w:rPr>
          <w:color w:val="000000"/>
          <w:sz w:val="20"/>
          <w:szCs w:val="20"/>
          <w:lang w:val="en-US"/>
        </w:rPr>
        <w:t>education</w:t>
      </w:r>
      <w:r w:rsidR="00B730C9" w:rsidRPr="00DB3558">
        <w:rPr>
          <w:color w:val="000000"/>
          <w:sz w:val="20"/>
          <w:szCs w:val="20"/>
          <w:lang w:val="en-US"/>
        </w:rPr>
        <w:t xml:space="preserve"> </w:t>
      </w:r>
      <w:r w:rsidRPr="00DB3558">
        <w:rPr>
          <w:color w:val="000000"/>
          <w:sz w:val="20"/>
          <w:szCs w:val="20"/>
          <w:lang w:val="en-US"/>
        </w:rPr>
        <w:t>scientific</w:t>
      </w:r>
      <w:r w:rsidR="00B730C9" w:rsidRPr="00DB3558">
        <w:rPr>
          <w:color w:val="000000"/>
          <w:sz w:val="20"/>
          <w:szCs w:val="20"/>
          <w:lang w:val="en-US"/>
        </w:rPr>
        <w:t xml:space="preserve"> </w:t>
      </w:r>
      <w:r w:rsidRPr="00DB3558">
        <w:rPr>
          <w:color w:val="000000"/>
          <w:sz w:val="20"/>
          <w:szCs w:val="20"/>
          <w:lang w:val="en-US"/>
        </w:rPr>
        <w:t>journal.</w:t>
      </w:r>
      <w:r w:rsidR="00B730C9" w:rsidRPr="00DB3558">
        <w:rPr>
          <w:color w:val="000000"/>
          <w:sz w:val="20"/>
          <w:szCs w:val="20"/>
          <w:lang w:val="en-US"/>
        </w:rPr>
        <w:t xml:space="preserve"> </w:t>
      </w:r>
      <w:r w:rsidRPr="00DB3558">
        <w:rPr>
          <w:color w:val="000000"/>
          <w:sz w:val="20"/>
          <w:szCs w:val="20"/>
          <w:lang w:val="en-US"/>
        </w:rPr>
        <w:t>ISSN</w:t>
      </w:r>
      <w:r w:rsidR="00B730C9" w:rsidRPr="00DB3558">
        <w:rPr>
          <w:color w:val="000000"/>
          <w:sz w:val="20"/>
          <w:szCs w:val="20"/>
          <w:lang w:val="en-US"/>
        </w:rPr>
        <w:t xml:space="preserve"> </w:t>
      </w:r>
      <w:r w:rsidRPr="00DB3558">
        <w:rPr>
          <w:color w:val="000000"/>
          <w:sz w:val="20"/>
          <w:szCs w:val="20"/>
          <w:lang w:val="en-US"/>
        </w:rPr>
        <w:t>2181-0842.</w:t>
      </w:r>
      <w:r w:rsidR="00B730C9" w:rsidRPr="00DB3558">
        <w:rPr>
          <w:color w:val="000000"/>
          <w:sz w:val="20"/>
          <w:szCs w:val="20"/>
          <w:lang w:val="en-US"/>
        </w:rPr>
        <w:t xml:space="preserve"> </w:t>
      </w:r>
      <w:r w:rsidRPr="00DB3558">
        <w:rPr>
          <w:color w:val="000000"/>
          <w:sz w:val="20"/>
          <w:szCs w:val="20"/>
          <w:lang w:val="en-US"/>
        </w:rPr>
        <w:t>Volume</w:t>
      </w:r>
      <w:r w:rsidR="00B730C9" w:rsidRPr="00DB3558">
        <w:rPr>
          <w:color w:val="000000"/>
          <w:sz w:val="20"/>
          <w:szCs w:val="20"/>
          <w:lang w:val="en-US"/>
        </w:rPr>
        <w:t xml:space="preserve"> </w:t>
      </w:r>
      <w:r w:rsidRPr="00DB3558">
        <w:rPr>
          <w:color w:val="000000"/>
          <w:sz w:val="20"/>
          <w:szCs w:val="20"/>
          <w:lang w:val="en-US"/>
        </w:rPr>
        <w:t>1,</w:t>
      </w:r>
      <w:r w:rsidR="00B730C9" w:rsidRPr="00DB3558">
        <w:rPr>
          <w:color w:val="000000"/>
          <w:sz w:val="20"/>
          <w:szCs w:val="20"/>
          <w:lang w:val="en-US"/>
        </w:rPr>
        <w:t xml:space="preserve"> </w:t>
      </w:r>
      <w:r w:rsidRPr="00DB3558">
        <w:rPr>
          <w:color w:val="000000"/>
          <w:sz w:val="20"/>
          <w:szCs w:val="20"/>
          <w:lang w:val="en-US"/>
        </w:rPr>
        <w:t>Issue</w:t>
      </w:r>
      <w:r w:rsidR="00B730C9" w:rsidRPr="00DB3558">
        <w:rPr>
          <w:color w:val="000000"/>
          <w:sz w:val="20"/>
          <w:szCs w:val="20"/>
          <w:lang w:val="en-US"/>
        </w:rPr>
        <w:t xml:space="preserve"> </w:t>
      </w:r>
      <w:r w:rsidRPr="00DB3558">
        <w:rPr>
          <w:color w:val="000000"/>
          <w:sz w:val="20"/>
          <w:szCs w:val="20"/>
          <w:lang w:val="en-US"/>
        </w:rPr>
        <w:t>2.</w:t>
      </w:r>
      <w:r w:rsidR="00B730C9" w:rsidRPr="00DB3558">
        <w:rPr>
          <w:color w:val="000000"/>
          <w:sz w:val="20"/>
          <w:szCs w:val="20"/>
          <w:lang w:val="en-US"/>
        </w:rPr>
        <w:t xml:space="preserve"> </w:t>
      </w:r>
      <w:r w:rsidRPr="00DB3558">
        <w:rPr>
          <w:color w:val="000000"/>
          <w:sz w:val="20"/>
          <w:szCs w:val="20"/>
          <w:lang w:val="en-US"/>
        </w:rPr>
        <w:t>2020.</w:t>
      </w:r>
      <w:r w:rsidR="00B730C9" w:rsidRPr="00DB3558">
        <w:rPr>
          <w:color w:val="000000"/>
          <w:sz w:val="20"/>
          <w:szCs w:val="20"/>
          <w:lang w:val="en-US"/>
        </w:rPr>
        <w:t xml:space="preserve"> </w:t>
      </w:r>
      <w:r w:rsidRPr="00DB3558">
        <w:rPr>
          <w:color w:val="000000"/>
          <w:sz w:val="20"/>
          <w:szCs w:val="20"/>
          <w:lang w:val="en-US"/>
        </w:rPr>
        <w:t>[</w:t>
      </w:r>
      <w:r w:rsidRPr="00DB3558">
        <w:rPr>
          <w:color w:val="0000FF"/>
          <w:sz w:val="20"/>
          <w:szCs w:val="20"/>
          <w:lang w:val="en-US"/>
        </w:rPr>
        <w:t>Google</w:t>
      </w:r>
      <w:r w:rsidR="00B730C9" w:rsidRPr="00DB3558">
        <w:rPr>
          <w:color w:val="0000FF"/>
          <w:sz w:val="20"/>
          <w:szCs w:val="20"/>
          <w:lang w:val="en-US"/>
        </w:rPr>
        <w:t xml:space="preserve"> </w:t>
      </w:r>
      <w:r w:rsidRPr="00DB3558">
        <w:rPr>
          <w:color w:val="0000FF"/>
          <w:sz w:val="20"/>
          <w:szCs w:val="20"/>
          <w:lang w:val="en-US"/>
        </w:rPr>
        <w:t>scholar</w:t>
      </w:r>
      <w:r w:rsidRPr="00DB3558">
        <w:rPr>
          <w:color w:val="000000"/>
          <w:sz w:val="20"/>
          <w:szCs w:val="20"/>
          <w:lang w:val="en-US"/>
        </w:rPr>
        <w:t>]</w:t>
      </w:r>
    </w:p>
    <w:p w:rsidR="00CC5FED" w:rsidRPr="00DB3558" w:rsidRDefault="00DF2EAB" w:rsidP="005D75D1">
      <w:pPr>
        <w:numPr>
          <w:ilvl w:val="0"/>
          <w:numId w:val="3"/>
        </w:numPr>
        <w:tabs>
          <w:tab w:val="clear" w:pos="1804"/>
        </w:tabs>
        <w:snapToGrid w:val="0"/>
        <w:ind w:left="425" w:hanging="425"/>
        <w:jc w:val="both"/>
        <w:rPr>
          <w:sz w:val="20"/>
          <w:szCs w:val="20"/>
          <w:lang w:val="en-US"/>
        </w:rPr>
      </w:pPr>
      <w:r w:rsidRPr="00DB3558">
        <w:rPr>
          <w:color w:val="000000"/>
          <w:sz w:val="20"/>
          <w:szCs w:val="20"/>
          <w:lang w:val="en-US"/>
        </w:rPr>
        <w:t>Boymirzaev</w:t>
      </w:r>
      <w:r w:rsidR="00B730C9" w:rsidRPr="00DB3558">
        <w:rPr>
          <w:color w:val="000000"/>
          <w:sz w:val="20"/>
          <w:szCs w:val="20"/>
          <w:lang w:val="en-US"/>
        </w:rPr>
        <w:t xml:space="preserve"> </w:t>
      </w:r>
      <w:r w:rsidRPr="00DB3558">
        <w:rPr>
          <w:color w:val="000000"/>
          <w:sz w:val="20"/>
          <w:szCs w:val="20"/>
          <w:lang w:val="en-US"/>
        </w:rPr>
        <w:t>K.M.,</w:t>
      </w:r>
      <w:r w:rsidR="00B730C9" w:rsidRPr="00DB3558">
        <w:rPr>
          <w:color w:val="000000"/>
          <w:sz w:val="20"/>
          <w:szCs w:val="20"/>
          <w:lang w:val="en-US"/>
        </w:rPr>
        <w:t xml:space="preserve"> </w:t>
      </w:r>
      <w:r w:rsidRPr="00DB3558">
        <w:rPr>
          <w:color w:val="000000"/>
          <w:sz w:val="20"/>
          <w:szCs w:val="20"/>
          <w:lang w:val="en-US"/>
        </w:rPr>
        <w:t>Mirzahmedov</w:t>
      </w:r>
      <w:r w:rsidR="00B730C9" w:rsidRPr="00DB3558">
        <w:rPr>
          <w:color w:val="000000"/>
          <w:sz w:val="20"/>
          <w:szCs w:val="20"/>
          <w:lang w:val="en-US"/>
        </w:rPr>
        <w:t xml:space="preserve"> </w:t>
      </w:r>
      <w:r w:rsidRPr="00DB3558">
        <w:rPr>
          <w:color w:val="000000"/>
          <w:sz w:val="20"/>
          <w:szCs w:val="20"/>
          <w:lang w:val="en-US"/>
        </w:rPr>
        <w:t>I.K.</w:t>
      </w:r>
      <w:r w:rsidR="00B730C9" w:rsidRPr="00DB3558">
        <w:rPr>
          <w:color w:val="000000"/>
          <w:sz w:val="20"/>
          <w:szCs w:val="20"/>
          <w:lang w:val="en-US"/>
        </w:rPr>
        <w:t xml:space="preserve"> </w:t>
      </w:r>
      <w:r w:rsidRPr="00DB3558">
        <w:rPr>
          <w:color w:val="000000"/>
          <w:sz w:val="20"/>
          <w:szCs w:val="20"/>
          <w:lang w:val="en-US"/>
        </w:rPr>
        <w:t>Oakh</w:t>
      </w:r>
      <w:r w:rsidR="00B730C9" w:rsidRPr="00DB3558">
        <w:rPr>
          <w:color w:val="000000"/>
          <w:sz w:val="20"/>
          <w:szCs w:val="20"/>
          <w:lang w:val="en-US"/>
        </w:rPr>
        <w:t xml:space="preserve"> </w:t>
      </w:r>
      <w:r w:rsidRPr="00DB3558">
        <w:rPr>
          <w:color w:val="000000"/>
          <w:sz w:val="20"/>
          <w:szCs w:val="20"/>
          <w:lang w:val="en-US"/>
        </w:rPr>
        <w:t>Landscapes</w:t>
      </w:r>
      <w:r w:rsidR="00B730C9" w:rsidRPr="00DB3558">
        <w:rPr>
          <w:color w:val="000000"/>
          <w:sz w:val="20"/>
          <w:szCs w:val="20"/>
          <w:lang w:val="en-US"/>
        </w:rPr>
        <w:t xml:space="preserve"> </w:t>
      </w:r>
      <w:r w:rsidRPr="00DB3558">
        <w:rPr>
          <w:color w:val="000000"/>
          <w:sz w:val="20"/>
          <w:szCs w:val="20"/>
          <w:lang w:val="en-US"/>
        </w:rPr>
        <w:t>And</w:t>
      </w:r>
      <w:r w:rsidR="00B730C9" w:rsidRPr="00DB3558">
        <w:rPr>
          <w:color w:val="000000"/>
          <w:sz w:val="20"/>
          <w:szCs w:val="20"/>
          <w:lang w:val="en-US"/>
        </w:rPr>
        <w:t xml:space="preserve"> </w:t>
      </w:r>
      <w:r w:rsidRPr="00DB3558">
        <w:rPr>
          <w:color w:val="000000"/>
          <w:sz w:val="20"/>
          <w:szCs w:val="20"/>
          <w:lang w:val="en-US"/>
        </w:rPr>
        <w:t>Their</w:t>
      </w:r>
      <w:r w:rsidR="00B730C9" w:rsidRPr="00DB3558">
        <w:rPr>
          <w:color w:val="000000"/>
          <w:sz w:val="20"/>
          <w:szCs w:val="20"/>
          <w:lang w:val="en-US"/>
        </w:rPr>
        <w:t xml:space="preserve"> </w:t>
      </w:r>
      <w:r w:rsidRPr="00DB3558">
        <w:rPr>
          <w:color w:val="000000"/>
          <w:sz w:val="20"/>
          <w:szCs w:val="20"/>
          <w:lang w:val="en-US"/>
        </w:rPr>
        <w:t>Creator</w:t>
      </w:r>
      <w:r w:rsidR="00B730C9" w:rsidRPr="00DB3558">
        <w:rPr>
          <w:color w:val="000000"/>
          <w:sz w:val="20"/>
          <w:szCs w:val="20"/>
          <w:lang w:val="en-US"/>
        </w:rPr>
        <w:t xml:space="preserve"> </w:t>
      </w:r>
      <w:r w:rsidRPr="00DB3558">
        <w:rPr>
          <w:color w:val="000000"/>
          <w:sz w:val="20"/>
          <w:szCs w:val="20"/>
          <w:lang w:val="en-US"/>
        </w:rPr>
        <w:t>Factors</w:t>
      </w:r>
      <w:r w:rsidR="00B730C9" w:rsidRPr="00DB3558">
        <w:rPr>
          <w:color w:val="000000"/>
          <w:sz w:val="20"/>
          <w:szCs w:val="20"/>
          <w:lang w:val="en-US"/>
        </w:rPr>
        <w:t xml:space="preserve"> </w:t>
      </w:r>
      <w:r w:rsidRPr="00DB3558">
        <w:rPr>
          <w:color w:val="000000"/>
          <w:sz w:val="20"/>
          <w:szCs w:val="20"/>
          <w:lang w:val="en-US"/>
        </w:rPr>
        <w:t>Study.</w:t>
      </w:r>
      <w:r w:rsidR="00B730C9" w:rsidRPr="00DB3558">
        <w:rPr>
          <w:color w:val="000000"/>
          <w:sz w:val="20"/>
          <w:szCs w:val="20"/>
          <w:lang w:val="en-US"/>
        </w:rPr>
        <w:t xml:space="preserve"> </w:t>
      </w:r>
      <w:r w:rsidRPr="00DB3558">
        <w:rPr>
          <w:iCs/>
          <w:color w:val="000000"/>
          <w:sz w:val="20"/>
          <w:szCs w:val="20"/>
          <w:lang w:val="en-US"/>
        </w:rPr>
        <w:t>The</w:t>
      </w:r>
      <w:r w:rsidR="00B730C9" w:rsidRPr="00DB3558">
        <w:rPr>
          <w:iCs/>
          <w:color w:val="000000"/>
          <w:sz w:val="20"/>
          <w:szCs w:val="20"/>
          <w:lang w:val="en-US"/>
        </w:rPr>
        <w:t xml:space="preserve"> </w:t>
      </w:r>
      <w:r w:rsidRPr="00DB3558">
        <w:rPr>
          <w:iCs/>
          <w:color w:val="000000"/>
          <w:sz w:val="20"/>
          <w:szCs w:val="20"/>
          <w:lang w:val="en-US"/>
        </w:rPr>
        <w:t>American</w:t>
      </w:r>
      <w:r w:rsidR="00B730C9" w:rsidRPr="00DB3558">
        <w:rPr>
          <w:iCs/>
          <w:color w:val="000000"/>
          <w:sz w:val="20"/>
          <w:szCs w:val="20"/>
          <w:lang w:val="en-US"/>
        </w:rPr>
        <w:t xml:space="preserve"> </w:t>
      </w:r>
      <w:r w:rsidRPr="00DB3558">
        <w:rPr>
          <w:iCs/>
          <w:color w:val="000000"/>
          <w:sz w:val="20"/>
          <w:szCs w:val="20"/>
          <w:lang w:val="en-US"/>
        </w:rPr>
        <w:t>Journal</w:t>
      </w:r>
      <w:r w:rsidR="00B730C9" w:rsidRPr="00DB3558">
        <w:rPr>
          <w:iCs/>
          <w:color w:val="000000"/>
          <w:sz w:val="20"/>
          <w:szCs w:val="20"/>
          <w:lang w:val="en-US"/>
        </w:rPr>
        <w:t xml:space="preserve"> </w:t>
      </w:r>
      <w:r w:rsidRPr="00DB3558">
        <w:rPr>
          <w:iCs/>
          <w:color w:val="000000"/>
          <w:sz w:val="20"/>
          <w:szCs w:val="20"/>
          <w:lang w:val="en-US"/>
        </w:rPr>
        <w:t>of</w:t>
      </w:r>
      <w:r w:rsidR="00B730C9" w:rsidRPr="00DB3558">
        <w:rPr>
          <w:iCs/>
          <w:color w:val="000000"/>
          <w:sz w:val="20"/>
          <w:szCs w:val="20"/>
          <w:lang w:val="en-US"/>
        </w:rPr>
        <w:t xml:space="preserve"> </w:t>
      </w:r>
      <w:r w:rsidRPr="00DB3558">
        <w:rPr>
          <w:iCs/>
          <w:color w:val="000000"/>
          <w:sz w:val="20"/>
          <w:szCs w:val="20"/>
          <w:lang w:val="en-US"/>
        </w:rPr>
        <w:t>Applied</w:t>
      </w:r>
      <w:r w:rsidR="00B730C9" w:rsidRPr="00DB3558">
        <w:rPr>
          <w:iCs/>
          <w:color w:val="000000"/>
          <w:sz w:val="20"/>
          <w:szCs w:val="20"/>
          <w:lang w:val="en-US"/>
        </w:rPr>
        <w:t xml:space="preserve"> </w:t>
      </w:r>
      <w:r w:rsidRPr="00DB3558">
        <w:rPr>
          <w:iCs/>
          <w:color w:val="000000"/>
          <w:sz w:val="20"/>
          <w:szCs w:val="20"/>
          <w:lang w:val="en-US"/>
        </w:rPr>
        <w:t>Sciences</w:t>
      </w:r>
      <w:r w:rsidRPr="00DB3558">
        <w:rPr>
          <w:color w:val="000000"/>
          <w:sz w:val="20"/>
          <w:szCs w:val="20"/>
          <w:lang w:val="en-US"/>
        </w:rPr>
        <w:t>.</w:t>
      </w:r>
      <w:r w:rsidR="00B730C9" w:rsidRPr="00DB3558">
        <w:rPr>
          <w:color w:val="000000"/>
          <w:sz w:val="20"/>
          <w:szCs w:val="20"/>
          <w:lang w:val="en-US"/>
        </w:rPr>
        <w:t xml:space="preserve"> </w:t>
      </w:r>
      <w:r w:rsidRPr="00DB3558">
        <w:rPr>
          <w:color w:val="000000"/>
          <w:sz w:val="20"/>
          <w:szCs w:val="20"/>
          <w:lang w:val="en-US"/>
        </w:rPr>
        <w:t>ISSN</w:t>
      </w:r>
      <w:r w:rsidR="00B730C9" w:rsidRPr="00DB3558">
        <w:rPr>
          <w:color w:val="000000"/>
          <w:sz w:val="20"/>
          <w:szCs w:val="20"/>
          <w:lang w:val="en-US"/>
        </w:rPr>
        <w:t xml:space="preserve"> </w:t>
      </w:r>
      <w:r w:rsidRPr="00DB3558">
        <w:rPr>
          <w:color w:val="000000"/>
          <w:sz w:val="20"/>
          <w:szCs w:val="20"/>
          <w:lang w:val="en-US"/>
        </w:rPr>
        <w:t>2689-0992.</w:t>
      </w:r>
      <w:r w:rsidR="00B730C9" w:rsidRPr="00DB3558">
        <w:rPr>
          <w:color w:val="000000"/>
          <w:sz w:val="20"/>
          <w:szCs w:val="20"/>
          <w:lang w:val="en-US"/>
        </w:rPr>
        <w:t xml:space="preserve"> </w:t>
      </w:r>
      <w:r w:rsidRPr="00DB3558">
        <w:rPr>
          <w:color w:val="000000"/>
          <w:sz w:val="20"/>
          <w:szCs w:val="20"/>
          <w:lang w:val="en-US"/>
        </w:rPr>
        <w:t>Volume</w:t>
      </w:r>
      <w:r w:rsidR="00B730C9" w:rsidRPr="00DB3558">
        <w:rPr>
          <w:color w:val="000000"/>
          <w:sz w:val="20"/>
          <w:szCs w:val="20"/>
          <w:lang w:val="en-US"/>
        </w:rPr>
        <w:t xml:space="preserve"> </w:t>
      </w:r>
      <w:r w:rsidRPr="00DB3558">
        <w:rPr>
          <w:color w:val="000000"/>
          <w:sz w:val="20"/>
          <w:szCs w:val="20"/>
          <w:lang w:val="en-US"/>
        </w:rPr>
        <w:t>02,</w:t>
      </w:r>
      <w:r w:rsidR="00B730C9" w:rsidRPr="00DB3558">
        <w:rPr>
          <w:color w:val="000000"/>
          <w:sz w:val="20"/>
          <w:szCs w:val="20"/>
          <w:lang w:val="en-US"/>
        </w:rPr>
        <w:t xml:space="preserve"> </w:t>
      </w:r>
      <w:r w:rsidRPr="00DB3558">
        <w:rPr>
          <w:color w:val="000000"/>
          <w:sz w:val="20"/>
          <w:szCs w:val="20"/>
          <w:lang w:val="en-US"/>
        </w:rPr>
        <w:t>Issue</w:t>
      </w:r>
      <w:r w:rsidR="00B730C9" w:rsidRPr="00DB3558">
        <w:rPr>
          <w:color w:val="000000"/>
          <w:sz w:val="20"/>
          <w:szCs w:val="20"/>
          <w:lang w:val="en-US"/>
        </w:rPr>
        <w:t xml:space="preserve"> </w:t>
      </w:r>
      <w:r w:rsidRPr="00DB3558">
        <w:rPr>
          <w:color w:val="000000"/>
          <w:sz w:val="20"/>
          <w:szCs w:val="20"/>
          <w:lang w:val="en-US"/>
        </w:rPr>
        <w:t>09.</w:t>
      </w:r>
      <w:r w:rsidR="00B730C9" w:rsidRPr="00DB3558">
        <w:rPr>
          <w:color w:val="000000"/>
          <w:sz w:val="20"/>
          <w:szCs w:val="20"/>
          <w:lang w:val="en-US"/>
        </w:rPr>
        <w:t xml:space="preserve"> </w:t>
      </w:r>
      <w:r w:rsidRPr="00DB3558">
        <w:rPr>
          <w:color w:val="000000"/>
          <w:sz w:val="20"/>
          <w:szCs w:val="20"/>
          <w:lang w:val="en-US"/>
        </w:rPr>
        <w:t>2020.</w:t>
      </w:r>
      <w:r w:rsidR="00B730C9" w:rsidRPr="00DB3558">
        <w:rPr>
          <w:color w:val="000000"/>
          <w:sz w:val="20"/>
          <w:szCs w:val="20"/>
          <w:lang w:val="en-US"/>
        </w:rPr>
        <w:t xml:space="preserve"> </w:t>
      </w:r>
      <w:r w:rsidRPr="00DB3558">
        <w:rPr>
          <w:color w:val="000000"/>
          <w:sz w:val="20"/>
          <w:szCs w:val="20"/>
          <w:lang w:val="en-US"/>
        </w:rPr>
        <w:t>[</w:t>
      </w:r>
      <w:r w:rsidRPr="00DB3558">
        <w:rPr>
          <w:color w:val="0000FF"/>
          <w:sz w:val="20"/>
          <w:szCs w:val="20"/>
          <w:lang w:val="en-US"/>
        </w:rPr>
        <w:t>Google</w:t>
      </w:r>
      <w:r w:rsidR="00B730C9" w:rsidRPr="00DB3558">
        <w:rPr>
          <w:color w:val="0000FF"/>
          <w:sz w:val="20"/>
          <w:szCs w:val="20"/>
          <w:lang w:val="en-US"/>
        </w:rPr>
        <w:t xml:space="preserve"> </w:t>
      </w:r>
      <w:r w:rsidRPr="00DB3558">
        <w:rPr>
          <w:color w:val="0000FF"/>
          <w:sz w:val="20"/>
          <w:szCs w:val="20"/>
          <w:lang w:val="en-US"/>
        </w:rPr>
        <w:t>scholar</w:t>
      </w:r>
      <w:r w:rsidRPr="00DB3558">
        <w:rPr>
          <w:color w:val="000000"/>
          <w:sz w:val="20"/>
          <w:szCs w:val="20"/>
          <w:lang w:val="en-US"/>
        </w:rPr>
        <w:t>]</w:t>
      </w:r>
      <w:r w:rsidR="00B730C9" w:rsidRPr="00DB3558">
        <w:rPr>
          <w:color w:val="000000"/>
          <w:sz w:val="20"/>
          <w:szCs w:val="20"/>
          <w:lang w:val="en-US"/>
        </w:rPr>
        <w:t xml:space="preserve"> </w:t>
      </w:r>
    </w:p>
    <w:p w:rsidR="005D75D1" w:rsidRPr="00DB3558" w:rsidRDefault="005D75D1" w:rsidP="005D75D1">
      <w:pPr>
        <w:snapToGrid w:val="0"/>
        <w:ind w:left="425" w:hanging="425"/>
        <w:jc w:val="both"/>
        <w:rPr>
          <w:sz w:val="20"/>
          <w:szCs w:val="20"/>
          <w:lang w:val="en-US"/>
        </w:rPr>
        <w:sectPr w:rsidR="005D75D1" w:rsidRPr="00DB3558" w:rsidSect="005D75D1">
          <w:type w:val="continuous"/>
          <w:pgSz w:w="12240" w:h="15840"/>
          <w:pgMar w:top="1440" w:right="1440" w:bottom="1440" w:left="1440" w:header="720" w:footer="720" w:gutter="0"/>
          <w:cols w:num="2" w:space="600"/>
          <w:docGrid w:linePitch="360"/>
        </w:sectPr>
      </w:pPr>
    </w:p>
    <w:p w:rsidR="00CC5FED" w:rsidRPr="00DB3558" w:rsidRDefault="00CC5FED" w:rsidP="005D75D1">
      <w:pPr>
        <w:snapToGrid w:val="0"/>
        <w:ind w:left="425" w:hanging="425"/>
        <w:jc w:val="both"/>
        <w:rPr>
          <w:sz w:val="20"/>
          <w:szCs w:val="20"/>
          <w:lang w:val="en-US"/>
        </w:rPr>
      </w:pPr>
    </w:p>
    <w:p w:rsidR="005D75D1" w:rsidRPr="00DB3558" w:rsidRDefault="005D75D1" w:rsidP="005D75D1">
      <w:pPr>
        <w:snapToGrid w:val="0"/>
        <w:ind w:firstLine="425"/>
        <w:jc w:val="both"/>
        <w:rPr>
          <w:sz w:val="20"/>
          <w:szCs w:val="20"/>
          <w:lang w:eastAsia="zh-CN"/>
        </w:rPr>
      </w:pPr>
      <w:r w:rsidRPr="00DB3558">
        <w:rPr>
          <w:rFonts w:hint="eastAsia"/>
          <w:sz w:val="20"/>
          <w:szCs w:val="20"/>
          <w:lang w:eastAsia="zh-CN"/>
        </w:rPr>
        <w:t xml:space="preserve"> </w:t>
      </w:r>
    </w:p>
    <w:p w:rsidR="005D75D1" w:rsidRPr="00DB3558" w:rsidRDefault="005D75D1" w:rsidP="005D75D1">
      <w:pPr>
        <w:snapToGrid w:val="0"/>
        <w:ind w:firstLine="425"/>
        <w:jc w:val="both"/>
        <w:rPr>
          <w:sz w:val="20"/>
          <w:szCs w:val="20"/>
          <w:lang w:eastAsia="zh-CN"/>
        </w:rPr>
      </w:pPr>
    </w:p>
    <w:p w:rsidR="00CC5FED" w:rsidRPr="00DB3558" w:rsidRDefault="00B730C9" w:rsidP="005D75D1">
      <w:pPr>
        <w:snapToGrid w:val="0"/>
        <w:jc w:val="both"/>
        <w:rPr>
          <w:sz w:val="20"/>
          <w:szCs w:val="20"/>
          <w:lang w:val="en-US"/>
        </w:rPr>
      </w:pPr>
      <w:r w:rsidRPr="00DB3558">
        <w:rPr>
          <w:sz w:val="20"/>
          <w:szCs w:val="20"/>
          <w:lang w:val="en-US"/>
        </w:rPr>
        <w:t>2/28/2021</w:t>
      </w:r>
    </w:p>
    <w:sectPr w:rsidR="00CC5FED" w:rsidRPr="00DB3558" w:rsidSect="00B730C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1B" w:rsidRDefault="00875F1B">
      <w:r>
        <w:separator/>
      </w:r>
    </w:p>
  </w:endnote>
  <w:endnote w:type="continuationSeparator" w:id="0">
    <w:p w:rsidR="00875F1B" w:rsidRDefault="00875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D" w:rsidRPr="008C3025" w:rsidRDefault="00F25700" w:rsidP="008C3025">
    <w:pPr>
      <w:jc w:val="center"/>
      <w:rPr>
        <w:sz w:val="20"/>
      </w:rPr>
    </w:pPr>
    <w:r w:rsidRPr="008C3025">
      <w:rPr>
        <w:sz w:val="20"/>
      </w:rPr>
      <w:fldChar w:fldCharType="begin"/>
    </w:r>
    <w:r w:rsidR="008C3025" w:rsidRPr="008C3025">
      <w:rPr>
        <w:sz w:val="20"/>
      </w:rPr>
      <w:instrText xml:space="preserve"> page </w:instrText>
    </w:r>
    <w:r w:rsidRPr="008C3025">
      <w:rPr>
        <w:sz w:val="20"/>
      </w:rPr>
      <w:fldChar w:fldCharType="separate"/>
    </w:r>
    <w:r w:rsidR="00501861">
      <w:rPr>
        <w:noProof/>
        <w:sz w:val="20"/>
      </w:rPr>
      <w:t>4</w:t>
    </w:r>
    <w:r w:rsidRPr="008C302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1B" w:rsidRDefault="00875F1B">
      <w:r>
        <w:separator/>
      </w:r>
    </w:p>
  </w:footnote>
  <w:footnote w:type="continuationSeparator" w:id="0">
    <w:p w:rsidR="00875F1B" w:rsidRDefault="00875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25" w:rsidRPr="00A524E8" w:rsidRDefault="00A524E8" w:rsidP="00A524E8">
    <w:pPr>
      <w:pStyle w:val="Header"/>
      <w:rPr>
        <w:szCs w:val="20"/>
      </w:rPr>
    </w:pPr>
    <w:r>
      <w:rPr>
        <w:noProof/>
        <w:szCs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E8" w:rsidRPr="008C3025" w:rsidRDefault="00A524E8" w:rsidP="008C3025">
    <w:pPr>
      <w:pBdr>
        <w:bottom w:val="thinThickMediumGap" w:sz="12" w:space="1" w:color="auto"/>
      </w:pBdr>
      <w:tabs>
        <w:tab w:val="left" w:pos="851"/>
        <w:tab w:val="right" w:pos="8364"/>
      </w:tabs>
      <w:adjustRightInd w:val="0"/>
      <w:snapToGrid w:val="0"/>
      <w:jc w:val="both"/>
      <w:rPr>
        <w:iCs/>
        <w:sz w:val="20"/>
        <w:szCs w:val="20"/>
      </w:rPr>
    </w:pPr>
    <w:r w:rsidRPr="008C3025">
      <w:rPr>
        <w:rFonts w:hint="eastAsia"/>
        <w:sz w:val="20"/>
        <w:szCs w:val="20"/>
      </w:rPr>
      <w:tab/>
    </w:r>
    <w:r w:rsidRPr="008C3025">
      <w:rPr>
        <w:sz w:val="20"/>
        <w:szCs w:val="20"/>
      </w:rPr>
      <w:t>New York Science Journal 20</w:t>
    </w:r>
    <w:r w:rsidRPr="008C3025">
      <w:rPr>
        <w:rFonts w:hint="eastAsia"/>
        <w:sz w:val="20"/>
        <w:szCs w:val="20"/>
      </w:rPr>
      <w:t>21</w:t>
    </w:r>
    <w:r w:rsidRPr="008C3025">
      <w:rPr>
        <w:sz w:val="20"/>
        <w:szCs w:val="20"/>
      </w:rPr>
      <w:t>;</w:t>
    </w:r>
    <w:r w:rsidRPr="008C3025">
      <w:rPr>
        <w:rFonts w:hint="eastAsia"/>
        <w:sz w:val="20"/>
        <w:szCs w:val="20"/>
      </w:rPr>
      <w:t>14</w:t>
    </w:r>
    <w:r w:rsidRPr="008C3025">
      <w:rPr>
        <w:sz w:val="20"/>
        <w:szCs w:val="20"/>
      </w:rPr>
      <w:t>(</w:t>
    </w:r>
    <w:r w:rsidRPr="008C3025">
      <w:rPr>
        <w:rFonts w:hint="eastAsia"/>
        <w:sz w:val="20"/>
        <w:szCs w:val="20"/>
      </w:rPr>
      <w:t>3</w:t>
    </w:r>
    <w:r w:rsidRPr="008C3025">
      <w:rPr>
        <w:sz w:val="20"/>
        <w:szCs w:val="20"/>
      </w:rPr>
      <w:t>)</w:t>
    </w:r>
    <w:r w:rsidRPr="008C3025">
      <w:rPr>
        <w:iCs/>
        <w:sz w:val="20"/>
        <w:szCs w:val="20"/>
      </w:rPr>
      <w:t xml:space="preserve"> </w:t>
    </w:r>
    <w:r w:rsidRPr="008C3025">
      <w:rPr>
        <w:rFonts w:hint="eastAsia"/>
        <w:iCs/>
        <w:sz w:val="20"/>
        <w:szCs w:val="20"/>
      </w:rPr>
      <w:tab/>
    </w:r>
    <w:r w:rsidRPr="008C3025">
      <w:rPr>
        <w:iCs/>
        <w:sz w:val="20"/>
        <w:szCs w:val="20"/>
      </w:rPr>
      <w:t xml:space="preserve">  </w:t>
    </w:r>
    <w:hyperlink r:id="rId1" w:history="1">
      <w:r w:rsidRPr="008C3025">
        <w:rPr>
          <w:rStyle w:val="Hyperlink"/>
          <w:sz w:val="20"/>
          <w:szCs w:val="20"/>
        </w:rPr>
        <w:t>http://www.sciencepub.net/newyork</w:t>
      </w:r>
    </w:hyperlink>
    <w:r w:rsidRPr="008C3025">
      <w:rPr>
        <w:rFonts w:hint="eastAsia"/>
        <w:sz w:val="20"/>
      </w:rPr>
      <w:t xml:space="preserve">   </w:t>
    </w:r>
    <w:r w:rsidRPr="008C3025">
      <w:rPr>
        <w:rFonts w:hint="eastAsia"/>
        <w:b/>
        <w:i/>
        <w:color w:val="FF0000"/>
        <w:sz w:val="20"/>
        <w:szCs w:val="20"/>
        <w:bdr w:val="single" w:sz="4" w:space="0" w:color="FF0000"/>
      </w:rPr>
      <w:t>NYJ</w:t>
    </w:r>
  </w:p>
  <w:p w:rsidR="00A524E8" w:rsidRPr="008C3025" w:rsidRDefault="00A524E8" w:rsidP="008C3025">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BF1"/>
    <w:multiLevelType w:val="hybridMultilevel"/>
    <w:tmpl w:val="93BCFDBA"/>
    <w:lvl w:ilvl="0" w:tplc="7FA67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32792C"/>
    <w:multiLevelType w:val="hybridMultilevel"/>
    <w:tmpl w:val="D674ABAA"/>
    <w:lvl w:ilvl="0" w:tplc="400C6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FD114A"/>
    <w:multiLevelType w:val="hybridMultilevel"/>
    <w:tmpl w:val="E6CCB34C"/>
    <w:lvl w:ilvl="0" w:tplc="400C6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EF1A4D"/>
    <w:multiLevelType w:val="hybridMultilevel"/>
    <w:tmpl w:val="DB0E253E"/>
    <w:lvl w:ilvl="0" w:tplc="87A8AB10">
      <w:start w:val="1"/>
      <w:numFmt w:val="decimal"/>
      <w:lvlText w:val="%1."/>
      <w:lvlJc w:val="left"/>
      <w:pPr>
        <w:tabs>
          <w:tab w:val="num" w:pos="720"/>
        </w:tabs>
        <w:ind w:left="720" w:hanging="720"/>
      </w:pPr>
      <w:rPr>
        <w:rFonts w:ascii="Times New Roman" w:eastAsia="Calibri" w:hAnsi="Times New Roman" w:cs="Times New Roman"/>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136328E"/>
    <w:multiLevelType w:val="hybridMultilevel"/>
    <w:tmpl w:val="5808AC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E80B2D"/>
    <w:multiLevelType w:val="multilevel"/>
    <w:tmpl w:val="0419001D"/>
    <w:styleLink w:val="2"/>
    <w:lvl w:ilvl="0">
      <w:start w:val="1"/>
      <w:numFmt w:val="bullet"/>
      <w:lvlText w:val=""/>
      <w:lvlJc w:val="left"/>
      <w:pPr>
        <w:tabs>
          <w:tab w:val="num" w:pos="360"/>
        </w:tabs>
        <w:ind w:left="360" w:hanging="360"/>
      </w:pPr>
      <w:rPr>
        <w:rFonts w:ascii="Symbol" w:hAnsi="Symbol" w:hint="default"/>
        <w:color w:val="auto"/>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35C6092"/>
    <w:multiLevelType w:val="hybridMultilevel"/>
    <w:tmpl w:val="79E259F6"/>
    <w:lvl w:ilvl="0" w:tplc="AA48FD3A">
      <w:start w:val="1"/>
      <w:numFmt w:val="decimal"/>
      <w:lvlText w:val="%1."/>
      <w:lvlJc w:val="left"/>
      <w:pPr>
        <w:tabs>
          <w:tab w:val="num" w:pos="1804"/>
        </w:tabs>
        <w:ind w:left="1804" w:hanging="1095"/>
      </w:pPr>
      <w:rPr>
        <w:rFonts w:hint="default"/>
        <w:sz w:val="2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CC151CC"/>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08"/>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CD4D1A"/>
    <w:rsid w:val="000174A5"/>
    <w:rsid w:val="00091565"/>
    <w:rsid w:val="000B0FD2"/>
    <w:rsid w:val="000B3B61"/>
    <w:rsid w:val="000C0846"/>
    <w:rsid w:val="000C7D15"/>
    <w:rsid w:val="000F0C7A"/>
    <w:rsid w:val="00103E2D"/>
    <w:rsid w:val="00104E93"/>
    <w:rsid w:val="0011728D"/>
    <w:rsid w:val="00121A72"/>
    <w:rsid w:val="00126F02"/>
    <w:rsid w:val="00144C18"/>
    <w:rsid w:val="001526B1"/>
    <w:rsid w:val="00173ED0"/>
    <w:rsid w:val="00174295"/>
    <w:rsid w:val="00180731"/>
    <w:rsid w:val="001A6BDA"/>
    <w:rsid w:val="001B6403"/>
    <w:rsid w:val="001B7555"/>
    <w:rsid w:val="001C5316"/>
    <w:rsid w:val="001D1B5E"/>
    <w:rsid w:val="001D4153"/>
    <w:rsid w:val="00206A5E"/>
    <w:rsid w:val="00206F86"/>
    <w:rsid w:val="0022001D"/>
    <w:rsid w:val="00220B23"/>
    <w:rsid w:val="00230E12"/>
    <w:rsid w:val="002461CD"/>
    <w:rsid w:val="00270730"/>
    <w:rsid w:val="00276C5E"/>
    <w:rsid w:val="0027777F"/>
    <w:rsid w:val="00285031"/>
    <w:rsid w:val="00312449"/>
    <w:rsid w:val="0031464B"/>
    <w:rsid w:val="003154B1"/>
    <w:rsid w:val="003668C4"/>
    <w:rsid w:val="0037220D"/>
    <w:rsid w:val="003A295C"/>
    <w:rsid w:val="003B0FCB"/>
    <w:rsid w:val="003C637D"/>
    <w:rsid w:val="003D1692"/>
    <w:rsid w:val="003D609B"/>
    <w:rsid w:val="003E4C9F"/>
    <w:rsid w:val="00415499"/>
    <w:rsid w:val="00481D5A"/>
    <w:rsid w:val="00487066"/>
    <w:rsid w:val="00497287"/>
    <w:rsid w:val="004A4814"/>
    <w:rsid w:val="004A796F"/>
    <w:rsid w:val="004C2095"/>
    <w:rsid w:val="004E7688"/>
    <w:rsid w:val="004F2B09"/>
    <w:rsid w:val="004F6870"/>
    <w:rsid w:val="00501861"/>
    <w:rsid w:val="00505A42"/>
    <w:rsid w:val="005248EB"/>
    <w:rsid w:val="00526613"/>
    <w:rsid w:val="00540178"/>
    <w:rsid w:val="00543AF4"/>
    <w:rsid w:val="00560FD1"/>
    <w:rsid w:val="00561734"/>
    <w:rsid w:val="00566ABD"/>
    <w:rsid w:val="00595336"/>
    <w:rsid w:val="005D1E19"/>
    <w:rsid w:val="005D75D1"/>
    <w:rsid w:val="005E5BA9"/>
    <w:rsid w:val="005F22D1"/>
    <w:rsid w:val="00601E3C"/>
    <w:rsid w:val="0060593E"/>
    <w:rsid w:val="00610C89"/>
    <w:rsid w:val="006234F8"/>
    <w:rsid w:val="00626673"/>
    <w:rsid w:val="00632B0D"/>
    <w:rsid w:val="0066501A"/>
    <w:rsid w:val="00665124"/>
    <w:rsid w:val="0067028C"/>
    <w:rsid w:val="00693C28"/>
    <w:rsid w:val="006A2FAD"/>
    <w:rsid w:val="006A777B"/>
    <w:rsid w:val="006C00C0"/>
    <w:rsid w:val="00702B1D"/>
    <w:rsid w:val="00707A47"/>
    <w:rsid w:val="00754BE5"/>
    <w:rsid w:val="00756A6F"/>
    <w:rsid w:val="007B15D2"/>
    <w:rsid w:val="007C56D6"/>
    <w:rsid w:val="007E767F"/>
    <w:rsid w:val="008313C7"/>
    <w:rsid w:val="00842DFD"/>
    <w:rsid w:val="00875F1B"/>
    <w:rsid w:val="00890F94"/>
    <w:rsid w:val="008A0274"/>
    <w:rsid w:val="008A508E"/>
    <w:rsid w:val="008C3025"/>
    <w:rsid w:val="008E6DA4"/>
    <w:rsid w:val="0091478F"/>
    <w:rsid w:val="00936616"/>
    <w:rsid w:val="00956DB4"/>
    <w:rsid w:val="00971EA8"/>
    <w:rsid w:val="009740B2"/>
    <w:rsid w:val="009A6635"/>
    <w:rsid w:val="009C019F"/>
    <w:rsid w:val="009C5EEC"/>
    <w:rsid w:val="009C7C32"/>
    <w:rsid w:val="009E008D"/>
    <w:rsid w:val="009E60D9"/>
    <w:rsid w:val="009F538B"/>
    <w:rsid w:val="00A11992"/>
    <w:rsid w:val="00A127B6"/>
    <w:rsid w:val="00A163A3"/>
    <w:rsid w:val="00A42218"/>
    <w:rsid w:val="00A524E8"/>
    <w:rsid w:val="00A7799C"/>
    <w:rsid w:val="00A93212"/>
    <w:rsid w:val="00AC50A5"/>
    <w:rsid w:val="00AD44BC"/>
    <w:rsid w:val="00AE539E"/>
    <w:rsid w:val="00B13766"/>
    <w:rsid w:val="00B26103"/>
    <w:rsid w:val="00B526F9"/>
    <w:rsid w:val="00B730C9"/>
    <w:rsid w:val="00B77F7C"/>
    <w:rsid w:val="00BA3548"/>
    <w:rsid w:val="00BA3B86"/>
    <w:rsid w:val="00BD53C8"/>
    <w:rsid w:val="00C201B0"/>
    <w:rsid w:val="00C30501"/>
    <w:rsid w:val="00C37FB9"/>
    <w:rsid w:val="00C40166"/>
    <w:rsid w:val="00C51348"/>
    <w:rsid w:val="00C963D7"/>
    <w:rsid w:val="00CA4E0F"/>
    <w:rsid w:val="00CA627B"/>
    <w:rsid w:val="00CC2DE5"/>
    <w:rsid w:val="00CC5FED"/>
    <w:rsid w:val="00CC7820"/>
    <w:rsid w:val="00CD333C"/>
    <w:rsid w:val="00CD398D"/>
    <w:rsid w:val="00CD4D1A"/>
    <w:rsid w:val="00CE1DD6"/>
    <w:rsid w:val="00CF01B4"/>
    <w:rsid w:val="00D212D2"/>
    <w:rsid w:val="00D9023C"/>
    <w:rsid w:val="00DB3558"/>
    <w:rsid w:val="00DC09DA"/>
    <w:rsid w:val="00DD7644"/>
    <w:rsid w:val="00DF2EAB"/>
    <w:rsid w:val="00E1241D"/>
    <w:rsid w:val="00E60F6B"/>
    <w:rsid w:val="00EC4E7E"/>
    <w:rsid w:val="00EC5172"/>
    <w:rsid w:val="00ED1C68"/>
    <w:rsid w:val="00EF0B0C"/>
    <w:rsid w:val="00F0257A"/>
    <w:rsid w:val="00F14437"/>
    <w:rsid w:val="00F25700"/>
    <w:rsid w:val="00F462EA"/>
    <w:rsid w:val="00F5124E"/>
    <w:rsid w:val="00F561EC"/>
    <w:rsid w:val="00F65949"/>
    <w:rsid w:val="00F75418"/>
    <w:rsid w:val="00F76F24"/>
    <w:rsid w:val="00F97BAF"/>
    <w:rsid w:val="00FA383E"/>
    <w:rsid w:val="00FC1D20"/>
    <w:rsid w:val="00FC4847"/>
    <w:rsid w:val="00FD0643"/>
    <w:rsid w:val="00FD4EF4"/>
    <w:rsid w:val="00FF7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D5A"/>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2">
    <w:name w:val="Стиль2"/>
    <w:rsid w:val="00936616"/>
    <w:pPr>
      <w:numPr>
        <w:numId w:val="1"/>
      </w:numPr>
    </w:pPr>
  </w:style>
  <w:style w:type="numbering" w:customStyle="1" w:styleId="1">
    <w:name w:val="Стиль1"/>
    <w:rsid w:val="009E60D9"/>
    <w:pPr>
      <w:numPr>
        <w:numId w:val="2"/>
      </w:numPr>
    </w:pPr>
  </w:style>
  <w:style w:type="character" w:customStyle="1" w:styleId="11">
    <w:name w:val="Основной текст (11)_"/>
    <w:link w:val="111"/>
    <w:rsid w:val="00665124"/>
    <w:rPr>
      <w:b/>
      <w:bCs/>
      <w:sz w:val="18"/>
      <w:szCs w:val="18"/>
      <w:lang w:bidi="ar-SA"/>
    </w:rPr>
  </w:style>
  <w:style w:type="character" w:customStyle="1" w:styleId="1110pt">
    <w:name w:val="Основной текст (11) + 10 pt"/>
    <w:rsid w:val="00665124"/>
    <w:rPr>
      <w:b/>
      <w:bCs/>
      <w:sz w:val="20"/>
      <w:szCs w:val="20"/>
      <w:lang w:bidi="ar-SA"/>
    </w:rPr>
  </w:style>
  <w:style w:type="paragraph" w:customStyle="1" w:styleId="111">
    <w:name w:val="Основной текст (11)1"/>
    <w:basedOn w:val="Normal"/>
    <w:link w:val="11"/>
    <w:rsid w:val="00665124"/>
    <w:pPr>
      <w:widowControl w:val="0"/>
      <w:shd w:val="clear" w:color="auto" w:fill="FFFFFF"/>
      <w:spacing w:line="226" w:lineRule="exact"/>
      <w:jc w:val="center"/>
    </w:pPr>
    <w:rPr>
      <w:b/>
      <w:bCs/>
      <w:sz w:val="18"/>
      <w:szCs w:val="18"/>
    </w:rPr>
  </w:style>
  <w:style w:type="character" w:customStyle="1" w:styleId="10">
    <w:name w:val="Основной текст (10)_"/>
    <w:link w:val="101"/>
    <w:rsid w:val="00665124"/>
    <w:rPr>
      <w:i/>
      <w:iCs/>
      <w:sz w:val="19"/>
      <w:szCs w:val="19"/>
      <w:lang w:bidi="ar-SA"/>
    </w:rPr>
  </w:style>
  <w:style w:type="character" w:customStyle="1" w:styleId="103">
    <w:name w:val="Основной текст (10) + Полужирный3"/>
    <w:rsid w:val="00665124"/>
    <w:rPr>
      <w:b/>
      <w:bCs/>
      <w:i/>
      <w:iCs/>
      <w:sz w:val="19"/>
      <w:szCs w:val="19"/>
      <w:lang w:bidi="ar-SA"/>
    </w:rPr>
  </w:style>
  <w:style w:type="paragraph" w:customStyle="1" w:styleId="101">
    <w:name w:val="Основной текст (10)1"/>
    <w:basedOn w:val="Normal"/>
    <w:link w:val="10"/>
    <w:rsid w:val="00665124"/>
    <w:pPr>
      <w:widowControl w:val="0"/>
      <w:shd w:val="clear" w:color="auto" w:fill="FFFFFF"/>
      <w:spacing w:before="60" w:line="226" w:lineRule="exact"/>
      <w:jc w:val="both"/>
    </w:pPr>
    <w:rPr>
      <w:i/>
      <w:iCs/>
      <w:sz w:val="19"/>
      <w:szCs w:val="19"/>
    </w:rPr>
  </w:style>
  <w:style w:type="character" w:styleId="FootnoteReference">
    <w:name w:val="footnote reference"/>
    <w:semiHidden/>
    <w:rsid w:val="00665124"/>
    <w:rPr>
      <w:vertAlign w:val="superscript"/>
    </w:rPr>
  </w:style>
  <w:style w:type="paragraph" w:styleId="FootnoteText">
    <w:name w:val="footnote text"/>
    <w:basedOn w:val="Normal"/>
    <w:semiHidden/>
    <w:rsid w:val="00665124"/>
    <w:rPr>
      <w:sz w:val="20"/>
      <w:szCs w:val="20"/>
    </w:rPr>
  </w:style>
  <w:style w:type="table" w:styleId="TableGrid">
    <w:name w:val="Table Grid"/>
    <w:basedOn w:val="TableNormal"/>
    <w:rsid w:val="00220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248EB"/>
    <w:rPr>
      <w:color w:val="0000FF"/>
      <w:u w:val="single"/>
    </w:rPr>
  </w:style>
  <w:style w:type="character" w:customStyle="1" w:styleId="jlqj4b">
    <w:name w:val="jlqj4b"/>
    <w:basedOn w:val="DefaultParagraphFont"/>
    <w:rsid w:val="00CC2DE5"/>
  </w:style>
  <w:style w:type="paragraph" w:styleId="Header">
    <w:name w:val="header"/>
    <w:basedOn w:val="Normal"/>
    <w:link w:val="HeaderChar"/>
    <w:rsid w:val="004A4814"/>
    <w:pPr>
      <w:tabs>
        <w:tab w:val="center" w:pos="4677"/>
        <w:tab w:val="right" w:pos="9355"/>
      </w:tabs>
    </w:pPr>
  </w:style>
  <w:style w:type="character" w:customStyle="1" w:styleId="HeaderChar">
    <w:name w:val="Header Char"/>
    <w:basedOn w:val="DefaultParagraphFont"/>
    <w:link w:val="Header"/>
    <w:rsid w:val="004A4814"/>
    <w:rPr>
      <w:sz w:val="24"/>
      <w:szCs w:val="24"/>
    </w:rPr>
  </w:style>
  <w:style w:type="paragraph" w:styleId="Footer">
    <w:name w:val="footer"/>
    <w:basedOn w:val="Normal"/>
    <w:link w:val="FooterChar"/>
    <w:rsid w:val="004A4814"/>
    <w:pPr>
      <w:tabs>
        <w:tab w:val="center" w:pos="4677"/>
        <w:tab w:val="right" w:pos="9355"/>
      </w:tabs>
    </w:pPr>
  </w:style>
  <w:style w:type="character" w:customStyle="1" w:styleId="FooterChar">
    <w:name w:val="Footer Char"/>
    <w:basedOn w:val="DefaultParagraphFont"/>
    <w:link w:val="Footer"/>
    <w:rsid w:val="004A4814"/>
    <w:rPr>
      <w:sz w:val="24"/>
      <w:szCs w:val="24"/>
    </w:rPr>
  </w:style>
  <w:style w:type="paragraph" w:styleId="BalloonText">
    <w:name w:val="Balloon Text"/>
    <w:basedOn w:val="Normal"/>
    <w:link w:val="BalloonTextChar"/>
    <w:rsid w:val="0066501A"/>
    <w:rPr>
      <w:rFonts w:ascii="Tahoma" w:hAnsi="Tahoma" w:cs="Tahoma"/>
      <w:sz w:val="16"/>
      <w:szCs w:val="16"/>
    </w:rPr>
  </w:style>
  <w:style w:type="character" w:customStyle="1" w:styleId="BalloonTextChar">
    <w:name w:val="Balloon Text Char"/>
    <w:basedOn w:val="DefaultParagraphFont"/>
    <w:link w:val="BalloonText"/>
    <w:rsid w:val="0066501A"/>
    <w:rPr>
      <w:rFonts w:ascii="Tahoma" w:hAnsi="Tahoma" w:cs="Tahoma"/>
      <w:sz w:val="16"/>
      <w:szCs w:val="16"/>
      <w:lang w:val="ru-RU" w:eastAsia="ru-RU"/>
    </w:rPr>
  </w:style>
  <w:style w:type="paragraph" w:styleId="ListParagraph">
    <w:name w:val="List Paragraph"/>
    <w:basedOn w:val="Normal"/>
    <w:qFormat/>
    <w:rsid w:val="00DF2EAB"/>
    <w:pPr>
      <w:spacing w:after="200" w:line="288" w:lineRule="auto"/>
      <w:ind w:left="720"/>
      <w:contextualSpacing/>
    </w:pPr>
    <w:rPr>
      <w:rFonts w:ascii="Calibri" w:eastAsia="Calibri" w:hAnsi="Calibri"/>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irzahmedovismoil@mail.r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rzahmedovismoil@mail.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40321.01"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UralSOFT</Company>
  <LinksUpToDate>false</LinksUpToDate>
  <CharactersWithSpaces>10395</CharactersWithSpaces>
  <SharedDoc>false</SharedDoc>
  <HLinks>
    <vt:vector size="30" baseType="variant">
      <vt:variant>
        <vt:i4>6946943</vt:i4>
      </vt:variant>
      <vt:variant>
        <vt:i4>11</vt:i4>
      </vt:variant>
      <vt:variant>
        <vt:i4>0</vt:i4>
      </vt:variant>
      <vt:variant>
        <vt:i4>5</vt:i4>
      </vt:variant>
      <vt:variant>
        <vt:lpwstr>http://www.openscience.uz/</vt:lpwstr>
      </vt:variant>
      <vt:variant>
        <vt:lpwstr/>
      </vt:variant>
      <vt:variant>
        <vt:i4>6946943</vt:i4>
      </vt:variant>
      <vt:variant>
        <vt:i4>9</vt:i4>
      </vt:variant>
      <vt:variant>
        <vt:i4>0</vt:i4>
      </vt:variant>
      <vt:variant>
        <vt:i4>5</vt:i4>
      </vt:variant>
      <vt:variant>
        <vt:lpwstr>http://www.openscience.uz/</vt:lpwstr>
      </vt:variant>
      <vt:variant>
        <vt:lpwstr/>
      </vt:variant>
      <vt:variant>
        <vt:i4>6946943</vt:i4>
      </vt:variant>
      <vt:variant>
        <vt:i4>6</vt:i4>
      </vt:variant>
      <vt:variant>
        <vt:i4>0</vt:i4>
      </vt:variant>
      <vt:variant>
        <vt:i4>5</vt:i4>
      </vt:variant>
      <vt:variant>
        <vt:lpwstr>http://www.openscience.uz/</vt:lpwstr>
      </vt:variant>
      <vt:variant>
        <vt:lpwstr/>
      </vt:variant>
      <vt:variant>
        <vt:i4>4587584</vt:i4>
      </vt:variant>
      <vt:variant>
        <vt:i4>3</vt:i4>
      </vt:variant>
      <vt:variant>
        <vt:i4>0</vt:i4>
      </vt:variant>
      <vt:variant>
        <vt:i4>5</vt:i4>
      </vt:variant>
      <vt:variant>
        <vt:lpwstr>http://www.eresearchjournal.com/</vt:lpwstr>
      </vt:variant>
      <vt:variant>
        <vt:lpwstr/>
      </vt:variant>
      <vt:variant>
        <vt:i4>4980841</vt:i4>
      </vt:variant>
      <vt:variant>
        <vt:i4>0</vt:i4>
      </vt:variant>
      <vt:variant>
        <vt:i4>0</vt:i4>
      </vt:variant>
      <vt:variant>
        <vt:i4>5</vt:i4>
      </vt:variant>
      <vt:variant>
        <vt:lpwstr>mailto:mirzahmedovismoil@mail.ru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Administrator</cp:lastModifiedBy>
  <cp:revision>3</cp:revision>
  <dcterms:created xsi:type="dcterms:W3CDTF">2021-03-02T15:38:00Z</dcterms:created>
  <dcterms:modified xsi:type="dcterms:W3CDTF">2021-03-03T02:52:00Z</dcterms:modified>
</cp:coreProperties>
</file>