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B18" w:rsidRPr="006B2A12" w:rsidRDefault="00125B18" w:rsidP="00125B18">
      <w:pPr>
        <w:suppressAutoHyphens w:val="0"/>
        <w:snapToGrid w:val="0"/>
        <w:jc w:val="center"/>
        <w:rPr>
          <w:b/>
          <w:sz w:val="20"/>
          <w:szCs w:val="20"/>
          <w:lang w:eastAsia="zh-CN"/>
        </w:rPr>
      </w:pPr>
    </w:p>
    <w:p w:rsidR="007F052E" w:rsidRPr="006B2A12" w:rsidRDefault="00E709DB" w:rsidP="00125B18">
      <w:pPr>
        <w:suppressAutoHyphens w:val="0"/>
        <w:snapToGrid w:val="0"/>
        <w:jc w:val="center"/>
        <w:rPr>
          <w:b/>
          <w:sz w:val="20"/>
          <w:szCs w:val="20"/>
        </w:rPr>
      </w:pPr>
      <w:bookmarkStart w:id="0" w:name="OLE_LINK1"/>
      <w:bookmarkStart w:id="1" w:name="OLE_LINK2"/>
      <w:r w:rsidRPr="006B2A12">
        <w:rPr>
          <w:b/>
          <w:sz w:val="20"/>
          <w:szCs w:val="20"/>
        </w:rPr>
        <w:t>Preparation and Modification of MnCo</w:t>
      </w:r>
      <w:r w:rsidRPr="006B2A12">
        <w:rPr>
          <w:b/>
          <w:sz w:val="20"/>
          <w:szCs w:val="20"/>
          <w:vertAlign w:val="subscript"/>
        </w:rPr>
        <w:t>2</w:t>
      </w:r>
      <w:r w:rsidRPr="006B2A12">
        <w:rPr>
          <w:b/>
          <w:sz w:val="20"/>
          <w:szCs w:val="20"/>
        </w:rPr>
        <w:t>O</w:t>
      </w:r>
      <w:r w:rsidRPr="006B2A12">
        <w:rPr>
          <w:b/>
          <w:sz w:val="20"/>
          <w:szCs w:val="20"/>
          <w:vertAlign w:val="subscript"/>
        </w:rPr>
        <w:t>4</w:t>
      </w:r>
      <w:r w:rsidRPr="006B2A12">
        <w:rPr>
          <w:b/>
          <w:sz w:val="20"/>
          <w:szCs w:val="20"/>
        </w:rPr>
        <w:t xml:space="preserve"> Spinel Electro catalyst for OER </w:t>
      </w:r>
    </w:p>
    <w:p w:rsidR="007F052E" w:rsidRPr="006B2A12" w:rsidRDefault="007F052E" w:rsidP="00125B18">
      <w:pPr>
        <w:suppressAutoHyphens w:val="0"/>
        <w:snapToGrid w:val="0"/>
        <w:jc w:val="center"/>
        <w:rPr>
          <w:sz w:val="20"/>
          <w:szCs w:val="20"/>
        </w:rPr>
      </w:pPr>
    </w:p>
    <w:p w:rsidR="007F052E" w:rsidRPr="006B2A12" w:rsidRDefault="00E709DB" w:rsidP="00125B18">
      <w:pPr>
        <w:suppressAutoHyphens w:val="0"/>
        <w:snapToGrid w:val="0"/>
        <w:jc w:val="center"/>
        <w:rPr>
          <w:sz w:val="20"/>
          <w:szCs w:val="20"/>
        </w:rPr>
      </w:pPr>
      <w:r w:rsidRPr="006B2A12">
        <w:rPr>
          <w:sz w:val="20"/>
          <w:szCs w:val="20"/>
        </w:rPr>
        <w:t>Rajbhandari Bijina</w:t>
      </w:r>
    </w:p>
    <w:p w:rsidR="007F052E" w:rsidRPr="006B2A12" w:rsidRDefault="007F052E" w:rsidP="00125B18">
      <w:pPr>
        <w:suppressAutoHyphens w:val="0"/>
        <w:snapToGrid w:val="0"/>
        <w:jc w:val="center"/>
        <w:rPr>
          <w:sz w:val="20"/>
          <w:szCs w:val="20"/>
        </w:rPr>
      </w:pPr>
    </w:p>
    <w:p w:rsidR="00471E57" w:rsidRPr="006B2A12" w:rsidRDefault="00E709DB" w:rsidP="00125B18">
      <w:pPr>
        <w:suppressAutoHyphens w:val="0"/>
        <w:snapToGrid w:val="0"/>
        <w:jc w:val="center"/>
        <w:rPr>
          <w:sz w:val="20"/>
          <w:szCs w:val="20"/>
        </w:rPr>
      </w:pPr>
      <w:r w:rsidRPr="006B2A12">
        <w:rPr>
          <w:sz w:val="20"/>
          <w:szCs w:val="20"/>
        </w:rPr>
        <w:t>School of Materials Science and Engineering, Nanjing University of Science and Technology, Nanjing, Jiangsu 210094, PR China</w:t>
      </w:r>
    </w:p>
    <w:p w:rsidR="007F052E" w:rsidRPr="006B2A12" w:rsidRDefault="00E709DB" w:rsidP="00125B18">
      <w:pPr>
        <w:suppressAutoHyphens w:val="0"/>
        <w:snapToGrid w:val="0"/>
        <w:jc w:val="center"/>
        <w:rPr>
          <w:sz w:val="20"/>
          <w:szCs w:val="20"/>
          <w:u w:val="single"/>
          <w:lang w:eastAsia="zh-CN"/>
        </w:rPr>
      </w:pPr>
      <w:r w:rsidRPr="006B2A12">
        <w:rPr>
          <w:sz w:val="20"/>
          <w:szCs w:val="20"/>
          <w:u w:val="single"/>
        </w:rPr>
        <w:t>bzna55@yahoo.com</w:t>
      </w:r>
    </w:p>
    <w:p w:rsidR="007F052E" w:rsidRPr="006B2A12" w:rsidRDefault="007F052E" w:rsidP="00125B18">
      <w:pPr>
        <w:suppressAutoHyphens w:val="0"/>
        <w:snapToGrid w:val="0"/>
        <w:jc w:val="center"/>
        <w:rPr>
          <w:sz w:val="20"/>
          <w:szCs w:val="20"/>
          <w:u w:val="single"/>
          <w:lang w:eastAsia="zh-CN"/>
        </w:rPr>
      </w:pPr>
    </w:p>
    <w:p w:rsidR="005D1DA6" w:rsidRPr="006B2A12" w:rsidRDefault="00471E57" w:rsidP="00125B18">
      <w:pPr>
        <w:suppressAutoHyphens w:val="0"/>
        <w:snapToGrid w:val="0"/>
        <w:jc w:val="both"/>
        <w:rPr>
          <w:sz w:val="20"/>
          <w:szCs w:val="20"/>
        </w:rPr>
      </w:pPr>
      <w:r w:rsidRPr="006B2A12">
        <w:rPr>
          <w:b/>
          <w:sz w:val="20"/>
          <w:szCs w:val="20"/>
        </w:rPr>
        <w:t xml:space="preserve">Abstract: </w:t>
      </w:r>
      <w:r w:rsidRPr="006B2A12">
        <w:rPr>
          <w:sz w:val="20"/>
          <w:szCs w:val="20"/>
        </w:rPr>
        <w:t xml:space="preserve">Taxonomic </w:t>
      </w:r>
      <w:r w:rsidR="00E709DB" w:rsidRPr="006B2A12">
        <w:rPr>
          <w:sz w:val="20"/>
          <w:szCs w:val="20"/>
        </w:rPr>
        <w:t>Electrochemical energy storage devices such as zinc air batteries and alkaline fuel cells are on a growth trajectory which cost less to operate. For the improvement of a number of renewable energy technologies, including metal-air batteries improved catalyst for the OER are required. One of key factors in OER improvement is the increasing the specific surface area. Here, the synthesis of MnCo</w:t>
      </w:r>
      <w:r w:rsidR="00E709DB" w:rsidRPr="006B2A12">
        <w:rPr>
          <w:sz w:val="20"/>
          <w:szCs w:val="20"/>
          <w:vertAlign w:val="subscript"/>
        </w:rPr>
        <w:t>2</w:t>
      </w:r>
      <w:r w:rsidR="00E709DB" w:rsidRPr="006B2A12">
        <w:rPr>
          <w:sz w:val="20"/>
          <w:szCs w:val="20"/>
        </w:rPr>
        <w:t>O</w:t>
      </w:r>
      <w:r w:rsidR="00E709DB" w:rsidRPr="006B2A12">
        <w:rPr>
          <w:sz w:val="20"/>
          <w:szCs w:val="20"/>
          <w:vertAlign w:val="subscript"/>
        </w:rPr>
        <w:t>4</w:t>
      </w:r>
      <w:r w:rsidR="00E709DB" w:rsidRPr="006B2A12">
        <w:rPr>
          <w:sz w:val="20"/>
          <w:szCs w:val="20"/>
        </w:rPr>
        <w:t>/MWCNT composite fabricated by the electrospinning methods with enhanced surface area, is presented. Corresponding characterizations by SEM, WRD, BET, XPS of MnCo</w:t>
      </w:r>
      <w:r w:rsidR="00E709DB" w:rsidRPr="006B2A12">
        <w:rPr>
          <w:sz w:val="20"/>
          <w:szCs w:val="20"/>
          <w:vertAlign w:val="subscript"/>
        </w:rPr>
        <w:t>2</w:t>
      </w:r>
      <w:r w:rsidR="00E709DB" w:rsidRPr="006B2A12">
        <w:rPr>
          <w:sz w:val="20"/>
          <w:szCs w:val="20"/>
        </w:rPr>
        <w:t>O</w:t>
      </w:r>
      <w:r w:rsidR="00E709DB" w:rsidRPr="006B2A12">
        <w:rPr>
          <w:sz w:val="20"/>
          <w:szCs w:val="20"/>
          <w:vertAlign w:val="subscript"/>
        </w:rPr>
        <w:t>4</w:t>
      </w:r>
      <w:r w:rsidR="00E709DB" w:rsidRPr="006B2A12">
        <w:rPr>
          <w:sz w:val="20"/>
          <w:szCs w:val="20"/>
        </w:rPr>
        <w:t>/MWCNTs prepared through electrospinning method, reveal the formation of higher specific surface area comparing to MnCo</w:t>
      </w:r>
      <w:r w:rsidR="00E709DB" w:rsidRPr="006B2A12">
        <w:rPr>
          <w:sz w:val="20"/>
          <w:szCs w:val="20"/>
          <w:vertAlign w:val="subscript"/>
        </w:rPr>
        <w:t>2</w:t>
      </w:r>
      <w:r w:rsidR="00E709DB" w:rsidRPr="006B2A12">
        <w:rPr>
          <w:sz w:val="20"/>
          <w:szCs w:val="20"/>
        </w:rPr>
        <w:t>O</w:t>
      </w:r>
      <w:r w:rsidR="00E709DB" w:rsidRPr="006B2A12">
        <w:rPr>
          <w:sz w:val="20"/>
          <w:szCs w:val="20"/>
          <w:vertAlign w:val="subscript"/>
        </w:rPr>
        <w:t xml:space="preserve">4 </w:t>
      </w:r>
      <w:r w:rsidR="00E709DB" w:rsidRPr="006B2A12">
        <w:rPr>
          <w:sz w:val="20"/>
          <w:szCs w:val="20"/>
        </w:rPr>
        <w:t>and MnCo</w:t>
      </w:r>
      <w:r w:rsidR="00E709DB" w:rsidRPr="006B2A12">
        <w:rPr>
          <w:sz w:val="20"/>
          <w:szCs w:val="20"/>
          <w:vertAlign w:val="subscript"/>
        </w:rPr>
        <w:t>2</w:t>
      </w:r>
      <w:r w:rsidR="00E709DB" w:rsidRPr="006B2A12">
        <w:rPr>
          <w:sz w:val="20"/>
          <w:szCs w:val="20"/>
        </w:rPr>
        <w:t>O</w:t>
      </w:r>
      <w:r w:rsidR="00E709DB" w:rsidRPr="006B2A12">
        <w:rPr>
          <w:sz w:val="20"/>
          <w:szCs w:val="20"/>
          <w:vertAlign w:val="subscript"/>
        </w:rPr>
        <w:t>4</w:t>
      </w:r>
      <w:r w:rsidR="00E709DB" w:rsidRPr="006B2A12">
        <w:rPr>
          <w:sz w:val="20"/>
          <w:szCs w:val="20"/>
        </w:rPr>
        <w:t>/MWCNT composites prepared by hydrothermal method. All samples were utilized as oxygen evolution reaction (OER) catalysts for electro catalytic H</w:t>
      </w:r>
      <w:r w:rsidR="00E709DB" w:rsidRPr="006B2A12">
        <w:rPr>
          <w:sz w:val="20"/>
          <w:szCs w:val="20"/>
          <w:vertAlign w:val="subscript"/>
        </w:rPr>
        <w:t>2</w:t>
      </w:r>
      <w:r w:rsidR="00E709DB" w:rsidRPr="006B2A12">
        <w:rPr>
          <w:sz w:val="20"/>
          <w:szCs w:val="20"/>
        </w:rPr>
        <w:t> generation through water electrolysis.</w:t>
      </w:r>
      <w:r w:rsidR="00E709DB" w:rsidRPr="006B2A12">
        <w:rPr>
          <w:rFonts w:hint="cs"/>
          <w:sz w:val="20"/>
          <w:szCs w:val="20"/>
          <w:cs/>
          <w:lang w:bidi="th-TH"/>
        </w:rPr>
        <w:t xml:space="preserve"> </w:t>
      </w:r>
      <w:r w:rsidR="00E709DB" w:rsidRPr="006B2A12">
        <w:rPr>
          <w:sz w:val="20"/>
          <w:szCs w:val="20"/>
          <w:lang w:bidi="th-TH"/>
        </w:rPr>
        <w:t>A quite low over potential of 520 mV is required to attain a current density of 10 mA/cm</w:t>
      </w:r>
      <w:r w:rsidR="00E709DB" w:rsidRPr="006B2A12">
        <w:rPr>
          <w:sz w:val="20"/>
          <w:szCs w:val="20"/>
          <w:vertAlign w:val="superscript"/>
          <w:lang w:bidi="th-TH"/>
        </w:rPr>
        <w:t>2</w:t>
      </w:r>
      <w:r w:rsidR="00E709DB" w:rsidRPr="006B2A12">
        <w:rPr>
          <w:sz w:val="20"/>
          <w:szCs w:val="20"/>
          <w:lang w:bidi="th-TH"/>
        </w:rPr>
        <w:t>, with a Tafel slope of 114 mVdec</w:t>
      </w:r>
      <w:r w:rsidR="00E709DB" w:rsidRPr="006B2A12">
        <w:rPr>
          <w:sz w:val="20"/>
          <w:szCs w:val="20"/>
          <w:vertAlign w:val="superscript"/>
          <w:lang w:bidi="th-TH"/>
        </w:rPr>
        <w:t>−1</w:t>
      </w:r>
      <w:r w:rsidR="00E709DB" w:rsidRPr="006B2A12">
        <w:rPr>
          <w:sz w:val="20"/>
          <w:szCs w:val="20"/>
          <w:lang w:bidi="th-TH"/>
        </w:rPr>
        <w:t> for OER in 1 M KOH solution.</w:t>
      </w:r>
    </w:p>
    <w:p w:rsidR="00125B18" w:rsidRPr="006B2A12" w:rsidRDefault="00125B18" w:rsidP="00125B18">
      <w:pPr>
        <w:suppressAutoHyphens w:val="0"/>
        <w:snapToGrid w:val="0"/>
        <w:jc w:val="both"/>
        <w:rPr>
          <w:b/>
          <w:sz w:val="20"/>
          <w:szCs w:val="20"/>
        </w:rPr>
      </w:pPr>
      <w:r w:rsidRPr="006B2A12">
        <w:rPr>
          <w:bCs/>
          <w:sz w:val="20"/>
          <w:szCs w:val="20"/>
        </w:rPr>
        <w:t>[</w:t>
      </w:r>
      <w:r w:rsidRPr="006B2A12">
        <w:rPr>
          <w:sz w:val="20"/>
          <w:szCs w:val="20"/>
        </w:rPr>
        <w:t>Rajbhandari Bijina.</w:t>
      </w:r>
      <w:r w:rsidRPr="006B2A12">
        <w:rPr>
          <w:rFonts w:hint="eastAsia"/>
          <w:b/>
          <w:bCs/>
          <w:sz w:val="20"/>
          <w:szCs w:val="20"/>
          <w:lang w:bidi="fa-IR"/>
        </w:rPr>
        <w:t xml:space="preserve"> </w:t>
      </w:r>
      <w:r w:rsidRPr="006B2A12">
        <w:rPr>
          <w:b/>
          <w:sz w:val="20"/>
          <w:szCs w:val="20"/>
        </w:rPr>
        <w:t>Preparation and Modification of MnCo</w:t>
      </w:r>
      <w:r w:rsidRPr="006B2A12">
        <w:rPr>
          <w:b/>
          <w:sz w:val="20"/>
          <w:szCs w:val="20"/>
          <w:vertAlign w:val="subscript"/>
        </w:rPr>
        <w:t>2</w:t>
      </w:r>
      <w:r w:rsidRPr="006B2A12">
        <w:rPr>
          <w:b/>
          <w:sz w:val="20"/>
          <w:szCs w:val="20"/>
        </w:rPr>
        <w:t>O</w:t>
      </w:r>
      <w:r w:rsidRPr="006B2A12">
        <w:rPr>
          <w:b/>
          <w:sz w:val="20"/>
          <w:szCs w:val="20"/>
          <w:vertAlign w:val="subscript"/>
        </w:rPr>
        <w:t>4</w:t>
      </w:r>
      <w:r w:rsidRPr="006B2A12">
        <w:rPr>
          <w:b/>
          <w:sz w:val="20"/>
          <w:szCs w:val="20"/>
        </w:rPr>
        <w:t xml:space="preserve"> Spinel Electro catalyst for OER</w:t>
      </w:r>
      <w:r w:rsidRPr="006B2A12">
        <w:rPr>
          <w:rFonts w:eastAsia="Times New Roman"/>
          <w:b/>
          <w:bCs/>
          <w:sz w:val="20"/>
          <w:szCs w:val="20"/>
          <w:lang w:bidi="fa-IR"/>
        </w:rPr>
        <w:t>.</w:t>
      </w:r>
      <w:r w:rsidRPr="006B2A12">
        <w:rPr>
          <w:bCs/>
          <w:i/>
          <w:sz w:val="20"/>
          <w:szCs w:val="20"/>
        </w:rPr>
        <w:t xml:space="preserve"> N Y Sci J</w:t>
      </w:r>
      <w:r w:rsidRPr="006B2A12">
        <w:rPr>
          <w:bCs/>
          <w:sz w:val="20"/>
          <w:szCs w:val="20"/>
        </w:rPr>
        <w:t xml:space="preserve"> </w:t>
      </w:r>
      <w:r w:rsidRPr="006B2A12">
        <w:rPr>
          <w:sz w:val="20"/>
          <w:szCs w:val="20"/>
        </w:rPr>
        <w:t>20</w:t>
      </w:r>
      <w:r w:rsidRPr="006B2A12">
        <w:rPr>
          <w:rFonts w:hint="eastAsia"/>
          <w:sz w:val="20"/>
          <w:szCs w:val="20"/>
        </w:rPr>
        <w:t>20</w:t>
      </w:r>
      <w:r w:rsidRPr="006B2A12">
        <w:rPr>
          <w:sz w:val="20"/>
          <w:szCs w:val="20"/>
        </w:rPr>
        <w:t>;</w:t>
      </w:r>
      <w:r w:rsidRPr="006B2A12">
        <w:rPr>
          <w:rFonts w:hint="eastAsia"/>
          <w:sz w:val="20"/>
          <w:szCs w:val="20"/>
        </w:rPr>
        <w:t>13</w:t>
      </w:r>
      <w:r w:rsidRPr="006B2A12">
        <w:rPr>
          <w:sz w:val="20"/>
          <w:szCs w:val="20"/>
        </w:rPr>
        <w:t>(</w:t>
      </w:r>
      <w:r w:rsidRPr="006B2A12">
        <w:rPr>
          <w:rFonts w:hint="eastAsia"/>
          <w:sz w:val="20"/>
          <w:szCs w:val="20"/>
        </w:rPr>
        <w:t>6</w:t>
      </w:r>
      <w:r w:rsidRPr="006B2A12">
        <w:rPr>
          <w:sz w:val="20"/>
          <w:szCs w:val="20"/>
        </w:rPr>
        <w:t>):</w:t>
      </w:r>
      <w:r w:rsidR="00894E7F" w:rsidRPr="006B2A12">
        <w:rPr>
          <w:noProof/>
          <w:color w:val="000000"/>
          <w:sz w:val="20"/>
          <w:szCs w:val="20"/>
        </w:rPr>
        <w:t>9-18</w:t>
      </w:r>
      <w:r w:rsidRPr="006B2A12">
        <w:rPr>
          <w:sz w:val="20"/>
          <w:szCs w:val="20"/>
        </w:rPr>
        <w:t xml:space="preserve">]. </w:t>
      </w:r>
      <w:r w:rsidRPr="006B2A12">
        <w:rPr>
          <w:iCs/>
          <w:color w:val="000000"/>
          <w:sz w:val="20"/>
          <w:szCs w:val="20"/>
        </w:rPr>
        <w:t>ISSN 1554-0200 (print); ISSN 2375-723X (online)</w:t>
      </w:r>
      <w:r w:rsidRPr="006B2A12">
        <w:rPr>
          <w:sz w:val="20"/>
          <w:szCs w:val="20"/>
        </w:rPr>
        <w:t xml:space="preserve">. </w:t>
      </w:r>
      <w:hyperlink r:id="rId8" w:history="1">
        <w:r w:rsidRPr="006B2A12">
          <w:rPr>
            <w:rStyle w:val="Hyperlink"/>
            <w:sz w:val="20"/>
            <w:szCs w:val="20"/>
          </w:rPr>
          <w:t>http://www.sciencepub.net/newyork</w:t>
        </w:r>
      </w:hyperlink>
      <w:r w:rsidRPr="006B2A12">
        <w:rPr>
          <w:sz w:val="20"/>
          <w:szCs w:val="20"/>
        </w:rPr>
        <w:t xml:space="preserve">. </w:t>
      </w:r>
      <w:r w:rsidRPr="006B2A12">
        <w:rPr>
          <w:rFonts w:hint="eastAsia"/>
          <w:sz w:val="20"/>
          <w:szCs w:val="20"/>
          <w:lang w:eastAsia="zh-CN"/>
        </w:rPr>
        <w:t>2</w:t>
      </w:r>
      <w:r w:rsidRPr="006B2A12">
        <w:rPr>
          <w:rFonts w:hint="eastAsia"/>
          <w:sz w:val="20"/>
          <w:szCs w:val="20"/>
        </w:rPr>
        <w:t xml:space="preserve">. </w:t>
      </w:r>
      <w:r w:rsidRPr="006B2A12">
        <w:rPr>
          <w:color w:val="000000"/>
          <w:sz w:val="20"/>
          <w:szCs w:val="20"/>
          <w:shd w:val="clear" w:color="auto" w:fill="FFFFFF"/>
        </w:rPr>
        <w:t>doi:</w:t>
      </w:r>
      <w:hyperlink r:id="rId9" w:history="1">
        <w:r w:rsidRPr="006B2A12">
          <w:rPr>
            <w:rStyle w:val="Hyperlink"/>
            <w:sz w:val="20"/>
            <w:szCs w:val="20"/>
            <w:shd w:val="clear" w:color="auto" w:fill="FFFFFF"/>
          </w:rPr>
          <w:t>10.7537/mars</w:t>
        </w:r>
        <w:r w:rsidRPr="006B2A12">
          <w:rPr>
            <w:rStyle w:val="Hyperlink"/>
            <w:rFonts w:hint="eastAsia"/>
            <w:sz w:val="20"/>
            <w:szCs w:val="20"/>
            <w:shd w:val="clear" w:color="auto" w:fill="FFFFFF"/>
          </w:rPr>
          <w:t>nys130620.</w:t>
        </w:r>
        <w:r w:rsidRPr="006B2A12">
          <w:rPr>
            <w:rStyle w:val="Hyperlink"/>
            <w:sz w:val="20"/>
            <w:szCs w:val="20"/>
            <w:shd w:val="clear" w:color="auto" w:fill="FFFFFF"/>
          </w:rPr>
          <w:t>0</w:t>
        </w:r>
        <w:r w:rsidRPr="006B2A12">
          <w:rPr>
            <w:rStyle w:val="Hyperlink"/>
            <w:rFonts w:hint="eastAsia"/>
            <w:sz w:val="20"/>
            <w:szCs w:val="20"/>
            <w:shd w:val="clear" w:color="auto" w:fill="FFFFFF"/>
            <w:lang w:eastAsia="zh-CN"/>
          </w:rPr>
          <w:t>2</w:t>
        </w:r>
      </w:hyperlink>
      <w:r w:rsidRPr="006B2A12">
        <w:rPr>
          <w:color w:val="000000"/>
          <w:sz w:val="20"/>
          <w:szCs w:val="20"/>
          <w:shd w:val="clear" w:color="auto" w:fill="FFFFFF"/>
        </w:rPr>
        <w:t>.</w:t>
      </w:r>
    </w:p>
    <w:p w:rsidR="001817C7" w:rsidRPr="006B2A12" w:rsidRDefault="001817C7" w:rsidP="00125B18">
      <w:pPr>
        <w:suppressAutoHyphens w:val="0"/>
        <w:snapToGrid w:val="0"/>
        <w:jc w:val="both"/>
        <w:rPr>
          <w:sz w:val="20"/>
          <w:szCs w:val="20"/>
        </w:rPr>
      </w:pPr>
    </w:p>
    <w:p w:rsidR="001817C7" w:rsidRPr="006B2A12" w:rsidRDefault="001817C7" w:rsidP="00125B18">
      <w:pPr>
        <w:suppressAutoHyphens w:val="0"/>
        <w:snapToGrid w:val="0"/>
        <w:jc w:val="both"/>
        <w:rPr>
          <w:sz w:val="20"/>
          <w:szCs w:val="20"/>
        </w:rPr>
      </w:pPr>
      <w:r w:rsidRPr="006B2A12">
        <w:rPr>
          <w:b/>
          <w:sz w:val="20"/>
          <w:szCs w:val="20"/>
        </w:rPr>
        <w:t xml:space="preserve">Keywords: </w:t>
      </w:r>
      <w:r w:rsidR="00E709DB" w:rsidRPr="006B2A12">
        <w:rPr>
          <w:sz w:val="20"/>
          <w:szCs w:val="20"/>
        </w:rPr>
        <w:t>MnCo</w:t>
      </w:r>
      <w:r w:rsidR="00E709DB" w:rsidRPr="006B2A12">
        <w:rPr>
          <w:sz w:val="20"/>
          <w:szCs w:val="20"/>
          <w:vertAlign w:val="subscript"/>
        </w:rPr>
        <w:t>2</w:t>
      </w:r>
      <w:r w:rsidR="00E709DB" w:rsidRPr="006B2A12">
        <w:rPr>
          <w:sz w:val="20"/>
          <w:szCs w:val="20"/>
        </w:rPr>
        <w:t>O</w:t>
      </w:r>
      <w:r w:rsidR="00E709DB" w:rsidRPr="006B2A12">
        <w:rPr>
          <w:sz w:val="20"/>
          <w:szCs w:val="20"/>
          <w:vertAlign w:val="subscript"/>
        </w:rPr>
        <w:t>4</w:t>
      </w:r>
      <w:r w:rsidR="00E709DB" w:rsidRPr="006B2A12">
        <w:rPr>
          <w:sz w:val="20"/>
          <w:szCs w:val="20"/>
        </w:rPr>
        <w:t>, MWCNT, Hydrothermal, Electrospinning, Metal-air battery, OER</w:t>
      </w:r>
    </w:p>
    <w:bookmarkEnd w:id="0"/>
    <w:bookmarkEnd w:id="1"/>
    <w:p w:rsidR="001817C7" w:rsidRPr="006B2A12" w:rsidRDefault="001817C7" w:rsidP="00125B18">
      <w:pPr>
        <w:suppressAutoHyphens w:val="0"/>
        <w:snapToGrid w:val="0"/>
        <w:ind w:firstLine="425"/>
        <w:jc w:val="both"/>
        <w:rPr>
          <w:sz w:val="20"/>
          <w:szCs w:val="20"/>
        </w:rPr>
      </w:pPr>
    </w:p>
    <w:p w:rsidR="00125B18" w:rsidRPr="006B2A12" w:rsidRDefault="00125B18" w:rsidP="00125B18">
      <w:pPr>
        <w:suppressAutoHyphens w:val="0"/>
        <w:snapToGrid w:val="0"/>
        <w:jc w:val="both"/>
        <w:rPr>
          <w:b/>
          <w:sz w:val="20"/>
          <w:szCs w:val="20"/>
        </w:rPr>
        <w:sectPr w:rsidR="00125B18" w:rsidRPr="006B2A12" w:rsidSect="00894E7F">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9"/>
          <w:cols w:space="720"/>
          <w:docGrid w:linePitch="360"/>
        </w:sectPr>
      </w:pPr>
    </w:p>
    <w:p w:rsidR="00471E57" w:rsidRPr="006B2A12" w:rsidRDefault="00471E57" w:rsidP="00125B18">
      <w:pPr>
        <w:suppressAutoHyphens w:val="0"/>
        <w:snapToGrid w:val="0"/>
        <w:jc w:val="both"/>
        <w:rPr>
          <w:b/>
          <w:sz w:val="20"/>
          <w:szCs w:val="20"/>
        </w:rPr>
      </w:pPr>
      <w:r w:rsidRPr="006B2A12">
        <w:rPr>
          <w:b/>
          <w:sz w:val="20"/>
          <w:szCs w:val="20"/>
        </w:rPr>
        <w:lastRenderedPageBreak/>
        <w:t>1. Introduction</w:t>
      </w:r>
    </w:p>
    <w:p w:rsidR="00894E7F" w:rsidRPr="006B2A12" w:rsidRDefault="00E709DB" w:rsidP="00125B18">
      <w:pPr>
        <w:suppressAutoHyphens w:val="0"/>
        <w:snapToGrid w:val="0"/>
        <w:ind w:firstLine="425"/>
        <w:jc w:val="both"/>
        <w:rPr>
          <w:sz w:val="20"/>
          <w:szCs w:val="20"/>
          <w:lang w:bidi="th-TH"/>
        </w:rPr>
        <w:sectPr w:rsidR="00894E7F" w:rsidRPr="006B2A12" w:rsidSect="00125B18">
          <w:footnotePr>
            <w:pos w:val="beneathText"/>
          </w:footnotePr>
          <w:type w:val="continuous"/>
          <w:pgSz w:w="12240" w:h="15840" w:code="1"/>
          <w:pgMar w:top="1440" w:right="1440" w:bottom="1440" w:left="1440" w:header="720" w:footer="720" w:gutter="0"/>
          <w:cols w:num="2" w:space="600"/>
          <w:docGrid w:linePitch="360"/>
        </w:sectPr>
      </w:pPr>
      <w:r w:rsidRPr="006B2A12">
        <w:rPr>
          <w:rFonts w:eastAsia="Calibri"/>
          <w:sz w:val="20"/>
          <w:szCs w:val="20"/>
          <w:lang w:eastAsia="en-US" w:bidi="th-TH"/>
        </w:rPr>
        <w:t>The adverse environmental effects of fossil-fuel-based energy systems, their sustainability issues and increasing demands have given impetus to research into advanced energy conversion and storage systems [1</w:t>
      </w:r>
      <w:r w:rsidR="007F052E" w:rsidRPr="006B2A12">
        <w:rPr>
          <w:rFonts w:eastAsia="Calibri"/>
          <w:sz w:val="20"/>
          <w:szCs w:val="20"/>
          <w:lang w:eastAsia="en-US" w:bidi="th-TH"/>
        </w:rPr>
        <w:t>] [</w:t>
      </w:r>
      <w:r w:rsidRPr="006B2A12">
        <w:rPr>
          <w:rFonts w:eastAsia="Calibri"/>
          <w:sz w:val="20"/>
          <w:szCs w:val="20"/>
          <w:lang w:eastAsia="en-US" w:bidi="th-TH"/>
        </w:rPr>
        <w:t>2]. It is necessary to develop energy storage devices such as batteries, capacitors, fuel cells and supercapacitors that play important roles in the application of renewable energy in order to make the energy stable and meet the energy demand [3</w:t>
      </w:r>
      <w:r w:rsidR="007F052E" w:rsidRPr="006B2A12">
        <w:rPr>
          <w:rFonts w:eastAsia="Calibri"/>
          <w:sz w:val="20"/>
          <w:szCs w:val="20"/>
          <w:lang w:eastAsia="en-US" w:bidi="th-TH"/>
        </w:rPr>
        <w:t>] [</w:t>
      </w:r>
      <w:r w:rsidRPr="006B2A12">
        <w:rPr>
          <w:rFonts w:eastAsia="Calibri"/>
          <w:sz w:val="20"/>
          <w:szCs w:val="20"/>
          <w:lang w:eastAsia="en-US" w:bidi="th-TH"/>
        </w:rPr>
        <w:t>4].</w:t>
      </w:r>
      <w:r w:rsidRPr="006B2A12">
        <w:rPr>
          <w:b/>
          <w:bCs/>
          <w:sz w:val="20"/>
          <w:szCs w:val="20"/>
          <w:lang w:bidi="th-TH"/>
        </w:rPr>
        <w:t xml:space="preserve"> </w:t>
      </w:r>
      <w:r w:rsidRPr="006B2A12">
        <w:rPr>
          <w:rFonts w:eastAsia="Calibri"/>
          <w:sz w:val="20"/>
          <w:szCs w:val="20"/>
          <w:lang w:eastAsia="en-US" w:bidi="th-TH"/>
        </w:rPr>
        <w:t>The industrialization of Li-air system faces numerous safety and stability issues due to highly reactive nature of lithium although this battery has the highest theoretical energy density.</w:t>
      </w:r>
      <w:r w:rsidR="007F052E" w:rsidRPr="006B2A12">
        <w:rPr>
          <w:rFonts w:eastAsia="Calibri"/>
          <w:sz w:val="20"/>
          <w:szCs w:val="20"/>
          <w:lang w:eastAsia="en-US" w:bidi="th-TH"/>
        </w:rPr>
        <w:t xml:space="preserve"> </w:t>
      </w:r>
      <w:r w:rsidRPr="006B2A12">
        <w:rPr>
          <w:rFonts w:eastAsia="Calibri"/>
          <w:sz w:val="20"/>
          <w:szCs w:val="20"/>
          <w:lang w:eastAsia="en-US" w:bidi="th-TH"/>
        </w:rPr>
        <w:t>Because of its high energy density which is about 4 times higher than the Li-ion battery, non-toxicity and abundance of Zn in the earth’s crust Zn-air battery is best choice for commercialization [5</w:t>
      </w:r>
      <w:r w:rsidR="007F052E" w:rsidRPr="006B2A12">
        <w:rPr>
          <w:rFonts w:eastAsia="Calibri"/>
          <w:sz w:val="20"/>
          <w:szCs w:val="20"/>
          <w:lang w:eastAsia="en-US" w:bidi="th-TH"/>
        </w:rPr>
        <w:t>] [</w:t>
      </w:r>
      <w:r w:rsidRPr="006B2A12">
        <w:rPr>
          <w:rFonts w:eastAsia="Calibri"/>
          <w:sz w:val="20"/>
          <w:szCs w:val="20"/>
          <w:lang w:eastAsia="en-US" w:bidi="th-TH"/>
        </w:rPr>
        <w:t xml:space="preserve">6]. </w:t>
      </w:r>
      <w:r w:rsidRPr="006B2A12">
        <w:rPr>
          <w:sz w:val="20"/>
          <w:szCs w:val="20"/>
        </w:rPr>
        <w:t>One of the most important reactions is oxygen evolution reaction (OER). Recently, the best electro catalysts for OER are noble metal oxides like IrO</w:t>
      </w:r>
      <w:r w:rsidRPr="006B2A12">
        <w:rPr>
          <w:sz w:val="20"/>
          <w:szCs w:val="20"/>
          <w:vertAlign w:val="subscript"/>
        </w:rPr>
        <w:t>2</w:t>
      </w:r>
      <w:r w:rsidRPr="006B2A12">
        <w:rPr>
          <w:sz w:val="20"/>
          <w:szCs w:val="20"/>
        </w:rPr>
        <w:t xml:space="preserve"> or RuO</w:t>
      </w:r>
      <w:r w:rsidRPr="006B2A12">
        <w:rPr>
          <w:sz w:val="20"/>
          <w:szCs w:val="20"/>
          <w:vertAlign w:val="subscript"/>
        </w:rPr>
        <w:t>2</w:t>
      </w:r>
      <w:r w:rsidRPr="006B2A12">
        <w:rPr>
          <w:sz w:val="20"/>
          <w:szCs w:val="20"/>
        </w:rPr>
        <w:t xml:space="preserve"> with their high cost, scarcity, and instable catalytic performance restrict those wide application [7]. Therefore, developing an efficient non noble metal oxide OER catalyst is emergent.</w:t>
      </w:r>
      <w:r w:rsidRPr="006B2A12">
        <w:rPr>
          <w:b/>
          <w:bCs/>
          <w:sz w:val="20"/>
          <w:szCs w:val="20"/>
          <w:lang w:bidi="th-TH"/>
        </w:rPr>
        <w:t xml:space="preserve"> </w:t>
      </w:r>
      <w:r w:rsidRPr="006B2A12">
        <w:rPr>
          <w:sz w:val="20"/>
          <w:szCs w:val="20"/>
        </w:rPr>
        <w:t>Various studies have been reported the spinel</w:t>
      </w:r>
      <w:r w:rsidRPr="006B2A12">
        <w:rPr>
          <w:sz w:val="20"/>
          <w:szCs w:val="20"/>
          <w:cs/>
          <w:lang w:bidi="th-TH"/>
        </w:rPr>
        <w:t>-</w:t>
      </w:r>
      <w:r w:rsidRPr="006B2A12">
        <w:rPr>
          <w:sz w:val="20"/>
          <w:szCs w:val="20"/>
        </w:rPr>
        <w:t>type metal cobaltite systems whose chemical formulas are MCo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such as Co</w:t>
      </w:r>
      <w:r w:rsidRPr="006B2A12">
        <w:rPr>
          <w:sz w:val="20"/>
          <w:szCs w:val="20"/>
          <w:vertAlign w:val="subscript"/>
        </w:rPr>
        <w:t>3</w:t>
      </w:r>
      <w:r w:rsidRPr="006B2A12">
        <w:rPr>
          <w:sz w:val="20"/>
          <w:szCs w:val="20"/>
        </w:rPr>
        <w:t>O</w:t>
      </w:r>
      <w:r w:rsidRPr="006B2A12">
        <w:rPr>
          <w:sz w:val="20"/>
          <w:szCs w:val="20"/>
          <w:vertAlign w:val="subscript"/>
        </w:rPr>
        <w:t>4</w:t>
      </w:r>
      <w:r w:rsidRPr="006B2A12">
        <w:rPr>
          <w:sz w:val="20"/>
          <w:szCs w:val="20"/>
        </w:rPr>
        <w:t>,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NiCo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ZnCo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so on</w:t>
      </w:r>
      <w:r w:rsidRPr="006B2A12">
        <w:rPr>
          <w:sz w:val="20"/>
          <w:szCs w:val="20"/>
          <w:cs/>
          <w:lang w:bidi="th-TH"/>
        </w:rPr>
        <w:t xml:space="preserve">. </w:t>
      </w:r>
      <w:r w:rsidRPr="006B2A12">
        <w:rPr>
          <w:sz w:val="20"/>
          <w:szCs w:val="20"/>
        </w:rPr>
        <w:t xml:space="preserve">Those received interest due to their high theoretical capacity </w:t>
      </w:r>
      <w:r w:rsidRPr="006B2A12">
        <w:rPr>
          <w:sz w:val="20"/>
          <w:szCs w:val="20"/>
          <w:cs/>
          <w:lang w:bidi="th-TH"/>
        </w:rPr>
        <w:t>[</w:t>
      </w:r>
      <w:r w:rsidRPr="006B2A12">
        <w:rPr>
          <w:sz w:val="20"/>
          <w:szCs w:val="20"/>
          <w:lang w:bidi="th-TH"/>
        </w:rPr>
        <w:t>8</w:t>
      </w:r>
      <w:r w:rsidRPr="006B2A12">
        <w:rPr>
          <w:sz w:val="20"/>
          <w:szCs w:val="20"/>
          <w:cs/>
          <w:lang w:bidi="th-TH"/>
        </w:rPr>
        <w:t>].</w:t>
      </w:r>
      <w:r w:rsidR="007F052E" w:rsidRPr="006B2A12">
        <w:rPr>
          <w:sz w:val="20"/>
          <w:szCs w:val="20"/>
          <w:cs/>
          <w:lang w:bidi="th-TH"/>
        </w:rPr>
        <w:t xml:space="preserve"> </w:t>
      </w:r>
      <w:r w:rsidRPr="006B2A12">
        <w:rPr>
          <w:sz w:val="20"/>
          <w:szCs w:val="20"/>
        </w:rPr>
        <w:t xml:space="preserve">Among </w:t>
      </w:r>
      <w:r w:rsidRPr="006B2A12">
        <w:rPr>
          <w:sz w:val="20"/>
          <w:szCs w:val="20"/>
        </w:rPr>
        <w:lastRenderedPageBreak/>
        <w:t>them,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are the superior capacity performance nevertheless their particle applications are still low conductivity, poor stability, and imperfect durability during the charging</w:t>
      </w:r>
      <w:r w:rsidRPr="006B2A12">
        <w:rPr>
          <w:sz w:val="20"/>
          <w:szCs w:val="20"/>
          <w:cs/>
          <w:lang w:bidi="th-TH"/>
        </w:rPr>
        <w:t>/</w:t>
      </w:r>
      <w:r w:rsidRPr="006B2A12">
        <w:rPr>
          <w:sz w:val="20"/>
          <w:szCs w:val="20"/>
        </w:rPr>
        <w:t xml:space="preserve">discharging process </w:t>
      </w:r>
      <w:r w:rsidRPr="006B2A12">
        <w:rPr>
          <w:sz w:val="20"/>
          <w:szCs w:val="20"/>
          <w:cs/>
          <w:lang w:bidi="th-TH"/>
        </w:rPr>
        <w:t>[</w:t>
      </w:r>
      <w:r w:rsidRPr="006B2A12">
        <w:rPr>
          <w:sz w:val="20"/>
          <w:szCs w:val="20"/>
        </w:rPr>
        <w:t>9</w:t>
      </w:r>
      <w:r w:rsidRPr="006B2A12">
        <w:rPr>
          <w:sz w:val="20"/>
          <w:szCs w:val="20"/>
          <w:cs/>
          <w:lang w:bidi="th-TH"/>
        </w:rPr>
        <w:t xml:space="preserve">]. </w:t>
      </w:r>
      <w:r w:rsidRPr="006B2A12">
        <w:rPr>
          <w:sz w:val="20"/>
          <w:szCs w:val="20"/>
        </w:rPr>
        <w:t xml:space="preserve">To improve the electrochemical property, many methods such as conductive material namely graphene sheet </w:t>
      </w:r>
      <w:r w:rsidRPr="006B2A12">
        <w:rPr>
          <w:sz w:val="20"/>
          <w:szCs w:val="20"/>
          <w:cs/>
          <w:lang w:bidi="th-TH"/>
        </w:rPr>
        <w:t>[</w:t>
      </w:r>
      <w:r w:rsidRPr="006B2A12">
        <w:rPr>
          <w:sz w:val="20"/>
          <w:szCs w:val="20"/>
        </w:rPr>
        <w:t>10</w:t>
      </w:r>
      <w:r w:rsidRPr="006B2A12">
        <w:rPr>
          <w:sz w:val="20"/>
          <w:szCs w:val="20"/>
          <w:cs/>
          <w:lang w:bidi="th-TH"/>
        </w:rPr>
        <w:t>]</w:t>
      </w:r>
      <w:r w:rsidRPr="006B2A12">
        <w:rPr>
          <w:sz w:val="20"/>
          <w:szCs w:val="20"/>
        </w:rPr>
        <w:t xml:space="preserve">, reduced graphene oxide </w:t>
      </w:r>
      <w:r w:rsidRPr="006B2A12">
        <w:rPr>
          <w:sz w:val="20"/>
          <w:szCs w:val="20"/>
          <w:cs/>
          <w:lang w:bidi="th-TH"/>
        </w:rPr>
        <w:t>(</w:t>
      </w:r>
      <w:r w:rsidRPr="006B2A12">
        <w:rPr>
          <w:sz w:val="20"/>
          <w:szCs w:val="20"/>
        </w:rPr>
        <w:t>rGO</w:t>
      </w:r>
      <w:r w:rsidRPr="006B2A12">
        <w:rPr>
          <w:sz w:val="20"/>
          <w:szCs w:val="20"/>
          <w:cs/>
          <w:lang w:bidi="th-TH"/>
        </w:rPr>
        <w:t>) [</w:t>
      </w:r>
      <w:r w:rsidRPr="006B2A12">
        <w:rPr>
          <w:sz w:val="20"/>
          <w:szCs w:val="20"/>
        </w:rPr>
        <w:t>11</w:t>
      </w:r>
      <w:r w:rsidRPr="006B2A12">
        <w:rPr>
          <w:sz w:val="20"/>
          <w:szCs w:val="20"/>
          <w:cs/>
          <w:lang w:bidi="th-TH"/>
        </w:rPr>
        <w:t>]</w:t>
      </w:r>
      <w:r w:rsidRPr="006B2A12">
        <w:rPr>
          <w:sz w:val="20"/>
          <w:szCs w:val="20"/>
        </w:rPr>
        <w:t>, multi</w:t>
      </w:r>
      <w:r w:rsidRPr="006B2A12">
        <w:rPr>
          <w:sz w:val="20"/>
          <w:szCs w:val="20"/>
          <w:cs/>
          <w:lang w:bidi="th-TH"/>
        </w:rPr>
        <w:t>-</w:t>
      </w:r>
      <w:r w:rsidRPr="006B2A12">
        <w:rPr>
          <w:sz w:val="20"/>
          <w:szCs w:val="20"/>
        </w:rPr>
        <w:t xml:space="preserve">wall carbon nanotubes </w:t>
      </w:r>
      <w:r w:rsidRPr="006B2A12">
        <w:rPr>
          <w:sz w:val="20"/>
          <w:szCs w:val="20"/>
          <w:cs/>
          <w:lang w:bidi="th-TH"/>
        </w:rPr>
        <w:t>(</w:t>
      </w:r>
      <w:r w:rsidRPr="006B2A12">
        <w:rPr>
          <w:sz w:val="20"/>
          <w:szCs w:val="20"/>
        </w:rPr>
        <w:t>MWCNT</w:t>
      </w:r>
      <w:r w:rsidRPr="006B2A12">
        <w:rPr>
          <w:sz w:val="20"/>
          <w:szCs w:val="20"/>
          <w:cs/>
          <w:lang w:bidi="th-TH"/>
        </w:rPr>
        <w:t>’</w:t>
      </w:r>
      <w:r w:rsidRPr="006B2A12">
        <w:rPr>
          <w:sz w:val="20"/>
          <w:szCs w:val="20"/>
        </w:rPr>
        <w:t>s</w:t>
      </w:r>
      <w:r w:rsidRPr="006B2A12">
        <w:rPr>
          <w:sz w:val="20"/>
          <w:szCs w:val="20"/>
          <w:cs/>
          <w:lang w:bidi="th-TH"/>
        </w:rPr>
        <w:t xml:space="preserve">) </w:t>
      </w:r>
      <w:r w:rsidRPr="006B2A12">
        <w:rPr>
          <w:sz w:val="20"/>
          <w:szCs w:val="20"/>
        </w:rPr>
        <w:t xml:space="preserve">were used </w:t>
      </w:r>
      <w:r w:rsidRPr="006B2A12">
        <w:rPr>
          <w:sz w:val="20"/>
          <w:szCs w:val="20"/>
          <w:cs/>
          <w:lang w:bidi="th-TH"/>
        </w:rPr>
        <w:t>[</w:t>
      </w:r>
      <w:r w:rsidRPr="006B2A12">
        <w:rPr>
          <w:sz w:val="20"/>
          <w:szCs w:val="20"/>
        </w:rPr>
        <w:t>12</w:t>
      </w:r>
      <w:r w:rsidRPr="006B2A12">
        <w:rPr>
          <w:sz w:val="20"/>
          <w:szCs w:val="20"/>
          <w:cs/>
          <w:lang w:bidi="th-TH"/>
        </w:rPr>
        <w:t xml:space="preserve">]. </w:t>
      </w:r>
      <w:r w:rsidRPr="006B2A12">
        <w:rPr>
          <w:sz w:val="20"/>
          <w:szCs w:val="20"/>
        </w:rPr>
        <w:t>In Addition, several studies indicated the mixed transition metal oxides with hollow</w:t>
      </w:r>
      <w:r w:rsidRPr="006B2A12">
        <w:rPr>
          <w:sz w:val="20"/>
          <w:szCs w:val="20"/>
          <w:cs/>
          <w:lang w:bidi="th-TH"/>
        </w:rPr>
        <w:t>/</w:t>
      </w:r>
      <w:r w:rsidRPr="006B2A12">
        <w:rPr>
          <w:sz w:val="20"/>
          <w:szCs w:val="20"/>
        </w:rPr>
        <w:t>porous structure lead to enhance near</w:t>
      </w:r>
      <w:r w:rsidRPr="006B2A12">
        <w:rPr>
          <w:sz w:val="20"/>
          <w:szCs w:val="20"/>
          <w:cs/>
          <w:lang w:bidi="th-TH"/>
        </w:rPr>
        <w:t>-</w:t>
      </w:r>
      <w:r w:rsidRPr="006B2A12">
        <w:rPr>
          <w:sz w:val="20"/>
          <w:szCs w:val="20"/>
        </w:rPr>
        <w:t>surface storage capacity and activity</w:t>
      </w:r>
      <w:r w:rsidRPr="006B2A12">
        <w:rPr>
          <w:sz w:val="20"/>
          <w:szCs w:val="20"/>
          <w:cs/>
          <w:lang w:bidi="th-TH"/>
        </w:rPr>
        <w:t xml:space="preserve">. </w:t>
      </w:r>
      <w:r w:rsidRPr="006B2A12">
        <w:rPr>
          <w:sz w:val="20"/>
          <w:szCs w:val="20"/>
        </w:rPr>
        <w:t xml:space="preserve">Thus, the electrospinning formation pathway of the synthesized fibrous tubular structures was found to be different from the existing heterogeneous contraction mechanism which affects the final morphology structures </w:t>
      </w:r>
      <w:r w:rsidRPr="006B2A12">
        <w:rPr>
          <w:sz w:val="20"/>
          <w:szCs w:val="20"/>
          <w:cs/>
          <w:lang w:bidi="th-TH"/>
        </w:rPr>
        <w:t>[</w:t>
      </w:r>
      <w:r w:rsidRPr="006B2A12">
        <w:rPr>
          <w:sz w:val="20"/>
          <w:szCs w:val="20"/>
        </w:rPr>
        <w:t>13</w:t>
      </w:r>
      <w:r w:rsidRPr="006B2A12">
        <w:rPr>
          <w:sz w:val="20"/>
          <w:szCs w:val="20"/>
          <w:cs/>
          <w:lang w:bidi="th-TH"/>
        </w:rPr>
        <w:t>]</w:t>
      </w:r>
      <w:r w:rsidRPr="006B2A12">
        <w:rPr>
          <w:sz w:val="20"/>
          <w:szCs w:val="20"/>
          <w:lang w:bidi="th-TH"/>
        </w:rPr>
        <w:t xml:space="preserve">. In this study, </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/MWCNT composited catalysts synthesized by the hydrothermal and electrospinning methods are </w:t>
      </w:r>
      <w:r w:rsidRPr="006B2A12">
        <w:rPr>
          <w:sz w:val="20"/>
          <w:szCs w:val="20"/>
          <w:lang w:bidi="th-TH"/>
        </w:rPr>
        <w:t xml:space="preserve">compared the performance in terms of enhancing the OER. </w:t>
      </w:r>
      <w:r w:rsidRPr="006B2A12">
        <w:rPr>
          <w:sz w:val="20"/>
          <w:szCs w:val="20"/>
        </w:rPr>
        <w:t>T</w:t>
      </w:r>
      <w:r w:rsidRPr="006B2A12">
        <w:rPr>
          <w:rFonts w:hint="eastAsia"/>
          <w:sz w:val="20"/>
          <w:szCs w:val="20"/>
        </w:rPr>
        <w:t xml:space="preserve">o clarify the inherent mechanisms, involving the high specific surface of </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w:t>
      </w:r>
      <w:r w:rsidRPr="006B2A12">
        <w:rPr>
          <w:rFonts w:hint="eastAsia"/>
          <w:sz w:val="20"/>
          <w:szCs w:val="20"/>
        </w:rPr>
        <w:t xml:space="preserve"> by </w:t>
      </w:r>
      <w:r w:rsidRPr="006B2A12">
        <w:rPr>
          <w:sz w:val="20"/>
          <w:szCs w:val="20"/>
        </w:rPr>
        <w:t>electrospinning</w:t>
      </w:r>
      <w:r w:rsidRPr="006B2A12">
        <w:rPr>
          <w:rFonts w:hint="eastAsia"/>
          <w:sz w:val="20"/>
          <w:szCs w:val="20"/>
        </w:rPr>
        <w:t xml:space="preserve"> methods, the role of conducting MWCNT in the composite catalysts.</w:t>
      </w:r>
      <w:r w:rsidRPr="006B2A12">
        <w:rPr>
          <w:sz w:val="20"/>
          <w:szCs w:val="20"/>
          <w:lang w:bidi="th-TH"/>
        </w:rPr>
        <w:t xml:space="preserve"> The </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/MWCNT composited catalyst prepared through different methods leads to the different values of the specific surface area which directly affect </w:t>
      </w:r>
      <w:r w:rsidRPr="006B2A12">
        <w:rPr>
          <w:sz w:val="20"/>
          <w:szCs w:val="20"/>
          <w:lang w:bidi="th-TH"/>
        </w:rPr>
        <w:t xml:space="preserve">to enhance the OER. The </w:t>
      </w:r>
    </w:p>
    <w:p w:rsidR="00E709DB" w:rsidRPr="006B2A12" w:rsidRDefault="00E709DB" w:rsidP="00894E7F">
      <w:pPr>
        <w:suppressAutoHyphens w:val="0"/>
        <w:snapToGrid w:val="0"/>
        <w:jc w:val="both"/>
        <w:rPr>
          <w:sz w:val="20"/>
          <w:szCs w:val="20"/>
          <w:lang w:bidi="th-TH"/>
        </w:rPr>
      </w:pPr>
      <w:r w:rsidRPr="006B2A12">
        <w:rPr>
          <w:sz w:val="20"/>
          <w:szCs w:val="20"/>
          <w:lang w:bidi="th-TH"/>
        </w:rPr>
        <w:lastRenderedPageBreak/>
        <w:t>characterization and electrochemical properties of those prepared catalysts were observed by SEM, XRD, BET, XPS, LSV and CV.</w:t>
      </w:r>
    </w:p>
    <w:p w:rsidR="00E709DB" w:rsidRPr="006B2A12" w:rsidRDefault="00E709DB" w:rsidP="00125B18">
      <w:pPr>
        <w:suppressAutoHyphens w:val="0"/>
        <w:snapToGrid w:val="0"/>
        <w:ind w:firstLine="425"/>
        <w:jc w:val="both"/>
        <w:rPr>
          <w:sz w:val="20"/>
          <w:szCs w:val="20"/>
        </w:rPr>
      </w:pPr>
    </w:p>
    <w:p w:rsidR="00E709DB" w:rsidRPr="006B2A12" w:rsidRDefault="00E709DB" w:rsidP="00125B18">
      <w:pPr>
        <w:pStyle w:val="Heading1"/>
        <w:keepNext w:val="0"/>
        <w:tabs>
          <w:tab w:val="clear" w:pos="0"/>
        </w:tabs>
        <w:suppressAutoHyphens w:val="0"/>
        <w:snapToGrid w:val="0"/>
        <w:jc w:val="both"/>
        <w:rPr>
          <w:sz w:val="20"/>
          <w:szCs w:val="20"/>
          <w:lang w:bidi="th-TH"/>
        </w:rPr>
      </w:pPr>
      <w:r w:rsidRPr="006B2A12">
        <w:rPr>
          <w:sz w:val="20"/>
          <w:szCs w:val="20"/>
        </w:rPr>
        <w:t xml:space="preserve">2. </w:t>
      </w:r>
      <w:r w:rsidRPr="006B2A12">
        <w:rPr>
          <w:sz w:val="20"/>
          <w:szCs w:val="20"/>
          <w:lang w:bidi="th-TH"/>
        </w:rPr>
        <w:t>Materials and experiments</w:t>
      </w:r>
    </w:p>
    <w:p w:rsidR="00CF0BCE" w:rsidRPr="006B2A12" w:rsidRDefault="00471E57" w:rsidP="00125B18">
      <w:pPr>
        <w:pStyle w:val="Heading2"/>
        <w:keepNext w:val="0"/>
        <w:numPr>
          <w:ilvl w:val="1"/>
          <w:numId w:val="9"/>
        </w:numPr>
        <w:tabs>
          <w:tab w:val="clear" w:pos="0"/>
        </w:tabs>
        <w:suppressAutoHyphens w:val="0"/>
        <w:snapToGrid w:val="0"/>
        <w:rPr>
          <w:sz w:val="20"/>
          <w:szCs w:val="20"/>
          <w:lang w:bidi="th-TH"/>
        </w:rPr>
      </w:pPr>
      <w:r w:rsidRPr="006B2A12">
        <w:rPr>
          <w:sz w:val="20"/>
          <w:szCs w:val="20"/>
        </w:rPr>
        <w:t xml:space="preserve">The </w:t>
      </w:r>
      <w:r w:rsidR="00CF0BCE" w:rsidRPr="006B2A12">
        <w:rPr>
          <w:sz w:val="20"/>
          <w:szCs w:val="20"/>
          <w:lang w:bidi="th-TH"/>
        </w:rPr>
        <w:t xml:space="preserve">Experiments </w:t>
      </w:r>
    </w:p>
    <w:p w:rsidR="00CF0BCE" w:rsidRPr="006B2A12" w:rsidRDefault="00CF0BCE" w:rsidP="00125B18">
      <w:pPr>
        <w:pStyle w:val="Heading3"/>
        <w:keepNext w:val="0"/>
        <w:numPr>
          <w:ilvl w:val="2"/>
          <w:numId w:val="6"/>
        </w:numPr>
        <w:tabs>
          <w:tab w:val="clear" w:pos="0"/>
        </w:tabs>
        <w:suppressAutoHyphens w:val="0"/>
        <w:snapToGrid w:val="0"/>
        <w:spacing w:line="240" w:lineRule="auto"/>
        <w:rPr>
          <w:sz w:val="20"/>
          <w:szCs w:val="20"/>
          <w:lang w:bidi="th-TH"/>
        </w:rPr>
      </w:pPr>
      <w:r w:rsidRPr="006B2A12">
        <w:rPr>
          <w:sz w:val="20"/>
          <w:szCs w:val="20"/>
          <w:lang w:bidi="th-TH"/>
        </w:rPr>
        <w:t>Preparation of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xml:space="preserve"> and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/MWCNTs</w:t>
      </w:r>
    </w:p>
    <w:p w:rsidR="00CF0BCE" w:rsidRPr="006B2A12" w:rsidRDefault="00CF0BCE" w:rsidP="00125B18">
      <w:pPr>
        <w:pStyle w:val="ListParagraph"/>
        <w:snapToGrid w:val="0"/>
        <w:ind w:left="0" w:firstLine="425"/>
        <w:rPr>
          <w:rFonts w:ascii="Times New Roman" w:eastAsia="Calibri" w:hAnsi="Times New Roman"/>
          <w:kern w:val="0"/>
          <w:sz w:val="20"/>
          <w:szCs w:val="20"/>
        </w:rPr>
      </w:pPr>
      <w:r w:rsidRPr="006B2A12">
        <w:rPr>
          <w:rFonts w:ascii="Times New Roman" w:hAnsi="Times New Roman"/>
          <w:b/>
          <w:bCs/>
          <w:kern w:val="0"/>
          <w:sz w:val="20"/>
          <w:szCs w:val="20"/>
          <w:lang w:bidi="th-TH"/>
        </w:rPr>
        <w:t xml:space="preserve">Hydrothermal method: </w:t>
      </w:r>
      <w:r w:rsidRPr="006B2A12">
        <w:rPr>
          <w:rFonts w:ascii="Times New Roman" w:eastAsia="Calibri" w:hAnsi="Times New Roman"/>
          <w:kern w:val="0"/>
          <w:sz w:val="20"/>
          <w:szCs w:val="20"/>
        </w:rPr>
        <w:t xml:space="preserve">0.5 mmol of manganese acetate and 1 mmol of cobalt nitrate were mixed in 60 ml of deionized water, then 0.01 mmol of urea were added. The suspension was continually stirred until the solution turns clear pink. After that transfer the obtained solution to a 100 ml hydrothermal kettle and put into the constant temperature oven temperature for 8 hours under the condition of 120 ℃. Clean it with deionized water and anhydrous ethanol for three times, then put the obtained solution into the oven and dry it at 80 ℃. The precursor was put into muffle furnace, kept at 400 ℃ for 2 hours at 2 ℃/min of heating rate. </w:t>
      </w:r>
    </w:p>
    <w:p w:rsidR="00CF0BCE" w:rsidRPr="006B2A12" w:rsidRDefault="00CF0BCE" w:rsidP="00125B18">
      <w:pPr>
        <w:pStyle w:val="ListParagraph"/>
        <w:snapToGrid w:val="0"/>
        <w:ind w:left="0" w:firstLine="425"/>
        <w:rPr>
          <w:rFonts w:ascii="Times New Roman" w:eastAsia="Calibri" w:hAnsi="Times New Roman"/>
          <w:kern w:val="0"/>
          <w:sz w:val="20"/>
          <w:szCs w:val="20"/>
        </w:rPr>
      </w:pPr>
      <w:r w:rsidRPr="006B2A12">
        <w:rPr>
          <w:rFonts w:ascii="Times New Roman" w:eastAsia="Calibri" w:hAnsi="Times New Roman"/>
          <w:b/>
          <w:bCs/>
          <w:kern w:val="0"/>
          <w:sz w:val="20"/>
          <w:szCs w:val="20"/>
        </w:rPr>
        <w:t xml:space="preserve">Electrospinning method: </w:t>
      </w:r>
      <w:r w:rsidRPr="006B2A12">
        <w:rPr>
          <w:rFonts w:ascii="Times New Roman" w:eastAsia="Calibri" w:hAnsi="Times New Roman"/>
          <w:kern w:val="0"/>
          <w:sz w:val="20"/>
          <w:szCs w:val="20"/>
        </w:rPr>
        <w:t xml:space="preserve">5 g of absolute ethanol and 5 g of DMF were mixed and stirred by magnetic stirrer. Then 0.5 mmol of manganese acetate and 1 mmol of cobalt nitrate were added and continued stirring for half an hour until all are dissolved. After that 1 gram of PVP was slowly added and stirred for 3 hours to make the solution uniform. The solution was transferred into a 10 ml syringe, load the needle and connect the high-voltage power supply working at 20 kV of voltage, 15 cm plate spacing and 1 ml/h spinning speed. The spinning precursor was put into the muffle furnace for 2 hours at 400℃ (2℃ per minute of heating speed). </w:t>
      </w:r>
    </w:p>
    <w:p w:rsidR="00CF0BCE" w:rsidRPr="006B2A12" w:rsidRDefault="00CF0BCE" w:rsidP="00125B18">
      <w:pPr>
        <w:pStyle w:val="ListParagraph"/>
        <w:snapToGrid w:val="0"/>
        <w:ind w:left="0" w:firstLine="425"/>
        <w:rPr>
          <w:rFonts w:ascii="Times New Roman" w:eastAsia="Calibri" w:hAnsi="Times New Roman"/>
          <w:kern w:val="0"/>
          <w:sz w:val="20"/>
          <w:szCs w:val="20"/>
        </w:rPr>
      </w:pPr>
      <w:r w:rsidRPr="006B2A12">
        <w:rPr>
          <w:rFonts w:ascii="Times New Roman" w:eastAsia="Calibri" w:hAnsi="Times New Roman"/>
          <w:kern w:val="0"/>
          <w:sz w:val="20"/>
          <w:szCs w:val="20"/>
        </w:rPr>
        <w:t xml:space="preserve">To prepare </w:t>
      </w:r>
      <w:r w:rsidRPr="006B2A12">
        <w:rPr>
          <w:rFonts w:ascii="Times New Roman" w:hAnsi="Times New Roman"/>
          <w:kern w:val="0"/>
          <w:sz w:val="20"/>
          <w:szCs w:val="20"/>
          <w:lang w:bidi="th-TH"/>
        </w:rPr>
        <w:t>MnCo</w:t>
      </w:r>
      <w:r w:rsidRPr="006B2A12">
        <w:rPr>
          <w:rFonts w:ascii="Times New Roman" w:hAnsi="Times New Roman"/>
          <w:kern w:val="0"/>
          <w:sz w:val="20"/>
          <w:szCs w:val="20"/>
          <w:vertAlign w:val="subscript"/>
          <w:lang w:bidi="th-TH"/>
        </w:rPr>
        <w:t>2</w:t>
      </w:r>
      <w:r w:rsidRPr="006B2A12">
        <w:rPr>
          <w:rFonts w:ascii="Times New Roman" w:hAnsi="Times New Roman"/>
          <w:kern w:val="0"/>
          <w:sz w:val="20"/>
          <w:szCs w:val="20"/>
          <w:lang w:bidi="th-TH"/>
        </w:rPr>
        <w:t>O</w:t>
      </w:r>
      <w:r w:rsidRPr="006B2A12">
        <w:rPr>
          <w:rFonts w:ascii="Times New Roman" w:hAnsi="Times New Roman"/>
          <w:kern w:val="0"/>
          <w:sz w:val="20"/>
          <w:szCs w:val="20"/>
          <w:vertAlign w:val="subscript"/>
          <w:lang w:bidi="th-TH"/>
        </w:rPr>
        <w:t>4</w:t>
      </w:r>
      <w:r w:rsidRPr="006B2A12">
        <w:rPr>
          <w:rFonts w:ascii="Times New Roman" w:hAnsi="Times New Roman"/>
          <w:kern w:val="0"/>
          <w:sz w:val="20"/>
          <w:szCs w:val="20"/>
          <w:lang w:bidi="th-TH"/>
        </w:rPr>
        <w:t>/MWCNTs,</w:t>
      </w:r>
      <w:r w:rsidRPr="006B2A12">
        <w:rPr>
          <w:rFonts w:ascii="Times New Roman" w:eastAsia="Calibri" w:hAnsi="Times New Roman"/>
          <w:kern w:val="0"/>
          <w:sz w:val="20"/>
          <w:szCs w:val="20"/>
        </w:rPr>
        <w:t xml:space="preserve"> 0.5 g of the prepared MnCo</w:t>
      </w:r>
      <w:r w:rsidRPr="006B2A12">
        <w:rPr>
          <w:rFonts w:ascii="Times New Roman" w:eastAsia="Calibri" w:hAnsi="Times New Roman"/>
          <w:kern w:val="0"/>
          <w:sz w:val="20"/>
          <w:szCs w:val="20"/>
          <w:vertAlign w:val="subscript"/>
        </w:rPr>
        <w:t>2</w:t>
      </w:r>
      <w:r w:rsidRPr="006B2A12">
        <w:rPr>
          <w:rFonts w:ascii="Times New Roman" w:eastAsia="Calibri" w:hAnsi="Times New Roman"/>
          <w:kern w:val="0"/>
          <w:sz w:val="20"/>
          <w:szCs w:val="20"/>
        </w:rPr>
        <w:t>O</w:t>
      </w:r>
      <w:r w:rsidRPr="006B2A12">
        <w:rPr>
          <w:rFonts w:ascii="Times New Roman" w:eastAsia="Calibri" w:hAnsi="Times New Roman"/>
          <w:kern w:val="0"/>
          <w:sz w:val="20"/>
          <w:szCs w:val="20"/>
          <w:vertAlign w:val="subscript"/>
        </w:rPr>
        <w:t>4</w:t>
      </w:r>
      <w:r w:rsidRPr="006B2A12">
        <w:rPr>
          <w:rFonts w:ascii="Times New Roman" w:eastAsia="Calibri" w:hAnsi="Times New Roman"/>
          <w:kern w:val="0"/>
          <w:sz w:val="20"/>
          <w:szCs w:val="20"/>
        </w:rPr>
        <w:t xml:space="preserve"> was dispersed in 20 ml ethanol by ultrasonication for 30 minutes. To the well-dispersed MnCo2O4 suspension, 5 wt % of MWCNT was added and further sonicated for 4hours. Later, the suspension was allowed to dry in an oven maintained at 80 °C.</w:t>
      </w:r>
    </w:p>
    <w:p w:rsidR="00CF0BCE" w:rsidRPr="006B2A12" w:rsidRDefault="00CF0BCE" w:rsidP="00125B18">
      <w:pPr>
        <w:pStyle w:val="Heading3"/>
        <w:keepNext w:val="0"/>
        <w:numPr>
          <w:ilvl w:val="2"/>
          <w:numId w:val="6"/>
        </w:numPr>
        <w:tabs>
          <w:tab w:val="clear" w:pos="0"/>
        </w:tabs>
        <w:suppressAutoHyphens w:val="0"/>
        <w:snapToGrid w:val="0"/>
        <w:spacing w:line="240" w:lineRule="auto"/>
        <w:rPr>
          <w:sz w:val="20"/>
          <w:szCs w:val="20"/>
          <w:lang w:bidi="th-TH"/>
        </w:rPr>
      </w:pPr>
      <w:r w:rsidRPr="006B2A12">
        <w:rPr>
          <w:sz w:val="20"/>
          <w:szCs w:val="20"/>
          <w:lang w:bidi="th-TH"/>
        </w:rPr>
        <w:t>Basic characterizations</w:t>
      </w:r>
    </w:p>
    <w:p w:rsidR="00CF0BCE" w:rsidRPr="006B2A12" w:rsidRDefault="00CF0BCE" w:rsidP="00125B18">
      <w:pPr>
        <w:pStyle w:val="ListParagraph"/>
        <w:snapToGrid w:val="0"/>
        <w:ind w:left="0" w:firstLine="425"/>
        <w:rPr>
          <w:rFonts w:ascii="Times New Roman" w:hAnsi="Times New Roman"/>
          <w:kern w:val="0"/>
          <w:sz w:val="20"/>
          <w:szCs w:val="20"/>
        </w:rPr>
      </w:pPr>
      <w:r w:rsidRPr="006B2A12">
        <w:rPr>
          <w:rFonts w:ascii="Times New Roman" w:hAnsi="Times New Roman"/>
          <w:kern w:val="0"/>
          <w:sz w:val="20"/>
          <w:szCs w:val="20"/>
        </w:rPr>
        <w:t>X</w:t>
      </w:r>
      <w:r w:rsidRPr="006B2A12">
        <w:rPr>
          <w:rFonts w:ascii="Times New Roman" w:hAnsi="Times New Roman"/>
          <w:kern w:val="0"/>
          <w:sz w:val="20"/>
          <w:szCs w:val="20"/>
          <w:cs/>
        </w:rPr>
        <w:t>-</w:t>
      </w:r>
      <w:r w:rsidRPr="006B2A12">
        <w:rPr>
          <w:rFonts w:ascii="Times New Roman" w:hAnsi="Times New Roman"/>
          <w:kern w:val="0"/>
          <w:sz w:val="20"/>
          <w:szCs w:val="20"/>
        </w:rPr>
        <w:t>ray diffraction analyzer (SHIMADZU, LabX XRD-6100</w:t>
      </w:r>
      <w:r w:rsidRPr="006B2A12">
        <w:rPr>
          <w:rFonts w:ascii="Times New Roman" w:hAnsi="Times New Roman"/>
          <w:kern w:val="0"/>
          <w:sz w:val="20"/>
          <w:szCs w:val="20"/>
          <w:cs/>
        </w:rPr>
        <w:t>.</w:t>
      </w:r>
      <w:r w:rsidRPr="006B2A12">
        <w:rPr>
          <w:rFonts w:ascii="Times New Roman" w:hAnsi="Times New Roman"/>
          <w:kern w:val="0"/>
          <w:sz w:val="20"/>
          <w:szCs w:val="20"/>
        </w:rPr>
        <w:t>) was performed at working voltage of 40KV and working current of 30 mA with a scanning angle range of 20</w:t>
      </w:r>
      <w:r w:rsidRPr="006B2A12">
        <w:rPr>
          <w:rFonts w:ascii="Times New Roman" w:hAnsi="Times New Roman"/>
          <w:kern w:val="0"/>
          <w:sz w:val="20"/>
          <w:szCs w:val="20"/>
          <w:cs/>
        </w:rPr>
        <w:t>-</w:t>
      </w:r>
      <w:r w:rsidR="006B2A12" w:rsidRPr="006B2A12">
        <w:rPr>
          <w:rFonts w:ascii="Times New Roman" w:hAnsi="Times New Roman"/>
          <w:kern w:val="0"/>
          <w:sz w:val="20"/>
          <w:szCs w:val="20"/>
        </w:rPr>
        <w:t>80</w:t>
      </w:r>
      <w:r w:rsidRPr="006B2A12">
        <w:rPr>
          <w:rFonts w:ascii="Times New Roman" w:hAnsi="Times New Roman"/>
          <w:kern w:val="0"/>
          <w:sz w:val="20"/>
          <w:szCs w:val="20"/>
        </w:rPr>
        <w:t>° (6°</w:t>
      </w:r>
      <w:r w:rsidRPr="006B2A12">
        <w:rPr>
          <w:rFonts w:ascii="Times New Roman" w:hAnsi="Times New Roman"/>
          <w:kern w:val="0"/>
          <w:sz w:val="20"/>
          <w:szCs w:val="20"/>
          <w:cs/>
        </w:rPr>
        <w:t>/</w:t>
      </w:r>
      <w:r w:rsidRPr="006B2A12">
        <w:rPr>
          <w:rFonts w:ascii="Times New Roman" w:hAnsi="Times New Roman"/>
          <w:kern w:val="0"/>
          <w:sz w:val="20"/>
          <w:szCs w:val="20"/>
        </w:rPr>
        <w:t>min), using Cu</w:t>
      </w:r>
      <w:r w:rsidRPr="006B2A12">
        <w:rPr>
          <w:rFonts w:ascii="Times New Roman" w:hAnsi="Times New Roman"/>
          <w:kern w:val="0"/>
          <w:sz w:val="20"/>
          <w:szCs w:val="20"/>
          <w:cs/>
        </w:rPr>
        <w:t>-</w:t>
      </w:r>
      <w:r w:rsidRPr="006B2A12">
        <w:rPr>
          <w:rFonts w:ascii="Times New Roman" w:hAnsi="Times New Roman"/>
          <w:kern w:val="0"/>
          <w:sz w:val="20"/>
          <w:szCs w:val="20"/>
        </w:rPr>
        <w:t xml:space="preserve">Kα radiation. Scanning Electron Microscope (SEM, Quant 250FEG) was performed at a test voltage of 20 kV with amplification of 3000-100000 times. X-ray photoelectron spectroscopy (XPS, Thermo, ESCALAB 250Xi) was performed the monochromatic AL Kaa (hvn = 1486.6 eV) with the power of 150 W. The fixed transmission energy of 500 μm with beam spot energy analyzer is 30 eV. Brunauer-Emmett-Teller specific surface analyzer (BET, Gemini VII 2390) used to measure the nitrogen adsorption and </w:t>
      </w:r>
      <w:r w:rsidRPr="006B2A12">
        <w:rPr>
          <w:rFonts w:ascii="Times New Roman" w:hAnsi="Times New Roman"/>
          <w:kern w:val="0"/>
          <w:sz w:val="20"/>
          <w:szCs w:val="20"/>
        </w:rPr>
        <w:lastRenderedPageBreak/>
        <w:t>desorption on the powder samples at 77 K.</w:t>
      </w:r>
    </w:p>
    <w:p w:rsidR="00CF0BCE" w:rsidRPr="006B2A12" w:rsidRDefault="00CF0BCE" w:rsidP="00125B18">
      <w:pPr>
        <w:pStyle w:val="Heading3"/>
        <w:keepNext w:val="0"/>
        <w:numPr>
          <w:ilvl w:val="2"/>
          <w:numId w:val="6"/>
        </w:numPr>
        <w:tabs>
          <w:tab w:val="clear" w:pos="0"/>
        </w:tabs>
        <w:suppressAutoHyphens w:val="0"/>
        <w:snapToGrid w:val="0"/>
        <w:spacing w:line="240" w:lineRule="auto"/>
        <w:rPr>
          <w:sz w:val="20"/>
          <w:szCs w:val="20"/>
          <w:lang w:bidi="th-TH"/>
        </w:rPr>
      </w:pPr>
      <w:r w:rsidRPr="006B2A12">
        <w:rPr>
          <w:sz w:val="20"/>
          <w:szCs w:val="20"/>
          <w:lang w:bidi="th-TH"/>
        </w:rPr>
        <w:t>Electrochemical characterizations</w:t>
      </w:r>
    </w:p>
    <w:p w:rsidR="00CF0BCE" w:rsidRPr="006B2A12" w:rsidRDefault="00CF0BCE" w:rsidP="00125B18">
      <w:pPr>
        <w:suppressAutoHyphens w:val="0"/>
        <w:snapToGrid w:val="0"/>
        <w:ind w:firstLine="425"/>
        <w:jc w:val="both"/>
        <w:rPr>
          <w:sz w:val="20"/>
          <w:szCs w:val="20"/>
        </w:rPr>
      </w:pPr>
      <w:r w:rsidRPr="006B2A12">
        <w:rPr>
          <w:sz w:val="20"/>
          <w:szCs w:val="20"/>
        </w:rPr>
        <w:t>The working electrodes were prepared by depositing active catalyst suspensions onto a glassy carbon (GC, 0.07 cm</w:t>
      </w:r>
      <w:r w:rsidRPr="006B2A12">
        <w:rPr>
          <w:sz w:val="20"/>
          <w:szCs w:val="20"/>
          <w:vertAlign w:val="superscript"/>
        </w:rPr>
        <w:t>2</w:t>
      </w:r>
      <w:r w:rsidRPr="006B2A12">
        <w:rPr>
          <w:sz w:val="20"/>
          <w:szCs w:val="20"/>
        </w:rPr>
        <w:t>) using a micro injector. The suspensions were prepared by mixing 20 mg catalyst, 20 mg conductive carbon, 1 mL DI water, 1 mL isopropanol and 40 μL Nafion solution (5 wt %) and sonicated for 1 h to homogenize. A 4 μL aliquot of this suspension was drop-cast onto the GC disk electrode and left to dry under an inverted beaker in natural conditions. The typical catalyst loading was 0.035 mg cm</w:t>
      </w:r>
      <w:r w:rsidRPr="006B2A12">
        <w:rPr>
          <w:sz w:val="20"/>
          <w:szCs w:val="20"/>
          <w:vertAlign w:val="superscript"/>
        </w:rPr>
        <w:t>–2</w:t>
      </w:r>
      <w:r w:rsidRPr="006B2A12">
        <w:rPr>
          <w:sz w:val="20"/>
          <w:szCs w:val="20"/>
        </w:rPr>
        <w:t>.</w:t>
      </w:r>
    </w:p>
    <w:p w:rsidR="00125B18" w:rsidRPr="006B2A12" w:rsidRDefault="00CF0BCE" w:rsidP="00125B18">
      <w:pPr>
        <w:suppressAutoHyphens w:val="0"/>
        <w:snapToGrid w:val="0"/>
        <w:ind w:firstLine="425"/>
        <w:jc w:val="both"/>
        <w:rPr>
          <w:sz w:val="20"/>
          <w:szCs w:val="20"/>
          <w:lang w:eastAsia="zh-CN"/>
        </w:rPr>
      </w:pPr>
      <w:r w:rsidRPr="006B2A12">
        <w:rPr>
          <w:sz w:val="20"/>
          <w:szCs w:val="20"/>
        </w:rPr>
        <w:t>All electrochemical measurements were performed in a conventional three-electrode system on an electrochemical station (CHI 660e). The GC electrode within catalysts ink, Platinum (Pt) wire and Ag|AgCl (3.5 M KCl) electrode were used as working electrode, counter electrode and reference electrode, respectively. In ECSA tests, the electrolyte (0.1 M KOH) was introduced N</w:t>
      </w:r>
      <w:r w:rsidRPr="006B2A12">
        <w:rPr>
          <w:sz w:val="20"/>
          <w:szCs w:val="20"/>
          <w:vertAlign w:val="subscript"/>
        </w:rPr>
        <w:t>2</w:t>
      </w:r>
      <w:r w:rsidRPr="006B2A12">
        <w:rPr>
          <w:sz w:val="20"/>
          <w:szCs w:val="20"/>
        </w:rPr>
        <w:t xml:space="preserve"> for 30 min to empty O</w:t>
      </w:r>
      <w:r w:rsidRPr="006B2A12">
        <w:rPr>
          <w:sz w:val="20"/>
          <w:szCs w:val="20"/>
          <w:vertAlign w:val="subscript"/>
        </w:rPr>
        <w:t>2</w:t>
      </w:r>
      <w:r w:rsidRPr="006B2A12">
        <w:rPr>
          <w:sz w:val="20"/>
          <w:szCs w:val="20"/>
        </w:rPr>
        <w:t>, while other tests would introduced O</w:t>
      </w:r>
      <w:r w:rsidRPr="006B2A12">
        <w:rPr>
          <w:sz w:val="20"/>
          <w:szCs w:val="20"/>
          <w:vertAlign w:val="subscript"/>
        </w:rPr>
        <w:t>2</w:t>
      </w:r>
      <w:r w:rsidRPr="006B2A12">
        <w:rPr>
          <w:sz w:val="20"/>
          <w:szCs w:val="20"/>
        </w:rPr>
        <w:t xml:space="preserve"> for 30 min another to ensure O</w:t>
      </w:r>
      <w:r w:rsidRPr="006B2A12">
        <w:rPr>
          <w:sz w:val="20"/>
          <w:szCs w:val="20"/>
          <w:vertAlign w:val="subscript"/>
        </w:rPr>
        <w:t>2</w:t>
      </w:r>
      <w:r w:rsidRPr="006B2A12">
        <w:rPr>
          <w:sz w:val="20"/>
          <w:szCs w:val="20"/>
        </w:rPr>
        <w:t xml:space="preserve"> is saturated, and maintained introducing O</w:t>
      </w:r>
      <w:r w:rsidRPr="006B2A12">
        <w:rPr>
          <w:sz w:val="20"/>
          <w:szCs w:val="20"/>
          <w:vertAlign w:val="subscript"/>
        </w:rPr>
        <w:t>2</w:t>
      </w:r>
      <w:r w:rsidRPr="006B2A12">
        <w:rPr>
          <w:sz w:val="20"/>
          <w:szCs w:val="20"/>
        </w:rPr>
        <w:t xml:space="preserve"> throughout the test. Polarization curves were obtained using linear sweep voltammetry (LSV) measurements performed on a rotating disk electrode (RDE) at 1600 rpm, at a scan rate of 5 mV s</w:t>
      </w:r>
      <w:r w:rsidRPr="006B2A12">
        <w:rPr>
          <w:sz w:val="20"/>
          <w:szCs w:val="20"/>
          <w:vertAlign w:val="superscript"/>
        </w:rPr>
        <w:t>–1</w:t>
      </w:r>
      <w:r w:rsidRPr="006B2A12">
        <w:rPr>
          <w:sz w:val="20"/>
          <w:szCs w:val="20"/>
        </w:rPr>
        <w:t xml:space="preserve"> from 0 to 1 V vs. Ag|AgCl (3.5 M KCl). In order to ensure the electrodes ran steadily, cyclic voltammogram (CV) had been performed from -1 to 1 V vs. Ag|AgCl (3.5 M KCl) for 50 times even more till reproducible curves were observed. The electrochemical impedance spectra (EIS) measurements were performed at 0.7 V vs. Ag|AgCl (3.5 M KCl), in the frequency range of 100 kHz to 0.01 Hz under an AC voltage of 5 mV. The electrochemical specific surface (ECSA) test was performed by CV measurements in a non-faradic current region (0.25-0.35 V vs. Ag|AgCl) at scan rates of 2, 4, 6, 8, 10 mV s</w:t>
      </w:r>
      <w:r w:rsidRPr="006B2A12">
        <w:rPr>
          <w:sz w:val="20"/>
          <w:szCs w:val="20"/>
          <w:vertAlign w:val="superscript"/>
        </w:rPr>
        <w:t>-1</w:t>
      </w:r>
      <w:r w:rsidRPr="006B2A12">
        <w:rPr>
          <w:sz w:val="20"/>
          <w:szCs w:val="20"/>
        </w:rPr>
        <w:t>. The stability of samples were performed by chronopotentiometry measurement at 10 mA cm</w:t>
      </w:r>
      <w:r w:rsidRPr="006B2A12">
        <w:rPr>
          <w:sz w:val="20"/>
          <w:szCs w:val="20"/>
          <w:vertAlign w:val="superscript"/>
        </w:rPr>
        <w:t>-2</w:t>
      </w:r>
      <w:r w:rsidRPr="006B2A12">
        <w:rPr>
          <w:sz w:val="20"/>
          <w:szCs w:val="20"/>
        </w:rPr>
        <w:t xml:space="preserve"> for 7200 seconds, which can evaluate a catalyst’s activity and short term stability [14]</w:t>
      </w:r>
      <w:r w:rsidR="007F052E" w:rsidRPr="006B2A12">
        <w:rPr>
          <w:sz w:val="20"/>
          <w:szCs w:val="20"/>
        </w:rPr>
        <w:t>.</w:t>
      </w:r>
    </w:p>
    <w:p w:rsidR="00CF0BCE" w:rsidRPr="006B2A12" w:rsidRDefault="00A62A79" w:rsidP="00125B18">
      <w:pPr>
        <w:suppressAutoHyphens w:val="0"/>
        <w:snapToGrid w:val="0"/>
        <w:ind w:firstLine="425"/>
        <w:jc w:val="both"/>
        <w:rPr>
          <w:sz w:val="20"/>
          <w:szCs w:val="20"/>
        </w:rPr>
      </w:pPr>
      <w:r w:rsidRPr="006B2A12">
        <w:rPr>
          <w:sz w:val="20"/>
          <w:szCs w:val="20"/>
        </w:rPr>
        <w:fldChar w:fldCharType="begin"/>
      </w:r>
      <w:r w:rsidR="00CF0BCE" w:rsidRPr="006B2A12">
        <w:rPr>
          <w:sz w:val="20"/>
          <w:szCs w:val="20"/>
        </w:rPr>
        <w:instrText xml:space="preserve"> ADDIN EN.CITE &lt;EndNote&gt;&lt;Cite&gt;&lt;Author&gt;McCrory&lt;/Author&gt;&lt;Year&gt;2013&lt;/Year&gt;&lt;RecNum&gt;27&lt;/RecNum&gt;&lt;DisplayText&gt;[24]&lt;/DisplayText&gt;&lt;record&gt;&lt;rec-number&gt;27&lt;/rec-number&gt;&lt;foreign-keys&gt;&lt;key app="EN" db-id="v9e2vwaf7wwz9tezs0pxtety259psft5zsff" timestamp="1530691306"&gt;27&lt;/key&gt;&lt;key app="ENWeb" db-id=""&gt;0&lt;/key&gt;&lt;/foreign-keys&gt;&lt;ref-type name="Journal Article"&gt;17&lt;/ref-type&gt;&lt;contributors&gt;&lt;authors&gt;&lt;author&gt;McCrory, C. C.&lt;/author&gt;&lt;author&gt;Jung, S.&lt;/author&gt;&lt;author&gt;Peters, J. C.&lt;/author&gt;&lt;author&gt;Jaramillo, T. F.&lt;/author&gt;&lt;/authors&gt;&lt;/contributors&gt;&lt;auth-address&gt;Joint Center for Artificial Photosynthesis and daggerDivision of Chemistry and Chemical Engineering, California Institute of Technology , Pasadena, California 91125, United States.&lt;/auth-address&gt;&lt;titles&gt;&lt;title&gt;Benchmarking heterogeneous electrocatalysts for the oxygen evolution reaction&lt;/title&gt;&lt;secondary-title&gt;J Am Chem Soc&lt;/secondary-title&gt;&lt;/titles&gt;&lt;periodical&gt;&lt;full-title&gt;J Am Chem Soc&lt;/full-title&gt;&lt;/periodical&gt;&lt;pages&gt;16977-87&lt;/pages&gt;&lt;volume&gt;135&lt;/volume&gt;&lt;number&gt;45&lt;/number&gt;&lt;dates&gt;&lt;year&gt;2013&lt;/year&gt;&lt;pub-dates&gt;&lt;date&gt;Nov 13&lt;/date&gt;&lt;/pub-dates&gt;&lt;/dates&gt;&lt;isbn&gt;1520-5126 (Electronic)&amp;#xD;0002-7863 (Linking)&lt;/isbn&gt;&lt;accession-num&gt;24171402&lt;/accession-num&gt;&lt;urls&gt;&lt;related-urls&gt;&lt;url&gt;https://www.ncbi.nlm.nih.gov/pubmed/24171402&lt;/url&gt;&lt;/related-urls&gt;&lt;/urls&gt;&lt;electronic-resource-num&gt;10.1021/ja407115p&lt;/electronic-resource-num&gt;&lt;/record&gt;&lt;/Cite&gt;&lt;/EndNote&gt;</w:instrText>
      </w:r>
      <w:r w:rsidRPr="006B2A12">
        <w:rPr>
          <w:sz w:val="20"/>
          <w:szCs w:val="20"/>
        </w:rPr>
        <w:fldChar w:fldCharType="end"/>
      </w:r>
    </w:p>
    <w:p w:rsidR="00CF0BCE" w:rsidRPr="006B2A12" w:rsidRDefault="00CF0BCE" w:rsidP="00125B18">
      <w:pPr>
        <w:pStyle w:val="ListParagraph"/>
        <w:numPr>
          <w:ilvl w:val="0"/>
          <w:numId w:val="5"/>
        </w:numPr>
        <w:snapToGrid w:val="0"/>
        <w:ind w:left="0" w:firstLine="0"/>
        <w:rPr>
          <w:rFonts w:ascii="Times New Roman" w:hAnsi="Times New Roman"/>
          <w:b/>
          <w:bCs/>
          <w:kern w:val="0"/>
          <w:sz w:val="20"/>
          <w:szCs w:val="20"/>
          <w:lang w:bidi="th-TH"/>
        </w:rPr>
      </w:pPr>
      <w:r w:rsidRPr="006B2A12">
        <w:rPr>
          <w:rFonts w:ascii="Times New Roman" w:hAnsi="Times New Roman"/>
          <w:b/>
          <w:bCs/>
          <w:kern w:val="0"/>
          <w:sz w:val="20"/>
          <w:szCs w:val="20"/>
          <w:lang w:bidi="th-TH"/>
        </w:rPr>
        <w:t>Result and discussion</w:t>
      </w:r>
    </w:p>
    <w:p w:rsidR="00471E57" w:rsidRPr="006B2A12" w:rsidRDefault="00CF0BCE" w:rsidP="00125B18">
      <w:pPr>
        <w:pStyle w:val="Heading2"/>
        <w:keepNext w:val="0"/>
        <w:tabs>
          <w:tab w:val="clear" w:pos="0"/>
        </w:tabs>
        <w:suppressAutoHyphens w:val="0"/>
        <w:snapToGrid w:val="0"/>
        <w:rPr>
          <w:sz w:val="20"/>
          <w:szCs w:val="20"/>
        </w:rPr>
      </w:pPr>
      <w:r w:rsidRPr="006B2A12">
        <w:rPr>
          <w:sz w:val="20"/>
          <w:szCs w:val="20"/>
          <w:lang w:bidi="th-TH"/>
        </w:rPr>
        <w:t>Characterization</w:t>
      </w:r>
    </w:p>
    <w:p w:rsidR="00471E57" w:rsidRPr="006B2A12" w:rsidRDefault="00CF0BCE" w:rsidP="00125B18">
      <w:pPr>
        <w:suppressAutoHyphens w:val="0"/>
        <w:snapToGrid w:val="0"/>
        <w:ind w:firstLine="425"/>
        <w:jc w:val="both"/>
        <w:rPr>
          <w:sz w:val="20"/>
          <w:szCs w:val="20"/>
        </w:rPr>
      </w:pPr>
      <w:r w:rsidRPr="006B2A12">
        <w:rPr>
          <w:sz w:val="20"/>
          <w:szCs w:val="20"/>
        </w:rPr>
        <w:t>The morphology of prepared MnCo2O4 and MnCo2O4</w:t>
      </w:r>
      <w:r w:rsidR="00CC50CC" w:rsidRPr="006B2A12">
        <w:rPr>
          <w:sz w:val="20"/>
          <w:szCs w:val="20"/>
        </w:rPr>
        <w:t xml:space="preserve">/MWCNT </w:t>
      </w:r>
      <w:r w:rsidRPr="006B2A12">
        <w:rPr>
          <w:sz w:val="20"/>
          <w:szCs w:val="20"/>
        </w:rPr>
        <w:t>composite powders were investigated using scanning electron microscopy (SEM), as shown in Figure 1</w:t>
      </w:r>
      <w:r w:rsidR="00471E57" w:rsidRPr="006B2A12">
        <w:rPr>
          <w:sz w:val="20"/>
          <w:szCs w:val="20"/>
        </w:rPr>
        <w:t xml:space="preserve">. </w:t>
      </w:r>
    </w:p>
    <w:p w:rsidR="000F72AD" w:rsidRPr="006B2A12" w:rsidRDefault="00CC50CC" w:rsidP="00125B18">
      <w:pPr>
        <w:suppressAutoHyphens w:val="0"/>
        <w:snapToGrid w:val="0"/>
        <w:ind w:firstLine="425"/>
        <w:jc w:val="both"/>
        <w:rPr>
          <w:sz w:val="20"/>
          <w:szCs w:val="20"/>
        </w:rPr>
      </w:pPr>
      <w:r w:rsidRPr="006B2A12">
        <w:rPr>
          <w:sz w:val="20"/>
          <w:szCs w:val="20"/>
        </w:rPr>
        <w:t>As the SEM images in Figure 1 (a) and (b) displayed the morphology of MnCo2O4 and MnCo2O4/MWCNT prepared by the electrospinning method (E-MnCo2O4 and E-MnCo2O4/MWCNT), respectivel</w:t>
      </w:r>
      <w:r w:rsidR="000F72AD" w:rsidRPr="006B2A12">
        <w:rPr>
          <w:sz w:val="20"/>
          <w:szCs w:val="20"/>
        </w:rPr>
        <w:t>y.</w:t>
      </w:r>
    </w:p>
    <w:p w:rsidR="00125B18" w:rsidRPr="006B2A12" w:rsidRDefault="00125B18" w:rsidP="00125B18">
      <w:pPr>
        <w:suppressAutoHyphens w:val="0"/>
        <w:snapToGrid w:val="0"/>
        <w:jc w:val="center"/>
        <w:rPr>
          <w:sz w:val="20"/>
          <w:szCs w:val="20"/>
        </w:rPr>
        <w:sectPr w:rsidR="00125B18" w:rsidRPr="006B2A12" w:rsidSect="00894E7F">
          <w:headerReference w:type="default" r:id="rId13"/>
          <w:footnotePr>
            <w:pos w:val="beneathText"/>
          </w:footnotePr>
          <w:pgSz w:w="12240" w:h="15840" w:code="1"/>
          <w:pgMar w:top="1440" w:right="1440" w:bottom="1440" w:left="1440" w:header="720" w:footer="720" w:gutter="0"/>
          <w:cols w:num="2" w:space="600"/>
          <w:docGrid w:linePitch="360"/>
        </w:sectPr>
      </w:pPr>
    </w:p>
    <w:p w:rsidR="006B2A12" w:rsidRDefault="006B2A12" w:rsidP="00125B18">
      <w:pPr>
        <w:suppressAutoHyphens w:val="0"/>
        <w:snapToGrid w:val="0"/>
        <w:jc w:val="center"/>
        <w:rPr>
          <w:sz w:val="20"/>
          <w:szCs w:val="20"/>
          <w:lang w:eastAsia="zh-CN"/>
        </w:rPr>
      </w:pPr>
    </w:p>
    <w:p w:rsidR="00CC50CC" w:rsidRPr="006B2A12" w:rsidRDefault="00CC50CC" w:rsidP="00125B18">
      <w:pPr>
        <w:suppressAutoHyphens w:val="0"/>
        <w:snapToGrid w:val="0"/>
        <w:jc w:val="center"/>
        <w:rPr>
          <w:sz w:val="20"/>
          <w:szCs w:val="20"/>
        </w:rPr>
      </w:pPr>
      <w:r w:rsidRPr="006B2A12">
        <w:rPr>
          <w:noProof/>
          <w:sz w:val="20"/>
          <w:szCs w:val="20"/>
          <w:lang w:eastAsia="zh-CN"/>
        </w:rPr>
        <w:lastRenderedPageBreak/>
        <w:drawing>
          <wp:inline distT="0" distB="0" distL="0" distR="0">
            <wp:extent cx="4839197" cy="36340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5413" cy="3661245"/>
                    </a:xfrm>
                    <a:prstGeom prst="rect">
                      <a:avLst/>
                    </a:prstGeom>
                    <a:noFill/>
                  </pic:spPr>
                </pic:pic>
              </a:graphicData>
            </a:graphic>
          </wp:inline>
        </w:drawing>
      </w:r>
    </w:p>
    <w:p w:rsidR="007F052E" w:rsidRPr="006B2A12" w:rsidRDefault="00CC50CC" w:rsidP="00125B18">
      <w:pPr>
        <w:suppressAutoHyphens w:val="0"/>
        <w:snapToGrid w:val="0"/>
        <w:jc w:val="both"/>
        <w:rPr>
          <w:sz w:val="20"/>
          <w:szCs w:val="20"/>
          <w:lang w:bidi="th-TH"/>
        </w:rPr>
      </w:pPr>
      <w:r w:rsidRPr="006B2A12">
        <w:rPr>
          <w:sz w:val="20"/>
          <w:szCs w:val="20"/>
          <w:lang w:bidi="th-TH"/>
        </w:rPr>
        <w:t>Figure 1 SEM images of (a) E-MnCo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(b) E-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w:t>
      </w:r>
      <w:r w:rsidRPr="006B2A12">
        <w:rPr>
          <w:rFonts w:hint="eastAsia"/>
          <w:sz w:val="20"/>
          <w:szCs w:val="20"/>
          <w:lang w:bidi="th-TH"/>
        </w:rPr>
        <w:t xml:space="preserve"> </w:t>
      </w:r>
      <w:r w:rsidRPr="006B2A12">
        <w:rPr>
          <w:sz w:val="20"/>
          <w:szCs w:val="20"/>
          <w:lang w:bidi="th-TH"/>
        </w:rPr>
        <w:t>(c) H-MnCo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and (d) H-MnCo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w:t>
      </w:r>
    </w:p>
    <w:p w:rsidR="00125B18" w:rsidRPr="006B2A12" w:rsidRDefault="00125B18" w:rsidP="00125B18">
      <w:pPr>
        <w:suppressAutoHyphens w:val="0"/>
        <w:snapToGrid w:val="0"/>
        <w:ind w:firstLine="425"/>
        <w:jc w:val="both"/>
        <w:rPr>
          <w:sz w:val="20"/>
          <w:szCs w:val="20"/>
          <w:lang w:eastAsia="zh-CN"/>
        </w:rPr>
      </w:pPr>
    </w:p>
    <w:p w:rsidR="00125B18" w:rsidRPr="006B2A12" w:rsidRDefault="00125B18" w:rsidP="00125B18">
      <w:pPr>
        <w:suppressAutoHyphens w:val="0"/>
        <w:snapToGrid w:val="0"/>
        <w:ind w:firstLine="425"/>
        <w:jc w:val="both"/>
        <w:rPr>
          <w:sz w:val="20"/>
          <w:szCs w:val="20"/>
          <w:lang w:eastAsia="zh-CN"/>
        </w:rPr>
        <w:sectPr w:rsidR="00125B18" w:rsidRPr="006B2A12" w:rsidSect="00125B18">
          <w:footnotePr>
            <w:pos w:val="beneathText"/>
          </w:footnotePr>
          <w:type w:val="continuous"/>
          <w:pgSz w:w="12240" w:h="15840" w:code="1"/>
          <w:pgMar w:top="1440" w:right="1440" w:bottom="1440" w:left="1440" w:header="720" w:footer="720" w:gutter="0"/>
          <w:cols w:space="600"/>
          <w:docGrid w:linePitch="360"/>
        </w:sectPr>
      </w:pPr>
    </w:p>
    <w:p w:rsidR="00CC50CC" w:rsidRPr="006B2A12" w:rsidRDefault="00CC50CC" w:rsidP="00125B18">
      <w:pPr>
        <w:pStyle w:val="NoSpacing"/>
        <w:suppressAutoHyphens w:val="0"/>
        <w:snapToGrid w:val="0"/>
        <w:ind w:firstLine="425"/>
        <w:jc w:val="both"/>
        <w:rPr>
          <w:sz w:val="20"/>
          <w:szCs w:val="20"/>
        </w:rPr>
      </w:pPr>
      <w:r w:rsidRPr="006B2A12">
        <w:rPr>
          <w:sz w:val="20"/>
          <w:szCs w:val="20"/>
        </w:rPr>
        <w:lastRenderedPageBreak/>
        <w:t xml:space="preserve">Both samples showed the typical fibrous morphologies with a thickness of approximately 0.2 µm for E-MnCo2O4 and approximately 1 µm for E-MnCo2O4/MWCNT. Decorating of MWCNT layers made the E-MnCo2O4/MWCNT fibers thicker than those pure. Figure 1 (c) and (d) presented the morphology of MnCo2O4 and MnCo2O4/MWCNT prepared by the hydrothermal method (H-MnCo2O4 and H-MnCo2O4/MWCNT), respectively. Both samples exhibited amorphous particles in the agglomerated state. The morphology of H-MnCo2O4 and H-MnCo2O4/MWCNT display the particle size similarly. </w:t>
      </w:r>
    </w:p>
    <w:p w:rsidR="00CC50CC" w:rsidRPr="006B2A12" w:rsidRDefault="00CC50CC" w:rsidP="00125B18">
      <w:pPr>
        <w:pStyle w:val="NoSpacing"/>
        <w:suppressAutoHyphens w:val="0"/>
        <w:snapToGrid w:val="0"/>
        <w:ind w:firstLine="425"/>
        <w:jc w:val="both"/>
        <w:rPr>
          <w:sz w:val="20"/>
          <w:szCs w:val="20"/>
        </w:rPr>
      </w:pPr>
      <w:r w:rsidRPr="006B2A12">
        <w:rPr>
          <w:sz w:val="20"/>
          <w:szCs w:val="20"/>
        </w:rPr>
        <w:t>To characterize the crystalline structure of synthesized MnCo2O4 and MnCo2O4/MWCNT composite, X-ray diffraction (XRD) was operated at an operating voltage of 40 kV and working current of 30 mA within a range of 20-80 ° with an interval of 0.02 ° using Cu-Kα radiation.</w:t>
      </w:r>
    </w:p>
    <w:p w:rsidR="000F72AD" w:rsidRPr="006B2A12" w:rsidRDefault="00125B18" w:rsidP="00125B18">
      <w:pPr>
        <w:pStyle w:val="NoSpacing"/>
        <w:suppressAutoHyphens w:val="0"/>
        <w:snapToGrid w:val="0"/>
        <w:ind w:firstLine="425"/>
        <w:jc w:val="both"/>
        <w:rPr>
          <w:sz w:val="20"/>
          <w:szCs w:val="20"/>
          <w:lang w:bidi="he-IL"/>
        </w:rPr>
      </w:pPr>
      <w:r w:rsidRPr="006B2A12">
        <w:rPr>
          <w:sz w:val="20"/>
          <w:szCs w:val="20"/>
          <w:lang w:bidi="th-TH"/>
        </w:rPr>
        <w:t>As Figure 2 showed XRD patterns of all sample. Those indicated the sharp peak at (311), 2θ=35.995 which corresponded to the main peck of Manganese cobalt oxide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and other peaks such as (111), (220), (400), (422), (511) and (440) were concurrence to the pure phase of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Following the standard data of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xml:space="preserve"> (JCPDS No. 23-1237), their XRD patterns indexed as a face-centered cubic </w:t>
      </w:r>
      <w:r w:rsidRPr="006B2A12">
        <w:rPr>
          <w:sz w:val="20"/>
          <w:szCs w:val="20"/>
          <w:lang w:bidi="th-TH"/>
        </w:rPr>
        <w:lastRenderedPageBreak/>
        <w:t>structure of 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xml:space="preserve"> with the space group fd3m [15]</w:t>
      </w:r>
      <w:r w:rsidRPr="006B2A12">
        <w:rPr>
          <w:rFonts w:hint="eastAsia"/>
          <w:sz w:val="20"/>
          <w:szCs w:val="20"/>
          <w:lang w:bidi="th-TH"/>
        </w:rPr>
        <w:t>.</w:t>
      </w:r>
      <w:r w:rsidRPr="006B2A12">
        <w:rPr>
          <w:sz w:val="20"/>
          <w:szCs w:val="20"/>
          <w:lang w:bidi="th-TH"/>
        </w:rPr>
        <w:t xml:space="preserve"> The XRD of H-MnCo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 and E-MnCo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 presents the peak at 26.14 °</w:t>
      </w:r>
      <w:r w:rsidRPr="006B2A12">
        <w:rPr>
          <w:sz w:val="20"/>
          <w:szCs w:val="20"/>
          <w:lang w:bidi="he-IL"/>
        </w:rPr>
        <w:t xml:space="preserve"> (002) which corresponded to the main peak of pristine MWCN</w:t>
      </w:r>
      <w:r w:rsidR="000F72AD" w:rsidRPr="006B2A12">
        <w:rPr>
          <w:sz w:val="20"/>
          <w:szCs w:val="20"/>
          <w:lang w:bidi="he-IL"/>
        </w:rPr>
        <w:t>T.</w:t>
      </w:r>
    </w:p>
    <w:p w:rsidR="00CC50CC" w:rsidRPr="006B2A12" w:rsidRDefault="00CC50CC" w:rsidP="00125B18">
      <w:pPr>
        <w:pStyle w:val="NoSpacing"/>
        <w:suppressAutoHyphens w:val="0"/>
        <w:snapToGrid w:val="0"/>
        <w:ind w:firstLine="425"/>
        <w:jc w:val="both"/>
        <w:rPr>
          <w:sz w:val="20"/>
          <w:szCs w:val="20"/>
        </w:rPr>
      </w:pPr>
    </w:p>
    <w:p w:rsidR="00CC50CC" w:rsidRPr="006B2A12" w:rsidRDefault="00CC50CC" w:rsidP="00125B18">
      <w:pPr>
        <w:pStyle w:val="NoSpacing"/>
        <w:suppressAutoHyphens w:val="0"/>
        <w:snapToGrid w:val="0"/>
        <w:jc w:val="center"/>
        <w:rPr>
          <w:sz w:val="20"/>
          <w:szCs w:val="20"/>
        </w:rPr>
      </w:pPr>
      <w:r w:rsidRPr="006B2A12">
        <w:rPr>
          <w:noProof/>
          <w:sz w:val="20"/>
          <w:szCs w:val="20"/>
          <w:lang w:eastAsia="zh-CN"/>
        </w:rPr>
        <w:drawing>
          <wp:inline distT="0" distB="0" distL="0" distR="0">
            <wp:extent cx="2795712" cy="2261161"/>
            <wp:effectExtent l="19050" t="0" r="46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287" t="9851"/>
                    <a:stretch>
                      <a:fillRect/>
                    </a:stretch>
                  </pic:blipFill>
                  <pic:spPr>
                    <a:xfrm>
                      <a:off x="0" y="0"/>
                      <a:ext cx="2874507" cy="2324890"/>
                    </a:xfrm>
                    <a:prstGeom prst="rect">
                      <a:avLst/>
                    </a:prstGeom>
                    <a:ln>
                      <a:noFill/>
                    </a:ln>
                  </pic:spPr>
                </pic:pic>
              </a:graphicData>
            </a:graphic>
          </wp:inline>
        </w:drawing>
      </w:r>
    </w:p>
    <w:p w:rsidR="00FE7706" w:rsidRPr="006B2A12" w:rsidRDefault="00FE7706" w:rsidP="00125B18">
      <w:pPr>
        <w:pStyle w:val="NoSpacing"/>
        <w:suppressAutoHyphens w:val="0"/>
        <w:snapToGrid w:val="0"/>
        <w:jc w:val="both"/>
        <w:rPr>
          <w:sz w:val="20"/>
          <w:szCs w:val="20"/>
        </w:rPr>
      </w:pPr>
      <w:r w:rsidRPr="006B2A12">
        <w:rPr>
          <w:sz w:val="20"/>
          <w:szCs w:val="20"/>
        </w:rPr>
        <w:t>Figure 2</w:t>
      </w:r>
      <w:r w:rsidR="007F052E" w:rsidRPr="006B2A12">
        <w:rPr>
          <w:sz w:val="20"/>
          <w:szCs w:val="20"/>
        </w:rPr>
        <w:t xml:space="preserve"> </w:t>
      </w:r>
      <w:r w:rsidRPr="006B2A12">
        <w:rPr>
          <w:sz w:val="20"/>
          <w:szCs w:val="20"/>
        </w:rPr>
        <w:t>XRD patterns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E- MnCo</w:t>
      </w:r>
      <w:r w:rsidRPr="006B2A12">
        <w:rPr>
          <w:sz w:val="20"/>
          <w:szCs w:val="20"/>
          <w:vertAlign w:val="subscript"/>
        </w:rPr>
        <w:t>2</w:t>
      </w:r>
      <w:r w:rsidRPr="006B2A12">
        <w:rPr>
          <w:sz w:val="20"/>
          <w:szCs w:val="20"/>
        </w:rPr>
        <w:t>O</w:t>
      </w:r>
      <w:r w:rsidRPr="006B2A12">
        <w:rPr>
          <w:sz w:val="20"/>
          <w:szCs w:val="20"/>
          <w:vertAlign w:val="subscript"/>
        </w:rPr>
        <w:t xml:space="preserve">4 </w:t>
      </w:r>
      <w:r w:rsidRPr="006B2A12">
        <w:rPr>
          <w:sz w:val="20"/>
          <w:szCs w:val="20"/>
        </w:rPr>
        <w:t>/MWCNT,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and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w:t>
      </w:r>
    </w:p>
    <w:p w:rsidR="00FE7706" w:rsidRPr="006B2A12" w:rsidRDefault="00FE7706" w:rsidP="00125B18">
      <w:pPr>
        <w:pStyle w:val="NoSpacing"/>
        <w:suppressAutoHyphens w:val="0"/>
        <w:snapToGrid w:val="0"/>
        <w:ind w:firstLine="425"/>
        <w:jc w:val="both"/>
        <w:rPr>
          <w:i/>
          <w:iCs/>
          <w:sz w:val="20"/>
          <w:szCs w:val="20"/>
          <w:highlight w:val="yellow"/>
        </w:rPr>
      </w:pPr>
    </w:p>
    <w:p w:rsidR="00125B18" w:rsidRPr="006B2A12" w:rsidRDefault="00125B18" w:rsidP="00125B18">
      <w:pPr>
        <w:pStyle w:val="NoSpacing"/>
        <w:suppressAutoHyphens w:val="0"/>
        <w:snapToGrid w:val="0"/>
        <w:ind w:firstLine="425"/>
        <w:jc w:val="both"/>
        <w:rPr>
          <w:sz w:val="20"/>
          <w:szCs w:val="20"/>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154407" w:rsidRPr="006B2A12" w:rsidRDefault="00154407" w:rsidP="00125B18">
      <w:pPr>
        <w:pStyle w:val="NoSpacing"/>
        <w:suppressAutoHyphens w:val="0"/>
        <w:snapToGrid w:val="0"/>
        <w:ind w:firstLine="425"/>
        <w:jc w:val="both"/>
        <w:rPr>
          <w:sz w:val="20"/>
          <w:szCs w:val="20"/>
        </w:rPr>
      </w:pPr>
    </w:p>
    <w:p w:rsidR="008233D0" w:rsidRPr="006B2A12" w:rsidRDefault="008233D0" w:rsidP="00125B18">
      <w:pPr>
        <w:suppressAutoHyphens w:val="0"/>
        <w:snapToGrid w:val="0"/>
        <w:ind w:firstLine="425"/>
        <w:jc w:val="both"/>
        <w:rPr>
          <w:sz w:val="20"/>
          <w:szCs w:val="20"/>
          <w:lang w:eastAsia="zh-CN"/>
        </w:rPr>
      </w:pPr>
    </w:p>
    <w:p w:rsidR="00471E57" w:rsidRPr="006B2A12" w:rsidRDefault="00FE7706" w:rsidP="00125B18">
      <w:pPr>
        <w:suppressAutoHyphens w:val="0"/>
        <w:snapToGrid w:val="0"/>
        <w:jc w:val="center"/>
        <w:rPr>
          <w:sz w:val="20"/>
          <w:szCs w:val="20"/>
        </w:rPr>
      </w:pPr>
      <w:r w:rsidRPr="006B2A12">
        <w:rPr>
          <w:noProof/>
          <w:sz w:val="20"/>
          <w:szCs w:val="20"/>
          <w:lang w:eastAsia="zh-CN"/>
        </w:rPr>
        <w:lastRenderedPageBreak/>
        <w:drawing>
          <wp:inline distT="0" distB="0" distL="0" distR="0">
            <wp:extent cx="5570717" cy="46209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37" r="4654"/>
                    <a:stretch>
                      <a:fillRect/>
                    </a:stretch>
                  </pic:blipFill>
                  <pic:spPr>
                    <a:xfrm>
                      <a:off x="0" y="0"/>
                      <a:ext cx="5570717" cy="4620960"/>
                    </a:xfrm>
                    <a:prstGeom prst="rect">
                      <a:avLst/>
                    </a:prstGeom>
                  </pic:spPr>
                </pic:pic>
              </a:graphicData>
            </a:graphic>
          </wp:inline>
        </w:drawing>
      </w:r>
    </w:p>
    <w:p w:rsidR="00FE7706" w:rsidRPr="006B2A12" w:rsidRDefault="00FE7706" w:rsidP="00125B18">
      <w:pPr>
        <w:pStyle w:val="NoSpacing"/>
        <w:suppressAutoHyphens w:val="0"/>
        <w:snapToGrid w:val="0"/>
        <w:jc w:val="both"/>
        <w:rPr>
          <w:sz w:val="20"/>
          <w:szCs w:val="20"/>
          <w:lang w:bidi="th-TH"/>
        </w:rPr>
      </w:pPr>
      <w:r w:rsidRPr="006B2A12">
        <w:rPr>
          <w:sz w:val="20"/>
          <w:szCs w:val="20"/>
          <w:lang w:bidi="th-TH"/>
        </w:rPr>
        <w:t>Figure 3 (a) the Mn2p core level spectra and (b) the Co2p core level spectra of E-MnCo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H-MnCo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 E-MnCo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 and H-MnCo</w:t>
      </w:r>
      <w:r w:rsidRPr="006B2A12">
        <w:rPr>
          <w:sz w:val="20"/>
          <w:szCs w:val="20"/>
          <w:vertAlign w:val="subscript"/>
          <w:lang w:bidi="th-TH"/>
        </w:rPr>
        <w:t>2</w:t>
      </w:r>
      <w:r w:rsidRPr="006B2A12">
        <w:rPr>
          <w:sz w:val="20"/>
          <w:szCs w:val="20"/>
          <w:lang w:bidi="th-TH"/>
        </w:rPr>
        <w:t>O</w:t>
      </w:r>
      <w:r w:rsidRPr="006B2A12">
        <w:rPr>
          <w:sz w:val="20"/>
          <w:szCs w:val="20"/>
          <w:vertAlign w:val="subscript"/>
          <w:lang w:bidi="th-TH"/>
        </w:rPr>
        <w:t>4</w:t>
      </w:r>
      <w:r w:rsidRPr="006B2A12">
        <w:rPr>
          <w:sz w:val="20"/>
          <w:szCs w:val="20"/>
          <w:lang w:bidi="th-TH"/>
        </w:rPr>
        <w:t>/MWCNT</w:t>
      </w:r>
    </w:p>
    <w:p w:rsidR="00FE7706" w:rsidRPr="006B2A12" w:rsidRDefault="00FE7706" w:rsidP="00125B18">
      <w:pPr>
        <w:suppressAutoHyphens w:val="0"/>
        <w:snapToGrid w:val="0"/>
        <w:ind w:firstLine="425"/>
        <w:jc w:val="both"/>
        <w:rPr>
          <w:sz w:val="20"/>
          <w:szCs w:val="20"/>
        </w:rPr>
      </w:pPr>
    </w:p>
    <w:p w:rsidR="00125B18" w:rsidRPr="006B2A12" w:rsidRDefault="00125B18" w:rsidP="00125B18">
      <w:pPr>
        <w:pStyle w:val="NoSpacing"/>
        <w:suppressAutoHyphens w:val="0"/>
        <w:snapToGrid w:val="0"/>
        <w:ind w:firstLine="425"/>
        <w:jc w:val="both"/>
        <w:rPr>
          <w:sz w:val="20"/>
          <w:szCs w:val="20"/>
        </w:rPr>
        <w:sectPr w:rsidR="00125B18" w:rsidRPr="006B2A12" w:rsidSect="007F052E">
          <w:footnotePr>
            <w:pos w:val="beneathText"/>
          </w:footnotePr>
          <w:type w:val="continuous"/>
          <w:pgSz w:w="12240" w:h="15840" w:code="1"/>
          <w:pgMar w:top="1440" w:right="1440" w:bottom="1440" w:left="1440" w:header="720" w:footer="720" w:gutter="0"/>
          <w:cols w:space="720"/>
          <w:docGrid w:linePitch="360"/>
        </w:sectPr>
      </w:pPr>
    </w:p>
    <w:p w:rsidR="00471E57" w:rsidRPr="006B2A12" w:rsidRDefault="00FE7706" w:rsidP="00125B18">
      <w:pPr>
        <w:pStyle w:val="NoSpacing"/>
        <w:suppressAutoHyphens w:val="0"/>
        <w:snapToGrid w:val="0"/>
        <w:ind w:firstLine="425"/>
        <w:jc w:val="both"/>
        <w:rPr>
          <w:sz w:val="20"/>
          <w:szCs w:val="20"/>
        </w:rPr>
      </w:pPr>
      <w:r w:rsidRPr="006B2A12">
        <w:rPr>
          <w:sz w:val="20"/>
          <w:szCs w:val="20"/>
        </w:rPr>
        <w:lastRenderedPageBreak/>
        <w:t>X</w:t>
      </w:r>
      <w:r w:rsidRPr="006B2A12">
        <w:rPr>
          <w:sz w:val="20"/>
          <w:szCs w:val="20"/>
          <w:cs/>
        </w:rPr>
        <w:t>-</w:t>
      </w:r>
      <w:r w:rsidRPr="006B2A12">
        <w:rPr>
          <w:sz w:val="20"/>
          <w:szCs w:val="20"/>
        </w:rPr>
        <w:t xml:space="preserve">ray photoelectron spectroscopy </w:t>
      </w:r>
      <w:r w:rsidRPr="006B2A12">
        <w:rPr>
          <w:sz w:val="20"/>
          <w:szCs w:val="20"/>
          <w:cs/>
        </w:rPr>
        <w:t>(</w:t>
      </w:r>
      <w:r w:rsidRPr="006B2A12">
        <w:rPr>
          <w:sz w:val="20"/>
          <w:szCs w:val="20"/>
        </w:rPr>
        <w:t>XPS</w:t>
      </w:r>
      <w:r w:rsidRPr="006B2A12">
        <w:rPr>
          <w:sz w:val="20"/>
          <w:szCs w:val="20"/>
          <w:cs/>
        </w:rPr>
        <w:t xml:space="preserve">) </w:t>
      </w:r>
      <w:r w:rsidRPr="006B2A12">
        <w:rPr>
          <w:sz w:val="20"/>
          <w:szCs w:val="20"/>
        </w:rPr>
        <w:t>analysis was operated to investigate the chemical composition of surfaces</w:t>
      </w:r>
      <w:r w:rsidRPr="006B2A12">
        <w:rPr>
          <w:sz w:val="20"/>
          <w:szCs w:val="20"/>
          <w:cs/>
        </w:rPr>
        <w:t>.</w:t>
      </w:r>
      <w:r w:rsidRPr="006B2A12">
        <w:rPr>
          <w:sz w:val="20"/>
          <w:szCs w:val="20"/>
        </w:rPr>
        <w:t xml:space="preserve"> As Figure 3 (a</w:t>
      </w:r>
      <w:r w:rsidRPr="006B2A12">
        <w:rPr>
          <w:sz w:val="20"/>
          <w:szCs w:val="20"/>
          <w:cs/>
        </w:rPr>
        <w:t>)</w:t>
      </w:r>
      <w:r w:rsidRPr="006B2A12">
        <w:rPr>
          <w:sz w:val="20"/>
          <w:szCs w:val="20"/>
        </w:rPr>
        <w:t>, the core level spectra of Mn</w:t>
      </w:r>
      <w:r w:rsidRPr="006B2A12">
        <w:rPr>
          <w:sz w:val="20"/>
          <w:szCs w:val="20"/>
          <w:vertAlign w:val="subscript"/>
        </w:rPr>
        <w:t>2p</w:t>
      </w:r>
      <w:r w:rsidRPr="006B2A12">
        <w:rPr>
          <w:sz w:val="20"/>
          <w:szCs w:val="20"/>
        </w:rPr>
        <w:t xml:space="preserve"> showed the prominent peaks at 652</w:t>
      </w:r>
      <w:r w:rsidRPr="006B2A12">
        <w:rPr>
          <w:sz w:val="20"/>
          <w:szCs w:val="20"/>
          <w:cs/>
        </w:rPr>
        <w:t>.</w:t>
      </w:r>
      <w:r w:rsidRPr="006B2A12">
        <w:rPr>
          <w:sz w:val="20"/>
          <w:szCs w:val="20"/>
        </w:rPr>
        <w:t>18, 640</w:t>
      </w:r>
      <w:r w:rsidRPr="006B2A12">
        <w:rPr>
          <w:sz w:val="20"/>
          <w:szCs w:val="20"/>
          <w:cs/>
        </w:rPr>
        <w:t>.</w:t>
      </w:r>
      <w:r w:rsidRPr="006B2A12">
        <w:rPr>
          <w:sz w:val="20"/>
          <w:szCs w:val="20"/>
        </w:rPr>
        <w:t>83 eV and 652</w:t>
      </w:r>
      <w:r w:rsidRPr="006B2A12">
        <w:rPr>
          <w:sz w:val="20"/>
          <w:szCs w:val="20"/>
          <w:cs/>
        </w:rPr>
        <w:t>.</w:t>
      </w:r>
      <w:r w:rsidRPr="006B2A12">
        <w:rPr>
          <w:sz w:val="20"/>
          <w:szCs w:val="20"/>
        </w:rPr>
        <w:t>98, 640</w:t>
      </w:r>
      <w:r w:rsidRPr="006B2A12">
        <w:rPr>
          <w:sz w:val="20"/>
          <w:szCs w:val="20"/>
          <w:cs/>
        </w:rPr>
        <w:t>.</w:t>
      </w:r>
      <w:r w:rsidRPr="006B2A12">
        <w:rPr>
          <w:sz w:val="20"/>
          <w:szCs w:val="20"/>
        </w:rPr>
        <w:t>88 eV 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respectively. Similar to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and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displayed the significant peaks at 652</w:t>
      </w:r>
      <w:r w:rsidRPr="006B2A12">
        <w:rPr>
          <w:sz w:val="20"/>
          <w:szCs w:val="20"/>
          <w:cs/>
        </w:rPr>
        <w:t>.</w:t>
      </w:r>
      <w:r w:rsidRPr="006B2A12">
        <w:rPr>
          <w:sz w:val="20"/>
          <w:szCs w:val="20"/>
        </w:rPr>
        <w:t>98, 641</w:t>
      </w:r>
      <w:r w:rsidRPr="006B2A12">
        <w:rPr>
          <w:sz w:val="20"/>
          <w:szCs w:val="20"/>
          <w:cs/>
        </w:rPr>
        <w:t>.</w:t>
      </w:r>
      <w:r w:rsidRPr="006B2A12">
        <w:rPr>
          <w:sz w:val="20"/>
          <w:szCs w:val="20"/>
        </w:rPr>
        <w:t>38 eV and 652</w:t>
      </w:r>
      <w:r w:rsidRPr="006B2A12">
        <w:rPr>
          <w:sz w:val="20"/>
          <w:szCs w:val="20"/>
          <w:cs/>
        </w:rPr>
        <w:t>.</w:t>
      </w:r>
      <w:r w:rsidRPr="006B2A12">
        <w:rPr>
          <w:sz w:val="20"/>
          <w:szCs w:val="20"/>
        </w:rPr>
        <w:t>98, 641</w:t>
      </w:r>
      <w:r w:rsidRPr="006B2A12">
        <w:rPr>
          <w:sz w:val="20"/>
          <w:szCs w:val="20"/>
          <w:cs/>
        </w:rPr>
        <w:t>.</w:t>
      </w:r>
      <w:r w:rsidRPr="006B2A12">
        <w:rPr>
          <w:sz w:val="20"/>
          <w:szCs w:val="20"/>
        </w:rPr>
        <w:t>18 eV, respectively. Those two main peaks correspond to the spin</w:t>
      </w:r>
      <w:r w:rsidRPr="006B2A12">
        <w:rPr>
          <w:sz w:val="20"/>
          <w:szCs w:val="20"/>
          <w:cs/>
        </w:rPr>
        <w:t>-</w:t>
      </w:r>
      <w:r w:rsidRPr="006B2A12">
        <w:rPr>
          <w:sz w:val="20"/>
          <w:szCs w:val="20"/>
        </w:rPr>
        <w:t>orbit</w:t>
      </w:r>
      <w:r w:rsidRPr="006B2A12">
        <w:rPr>
          <w:sz w:val="20"/>
          <w:szCs w:val="20"/>
          <w:cs/>
        </w:rPr>
        <w:t>-</w:t>
      </w:r>
      <w:r w:rsidRPr="006B2A12">
        <w:rPr>
          <w:sz w:val="20"/>
          <w:szCs w:val="20"/>
        </w:rPr>
        <w:t xml:space="preserve">split of Mn </w:t>
      </w:r>
      <w:r w:rsidRPr="006B2A12">
        <w:rPr>
          <w:i/>
          <w:iCs/>
          <w:sz w:val="20"/>
          <w:szCs w:val="20"/>
        </w:rPr>
        <w:t>2p</w:t>
      </w:r>
      <w:r w:rsidRPr="006B2A12">
        <w:rPr>
          <w:sz w:val="20"/>
          <w:szCs w:val="20"/>
          <w:vertAlign w:val="subscript"/>
        </w:rPr>
        <w:t>1</w:t>
      </w:r>
      <w:r w:rsidRPr="006B2A12">
        <w:rPr>
          <w:sz w:val="20"/>
          <w:szCs w:val="20"/>
          <w:vertAlign w:val="subscript"/>
          <w:cs/>
        </w:rPr>
        <w:t>/</w:t>
      </w:r>
      <w:r w:rsidRPr="006B2A12">
        <w:rPr>
          <w:sz w:val="20"/>
          <w:szCs w:val="20"/>
          <w:vertAlign w:val="subscript"/>
        </w:rPr>
        <w:t>2</w:t>
      </w:r>
      <w:r w:rsidRPr="006B2A12">
        <w:rPr>
          <w:sz w:val="20"/>
          <w:szCs w:val="20"/>
        </w:rPr>
        <w:t xml:space="preserve"> and Mn</w:t>
      </w:r>
      <w:r w:rsidRPr="006B2A12">
        <w:rPr>
          <w:i/>
          <w:iCs/>
          <w:sz w:val="20"/>
          <w:szCs w:val="20"/>
        </w:rPr>
        <w:t xml:space="preserve"> 2p</w:t>
      </w:r>
      <w:r w:rsidRPr="006B2A12">
        <w:rPr>
          <w:sz w:val="20"/>
          <w:szCs w:val="20"/>
          <w:vertAlign w:val="subscript"/>
        </w:rPr>
        <w:t>3</w:t>
      </w:r>
      <w:r w:rsidRPr="006B2A12">
        <w:rPr>
          <w:sz w:val="20"/>
          <w:szCs w:val="20"/>
          <w:vertAlign w:val="subscript"/>
          <w:cs/>
        </w:rPr>
        <w:t>/</w:t>
      </w:r>
      <w:r w:rsidRPr="006B2A12">
        <w:rPr>
          <w:sz w:val="20"/>
          <w:szCs w:val="20"/>
          <w:vertAlign w:val="subscript"/>
        </w:rPr>
        <w:t>2</w:t>
      </w:r>
      <w:r w:rsidRPr="006B2A12">
        <w:rPr>
          <w:sz w:val="20"/>
          <w:szCs w:val="20"/>
          <w:cs/>
        </w:rPr>
        <w:t xml:space="preserve">. </w:t>
      </w:r>
      <w:r w:rsidRPr="006B2A12">
        <w:rPr>
          <w:sz w:val="20"/>
          <w:szCs w:val="20"/>
        </w:rPr>
        <w:t xml:space="preserve">While the core level spectrum of cobalt </w:t>
      </w:r>
      <w:r w:rsidRPr="006B2A12">
        <w:rPr>
          <w:sz w:val="20"/>
          <w:szCs w:val="20"/>
          <w:cs/>
        </w:rPr>
        <w:t>(</w:t>
      </w:r>
      <w:r w:rsidRPr="006B2A12">
        <w:rPr>
          <w:sz w:val="20"/>
          <w:szCs w:val="20"/>
        </w:rPr>
        <w:t xml:space="preserve">Co </w:t>
      </w:r>
      <w:r w:rsidRPr="006B2A12">
        <w:rPr>
          <w:i/>
          <w:iCs/>
          <w:sz w:val="20"/>
          <w:szCs w:val="20"/>
        </w:rPr>
        <w:t>2p</w:t>
      </w:r>
      <w:r w:rsidRPr="006B2A12">
        <w:rPr>
          <w:sz w:val="20"/>
          <w:szCs w:val="20"/>
          <w:cs/>
        </w:rPr>
        <w:t>)</w:t>
      </w:r>
      <w:r w:rsidRPr="006B2A12">
        <w:rPr>
          <w:sz w:val="20"/>
          <w:szCs w:val="20"/>
        </w:rPr>
        <w:t xml:space="preserve">, shown in Figure </w:t>
      </w:r>
      <w:r w:rsidRPr="006B2A12">
        <w:rPr>
          <w:sz w:val="20"/>
          <w:szCs w:val="20"/>
          <w:lang w:bidi="th-TH"/>
        </w:rPr>
        <w:t>3 (b)</w:t>
      </w:r>
      <w:r w:rsidRPr="006B2A12">
        <w:rPr>
          <w:sz w:val="20"/>
          <w:szCs w:val="20"/>
        </w:rPr>
        <w:t>,</w:t>
      </w:r>
      <w:r w:rsidRPr="006B2A12">
        <w:rPr>
          <w:sz w:val="20"/>
          <w:szCs w:val="20"/>
          <w:cs/>
        </w:rPr>
        <w:t xml:space="preserve"> </w:t>
      </w:r>
      <w:r w:rsidRPr="006B2A12">
        <w:rPr>
          <w:sz w:val="20"/>
          <w:szCs w:val="20"/>
        </w:rPr>
        <w:t xml:space="preserve">exhibits the main peaks represented Co </w:t>
      </w:r>
      <w:r w:rsidRPr="006B2A12">
        <w:rPr>
          <w:i/>
          <w:iCs/>
          <w:sz w:val="20"/>
          <w:szCs w:val="20"/>
        </w:rPr>
        <w:t>2p</w:t>
      </w:r>
      <w:r w:rsidRPr="006B2A12">
        <w:rPr>
          <w:sz w:val="20"/>
          <w:szCs w:val="20"/>
          <w:vertAlign w:val="subscript"/>
        </w:rPr>
        <w:t>1</w:t>
      </w:r>
      <w:r w:rsidRPr="006B2A12">
        <w:rPr>
          <w:sz w:val="20"/>
          <w:szCs w:val="20"/>
          <w:vertAlign w:val="subscript"/>
          <w:cs/>
        </w:rPr>
        <w:t>/</w:t>
      </w:r>
      <w:r w:rsidRPr="006B2A12">
        <w:rPr>
          <w:sz w:val="20"/>
          <w:szCs w:val="20"/>
          <w:vertAlign w:val="subscript"/>
        </w:rPr>
        <w:t>2</w:t>
      </w:r>
      <w:r w:rsidRPr="006B2A12">
        <w:rPr>
          <w:sz w:val="20"/>
          <w:szCs w:val="20"/>
        </w:rPr>
        <w:t xml:space="preserve"> </w:t>
      </w:r>
      <w:r w:rsidRPr="006B2A12">
        <w:rPr>
          <w:sz w:val="20"/>
          <w:szCs w:val="20"/>
          <w:cs/>
        </w:rPr>
        <w:t>(≈</w:t>
      </w:r>
      <w:r w:rsidRPr="006B2A12">
        <w:rPr>
          <w:sz w:val="20"/>
          <w:szCs w:val="20"/>
        </w:rPr>
        <w:t>795</w:t>
      </w:r>
      <w:r w:rsidRPr="006B2A12">
        <w:rPr>
          <w:sz w:val="20"/>
          <w:szCs w:val="20"/>
          <w:cs/>
        </w:rPr>
        <w:t xml:space="preserve">) </w:t>
      </w:r>
      <w:r w:rsidRPr="006B2A12">
        <w:rPr>
          <w:sz w:val="20"/>
          <w:szCs w:val="20"/>
        </w:rPr>
        <w:t>and Co</w:t>
      </w:r>
      <w:r w:rsidRPr="006B2A12">
        <w:rPr>
          <w:sz w:val="20"/>
          <w:szCs w:val="20"/>
          <w:vertAlign w:val="subscript"/>
        </w:rPr>
        <w:t xml:space="preserve"> </w:t>
      </w:r>
      <w:r w:rsidRPr="006B2A12">
        <w:rPr>
          <w:i/>
          <w:iCs/>
          <w:sz w:val="20"/>
          <w:szCs w:val="20"/>
        </w:rPr>
        <w:t>2p</w:t>
      </w:r>
      <w:r w:rsidRPr="006B2A12">
        <w:rPr>
          <w:sz w:val="20"/>
          <w:szCs w:val="20"/>
          <w:vertAlign w:val="subscript"/>
        </w:rPr>
        <w:t>3</w:t>
      </w:r>
      <w:r w:rsidRPr="006B2A12">
        <w:rPr>
          <w:sz w:val="20"/>
          <w:szCs w:val="20"/>
          <w:vertAlign w:val="subscript"/>
          <w:cs/>
        </w:rPr>
        <w:t>/</w:t>
      </w:r>
      <w:r w:rsidRPr="006B2A12">
        <w:rPr>
          <w:sz w:val="20"/>
          <w:szCs w:val="20"/>
          <w:vertAlign w:val="subscript"/>
        </w:rPr>
        <w:t>2</w:t>
      </w:r>
      <w:r w:rsidRPr="006B2A12">
        <w:rPr>
          <w:sz w:val="20"/>
          <w:szCs w:val="20"/>
        </w:rPr>
        <w:t xml:space="preserve"> </w:t>
      </w:r>
      <w:r w:rsidRPr="006B2A12">
        <w:rPr>
          <w:sz w:val="20"/>
          <w:szCs w:val="20"/>
          <w:cs/>
        </w:rPr>
        <w:t>(≈</w:t>
      </w:r>
      <w:r w:rsidRPr="006B2A12">
        <w:rPr>
          <w:sz w:val="20"/>
          <w:szCs w:val="20"/>
        </w:rPr>
        <w:t>780</w:t>
      </w:r>
      <w:r w:rsidRPr="006B2A12">
        <w:rPr>
          <w:sz w:val="20"/>
          <w:szCs w:val="20"/>
          <w:cs/>
        </w:rPr>
        <w:t>).</w:t>
      </w:r>
      <w:r w:rsidRPr="006B2A12">
        <w:rPr>
          <w:sz w:val="20"/>
          <w:szCs w:val="20"/>
        </w:rPr>
        <w:t xml:space="preserve"> These results show the presence of mixed both Mn</w:t>
      </w:r>
      <w:r w:rsidRPr="006B2A12">
        <w:rPr>
          <w:sz w:val="20"/>
          <w:szCs w:val="20"/>
          <w:vertAlign w:val="superscript"/>
        </w:rPr>
        <w:t>2+</w:t>
      </w:r>
      <w:r w:rsidRPr="006B2A12">
        <w:rPr>
          <w:sz w:val="20"/>
          <w:szCs w:val="20"/>
        </w:rPr>
        <w:t>, Mn</w:t>
      </w:r>
      <w:r w:rsidRPr="006B2A12">
        <w:rPr>
          <w:sz w:val="20"/>
          <w:szCs w:val="20"/>
          <w:vertAlign w:val="superscript"/>
        </w:rPr>
        <w:t>3+</w:t>
      </w:r>
      <w:r w:rsidRPr="006B2A12">
        <w:rPr>
          <w:sz w:val="20"/>
          <w:szCs w:val="20"/>
        </w:rPr>
        <w:t xml:space="preserve"> and Co</w:t>
      </w:r>
      <w:r w:rsidRPr="006B2A12">
        <w:rPr>
          <w:sz w:val="20"/>
          <w:szCs w:val="20"/>
          <w:vertAlign w:val="superscript"/>
        </w:rPr>
        <w:t>2+</w:t>
      </w:r>
      <w:r w:rsidRPr="006B2A12">
        <w:rPr>
          <w:sz w:val="20"/>
          <w:szCs w:val="20"/>
        </w:rPr>
        <w:t>, Co</w:t>
      </w:r>
      <w:r w:rsidRPr="006B2A12">
        <w:rPr>
          <w:sz w:val="20"/>
          <w:szCs w:val="20"/>
          <w:vertAlign w:val="superscript"/>
        </w:rPr>
        <w:t>3+</w:t>
      </w:r>
      <w:r w:rsidRPr="006B2A12">
        <w:rPr>
          <w:sz w:val="20"/>
          <w:szCs w:val="20"/>
        </w:rPr>
        <w:t xml:space="preserve"> </w:t>
      </w:r>
      <w:r w:rsidRPr="006B2A12">
        <w:rPr>
          <w:sz w:val="20"/>
          <w:szCs w:val="20"/>
          <w:cs/>
        </w:rPr>
        <w:t>[</w:t>
      </w:r>
      <w:r w:rsidRPr="006B2A12">
        <w:rPr>
          <w:sz w:val="20"/>
          <w:szCs w:val="20"/>
        </w:rPr>
        <w:t>16</w:t>
      </w:r>
      <w:r w:rsidRPr="006B2A12">
        <w:rPr>
          <w:sz w:val="20"/>
          <w:szCs w:val="20"/>
          <w:cs/>
        </w:rPr>
        <w:t>]</w:t>
      </w:r>
      <w:r w:rsidRPr="006B2A12">
        <w:rPr>
          <w:sz w:val="20"/>
          <w:szCs w:val="20"/>
        </w:rPr>
        <w:t xml:space="preserve">. </w:t>
      </w:r>
      <w:r w:rsidR="00471E57" w:rsidRPr="006B2A12">
        <w:rPr>
          <w:sz w:val="20"/>
          <w:szCs w:val="20"/>
        </w:rPr>
        <w:t xml:space="preserve">Table 4. </w:t>
      </w:r>
    </w:p>
    <w:p w:rsidR="00FE7706" w:rsidRPr="006B2A12" w:rsidRDefault="00FE7706" w:rsidP="00125B18">
      <w:pPr>
        <w:pStyle w:val="NoSpacing"/>
        <w:suppressAutoHyphens w:val="0"/>
        <w:snapToGrid w:val="0"/>
        <w:ind w:firstLine="425"/>
        <w:jc w:val="both"/>
        <w:rPr>
          <w:sz w:val="20"/>
          <w:szCs w:val="20"/>
        </w:rPr>
      </w:pPr>
      <w:r w:rsidRPr="006B2A12">
        <w:rPr>
          <w:sz w:val="20"/>
          <w:szCs w:val="20"/>
        </w:rPr>
        <w:t>The core</w:t>
      </w:r>
      <w:r w:rsidRPr="006B2A12">
        <w:rPr>
          <w:sz w:val="20"/>
          <w:szCs w:val="20"/>
          <w:cs/>
        </w:rPr>
        <w:t>-</w:t>
      </w:r>
      <w:r w:rsidRPr="006B2A12">
        <w:rPr>
          <w:sz w:val="20"/>
          <w:szCs w:val="20"/>
        </w:rPr>
        <w:t>level spectrum of oxygen was presented in Figure 4</w:t>
      </w:r>
      <w:r w:rsidRPr="006B2A12">
        <w:rPr>
          <w:sz w:val="20"/>
          <w:szCs w:val="20"/>
          <w:cs/>
        </w:rPr>
        <w:t xml:space="preserve">. </w:t>
      </w:r>
      <w:r w:rsidRPr="006B2A12">
        <w:rPr>
          <w:sz w:val="20"/>
          <w:szCs w:val="20"/>
        </w:rPr>
        <w:t>These deconvoluted results correspond to the surface oxygen and metal</w:t>
      </w:r>
      <w:r w:rsidRPr="006B2A12">
        <w:rPr>
          <w:sz w:val="20"/>
          <w:szCs w:val="20"/>
          <w:cs/>
        </w:rPr>
        <w:t>-</w:t>
      </w:r>
      <w:r w:rsidRPr="006B2A12">
        <w:rPr>
          <w:sz w:val="20"/>
          <w:szCs w:val="20"/>
        </w:rPr>
        <w:t>oxygen bond in the metal oxide</w:t>
      </w:r>
      <w:r w:rsidRPr="006B2A12">
        <w:rPr>
          <w:sz w:val="20"/>
          <w:szCs w:val="20"/>
          <w:cs/>
        </w:rPr>
        <w:t xml:space="preserve">. </w:t>
      </w:r>
      <w:r w:rsidRPr="006B2A12">
        <w:rPr>
          <w:sz w:val="20"/>
          <w:szCs w:val="20"/>
        </w:rPr>
        <w:t>Besides, the peaks in Figure 4 can be divided into three peaks</w:t>
      </w:r>
      <w:r w:rsidRPr="006B2A12">
        <w:rPr>
          <w:sz w:val="20"/>
          <w:szCs w:val="20"/>
          <w:cs/>
        </w:rPr>
        <w:t xml:space="preserve">. </w:t>
      </w:r>
      <w:r w:rsidRPr="006B2A12">
        <w:rPr>
          <w:sz w:val="20"/>
          <w:szCs w:val="20"/>
        </w:rPr>
        <w:t xml:space="preserve">The red peak </w:t>
      </w:r>
      <w:r w:rsidRPr="006B2A12">
        <w:rPr>
          <w:sz w:val="20"/>
          <w:szCs w:val="20"/>
        </w:rPr>
        <w:lastRenderedPageBreak/>
        <w:t xml:space="preserve">represented lattice oxygen or highly oxidative oxygen species </w:t>
      </w:r>
      <w:r w:rsidRPr="006B2A12">
        <w:rPr>
          <w:sz w:val="20"/>
          <w:szCs w:val="20"/>
          <w:cs/>
        </w:rPr>
        <w:t>(</w:t>
      </w:r>
      <w:r w:rsidRPr="006B2A12">
        <w:rPr>
          <w:sz w:val="20"/>
          <w:szCs w:val="20"/>
        </w:rPr>
        <w:t>O</w:t>
      </w:r>
      <w:r w:rsidRPr="006B2A12">
        <w:rPr>
          <w:sz w:val="20"/>
          <w:szCs w:val="20"/>
          <w:vertAlign w:val="superscript"/>
        </w:rPr>
        <w:t>2</w:t>
      </w:r>
      <w:r w:rsidRPr="006B2A12">
        <w:rPr>
          <w:sz w:val="20"/>
          <w:szCs w:val="20"/>
          <w:vertAlign w:val="superscript"/>
          <w:cs/>
        </w:rPr>
        <w:t>-</w:t>
      </w:r>
      <w:r w:rsidRPr="006B2A12">
        <w:rPr>
          <w:sz w:val="20"/>
          <w:szCs w:val="20"/>
          <w:cs/>
        </w:rPr>
        <w:t xml:space="preserve"> </w:t>
      </w:r>
      <w:r w:rsidRPr="006B2A12">
        <w:rPr>
          <w:sz w:val="20"/>
          <w:szCs w:val="20"/>
        </w:rPr>
        <w:t>or O</w:t>
      </w:r>
      <w:r w:rsidRPr="006B2A12">
        <w:rPr>
          <w:sz w:val="20"/>
          <w:szCs w:val="20"/>
          <w:vertAlign w:val="subscript"/>
        </w:rPr>
        <w:t xml:space="preserve">2 </w:t>
      </w:r>
      <w:r w:rsidRPr="006B2A12">
        <w:rPr>
          <w:sz w:val="20"/>
          <w:szCs w:val="20"/>
          <w:vertAlign w:val="superscript"/>
        </w:rPr>
        <w:t>2</w:t>
      </w:r>
      <w:r w:rsidRPr="006B2A12">
        <w:rPr>
          <w:sz w:val="20"/>
          <w:szCs w:val="20"/>
          <w:vertAlign w:val="superscript"/>
          <w:cs/>
        </w:rPr>
        <w:t>-</w:t>
      </w:r>
      <w:r w:rsidRPr="006B2A12">
        <w:rPr>
          <w:sz w:val="20"/>
          <w:szCs w:val="20"/>
          <w:cs/>
        </w:rPr>
        <w:t>/</w:t>
      </w:r>
      <w:r w:rsidRPr="006B2A12">
        <w:rPr>
          <w:sz w:val="20"/>
          <w:szCs w:val="20"/>
        </w:rPr>
        <w:t>O</w:t>
      </w:r>
      <w:r w:rsidRPr="006B2A12">
        <w:rPr>
          <w:sz w:val="20"/>
          <w:szCs w:val="20"/>
          <w:vertAlign w:val="superscript"/>
          <w:cs/>
        </w:rPr>
        <w:t>-</w:t>
      </w:r>
      <w:r w:rsidRPr="006B2A12">
        <w:rPr>
          <w:sz w:val="20"/>
          <w:szCs w:val="20"/>
          <w:cs/>
        </w:rPr>
        <w:t xml:space="preserve">). </w:t>
      </w:r>
      <w:r w:rsidRPr="006B2A12">
        <w:rPr>
          <w:sz w:val="20"/>
          <w:szCs w:val="20"/>
        </w:rPr>
        <w:t xml:space="preserve">The green peak showed hydroxyl groups or the surface absorbed oxygen </w:t>
      </w:r>
      <w:r w:rsidRPr="006B2A12">
        <w:rPr>
          <w:sz w:val="20"/>
          <w:szCs w:val="20"/>
          <w:cs/>
        </w:rPr>
        <w:t>(-</w:t>
      </w:r>
      <w:r w:rsidRPr="006B2A12">
        <w:rPr>
          <w:sz w:val="20"/>
          <w:szCs w:val="20"/>
        </w:rPr>
        <w:t>OH or O</w:t>
      </w:r>
      <w:r w:rsidRPr="006B2A12">
        <w:rPr>
          <w:sz w:val="20"/>
          <w:szCs w:val="20"/>
          <w:vertAlign w:val="subscript"/>
        </w:rPr>
        <w:t>2</w:t>
      </w:r>
      <w:r w:rsidRPr="006B2A12">
        <w:rPr>
          <w:sz w:val="20"/>
          <w:szCs w:val="20"/>
          <w:cs/>
        </w:rPr>
        <w:t>)</w:t>
      </w:r>
      <w:r w:rsidRPr="006B2A12">
        <w:rPr>
          <w:sz w:val="20"/>
          <w:szCs w:val="20"/>
        </w:rPr>
        <w:t xml:space="preserve">, and a blue peak is associated with absorbed molecular water </w:t>
      </w:r>
      <w:r w:rsidRPr="006B2A12">
        <w:rPr>
          <w:sz w:val="20"/>
          <w:szCs w:val="20"/>
          <w:cs/>
        </w:rPr>
        <w:t>[</w:t>
      </w:r>
      <w:r w:rsidRPr="006B2A12">
        <w:rPr>
          <w:sz w:val="20"/>
          <w:szCs w:val="20"/>
        </w:rPr>
        <w:t>17</w:t>
      </w:r>
      <w:r w:rsidRPr="006B2A12">
        <w:rPr>
          <w:sz w:val="20"/>
          <w:szCs w:val="20"/>
          <w:cs/>
        </w:rPr>
        <w:t xml:space="preserve">]. </w:t>
      </w:r>
    </w:p>
    <w:p w:rsidR="00FE7706" w:rsidRPr="006B2A12" w:rsidRDefault="00FE7706" w:rsidP="00125B18">
      <w:pPr>
        <w:pStyle w:val="NoSpacing"/>
        <w:suppressAutoHyphens w:val="0"/>
        <w:snapToGrid w:val="0"/>
        <w:ind w:firstLine="425"/>
        <w:jc w:val="both"/>
        <w:rPr>
          <w:sz w:val="20"/>
          <w:szCs w:val="20"/>
          <w:cs/>
        </w:rPr>
      </w:pPr>
      <w:r w:rsidRPr="006B2A12">
        <w:rPr>
          <w:sz w:val="20"/>
          <w:szCs w:val="20"/>
        </w:rPr>
        <w:tab/>
        <w:t>Base on Table 1, we can clearly recognize that the lattice oxygen or highly oxidative oxygen species of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electrocatalysts show significantly larger the area under the graph than the pure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 The O</w:t>
      </w:r>
      <w:r w:rsidRPr="006B2A12">
        <w:rPr>
          <w:sz w:val="20"/>
          <w:szCs w:val="20"/>
          <w:vertAlign w:val="superscript"/>
        </w:rPr>
        <w:t>2</w:t>
      </w:r>
      <w:r w:rsidRPr="006B2A12">
        <w:rPr>
          <w:sz w:val="20"/>
          <w:szCs w:val="20"/>
          <w:vertAlign w:val="superscript"/>
          <w:cs/>
        </w:rPr>
        <w:t>-</w:t>
      </w:r>
      <w:r w:rsidRPr="006B2A12">
        <w:rPr>
          <w:sz w:val="20"/>
          <w:szCs w:val="20"/>
          <w:cs/>
        </w:rPr>
        <w:t xml:space="preserve"> </w:t>
      </w:r>
      <w:r w:rsidRPr="006B2A12">
        <w:rPr>
          <w:sz w:val="20"/>
          <w:szCs w:val="20"/>
        </w:rPr>
        <w:t>or O</w:t>
      </w:r>
      <w:r w:rsidRPr="006B2A12">
        <w:rPr>
          <w:sz w:val="20"/>
          <w:szCs w:val="20"/>
          <w:vertAlign w:val="subscript"/>
        </w:rPr>
        <w:t>2</w:t>
      </w:r>
      <w:r w:rsidRPr="006B2A12">
        <w:rPr>
          <w:sz w:val="20"/>
          <w:szCs w:val="20"/>
        </w:rPr>
        <w:t xml:space="preserve"> </w:t>
      </w:r>
      <w:r w:rsidRPr="006B2A12">
        <w:rPr>
          <w:sz w:val="20"/>
          <w:szCs w:val="20"/>
          <w:vertAlign w:val="superscript"/>
        </w:rPr>
        <w:t>2</w:t>
      </w:r>
      <w:r w:rsidRPr="006B2A12">
        <w:rPr>
          <w:sz w:val="20"/>
          <w:szCs w:val="20"/>
          <w:vertAlign w:val="superscript"/>
          <w:cs/>
        </w:rPr>
        <w:t>-</w:t>
      </w:r>
      <w:r w:rsidRPr="006B2A12">
        <w:rPr>
          <w:sz w:val="20"/>
          <w:szCs w:val="20"/>
          <w:cs/>
        </w:rPr>
        <w:t>/</w:t>
      </w:r>
      <w:r w:rsidRPr="006B2A12">
        <w:rPr>
          <w:sz w:val="20"/>
          <w:szCs w:val="20"/>
        </w:rPr>
        <w:t>O</w:t>
      </w:r>
      <w:r w:rsidRPr="006B2A12">
        <w:rPr>
          <w:sz w:val="20"/>
          <w:szCs w:val="20"/>
          <w:vertAlign w:val="superscript"/>
          <w:cs/>
        </w:rPr>
        <w:t>-</w:t>
      </w:r>
      <w:r w:rsidRPr="006B2A12">
        <w:rPr>
          <w:sz w:val="20"/>
          <w:szCs w:val="20"/>
          <w:cs/>
        </w:rPr>
        <w:t xml:space="preserve"> </w:t>
      </w:r>
      <w:r w:rsidRPr="006B2A12">
        <w:rPr>
          <w:sz w:val="20"/>
          <w:szCs w:val="20"/>
        </w:rPr>
        <w:t>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with MWCNT show 6</w:t>
      </w:r>
      <w:r w:rsidRPr="006B2A12">
        <w:rPr>
          <w:sz w:val="20"/>
          <w:szCs w:val="20"/>
          <w:cs/>
        </w:rPr>
        <w:t>.</w:t>
      </w:r>
      <w:r w:rsidRPr="006B2A12">
        <w:rPr>
          <w:sz w:val="20"/>
          <w:szCs w:val="20"/>
        </w:rPr>
        <w:t>31</w:t>
      </w:r>
      <w:r w:rsidRPr="006B2A12">
        <w:rPr>
          <w:sz w:val="20"/>
          <w:szCs w:val="20"/>
          <w:cs/>
        </w:rPr>
        <w:t>%</w:t>
      </w:r>
      <w:r w:rsidRPr="006B2A12">
        <w:rPr>
          <w:sz w:val="20"/>
          <w:szCs w:val="20"/>
        </w:rPr>
        <w:t xml:space="preserve"> over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while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present the higher O</w:t>
      </w:r>
      <w:r w:rsidRPr="006B2A12">
        <w:rPr>
          <w:sz w:val="20"/>
          <w:szCs w:val="20"/>
          <w:vertAlign w:val="superscript"/>
        </w:rPr>
        <w:t>2</w:t>
      </w:r>
      <w:r w:rsidRPr="006B2A12">
        <w:rPr>
          <w:sz w:val="20"/>
          <w:szCs w:val="20"/>
          <w:vertAlign w:val="superscript"/>
          <w:cs/>
        </w:rPr>
        <w:t>-</w:t>
      </w:r>
      <w:r w:rsidRPr="006B2A12">
        <w:rPr>
          <w:sz w:val="20"/>
          <w:szCs w:val="20"/>
          <w:cs/>
        </w:rPr>
        <w:t xml:space="preserve"> </w:t>
      </w:r>
      <w:r w:rsidRPr="006B2A12">
        <w:rPr>
          <w:sz w:val="20"/>
          <w:szCs w:val="20"/>
        </w:rPr>
        <w:t>or O</w:t>
      </w:r>
      <w:r w:rsidRPr="006B2A12">
        <w:rPr>
          <w:sz w:val="20"/>
          <w:szCs w:val="20"/>
          <w:vertAlign w:val="subscript"/>
        </w:rPr>
        <w:t>2</w:t>
      </w:r>
      <w:r w:rsidRPr="006B2A12">
        <w:rPr>
          <w:sz w:val="20"/>
          <w:szCs w:val="20"/>
        </w:rPr>
        <w:t xml:space="preserve"> </w:t>
      </w:r>
      <w:r w:rsidRPr="006B2A12">
        <w:rPr>
          <w:sz w:val="20"/>
          <w:szCs w:val="20"/>
          <w:vertAlign w:val="superscript"/>
        </w:rPr>
        <w:t>2</w:t>
      </w:r>
      <w:r w:rsidRPr="006B2A12">
        <w:rPr>
          <w:sz w:val="20"/>
          <w:szCs w:val="20"/>
          <w:vertAlign w:val="superscript"/>
          <w:cs/>
        </w:rPr>
        <w:t>-</w:t>
      </w:r>
      <w:r w:rsidRPr="006B2A12">
        <w:rPr>
          <w:sz w:val="20"/>
          <w:szCs w:val="20"/>
          <w:cs/>
        </w:rPr>
        <w:t>/</w:t>
      </w:r>
      <w:r w:rsidRPr="006B2A12">
        <w:rPr>
          <w:sz w:val="20"/>
          <w:szCs w:val="20"/>
        </w:rPr>
        <w:t>O</w:t>
      </w:r>
      <w:r w:rsidRPr="006B2A12">
        <w:rPr>
          <w:sz w:val="20"/>
          <w:szCs w:val="20"/>
          <w:vertAlign w:val="superscript"/>
          <w:cs/>
        </w:rPr>
        <w:t>-</w:t>
      </w:r>
      <w:r w:rsidR="007F052E" w:rsidRPr="006B2A12">
        <w:rPr>
          <w:sz w:val="20"/>
          <w:szCs w:val="20"/>
          <w:cs/>
        </w:rPr>
        <w:t xml:space="preserve"> </w:t>
      </w:r>
      <w:r w:rsidRPr="006B2A12">
        <w:rPr>
          <w:sz w:val="20"/>
          <w:szCs w:val="20"/>
        </w:rPr>
        <w:t>of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(17</w:t>
      </w:r>
      <w:r w:rsidRPr="006B2A12">
        <w:rPr>
          <w:sz w:val="20"/>
          <w:szCs w:val="20"/>
          <w:cs/>
        </w:rPr>
        <w:t>.</w:t>
      </w:r>
      <w:r w:rsidRPr="006B2A12">
        <w:rPr>
          <w:sz w:val="20"/>
          <w:szCs w:val="20"/>
        </w:rPr>
        <w:t>81</w:t>
      </w:r>
      <w:r w:rsidRPr="006B2A12">
        <w:rPr>
          <w:sz w:val="20"/>
          <w:szCs w:val="20"/>
          <w:cs/>
        </w:rPr>
        <w:t>%</w:t>
      </w:r>
      <w:r w:rsidRPr="006B2A12">
        <w:rPr>
          <w:sz w:val="20"/>
          <w:szCs w:val="20"/>
        </w:rPr>
        <w:t>)</w:t>
      </w:r>
      <w:r w:rsidRPr="006B2A12">
        <w:rPr>
          <w:sz w:val="20"/>
          <w:szCs w:val="20"/>
          <w:cs/>
        </w:rPr>
        <w:t xml:space="preserve">. </w:t>
      </w:r>
      <w:r w:rsidRPr="006B2A12">
        <w:rPr>
          <w:sz w:val="20"/>
          <w:szCs w:val="20"/>
        </w:rPr>
        <w:t>Comparing with the fabrication methods,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shows the larger lattice oxygen </w:t>
      </w:r>
      <w:r w:rsidRPr="006B2A12">
        <w:rPr>
          <w:sz w:val="20"/>
          <w:szCs w:val="20"/>
          <w:cs/>
        </w:rPr>
        <w:t xml:space="preserve">/ </w:t>
      </w:r>
      <w:r w:rsidRPr="006B2A12">
        <w:rPr>
          <w:sz w:val="20"/>
          <w:szCs w:val="20"/>
        </w:rPr>
        <w:t>high</w:t>
      </w:r>
      <w:r w:rsidRPr="006B2A12">
        <w:rPr>
          <w:sz w:val="20"/>
          <w:szCs w:val="20"/>
          <w:cs/>
        </w:rPr>
        <w:t>-</w:t>
      </w:r>
      <w:r w:rsidRPr="006B2A12">
        <w:rPr>
          <w:sz w:val="20"/>
          <w:szCs w:val="20"/>
        </w:rPr>
        <w:t>valent oxygen ion pair than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3</w:t>
      </w:r>
      <w:r w:rsidRPr="006B2A12">
        <w:rPr>
          <w:sz w:val="20"/>
          <w:szCs w:val="20"/>
          <w:cs/>
        </w:rPr>
        <w:t>.</w:t>
      </w:r>
      <w:r w:rsidRPr="006B2A12">
        <w:rPr>
          <w:sz w:val="20"/>
          <w:szCs w:val="20"/>
        </w:rPr>
        <w:t>23</w:t>
      </w:r>
      <w:r w:rsidRPr="006B2A12">
        <w:rPr>
          <w:sz w:val="20"/>
          <w:szCs w:val="20"/>
          <w:cs/>
        </w:rPr>
        <w:t xml:space="preserve">%. </w:t>
      </w:r>
      <w:r w:rsidRPr="006B2A12">
        <w:rPr>
          <w:sz w:val="20"/>
          <w:szCs w:val="20"/>
        </w:rPr>
        <w:t xml:space="preserve">The lattice oxygen </w:t>
      </w:r>
      <w:r w:rsidRPr="006B2A12">
        <w:rPr>
          <w:sz w:val="20"/>
          <w:szCs w:val="20"/>
          <w:cs/>
        </w:rPr>
        <w:t xml:space="preserve">/ </w:t>
      </w:r>
      <w:r w:rsidRPr="006B2A12">
        <w:rPr>
          <w:sz w:val="20"/>
          <w:szCs w:val="20"/>
        </w:rPr>
        <w:t>high</w:t>
      </w:r>
      <w:r w:rsidRPr="006B2A12">
        <w:rPr>
          <w:sz w:val="20"/>
          <w:szCs w:val="20"/>
          <w:cs/>
        </w:rPr>
        <w:t>-</w:t>
      </w:r>
      <w:r w:rsidRPr="006B2A12">
        <w:rPr>
          <w:sz w:val="20"/>
          <w:szCs w:val="20"/>
        </w:rPr>
        <w:t xml:space="preserve">valent oxygen ion pair </w:t>
      </w:r>
      <w:r w:rsidRPr="006B2A12">
        <w:rPr>
          <w:sz w:val="20"/>
          <w:szCs w:val="20"/>
          <w:cs/>
        </w:rPr>
        <w:t>(</w:t>
      </w:r>
      <w:r w:rsidRPr="006B2A12">
        <w:rPr>
          <w:sz w:val="20"/>
          <w:szCs w:val="20"/>
        </w:rPr>
        <w:t>O</w:t>
      </w:r>
      <w:r w:rsidRPr="006B2A12">
        <w:rPr>
          <w:sz w:val="20"/>
          <w:szCs w:val="20"/>
          <w:vertAlign w:val="superscript"/>
        </w:rPr>
        <w:t>2</w:t>
      </w:r>
      <w:r w:rsidRPr="006B2A12">
        <w:rPr>
          <w:sz w:val="20"/>
          <w:szCs w:val="20"/>
          <w:vertAlign w:val="superscript"/>
          <w:cs/>
        </w:rPr>
        <w:t>-</w:t>
      </w:r>
      <w:r w:rsidRPr="006B2A12">
        <w:rPr>
          <w:sz w:val="20"/>
          <w:szCs w:val="20"/>
          <w:cs/>
        </w:rPr>
        <w:t xml:space="preserve"> </w:t>
      </w:r>
      <w:r w:rsidRPr="006B2A12">
        <w:rPr>
          <w:sz w:val="20"/>
          <w:szCs w:val="20"/>
        </w:rPr>
        <w:t>or O</w:t>
      </w:r>
      <w:r w:rsidRPr="006B2A12">
        <w:rPr>
          <w:sz w:val="20"/>
          <w:szCs w:val="20"/>
          <w:vertAlign w:val="subscript"/>
        </w:rPr>
        <w:t>2</w:t>
      </w:r>
      <w:r w:rsidRPr="006B2A12">
        <w:rPr>
          <w:sz w:val="20"/>
          <w:szCs w:val="20"/>
          <w:vertAlign w:val="superscript"/>
        </w:rPr>
        <w:t>2</w:t>
      </w:r>
      <w:r w:rsidRPr="006B2A12">
        <w:rPr>
          <w:sz w:val="20"/>
          <w:szCs w:val="20"/>
          <w:vertAlign w:val="superscript"/>
          <w:cs/>
        </w:rPr>
        <w:t>-</w:t>
      </w:r>
      <w:r w:rsidRPr="006B2A12">
        <w:rPr>
          <w:sz w:val="20"/>
          <w:szCs w:val="20"/>
          <w:cs/>
        </w:rPr>
        <w:t xml:space="preserve"> / </w:t>
      </w:r>
      <w:r w:rsidRPr="006B2A12">
        <w:rPr>
          <w:sz w:val="20"/>
          <w:szCs w:val="20"/>
        </w:rPr>
        <w:t>O</w:t>
      </w:r>
      <w:r w:rsidRPr="006B2A12">
        <w:rPr>
          <w:sz w:val="20"/>
          <w:szCs w:val="20"/>
          <w:vertAlign w:val="superscript"/>
          <w:cs/>
        </w:rPr>
        <w:t>-</w:t>
      </w:r>
      <w:r w:rsidRPr="006B2A12">
        <w:rPr>
          <w:sz w:val="20"/>
          <w:szCs w:val="20"/>
          <w:cs/>
        </w:rPr>
        <w:t xml:space="preserve">) </w:t>
      </w:r>
      <w:r w:rsidRPr="006B2A12">
        <w:rPr>
          <w:sz w:val="20"/>
          <w:szCs w:val="20"/>
        </w:rPr>
        <w:t>plays an important role in the oxygen precipitation reaction of the water decomposition process</w:t>
      </w:r>
      <w:r w:rsidRPr="006B2A12">
        <w:rPr>
          <w:rFonts w:hint="eastAsia"/>
          <w:sz w:val="20"/>
          <w:szCs w:val="20"/>
        </w:rPr>
        <w:t xml:space="preserve"> [</w:t>
      </w:r>
      <w:r w:rsidRPr="006B2A12">
        <w:rPr>
          <w:sz w:val="20"/>
          <w:szCs w:val="20"/>
        </w:rPr>
        <w:t>17</w:t>
      </w:r>
      <w:r w:rsidRPr="006B2A12">
        <w:rPr>
          <w:rFonts w:hint="eastAsia"/>
          <w:sz w:val="20"/>
          <w:szCs w:val="20"/>
        </w:rPr>
        <w:t>]</w:t>
      </w:r>
      <w:r w:rsidRPr="006B2A12">
        <w:rPr>
          <w:sz w:val="20"/>
          <w:szCs w:val="20"/>
          <w:cs/>
        </w:rPr>
        <w:t>.</w:t>
      </w:r>
    </w:p>
    <w:p w:rsidR="00125B18" w:rsidRPr="006B2A12" w:rsidRDefault="00125B18" w:rsidP="00125B18">
      <w:pPr>
        <w:suppressAutoHyphens w:val="0"/>
        <w:snapToGrid w:val="0"/>
        <w:ind w:firstLine="425"/>
        <w:jc w:val="both"/>
        <w:rPr>
          <w:sz w:val="20"/>
          <w:szCs w:val="20"/>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471E57" w:rsidRPr="006B2A12" w:rsidRDefault="00471E57" w:rsidP="00125B18">
      <w:pPr>
        <w:suppressAutoHyphens w:val="0"/>
        <w:snapToGrid w:val="0"/>
        <w:ind w:firstLine="425"/>
        <w:jc w:val="both"/>
        <w:rPr>
          <w:sz w:val="20"/>
          <w:szCs w:val="20"/>
        </w:rPr>
      </w:pPr>
    </w:p>
    <w:p w:rsidR="00471E57" w:rsidRPr="006B2A12" w:rsidRDefault="00FE7706" w:rsidP="00125B18">
      <w:pPr>
        <w:suppressAutoHyphens w:val="0"/>
        <w:snapToGrid w:val="0"/>
        <w:jc w:val="center"/>
        <w:rPr>
          <w:sz w:val="20"/>
          <w:szCs w:val="20"/>
        </w:rPr>
      </w:pPr>
      <w:r w:rsidRPr="006B2A12">
        <w:rPr>
          <w:noProof/>
          <w:sz w:val="20"/>
          <w:szCs w:val="20"/>
          <w:lang w:eastAsia="zh-CN"/>
        </w:rPr>
        <w:lastRenderedPageBreak/>
        <w:drawing>
          <wp:inline distT="0" distB="0" distL="0" distR="0">
            <wp:extent cx="5849927" cy="275105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901"/>
                    <a:stretch>
                      <a:fillRect/>
                    </a:stretch>
                  </pic:blipFill>
                  <pic:spPr>
                    <a:xfrm>
                      <a:off x="0" y="0"/>
                      <a:ext cx="5853427" cy="2752699"/>
                    </a:xfrm>
                    <a:prstGeom prst="rect">
                      <a:avLst/>
                    </a:prstGeom>
                  </pic:spPr>
                </pic:pic>
              </a:graphicData>
            </a:graphic>
          </wp:inline>
        </w:drawing>
      </w:r>
    </w:p>
    <w:p w:rsidR="00FE7706" w:rsidRPr="006B2A12" w:rsidRDefault="00FE7706" w:rsidP="00125B18">
      <w:pPr>
        <w:pStyle w:val="NoSpacing"/>
        <w:suppressAutoHyphens w:val="0"/>
        <w:snapToGrid w:val="0"/>
        <w:jc w:val="both"/>
        <w:rPr>
          <w:sz w:val="20"/>
          <w:szCs w:val="20"/>
        </w:rPr>
      </w:pPr>
      <w:r w:rsidRPr="006B2A12">
        <w:rPr>
          <w:sz w:val="20"/>
          <w:szCs w:val="20"/>
        </w:rPr>
        <w:t>Figure 4 The oxygen core level spectra of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(b)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w:t>
      </w:r>
    </w:p>
    <w:p w:rsidR="00FE7706" w:rsidRPr="006B2A12" w:rsidRDefault="00FE7706" w:rsidP="00125B18">
      <w:pPr>
        <w:pStyle w:val="NoSpacing"/>
        <w:suppressAutoHyphens w:val="0"/>
        <w:snapToGrid w:val="0"/>
        <w:ind w:firstLine="425"/>
        <w:jc w:val="both"/>
        <w:rPr>
          <w:sz w:val="20"/>
          <w:szCs w:val="20"/>
        </w:rPr>
      </w:pPr>
    </w:p>
    <w:p w:rsidR="00FE7706" w:rsidRPr="006B2A12" w:rsidRDefault="00FE7706" w:rsidP="00125B18">
      <w:pPr>
        <w:suppressAutoHyphens w:val="0"/>
        <w:snapToGrid w:val="0"/>
        <w:jc w:val="center"/>
        <w:rPr>
          <w:sz w:val="20"/>
          <w:szCs w:val="20"/>
        </w:rPr>
      </w:pPr>
      <w:r w:rsidRPr="006B2A12">
        <w:rPr>
          <w:sz w:val="20"/>
          <w:szCs w:val="20"/>
        </w:rPr>
        <w:t>Table 1 O1s XPS peak deconvolution results</w:t>
      </w:r>
    </w:p>
    <w:p w:rsidR="00FE7706" w:rsidRPr="006B2A12" w:rsidRDefault="00FE7706" w:rsidP="00125B18">
      <w:pPr>
        <w:suppressAutoHyphens w:val="0"/>
        <w:snapToGrid w:val="0"/>
        <w:jc w:val="center"/>
        <w:rPr>
          <w:sz w:val="20"/>
          <w:szCs w:val="20"/>
        </w:rPr>
      </w:pPr>
      <w:r w:rsidRPr="006B2A12">
        <w:rPr>
          <w:noProof/>
          <w:sz w:val="20"/>
          <w:szCs w:val="20"/>
          <w:lang w:eastAsia="zh-CN"/>
        </w:rPr>
        <w:drawing>
          <wp:inline distT="0" distB="0" distL="0" distR="0">
            <wp:extent cx="5132456" cy="133450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414"/>
                    <a:stretch>
                      <a:fillRect/>
                    </a:stretch>
                  </pic:blipFill>
                  <pic:spPr>
                    <a:xfrm>
                      <a:off x="0" y="0"/>
                      <a:ext cx="5205593" cy="1353521"/>
                    </a:xfrm>
                    <a:prstGeom prst="rect">
                      <a:avLst/>
                    </a:prstGeom>
                    <a:noFill/>
                    <a:ln>
                      <a:noFill/>
                    </a:ln>
                  </pic:spPr>
                </pic:pic>
              </a:graphicData>
            </a:graphic>
          </wp:inline>
        </w:drawing>
      </w:r>
    </w:p>
    <w:p w:rsidR="00471E57" w:rsidRPr="006B2A12" w:rsidRDefault="00471E57" w:rsidP="00125B18">
      <w:pPr>
        <w:suppressAutoHyphens w:val="0"/>
        <w:snapToGrid w:val="0"/>
        <w:ind w:firstLine="425"/>
        <w:jc w:val="both"/>
        <w:rPr>
          <w:sz w:val="20"/>
          <w:szCs w:val="20"/>
          <w:lang w:eastAsia="zh-CN"/>
        </w:rPr>
      </w:pPr>
    </w:p>
    <w:p w:rsidR="00125B18" w:rsidRPr="006B2A12" w:rsidRDefault="00125B18" w:rsidP="00125B18">
      <w:pPr>
        <w:pStyle w:val="NoSpacing"/>
        <w:suppressAutoHyphens w:val="0"/>
        <w:snapToGrid w:val="0"/>
        <w:ind w:firstLine="425"/>
        <w:jc w:val="both"/>
        <w:rPr>
          <w:sz w:val="20"/>
          <w:szCs w:val="20"/>
        </w:rPr>
        <w:sectPr w:rsidR="00125B18" w:rsidRPr="006B2A12" w:rsidSect="007F052E">
          <w:footnotePr>
            <w:pos w:val="beneathText"/>
          </w:footnotePr>
          <w:type w:val="continuous"/>
          <w:pgSz w:w="12240" w:h="15840" w:code="1"/>
          <w:pgMar w:top="1440" w:right="1440" w:bottom="1440" w:left="1440" w:header="720" w:footer="720" w:gutter="0"/>
          <w:cols w:space="720"/>
          <w:docGrid w:linePitch="360"/>
        </w:sectPr>
      </w:pPr>
    </w:p>
    <w:p w:rsidR="00FE7706" w:rsidRPr="006B2A12" w:rsidRDefault="00FE7706" w:rsidP="00125B18">
      <w:pPr>
        <w:pStyle w:val="NoSpacing"/>
        <w:suppressAutoHyphens w:val="0"/>
        <w:snapToGrid w:val="0"/>
        <w:ind w:firstLine="425"/>
        <w:jc w:val="both"/>
        <w:rPr>
          <w:sz w:val="20"/>
          <w:szCs w:val="20"/>
          <w:cs/>
        </w:rPr>
      </w:pPr>
      <w:r w:rsidRPr="006B2A12">
        <w:rPr>
          <w:sz w:val="20"/>
          <w:szCs w:val="20"/>
        </w:rPr>
        <w:lastRenderedPageBreak/>
        <w:t>To investigate the surface areas, Brunauer</w:t>
      </w:r>
      <w:r w:rsidRPr="006B2A12">
        <w:rPr>
          <w:sz w:val="20"/>
          <w:szCs w:val="20"/>
          <w:cs/>
        </w:rPr>
        <w:t>-</w:t>
      </w:r>
      <w:r w:rsidRPr="006B2A12">
        <w:rPr>
          <w:sz w:val="20"/>
          <w:szCs w:val="20"/>
        </w:rPr>
        <w:t>Emmett</w:t>
      </w:r>
      <w:r w:rsidRPr="006B2A12">
        <w:rPr>
          <w:sz w:val="20"/>
          <w:szCs w:val="20"/>
          <w:cs/>
        </w:rPr>
        <w:t>-</w:t>
      </w:r>
      <w:r w:rsidRPr="006B2A12">
        <w:rPr>
          <w:sz w:val="20"/>
          <w:szCs w:val="20"/>
        </w:rPr>
        <w:t xml:space="preserve">Teller </w:t>
      </w:r>
      <w:r w:rsidRPr="006B2A12">
        <w:rPr>
          <w:sz w:val="20"/>
          <w:szCs w:val="20"/>
          <w:cs/>
        </w:rPr>
        <w:t>(</w:t>
      </w:r>
      <w:r w:rsidRPr="006B2A12">
        <w:rPr>
          <w:sz w:val="20"/>
          <w:szCs w:val="20"/>
        </w:rPr>
        <w:t>BET</w:t>
      </w:r>
      <w:r w:rsidRPr="006B2A12">
        <w:rPr>
          <w:sz w:val="20"/>
          <w:szCs w:val="20"/>
          <w:cs/>
        </w:rPr>
        <w:t xml:space="preserve">) </w:t>
      </w:r>
      <w:r w:rsidRPr="006B2A12">
        <w:rPr>
          <w:sz w:val="20"/>
          <w:szCs w:val="20"/>
        </w:rPr>
        <w:t xml:space="preserve">technique was operated. As Figure 5 </w:t>
      </w:r>
      <w:r w:rsidRPr="006B2A12">
        <w:rPr>
          <w:sz w:val="20"/>
          <w:szCs w:val="20"/>
          <w:cs/>
        </w:rPr>
        <w:t>(</w:t>
      </w:r>
      <w:r w:rsidRPr="006B2A12">
        <w:rPr>
          <w:sz w:val="20"/>
          <w:szCs w:val="20"/>
        </w:rPr>
        <w:t>a and b</w:t>
      </w:r>
      <w:r w:rsidRPr="006B2A12">
        <w:rPr>
          <w:sz w:val="20"/>
          <w:szCs w:val="20"/>
          <w:cs/>
        </w:rPr>
        <w:t xml:space="preserve">) </w:t>
      </w:r>
      <w:r w:rsidRPr="006B2A12">
        <w:rPr>
          <w:sz w:val="20"/>
          <w:szCs w:val="20"/>
        </w:rPr>
        <w:t>show certain hysteresis loops of H</w:t>
      </w:r>
      <w:r w:rsidRPr="006B2A12">
        <w:rPr>
          <w:sz w:val="20"/>
          <w:szCs w:val="20"/>
          <w:cs/>
        </w:rPr>
        <w:t>-</w:t>
      </w:r>
      <w:r w:rsidRPr="006B2A12">
        <w:rPr>
          <w:sz w:val="20"/>
          <w:szCs w:val="20"/>
        </w:rPr>
        <w:t xml:space="preserve">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and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in the adsorption and desorption curve of nitrogen, which indicates that pore structure appearing on the sample</w:t>
      </w:r>
      <w:r w:rsidRPr="006B2A12">
        <w:rPr>
          <w:sz w:val="20"/>
          <w:szCs w:val="20"/>
          <w:cs/>
        </w:rPr>
        <w:t xml:space="preserve">. </w:t>
      </w:r>
      <w:r w:rsidRPr="006B2A12">
        <w:rPr>
          <w:sz w:val="20"/>
          <w:szCs w:val="20"/>
        </w:rPr>
        <w:t>Following Figure 5</w:t>
      </w:r>
      <w:r w:rsidRPr="006B2A12">
        <w:rPr>
          <w:sz w:val="20"/>
          <w:szCs w:val="20"/>
          <w:cs/>
        </w:rPr>
        <w:t xml:space="preserve"> (</w:t>
      </w:r>
      <w:r w:rsidRPr="006B2A12">
        <w:rPr>
          <w:sz w:val="20"/>
          <w:szCs w:val="20"/>
        </w:rPr>
        <w:t>c</w:t>
      </w:r>
      <w:r w:rsidRPr="006B2A12">
        <w:rPr>
          <w:sz w:val="20"/>
          <w:szCs w:val="20"/>
          <w:cs/>
        </w:rPr>
        <w:t>)</w:t>
      </w:r>
      <w:r w:rsidRPr="006B2A12">
        <w:rPr>
          <w:sz w:val="20"/>
          <w:szCs w:val="20"/>
        </w:rPr>
        <w:t>, the specific surface area of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and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can be compared through the BET curve chart of obtained isotherm data from partial pressure range of 0</w:t>
      </w:r>
      <w:r w:rsidRPr="006B2A12">
        <w:rPr>
          <w:sz w:val="20"/>
          <w:szCs w:val="20"/>
          <w:cs/>
        </w:rPr>
        <w:t>.</w:t>
      </w:r>
      <w:r w:rsidRPr="006B2A12">
        <w:rPr>
          <w:sz w:val="20"/>
          <w:szCs w:val="20"/>
        </w:rPr>
        <w:t>05 to 0</w:t>
      </w:r>
      <w:r w:rsidRPr="006B2A12">
        <w:rPr>
          <w:sz w:val="20"/>
          <w:szCs w:val="20"/>
          <w:cs/>
        </w:rPr>
        <w:t>.</w:t>
      </w:r>
      <w:r w:rsidRPr="006B2A12">
        <w:rPr>
          <w:sz w:val="20"/>
          <w:szCs w:val="20"/>
        </w:rPr>
        <w:t>3</w:t>
      </w:r>
      <w:r w:rsidRPr="006B2A12">
        <w:rPr>
          <w:sz w:val="20"/>
          <w:szCs w:val="20"/>
          <w:cs/>
        </w:rPr>
        <w:t xml:space="preserve">. </w:t>
      </w:r>
      <w:r w:rsidRPr="006B2A12">
        <w:rPr>
          <w:sz w:val="20"/>
          <w:szCs w:val="20"/>
        </w:rPr>
        <w:t>The specific surface area 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composite prepared by the electrospinning method is 67</w:t>
      </w:r>
      <w:r w:rsidRPr="006B2A12">
        <w:rPr>
          <w:sz w:val="20"/>
          <w:szCs w:val="20"/>
          <w:cs/>
        </w:rPr>
        <w:t>.</w:t>
      </w:r>
      <w:r w:rsidRPr="006B2A12">
        <w:rPr>
          <w:sz w:val="20"/>
          <w:szCs w:val="20"/>
        </w:rPr>
        <w:t>85 m</w:t>
      </w:r>
      <w:r w:rsidRPr="006B2A12">
        <w:rPr>
          <w:sz w:val="20"/>
          <w:szCs w:val="20"/>
          <w:vertAlign w:val="superscript"/>
        </w:rPr>
        <w:t>2</w:t>
      </w:r>
      <w:r w:rsidRPr="006B2A12">
        <w:rPr>
          <w:sz w:val="20"/>
          <w:szCs w:val="20"/>
          <w:cs/>
        </w:rPr>
        <w:t xml:space="preserve">/ </w:t>
      </w:r>
      <w:r w:rsidRPr="006B2A12">
        <w:rPr>
          <w:sz w:val="20"/>
          <w:szCs w:val="20"/>
        </w:rPr>
        <w:t>g, which is significantly larger than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composite prepared by hydrothermal method</w:t>
      </w:r>
      <w:r w:rsidRPr="006B2A12">
        <w:rPr>
          <w:sz w:val="20"/>
          <w:szCs w:val="20"/>
          <w:cs/>
        </w:rPr>
        <w:t>. (</w:t>
      </w:r>
      <w:r w:rsidRPr="006B2A12">
        <w:rPr>
          <w:sz w:val="20"/>
          <w:szCs w:val="20"/>
        </w:rPr>
        <w:t>51</w:t>
      </w:r>
      <w:r w:rsidRPr="006B2A12">
        <w:rPr>
          <w:sz w:val="20"/>
          <w:szCs w:val="20"/>
          <w:cs/>
        </w:rPr>
        <w:t>.</w:t>
      </w:r>
      <w:r w:rsidRPr="006B2A12">
        <w:rPr>
          <w:sz w:val="20"/>
          <w:szCs w:val="20"/>
        </w:rPr>
        <w:t>93 m</w:t>
      </w:r>
      <w:r w:rsidRPr="006B2A12">
        <w:rPr>
          <w:sz w:val="20"/>
          <w:szCs w:val="20"/>
          <w:vertAlign w:val="superscript"/>
        </w:rPr>
        <w:t>2</w:t>
      </w:r>
      <w:r w:rsidRPr="006B2A12">
        <w:rPr>
          <w:sz w:val="20"/>
          <w:szCs w:val="20"/>
          <w:cs/>
        </w:rPr>
        <w:t xml:space="preserve">/ </w:t>
      </w:r>
      <w:r w:rsidRPr="006B2A12">
        <w:rPr>
          <w:sz w:val="20"/>
          <w:szCs w:val="20"/>
        </w:rPr>
        <w:t>g</w:t>
      </w:r>
      <w:r w:rsidRPr="006B2A12">
        <w:rPr>
          <w:sz w:val="20"/>
          <w:szCs w:val="20"/>
          <w:cs/>
        </w:rPr>
        <w:t>).</w:t>
      </w:r>
      <w:r w:rsidRPr="006B2A12">
        <w:rPr>
          <w:sz w:val="20"/>
          <w:szCs w:val="20"/>
        </w:rPr>
        <w:t xml:space="preserve"> The specific surface area of the catalyst plays a critical role in OER</w:t>
      </w:r>
      <w:r w:rsidRPr="006B2A12">
        <w:rPr>
          <w:sz w:val="20"/>
          <w:szCs w:val="20"/>
          <w:cs/>
        </w:rPr>
        <w:t xml:space="preserve">. </w:t>
      </w:r>
      <w:r w:rsidRPr="006B2A12">
        <w:rPr>
          <w:sz w:val="20"/>
          <w:szCs w:val="20"/>
        </w:rPr>
        <w:t>A larger specific surface area indicates that the catalyst offers a more active site in the catalytic process</w:t>
      </w:r>
      <w:r w:rsidRPr="006B2A12">
        <w:rPr>
          <w:sz w:val="20"/>
          <w:szCs w:val="20"/>
          <w:cs/>
        </w:rPr>
        <w:t xml:space="preserve">. </w:t>
      </w:r>
      <w:r w:rsidRPr="006B2A12">
        <w:rPr>
          <w:sz w:val="20"/>
          <w:szCs w:val="20"/>
        </w:rPr>
        <w:t>According to the BET test results, theoretically,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presented a better catalytic effect in OER than</w:t>
      </w:r>
      <w:r w:rsidRPr="006B2A12">
        <w:rPr>
          <w:sz w:val="20"/>
          <w:szCs w:val="20"/>
          <w:cs/>
        </w:rPr>
        <w:t xml:space="preserve"> </w:t>
      </w:r>
      <w:r w:rsidRPr="006B2A12">
        <w:rPr>
          <w:sz w:val="20"/>
          <w:szCs w:val="20"/>
        </w:rPr>
        <w:t>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w:t>
      </w:r>
      <w:r w:rsidRPr="006B2A12">
        <w:rPr>
          <w:sz w:val="20"/>
          <w:szCs w:val="20"/>
          <w:cs/>
        </w:rPr>
        <w:t>.</w:t>
      </w:r>
      <w:r w:rsidRPr="006B2A12">
        <w:rPr>
          <w:sz w:val="20"/>
          <w:szCs w:val="20"/>
        </w:rPr>
        <w:t xml:space="preserve"> However, those prepared </w:t>
      </w:r>
      <w:r w:rsidRPr="006B2A12">
        <w:rPr>
          <w:sz w:val="20"/>
          <w:szCs w:val="20"/>
        </w:rPr>
        <w:lastRenderedPageBreak/>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composited catalysts also need to investigate further electrochemical measurements</w:t>
      </w:r>
      <w:r w:rsidRPr="006B2A12">
        <w:rPr>
          <w:sz w:val="20"/>
          <w:szCs w:val="20"/>
          <w:cs/>
        </w:rPr>
        <w:t>.</w:t>
      </w:r>
    </w:p>
    <w:p w:rsidR="00125B18" w:rsidRPr="006B2A12" w:rsidRDefault="00125B18" w:rsidP="00125B18">
      <w:pPr>
        <w:pStyle w:val="ListParagraph"/>
        <w:numPr>
          <w:ilvl w:val="1"/>
          <w:numId w:val="5"/>
        </w:numPr>
        <w:snapToGrid w:val="0"/>
        <w:ind w:left="0" w:firstLine="0"/>
        <w:rPr>
          <w:rFonts w:ascii="Times New Roman" w:hAnsi="Times New Roman"/>
          <w:b/>
          <w:bCs/>
          <w:kern w:val="0"/>
          <w:sz w:val="20"/>
          <w:szCs w:val="20"/>
          <w:lang w:bidi="th-TH"/>
        </w:rPr>
      </w:pPr>
      <w:r w:rsidRPr="006B2A12">
        <w:rPr>
          <w:rFonts w:ascii="Times New Roman" w:hAnsi="Times New Roman"/>
          <w:b/>
          <w:bCs/>
          <w:kern w:val="0"/>
          <w:sz w:val="20"/>
          <w:szCs w:val="20"/>
          <w:lang w:bidi="th-TH"/>
        </w:rPr>
        <w:t>Electrochemical properties</w:t>
      </w:r>
    </w:p>
    <w:p w:rsidR="00125B18" w:rsidRPr="006B2A12" w:rsidRDefault="00125B18" w:rsidP="00125B18">
      <w:pPr>
        <w:pStyle w:val="NoSpacing"/>
        <w:suppressAutoHyphens w:val="0"/>
        <w:snapToGrid w:val="0"/>
        <w:ind w:firstLine="425"/>
        <w:jc w:val="both"/>
        <w:rPr>
          <w:b/>
          <w:bCs/>
          <w:sz w:val="20"/>
          <w:szCs w:val="20"/>
          <w:cs/>
          <w:lang w:bidi="th-TH"/>
        </w:rPr>
      </w:pPr>
      <w:r w:rsidRPr="006B2A12">
        <w:rPr>
          <w:sz w:val="20"/>
          <w:szCs w:val="20"/>
        </w:rPr>
        <w:t xml:space="preserve">Onset potential is the most significant factor for evaluating the performance of the OER catalyst. To investigate the onset potential of as prepared composite catalysts, a linear sweep voltammogram </w:t>
      </w:r>
      <w:r w:rsidRPr="006B2A12">
        <w:rPr>
          <w:sz w:val="20"/>
          <w:szCs w:val="20"/>
          <w:cs/>
        </w:rPr>
        <w:t>(</w:t>
      </w:r>
      <w:r w:rsidRPr="006B2A12">
        <w:rPr>
          <w:sz w:val="20"/>
          <w:szCs w:val="20"/>
        </w:rPr>
        <w:t>LSV</w:t>
      </w:r>
      <w:r w:rsidRPr="006B2A12">
        <w:rPr>
          <w:sz w:val="20"/>
          <w:szCs w:val="20"/>
          <w:cs/>
        </w:rPr>
        <w:t>)</w:t>
      </w:r>
      <w:r w:rsidRPr="006B2A12">
        <w:rPr>
          <w:sz w:val="20"/>
          <w:szCs w:val="20"/>
        </w:rPr>
        <w:t>. Figure 6 (b) shows a current density of 0</w:t>
      </w:r>
      <w:r w:rsidRPr="006B2A12">
        <w:rPr>
          <w:sz w:val="20"/>
          <w:szCs w:val="20"/>
          <w:cs/>
        </w:rPr>
        <w:t>.</w:t>
      </w:r>
      <w:r w:rsidRPr="006B2A12">
        <w:rPr>
          <w:sz w:val="20"/>
          <w:szCs w:val="20"/>
        </w:rPr>
        <w:t>1 mA/cm</w:t>
      </w:r>
      <w:r w:rsidRPr="006B2A12">
        <w:rPr>
          <w:sz w:val="20"/>
          <w:szCs w:val="20"/>
          <w:vertAlign w:val="superscript"/>
        </w:rPr>
        <w:t>2</w:t>
      </w:r>
      <w:r w:rsidRPr="006B2A12">
        <w:rPr>
          <w:sz w:val="20"/>
          <w:szCs w:val="20"/>
        </w:rPr>
        <w:t>, which is considered to represent an onset potential required for catalytic processing</w:t>
      </w:r>
      <w:r w:rsidRPr="006B2A12">
        <w:rPr>
          <w:sz w:val="20"/>
          <w:szCs w:val="20"/>
          <w:cs/>
        </w:rPr>
        <w:t xml:space="preserve">. </w:t>
      </w:r>
      <w:r w:rsidRPr="006B2A12">
        <w:rPr>
          <w:sz w:val="20"/>
          <w:szCs w:val="20"/>
        </w:rPr>
        <w:t>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was observed the significant lower onset potential </w:t>
      </w:r>
      <w:r w:rsidRPr="006B2A12">
        <w:rPr>
          <w:sz w:val="20"/>
          <w:szCs w:val="20"/>
          <w:cs/>
        </w:rPr>
        <w:t>(</w:t>
      </w:r>
      <w:r w:rsidRPr="006B2A12">
        <w:rPr>
          <w:sz w:val="20"/>
          <w:szCs w:val="20"/>
        </w:rPr>
        <w:t>1</w:t>
      </w:r>
      <w:r w:rsidRPr="006B2A12">
        <w:rPr>
          <w:sz w:val="20"/>
          <w:szCs w:val="20"/>
          <w:cs/>
        </w:rPr>
        <w:t>.</w:t>
      </w:r>
      <w:r w:rsidRPr="006B2A12">
        <w:rPr>
          <w:sz w:val="20"/>
          <w:szCs w:val="20"/>
        </w:rPr>
        <w:t>507 V</w:t>
      </w:r>
      <w:r w:rsidRPr="006B2A12">
        <w:rPr>
          <w:sz w:val="20"/>
          <w:szCs w:val="20"/>
          <w:cs/>
        </w:rPr>
        <w:t xml:space="preserve">) </w:t>
      </w:r>
      <w:r w:rsidRPr="006B2A12">
        <w:rPr>
          <w:sz w:val="20"/>
          <w:szCs w:val="20"/>
        </w:rPr>
        <w:t>than those other;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w:t>
      </w:r>
      <w:r w:rsidRPr="006B2A12">
        <w:rPr>
          <w:sz w:val="20"/>
          <w:szCs w:val="20"/>
          <w:cs/>
        </w:rPr>
        <w:t>(</w:t>
      </w:r>
      <w:r w:rsidRPr="006B2A12">
        <w:rPr>
          <w:sz w:val="20"/>
          <w:szCs w:val="20"/>
        </w:rPr>
        <w:t>1</w:t>
      </w:r>
      <w:r w:rsidRPr="006B2A12">
        <w:rPr>
          <w:sz w:val="20"/>
          <w:szCs w:val="20"/>
          <w:cs/>
        </w:rPr>
        <w:t>.</w:t>
      </w:r>
      <w:r w:rsidRPr="006B2A12">
        <w:rPr>
          <w:sz w:val="20"/>
          <w:szCs w:val="20"/>
        </w:rPr>
        <w:t>523 V</w:t>
      </w:r>
      <w:r w:rsidRPr="006B2A12">
        <w:rPr>
          <w:sz w:val="20"/>
          <w:szCs w:val="20"/>
          <w:cs/>
        </w:rPr>
        <w:t>)</w:t>
      </w:r>
      <w:r w:rsidRPr="006B2A12">
        <w:rPr>
          <w:sz w:val="20"/>
          <w:szCs w:val="20"/>
        </w:rPr>
        <w:t>,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1</w:t>
      </w:r>
      <w:r w:rsidRPr="006B2A12">
        <w:rPr>
          <w:sz w:val="20"/>
          <w:szCs w:val="20"/>
          <w:cs/>
        </w:rPr>
        <w:t>.</w:t>
      </w:r>
      <w:r w:rsidRPr="006B2A12">
        <w:rPr>
          <w:sz w:val="20"/>
          <w:szCs w:val="20"/>
        </w:rPr>
        <w:t>525 V</w:t>
      </w:r>
      <w:r w:rsidRPr="006B2A12">
        <w:rPr>
          <w:sz w:val="20"/>
          <w:szCs w:val="20"/>
          <w:cs/>
        </w:rPr>
        <w:t>)</w:t>
      </w:r>
      <w:r w:rsidRPr="006B2A12">
        <w:rPr>
          <w:sz w:val="20"/>
          <w:szCs w:val="20"/>
        </w:rPr>
        <w:t>, and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1</w:t>
      </w:r>
      <w:r w:rsidRPr="006B2A12">
        <w:rPr>
          <w:sz w:val="20"/>
          <w:szCs w:val="20"/>
          <w:cs/>
        </w:rPr>
        <w:t>.</w:t>
      </w:r>
      <w:r w:rsidRPr="006B2A12">
        <w:rPr>
          <w:sz w:val="20"/>
          <w:szCs w:val="20"/>
        </w:rPr>
        <w:t>528 V)</w:t>
      </w:r>
      <w:r w:rsidRPr="006B2A12">
        <w:rPr>
          <w:sz w:val="20"/>
          <w:szCs w:val="20"/>
          <w:cs/>
        </w:rPr>
        <w:t xml:space="preserve">. </w:t>
      </w:r>
      <w:r w:rsidRPr="006B2A12">
        <w:rPr>
          <w:sz w:val="20"/>
          <w:szCs w:val="20"/>
        </w:rPr>
        <w:t>Meanwhile, a noble metal oxide catalyst, IrO</w:t>
      </w:r>
      <w:r w:rsidRPr="006B2A12">
        <w:rPr>
          <w:sz w:val="20"/>
          <w:szCs w:val="20"/>
          <w:vertAlign w:val="subscript"/>
        </w:rPr>
        <w:t>2</w:t>
      </w:r>
      <w:r w:rsidRPr="006B2A12">
        <w:rPr>
          <w:sz w:val="20"/>
          <w:szCs w:val="20"/>
        </w:rPr>
        <w:t xml:space="preserve"> shows the lowest onset potential </w:t>
      </w:r>
      <w:r w:rsidRPr="006B2A12">
        <w:rPr>
          <w:sz w:val="20"/>
          <w:szCs w:val="20"/>
          <w:cs/>
        </w:rPr>
        <w:t>(</w:t>
      </w:r>
      <w:r w:rsidRPr="006B2A12">
        <w:rPr>
          <w:sz w:val="20"/>
          <w:szCs w:val="20"/>
        </w:rPr>
        <w:t>1</w:t>
      </w:r>
      <w:r w:rsidRPr="006B2A12">
        <w:rPr>
          <w:sz w:val="20"/>
          <w:szCs w:val="20"/>
          <w:cs/>
        </w:rPr>
        <w:t>.</w:t>
      </w:r>
      <w:r w:rsidRPr="006B2A12">
        <w:rPr>
          <w:sz w:val="20"/>
          <w:szCs w:val="20"/>
        </w:rPr>
        <w:t>488 V</w:t>
      </w:r>
      <w:r w:rsidRPr="006B2A12">
        <w:rPr>
          <w:sz w:val="20"/>
          <w:szCs w:val="20"/>
          <w:cs/>
        </w:rPr>
        <w:t>)</w:t>
      </w:r>
      <w:r w:rsidRPr="006B2A12">
        <w:rPr>
          <w:sz w:val="20"/>
          <w:szCs w:val="20"/>
        </w:rPr>
        <w:t>. The onset potential value is very difficult to observe the exact values and use as a general possibility to compare the properties of catalysts reported in the literature</w:t>
      </w:r>
      <w:r w:rsidRPr="006B2A12">
        <w:rPr>
          <w:sz w:val="20"/>
          <w:szCs w:val="20"/>
          <w:cs/>
        </w:rPr>
        <w:t xml:space="preserve">. </w:t>
      </w:r>
      <w:r w:rsidRPr="006B2A12">
        <w:rPr>
          <w:sz w:val="20"/>
          <w:szCs w:val="20"/>
        </w:rPr>
        <w:t>Therefore, the value of the over potential at 10 mA/cm</w:t>
      </w:r>
      <w:r w:rsidRPr="006B2A12">
        <w:rPr>
          <w:sz w:val="20"/>
          <w:szCs w:val="20"/>
          <w:vertAlign w:val="superscript"/>
        </w:rPr>
        <w:t>3</w:t>
      </w:r>
      <w:r w:rsidRPr="006B2A12">
        <w:rPr>
          <w:sz w:val="20"/>
          <w:szCs w:val="20"/>
        </w:rPr>
        <w:t xml:space="preserve"> </w:t>
      </w:r>
      <w:r w:rsidRPr="006B2A12">
        <w:rPr>
          <w:sz w:val="20"/>
          <w:szCs w:val="20"/>
          <w:cs/>
        </w:rPr>
        <w:t>(</w:t>
      </w:r>
      <w:r w:rsidRPr="006B2A12">
        <w:rPr>
          <w:sz w:val="20"/>
          <w:szCs w:val="20"/>
        </w:rPr>
        <w:t>E</w:t>
      </w:r>
      <w:r w:rsidRPr="006B2A12">
        <w:rPr>
          <w:sz w:val="20"/>
          <w:szCs w:val="20"/>
          <w:vertAlign w:val="subscript"/>
        </w:rPr>
        <w:t>j</w:t>
      </w:r>
      <w:r w:rsidRPr="006B2A12">
        <w:rPr>
          <w:sz w:val="20"/>
          <w:szCs w:val="20"/>
          <w:cs/>
        </w:rPr>
        <w:t>=</w:t>
      </w:r>
      <w:r w:rsidRPr="006B2A12">
        <w:rPr>
          <w:sz w:val="20"/>
          <w:szCs w:val="20"/>
        </w:rPr>
        <w:t>10</w:t>
      </w:r>
      <w:r w:rsidRPr="006B2A12">
        <w:rPr>
          <w:sz w:val="20"/>
          <w:szCs w:val="20"/>
          <w:cs/>
        </w:rPr>
        <w:t>)</w:t>
      </w:r>
      <w:r w:rsidRPr="006B2A12">
        <w:rPr>
          <w:sz w:val="20"/>
          <w:szCs w:val="20"/>
        </w:rPr>
        <w:t>, is a value which is considered more reliable and commonly used</w:t>
      </w:r>
      <w:r w:rsidRPr="006B2A12">
        <w:rPr>
          <w:sz w:val="20"/>
          <w:szCs w:val="20"/>
          <w:cs/>
        </w:rPr>
        <w:t xml:space="preserve">. </w:t>
      </w:r>
    </w:p>
    <w:p w:rsidR="00125B18" w:rsidRPr="006B2A12" w:rsidRDefault="00125B18" w:rsidP="00125B18">
      <w:pPr>
        <w:pStyle w:val="NoSpacing"/>
        <w:suppressAutoHyphens w:val="0"/>
        <w:snapToGrid w:val="0"/>
        <w:ind w:firstLine="425"/>
        <w:jc w:val="both"/>
        <w:rPr>
          <w:sz w:val="20"/>
          <w:szCs w:val="20"/>
          <w:lang w:eastAsia="zh-CN"/>
        </w:rPr>
      </w:pPr>
      <w:r w:rsidRPr="006B2A12">
        <w:rPr>
          <w:sz w:val="20"/>
          <w:szCs w:val="20"/>
        </w:rPr>
        <w:lastRenderedPageBreak/>
        <w:t>As shown in Figure 6 (a),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exhibits the lowest </w:t>
      </w:r>
      <w:r w:rsidR="006B2A12" w:rsidRPr="006B2A12">
        <w:rPr>
          <w:sz w:val="20"/>
          <w:szCs w:val="20"/>
        </w:rPr>
        <w:t>over potential</w:t>
      </w:r>
      <w:r w:rsidRPr="006B2A12">
        <w:rPr>
          <w:sz w:val="20"/>
          <w:szCs w:val="20"/>
        </w:rPr>
        <w:t xml:space="preserve"> at approximately 0</w:t>
      </w:r>
      <w:r w:rsidRPr="006B2A12">
        <w:rPr>
          <w:sz w:val="20"/>
          <w:szCs w:val="20"/>
          <w:cs/>
        </w:rPr>
        <w:t>.</w:t>
      </w:r>
      <w:r w:rsidRPr="006B2A12">
        <w:rPr>
          <w:sz w:val="20"/>
          <w:szCs w:val="20"/>
        </w:rPr>
        <w:t>52 V, which is significantly lower than H</w:t>
      </w:r>
      <w:r w:rsidRPr="006B2A12">
        <w:rPr>
          <w:sz w:val="20"/>
          <w:szCs w:val="20"/>
          <w:cs/>
        </w:rPr>
        <w:t>-</w:t>
      </w:r>
      <w:r w:rsidRPr="006B2A12">
        <w:rPr>
          <w:sz w:val="20"/>
          <w:szCs w:val="20"/>
        </w:rPr>
        <w:lastRenderedPageBreak/>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w:t>
      </w:r>
      <w:r w:rsidRPr="006B2A12">
        <w:rPr>
          <w:sz w:val="20"/>
          <w:szCs w:val="20"/>
          <w:cs/>
        </w:rPr>
        <w:t>(</w:t>
      </w:r>
      <w:r w:rsidRPr="006B2A12">
        <w:rPr>
          <w:sz w:val="20"/>
          <w:szCs w:val="20"/>
        </w:rPr>
        <w:t>0</w:t>
      </w:r>
      <w:r w:rsidRPr="006B2A12">
        <w:rPr>
          <w:sz w:val="20"/>
          <w:szCs w:val="20"/>
          <w:cs/>
        </w:rPr>
        <w:t>.</w:t>
      </w:r>
      <w:r w:rsidRPr="006B2A12">
        <w:rPr>
          <w:sz w:val="20"/>
          <w:szCs w:val="20"/>
        </w:rPr>
        <w:t>54 V</w:t>
      </w:r>
      <w:r w:rsidRPr="006B2A12">
        <w:rPr>
          <w:sz w:val="20"/>
          <w:szCs w:val="20"/>
          <w:cs/>
        </w:rPr>
        <w:t>)</w:t>
      </w:r>
      <w:r w:rsidRPr="006B2A12">
        <w:rPr>
          <w:sz w:val="20"/>
          <w:szCs w:val="20"/>
        </w:rPr>
        <w:t>,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0</w:t>
      </w:r>
      <w:r w:rsidRPr="006B2A12">
        <w:rPr>
          <w:sz w:val="20"/>
          <w:szCs w:val="20"/>
          <w:cs/>
        </w:rPr>
        <w:t>.</w:t>
      </w:r>
      <w:r w:rsidRPr="006B2A12">
        <w:rPr>
          <w:sz w:val="20"/>
          <w:szCs w:val="20"/>
        </w:rPr>
        <w:t>54 V</w:t>
      </w:r>
      <w:r w:rsidRPr="006B2A12">
        <w:rPr>
          <w:sz w:val="20"/>
          <w:szCs w:val="20"/>
          <w:cs/>
        </w:rPr>
        <w:t>)</w:t>
      </w:r>
      <w:r w:rsidRPr="006B2A12">
        <w:rPr>
          <w:sz w:val="20"/>
          <w:szCs w:val="20"/>
        </w:rPr>
        <w:t>, and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0</w:t>
      </w:r>
      <w:r w:rsidRPr="006B2A12">
        <w:rPr>
          <w:sz w:val="20"/>
          <w:szCs w:val="20"/>
          <w:cs/>
        </w:rPr>
        <w:t>.</w:t>
      </w:r>
      <w:r w:rsidRPr="006B2A12">
        <w:rPr>
          <w:sz w:val="20"/>
          <w:szCs w:val="20"/>
        </w:rPr>
        <w:t>57 V</w:t>
      </w:r>
      <w:r w:rsidRPr="006B2A12">
        <w:rPr>
          <w:sz w:val="20"/>
          <w:szCs w:val="20"/>
          <w:cs/>
        </w:rPr>
        <w:t xml:space="preserve">). </w:t>
      </w:r>
      <w:r w:rsidRPr="006B2A12">
        <w:rPr>
          <w:sz w:val="20"/>
          <w:szCs w:val="20"/>
        </w:rPr>
        <w:t xml:space="preserve">A smaller </w:t>
      </w:r>
      <w:r w:rsidR="006B2A12" w:rsidRPr="006B2A12">
        <w:rPr>
          <w:sz w:val="20"/>
          <w:szCs w:val="20"/>
        </w:rPr>
        <w:t>over potential</w:t>
      </w:r>
      <w:r w:rsidRPr="006B2A12">
        <w:rPr>
          <w:sz w:val="20"/>
          <w:szCs w:val="20"/>
        </w:rPr>
        <w:t xml:space="preserve"> indicates better catalytic activity for OER.</w:t>
      </w:r>
    </w:p>
    <w:p w:rsidR="00125B18" w:rsidRPr="006B2A12" w:rsidRDefault="00125B18" w:rsidP="00125B18">
      <w:pPr>
        <w:pStyle w:val="NoSpacing"/>
        <w:suppressAutoHyphens w:val="0"/>
        <w:snapToGrid w:val="0"/>
        <w:ind w:firstLine="425"/>
        <w:jc w:val="both"/>
        <w:rPr>
          <w:sz w:val="20"/>
          <w:szCs w:val="20"/>
          <w:lang w:eastAsia="zh-CN"/>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FE7706" w:rsidRPr="006B2A12" w:rsidRDefault="00FE7706" w:rsidP="00125B18">
      <w:pPr>
        <w:pStyle w:val="NoSpacing"/>
        <w:suppressAutoHyphens w:val="0"/>
        <w:snapToGrid w:val="0"/>
        <w:ind w:firstLine="425"/>
        <w:jc w:val="both"/>
        <w:rPr>
          <w:sz w:val="20"/>
          <w:szCs w:val="20"/>
        </w:rPr>
      </w:pPr>
    </w:p>
    <w:p w:rsidR="00665026" w:rsidRPr="006B2A12" w:rsidRDefault="00FE7706" w:rsidP="00125B18">
      <w:pPr>
        <w:pStyle w:val="ListParagraph"/>
        <w:snapToGrid w:val="0"/>
        <w:ind w:left="0"/>
        <w:jc w:val="center"/>
        <w:rPr>
          <w:rFonts w:ascii="Times New Roman" w:hAnsi="Times New Roman"/>
          <w:kern w:val="0"/>
          <w:sz w:val="20"/>
          <w:szCs w:val="20"/>
        </w:rPr>
      </w:pPr>
      <w:r w:rsidRPr="006B2A12">
        <w:rPr>
          <w:rFonts w:ascii="Times New Roman" w:hAnsi="Times New Roman"/>
          <w:b/>
          <w:bCs/>
          <w:noProof/>
          <w:kern w:val="0"/>
          <w:sz w:val="20"/>
          <w:szCs w:val="20"/>
        </w:rPr>
        <w:drawing>
          <wp:inline distT="0" distB="0" distL="0" distR="0">
            <wp:extent cx="5228811" cy="3697357"/>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1" cstate="print"/>
                    <a:srcRect r="4879"/>
                    <a:stretch>
                      <a:fillRect/>
                    </a:stretch>
                  </pic:blipFill>
                  <pic:spPr>
                    <a:xfrm>
                      <a:off x="0" y="0"/>
                      <a:ext cx="5321952" cy="3763218"/>
                    </a:xfrm>
                    <a:prstGeom prst="rect">
                      <a:avLst/>
                    </a:prstGeom>
                    <a:ln>
                      <a:noFill/>
                    </a:ln>
                  </pic:spPr>
                </pic:pic>
              </a:graphicData>
            </a:graphic>
          </wp:inline>
        </w:drawing>
      </w:r>
      <w:r w:rsidR="00665026" w:rsidRPr="006B2A12">
        <w:rPr>
          <w:rFonts w:ascii="Times New Roman" w:hAnsi="Times New Roman"/>
          <w:kern w:val="0"/>
          <w:sz w:val="20"/>
          <w:szCs w:val="20"/>
        </w:rPr>
        <w:t xml:space="preserve"> </w:t>
      </w:r>
    </w:p>
    <w:p w:rsidR="00665026" w:rsidRDefault="00665026" w:rsidP="00125B18">
      <w:pPr>
        <w:pStyle w:val="ListParagraph"/>
        <w:snapToGrid w:val="0"/>
        <w:ind w:left="0"/>
        <w:rPr>
          <w:rFonts w:ascii="Times New Roman" w:hAnsi="Times New Roman"/>
          <w:kern w:val="0"/>
          <w:sz w:val="20"/>
          <w:szCs w:val="20"/>
        </w:rPr>
      </w:pPr>
      <w:r w:rsidRPr="006B2A12">
        <w:rPr>
          <w:rFonts w:ascii="Times New Roman" w:hAnsi="Times New Roman"/>
          <w:kern w:val="0"/>
          <w:sz w:val="20"/>
          <w:szCs w:val="20"/>
        </w:rPr>
        <w:t>Figure 5</w:t>
      </w:r>
      <w:r w:rsidR="0085301C">
        <w:rPr>
          <w:rFonts w:ascii="Times New Roman" w:hAnsi="Times New Roman" w:hint="eastAsia"/>
          <w:kern w:val="0"/>
          <w:sz w:val="20"/>
          <w:szCs w:val="20"/>
        </w:rPr>
        <w:t>.</w:t>
      </w:r>
      <w:r w:rsidRPr="006B2A12">
        <w:rPr>
          <w:rFonts w:ascii="Times New Roman" w:hAnsi="Times New Roman"/>
          <w:kern w:val="0"/>
          <w:sz w:val="20"/>
          <w:szCs w:val="20"/>
        </w:rPr>
        <w:t xml:space="preserve"> Nitrogen adsorption and desorption curves of catalyst (a) H</w:t>
      </w:r>
      <w:r w:rsidRPr="006B2A12">
        <w:rPr>
          <w:rFonts w:ascii="Times New Roman" w:hAnsi="Times New Roman"/>
          <w:kern w:val="0"/>
          <w:sz w:val="20"/>
          <w:szCs w:val="20"/>
          <w:cs/>
        </w:rPr>
        <w:t>-</w:t>
      </w:r>
      <w:r w:rsidRPr="006B2A12">
        <w:rPr>
          <w:rFonts w:ascii="Times New Roman" w:hAnsi="Times New Roman"/>
          <w:kern w:val="0"/>
          <w:sz w:val="20"/>
          <w:szCs w:val="20"/>
        </w:rPr>
        <w:t>MnCo</w:t>
      </w:r>
      <w:r w:rsidRPr="006B2A12">
        <w:rPr>
          <w:rFonts w:ascii="Times New Roman" w:hAnsi="Times New Roman"/>
          <w:kern w:val="0"/>
          <w:sz w:val="20"/>
          <w:szCs w:val="20"/>
          <w:vertAlign w:val="subscript"/>
        </w:rPr>
        <w:t>2</w:t>
      </w:r>
      <w:r w:rsidRPr="006B2A12">
        <w:rPr>
          <w:rFonts w:ascii="Times New Roman" w:hAnsi="Times New Roman"/>
          <w:kern w:val="0"/>
          <w:sz w:val="20"/>
          <w:szCs w:val="20"/>
        </w:rPr>
        <w:t>O</w:t>
      </w:r>
      <w:r w:rsidRPr="006B2A12">
        <w:rPr>
          <w:rFonts w:ascii="Times New Roman" w:hAnsi="Times New Roman"/>
          <w:kern w:val="0"/>
          <w:sz w:val="20"/>
          <w:szCs w:val="20"/>
          <w:vertAlign w:val="subscript"/>
        </w:rPr>
        <w:t>4</w:t>
      </w:r>
      <w:r w:rsidRPr="006B2A12">
        <w:rPr>
          <w:rFonts w:ascii="Times New Roman" w:hAnsi="Times New Roman"/>
          <w:kern w:val="0"/>
          <w:sz w:val="20"/>
          <w:szCs w:val="20"/>
          <w:cs/>
        </w:rPr>
        <w:t>/</w:t>
      </w:r>
      <w:r w:rsidRPr="006B2A12">
        <w:rPr>
          <w:rFonts w:ascii="Times New Roman" w:hAnsi="Times New Roman"/>
          <w:kern w:val="0"/>
          <w:sz w:val="20"/>
          <w:szCs w:val="20"/>
        </w:rPr>
        <w:t>MWCNT, (b) E</w:t>
      </w:r>
      <w:r w:rsidRPr="006B2A12">
        <w:rPr>
          <w:rFonts w:ascii="Times New Roman" w:hAnsi="Times New Roman"/>
          <w:kern w:val="0"/>
          <w:sz w:val="20"/>
          <w:szCs w:val="20"/>
          <w:cs/>
        </w:rPr>
        <w:t>-</w:t>
      </w:r>
      <w:r w:rsidRPr="006B2A12">
        <w:rPr>
          <w:rFonts w:ascii="Times New Roman" w:hAnsi="Times New Roman"/>
          <w:kern w:val="0"/>
          <w:sz w:val="20"/>
          <w:szCs w:val="20"/>
        </w:rPr>
        <w:t>MnCo</w:t>
      </w:r>
      <w:r w:rsidRPr="006B2A12">
        <w:rPr>
          <w:rFonts w:ascii="Times New Roman" w:hAnsi="Times New Roman"/>
          <w:kern w:val="0"/>
          <w:sz w:val="20"/>
          <w:szCs w:val="20"/>
          <w:vertAlign w:val="subscript"/>
        </w:rPr>
        <w:t>2</w:t>
      </w:r>
      <w:r w:rsidRPr="006B2A12">
        <w:rPr>
          <w:rFonts w:ascii="Times New Roman" w:hAnsi="Times New Roman"/>
          <w:kern w:val="0"/>
          <w:sz w:val="20"/>
          <w:szCs w:val="20"/>
        </w:rPr>
        <w:t>O</w:t>
      </w:r>
      <w:r w:rsidRPr="006B2A12">
        <w:rPr>
          <w:rFonts w:ascii="Times New Roman" w:hAnsi="Times New Roman"/>
          <w:kern w:val="0"/>
          <w:sz w:val="20"/>
          <w:szCs w:val="20"/>
          <w:vertAlign w:val="subscript"/>
        </w:rPr>
        <w:t>4</w:t>
      </w:r>
      <w:r w:rsidRPr="006B2A12">
        <w:rPr>
          <w:rFonts w:ascii="Times New Roman" w:hAnsi="Times New Roman"/>
          <w:kern w:val="0"/>
          <w:sz w:val="20"/>
          <w:szCs w:val="20"/>
          <w:cs/>
        </w:rPr>
        <w:t>/</w:t>
      </w:r>
      <w:r w:rsidRPr="006B2A12">
        <w:rPr>
          <w:rFonts w:ascii="Times New Roman" w:hAnsi="Times New Roman"/>
          <w:kern w:val="0"/>
          <w:sz w:val="20"/>
          <w:szCs w:val="20"/>
        </w:rPr>
        <w:t>MWCNT and (c) BET curves of three catalysts</w:t>
      </w:r>
    </w:p>
    <w:p w:rsidR="0085301C" w:rsidRPr="006B2A12" w:rsidRDefault="0085301C" w:rsidP="00125B18">
      <w:pPr>
        <w:pStyle w:val="ListParagraph"/>
        <w:snapToGrid w:val="0"/>
        <w:ind w:left="0"/>
        <w:rPr>
          <w:rFonts w:ascii="Times New Roman" w:hAnsi="Times New Roman"/>
          <w:kern w:val="0"/>
          <w:sz w:val="20"/>
          <w:szCs w:val="20"/>
        </w:rPr>
      </w:pPr>
    </w:p>
    <w:p w:rsidR="005E49E2" w:rsidRPr="006B2A12" w:rsidRDefault="005E49E2" w:rsidP="00125B18">
      <w:pPr>
        <w:pStyle w:val="NoSpacing"/>
        <w:suppressAutoHyphens w:val="0"/>
        <w:snapToGrid w:val="0"/>
        <w:jc w:val="center"/>
        <w:rPr>
          <w:sz w:val="20"/>
          <w:szCs w:val="20"/>
          <w:lang w:eastAsia="zh-CN"/>
        </w:rPr>
      </w:pPr>
      <w:r w:rsidRPr="006B2A12">
        <w:rPr>
          <w:noProof/>
          <w:sz w:val="20"/>
          <w:szCs w:val="20"/>
          <w:lang w:eastAsia="zh-CN"/>
        </w:rPr>
        <w:drawing>
          <wp:inline distT="0" distB="0" distL="0" distR="0">
            <wp:extent cx="6159113" cy="243309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075"/>
                    <a:stretch>
                      <a:fillRect/>
                    </a:stretch>
                  </pic:blipFill>
                  <pic:spPr>
                    <a:xfrm>
                      <a:off x="0" y="0"/>
                      <a:ext cx="6159113" cy="2433099"/>
                    </a:xfrm>
                    <a:prstGeom prst="rect">
                      <a:avLst/>
                    </a:prstGeom>
                    <a:noFill/>
                  </pic:spPr>
                </pic:pic>
              </a:graphicData>
            </a:graphic>
          </wp:inline>
        </w:drawing>
      </w:r>
    </w:p>
    <w:p w:rsidR="007F052E" w:rsidRDefault="0085301C" w:rsidP="00125B18">
      <w:pPr>
        <w:pStyle w:val="NoSpacing"/>
        <w:suppressAutoHyphens w:val="0"/>
        <w:snapToGrid w:val="0"/>
        <w:ind w:firstLine="425"/>
        <w:jc w:val="both"/>
        <w:rPr>
          <w:sz w:val="20"/>
          <w:szCs w:val="20"/>
          <w:lang w:eastAsia="zh-CN"/>
        </w:rPr>
      </w:pPr>
      <w:r>
        <w:rPr>
          <w:rFonts w:hint="eastAsia"/>
          <w:sz w:val="20"/>
          <w:szCs w:val="20"/>
          <w:lang w:eastAsia="zh-CN"/>
        </w:rPr>
        <w:t xml:space="preserve">Figure 6. </w:t>
      </w:r>
      <w:proofErr w:type="spellStart"/>
      <w:r>
        <w:rPr>
          <w:rFonts w:hint="eastAsia"/>
          <w:sz w:val="20"/>
          <w:szCs w:val="20"/>
          <w:lang w:eastAsia="zh-CN"/>
        </w:rPr>
        <w:t>iR</w:t>
      </w:r>
      <w:proofErr w:type="spellEnd"/>
      <w:r>
        <w:rPr>
          <w:rFonts w:hint="eastAsia"/>
          <w:sz w:val="20"/>
          <w:szCs w:val="20"/>
          <w:lang w:eastAsia="zh-CN"/>
        </w:rPr>
        <w:t>-corrected</w:t>
      </w:r>
    </w:p>
    <w:p w:rsidR="0085301C" w:rsidRPr="006B2A12" w:rsidRDefault="0085301C" w:rsidP="00125B18">
      <w:pPr>
        <w:pStyle w:val="NoSpacing"/>
        <w:suppressAutoHyphens w:val="0"/>
        <w:snapToGrid w:val="0"/>
        <w:ind w:firstLine="425"/>
        <w:jc w:val="both"/>
        <w:rPr>
          <w:sz w:val="20"/>
          <w:szCs w:val="20"/>
          <w:cs/>
          <w:lang w:eastAsia="zh-CN"/>
        </w:rPr>
      </w:pPr>
    </w:p>
    <w:p w:rsidR="00125B18" w:rsidRPr="006B2A12" w:rsidRDefault="00125B18" w:rsidP="00125B18">
      <w:pPr>
        <w:pStyle w:val="NoSpacing"/>
        <w:suppressAutoHyphens w:val="0"/>
        <w:snapToGrid w:val="0"/>
        <w:ind w:firstLine="425"/>
        <w:jc w:val="both"/>
        <w:rPr>
          <w:sz w:val="20"/>
          <w:szCs w:val="20"/>
        </w:rPr>
        <w:sectPr w:rsidR="00125B18" w:rsidRPr="006B2A12" w:rsidSect="007F052E">
          <w:footnotePr>
            <w:pos w:val="beneathText"/>
          </w:footnotePr>
          <w:type w:val="continuous"/>
          <w:pgSz w:w="12240" w:h="15840" w:code="1"/>
          <w:pgMar w:top="1440" w:right="1440" w:bottom="1440" w:left="1440" w:header="720" w:footer="720" w:gutter="0"/>
          <w:cols w:space="720"/>
          <w:docGrid w:linePitch="360"/>
        </w:sectPr>
      </w:pPr>
    </w:p>
    <w:p w:rsidR="005E49E2" w:rsidRPr="006B2A12" w:rsidRDefault="005E49E2" w:rsidP="00125B18">
      <w:pPr>
        <w:pStyle w:val="NoSpacing"/>
        <w:suppressAutoHyphens w:val="0"/>
        <w:snapToGrid w:val="0"/>
        <w:ind w:firstLine="425"/>
        <w:jc w:val="both"/>
        <w:rPr>
          <w:sz w:val="20"/>
          <w:szCs w:val="20"/>
        </w:rPr>
      </w:pPr>
      <w:r w:rsidRPr="006B2A12">
        <w:rPr>
          <w:sz w:val="20"/>
          <w:szCs w:val="20"/>
        </w:rPr>
        <w:lastRenderedPageBreak/>
        <w:t>The quality of good OER is that it should have a low Tafel slope and large current density</w:t>
      </w:r>
      <w:r w:rsidRPr="006B2A12">
        <w:rPr>
          <w:sz w:val="20"/>
          <w:szCs w:val="20"/>
          <w:cs/>
        </w:rPr>
        <w:t xml:space="preserve">. </w:t>
      </w:r>
      <w:r w:rsidRPr="006B2A12">
        <w:rPr>
          <w:sz w:val="20"/>
          <w:szCs w:val="20"/>
        </w:rPr>
        <w:t>Following Figure 7, Tafel slopes 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w:t>
      </w:r>
      <w:r w:rsidRPr="006B2A12">
        <w:rPr>
          <w:sz w:val="20"/>
          <w:szCs w:val="20"/>
          <w:cs/>
        </w:rPr>
        <w:t>(</w:t>
      </w:r>
      <w:r w:rsidRPr="006B2A12">
        <w:rPr>
          <w:sz w:val="20"/>
          <w:szCs w:val="20"/>
        </w:rPr>
        <w:t>114</w:t>
      </w:r>
      <w:r w:rsidRPr="006B2A12">
        <w:rPr>
          <w:sz w:val="20"/>
          <w:szCs w:val="20"/>
          <w:cs/>
        </w:rPr>
        <w:t>.</w:t>
      </w:r>
      <w:r w:rsidRPr="006B2A12">
        <w:rPr>
          <w:sz w:val="20"/>
          <w:szCs w:val="20"/>
        </w:rPr>
        <w:t>97 mV/dec</w:t>
      </w:r>
      <w:r w:rsidRPr="006B2A12">
        <w:rPr>
          <w:sz w:val="20"/>
          <w:szCs w:val="20"/>
          <w:cs/>
        </w:rPr>
        <w:t xml:space="preserve">) </w:t>
      </w:r>
      <w:r w:rsidRPr="006B2A12">
        <w:rPr>
          <w:sz w:val="20"/>
          <w:szCs w:val="20"/>
        </w:rPr>
        <w:t>and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117</w:t>
      </w:r>
      <w:r w:rsidRPr="006B2A12">
        <w:rPr>
          <w:sz w:val="20"/>
          <w:szCs w:val="20"/>
          <w:cs/>
        </w:rPr>
        <w:t>.</w:t>
      </w:r>
      <w:r w:rsidRPr="006B2A12">
        <w:rPr>
          <w:sz w:val="20"/>
          <w:szCs w:val="20"/>
        </w:rPr>
        <w:t>49 mV/dec</w:t>
      </w:r>
      <w:r w:rsidRPr="006B2A12">
        <w:rPr>
          <w:sz w:val="20"/>
          <w:szCs w:val="20"/>
          <w:cs/>
        </w:rPr>
        <w:t xml:space="preserve">) </w:t>
      </w:r>
      <w:r w:rsidRPr="006B2A12">
        <w:rPr>
          <w:sz w:val="20"/>
          <w:szCs w:val="20"/>
        </w:rPr>
        <w:t xml:space="preserve">indicated lower than those samples prepared by the </w:t>
      </w:r>
      <w:r w:rsidRPr="006B2A12">
        <w:rPr>
          <w:sz w:val="20"/>
          <w:szCs w:val="20"/>
        </w:rPr>
        <w:lastRenderedPageBreak/>
        <w:t>hydrothermal method, e.g</w:t>
      </w:r>
      <w:r w:rsidRPr="006B2A12">
        <w:rPr>
          <w:sz w:val="20"/>
          <w:szCs w:val="20"/>
          <w:cs/>
        </w:rPr>
        <w:t>.</w:t>
      </w:r>
      <w:r w:rsidRPr="006B2A12">
        <w:rPr>
          <w:sz w:val="20"/>
          <w:szCs w:val="20"/>
        </w:rPr>
        <w:t>,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 xml:space="preserve">MWCNT </w:t>
      </w:r>
      <w:r w:rsidRPr="006B2A12">
        <w:rPr>
          <w:sz w:val="20"/>
          <w:szCs w:val="20"/>
          <w:cs/>
        </w:rPr>
        <w:t>(</w:t>
      </w:r>
      <w:r w:rsidRPr="006B2A12">
        <w:rPr>
          <w:sz w:val="20"/>
          <w:szCs w:val="20"/>
        </w:rPr>
        <w:t>119</w:t>
      </w:r>
      <w:r w:rsidRPr="006B2A12">
        <w:rPr>
          <w:sz w:val="20"/>
          <w:szCs w:val="20"/>
          <w:cs/>
        </w:rPr>
        <w:t>.</w:t>
      </w:r>
      <w:r w:rsidRPr="006B2A12">
        <w:rPr>
          <w:sz w:val="20"/>
          <w:szCs w:val="20"/>
        </w:rPr>
        <w:t>87 mV/dec</w:t>
      </w:r>
      <w:r w:rsidRPr="006B2A12">
        <w:rPr>
          <w:sz w:val="20"/>
          <w:szCs w:val="20"/>
          <w:cs/>
        </w:rPr>
        <w:t xml:space="preserve">) </w:t>
      </w:r>
      <w:r w:rsidRPr="006B2A12">
        <w:rPr>
          <w:sz w:val="20"/>
          <w:szCs w:val="20"/>
        </w:rPr>
        <w:t>and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w:t>
      </w:r>
      <w:r w:rsidRPr="006B2A12">
        <w:rPr>
          <w:sz w:val="20"/>
          <w:szCs w:val="20"/>
          <w:cs/>
        </w:rPr>
        <w:t>(</w:t>
      </w:r>
      <w:r w:rsidRPr="006B2A12">
        <w:rPr>
          <w:sz w:val="20"/>
          <w:szCs w:val="20"/>
        </w:rPr>
        <w:t>140</w:t>
      </w:r>
      <w:r w:rsidRPr="006B2A12">
        <w:rPr>
          <w:sz w:val="20"/>
          <w:szCs w:val="20"/>
          <w:cs/>
        </w:rPr>
        <w:t>.</w:t>
      </w:r>
      <w:r w:rsidRPr="006B2A12">
        <w:rPr>
          <w:sz w:val="20"/>
          <w:szCs w:val="20"/>
        </w:rPr>
        <w:t>19 mV/dec</w:t>
      </w:r>
      <w:r w:rsidRPr="006B2A12">
        <w:rPr>
          <w:sz w:val="20"/>
          <w:szCs w:val="20"/>
          <w:cs/>
        </w:rPr>
        <w:t>).</w:t>
      </w:r>
    </w:p>
    <w:p w:rsidR="005E49E2" w:rsidRPr="006B2A12" w:rsidRDefault="005E49E2" w:rsidP="00125B18">
      <w:pPr>
        <w:pStyle w:val="NoSpacing"/>
        <w:suppressAutoHyphens w:val="0"/>
        <w:snapToGrid w:val="0"/>
        <w:ind w:firstLine="425"/>
        <w:jc w:val="both"/>
        <w:rPr>
          <w:sz w:val="20"/>
          <w:szCs w:val="20"/>
          <w:lang w:eastAsia="zh-CN"/>
        </w:rPr>
      </w:pPr>
      <w:r w:rsidRPr="006B2A12">
        <w:rPr>
          <w:sz w:val="20"/>
          <w:szCs w:val="20"/>
        </w:rPr>
        <w:t>EIS measurements are generally interpreted using a correlation between the</w:t>
      </w:r>
      <w:r w:rsidRPr="006B2A12">
        <w:rPr>
          <w:sz w:val="20"/>
          <w:szCs w:val="20"/>
          <w:cs/>
        </w:rPr>
        <w:t xml:space="preserve"> </w:t>
      </w:r>
      <w:r w:rsidRPr="006B2A12">
        <w:rPr>
          <w:sz w:val="20"/>
          <w:szCs w:val="20"/>
        </w:rPr>
        <w:t xml:space="preserve">impedance data and an equivalent circuit representing the physical processes </w:t>
      </w:r>
      <w:r w:rsidRPr="006B2A12">
        <w:rPr>
          <w:sz w:val="20"/>
          <w:szCs w:val="20"/>
        </w:rPr>
        <w:lastRenderedPageBreak/>
        <w:t>taking place in the system under investigation or through graphical representations</w:t>
      </w:r>
      <w:r w:rsidRPr="006B2A12">
        <w:rPr>
          <w:sz w:val="20"/>
          <w:szCs w:val="20"/>
          <w:cs/>
        </w:rPr>
        <w:t xml:space="preserve">. </w:t>
      </w:r>
      <w:r w:rsidRPr="006B2A12">
        <w:rPr>
          <w:sz w:val="20"/>
          <w:szCs w:val="20"/>
        </w:rPr>
        <w:t>Figure 4</w:t>
      </w:r>
      <w:r w:rsidRPr="006B2A12">
        <w:rPr>
          <w:sz w:val="20"/>
          <w:szCs w:val="20"/>
          <w:cs/>
        </w:rPr>
        <w:t>.</w:t>
      </w:r>
      <w:r w:rsidRPr="006B2A12">
        <w:rPr>
          <w:sz w:val="20"/>
          <w:szCs w:val="20"/>
        </w:rPr>
        <w:t>3 demonstrated the EIS curves of prepared catalysts</w:t>
      </w:r>
      <w:r w:rsidRPr="006B2A12">
        <w:rPr>
          <w:sz w:val="20"/>
          <w:szCs w:val="20"/>
          <w:cs/>
        </w:rPr>
        <w:t xml:space="preserve">. </w:t>
      </w:r>
    </w:p>
    <w:p w:rsidR="007F052E" w:rsidRPr="006B2A12" w:rsidRDefault="007F052E" w:rsidP="00125B18">
      <w:pPr>
        <w:pStyle w:val="NoSpacing"/>
        <w:suppressAutoHyphens w:val="0"/>
        <w:snapToGrid w:val="0"/>
        <w:ind w:firstLine="425"/>
        <w:jc w:val="both"/>
        <w:rPr>
          <w:sz w:val="20"/>
          <w:szCs w:val="20"/>
          <w:lang w:eastAsia="zh-CN"/>
        </w:rPr>
      </w:pPr>
    </w:p>
    <w:p w:rsidR="005E49E2" w:rsidRPr="006B2A12" w:rsidRDefault="005E49E2" w:rsidP="00125B18">
      <w:pPr>
        <w:pStyle w:val="NoSpacing"/>
        <w:suppressAutoHyphens w:val="0"/>
        <w:snapToGrid w:val="0"/>
        <w:jc w:val="center"/>
        <w:rPr>
          <w:sz w:val="20"/>
          <w:szCs w:val="20"/>
        </w:rPr>
      </w:pPr>
      <w:r w:rsidRPr="006B2A12">
        <w:rPr>
          <w:noProof/>
          <w:sz w:val="20"/>
          <w:szCs w:val="20"/>
          <w:lang w:eastAsia="zh-CN"/>
        </w:rPr>
        <w:drawing>
          <wp:inline distT="0" distB="0" distL="0" distR="0">
            <wp:extent cx="2788920" cy="2180746"/>
            <wp:effectExtent l="0" t="0" r="0" b="0"/>
            <wp:docPr id="39" name="Picture 39" descr="C:\Users\User\Desktop\Biji-graph-new-11-12\oer-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User\Desktop\Biji-graph-new-11-12\oer-SLOP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12" t="7827" r="8863" b="3386"/>
                    <a:stretch>
                      <a:fillRect/>
                    </a:stretch>
                  </pic:blipFill>
                  <pic:spPr>
                    <a:xfrm>
                      <a:off x="0" y="0"/>
                      <a:ext cx="2788920" cy="2180746"/>
                    </a:xfrm>
                    <a:prstGeom prst="rect">
                      <a:avLst/>
                    </a:prstGeom>
                    <a:noFill/>
                    <a:ln>
                      <a:noFill/>
                    </a:ln>
                  </pic:spPr>
                </pic:pic>
              </a:graphicData>
            </a:graphic>
          </wp:inline>
        </w:drawing>
      </w:r>
    </w:p>
    <w:p w:rsidR="005E49E2" w:rsidRPr="006B2A12" w:rsidRDefault="005E49E2" w:rsidP="00125B18">
      <w:pPr>
        <w:pStyle w:val="NoSpacing"/>
        <w:suppressAutoHyphens w:val="0"/>
        <w:snapToGrid w:val="0"/>
        <w:jc w:val="both"/>
        <w:rPr>
          <w:sz w:val="20"/>
          <w:szCs w:val="20"/>
        </w:rPr>
      </w:pPr>
      <w:bookmarkStart w:id="2" w:name="_Toc37936696"/>
      <w:r w:rsidRPr="006B2A12">
        <w:rPr>
          <w:sz w:val="20"/>
          <w:szCs w:val="20"/>
        </w:rPr>
        <w:t>Figure 7</w:t>
      </w:r>
      <w:r w:rsidR="0085301C">
        <w:rPr>
          <w:rFonts w:hint="eastAsia"/>
          <w:sz w:val="20"/>
          <w:szCs w:val="20"/>
          <w:lang w:eastAsia="zh-CN"/>
        </w:rPr>
        <w:t>.</w:t>
      </w:r>
      <w:r w:rsidRPr="006B2A12">
        <w:rPr>
          <w:sz w:val="20"/>
          <w:szCs w:val="20"/>
        </w:rPr>
        <w:t xml:space="preserve"> Tafel plots of H-MnCo2O4, H-MnCo2O4/ MWCNT, E-MnCo2O4, and E-MnCo2O4/MWCNT</w:t>
      </w:r>
      <w:bookmarkEnd w:id="2"/>
    </w:p>
    <w:p w:rsidR="000F72AD" w:rsidRPr="006B2A12" w:rsidRDefault="000F72AD" w:rsidP="00125B18">
      <w:pPr>
        <w:pStyle w:val="NoSpacing"/>
        <w:suppressAutoHyphens w:val="0"/>
        <w:snapToGrid w:val="0"/>
        <w:ind w:firstLine="425"/>
        <w:jc w:val="both"/>
        <w:rPr>
          <w:sz w:val="20"/>
          <w:szCs w:val="20"/>
          <w:lang w:eastAsia="zh-CN"/>
        </w:rPr>
      </w:pPr>
    </w:p>
    <w:p w:rsidR="008A222F" w:rsidRPr="006B2A12" w:rsidRDefault="000F72AD" w:rsidP="00125B18">
      <w:pPr>
        <w:pStyle w:val="NoSpacing"/>
        <w:suppressAutoHyphens w:val="0"/>
        <w:snapToGrid w:val="0"/>
        <w:ind w:firstLine="425"/>
        <w:jc w:val="both"/>
        <w:rPr>
          <w:sz w:val="20"/>
          <w:szCs w:val="20"/>
          <w:lang w:eastAsia="zh-CN"/>
        </w:rPr>
      </w:pPr>
      <w:r w:rsidRPr="006B2A12">
        <w:rPr>
          <w:sz w:val="20"/>
          <w:szCs w:val="20"/>
        </w:rPr>
        <w:t>The result showed a smaller semicircle of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composite than pure 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for both preparation methods; electrospinning and hydrothermal methods</w:t>
      </w:r>
      <w:r w:rsidRPr="006B2A12">
        <w:rPr>
          <w:sz w:val="20"/>
          <w:szCs w:val="20"/>
          <w:cs/>
        </w:rPr>
        <w:t xml:space="preserve">. </w:t>
      </w:r>
      <w:r w:rsidRPr="006B2A12">
        <w:rPr>
          <w:sz w:val="20"/>
          <w:szCs w:val="20"/>
        </w:rPr>
        <w:t>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exhibited the lowest resistance, followed by H</w:t>
      </w:r>
      <w:r w:rsidRPr="006B2A12">
        <w:rPr>
          <w:sz w:val="20"/>
          <w:szCs w:val="20"/>
          <w:cs/>
        </w:rPr>
        <w:t>-</w:t>
      </w:r>
      <w:r w:rsidRPr="006B2A12">
        <w:rPr>
          <w:sz w:val="20"/>
          <w:szCs w:val="20"/>
        </w:rPr>
        <w:lastRenderedPageBreak/>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which suggests that decorating MWCNT provides the potential to reduce the electrochemical impedance</w:t>
      </w:r>
      <w:r w:rsidRPr="006B2A12">
        <w:rPr>
          <w:sz w:val="20"/>
          <w:szCs w:val="20"/>
          <w:cs/>
        </w:rPr>
        <w:t xml:space="preserve">. </w:t>
      </w:r>
      <w:r w:rsidRPr="006B2A12">
        <w:rPr>
          <w:sz w:val="20"/>
          <w:szCs w:val="20"/>
        </w:rPr>
        <w:t xml:space="preserve">Those also improve the electronic conductivity of the catalyst for OER </w:t>
      </w:r>
      <w:r w:rsidRPr="006B2A12">
        <w:rPr>
          <w:sz w:val="20"/>
          <w:szCs w:val="20"/>
          <w:cs/>
        </w:rPr>
        <w:t>[</w:t>
      </w:r>
      <w:r w:rsidRPr="006B2A12">
        <w:rPr>
          <w:sz w:val="20"/>
          <w:szCs w:val="20"/>
        </w:rPr>
        <w:t>18</w:t>
      </w:r>
      <w:r w:rsidRPr="006B2A12">
        <w:rPr>
          <w:sz w:val="20"/>
          <w:szCs w:val="20"/>
          <w:cs/>
        </w:rPr>
        <w:t>].</w:t>
      </w:r>
    </w:p>
    <w:p w:rsidR="000F72AD" w:rsidRPr="006B2A12" w:rsidRDefault="000F72AD" w:rsidP="00125B18">
      <w:pPr>
        <w:pStyle w:val="NoSpacing"/>
        <w:suppressAutoHyphens w:val="0"/>
        <w:snapToGrid w:val="0"/>
        <w:ind w:firstLine="425"/>
        <w:jc w:val="both"/>
        <w:rPr>
          <w:sz w:val="20"/>
          <w:szCs w:val="20"/>
          <w:lang w:eastAsia="zh-CN"/>
        </w:rPr>
      </w:pPr>
    </w:p>
    <w:p w:rsidR="005E49E2" w:rsidRPr="006B2A12" w:rsidRDefault="001801D6" w:rsidP="00125B18">
      <w:pPr>
        <w:pStyle w:val="NoSpacing"/>
        <w:suppressAutoHyphens w:val="0"/>
        <w:snapToGrid w:val="0"/>
        <w:jc w:val="center"/>
        <w:rPr>
          <w:sz w:val="20"/>
          <w:szCs w:val="20"/>
        </w:rPr>
      </w:pPr>
      <w:r w:rsidRPr="006B2A12">
        <w:rPr>
          <w:noProof/>
          <w:sz w:val="20"/>
          <w:szCs w:val="20"/>
          <w:lang w:eastAsia="zh-CN"/>
        </w:rPr>
        <w:drawing>
          <wp:inline distT="0" distB="0" distL="0" distR="0">
            <wp:extent cx="2687102" cy="2166860"/>
            <wp:effectExtent l="0" t="0" r="0" b="0"/>
            <wp:docPr id="41" name="Picture 41" descr="C:\Users\User\Desktop\Biji-graph-new-11-12\EIS-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User\Desktop\Biji-graph-new-11-12\EIS-ir.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036" t="6521" r="9881" b="4830"/>
                    <a:stretch/>
                  </pic:blipFill>
                  <pic:spPr bwMode="auto">
                    <a:xfrm>
                      <a:off x="0" y="0"/>
                      <a:ext cx="2699668" cy="2176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801D6" w:rsidRPr="006B2A12" w:rsidRDefault="001801D6" w:rsidP="00125B18">
      <w:pPr>
        <w:pStyle w:val="NoSpacing"/>
        <w:suppressAutoHyphens w:val="0"/>
        <w:snapToGrid w:val="0"/>
        <w:jc w:val="both"/>
        <w:rPr>
          <w:sz w:val="20"/>
          <w:szCs w:val="20"/>
        </w:rPr>
      </w:pPr>
      <w:r w:rsidRPr="006B2A12">
        <w:rPr>
          <w:sz w:val="20"/>
          <w:szCs w:val="20"/>
        </w:rPr>
        <w:t>Figure 8</w:t>
      </w:r>
      <w:r w:rsidR="0085301C">
        <w:rPr>
          <w:rFonts w:hint="eastAsia"/>
          <w:sz w:val="20"/>
          <w:szCs w:val="20"/>
          <w:lang w:eastAsia="zh-CN"/>
        </w:rPr>
        <w:t>.</w:t>
      </w:r>
      <w:r w:rsidRPr="006B2A12">
        <w:rPr>
          <w:sz w:val="20"/>
          <w:szCs w:val="20"/>
        </w:rPr>
        <w:t xml:space="preserve"> Electrochemical impedances of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and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MWCNT catalysts</w:t>
      </w:r>
    </w:p>
    <w:p w:rsidR="00125B18" w:rsidRPr="006B2A12" w:rsidRDefault="00125B18" w:rsidP="00125B18">
      <w:pPr>
        <w:pStyle w:val="NoSpacing"/>
        <w:suppressAutoHyphens w:val="0"/>
        <w:snapToGrid w:val="0"/>
        <w:ind w:firstLine="425"/>
        <w:jc w:val="both"/>
        <w:rPr>
          <w:i/>
          <w:iCs/>
          <w:sz w:val="20"/>
          <w:szCs w:val="20"/>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BC32D8" w:rsidRPr="006B2A12" w:rsidRDefault="00BC32D8" w:rsidP="00125B18">
      <w:pPr>
        <w:pStyle w:val="NoSpacing"/>
        <w:suppressAutoHyphens w:val="0"/>
        <w:snapToGrid w:val="0"/>
        <w:ind w:firstLine="425"/>
        <w:jc w:val="both"/>
        <w:rPr>
          <w:i/>
          <w:iCs/>
          <w:sz w:val="20"/>
          <w:szCs w:val="20"/>
        </w:rPr>
      </w:pPr>
    </w:p>
    <w:p w:rsidR="001801D6" w:rsidRPr="006B2A12" w:rsidRDefault="001801D6" w:rsidP="00125B18">
      <w:pPr>
        <w:pStyle w:val="NoSpacing"/>
        <w:suppressAutoHyphens w:val="0"/>
        <w:snapToGrid w:val="0"/>
        <w:jc w:val="center"/>
        <w:rPr>
          <w:sz w:val="20"/>
          <w:szCs w:val="20"/>
        </w:rPr>
      </w:pPr>
      <w:r w:rsidRPr="006B2A12">
        <w:rPr>
          <w:noProof/>
          <w:sz w:val="20"/>
          <w:szCs w:val="20"/>
          <w:lang w:eastAsia="zh-CN"/>
        </w:rPr>
        <w:drawing>
          <wp:inline distT="0" distB="0" distL="0" distR="0">
            <wp:extent cx="5411691" cy="370112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2745" cy="3715525"/>
                    </a:xfrm>
                    <a:prstGeom prst="rect">
                      <a:avLst/>
                    </a:prstGeom>
                  </pic:spPr>
                </pic:pic>
              </a:graphicData>
            </a:graphic>
          </wp:inline>
        </w:drawing>
      </w:r>
    </w:p>
    <w:p w:rsidR="00125B18" w:rsidRPr="006B2A12" w:rsidRDefault="001801D6" w:rsidP="000F72AD">
      <w:pPr>
        <w:suppressAutoHyphens w:val="0"/>
        <w:snapToGrid w:val="0"/>
        <w:jc w:val="both"/>
        <w:rPr>
          <w:sz w:val="20"/>
          <w:szCs w:val="20"/>
          <w:lang w:eastAsia="zh-CN"/>
        </w:rPr>
      </w:pPr>
      <w:bookmarkStart w:id="3" w:name="_Toc37936698"/>
      <w:r w:rsidRPr="006B2A12">
        <w:rPr>
          <w:sz w:val="20"/>
          <w:szCs w:val="20"/>
        </w:rPr>
        <w:t>Figure 9</w:t>
      </w:r>
      <w:r w:rsidR="0085301C">
        <w:rPr>
          <w:rFonts w:hint="eastAsia"/>
          <w:sz w:val="20"/>
          <w:szCs w:val="20"/>
          <w:lang w:eastAsia="zh-CN"/>
        </w:rPr>
        <w:t>.</w:t>
      </w:r>
      <w:r w:rsidRPr="006B2A12">
        <w:rPr>
          <w:sz w:val="20"/>
          <w:szCs w:val="20"/>
        </w:rPr>
        <w:t xml:space="preserve"> Cyclic voltammogram measurement of (a)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(b)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(c)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and (d)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in different scan rates (2 to 10 mV/s)</w:t>
      </w:r>
      <w:bookmarkEnd w:id="3"/>
      <w:r w:rsidRPr="006B2A12">
        <w:rPr>
          <w:sz w:val="20"/>
          <w:szCs w:val="20"/>
        </w:rPr>
        <w:t xml:space="preserve"> </w:t>
      </w:r>
    </w:p>
    <w:p w:rsidR="0085301C" w:rsidRPr="006B2A12" w:rsidRDefault="0085301C" w:rsidP="00125B18">
      <w:pPr>
        <w:pStyle w:val="NoSpacing"/>
        <w:suppressAutoHyphens w:val="0"/>
        <w:snapToGrid w:val="0"/>
        <w:ind w:firstLine="425"/>
        <w:jc w:val="both"/>
        <w:rPr>
          <w:sz w:val="20"/>
          <w:szCs w:val="20"/>
          <w:lang w:eastAsia="zh-CN"/>
        </w:rPr>
      </w:pPr>
    </w:p>
    <w:p w:rsidR="000F72AD" w:rsidRPr="006B2A12" w:rsidRDefault="000F72AD" w:rsidP="00125B18">
      <w:pPr>
        <w:pStyle w:val="NoSpacing"/>
        <w:suppressAutoHyphens w:val="0"/>
        <w:snapToGrid w:val="0"/>
        <w:ind w:firstLine="425"/>
        <w:jc w:val="both"/>
        <w:rPr>
          <w:sz w:val="20"/>
          <w:szCs w:val="20"/>
          <w:lang w:eastAsia="zh-CN"/>
        </w:rPr>
        <w:sectPr w:rsidR="000F72AD" w:rsidRPr="006B2A12" w:rsidSect="007F052E">
          <w:footnotePr>
            <w:pos w:val="beneathText"/>
          </w:footnotePr>
          <w:type w:val="continuous"/>
          <w:pgSz w:w="12240" w:h="15840" w:code="1"/>
          <w:pgMar w:top="1440" w:right="1440" w:bottom="1440" w:left="1440" w:header="720" w:footer="720" w:gutter="0"/>
          <w:cols w:space="720"/>
          <w:docGrid w:linePitch="360"/>
        </w:sectPr>
      </w:pPr>
    </w:p>
    <w:p w:rsidR="001801D6" w:rsidRPr="006B2A12" w:rsidRDefault="001801D6" w:rsidP="00125B18">
      <w:pPr>
        <w:pStyle w:val="NoSpacing"/>
        <w:suppressAutoHyphens w:val="0"/>
        <w:snapToGrid w:val="0"/>
        <w:jc w:val="center"/>
        <w:rPr>
          <w:sz w:val="20"/>
          <w:szCs w:val="20"/>
        </w:rPr>
      </w:pPr>
      <w:r w:rsidRPr="006B2A12">
        <w:rPr>
          <w:noProof/>
          <w:sz w:val="20"/>
          <w:szCs w:val="20"/>
          <w:lang w:eastAsia="zh-CN"/>
        </w:rPr>
        <w:lastRenderedPageBreak/>
        <w:drawing>
          <wp:inline distT="0" distB="0" distL="0" distR="0">
            <wp:extent cx="2493562" cy="1986275"/>
            <wp:effectExtent l="19050" t="0" r="1988" b="0"/>
            <wp:docPr id="42" name="Picture 42" descr="C:\Users\User\Desktop\Biji-graph-new-11-12\scan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iji-graph-new-11-12\scanrate.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46" t="7470" r="8859" b="4165"/>
                    <a:stretch/>
                  </pic:blipFill>
                  <pic:spPr bwMode="auto">
                    <a:xfrm>
                      <a:off x="0" y="0"/>
                      <a:ext cx="2501472" cy="1992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801D6" w:rsidRPr="006B2A12" w:rsidRDefault="001801D6" w:rsidP="000F72AD">
      <w:pPr>
        <w:pStyle w:val="NoSpacing"/>
        <w:suppressAutoHyphens w:val="0"/>
        <w:snapToGrid w:val="0"/>
        <w:jc w:val="both"/>
        <w:rPr>
          <w:sz w:val="20"/>
          <w:szCs w:val="20"/>
          <w:lang w:eastAsia="zh-CN"/>
        </w:rPr>
      </w:pPr>
      <w:bookmarkStart w:id="4" w:name="_Toc37936699"/>
      <w:r w:rsidRPr="006B2A12">
        <w:rPr>
          <w:sz w:val="20"/>
          <w:szCs w:val="20"/>
        </w:rPr>
        <w:t>Figure 10</w:t>
      </w:r>
      <w:r w:rsidR="0085301C">
        <w:rPr>
          <w:rFonts w:hint="eastAsia"/>
          <w:sz w:val="20"/>
          <w:szCs w:val="20"/>
          <w:lang w:eastAsia="zh-CN"/>
        </w:rPr>
        <w:t>.</w:t>
      </w:r>
      <w:r w:rsidRPr="006B2A12">
        <w:rPr>
          <w:sz w:val="20"/>
          <w:szCs w:val="20"/>
        </w:rPr>
        <w:t xml:space="preserve"> Electrochemical specific surface (ECSA) results in the function of scan rate.</w:t>
      </w:r>
      <w:bookmarkEnd w:id="4"/>
    </w:p>
    <w:p w:rsidR="000F72AD" w:rsidRPr="006B2A12" w:rsidRDefault="000F72AD" w:rsidP="000F72AD">
      <w:pPr>
        <w:pStyle w:val="NoSpacing"/>
        <w:suppressAutoHyphens w:val="0"/>
        <w:snapToGrid w:val="0"/>
        <w:jc w:val="both"/>
        <w:rPr>
          <w:sz w:val="20"/>
          <w:szCs w:val="20"/>
          <w:lang w:eastAsia="zh-CN"/>
        </w:rPr>
      </w:pPr>
    </w:p>
    <w:p w:rsidR="000F72AD" w:rsidRPr="006B2A12" w:rsidRDefault="000F72AD" w:rsidP="000F72AD">
      <w:pPr>
        <w:pStyle w:val="NoSpacing"/>
        <w:suppressAutoHyphens w:val="0"/>
        <w:snapToGrid w:val="0"/>
        <w:ind w:firstLine="425"/>
        <w:jc w:val="both"/>
        <w:rPr>
          <w:sz w:val="20"/>
          <w:szCs w:val="20"/>
          <w:shd w:val="clear" w:color="auto" w:fill="FFFFFF"/>
          <w:cs/>
        </w:rPr>
      </w:pPr>
      <w:r w:rsidRPr="006B2A12">
        <w:rPr>
          <w:sz w:val="20"/>
          <w:szCs w:val="20"/>
        </w:rPr>
        <w:t>The active surface area is the most important element of improving electro catalyst for OER</w:t>
      </w:r>
      <w:r w:rsidRPr="006B2A12">
        <w:rPr>
          <w:sz w:val="20"/>
          <w:szCs w:val="20"/>
          <w:cs/>
        </w:rPr>
        <w:t xml:space="preserve">. </w:t>
      </w:r>
      <w:r w:rsidRPr="006B2A12">
        <w:rPr>
          <w:sz w:val="20"/>
          <w:szCs w:val="20"/>
        </w:rPr>
        <w:t>To investigate the perspective of electrochemical specific surface area for evaluating the exact</w:t>
      </w:r>
      <w:r w:rsidRPr="006B2A12">
        <w:rPr>
          <w:sz w:val="20"/>
          <w:szCs w:val="20"/>
          <w:cs/>
        </w:rPr>
        <w:t xml:space="preserve"> </w:t>
      </w:r>
      <w:r w:rsidRPr="006B2A12">
        <w:rPr>
          <w:sz w:val="20"/>
          <w:szCs w:val="20"/>
        </w:rPr>
        <w:t>active site of OER, Cyclic voltammograms (CV</w:t>
      </w:r>
      <w:r w:rsidRPr="006B2A12">
        <w:rPr>
          <w:sz w:val="20"/>
          <w:szCs w:val="20"/>
          <w:cs/>
        </w:rPr>
        <w:t xml:space="preserve">) </w:t>
      </w:r>
      <w:r w:rsidRPr="006B2A12">
        <w:rPr>
          <w:sz w:val="20"/>
          <w:szCs w:val="20"/>
        </w:rPr>
        <w:t>measurements are often used to calculate the electrochemical surface area (ECSA</w:t>
      </w:r>
      <w:r w:rsidRPr="006B2A12">
        <w:rPr>
          <w:sz w:val="20"/>
          <w:szCs w:val="20"/>
          <w:cs/>
        </w:rPr>
        <w:t xml:space="preserve">) </w:t>
      </w:r>
      <w:r w:rsidRPr="006B2A12">
        <w:rPr>
          <w:sz w:val="20"/>
          <w:szCs w:val="20"/>
        </w:rPr>
        <w:t xml:space="preserve">of electro catalysts </w:t>
      </w:r>
      <w:r w:rsidRPr="006B2A12">
        <w:rPr>
          <w:sz w:val="20"/>
          <w:szCs w:val="20"/>
          <w:cs/>
        </w:rPr>
        <w:t>[</w:t>
      </w:r>
      <w:r w:rsidRPr="006B2A12">
        <w:rPr>
          <w:sz w:val="20"/>
          <w:szCs w:val="20"/>
        </w:rPr>
        <w:t>19</w:t>
      </w:r>
      <w:r w:rsidRPr="006B2A12">
        <w:rPr>
          <w:sz w:val="20"/>
          <w:szCs w:val="20"/>
          <w:cs/>
        </w:rPr>
        <w:t>]</w:t>
      </w:r>
      <w:r w:rsidRPr="006B2A12">
        <w:rPr>
          <w:rFonts w:hint="eastAsia"/>
          <w:sz w:val="20"/>
          <w:szCs w:val="20"/>
        </w:rPr>
        <w:t>.</w:t>
      </w:r>
      <w:r w:rsidRPr="006B2A12">
        <w:rPr>
          <w:sz w:val="20"/>
          <w:szCs w:val="20"/>
          <w:cs/>
        </w:rPr>
        <w:t xml:space="preserve"> </w:t>
      </w:r>
      <w:r w:rsidRPr="006B2A12">
        <w:rPr>
          <w:sz w:val="20"/>
          <w:szCs w:val="20"/>
          <w:shd w:val="clear" w:color="auto" w:fill="FFFFFF"/>
        </w:rPr>
        <w:t>In Figure 9</w:t>
      </w:r>
      <w:r w:rsidRPr="006B2A12">
        <w:rPr>
          <w:rFonts w:hint="eastAsia"/>
          <w:sz w:val="20"/>
          <w:szCs w:val="20"/>
          <w:shd w:val="clear" w:color="auto" w:fill="FFFFFF"/>
        </w:rPr>
        <w:t>,</w:t>
      </w:r>
      <w:r w:rsidRPr="006B2A12">
        <w:rPr>
          <w:sz w:val="20"/>
          <w:szCs w:val="20"/>
          <w:shd w:val="clear" w:color="auto" w:fill="FFFFFF"/>
        </w:rPr>
        <w:t xml:space="preserve"> CV measurement is determined in the area of the current 0</w:t>
      </w:r>
      <w:r w:rsidRPr="006B2A12">
        <w:rPr>
          <w:sz w:val="20"/>
          <w:szCs w:val="20"/>
          <w:shd w:val="clear" w:color="auto" w:fill="FFFFFF"/>
          <w:cs/>
        </w:rPr>
        <w:t>.</w:t>
      </w:r>
      <w:r w:rsidRPr="006B2A12">
        <w:rPr>
          <w:sz w:val="20"/>
          <w:szCs w:val="20"/>
          <w:shd w:val="clear" w:color="auto" w:fill="FFFFFF"/>
        </w:rPr>
        <w:t>35</w:t>
      </w:r>
      <w:r w:rsidRPr="006B2A12">
        <w:rPr>
          <w:sz w:val="20"/>
          <w:szCs w:val="20"/>
          <w:shd w:val="clear" w:color="auto" w:fill="FFFFFF"/>
          <w:cs/>
        </w:rPr>
        <w:t>-</w:t>
      </w:r>
      <w:r w:rsidRPr="006B2A12">
        <w:rPr>
          <w:sz w:val="20"/>
          <w:szCs w:val="20"/>
          <w:shd w:val="clear" w:color="auto" w:fill="FFFFFF"/>
        </w:rPr>
        <w:t>0</w:t>
      </w:r>
      <w:r w:rsidRPr="006B2A12">
        <w:rPr>
          <w:sz w:val="20"/>
          <w:szCs w:val="20"/>
          <w:shd w:val="clear" w:color="auto" w:fill="FFFFFF"/>
          <w:cs/>
        </w:rPr>
        <w:t>.</w:t>
      </w:r>
      <w:r w:rsidRPr="006B2A12">
        <w:rPr>
          <w:sz w:val="20"/>
          <w:szCs w:val="20"/>
          <w:shd w:val="clear" w:color="auto" w:fill="FFFFFF"/>
        </w:rPr>
        <w:t xml:space="preserve">45 V vs Ag </w:t>
      </w:r>
      <w:r w:rsidRPr="006B2A12">
        <w:rPr>
          <w:sz w:val="20"/>
          <w:szCs w:val="20"/>
          <w:shd w:val="clear" w:color="auto" w:fill="FFFFFF"/>
          <w:cs/>
        </w:rPr>
        <w:t>(</w:t>
      </w:r>
      <w:r w:rsidRPr="006B2A12">
        <w:rPr>
          <w:sz w:val="20"/>
          <w:szCs w:val="20"/>
          <w:shd w:val="clear" w:color="auto" w:fill="FFFFFF"/>
        </w:rPr>
        <w:t>AgCl</w:t>
      </w:r>
      <w:r w:rsidRPr="006B2A12">
        <w:rPr>
          <w:sz w:val="20"/>
          <w:szCs w:val="20"/>
          <w:shd w:val="clear" w:color="auto" w:fill="FFFFFF"/>
          <w:cs/>
        </w:rPr>
        <w:t xml:space="preserve">) </w:t>
      </w:r>
      <w:r w:rsidRPr="006B2A12">
        <w:rPr>
          <w:sz w:val="20"/>
          <w:szCs w:val="20"/>
          <w:shd w:val="clear" w:color="auto" w:fill="FFFFFF"/>
        </w:rPr>
        <w:t>with a scan rate of 2, 4, 6, 8 and 10 mV/s</w:t>
      </w:r>
      <w:r w:rsidRPr="006B2A12">
        <w:rPr>
          <w:sz w:val="20"/>
          <w:szCs w:val="20"/>
          <w:shd w:val="clear" w:color="auto" w:fill="FFFFFF"/>
          <w:cs/>
        </w:rPr>
        <w:t xml:space="preserve">. </w:t>
      </w:r>
      <w:r w:rsidRPr="006B2A12">
        <w:rPr>
          <w:sz w:val="20"/>
          <w:szCs w:val="20"/>
          <w:shd w:val="clear" w:color="auto" w:fill="FFFFFF"/>
        </w:rPr>
        <w:t xml:space="preserve">Figure 10 presented the result based on the current density difference </w:t>
      </w:r>
      <w:r w:rsidRPr="006B2A12">
        <w:rPr>
          <w:sz w:val="20"/>
          <w:szCs w:val="20"/>
          <w:shd w:val="clear" w:color="auto" w:fill="FFFFFF"/>
          <w:cs/>
        </w:rPr>
        <w:t>(∆</w:t>
      </w:r>
      <w:r w:rsidRPr="006B2A12">
        <w:rPr>
          <w:sz w:val="20"/>
          <w:szCs w:val="20"/>
          <w:shd w:val="clear" w:color="auto" w:fill="FFFFFF"/>
        </w:rPr>
        <w:t xml:space="preserve">J/2 </w:t>
      </w:r>
      <w:r w:rsidRPr="006B2A12">
        <w:rPr>
          <w:sz w:val="20"/>
          <w:szCs w:val="20"/>
          <w:shd w:val="clear" w:color="auto" w:fill="FFFFFF"/>
          <w:cs/>
        </w:rPr>
        <w:t>= (</w:t>
      </w:r>
      <w:r w:rsidRPr="006B2A12">
        <w:rPr>
          <w:sz w:val="20"/>
          <w:szCs w:val="20"/>
          <w:shd w:val="clear" w:color="auto" w:fill="FFFFFF"/>
        </w:rPr>
        <w:t>J</w:t>
      </w:r>
      <w:r w:rsidRPr="006B2A12">
        <w:rPr>
          <w:sz w:val="20"/>
          <w:szCs w:val="20"/>
          <w:shd w:val="clear" w:color="auto" w:fill="FFFFFF"/>
          <w:vertAlign w:val="subscript"/>
        </w:rPr>
        <w:t>a</w:t>
      </w:r>
      <w:r w:rsidRPr="006B2A12">
        <w:rPr>
          <w:sz w:val="20"/>
          <w:szCs w:val="20"/>
          <w:shd w:val="clear" w:color="auto" w:fill="FFFFFF"/>
          <w:cs/>
        </w:rPr>
        <w:t>-</w:t>
      </w:r>
      <w:r w:rsidRPr="006B2A12">
        <w:rPr>
          <w:sz w:val="20"/>
          <w:szCs w:val="20"/>
          <w:shd w:val="clear" w:color="auto" w:fill="FFFFFF"/>
        </w:rPr>
        <w:t>J</w:t>
      </w:r>
      <w:r w:rsidRPr="006B2A12">
        <w:rPr>
          <w:sz w:val="20"/>
          <w:szCs w:val="20"/>
          <w:shd w:val="clear" w:color="auto" w:fill="FFFFFF"/>
          <w:vertAlign w:val="subscript"/>
        </w:rPr>
        <w:t>c</w:t>
      </w:r>
      <w:r w:rsidRPr="006B2A12">
        <w:rPr>
          <w:sz w:val="20"/>
          <w:szCs w:val="20"/>
          <w:shd w:val="clear" w:color="auto" w:fill="FFFFFF"/>
          <w:cs/>
        </w:rPr>
        <w:t>)</w:t>
      </w:r>
      <w:r w:rsidRPr="006B2A12">
        <w:rPr>
          <w:sz w:val="20"/>
          <w:szCs w:val="20"/>
          <w:shd w:val="clear" w:color="auto" w:fill="FFFFFF"/>
        </w:rPr>
        <w:t>/2</w:t>
      </w:r>
      <w:r w:rsidRPr="006B2A12">
        <w:rPr>
          <w:sz w:val="20"/>
          <w:szCs w:val="20"/>
          <w:shd w:val="clear" w:color="auto" w:fill="FFFFFF"/>
          <w:cs/>
        </w:rPr>
        <w:t xml:space="preserve">) </w:t>
      </w:r>
      <w:r w:rsidRPr="006B2A12">
        <w:rPr>
          <w:sz w:val="20"/>
          <w:szCs w:val="20"/>
          <w:shd w:val="clear" w:color="auto" w:fill="FFFFFF"/>
        </w:rPr>
        <w:t>at 0</w:t>
      </w:r>
      <w:r w:rsidRPr="006B2A12">
        <w:rPr>
          <w:sz w:val="20"/>
          <w:szCs w:val="20"/>
          <w:shd w:val="clear" w:color="auto" w:fill="FFFFFF"/>
          <w:cs/>
        </w:rPr>
        <w:t>.</w:t>
      </w:r>
      <w:r w:rsidRPr="006B2A12">
        <w:rPr>
          <w:sz w:val="20"/>
          <w:szCs w:val="20"/>
          <w:shd w:val="clear" w:color="auto" w:fill="FFFFFF"/>
        </w:rPr>
        <w:t>3 V vs</w:t>
      </w:r>
      <w:r w:rsidRPr="006B2A12">
        <w:rPr>
          <w:sz w:val="20"/>
          <w:szCs w:val="20"/>
          <w:shd w:val="clear" w:color="auto" w:fill="FFFFFF"/>
          <w:cs/>
        </w:rPr>
        <w:t xml:space="preserve">. </w:t>
      </w:r>
      <w:r w:rsidRPr="006B2A12">
        <w:rPr>
          <w:sz w:val="20"/>
          <w:szCs w:val="20"/>
          <w:shd w:val="clear" w:color="auto" w:fill="FFFFFF"/>
        </w:rPr>
        <w:t>Ag | AgCl in the function of scan rate</w:t>
      </w:r>
      <w:r w:rsidRPr="006B2A12">
        <w:rPr>
          <w:sz w:val="20"/>
          <w:szCs w:val="20"/>
          <w:shd w:val="clear" w:color="auto" w:fill="FFFFFF"/>
          <w:cs/>
        </w:rPr>
        <w:t xml:space="preserve">. </w:t>
      </w:r>
      <w:r w:rsidRPr="006B2A12">
        <w:rPr>
          <w:sz w:val="20"/>
          <w:szCs w:val="20"/>
          <w:shd w:val="clear" w:color="auto" w:fill="FFFFFF"/>
        </w:rPr>
        <w:t xml:space="preserve">The </w:t>
      </w:r>
      <w:r w:rsidRPr="006B2A12">
        <w:rPr>
          <w:sz w:val="20"/>
          <w:szCs w:val="20"/>
          <w:shd w:val="clear" w:color="auto" w:fill="FFFFFF"/>
        </w:rPr>
        <w:lastRenderedPageBreak/>
        <w:t>electrochemical double</w:t>
      </w:r>
      <w:r w:rsidRPr="006B2A12">
        <w:rPr>
          <w:sz w:val="20"/>
          <w:szCs w:val="20"/>
          <w:shd w:val="clear" w:color="auto" w:fill="FFFFFF"/>
          <w:cs/>
        </w:rPr>
        <w:t>-</w:t>
      </w:r>
      <w:r w:rsidRPr="006B2A12">
        <w:rPr>
          <w:sz w:val="20"/>
          <w:szCs w:val="20"/>
          <w:shd w:val="clear" w:color="auto" w:fill="FFFFFF"/>
        </w:rPr>
        <w:t>layer capacitances (C</w:t>
      </w:r>
      <w:r w:rsidRPr="006B2A12">
        <w:rPr>
          <w:sz w:val="20"/>
          <w:szCs w:val="20"/>
          <w:shd w:val="clear" w:color="auto" w:fill="FFFFFF"/>
          <w:vertAlign w:val="subscript"/>
        </w:rPr>
        <w:t>dl</w:t>
      </w:r>
      <w:r w:rsidRPr="006B2A12">
        <w:rPr>
          <w:sz w:val="20"/>
          <w:szCs w:val="20"/>
          <w:shd w:val="clear" w:color="auto" w:fill="FFFFFF"/>
          <w:cs/>
        </w:rPr>
        <w:t xml:space="preserve">) </w:t>
      </w:r>
      <w:r w:rsidRPr="006B2A12">
        <w:rPr>
          <w:sz w:val="20"/>
          <w:szCs w:val="20"/>
          <w:shd w:val="clear" w:color="auto" w:fill="FFFFFF"/>
        </w:rPr>
        <w:t>result displayed the C</w:t>
      </w:r>
      <w:r w:rsidRPr="006B2A12">
        <w:rPr>
          <w:sz w:val="20"/>
          <w:szCs w:val="20"/>
          <w:shd w:val="clear" w:color="auto" w:fill="FFFFFF"/>
          <w:vertAlign w:val="subscript"/>
        </w:rPr>
        <w:t>dl</w:t>
      </w:r>
      <w:r w:rsidRPr="006B2A12">
        <w:rPr>
          <w:sz w:val="20"/>
          <w:szCs w:val="20"/>
          <w:shd w:val="clear" w:color="auto" w:fill="FFFFFF"/>
        </w:rPr>
        <w:t xml:space="preserve"> of H-MnCo</w:t>
      </w:r>
      <w:r w:rsidRPr="006B2A12">
        <w:rPr>
          <w:sz w:val="20"/>
          <w:szCs w:val="20"/>
          <w:shd w:val="clear" w:color="auto" w:fill="FFFFFF"/>
          <w:vertAlign w:val="subscript"/>
        </w:rPr>
        <w:t>2</w:t>
      </w:r>
      <w:r w:rsidRPr="006B2A12">
        <w:rPr>
          <w:sz w:val="20"/>
          <w:szCs w:val="20"/>
          <w:shd w:val="clear" w:color="auto" w:fill="FFFFFF"/>
        </w:rPr>
        <w:t>O</w:t>
      </w:r>
      <w:r w:rsidRPr="006B2A12">
        <w:rPr>
          <w:sz w:val="20"/>
          <w:szCs w:val="20"/>
          <w:shd w:val="clear" w:color="auto" w:fill="FFFFFF"/>
          <w:vertAlign w:val="subscript"/>
        </w:rPr>
        <w:t>4</w:t>
      </w:r>
      <w:r w:rsidRPr="006B2A12">
        <w:rPr>
          <w:sz w:val="20"/>
          <w:szCs w:val="20"/>
          <w:shd w:val="clear" w:color="auto" w:fill="FFFFFF"/>
        </w:rPr>
        <w:t>, H-MnCo</w:t>
      </w:r>
      <w:r w:rsidRPr="006B2A12">
        <w:rPr>
          <w:sz w:val="20"/>
          <w:szCs w:val="20"/>
          <w:shd w:val="clear" w:color="auto" w:fill="FFFFFF"/>
          <w:vertAlign w:val="subscript"/>
        </w:rPr>
        <w:t>2</w:t>
      </w:r>
      <w:r w:rsidRPr="006B2A12">
        <w:rPr>
          <w:sz w:val="20"/>
          <w:szCs w:val="20"/>
          <w:shd w:val="clear" w:color="auto" w:fill="FFFFFF"/>
        </w:rPr>
        <w:t>O</w:t>
      </w:r>
      <w:r w:rsidRPr="006B2A12">
        <w:rPr>
          <w:sz w:val="20"/>
          <w:szCs w:val="20"/>
          <w:shd w:val="clear" w:color="auto" w:fill="FFFFFF"/>
          <w:vertAlign w:val="subscript"/>
        </w:rPr>
        <w:t>4</w:t>
      </w:r>
      <w:r w:rsidRPr="006B2A12">
        <w:rPr>
          <w:sz w:val="20"/>
          <w:szCs w:val="20"/>
          <w:shd w:val="clear" w:color="auto" w:fill="FFFFFF"/>
          <w:cs/>
        </w:rPr>
        <w:t>/</w:t>
      </w:r>
      <w:r w:rsidRPr="006B2A12">
        <w:rPr>
          <w:sz w:val="20"/>
          <w:szCs w:val="20"/>
          <w:shd w:val="clear" w:color="auto" w:fill="FFFFFF"/>
        </w:rPr>
        <w:t>MWCNT, E</w:t>
      </w:r>
      <w:r w:rsidRPr="006B2A12">
        <w:rPr>
          <w:sz w:val="20"/>
          <w:szCs w:val="20"/>
          <w:shd w:val="clear" w:color="auto" w:fill="FFFFFF"/>
          <w:cs/>
        </w:rPr>
        <w:t>-</w:t>
      </w:r>
      <w:r w:rsidRPr="006B2A12">
        <w:rPr>
          <w:sz w:val="20"/>
          <w:szCs w:val="20"/>
          <w:shd w:val="clear" w:color="auto" w:fill="FFFFFF"/>
        </w:rPr>
        <w:t>MnCo</w:t>
      </w:r>
      <w:r w:rsidRPr="006B2A12">
        <w:rPr>
          <w:sz w:val="20"/>
          <w:szCs w:val="20"/>
          <w:shd w:val="clear" w:color="auto" w:fill="FFFFFF"/>
          <w:vertAlign w:val="subscript"/>
        </w:rPr>
        <w:t>2</w:t>
      </w:r>
      <w:r w:rsidRPr="006B2A12">
        <w:rPr>
          <w:sz w:val="20"/>
          <w:szCs w:val="20"/>
          <w:shd w:val="clear" w:color="auto" w:fill="FFFFFF"/>
        </w:rPr>
        <w:t>O</w:t>
      </w:r>
      <w:r w:rsidRPr="006B2A12">
        <w:rPr>
          <w:sz w:val="20"/>
          <w:szCs w:val="20"/>
          <w:shd w:val="clear" w:color="auto" w:fill="FFFFFF"/>
          <w:vertAlign w:val="subscript"/>
        </w:rPr>
        <w:t>4</w:t>
      </w:r>
      <w:r w:rsidRPr="006B2A12">
        <w:rPr>
          <w:sz w:val="20"/>
          <w:szCs w:val="20"/>
          <w:shd w:val="clear" w:color="auto" w:fill="FFFFFF"/>
        </w:rPr>
        <w:t xml:space="preserve"> and E</w:t>
      </w:r>
      <w:r w:rsidRPr="006B2A12">
        <w:rPr>
          <w:sz w:val="20"/>
          <w:szCs w:val="20"/>
          <w:shd w:val="clear" w:color="auto" w:fill="FFFFFF"/>
          <w:cs/>
        </w:rPr>
        <w:t>-</w:t>
      </w:r>
      <w:r w:rsidRPr="006B2A12">
        <w:rPr>
          <w:sz w:val="20"/>
          <w:szCs w:val="20"/>
          <w:shd w:val="clear" w:color="auto" w:fill="FFFFFF"/>
        </w:rPr>
        <w:t>MnCo</w:t>
      </w:r>
      <w:r w:rsidRPr="006B2A12">
        <w:rPr>
          <w:sz w:val="20"/>
          <w:szCs w:val="20"/>
          <w:shd w:val="clear" w:color="auto" w:fill="FFFFFF"/>
          <w:vertAlign w:val="subscript"/>
        </w:rPr>
        <w:t>2</w:t>
      </w:r>
      <w:r w:rsidRPr="006B2A12">
        <w:rPr>
          <w:sz w:val="20"/>
          <w:szCs w:val="20"/>
          <w:shd w:val="clear" w:color="auto" w:fill="FFFFFF"/>
        </w:rPr>
        <w:t>O</w:t>
      </w:r>
      <w:r w:rsidRPr="006B2A12">
        <w:rPr>
          <w:sz w:val="20"/>
          <w:szCs w:val="20"/>
          <w:shd w:val="clear" w:color="auto" w:fill="FFFFFF"/>
          <w:vertAlign w:val="subscript"/>
        </w:rPr>
        <w:t>4</w:t>
      </w:r>
      <w:r w:rsidRPr="006B2A12">
        <w:rPr>
          <w:sz w:val="20"/>
          <w:szCs w:val="20"/>
          <w:shd w:val="clear" w:color="auto" w:fill="FFFFFF"/>
          <w:cs/>
        </w:rPr>
        <w:t>/</w:t>
      </w:r>
      <w:r w:rsidRPr="006B2A12">
        <w:rPr>
          <w:sz w:val="20"/>
          <w:szCs w:val="20"/>
          <w:shd w:val="clear" w:color="auto" w:fill="FFFFFF"/>
        </w:rPr>
        <w:t>MWCNT is 43</w:t>
      </w:r>
      <w:r w:rsidRPr="006B2A12">
        <w:rPr>
          <w:sz w:val="20"/>
          <w:szCs w:val="20"/>
          <w:shd w:val="clear" w:color="auto" w:fill="FFFFFF"/>
          <w:cs/>
        </w:rPr>
        <w:t>.</w:t>
      </w:r>
      <w:r w:rsidRPr="006B2A12">
        <w:rPr>
          <w:sz w:val="20"/>
          <w:szCs w:val="20"/>
          <w:shd w:val="clear" w:color="auto" w:fill="FFFFFF"/>
        </w:rPr>
        <w:t>7, 16</w:t>
      </w:r>
      <w:r w:rsidRPr="006B2A12">
        <w:rPr>
          <w:sz w:val="20"/>
          <w:szCs w:val="20"/>
          <w:shd w:val="clear" w:color="auto" w:fill="FFFFFF"/>
          <w:cs/>
        </w:rPr>
        <w:t>.</w:t>
      </w:r>
      <w:r w:rsidRPr="006B2A12">
        <w:rPr>
          <w:sz w:val="20"/>
          <w:szCs w:val="20"/>
          <w:shd w:val="clear" w:color="auto" w:fill="FFFFFF"/>
        </w:rPr>
        <w:t>6, 34</w:t>
      </w:r>
      <w:r w:rsidRPr="006B2A12">
        <w:rPr>
          <w:sz w:val="20"/>
          <w:szCs w:val="20"/>
          <w:shd w:val="clear" w:color="auto" w:fill="FFFFFF"/>
          <w:cs/>
        </w:rPr>
        <w:t>.</w:t>
      </w:r>
      <w:r w:rsidRPr="006B2A12">
        <w:rPr>
          <w:sz w:val="20"/>
          <w:szCs w:val="20"/>
          <w:shd w:val="clear" w:color="auto" w:fill="FFFFFF"/>
        </w:rPr>
        <w:t>6 and 80</w:t>
      </w:r>
      <w:r w:rsidRPr="006B2A12">
        <w:rPr>
          <w:sz w:val="20"/>
          <w:szCs w:val="20"/>
          <w:shd w:val="clear" w:color="auto" w:fill="FFFFFF"/>
          <w:cs/>
        </w:rPr>
        <w:t>.</w:t>
      </w:r>
      <w:r w:rsidRPr="006B2A12">
        <w:rPr>
          <w:sz w:val="20"/>
          <w:szCs w:val="20"/>
          <w:shd w:val="clear" w:color="auto" w:fill="FFFFFF"/>
        </w:rPr>
        <w:t>8 mF/cm</w:t>
      </w:r>
      <w:r w:rsidRPr="006B2A12">
        <w:rPr>
          <w:sz w:val="20"/>
          <w:szCs w:val="20"/>
          <w:shd w:val="clear" w:color="auto" w:fill="FFFFFF"/>
          <w:vertAlign w:val="superscript"/>
        </w:rPr>
        <w:t>2</w:t>
      </w:r>
      <w:r w:rsidRPr="006B2A12">
        <w:rPr>
          <w:sz w:val="20"/>
          <w:szCs w:val="20"/>
          <w:shd w:val="clear" w:color="auto" w:fill="FFFFFF"/>
        </w:rPr>
        <w:t>, respectively</w:t>
      </w:r>
      <w:r w:rsidRPr="006B2A12">
        <w:rPr>
          <w:sz w:val="20"/>
          <w:szCs w:val="20"/>
          <w:shd w:val="clear" w:color="auto" w:fill="FFFFFF"/>
          <w:cs/>
        </w:rPr>
        <w:t>.</w:t>
      </w:r>
    </w:p>
    <w:p w:rsidR="001801D6" w:rsidRPr="006B2A12" w:rsidRDefault="008A222F" w:rsidP="00125B18">
      <w:pPr>
        <w:pStyle w:val="NoSpacing"/>
        <w:suppressAutoHyphens w:val="0"/>
        <w:snapToGrid w:val="0"/>
        <w:ind w:firstLine="425"/>
        <w:jc w:val="both"/>
        <w:rPr>
          <w:sz w:val="20"/>
          <w:szCs w:val="20"/>
          <w:cs/>
        </w:rPr>
      </w:pPr>
      <w:r w:rsidRPr="006B2A12">
        <w:rPr>
          <w:sz w:val="20"/>
          <w:szCs w:val="20"/>
        </w:rPr>
        <w:t>In practical applications, the stability of a catalyst is a major factor which is severely affected by various factors such as natural. The stability results of the samples are shown in Figure 11</w:t>
      </w:r>
      <w:r w:rsidRPr="006B2A12">
        <w:rPr>
          <w:sz w:val="20"/>
          <w:szCs w:val="20"/>
          <w:cs/>
        </w:rPr>
        <w:t xml:space="preserve">. </w:t>
      </w:r>
      <w:r w:rsidRPr="006B2A12">
        <w:rPr>
          <w:sz w:val="20"/>
          <w:szCs w:val="20"/>
        </w:rPr>
        <w:t>The black curve in the figure represents an LSV before the accelerated cycle and the red curve denotes after the accelerated cycle</w:t>
      </w:r>
      <w:r w:rsidRPr="006B2A12">
        <w:rPr>
          <w:sz w:val="20"/>
          <w:szCs w:val="20"/>
          <w:cs/>
        </w:rPr>
        <w:t xml:space="preserve">. </w:t>
      </w:r>
      <w:r w:rsidRPr="006B2A12">
        <w:rPr>
          <w:sz w:val="20"/>
          <w:szCs w:val="20"/>
        </w:rPr>
        <w:t>In terms of the decreased percentage of potential at 10 mA/s after accelerated 1000 cycles, the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catalyst showed a decrease of 2.198 </w:t>
      </w:r>
      <w:r w:rsidRPr="006B2A12">
        <w:rPr>
          <w:sz w:val="20"/>
          <w:szCs w:val="20"/>
          <w:cs/>
        </w:rPr>
        <w:t xml:space="preserve">%. </w:t>
      </w:r>
      <w:r w:rsidRPr="006B2A12">
        <w:rPr>
          <w:sz w:val="20"/>
          <w:szCs w:val="20"/>
        </w:rPr>
        <w:t>Meanwhile,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and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composite catalyst displayed decreasing of 1</w:t>
      </w:r>
      <w:r w:rsidRPr="006B2A12">
        <w:rPr>
          <w:sz w:val="20"/>
          <w:szCs w:val="20"/>
          <w:cs/>
        </w:rPr>
        <w:t>.</w:t>
      </w:r>
      <w:r w:rsidRPr="006B2A12">
        <w:rPr>
          <w:sz w:val="20"/>
          <w:szCs w:val="20"/>
        </w:rPr>
        <w:t xml:space="preserve">765 </w:t>
      </w:r>
      <w:r w:rsidRPr="006B2A12">
        <w:rPr>
          <w:sz w:val="20"/>
          <w:szCs w:val="20"/>
          <w:cs/>
        </w:rPr>
        <w:t>%</w:t>
      </w:r>
      <w:r w:rsidRPr="006B2A12">
        <w:rPr>
          <w:sz w:val="20"/>
          <w:szCs w:val="20"/>
        </w:rPr>
        <w:t>, 5</w:t>
      </w:r>
      <w:r w:rsidRPr="006B2A12">
        <w:rPr>
          <w:sz w:val="20"/>
          <w:szCs w:val="20"/>
          <w:cs/>
        </w:rPr>
        <w:t>.</w:t>
      </w:r>
      <w:r w:rsidRPr="006B2A12">
        <w:rPr>
          <w:sz w:val="20"/>
          <w:szCs w:val="20"/>
        </w:rPr>
        <w:t xml:space="preserve">814 </w:t>
      </w:r>
      <w:r w:rsidRPr="006B2A12">
        <w:rPr>
          <w:sz w:val="20"/>
          <w:szCs w:val="20"/>
          <w:cs/>
        </w:rPr>
        <w:t>%</w:t>
      </w:r>
      <w:r w:rsidRPr="006B2A12">
        <w:rPr>
          <w:sz w:val="20"/>
          <w:szCs w:val="20"/>
        </w:rPr>
        <w:t xml:space="preserve"> and 3</w:t>
      </w:r>
      <w:r w:rsidRPr="006B2A12">
        <w:rPr>
          <w:sz w:val="20"/>
          <w:szCs w:val="20"/>
          <w:cs/>
        </w:rPr>
        <w:t>.</w:t>
      </w:r>
      <w:r w:rsidRPr="006B2A12">
        <w:rPr>
          <w:sz w:val="20"/>
          <w:szCs w:val="20"/>
        </w:rPr>
        <w:t xml:space="preserve">841 </w:t>
      </w:r>
      <w:r w:rsidRPr="006B2A12">
        <w:rPr>
          <w:sz w:val="20"/>
          <w:szCs w:val="20"/>
          <w:cs/>
        </w:rPr>
        <w:t xml:space="preserve">% </w:t>
      </w:r>
      <w:r w:rsidRPr="006B2A12">
        <w:rPr>
          <w:sz w:val="20"/>
          <w:szCs w:val="20"/>
        </w:rPr>
        <w:t>respectively</w:t>
      </w:r>
      <w:r w:rsidRPr="006B2A12">
        <w:rPr>
          <w:sz w:val="20"/>
          <w:szCs w:val="20"/>
          <w:cs/>
        </w:rPr>
        <w:t xml:space="preserve">. </w:t>
      </w:r>
      <w:r w:rsidRPr="006B2A12">
        <w:rPr>
          <w:sz w:val="20"/>
          <w:szCs w:val="20"/>
        </w:rPr>
        <w:t>In comparison, the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sample demonstrated stability greater than H</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one</w:t>
      </w:r>
      <w:r w:rsidRPr="006B2A12">
        <w:rPr>
          <w:sz w:val="20"/>
          <w:szCs w:val="20"/>
          <w:cs/>
        </w:rPr>
        <w:t xml:space="preserve">. </w:t>
      </w:r>
      <w:r w:rsidRPr="006B2A12">
        <w:rPr>
          <w:sz w:val="20"/>
          <w:szCs w:val="20"/>
        </w:rPr>
        <w:t>In the same directions,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also exhibited better stability than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 xml:space="preserve">. </w:t>
      </w:r>
      <w:r w:rsidRPr="006B2A12">
        <w:rPr>
          <w:sz w:val="20"/>
          <w:szCs w:val="20"/>
        </w:rPr>
        <w:t>With these results can be suggested that decorating with MWCNT has an influence on the stability of an electro-catalyst</w:t>
      </w:r>
      <w:r w:rsidRPr="006B2A12">
        <w:rPr>
          <w:sz w:val="20"/>
          <w:szCs w:val="20"/>
          <w:cs/>
        </w:rPr>
        <w:t xml:space="preserve">. </w:t>
      </w:r>
      <w:r w:rsidRPr="006B2A12">
        <w:rPr>
          <w:sz w:val="20"/>
          <w:szCs w:val="20"/>
        </w:rPr>
        <w:t>However, the stability of all samples in this study was presented with quite good stability after 1000 cycles</w:t>
      </w:r>
      <w:r w:rsidRPr="006B2A12">
        <w:rPr>
          <w:sz w:val="20"/>
          <w:szCs w:val="20"/>
          <w:cs/>
        </w:rPr>
        <w:t>.</w:t>
      </w:r>
    </w:p>
    <w:p w:rsidR="00125B18" w:rsidRPr="006B2A12" w:rsidRDefault="00125B18" w:rsidP="00125B18">
      <w:pPr>
        <w:pStyle w:val="NoSpacing"/>
        <w:suppressAutoHyphens w:val="0"/>
        <w:snapToGrid w:val="0"/>
        <w:ind w:firstLine="425"/>
        <w:jc w:val="both"/>
        <w:rPr>
          <w:sz w:val="20"/>
          <w:szCs w:val="20"/>
          <w:lang w:eastAsia="zh-CN"/>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8A222F" w:rsidRPr="006B2A12" w:rsidRDefault="008A222F" w:rsidP="00125B18">
      <w:pPr>
        <w:pStyle w:val="NoSpacing"/>
        <w:suppressAutoHyphens w:val="0"/>
        <w:snapToGrid w:val="0"/>
        <w:jc w:val="center"/>
        <w:rPr>
          <w:sz w:val="20"/>
          <w:szCs w:val="20"/>
        </w:rPr>
      </w:pPr>
      <w:r w:rsidRPr="006B2A12">
        <w:rPr>
          <w:noProof/>
          <w:sz w:val="20"/>
          <w:szCs w:val="20"/>
          <w:lang w:eastAsia="zh-CN"/>
        </w:rPr>
        <w:lastRenderedPageBreak/>
        <w:drawing>
          <wp:inline distT="0" distB="0" distL="0" distR="0">
            <wp:extent cx="4684344" cy="3586038"/>
            <wp:effectExtent l="19050" t="0" r="195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537" r="8395" b="1709"/>
                    <a:stretch>
                      <a:fillRect/>
                    </a:stretch>
                  </pic:blipFill>
                  <pic:spPr>
                    <a:xfrm>
                      <a:off x="0" y="0"/>
                      <a:ext cx="4689344" cy="3589865"/>
                    </a:xfrm>
                    <a:prstGeom prst="rect">
                      <a:avLst/>
                    </a:prstGeom>
                  </pic:spPr>
                </pic:pic>
              </a:graphicData>
            </a:graphic>
          </wp:inline>
        </w:drawing>
      </w:r>
    </w:p>
    <w:p w:rsidR="008A222F" w:rsidRPr="006B2A12" w:rsidRDefault="008A222F" w:rsidP="000F72AD">
      <w:pPr>
        <w:pStyle w:val="NoSpacing"/>
        <w:suppressAutoHyphens w:val="0"/>
        <w:snapToGrid w:val="0"/>
        <w:jc w:val="both"/>
        <w:rPr>
          <w:sz w:val="20"/>
          <w:szCs w:val="20"/>
        </w:rPr>
      </w:pPr>
      <w:bookmarkStart w:id="5" w:name="_Toc37936700"/>
      <w:r w:rsidRPr="006B2A12">
        <w:rPr>
          <w:sz w:val="20"/>
          <w:szCs w:val="20"/>
        </w:rPr>
        <w:t>Figure 11</w:t>
      </w:r>
      <w:r w:rsidR="0085301C">
        <w:rPr>
          <w:rFonts w:hint="eastAsia"/>
          <w:sz w:val="20"/>
          <w:szCs w:val="20"/>
          <w:lang w:eastAsia="zh-CN"/>
        </w:rPr>
        <w:t>.</w:t>
      </w:r>
      <w:r w:rsidRPr="006B2A12">
        <w:rPr>
          <w:sz w:val="20"/>
          <w:szCs w:val="20"/>
        </w:rPr>
        <w:t xml:space="preserve"> Electro-catalytic stability of (a)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(b) H-MnCo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(c)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 xml:space="preserve"> and (d) E-MnCo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rPr>
        <w:t>/MWCNT composite catalysts after 1000 cycles</w:t>
      </w:r>
      <w:bookmarkEnd w:id="5"/>
    </w:p>
    <w:p w:rsidR="00125B18" w:rsidRDefault="00125B18" w:rsidP="006B2A12">
      <w:pPr>
        <w:pStyle w:val="NoSpacing"/>
        <w:suppressAutoHyphens w:val="0"/>
        <w:snapToGrid w:val="0"/>
        <w:jc w:val="both"/>
        <w:rPr>
          <w:sz w:val="20"/>
          <w:szCs w:val="20"/>
          <w:lang w:eastAsia="zh-CN"/>
        </w:rPr>
      </w:pPr>
    </w:p>
    <w:p w:rsidR="006B2A12" w:rsidRPr="006B2A12" w:rsidRDefault="006B2A12" w:rsidP="006B2A12">
      <w:pPr>
        <w:pStyle w:val="NoSpacing"/>
        <w:suppressAutoHyphens w:val="0"/>
        <w:snapToGrid w:val="0"/>
        <w:jc w:val="both"/>
        <w:rPr>
          <w:sz w:val="20"/>
          <w:szCs w:val="20"/>
          <w:lang w:eastAsia="zh-CN"/>
        </w:rPr>
      </w:pPr>
    </w:p>
    <w:p w:rsidR="006B2A12" w:rsidRPr="006B2A12" w:rsidRDefault="006B2A12" w:rsidP="00125B18">
      <w:pPr>
        <w:pStyle w:val="NoSpacing"/>
        <w:suppressAutoHyphens w:val="0"/>
        <w:snapToGrid w:val="0"/>
        <w:ind w:firstLine="425"/>
        <w:jc w:val="both"/>
        <w:rPr>
          <w:sz w:val="20"/>
          <w:szCs w:val="20"/>
          <w:lang w:eastAsia="zh-CN"/>
        </w:rPr>
        <w:sectPr w:rsidR="006B2A12" w:rsidRPr="006B2A12" w:rsidSect="007F052E">
          <w:footnotePr>
            <w:pos w:val="beneathText"/>
          </w:footnotePr>
          <w:type w:val="continuous"/>
          <w:pgSz w:w="12240" w:h="15840" w:code="1"/>
          <w:pgMar w:top="1440" w:right="1440" w:bottom="1440" w:left="1440" w:header="720" w:footer="720" w:gutter="0"/>
          <w:cols w:space="720"/>
          <w:docGrid w:linePitch="360"/>
        </w:sectPr>
      </w:pPr>
    </w:p>
    <w:p w:rsidR="008A222F" w:rsidRPr="006B2A12" w:rsidRDefault="008A222F" w:rsidP="00125B18">
      <w:pPr>
        <w:pStyle w:val="NoSpacing"/>
        <w:suppressAutoHyphens w:val="0"/>
        <w:snapToGrid w:val="0"/>
        <w:ind w:firstLine="425"/>
        <w:jc w:val="both"/>
        <w:rPr>
          <w:sz w:val="20"/>
          <w:szCs w:val="20"/>
          <w:cs/>
        </w:rPr>
      </w:pPr>
      <w:r w:rsidRPr="006B2A12">
        <w:rPr>
          <w:sz w:val="20"/>
          <w:szCs w:val="20"/>
        </w:rPr>
        <w:lastRenderedPageBreak/>
        <w:t>Following these, all results can be suggested that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provides better performance of OER</w:t>
      </w:r>
      <w:r w:rsidRPr="006B2A12">
        <w:rPr>
          <w:sz w:val="20"/>
          <w:szCs w:val="20"/>
          <w:cs/>
        </w:rPr>
        <w:t xml:space="preserve">. </w:t>
      </w:r>
      <w:r w:rsidRPr="006B2A12">
        <w:rPr>
          <w:sz w:val="20"/>
          <w:szCs w:val="20"/>
        </w:rPr>
        <w:t>The morphology of catalyst prepared by the electrospinning method is in microfiber shape which offers a high specific area over other as</w:t>
      </w:r>
      <w:r w:rsidRPr="006B2A12">
        <w:rPr>
          <w:sz w:val="20"/>
          <w:szCs w:val="20"/>
          <w:cs/>
        </w:rPr>
        <w:t>-</w:t>
      </w:r>
      <w:r w:rsidRPr="006B2A12">
        <w:rPr>
          <w:sz w:val="20"/>
          <w:szCs w:val="20"/>
        </w:rPr>
        <w:t>prepared catalysts</w:t>
      </w:r>
      <w:r w:rsidRPr="006B2A12">
        <w:rPr>
          <w:sz w:val="20"/>
          <w:szCs w:val="20"/>
          <w:cs/>
        </w:rPr>
        <w:t xml:space="preserve">. </w:t>
      </w:r>
      <w:r w:rsidRPr="006B2A12">
        <w:rPr>
          <w:sz w:val="20"/>
          <w:szCs w:val="20"/>
        </w:rPr>
        <w:t>This is one of the essential factors for better OER</w:t>
      </w:r>
      <w:r w:rsidRPr="006B2A12">
        <w:rPr>
          <w:sz w:val="20"/>
          <w:szCs w:val="20"/>
          <w:cs/>
        </w:rPr>
        <w:t xml:space="preserve">. </w:t>
      </w:r>
      <w:r w:rsidRPr="006B2A12">
        <w:rPr>
          <w:sz w:val="20"/>
          <w:szCs w:val="20"/>
        </w:rPr>
        <w:t>Additionally, the decoration of MWCNT directly affects the better OER</w:t>
      </w:r>
      <w:r w:rsidRPr="006B2A12">
        <w:rPr>
          <w:sz w:val="20"/>
          <w:szCs w:val="20"/>
          <w:cs/>
        </w:rPr>
        <w:t xml:space="preserve">. </w:t>
      </w:r>
      <w:r w:rsidRPr="006B2A12">
        <w:rPr>
          <w:sz w:val="20"/>
          <w:szCs w:val="20"/>
        </w:rPr>
        <w:t>In terms of electrochemical properties,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shows the lowest onset potential, over potential, and Tafel slope comparing to others, while the ECSA value 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is much larger</w:t>
      </w:r>
      <w:r w:rsidRPr="006B2A12">
        <w:rPr>
          <w:sz w:val="20"/>
          <w:szCs w:val="20"/>
          <w:cs/>
        </w:rPr>
        <w:t xml:space="preserve">. </w:t>
      </w:r>
      <w:r w:rsidRPr="006B2A12">
        <w:rPr>
          <w:sz w:val="20"/>
          <w:szCs w:val="20"/>
        </w:rPr>
        <w:t>To study and compare the electrochemical properties of as</w:t>
      </w:r>
      <w:r w:rsidRPr="006B2A12">
        <w:rPr>
          <w:sz w:val="20"/>
          <w:szCs w:val="20"/>
          <w:cs/>
        </w:rPr>
        <w:t>-</w:t>
      </w:r>
      <w:r w:rsidRPr="006B2A12">
        <w:rPr>
          <w:sz w:val="20"/>
          <w:szCs w:val="20"/>
        </w:rPr>
        <w:t>prepared electro-catalyst will be contrasted with others to analyst the performance of electro-catalyst in several views</w:t>
      </w:r>
      <w:r w:rsidRPr="006B2A12">
        <w:rPr>
          <w:sz w:val="20"/>
          <w:szCs w:val="20"/>
          <w:cs/>
        </w:rPr>
        <w:t>.</w:t>
      </w:r>
    </w:p>
    <w:p w:rsidR="00BC32D8" w:rsidRPr="006B2A12" w:rsidRDefault="000F72AD" w:rsidP="00125B18">
      <w:pPr>
        <w:pStyle w:val="NoSpacing"/>
        <w:suppressAutoHyphens w:val="0"/>
        <w:snapToGrid w:val="0"/>
        <w:ind w:firstLine="425"/>
        <w:jc w:val="both"/>
        <w:rPr>
          <w:sz w:val="20"/>
          <w:szCs w:val="20"/>
          <w:cs/>
          <w:lang w:eastAsia="zh-CN"/>
        </w:rPr>
      </w:pPr>
      <w:r w:rsidRPr="006B2A12">
        <w:rPr>
          <w:rFonts w:hint="eastAsia"/>
          <w:sz w:val="20"/>
          <w:szCs w:val="20"/>
          <w:lang w:eastAsia="zh-CN"/>
        </w:rPr>
        <w:t xml:space="preserve"> </w:t>
      </w:r>
    </w:p>
    <w:p w:rsidR="00471E57" w:rsidRPr="006B2A12" w:rsidRDefault="00471E57" w:rsidP="00125B18">
      <w:pPr>
        <w:suppressAutoHyphens w:val="0"/>
        <w:snapToGrid w:val="0"/>
        <w:jc w:val="both"/>
        <w:rPr>
          <w:b/>
          <w:sz w:val="20"/>
          <w:szCs w:val="20"/>
        </w:rPr>
      </w:pPr>
      <w:r w:rsidRPr="006B2A12">
        <w:rPr>
          <w:b/>
          <w:sz w:val="20"/>
          <w:szCs w:val="20"/>
        </w:rPr>
        <w:t>4</w:t>
      </w:r>
      <w:r w:rsidR="008A222F" w:rsidRPr="006B2A12">
        <w:rPr>
          <w:b/>
          <w:sz w:val="20"/>
          <w:szCs w:val="20"/>
        </w:rPr>
        <w:t xml:space="preserve">. Conclusion </w:t>
      </w:r>
    </w:p>
    <w:p w:rsidR="008A222F" w:rsidRPr="006B2A12" w:rsidRDefault="008A222F" w:rsidP="00125B18">
      <w:pPr>
        <w:pStyle w:val="NoSpacing"/>
        <w:suppressAutoHyphens w:val="0"/>
        <w:snapToGrid w:val="0"/>
        <w:ind w:firstLine="425"/>
        <w:jc w:val="both"/>
        <w:rPr>
          <w:sz w:val="20"/>
          <w:szCs w:val="20"/>
          <w:lang w:eastAsia="en-US"/>
        </w:rPr>
      </w:pPr>
      <w:r w:rsidRPr="006B2A12">
        <w:rPr>
          <w:sz w:val="20"/>
          <w:szCs w:val="20"/>
          <w:lang w:bidi="th-TH"/>
        </w:rPr>
        <w:t xml:space="preserve">In summary, the </w:t>
      </w:r>
      <w:r w:rsidRPr="006B2A12">
        <w:rPr>
          <w:sz w:val="20"/>
          <w:szCs w:val="20"/>
          <w:lang w:eastAsia="en-US" w:bidi="th-TH"/>
        </w:rPr>
        <w:t>MnCo</w:t>
      </w:r>
      <w:r w:rsidRPr="006B2A12">
        <w:rPr>
          <w:sz w:val="20"/>
          <w:szCs w:val="20"/>
          <w:vertAlign w:val="subscript"/>
          <w:lang w:eastAsia="en-US" w:bidi="th-TH"/>
        </w:rPr>
        <w:t>2</w:t>
      </w:r>
      <w:r w:rsidRPr="006B2A12">
        <w:rPr>
          <w:sz w:val="20"/>
          <w:szCs w:val="20"/>
          <w:lang w:eastAsia="en-US" w:bidi="th-TH"/>
        </w:rPr>
        <w:t>O</w:t>
      </w:r>
      <w:r w:rsidRPr="006B2A12">
        <w:rPr>
          <w:sz w:val="20"/>
          <w:szCs w:val="20"/>
          <w:vertAlign w:val="subscript"/>
          <w:lang w:eastAsia="en-US" w:bidi="th-TH"/>
        </w:rPr>
        <w:t>4</w:t>
      </w:r>
      <w:r w:rsidRPr="006B2A12">
        <w:rPr>
          <w:sz w:val="20"/>
          <w:szCs w:val="20"/>
          <w:lang w:eastAsia="en-US" w:bidi="th-TH"/>
        </w:rPr>
        <w:t xml:space="preserve"> and MnCo</w:t>
      </w:r>
      <w:r w:rsidRPr="006B2A12">
        <w:rPr>
          <w:sz w:val="20"/>
          <w:szCs w:val="20"/>
          <w:vertAlign w:val="subscript"/>
          <w:lang w:eastAsia="en-US" w:bidi="th-TH"/>
        </w:rPr>
        <w:t>2</w:t>
      </w:r>
      <w:r w:rsidRPr="006B2A12">
        <w:rPr>
          <w:sz w:val="20"/>
          <w:szCs w:val="20"/>
          <w:lang w:eastAsia="en-US" w:bidi="th-TH"/>
        </w:rPr>
        <w:t>O</w:t>
      </w:r>
      <w:r w:rsidRPr="006B2A12">
        <w:rPr>
          <w:sz w:val="20"/>
          <w:szCs w:val="20"/>
          <w:vertAlign w:val="subscript"/>
          <w:lang w:eastAsia="en-US" w:bidi="th-TH"/>
        </w:rPr>
        <w:t>4</w:t>
      </w:r>
      <w:r w:rsidRPr="006B2A12">
        <w:rPr>
          <w:sz w:val="20"/>
          <w:szCs w:val="20"/>
          <w:cs/>
          <w:lang w:eastAsia="en-US" w:bidi="th-TH"/>
        </w:rPr>
        <w:t>/</w:t>
      </w:r>
      <w:r w:rsidRPr="006B2A12">
        <w:rPr>
          <w:sz w:val="20"/>
          <w:szCs w:val="20"/>
          <w:lang w:eastAsia="en-US" w:bidi="th-TH"/>
        </w:rPr>
        <w:t>MWCNT composite catalysts via both two preparation methods; hydrothermal and electrospinning were prepared</w:t>
      </w:r>
      <w:r w:rsidRPr="006B2A12">
        <w:rPr>
          <w:sz w:val="20"/>
          <w:szCs w:val="20"/>
          <w:cs/>
          <w:lang w:eastAsia="en-US" w:bidi="th-TH"/>
        </w:rPr>
        <w:t xml:space="preserve">. </w:t>
      </w:r>
      <w:r w:rsidRPr="006B2A12">
        <w:rPr>
          <w:sz w:val="20"/>
          <w:szCs w:val="20"/>
        </w:rPr>
        <w:t>All experiment results can be suggested that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provides better performance of OER</w:t>
      </w:r>
      <w:r w:rsidRPr="006B2A12">
        <w:rPr>
          <w:sz w:val="20"/>
          <w:szCs w:val="20"/>
          <w:cs/>
        </w:rPr>
        <w:t xml:space="preserve">. </w:t>
      </w:r>
      <w:r w:rsidRPr="006B2A12">
        <w:rPr>
          <w:sz w:val="20"/>
          <w:szCs w:val="20"/>
        </w:rPr>
        <w:t>The morphology of catalyst prepared by the electrospinning method is in microfiber shape which offers a high specific area over other as</w:t>
      </w:r>
      <w:r w:rsidRPr="006B2A12">
        <w:rPr>
          <w:sz w:val="20"/>
          <w:szCs w:val="20"/>
          <w:cs/>
        </w:rPr>
        <w:t>-</w:t>
      </w:r>
      <w:r w:rsidRPr="006B2A12">
        <w:rPr>
          <w:sz w:val="20"/>
          <w:szCs w:val="20"/>
        </w:rPr>
        <w:t>prepared catalysts</w:t>
      </w:r>
      <w:r w:rsidRPr="006B2A12">
        <w:rPr>
          <w:sz w:val="20"/>
          <w:szCs w:val="20"/>
          <w:cs/>
        </w:rPr>
        <w:t xml:space="preserve">. </w:t>
      </w:r>
      <w:r w:rsidRPr="006B2A12">
        <w:rPr>
          <w:sz w:val="20"/>
          <w:szCs w:val="20"/>
        </w:rPr>
        <w:t>This is one of the essential factors for better OER</w:t>
      </w:r>
      <w:r w:rsidRPr="006B2A12">
        <w:rPr>
          <w:sz w:val="20"/>
          <w:szCs w:val="20"/>
          <w:cs/>
        </w:rPr>
        <w:t xml:space="preserve">. </w:t>
      </w:r>
      <w:r w:rsidRPr="006B2A12">
        <w:rPr>
          <w:sz w:val="20"/>
          <w:szCs w:val="20"/>
        </w:rPr>
        <w:t>Additionally, the decoration of MWCNT directly affects the better OER</w:t>
      </w:r>
      <w:r w:rsidRPr="006B2A12">
        <w:rPr>
          <w:sz w:val="20"/>
          <w:szCs w:val="20"/>
          <w:cs/>
        </w:rPr>
        <w:t>.</w:t>
      </w:r>
    </w:p>
    <w:p w:rsidR="008A222F" w:rsidRPr="006B2A12" w:rsidRDefault="008A222F" w:rsidP="00125B18">
      <w:pPr>
        <w:pStyle w:val="NoSpacing"/>
        <w:suppressAutoHyphens w:val="0"/>
        <w:snapToGrid w:val="0"/>
        <w:ind w:firstLine="425"/>
        <w:jc w:val="both"/>
        <w:rPr>
          <w:sz w:val="20"/>
          <w:szCs w:val="20"/>
        </w:rPr>
      </w:pPr>
      <w:r w:rsidRPr="006B2A12">
        <w:rPr>
          <w:sz w:val="20"/>
          <w:szCs w:val="20"/>
          <w:lang w:eastAsia="en-US" w:bidi="th-TH"/>
        </w:rPr>
        <w:t>A designed electro-catalyst for enhancing OER required a catalyst that is able to overcome the large active energy at low potential</w:t>
      </w:r>
      <w:r w:rsidRPr="006B2A12">
        <w:rPr>
          <w:sz w:val="20"/>
          <w:szCs w:val="20"/>
          <w:cs/>
          <w:lang w:eastAsia="en-US" w:bidi="th-TH"/>
        </w:rPr>
        <w:t xml:space="preserve">. </w:t>
      </w:r>
      <w:r w:rsidRPr="006B2A12">
        <w:rPr>
          <w:sz w:val="20"/>
          <w:szCs w:val="20"/>
          <w:lang w:eastAsia="en-US" w:bidi="th-TH"/>
        </w:rPr>
        <w:t>Although the catalytic materials are the most important issue, several parameters also significantly influence their reactions such as an electrode, electrolyte, onset</w:t>
      </w:r>
      <w:r w:rsidRPr="006B2A12">
        <w:rPr>
          <w:sz w:val="20"/>
          <w:szCs w:val="20"/>
          <w:cs/>
          <w:lang w:eastAsia="en-US" w:bidi="th-TH"/>
        </w:rPr>
        <w:t>/</w:t>
      </w:r>
      <w:r w:rsidRPr="006B2A12">
        <w:rPr>
          <w:sz w:val="20"/>
          <w:szCs w:val="20"/>
          <w:lang w:eastAsia="en-US" w:bidi="th-TH"/>
        </w:rPr>
        <w:t>over potential, Tafel slope and stability</w:t>
      </w:r>
      <w:r w:rsidRPr="006B2A12">
        <w:rPr>
          <w:sz w:val="20"/>
          <w:szCs w:val="20"/>
          <w:cs/>
          <w:lang w:eastAsia="en-US" w:bidi="th-TH"/>
        </w:rPr>
        <w:t xml:space="preserve">. </w:t>
      </w:r>
      <w:r w:rsidRPr="006B2A12">
        <w:rPr>
          <w:sz w:val="20"/>
          <w:szCs w:val="20"/>
        </w:rPr>
        <w:t>Additionally, the decoration of MWCNT directly affects the better OER</w:t>
      </w:r>
      <w:r w:rsidRPr="006B2A12">
        <w:rPr>
          <w:sz w:val="20"/>
          <w:szCs w:val="20"/>
          <w:cs/>
        </w:rPr>
        <w:t xml:space="preserve">. </w:t>
      </w:r>
      <w:r w:rsidRPr="006B2A12">
        <w:rPr>
          <w:sz w:val="20"/>
          <w:szCs w:val="20"/>
        </w:rPr>
        <w:t>In terms of electrochemical properties,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shows the lowest onset potential, over potential, and Tafel slope comparing to others, while the ECSA value of E</w:t>
      </w:r>
      <w:r w:rsidRPr="006B2A12">
        <w:rPr>
          <w:sz w:val="20"/>
          <w:szCs w:val="20"/>
          <w:cs/>
        </w:rPr>
        <w:t>-</w:t>
      </w:r>
      <w:r w:rsidRPr="006B2A12">
        <w:rPr>
          <w:sz w:val="20"/>
          <w:szCs w:val="20"/>
        </w:rPr>
        <w:t>MnCo</w:t>
      </w:r>
      <w:r w:rsidRPr="006B2A12">
        <w:rPr>
          <w:sz w:val="20"/>
          <w:szCs w:val="20"/>
          <w:vertAlign w:val="subscript"/>
        </w:rPr>
        <w:t>2</w:t>
      </w:r>
      <w:r w:rsidRPr="006B2A12">
        <w:rPr>
          <w:sz w:val="20"/>
          <w:szCs w:val="20"/>
        </w:rPr>
        <w:t>O</w:t>
      </w:r>
      <w:r w:rsidRPr="006B2A12">
        <w:rPr>
          <w:sz w:val="20"/>
          <w:szCs w:val="20"/>
          <w:vertAlign w:val="subscript"/>
        </w:rPr>
        <w:t>4</w:t>
      </w:r>
      <w:r w:rsidRPr="006B2A12">
        <w:rPr>
          <w:sz w:val="20"/>
          <w:szCs w:val="20"/>
          <w:cs/>
        </w:rPr>
        <w:t>/</w:t>
      </w:r>
      <w:r w:rsidRPr="006B2A12">
        <w:rPr>
          <w:sz w:val="20"/>
          <w:szCs w:val="20"/>
        </w:rPr>
        <w:t>MWCNT is much larger</w:t>
      </w:r>
      <w:r w:rsidRPr="006B2A12">
        <w:rPr>
          <w:sz w:val="20"/>
          <w:szCs w:val="20"/>
          <w:cs/>
        </w:rPr>
        <w:t>.</w:t>
      </w:r>
    </w:p>
    <w:p w:rsidR="00471E57" w:rsidRPr="006B2A12" w:rsidRDefault="00471E57" w:rsidP="00125B18">
      <w:pPr>
        <w:suppressAutoHyphens w:val="0"/>
        <w:snapToGrid w:val="0"/>
        <w:ind w:firstLine="425"/>
        <w:jc w:val="both"/>
        <w:rPr>
          <w:sz w:val="20"/>
          <w:szCs w:val="20"/>
        </w:rPr>
      </w:pPr>
    </w:p>
    <w:p w:rsidR="00471E57" w:rsidRPr="006B2A12" w:rsidRDefault="00471E57" w:rsidP="00125B18">
      <w:pPr>
        <w:suppressAutoHyphens w:val="0"/>
        <w:snapToGrid w:val="0"/>
        <w:jc w:val="both"/>
        <w:rPr>
          <w:b/>
          <w:sz w:val="20"/>
          <w:szCs w:val="20"/>
        </w:rPr>
      </w:pPr>
      <w:r w:rsidRPr="006B2A12">
        <w:rPr>
          <w:b/>
          <w:sz w:val="20"/>
          <w:szCs w:val="20"/>
        </w:rPr>
        <w:t>References</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Lion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Hirth.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The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market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value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variable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renewables:</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The</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effect</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solar</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wind</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power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variability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their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relative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price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Economics,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2013,</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38:</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218-236.</w:t>
      </w:r>
    </w:p>
    <w:p w:rsidR="008A222F" w:rsidRPr="006B2A12" w:rsidRDefault="008A222F" w:rsidP="00125B18">
      <w:pPr>
        <w:pStyle w:val="ListParagraph"/>
        <w:numPr>
          <w:ilvl w:val="0"/>
          <w:numId w:val="8"/>
        </w:numPr>
        <w:snapToGrid w:val="0"/>
        <w:ind w:left="425" w:hanging="425"/>
        <w:rPr>
          <w:rFonts w:ascii="Times New Roman" w:eastAsia="Calibri" w:hAnsi="Times New Roman"/>
          <w:kern w:val="0"/>
          <w:sz w:val="20"/>
          <w:szCs w:val="20"/>
          <w:lang w:eastAsia="en-US" w:bidi="th-TH"/>
        </w:rPr>
      </w:pPr>
      <w:r w:rsidRPr="006B2A12">
        <w:rPr>
          <w:rFonts w:ascii="Times New Roman" w:eastAsia="Calibri" w:hAnsi="Times New Roman"/>
          <w:kern w:val="0"/>
          <w:sz w:val="20"/>
          <w:szCs w:val="20"/>
          <w:lang w:eastAsia="en-US" w:bidi="th-TH"/>
        </w:rPr>
        <w:t>Jian-Kun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He.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Objectives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and</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strategies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for</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energy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revolut</w:t>
      </w:r>
      <w:r w:rsidR="00BC32D8" w:rsidRPr="006B2A12">
        <w:rPr>
          <w:rFonts w:ascii="Times New Roman" w:eastAsia="Calibri" w:hAnsi="Times New Roman"/>
          <w:kern w:val="0"/>
          <w:sz w:val="20"/>
          <w:szCs w:val="20"/>
          <w:lang w:eastAsia="en-US" w:bidi="th-TH"/>
        </w:rPr>
        <w:t>ion</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in</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the</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context</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of</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tackling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climate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change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[J].</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Advances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in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Climate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Change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Research,</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2015,</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6(2):</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101-107.</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Aiping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Yu,</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Victor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Chabot,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Jiujun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Zhang.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Electrochemical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Supercapacitors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for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Storage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Delivery: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Fundamentals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lastRenderedPageBreak/>
        <w:t>Applications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Boca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Raton,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2013:</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24-67.</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Caineng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Zou,</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Qun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Zhao,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Guosheng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Zhang,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w:t>
      </w:r>
      <w:r w:rsidR="00BC32D8" w:rsidRPr="006B2A12">
        <w:rPr>
          <w:rFonts w:ascii="Times New Roman" w:hAnsi="Times New Roman"/>
          <w:kern w:val="0"/>
          <w:sz w:val="20"/>
          <w:szCs w:val="20"/>
          <w:lang w:bidi="th-TH"/>
        </w:rPr>
        <w:t>ergy</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revolution:</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From</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fossil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era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new</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era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Natural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Gas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Industry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2016,</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3(1):</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1-11.</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Peng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Gu,</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Mingbo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Zheng,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Qunxing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Zhao,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Rech</w:t>
      </w:r>
      <w:r w:rsidR="00BC32D8" w:rsidRPr="006B2A12">
        <w:rPr>
          <w:rFonts w:ascii="Times New Roman" w:hAnsi="Times New Roman"/>
          <w:kern w:val="0"/>
          <w:sz w:val="20"/>
          <w:szCs w:val="20"/>
          <w:lang w:bidi="th-TH"/>
        </w:rPr>
        <w:t>argeable</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zinc-air</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batteries:</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promising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way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green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Journal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Mater</w:t>
      </w:r>
      <w:r w:rsidR="00BC32D8" w:rsidRPr="006B2A12">
        <w:rPr>
          <w:rFonts w:ascii="Times New Roman" w:hAnsi="Times New Roman"/>
          <w:kern w:val="0"/>
          <w:sz w:val="20"/>
          <w:szCs w:val="20"/>
          <w:lang w:bidi="th-TH"/>
        </w:rPr>
        <w:t>ials</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Chemistry</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2017,</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5(17):</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315487181.</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Stefania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Barca.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property,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the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industrial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revolu</w:t>
      </w:r>
      <w:r w:rsidR="00BC32D8" w:rsidRPr="006B2A12">
        <w:rPr>
          <w:rFonts w:ascii="Times New Roman" w:hAnsi="Times New Roman"/>
          <w:kern w:val="0"/>
          <w:sz w:val="20"/>
          <w:szCs w:val="20"/>
          <w:lang w:bidi="th-TH"/>
        </w:rPr>
        <w:t>tion</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narrative</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Ecological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Economics,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2011,</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715:</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1309-1315.</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Youngmin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Lee,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Jin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Suntivich,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Kevin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Joseph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w:t>
      </w:r>
      <w:r w:rsidR="00BC32D8" w:rsidRPr="006B2A12">
        <w:rPr>
          <w:rFonts w:ascii="Times New Roman" w:hAnsi="Times New Roman"/>
          <w:kern w:val="0"/>
          <w:sz w:val="20"/>
          <w:szCs w:val="20"/>
          <w:lang w:bidi="th-TH"/>
        </w:rPr>
        <w:t>l.</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Synthesis</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Activities</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Rutile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IrO</w:t>
      </w:r>
      <w:r w:rsidRPr="006B2A12">
        <w:rPr>
          <w:rFonts w:ascii="Times New Roman" w:hAnsi="Times New Roman"/>
          <w:kern w:val="0"/>
          <w:sz w:val="20"/>
          <w:szCs w:val="20"/>
          <w:vertAlign w:val="subscript"/>
          <w:lang w:bidi="th-TH"/>
        </w:rPr>
        <w:t>2</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RuO</w:t>
      </w:r>
      <w:r w:rsidRPr="006B2A12">
        <w:rPr>
          <w:rFonts w:ascii="Times New Roman" w:hAnsi="Times New Roman"/>
          <w:kern w:val="0"/>
          <w:sz w:val="20"/>
          <w:szCs w:val="20"/>
          <w:vertAlign w:val="subscript"/>
          <w:lang w:bidi="th-TH"/>
        </w:rPr>
        <w:t>2</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Nanoparticles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for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Oxygen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Evolution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Acid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Alkaline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Solutions.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Journal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Physical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Chemistry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Letters,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2012,</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3(3):</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399-404.</w:t>
      </w:r>
    </w:p>
    <w:p w:rsidR="008A222F" w:rsidRPr="006B2A12" w:rsidRDefault="008A222F" w:rsidP="000F72AD">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val="en-GB"/>
        </w:rPr>
        <w:t>Fan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Liao,</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Xingrong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Han,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Yanfei</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Zhang,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al</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Hydrot</w:t>
      </w:r>
      <w:r w:rsidR="00BC32D8" w:rsidRPr="006B2A12">
        <w:rPr>
          <w:rFonts w:ascii="Times New Roman" w:hAnsi="Times New Roman"/>
          <w:kern w:val="0"/>
          <w:sz w:val="20"/>
          <w:szCs w:val="20"/>
          <w:lang w:val="en-GB"/>
        </w:rPr>
        <w:t>hermal</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synthesis</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of</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mesoporous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MnCo</w:t>
      </w:r>
      <w:r w:rsidRPr="00C52F9D">
        <w:rPr>
          <w:rFonts w:ascii="Times New Roman" w:hAnsi="Times New Roman"/>
          <w:kern w:val="0"/>
          <w:sz w:val="20"/>
          <w:szCs w:val="20"/>
          <w:vertAlign w:val="subscript"/>
          <w:lang w:val="en-GB"/>
        </w:rPr>
        <w:t>2</w:t>
      </w:r>
      <w:r w:rsidRPr="006B2A12">
        <w:rPr>
          <w:rFonts w:ascii="Times New Roman" w:hAnsi="Times New Roman"/>
          <w:kern w:val="0"/>
          <w:sz w:val="20"/>
          <w:szCs w:val="20"/>
          <w:lang w:val="en-GB"/>
        </w:rPr>
        <w:t>O</w:t>
      </w:r>
      <w:r w:rsidRPr="00C52F9D">
        <w:rPr>
          <w:rFonts w:ascii="Times New Roman" w:hAnsi="Times New Roman"/>
          <w:kern w:val="0"/>
          <w:sz w:val="20"/>
          <w:szCs w:val="20"/>
          <w:vertAlign w:val="subscript"/>
          <w:lang w:val="en-GB"/>
        </w:rPr>
        <w:t>4</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CoCo</w:t>
      </w:r>
      <w:r w:rsidRPr="00C52F9D">
        <w:rPr>
          <w:rFonts w:ascii="Times New Roman" w:hAnsi="Times New Roman"/>
          <w:kern w:val="0"/>
          <w:sz w:val="20"/>
          <w:szCs w:val="20"/>
          <w:vertAlign w:val="subscript"/>
          <w:lang w:val="en-GB"/>
        </w:rPr>
        <w:t>2</w:t>
      </w:r>
      <w:r w:rsidRPr="006B2A12">
        <w:rPr>
          <w:rFonts w:ascii="Times New Roman" w:hAnsi="Times New Roman"/>
          <w:kern w:val="0"/>
          <w:sz w:val="20"/>
          <w:szCs w:val="20"/>
          <w:lang w:val="en-GB"/>
        </w:rPr>
        <w:t>O</w:t>
      </w:r>
      <w:r w:rsidRPr="00C52F9D">
        <w:rPr>
          <w:rFonts w:ascii="Times New Roman" w:hAnsi="Times New Roman"/>
          <w:kern w:val="0"/>
          <w:sz w:val="20"/>
          <w:szCs w:val="20"/>
          <w:vertAlign w:val="subscript"/>
          <w:lang w:val="en-GB"/>
        </w:rPr>
        <w:t>4</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ellipsoid</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like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microstructures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for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high</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performance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electrochemical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super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capacitor,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Ceramics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International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45</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2019</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7244</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7252</w:t>
      </w:r>
      <w:r w:rsidRPr="006B2A12">
        <w:rPr>
          <w:rFonts w:ascii="Times New Roman" w:hAnsi="Times New Roman"/>
          <w:kern w:val="0"/>
          <w:sz w:val="20"/>
          <w:szCs w:val="20"/>
          <w:cs/>
          <w:lang w:val="en-GB" w:bidi="th-TH"/>
        </w:rPr>
        <w:t>.</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val="en-GB"/>
        </w:rPr>
        <w:t>Ning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Cai,</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Jing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Vincent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Chan,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al</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MnCo</w:t>
      </w:r>
      <w:r w:rsidRPr="00C52F9D">
        <w:rPr>
          <w:rFonts w:ascii="Times New Roman" w:hAnsi="Times New Roman"/>
          <w:kern w:val="0"/>
          <w:sz w:val="20"/>
          <w:szCs w:val="20"/>
          <w:vertAlign w:val="subscript"/>
          <w:lang w:val="en-GB"/>
        </w:rPr>
        <w:t>2</w:t>
      </w:r>
      <w:r w:rsidRPr="006B2A12">
        <w:rPr>
          <w:rFonts w:ascii="Times New Roman" w:hAnsi="Times New Roman"/>
          <w:kern w:val="0"/>
          <w:sz w:val="20"/>
          <w:szCs w:val="20"/>
          <w:lang w:val="en-GB"/>
        </w:rPr>
        <w:t>O</w:t>
      </w:r>
      <w:r w:rsidRPr="00C52F9D">
        <w:rPr>
          <w:rFonts w:ascii="Times New Roman" w:hAnsi="Times New Roman"/>
          <w:kern w:val="0"/>
          <w:sz w:val="20"/>
          <w:szCs w:val="20"/>
          <w:vertAlign w:val="subscript"/>
          <w:lang w:val="en-GB"/>
        </w:rPr>
        <w:t>4</w:t>
      </w:r>
      <w:r w:rsidRPr="006B2A12">
        <w:rPr>
          <w:rFonts w:ascii="Times New Roman" w:hAnsi="Times New Roman"/>
          <w:kern w:val="0"/>
          <w:sz w:val="20"/>
          <w:szCs w:val="20"/>
          <w:lang w:val="en-GB"/>
        </w:rPr>
        <w:t>@nitrogen</w:t>
      </w:r>
      <w:r w:rsidRPr="006B2A12">
        <w:rPr>
          <w:rFonts w:ascii="Times New Roman" w:hAnsi="Times New Roman"/>
          <w:kern w:val="0"/>
          <w:sz w:val="20"/>
          <w:szCs w:val="20"/>
          <w:cs/>
          <w:lang w:val="en-GB" w:bidi="th-TH"/>
        </w:rPr>
        <w:t>-</w:t>
      </w:r>
      <w:r w:rsidR="00BC32D8" w:rsidRPr="006B2A12">
        <w:rPr>
          <w:rFonts w:ascii="Times New Roman" w:hAnsi="Times New Roman"/>
          <w:kern w:val="0"/>
          <w:sz w:val="20"/>
          <w:szCs w:val="20"/>
          <w:lang w:val="en-GB"/>
        </w:rPr>
        <w:t>doped</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carbon</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nanofiber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composites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with</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meso</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microporous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structure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for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high</w:t>
      </w:r>
      <w:r w:rsidRPr="006B2A12">
        <w:rPr>
          <w:rFonts w:ascii="Times New Roman" w:hAnsi="Times New Roman"/>
          <w:kern w:val="0"/>
          <w:sz w:val="20"/>
          <w:szCs w:val="20"/>
          <w:cs/>
          <w:lang w:val="en-GB" w:bidi="th-TH"/>
        </w:rPr>
        <w:t>-</w:t>
      </w:r>
      <w:r w:rsidR="00BC32D8" w:rsidRPr="006B2A12">
        <w:rPr>
          <w:rFonts w:ascii="Times New Roman" w:hAnsi="Times New Roman"/>
          <w:kern w:val="0"/>
          <w:sz w:val="20"/>
          <w:szCs w:val="20"/>
          <w:lang w:val="en-GB"/>
        </w:rPr>
        <w:t>performance</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symmetric</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supercapacitors</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J</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Journal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of</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alloys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and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compounds,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2019</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782</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251</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262</w:t>
      </w:r>
      <w:r w:rsidRPr="006B2A12">
        <w:rPr>
          <w:rFonts w:ascii="Times New Roman" w:hAnsi="Times New Roman"/>
          <w:kern w:val="0"/>
          <w:sz w:val="20"/>
          <w:szCs w:val="20"/>
          <w:cs/>
          <w:lang w:val="en-GB" w:bidi="th-TH"/>
        </w:rPr>
        <w:t>.</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val="en-GB"/>
        </w:rPr>
        <w:t>C</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Chen,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B</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Liu,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Q</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Ru,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Ma,</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B</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An,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X</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Hou,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Hu,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Fabri</w:t>
      </w:r>
      <w:r w:rsidR="00BC32D8" w:rsidRPr="006B2A12">
        <w:rPr>
          <w:rFonts w:ascii="Times New Roman" w:hAnsi="Times New Roman"/>
          <w:kern w:val="0"/>
          <w:sz w:val="20"/>
          <w:szCs w:val="20"/>
          <w:lang w:val="en-GB"/>
        </w:rPr>
        <w:t>cation</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of</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cubic</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spinel</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MnCo2O4</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nanoparticles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embedded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in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graphene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sheets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with</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their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improved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lithium</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ion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and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sodium</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ion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storage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properties,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J</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Power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Sources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326</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2016</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252</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263</w:t>
      </w:r>
      <w:r w:rsidRPr="006B2A12">
        <w:rPr>
          <w:rFonts w:ascii="Times New Roman" w:hAnsi="Times New Roman"/>
          <w:kern w:val="0"/>
          <w:sz w:val="20"/>
          <w:szCs w:val="20"/>
          <w:cs/>
          <w:lang w:val="en-GB" w:bidi="th-TH"/>
        </w:rPr>
        <w:t>.</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val="en-GB"/>
        </w:rPr>
        <w:t>L</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Yao,</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J</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Wu,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H</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Deng,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Q</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A</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Huang,</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Q</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Su,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G</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Du,</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MnCo</w:t>
      </w:r>
      <w:r w:rsidRPr="00C52F9D">
        <w:rPr>
          <w:rFonts w:ascii="Times New Roman" w:hAnsi="Times New Roman"/>
          <w:kern w:val="0"/>
          <w:sz w:val="20"/>
          <w:szCs w:val="20"/>
          <w:vertAlign w:val="subscript"/>
          <w:lang w:val="en-GB"/>
        </w:rPr>
        <w:t>2</w:t>
      </w:r>
      <w:r w:rsidRPr="006B2A12">
        <w:rPr>
          <w:rFonts w:ascii="Times New Roman" w:hAnsi="Times New Roman"/>
          <w:kern w:val="0"/>
          <w:sz w:val="20"/>
          <w:szCs w:val="20"/>
          <w:lang w:val="en-GB"/>
        </w:rPr>
        <w:t>O</w:t>
      </w:r>
      <w:r w:rsidRPr="00C52F9D">
        <w:rPr>
          <w:rFonts w:ascii="Times New Roman" w:hAnsi="Times New Roman"/>
          <w:kern w:val="0"/>
          <w:sz w:val="20"/>
          <w:szCs w:val="20"/>
          <w:vertAlign w:val="subscript"/>
          <w:lang w:val="en-GB"/>
        </w:rPr>
        <w:t>4</w:t>
      </w:r>
      <w:r w:rsidRPr="006B2A12">
        <w:rPr>
          <w:rFonts w:ascii="Times New Roman" w:hAnsi="Times New Roman"/>
          <w:kern w:val="0"/>
          <w:sz w:val="20"/>
          <w:szCs w:val="20"/>
          <w:cs/>
          <w:lang w:val="en-GB" w:bidi="th-TH"/>
        </w:rPr>
        <w:t>/</w:t>
      </w:r>
      <w:r w:rsidR="00BC32D8" w:rsidRPr="006B2A12">
        <w:rPr>
          <w:rFonts w:ascii="Times New Roman" w:hAnsi="Times New Roman"/>
          <w:kern w:val="0"/>
          <w:sz w:val="20"/>
          <w:szCs w:val="20"/>
          <w:lang w:val="en-GB"/>
        </w:rPr>
        <w:t>graphene</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composites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anchored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on</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Ni</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foam</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binder</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free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anode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with</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enhanced</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lithium</w:t>
      </w:r>
      <w:r w:rsidRPr="006B2A12">
        <w:rPr>
          <w:rFonts w:ascii="Times New Roman" w:hAnsi="Times New Roman"/>
          <w:kern w:val="0"/>
          <w:sz w:val="20"/>
          <w:szCs w:val="20"/>
          <w:cs/>
          <w:lang w:val="en-GB" w:bidi="th-TH"/>
        </w:rPr>
        <w:t>-</w:t>
      </w:r>
      <w:r w:rsidR="00BC32D8" w:rsidRPr="006B2A12">
        <w:rPr>
          <w:rFonts w:ascii="Times New Roman" w:hAnsi="Times New Roman"/>
          <w:kern w:val="0"/>
          <w:sz w:val="20"/>
          <w:szCs w:val="20"/>
          <w:lang w:val="en-GB"/>
        </w:rPr>
        <w:t>storage</w:t>
      </w:r>
      <w:r w:rsidR="007F052E" w:rsidRPr="006B2A12">
        <w:rPr>
          <w:rFonts w:ascii="Times New Roman" w:hAnsi="Times New Roman"/>
          <w:kern w:val="0"/>
          <w:sz w:val="20"/>
          <w:szCs w:val="20"/>
          <w:lang w:val="en-GB"/>
        </w:rPr>
        <w:t xml:space="preserve"> </w:t>
      </w:r>
      <w:r w:rsidR="00BC32D8" w:rsidRPr="006B2A12">
        <w:rPr>
          <w:rFonts w:ascii="Times New Roman" w:hAnsi="Times New Roman"/>
          <w:kern w:val="0"/>
          <w:sz w:val="20"/>
          <w:szCs w:val="20"/>
          <w:lang w:val="en-GB"/>
        </w:rPr>
        <w:t>performance,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Mater</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Lett</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180</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2016</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188</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191</w:t>
      </w:r>
      <w:r w:rsidRPr="006B2A12">
        <w:rPr>
          <w:rFonts w:ascii="Times New Roman" w:hAnsi="Times New Roman"/>
          <w:kern w:val="0"/>
          <w:sz w:val="20"/>
          <w:szCs w:val="20"/>
          <w:cs/>
          <w:lang w:val="en-GB" w:bidi="th-TH"/>
        </w:rPr>
        <w:t>.</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val="en-GB"/>
        </w:rPr>
        <w:t>B</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Saravanakumar,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G</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Ravi,</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V</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Ganesh,</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et</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MnCo</w:t>
      </w:r>
      <w:r w:rsidRPr="00C52F9D">
        <w:rPr>
          <w:rFonts w:ascii="Times New Roman" w:hAnsi="Times New Roman"/>
          <w:kern w:val="0"/>
          <w:sz w:val="20"/>
          <w:szCs w:val="20"/>
          <w:vertAlign w:val="subscript"/>
          <w:lang w:val="en-GB"/>
        </w:rPr>
        <w:t>2</w:t>
      </w:r>
      <w:r w:rsidRPr="006B2A12">
        <w:rPr>
          <w:rFonts w:ascii="Times New Roman" w:hAnsi="Times New Roman"/>
          <w:kern w:val="0"/>
          <w:sz w:val="20"/>
          <w:szCs w:val="20"/>
          <w:lang w:val="en-GB"/>
        </w:rPr>
        <w:t>O</w:t>
      </w:r>
      <w:r w:rsidRPr="00C52F9D">
        <w:rPr>
          <w:rFonts w:ascii="Times New Roman" w:hAnsi="Times New Roman"/>
          <w:kern w:val="0"/>
          <w:sz w:val="20"/>
          <w:szCs w:val="20"/>
          <w:vertAlign w:val="subscript"/>
          <w:lang w:val="en-GB"/>
        </w:rPr>
        <w:t>4</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nanospheres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synthesis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for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electrochemical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applications,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Material</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Science</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for</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Energy</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Technologies</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lang w:val="en-GB"/>
        </w:rPr>
        <w:t>2</w:t>
      </w:r>
      <w:r w:rsidR="007F052E" w:rsidRPr="006B2A12">
        <w:rPr>
          <w:rFonts w:ascii="Times New Roman" w:hAnsi="Times New Roman"/>
          <w:kern w:val="0"/>
          <w:sz w:val="20"/>
          <w:szCs w:val="20"/>
          <w:lang w:val="en-GB"/>
        </w:rPr>
        <w:t xml:space="preserve"> </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2019</w:t>
      </w:r>
      <w:r w:rsidRPr="006B2A12">
        <w:rPr>
          <w:rFonts w:ascii="Times New Roman" w:hAnsi="Times New Roman"/>
          <w:kern w:val="0"/>
          <w:sz w:val="20"/>
          <w:szCs w:val="20"/>
          <w:cs/>
          <w:lang w:val="en-GB" w:bidi="th-TH"/>
        </w:rPr>
        <w:t>)</w:t>
      </w:r>
      <w:r w:rsidR="007F052E" w:rsidRPr="006B2A12">
        <w:rPr>
          <w:rFonts w:ascii="Times New Roman" w:hAnsi="Times New Roman"/>
          <w:kern w:val="0"/>
          <w:sz w:val="20"/>
          <w:szCs w:val="20"/>
          <w:cs/>
          <w:lang w:val="en-GB" w:bidi="th-TH"/>
        </w:rPr>
        <w:t xml:space="preserve"> </w:t>
      </w:r>
      <w:r w:rsidRPr="006B2A12">
        <w:rPr>
          <w:rFonts w:ascii="Times New Roman" w:hAnsi="Times New Roman"/>
          <w:kern w:val="0"/>
          <w:sz w:val="20"/>
          <w:szCs w:val="20"/>
          <w:lang w:val="en-GB"/>
        </w:rPr>
        <w:t>130</w:t>
      </w:r>
      <w:r w:rsidRPr="006B2A12">
        <w:rPr>
          <w:rFonts w:ascii="Times New Roman" w:hAnsi="Times New Roman"/>
          <w:kern w:val="0"/>
          <w:sz w:val="20"/>
          <w:szCs w:val="20"/>
          <w:cs/>
          <w:lang w:val="en-GB" w:bidi="th-TH"/>
        </w:rPr>
        <w:t>-</w:t>
      </w:r>
      <w:r w:rsidRPr="006B2A12">
        <w:rPr>
          <w:rFonts w:ascii="Times New Roman" w:hAnsi="Times New Roman"/>
          <w:kern w:val="0"/>
          <w:sz w:val="20"/>
          <w:szCs w:val="20"/>
          <w:lang w:val="en-GB"/>
        </w:rPr>
        <w:t>138</w:t>
      </w:r>
      <w:r w:rsidRPr="006B2A12">
        <w:rPr>
          <w:rFonts w:ascii="Times New Roman" w:hAnsi="Times New Roman"/>
          <w:kern w:val="0"/>
          <w:sz w:val="20"/>
          <w:szCs w:val="20"/>
          <w:cs/>
          <w:lang w:val="en-GB" w:bidi="th-TH"/>
        </w:rPr>
        <w:t>.</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eastAsia="Calibri" w:hAnsi="Times New Roman"/>
          <w:kern w:val="0"/>
          <w:sz w:val="20"/>
          <w:szCs w:val="20"/>
          <w:lang w:eastAsia="en-US" w:bidi="th-TH"/>
        </w:rPr>
        <w:t>Pranav</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Kulkarni,</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Debasis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Ghosh,</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Geetha</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Balakr</w:t>
      </w:r>
      <w:r w:rsidR="00BC32D8" w:rsidRPr="006B2A12">
        <w:rPr>
          <w:rFonts w:ascii="Times New Roman" w:eastAsia="Calibri" w:hAnsi="Times New Roman"/>
          <w:kern w:val="0"/>
          <w:sz w:val="20"/>
          <w:szCs w:val="20"/>
          <w:lang w:eastAsia="en-US" w:bidi="th-TH"/>
        </w:rPr>
        <w:t>ishna,</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et</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al.</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Investigation</w:t>
      </w:r>
      <w:r w:rsidR="007F052E" w:rsidRPr="006B2A12">
        <w:rPr>
          <w:rFonts w:ascii="Times New Roman" w:eastAsia="Calibri" w:hAnsi="Times New Roman"/>
          <w:kern w:val="0"/>
          <w:sz w:val="20"/>
          <w:szCs w:val="20"/>
          <w:lang w:eastAsia="en-US" w:bidi="th-TH"/>
        </w:rPr>
        <w:t xml:space="preserve"> </w:t>
      </w:r>
      <w:r w:rsidR="00BC32D8" w:rsidRPr="006B2A12">
        <w:rPr>
          <w:rFonts w:ascii="Times New Roman" w:eastAsia="Calibri" w:hAnsi="Times New Roman"/>
          <w:kern w:val="0"/>
          <w:sz w:val="20"/>
          <w:szCs w:val="20"/>
          <w:lang w:eastAsia="en-US" w:bidi="th-TH"/>
        </w:rPr>
        <w:t>of</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MnCo</w:t>
      </w:r>
      <w:r w:rsidRPr="006B2A12">
        <w:rPr>
          <w:rFonts w:ascii="Times New Roman" w:eastAsia="Calibri" w:hAnsi="Times New Roman"/>
          <w:kern w:val="0"/>
          <w:sz w:val="20"/>
          <w:szCs w:val="20"/>
          <w:vertAlign w:val="subscript"/>
          <w:lang w:eastAsia="en-US" w:bidi="th-TH"/>
        </w:rPr>
        <w:t>2</w:t>
      </w:r>
      <w:r w:rsidRPr="006B2A12">
        <w:rPr>
          <w:rFonts w:ascii="Times New Roman" w:eastAsia="Calibri" w:hAnsi="Times New Roman"/>
          <w:kern w:val="0"/>
          <w:sz w:val="20"/>
          <w:szCs w:val="20"/>
          <w:lang w:eastAsia="en-US" w:bidi="th-TH"/>
        </w:rPr>
        <w:t>O</w:t>
      </w:r>
      <w:r w:rsidRPr="006B2A12">
        <w:rPr>
          <w:rFonts w:ascii="Times New Roman" w:eastAsia="Calibri" w:hAnsi="Times New Roman"/>
          <w:kern w:val="0"/>
          <w:sz w:val="20"/>
          <w:szCs w:val="20"/>
          <w:vertAlign w:val="subscript"/>
          <w:lang w:eastAsia="en-US" w:bidi="th-TH"/>
        </w:rPr>
        <w:t>4</w:t>
      </w:r>
      <w:r w:rsidRPr="006B2A12">
        <w:rPr>
          <w:rFonts w:ascii="Times New Roman" w:eastAsia="Calibri" w:hAnsi="Times New Roman"/>
          <w:kern w:val="0"/>
          <w:sz w:val="20"/>
          <w:szCs w:val="20"/>
          <w:lang w:eastAsia="en-US" w:bidi="th-TH"/>
        </w:rPr>
        <w:t>/MWCNT</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composite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anode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material</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for</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lithium</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ion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battery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[J].</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Ceramics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International.</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2019,</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45(8):</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10619-10625.</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Md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Abdul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Wahab,</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Jickson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Joseph,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Luqman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Atanda,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Nanoconfined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synthesis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nitrogen-rich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metal-free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mesoporous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carbon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nitride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w:t>
      </w:r>
      <w:r w:rsidR="00BC32D8" w:rsidRPr="006B2A12">
        <w:rPr>
          <w:rFonts w:ascii="Times New Roman" w:hAnsi="Times New Roman"/>
          <w:kern w:val="0"/>
          <w:sz w:val="20"/>
          <w:szCs w:val="20"/>
          <w:lang w:bidi="th-TH"/>
        </w:rPr>
        <w:t>lectrocatalyst</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for</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the</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oxygen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evolution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reaction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ACS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Applied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Materials,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lastRenderedPageBreak/>
        <w:t>2020,</w:t>
      </w:r>
      <w:r w:rsidR="007F052E" w:rsidRPr="006B2A12">
        <w:rPr>
          <w:rFonts w:ascii="Times New Roman" w:hAnsi="Times New Roman"/>
          <w:kern w:val="0"/>
          <w:sz w:val="20"/>
          <w:szCs w:val="20"/>
          <w:lang w:bidi="th-TH"/>
        </w:rPr>
        <w:t xml:space="preserve"> </w:t>
      </w:r>
      <w:bookmarkStart w:id="6" w:name="_GoBack"/>
      <w:bookmarkEnd w:id="6"/>
      <w:r w:rsidRPr="006B2A12">
        <w:rPr>
          <w:rFonts w:ascii="Times New Roman" w:hAnsi="Times New Roman"/>
          <w:kern w:val="0"/>
          <w:sz w:val="20"/>
          <w:szCs w:val="20"/>
          <w:lang w:bidi="th-TH"/>
        </w:rPr>
        <w:t>(3)2:</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1439-1447.</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Yanjun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Zhai,</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Hongzhi</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Peng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Liu,</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Facile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fabr</w:t>
      </w:r>
      <w:r w:rsidR="00BC32D8" w:rsidRPr="006B2A12">
        <w:rPr>
          <w:rFonts w:ascii="Times New Roman" w:hAnsi="Times New Roman"/>
          <w:kern w:val="0"/>
          <w:sz w:val="20"/>
          <w:szCs w:val="20"/>
          <w:lang w:bidi="th-TH"/>
        </w:rPr>
        <w:t>ication</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hierarchical</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porous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rose-like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NiCo2O</w:t>
      </w:r>
      <w:r w:rsidRPr="00C52F9D">
        <w:rPr>
          <w:rFonts w:ascii="Times New Roman" w:hAnsi="Times New Roman"/>
          <w:kern w:val="0"/>
          <w:sz w:val="20"/>
          <w:szCs w:val="20"/>
          <w:vertAlign w:val="subscript"/>
          <w:lang w:bidi="th-TH"/>
        </w:rPr>
        <w:t>4</w:t>
      </w:r>
      <w:r w:rsidRPr="006B2A12">
        <w:rPr>
          <w:rFonts w:ascii="Times New Roman" w:hAnsi="Times New Roman"/>
          <w:kern w:val="0"/>
          <w:sz w:val="20"/>
          <w:szCs w:val="20"/>
          <w:lang w:bidi="th-TH"/>
        </w:rPr>
        <w:t>/MnCo</w:t>
      </w:r>
      <w:r w:rsidRPr="00C52F9D">
        <w:rPr>
          <w:rFonts w:ascii="Times New Roman" w:hAnsi="Times New Roman"/>
          <w:kern w:val="0"/>
          <w:sz w:val="20"/>
          <w:szCs w:val="20"/>
          <w:vertAlign w:val="subscript"/>
          <w:lang w:bidi="th-TH"/>
        </w:rPr>
        <w:t>2</w:t>
      </w:r>
      <w:r w:rsidRPr="006B2A12">
        <w:rPr>
          <w:rFonts w:ascii="Times New Roman" w:hAnsi="Times New Roman"/>
          <w:kern w:val="0"/>
          <w:sz w:val="20"/>
          <w:szCs w:val="20"/>
          <w:lang w:bidi="th-TH"/>
        </w:rPr>
        <w:t>O</w:t>
      </w:r>
      <w:r w:rsidRPr="00C52F9D">
        <w:rPr>
          <w:rFonts w:ascii="Times New Roman" w:hAnsi="Times New Roman"/>
          <w:kern w:val="0"/>
          <w:sz w:val="20"/>
          <w:szCs w:val="20"/>
          <w:vertAlign w:val="subscript"/>
          <w:lang w:bidi="th-TH"/>
        </w:rPr>
        <w:t>4</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with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enhanced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electrochemical</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performance</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for</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energy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storage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Journal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Materials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Chemistry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2015,</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(3):</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16142–16149.</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eastAsia="Calibri" w:hAnsi="Times New Roman"/>
          <w:kern w:val="0"/>
          <w:sz w:val="20"/>
          <w:szCs w:val="20"/>
          <w:lang w:eastAsia="en-US" w:bidi="th-TH"/>
        </w:rPr>
        <w:t>Jianwei</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Li,</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Dongbin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Xiong,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Linzhe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Wang,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et</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al.</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High-performance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self-assembly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MnCo</w:t>
      </w:r>
      <w:r w:rsidRPr="00C52F9D">
        <w:rPr>
          <w:rFonts w:ascii="Times New Roman" w:eastAsia="Calibri" w:hAnsi="Times New Roman"/>
          <w:kern w:val="0"/>
          <w:sz w:val="20"/>
          <w:szCs w:val="20"/>
          <w:vertAlign w:val="subscript"/>
          <w:lang w:eastAsia="en-US" w:bidi="th-TH"/>
        </w:rPr>
        <w:t>2</w:t>
      </w:r>
      <w:r w:rsidRPr="006B2A12">
        <w:rPr>
          <w:rFonts w:ascii="Times New Roman" w:eastAsia="Calibri" w:hAnsi="Times New Roman"/>
          <w:kern w:val="0"/>
          <w:sz w:val="20"/>
          <w:szCs w:val="20"/>
          <w:lang w:eastAsia="en-US" w:bidi="th-TH"/>
        </w:rPr>
        <w:t>O</w:t>
      </w:r>
      <w:r w:rsidRPr="00C52F9D">
        <w:rPr>
          <w:rFonts w:ascii="Times New Roman" w:eastAsia="Calibri" w:hAnsi="Times New Roman"/>
          <w:kern w:val="0"/>
          <w:sz w:val="20"/>
          <w:szCs w:val="20"/>
          <w:vertAlign w:val="subscript"/>
          <w:lang w:eastAsia="en-US" w:bidi="th-TH"/>
        </w:rPr>
        <w:t>4</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nanosheets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for</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asymmetric</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supercapacitors</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[J].</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Journal</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of</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Energy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Chemistry,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2019,</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37:</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66-72.</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eastAsia="Calibri" w:hAnsi="Times New Roman"/>
          <w:kern w:val="0"/>
          <w:sz w:val="20"/>
          <w:szCs w:val="20"/>
          <w:lang w:eastAsia="en-US" w:bidi="th-TH"/>
        </w:rPr>
        <w:t>Hao</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Liu,</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Xifeng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Ding,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Lixi</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Wang,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et</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al.</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Cation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deficiency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design: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simple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and</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efficient</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strategy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for</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promoting</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oxygen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evolution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reaction</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activity</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of</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perovskite</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electrocatalyst</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[J].</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Electrochimica</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Acta,</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2018,</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259:</w:t>
      </w:r>
      <w:r w:rsidR="007F052E" w:rsidRPr="006B2A12">
        <w:rPr>
          <w:rFonts w:ascii="Times New Roman" w:eastAsia="Calibri" w:hAnsi="Times New Roman"/>
          <w:kern w:val="0"/>
          <w:sz w:val="20"/>
          <w:szCs w:val="20"/>
          <w:lang w:eastAsia="en-US" w:bidi="th-TH"/>
        </w:rPr>
        <w:t xml:space="preserve"> </w:t>
      </w:r>
      <w:r w:rsidRPr="006B2A12">
        <w:rPr>
          <w:rFonts w:ascii="Times New Roman" w:eastAsia="Calibri" w:hAnsi="Times New Roman"/>
          <w:kern w:val="0"/>
          <w:sz w:val="20"/>
          <w:szCs w:val="20"/>
          <w:lang w:eastAsia="en-US" w:bidi="th-TH"/>
        </w:rPr>
        <w:t>1004-1010.</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Pravin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Babar,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Abhishek</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Lokhande,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Myengil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lastRenderedPageBreak/>
        <w:t>Gang,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et</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al.</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Thermally</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oxidized</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porous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NiO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efficient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oxygen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evolution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reaction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(OER)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elect</w:t>
      </w:r>
      <w:r w:rsidR="00BC32D8" w:rsidRPr="006B2A12">
        <w:rPr>
          <w:rFonts w:ascii="Times New Roman" w:hAnsi="Times New Roman"/>
          <w:kern w:val="0"/>
          <w:sz w:val="20"/>
          <w:szCs w:val="20"/>
          <w:lang w:bidi="th-TH"/>
        </w:rPr>
        <w:t>rocatalyst</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for</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electrochemical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water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splitting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application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Journal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Industrial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Engineering</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Chemistry,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2018,</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60:</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493-497.</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Aso</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Navaee,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Abdollah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Salimi.</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Specific</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effects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copper</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surface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through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electrochemical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treatment: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Enhanced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photoelectrochem</w:t>
      </w:r>
      <w:r w:rsidR="00BC32D8" w:rsidRPr="006B2A12">
        <w:rPr>
          <w:rFonts w:ascii="Times New Roman" w:hAnsi="Times New Roman"/>
          <w:kern w:val="0"/>
          <w:sz w:val="20"/>
          <w:szCs w:val="20"/>
          <w:lang w:bidi="th-TH"/>
        </w:rPr>
        <w:t>ical</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CO</w:t>
      </w:r>
      <w:r w:rsidR="00BC32D8" w:rsidRPr="00C52F9D">
        <w:rPr>
          <w:rFonts w:ascii="Times New Roman" w:hAnsi="Times New Roman"/>
          <w:kern w:val="0"/>
          <w:sz w:val="20"/>
          <w:szCs w:val="20"/>
          <w:vertAlign w:val="subscript"/>
          <w:lang w:bidi="th-TH"/>
        </w:rPr>
        <w:t>2</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reduction</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activity</w:t>
      </w:r>
      <w:r w:rsidR="007F052E" w:rsidRPr="006B2A12">
        <w:rPr>
          <w:rFonts w:ascii="Times New Roman" w:hAnsi="Times New Roman"/>
          <w:kern w:val="0"/>
          <w:sz w:val="20"/>
          <w:szCs w:val="20"/>
          <w:lang w:bidi="th-TH"/>
        </w:rPr>
        <w:t xml:space="preserve"> </w:t>
      </w:r>
      <w:r w:rsidR="00BC32D8"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derived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nanostructures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induced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chaotropic</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anions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Applied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Surface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Science,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2018,</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440(15):</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897-906.</w:t>
      </w:r>
    </w:p>
    <w:p w:rsidR="008A222F" w:rsidRPr="006B2A12" w:rsidRDefault="008A222F" w:rsidP="00125B18">
      <w:pPr>
        <w:pStyle w:val="ListParagraph"/>
        <w:numPr>
          <w:ilvl w:val="0"/>
          <w:numId w:val="8"/>
        </w:numPr>
        <w:snapToGrid w:val="0"/>
        <w:ind w:left="425" w:hanging="425"/>
        <w:rPr>
          <w:rFonts w:ascii="Times New Roman" w:hAnsi="Times New Roman"/>
          <w:kern w:val="0"/>
          <w:sz w:val="20"/>
          <w:szCs w:val="20"/>
          <w:lang w:bidi="th-TH"/>
        </w:rPr>
      </w:pPr>
      <w:r w:rsidRPr="006B2A12">
        <w:rPr>
          <w:rFonts w:ascii="Times New Roman" w:hAnsi="Times New Roman"/>
          <w:kern w:val="0"/>
          <w:sz w:val="20"/>
          <w:szCs w:val="20"/>
          <w:lang w:bidi="th-TH"/>
        </w:rPr>
        <w:t>Mohamed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Abdel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Salam,</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Robert</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Burk.</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Synthesis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characterization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multi-walled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carbon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nanotubes</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modified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with</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octadecylamine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and</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polyethylene</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glycol</w:t>
      </w:r>
      <w:r w:rsidR="007F052E" w:rsidRPr="006B2A12">
        <w:rPr>
          <w:rFonts w:ascii="Times New Roman" w:hAnsi="Times New Roman"/>
          <w:kern w:val="0"/>
          <w:sz w:val="20"/>
          <w:szCs w:val="20"/>
          <w:cs/>
          <w:lang w:bidi="th-TH"/>
        </w:rPr>
        <w:t xml:space="preserve"> </w:t>
      </w:r>
      <w:r w:rsidRPr="006B2A12">
        <w:rPr>
          <w:rFonts w:ascii="Times New Roman" w:hAnsi="Times New Roman"/>
          <w:kern w:val="0"/>
          <w:sz w:val="20"/>
          <w:szCs w:val="20"/>
          <w:lang w:bidi="th-TH"/>
        </w:rPr>
        <w:t>[J].</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Arabian</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Journal</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of</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Chemistry,</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2017,</w:t>
      </w:r>
      <w:r w:rsidR="007F052E" w:rsidRPr="006B2A12">
        <w:rPr>
          <w:rFonts w:ascii="Times New Roman" w:hAnsi="Times New Roman"/>
          <w:kern w:val="0"/>
          <w:sz w:val="20"/>
          <w:szCs w:val="20"/>
          <w:lang w:bidi="th-TH"/>
        </w:rPr>
        <w:t xml:space="preserve"> </w:t>
      </w:r>
      <w:r w:rsidRPr="006B2A12">
        <w:rPr>
          <w:rFonts w:ascii="Times New Roman" w:hAnsi="Times New Roman"/>
          <w:kern w:val="0"/>
          <w:sz w:val="20"/>
          <w:szCs w:val="20"/>
          <w:lang w:bidi="th-TH"/>
        </w:rPr>
        <w:t>S921-S927.</w:t>
      </w:r>
      <w:r w:rsidR="007F052E" w:rsidRPr="006B2A12">
        <w:rPr>
          <w:rFonts w:ascii="Times New Roman" w:hAnsi="Times New Roman"/>
          <w:kern w:val="0"/>
          <w:sz w:val="20"/>
          <w:szCs w:val="20"/>
          <w:lang w:bidi="th-TH"/>
        </w:rPr>
        <w:t xml:space="preserve"> </w:t>
      </w:r>
    </w:p>
    <w:p w:rsidR="00125B18" w:rsidRPr="006B2A12" w:rsidRDefault="00125B18" w:rsidP="00125B18">
      <w:pPr>
        <w:suppressAutoHyphens w:val="0"/>
        <w:snapToGrid w:val="0"/>
        <w:ind w:left="425" w:hanging="425"/>
        <w:jc w:val="both"/>
        <w:rPr>
          <w:sz w:val="20"/>
          <w:szCs w:val="20"/>
          <w:lang w:bidi="th-TH"/>
        </w:rPr>
        <w:sectPr w:rsidR="00125B18" w:rsidRPr="006B2A12" w:rsidSect="00125B18">
          <w:footnotePr>
            <w:pos w:val="beneathText"/>
          </w:footnotePr>
          <w:type w:val="continuous"/>
          <w:pgSz w:w="12240" w:h="15840" w:code="1"/>
          <w:pgMar w:top="1440" w:right="1440" w:bottom="1440" w:left="1440" w:header="720" w:footer="720" w:gutter="0"/>
          <w:cols w:num="2" w:space="600"/>
          <w:docGrid w:linePitch="360"/>
        </w:sectPr>
      </w:pPr>
    </w:p>
    <w:p w:rsidR="00BC32D8" w:rsidRPr="006B2A12" w:rsidRDefault="00BC32D8" w:rsidP="00125B18">
      <w:pPr>
        <w:suppressAutoHyphens w:val="0"/>
        <w:snapToGrid w:val="0"/>
        <w:ind w:left="425" w:hanging="425"/>
        <w:jc w:val="both"/>
        <w:rPr>
          <w:sz w:val="20"/>
          <w:szCs w:val="20"/>
          <w:lang w:bidi="th-TH"/>
        </w:rPr>
      </w:pPr>
    </w:p>
    <w:p w:rsidR="00125B18" w:rsidRPr="006B2A12" w:rsidRDefault="00125B18" w:rsidP="00125B18">
      <w:pPr>
        <w:suppressAutoHyphens w:val="0"/>
        <w:snapToGrid w:val="0"/>
        <w:ind w:firstLine="425"/>
        <w:jc w:val="both"/>
        <w:rPr>
          <w:sz w:val="20"/>
          <w:szCs w:val="20"/>
          <w:lang w:eastAsia="zh-CN"/>
        </w:rPr>
      </w:pPr>
    </w:p>
    <w:p w:rsidR="00125B18" w:rsidRPr="006B2A12" w:rsidRDefault="00125B18" w:rsidP="00125B18">
      <w:pPr>
        <w:suppressAutoHyphens w:val="0"/>
        <w:snapToGrid w:val="0"/>
        <w:ind w:firstLine="425"/>
        <w:jc w:val="both"/>
        <w:rPr>
          <w:sz w:val="20"/>
          <w:szCs w:val="20"/>
          <w:lang w:eastAsia="zh-CN"/>
        </w:rPr>
      </w:pPr>
    </w:p>
    <w:p w:rsidR="004D0467" w:rsidRPr="006B2A12" w:rsidRDefault="007F052E" w:rsidP="00125B18">
      <w:pPr>
        <w:suppressAutoHyphens w:val="0"/>
        <w:snapToGrid w:val="0"/>
        <w:jc w:val="both"/>
        <w:rPr>
          <w:sz w:val="20"/>
          <w:szCs w:val="20"/>
        </w:rPr>
      </w:pPr>
      <w:r w:rsidRPr="006B2A12">
        <w:rPr>
          <w:sz w:val="20"/>
          <w:szCs w:val="20"/>
        </w:rPr>
        <w:t>6/8/2020</w:t>
      </w:r>
    </w:p>
    <w:sectPr w:rsidR="004D0467" w:rsidRPr="006B2A12" w:rsidSect="007F052E">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FC0" w:rsidRDefault="00E70FC0">
      <w:r>
        <w:separator/>
      </w:r>
    </w:p>
  </w:endnote>
  <w:endnote w:type="continuationSeparator" w:id="0">
    <w:p w:rsidR="00E70FC0" w:rsidRDefault="00E70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A62A79"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894E7F" w:rsidRDefault="00A62A79" w:rsidP="00894E7F">
    <w:pPr>
      <w:jc w:val="center"/>
      <w:rPr>
        <w:sz w:val="20"/>
      </w:rPr>
    </w:pPr>
    <w:r w:rsidRPr="00894E7F">
      <w:rPr>
        <w:sz w:val="20"/>
      </w:rPr>
      <w:fldChar w:fldCharType="begin"/>
    </w:r>
    <w:r w:rsidR="00894E7F" w:rsidRPr="00894E7F">
      <w:rPr>
        <w:sz w:val="20"/>
      </w:rPr>
      <w:instrText xml:space="preserve"> page </w:instrText>
    </w:r>
    <w:r w:rsidRPr="00894E7F">
      <w:rPr>
        <w:sz w:val="20"/>
      </w:rPr>
      <w:fldChar w:fldCharType="separate"/>
    </w:r>
    <w:r w:rsidR="00C67D70">
      <w:rPr>
        <w:noProof/>
        <w:sz w:val="20"/>
      </w:rPr>
      <w:t>9</w:t>
    </w:r>
    <w:r w:rsidRPr="00894E7F">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FC0" w:rsidRDefault="00E70FC0">
      <w:r>
        <w:separator/>
      </w:r>
    </w:p>
  </w:footnote>
  <w:footnote w:type="continuationSeparator" w:id="0">
    <w:p w:rsidR="00E70FC0" w:rsidRDefault="00E70F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F" w:rsidRPr="00894E7F" w:rsidRDefault="00894E7F" w:rsidP="00894E7F">
    <w:pPr>
      <w:pStyle w:val="Header"/>
      <w:rPr>
        <w:szCs w:val="20"/>
      </w:rPr>
    </w:pPr>
    <w:r>
      <w:rPr>
        <w:noProof/>
        <w:szCs w:val="20"/>
        <w:lang w:eastAsia="zh-CN"/>
      </w:rPr>
      <w:drawing>
        <wp:inline distT="0" distB="0" distL="0" distR="0">
          <wp:extent cx="5943600" cy="786765"/>
          <wp:effectExtent l="19050" t="0" r="0" b="0"/>
          <wp:docPr id="3" name="图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F" w:rsidRPr="00894E7F" w:rsidRDefault="00894E7F" w:rsidP="00894E7F">
    <w:pPr>
      <w:pBdr>
        <w:bottom w:val="thinThickMediumGap" w:sz="12" w:space="1" w:color="auto"/>
      </w:pBdr>
      <w:tabs>
        <w:tab w:val="left" w:pos="851"/>
        <w:tab w:val="right" w:pos="8364"/>
      </w:tabs>
      <w:adjustRightInd w:val="0"/>
      <w:snapToGrid w:val="0"/>
      <w:jc w:val="both"/>
      <w:rPr>
        <w:iCs/>
        <w:sz w:val="20"/>
        <w:szCs w:val="20"/>
      </w:rPr>
    </w:pPr>
    <w:r w:rsidRPr="00894E7F">
      <w:rPr>
        <w:rFonts w:hint="eastAsia"/>
        <w:sz w:val="20"/>
        <w:szCs w:val="20"/>
      </w:rPr>
      <w:tab/>
    </w:r>
    <w:r w:rsidRPr="00894E7F">
      <w:rPr>
        <w:sz w:val="20"/>
        <w:szCs w:val="20"/>
      </w:rPr>
      <w:t>New York Science Journal 20</w:t>
    </w:r>
    <w:r w:rsidRPr="00894E7F">
      <w:rPr>
        <w:rFonts w:hint="eastAsia"/>
        <w:sz w:val="20"/>
        <w:szCs w:val="20"/>
      </w:rPr>
      <w:t>20</w:t>
    </w:r>
    <w:r w:rsidRPr="00894E7F">
      <w:rPr>
        <w:sz w:val="20"/>
        <w:szCs w:val="20"/>
      </w:rPr>
      <w:t>;</w:t>
    </w:r>
    <w:r w:rsidRPr="00894E7F">
      <w:rPr>
        <w:rFonts w:hint="eastAsia"/>
        <w:sz w:val="20"/>
        <w:szCs w:val="20"/>
      </w:rPr>
      <w:t>13</w:t>
    </w:r>
    <w:r w:rsidRPr="00894E7F">
      <w:rPr>
        <w:sz w:val="20"/>
        <w:szCs w:val="20"/>
      </w:rPr>
      <w:t>(</w:t>
    </w:r>
    <w:r w:rsidRPr="00894E7F">
      <w:rPr>
        <w:rFonts w:hint="eastAsia"/>
        <w:sz w:val="20"/>
        <w:szCs w:val="20"/>
      </w:rPr>
      <w:t>6</w:t>
    </w:r>
    <w:r w:rsidRPr="00894E7F">
      <w:rPr>
        <w:sz w:val="20"/>
        <w:szCs w:val="20"/>
      </w:rPr>
      <w:t>)</w:t>
    </w:r>
    <w:r w:rsidRPr="00894E7F">
      <w:rPr>
        <w:iCs/>
        <w:sz w:val="20"/>
        <w:szCs w:val="20"/>
      </w:rPr>
      <w:t xml:space="preserve"> </w:t>
    </w:r>
    <w:r w:rsidRPr="00894E7F">
      <w:rPr>
        <w:rFonts w:hint="eastAsia"/>
        <w:iCs/>
        <w:sz w:val="20"/>
        <w:szCs w:val="20"/>
      </w:rPr>
      <w:tab/>
    </w:r>
    <w:r w:rsidRPr="00894E7F">
      <w:rPr>
        <w:iCs/>
        <w:sz w:val="20"/>
        <w:szCs w:val="20"/>
      </w:rPr>
      <w:t xml:space="preserve">  </w:t>
    </w:r>
    <w:hyperlink r:id="rId1" w:history="1">
      <w:r w:rsidRPr="00894E7F">
        <w:rPr>
          <w:rStyle w:val="Hyperlink"/>
          <w:sz w:val="20"/>
          <w:szCs w:val="20"/>
        </w:rPr>
        <w:t>http://www.sciencepub.net/newyork</w:t>
      </w:r>
    </w:hyperlink>
    <w:r w:rsidRPr="00894E7F">
      <w:rPr>
        <w:rFonts w:hint="eastAsia"/>
        <w:sz w:val="20"/>
      </w:rPr>
      <w:t xml:space="preserve">   </w:t>
    </w:r>
    <w:r w:rsidRPr="00894E7F">
      <w:rPr>
        <w:rFonts w:hint="eastAsia"/>
        <w:b/>
        <w:i/>
        <w:color w:val="FF0000"/>
        <w:sz w:val="20"/>
        <w:szCs w:val="20"/>
        <w:bdr w:val="single" w:sz="4" w:space="0" w:color="FF0000"/>
      </w:rPr>
      <w:t>NYJ</w:t>
    </w:r>
  </w:p>
  <w:p w:rsidR="00894E7F" w:rsidRPr="00894E7F" w:rsidRDefault="00894E7F" w:rsidP="00894E7F">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D96C18"/>
    <w:multiLevelType w:val="multilevel"/>
    <w:tmpl w:val="BABAF3B6"/>
    <w:lvl w:ilvl="0">
      <w:start w:val="1"/>
      <w:numFmt w:val="none"/>
      <w:suff w:val="nothing"/>
      <w:lvlText w:val=""/>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decimal"/>
      <w:lvlText w:val="2.1.%3"/>
      <w:lvlJc w:val="left"/>
      <w:pPr>
        <w:tabs>
          <w:tab w:val="num" w:pos="0"/>
        </w:tabs>
        <w:ind w:left="0" w:firstLine="0"/>
      </w:pPr>
      <w:rPr>
        <w:rFonts w:hint="default"/>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2B4D61C6"/>
    <w:multiLevelType w:val="hybridMultilevel"/>
    <w:tmpl w:val="78ACF62A"/>
    <w:lvl w:ilvl="0" w:tplc="F8EAEBA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435BAD"/>
    <w:multiLevelType w:val="hybridMultilevel"/>
    <w:tmpl w:val="279C0F88"/>
    <w:lvl w:ilvl="0" w:tplc="1EE8EF88">
      <w:start w:val="1"/>
      <w:numFmt w:val="decimal"/>
      <w:lvlText w:val="%1."/>
      <w:lvlJc w:val="left"/>
      <w:pPr>
        <w:ind w:left="720" w:hanging="360"/>
      </w:pPr>
      <w:rPr>
        <w:rFonts w:ascii="Times New Roman" w:hAnsi="Times New Roman" w:cs="Times New Roman" w:hint="eastAsia"/>
        <w:spacing w:val="0"/>
        <w:w w:val="100"/>
        <w:kern w:val="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07F94"/>
    <w:multiLevelType w:val="multilevel"/>
    <w:tmpl w:val="C18232B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E863FCD"/>
    <w:multiLevelType w:val="multilevel"/>
    <w:tmpl w:val="9514B650"/>
    <w:lvl w:ilvl="0">
      <w:start w:val="1"/>
      <w:numFmt w:val="none"/>
      <w:suff w:val="nothing"/>
      <w:lvlText w:val=""/>
      <w:lvlJc w:val="left"/>
      <w:pPr>
        <w:ind w:left="0" w:firstLine="0"/>
      </w:pPr>
      <w:rPr>
        <w:rFonts w:hint="eastAsia"/>
      </w:rPr>
    </w:lvl>
    <w:lvl w:ilvl="1">
      <w:start w:val="1"/>
      <w:numFmt w:val="decimal"/>
      <w:lvlText w:val="2.%2"/>
      <w:lvlJc w:val="left"/>
      <w:pPr>
        <w:tabs>
          <w:tab w:val="num" w:pos="0"/>
        </w:tabs>
        <w:ind w:left="0" w:firstLine="0"/>
      </w:pPr>
      <w:rPr>
        <w:rFonts w:hint="default"/>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0"/>
  </w:num>
  <w:num w:numId="2">
    <w:abstractNumId w:val="3"/>
  </w:num>
  <w:num w:numId="3">
    <w:abstractNumId w:val="1"/>
  </w:num>
  <w:num w:numId="4">
    <w:abstractNumId w:val="5"/>
  </w:num>
  <w:num w:numId="5">
    <w:abstractNumId w:val="7"/>
  </w:num>
  <w:num w:numId="6">
    <w:abstractNumId w:val="2"/>
  </w:num>
  <w:num w:numId="7">
    <w:abstractNumId w:val="4"/>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5362"/>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408"/>
    <w:rsid w:val="0006091F"/>
    <w:rsid w:val="00080CE9"/>
    <w:rsid w:val="000827B7"/>
    <w:rsid w:val="000844D7"/>
    <w:rsid w:val="00086790"/>
    <w:rsid w:val="00090A06"/>
    <w:rsid w:val="000A0250"/>
    <w:rsid w:val="000A3F90"/>
    <w:rsid w:val="000B1D20"/>
    <w:rsid w:val="000C4326"/>
    <w:rsid w:val="000F72AD"/>
    <w:rsid w:val="00125B18"/>
    <w:rsid w:val="00154407"/>
    <w:rsid w:val="001801D6"/>
    <w:rsid w:val="001817C7"/>
    <w:rsid w:val="00183764"/>
    <w:rsid w:val="001964D0"/>
    <w:rsid w:val="001A0CD7"/>
    <w:rsid w:val="001B41B8"/>
    <w:rsid w:val="001B650D"/>
    <w:rsid w:val="001C3D42"/>
    <w:rsid w:val="00205E97"/>
    <w:rsid w:val="00245C21"/>
    <w:rsid w:val="002721F1"/>
    <w:rsid w:val="00282FA1"/>
    <w:rsid w:val="002B5613"/>
    <w:rsid w:val="002D3558"/>
    <w:rsid w:val="002D589A"/>
    <w:rsid w:val="002F20CD"/>
    <w:rsid w:val="002F49EF"/>
    <w:rsid w:val="00301F95"/>
    <w:rsid w:val="00314F95"/>
    <w:rsid w:val="00322FAB"/>
    <w:rsid w:val="003246A8"/>
    <w:rsid w:val="00345581"/>
    <w:rsid w:val="0034702D"/>
    <w:rsid w:val="00353796"/>
    <w:rsid w:val="00363EB1"/>
    <w:rsid w:val="003679A0"/>
    <w:rsid w:val="00394B65"/>
    <w:rsid w:val="003A785E"/>
    <w:rsid w:val="003B55FF"/>
    <w:rsid w:val="003B651F"/>
    <w:rsid w:val="003C0116"/>
    <w:rsid w:val="003C4C28"/>
    <w:rsid w:val="003E2ED2"/>
    <w:rsid w:val="0043645D"/>
    <w:rsid w:val="00454A59"/>
    <w:rsid w:val="00456753"/>
    <w:rsid w:val="00460430"/>
    <w:rsid w:val="00471E57"/>
    <w:rsid w:val="00480715"/>
    <w:rsid w:val="0049143E"/>
    <w:rsid w:val="004C7E2A"/>
    <w:rsid w:val="004D01D3"/>
    <w:rsid w:val="004D0467"/>
    <w:rsid w:val="004F4AFB"/>
    <w:rsid w:val="00520D1A"/>
    <w:rsid w:val="0052512B"/>
    <w:rsid w:val="00553F9B"/>
    <w:rsid w:val="005660A1"/>
    <w:rsid w:val="00593132"/>
    <w:rsid w:val="005A21B0"/>
    <w:rsid w:val="005A5E42"/>
    <w:rsid w:val="005C2F35"/>
    <w:rsid w:val="005D1DA6"/>
    <w:rsid w:val="005E49E2"/>
    <w:rsid w:val="005F5E04"/>
    <w:rsid w:val="00607C58"/>
    <w:rsid w:val="0065209A"/>
    <w:rsid w:val="00657995"/>
    <w:rsid w:val="00665026"/>
    <w:rsid w:val="006B2A12"/>
    <w:rsid w:val="006B5399"/>
    <w:rsid w:val="006D5C2E"/>
    <w:rsid w:val="006E6ACB"/>
    <w:rsid w:val="006E7156"/>
    <w:rsid w:val="006F1706"/>
    <w:rsid w:val="00744442"/>
    <w:rsid w:val="007725E7"/>
    <w:rsid w:val="0078507E"/>
    <w:rsid w:val="007D3D09"/>
    <w:rsid w:val="007D746F"/>
    <w:rsid w:val="007F052E"/>
    <w:rsid w:val="007F763B"/>
    <w:rsid w:val="00807F63"/>
    <w:rsid w:val="008131CF"/>
    <w:rsid w:val="00814FA7"/>
    <w:rsid w:val="008233D0"/>
    <w:rsid w:val="0082375D"/>
    <w:rsid w:val="00834F99"/>
    <w:rsid w:val="0085007D"/>
    <w:rsid w:val="0085301C"/>
    <w:rsid w:val="00875C08"/>
    <w:rsid w:val="00894E7F"/>
    <w:rsid w:val="008A20AC"/>
    <w:rsid w:val="008A222F"/>
    <w:rsid w:val="008A67B6"/>
    <w:rsid w:val="0091208A"/>
    <w:rsid w:val="00914558"/>
    <w:rsid w:val="00920414"/>
    <w:rsid w:val="00935CF7"/>
    <w:rsid w:val="0094140D"/>
    <w:rsid w:val="009459B3"/>
    <w:rsid w:val="00952EB8"/>
    <w:rsid w:val="00987FF3"/>
    <w:rsid w:val="00997A8E"/>
    <w:rsid w:val="009A3681"/>
    <w:rsid w:val="00A1557F"/>
    <w:rsid w:val="00A3476D"/>
    <w:rsid w:val="00A62A79"/>
    <w:rsid w:val="00AD7718"/>
    <w:rsid w:val="00B3167C"/>
    <w:rsid w:val="00B36B45"/>
    <w:rsid w:val="00B60543"/>
    <w:rsid w:val="00B60E8D"/>
    <w:rsid w:val="00B80C0E"/>
    <w:rsid w:val="00B918AE"/>
    <w:rsid w:val="00B94E19"/>
    <w:rsid w:val="00BA4DAA"/>
    <w:rsid w:val="00BC32D8"/>
    <w:rsid w:val="00BD2A8D"/>
    <w:rsid w:val="00BD4FCC"/>
    <w:rsid w:val="00BF6579"/>
    <w:rsid w:val="00C0761F"/>
    <w:rsid w:val="00C101C9"/>
    <w:rsid w:val="00C44596"/>
    <w:rsid w:val="00C52F9D"/>
    <w:rsid w:val="00C60D61"/>
    <w:rsid w:val="00C67D70"/>
    <w:rsid w:val="00C92003"/>
    <w:rsid w:val="00CC4387"/>
    <w:rsid w:val="00CC50CC"/>
    <w:rsid w:val="00CC7C6D"/>
    <w:rsid w:val="00CD7C92"/>
    <w:rsid w:val="00CE7B2F"/>
    <w:rsid w:val="00CF0BCE"/>
    <w:rsid w:val="00CF24FB"/>
    <w:rsid w:val="00CF6616"/>
    <w:rsid w:val="00D04C27"/>
    <w:rsid w:val="00D13147"/>
    <w:rsid w:val="00D26F2E"/>
    <w:rsid w:val="00D3777A"/>
    <w:rsid w:val="00D40497"/>
    <w:rsid w:val="00D56002"/>
    <w:rsid w:val="00D778C9"/>
    <w:rsid w:val="00DD30CC"/>
    <w:rsid w:val="00DF6507"/>
    <w:rsid w:val="00DF7353"/>
    <w:rsid w:val="00E015B9"/>
    <w:rsid w:val="00E330B8"/>
    <w:rsid w:val="00E34501"/>
    <w:rsid w:val="00E34DBD"/>
    <w:rsid w:val="00E42E9F"/>
    <w:rsid w:val="00E52EA0"/>
    <w:rsid w:val="00E57761"/>
    <w:rsid w:val="00E617EB"/>
    <w:rsid w:val="00E709DB"/>
    <w:rsid w:val="00E70FC0"/>
    <w:rsid w:val="00E73E1D"/>
    <w:rsid w:val="00E81C46"/>
    <w:rsid w:val="00EB51F4"/>
    <w:rsid w:val="00EC565A"/>
    <w:rsid w:val="00EC5C53"/>
    <w:rsid w:val="00ED4441"/>
    <w:rsid w:val="00ED4A29"/>
    <w:rsid w:val="00ED4ED9"/>
    <w:rsid w:val="00EE1CEE"/>
    <w:rsid w:val="00EE1F4B"/>
    <w:rsid w:val="00F03305"/>
    <w:rsid w:val="00F2228B"/>
    <w:rsid w:val="00F62573"/>
    <w:rsid w:val="00F83744"/>
    <w:rsid w:val="00F83A62"/>
    <w:rsid w:val="00FA303B"/>
    <w:rsid w:val="00FA6D77"/>
    <w:rsid w:val="00FB5B6A"/>
    <w:rsid w:val="00FC4906"/>
    <w:rsid w:val="00FE77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uiPriority w:val="35"/>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styleId="ListParagraph">
    <w:name w:val="List Paragraph"/>
    <w:basedOn w:val="Normal"/>
    <w:uiPriority w:val="34"/>
    <w:qFormat/>
    <w:rsid w:val="00E709DB"/>
    <w:pPr>
      <w:widowControl w:val="0"/>
      <w:suppressAutoHyphens w:val="0"/>
      <w:ind w:left="720"/>
      <w:contextualSpacing/>
      <w:jc w:val="both"/>
    </w:pPr>
    <w:rPr>
      <w:rFonts w:ascii="Calibri" w:hAnsi="Calibri"/>
      <w:kern w:val="2"/>
      <w:sz w:val="21"/>
      <w:szCs w:val="22"/>
      <w:lang w:eastAsia="zh-CN"/>
    </w:rPr>
  </w:style>
  <w:style w:type="paragraph" w:styleId="NoSpacing">
    <w:name w:val="No Spacing"/>
    <w:uiPriority w:val="1"/>
    <w:qFormat/>
    <w:rsid w:val="00CC50CC"/>
    <w:pPr>
      <w:suppressAutoHyphens/>
    </w:pPr>
    <w:rPr>
      <w:sz w:val="24"/>
      <w:szCs w:val="24"/>
      <w:lang w:eastAsia="ar-SA"/>
    </w:rPr>
  </w:style>
  <w:style w:type="paragraph" w:styleId="BalloonText">
    <w:name w:val="Balloon Text"/>
    <w:basedOn w:val="Normal"/>
    <w:link w:val="BalloonTextChar"/>
    <w:uiPriority w:val="99"/>
    <w:semiHidden/>
    <w:unhideWhenUsed/>
    <w:rsid w:val="007F052E"/>
    <w:rPr>
      <w:sz w:val="18"/>
      <w:szCs w:val="18"/>
    </w:rPr>
  </w:style>
  <w:style w:type="character" w:customStyle="1" w:styleId="BalloonTextChar">
    <w:name w:val="Balloon Text Char"/>
    <w:basedOn w:val="DefaultParagraphFont"/>
    <w:link w:val="BalloonText"/>
    <w:uiPriority w:val="99"/>
    <w:semiHidden/>
    <w:rsid w:val="007F052E"/>
    <w:rPr>
      <w:sz w:val="18"/>
      <w:szCs w:val="18"/>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microsoft.com/office/2007/relationships/hdphoto" Target="media/hdphoto2.wdp"/><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emf"/><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x.doi.org/10.7537/marsnys130620.02"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C2EDB-7762-42DF-949E-446DB91B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26543</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8</cp:revision>
  <cp:lastPrinted>2020-06-10T22:06:00Z</cp:lastPrinted>
  <dcterms:created xsi:type="dcterms:W3CDTF">2020-06-10T21:57:00Z</dcterms:created>
  <dcterms:modified xsi:type="dcterms:W3CDTF">2020-06-11T01:11:00Z</dcterms:modified>
</cp:coreProperties>
</file>