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DD9" w:rsidRPr="00E10339" w:rsidRDefault="0055746D" w:rsidP="00BB47CC">
      <w:pPr>
        <w:snapToGrid w:val="0"/>
        <w:jc w:val="center"/>
        <w:rPr>
          <w:rFonts w:ascii="Times New Roman" w:eastAsiaTheme="minorEastAsia" w:hAnsi="Times New Roman"/>
          <w:b/>
          <w:sz w:val="20"/>
          <w:szCs w:val="20"/>
          <w:lang w:eastAsia="zh-CN"/>
        </w:rPr>
      </w:pPr>
      <w:r w:rsidRPr="00E10339">
        <w:rPr>
          <w:rFonts w:ascii="Times New Roman" w:hAnsi="Times New Roman"/>
          <w:b/>
          <w:sz w:val="20"/>
          <w:szCs w:val="20"/>
        </w:rPr>
        <w:t xml:space="preserve">Impact Of Waste Dumpsite On Groundwater Quality In Ibadan, </w:t>
      </w:r>
      <w:proofErr w:type="spellStart"/>
      <w:r w:rsidRPr="00E10339">
        <w:rPr>
          <w:rFonts w:ascii="Times New Roman" w:hAnsi="Times New Roman"/>
          <w:b/>
          <w:sz w:val="20"/>
          <w:szCs w:val="20"/>
        </w:rPr>
        <w:t>Southwestern</w:t>
      </w:r>
      <w:proofErr w:type="spellEnd"/>
      <w:r w:rsidRPr="00E10339">
        <w:rPr>
          <w:rFonts w:ascii="Times New Roman" w:hAnsi="Times New Roman"/>
          <w:b/>
          <w:sz w:val="20"/>
          <w:szCs w:val="20"/>
        </w:rPr>
        <w:t xml:space="preserve"> Nigeria</w:t>
      </w:r>
    </w:p>
    <w:p w:rsidR="00130DD9" w:rsidRPr="00E10339" w:rsidRDefault="00130DD9" w:rsidP="00BB47CC">
      <w:pPr>
        <w:snapToGrid w:val="0"/>
        <w:jc w:val="center"/>
        <w:rPr>
          <w:rFonts w:ascii="Times New Roman" w:eastAsiaTheme="minorEastAsia" w:hAnsi="Times New Roman"/>
          <w:b/>
          <w:sz w:val="20"/>
          <w:szCs w:val="20"/>
          <w:lang w:eastAsia="zh-CN"/>
        </w:rPr>
      </w:pPr>
    </w:p>
    <w:p w:rsidR="00130DD9" w:rsidRPr="00E10339" w:rsidRDefault="0055746D" w:rsidP="00BB47CC">
      <w:pPr>
        <w:snapToGrid w:val="0"/>
        <w:jc w:val="center"/>
        <w:rPr>
          <w:rFonts w:ascii="Times New Roman" w:eastAsiaTheme="minorEastAsia" w:hAnsi="Times New Roman"/>
          <w:sz w:val="20"/>
          <w:szCs w:val="20"/>
          <w:lang w:eastAsia="zh-CN"/>
        </w:rPr>
      </w:pPr>
      <w:proofErr w:type="spellStart"/>
      <w:r w:rsidRPr="00E10339">
        <w:rPr>
          <w:rFonts w:ascii="Times New Roman" w:hAnsi="Times New Roman"/>
          <w:sz w:val="20"/>
          <w:szCs w:val="20"/>
        </w:rPr>
        <w:t>Oluwatoyin</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Opeyemi</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Akintola</w:t>
      </w:r>
      <w:proofErr w:type="spellEnd"/>
      <w:r w:rsidRPr="00E10339">
        <w:rPr>
          <w:rFonts w:ascii="Times New Roman" w:hAnsi="Times New Roman"/>
          <w:sz w:val="20"/>
          <w:szCs w:val="20"/>
        </w:rPr>
        <w:t xml:space="preserve"> And </w:t>
      </w:r>
      <w:proofErr w:type="spellStart"/>
      <w:r w:rsidRPr="00E10339">
        <w:rPr>
          <w:rFonts w:ascii="Times New Roman" w:hAnsi="Times New Roman"/>
          <w:sz w:val="20"/>
          <w:szCs w:val="20"/>
        </w:rPr>
        <w:t>Bodede</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Adewunmi</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Idayat</w:t>
      </w:r>
      <w:proofErr w:type="spellEnd"/>
      <w:r w:rsidRPr="00E10339">
        <w:rPr>
          <w:rFonts w:ascii="Times New Roman" w:hAnsi="Times New Roman"/>
          <w:sz w:val="20"/>
          <w:szCs w:val="20"/>
        </w:rPr>
        <w:t xml:space="preserve"> Bello</w:t>
      </w:r>
    </w:p>
    <w:p w:rsidR="00130DD9" w:rsidRPr="00E10339" w:rsidRDefault="00130DD9" w:rsidP="00BB47CC">
      <w:pPr>
        <w:snapToGrid w:val="0"/>
        <w:jc w:val="center"/>
        <w:rPr>
          <w:rFonts w:ascii="Times New Roman" w:eastAsiaTheme="minorEastAsia" w:hAnsi="Times New Roman"/>
          <w:sz w:val="20"/>
          <w:szCs w:val="20"/>
          <w:lang w:eastAsia="zh-CN"/>
        </w:rPr>
      </w:pPr>
    </w:p>
    <w:p w:rsidR="00130DD9" w:rsidRPr="00E10339" w:rsidRDefault="00B25B04" w:rsidP="00BB47CC">
      <w:pPr>
        <w:snapToGrid w:val="0"/>
        <w:jc w:val="center"/>
        <w:rPr>
          <w:rFonts w:ascii="Times New Roman" w:hAnsi="Times New Roman"/>
          <w:sz w:val="20"/>
          <w:szCs w:val="20"/>
        </w:rPr>
      </w:pPr>
      <w:r w:rsidRPr="00E10339">
        <w:rPr>
          <w:rFonts w:ascii="Times New Roman" w:hAnsi="Times New Roman"/>
          <w:sz w:val="20"/>
          <w:szCs w:val="20"/>
        </w:rPr>
        <w:t>F</w:t>
      </w:r>
      <w:r w:rsidR="00A82F53" w:rsidRPr="00E10339">
        <w:rPr>
          <w:rFonts w:ascii="Times New Roman" w:hAnsi="Times New Roman"/>
          <w:sz w:val="20"/>
          <w:szCs w:val="20"/>
        </w:rPr>
        <w:t>orestry Research Institute of Nigeria</w:t>
      </w:r>
      <w:r w:rsidRPr="00E10339">
        <w:rPr>
          <w:rFonts w:ascii="Times New Roman" w:hAnsi="Times New Roman"/>
          <w:sz w:val="20"/>
          <w:szCs w:val="20"/>
        </w:rPr>
        <w:t xml:space="preserve"> Ibadan, Nigeria</w:t>
      </w:r>
    </w:p>
    <w:p w:rsidR="00130DD9" w:rsidRPr="00E10339" w:rsidRDefault="00130DD9" w:rsidP="00BB47CC">
      <w:pPr>
        <w:snapToGrid w:val="0"/>
        <w:jc w:val="center"/>
        <w:rPr>
          <w:rFonts w:ascii="Times New Roman" w:eastAsiaTheme="minorEastAsia" w:hAnsi="Times New Roman"/>
          <w:sz w:val="20"/>
          <w:szCs w:val="20"/>
          <w:lang w:eastAsia="zh-CN"/>
        </w:rPr>
      </w:pPr>
      <w:r w:rsidRPr="00E10339">
        <w:rPr>
          <w:rFonts w:ascii="Times New Roman" w:hAnsi="Times New Roman"/>
          <w:sz w:val="20"/>
          <w:szCs w:val="20"/>
        </w:rPr>
        <w:t>C</w:t>
      </w:r>
      <w:r w:rsidR="00236394" w:rsidRPr="00E10339">
        <w:rPr>
          <w:rFonts w:ascii="Times New Roman" w:hAnsi="Times New Roman"/>
          <w:sz w:val="20"/>
          <w:szCs w:val="20"/>
        </w:rPr>
        <w:t>orresponding author:</w:t>
      </w:r>
      <w:r w:rsidR="00B25B04" w:rsidRPr="00E10339">
        <w:rPr>
          <w:rFonts w:ascii="Times New Roman" w:hAnsi="Times New Roman"/>
          <w:sz w:val="20"/>
          <w:szCs w:val="20"/>
        </w:rPr>
        <w:t xml:space="preserve"> </w:t>
      </w:r>
      <w:hyperlink r:id="rId7" w:history="1">
        <w:r w:rsidR="00B25B04" w:rsidRPr="00E10339">
          <w:rPr>
            <w:rStyle w:val="Hyperlink"/>
            <w:rFonts w:ascii="Times New Roman" w:hAnsi="Times New Roman"/>
            <w:sz w:val="20"/>
            <w:szCs w:val="20"/>
          </w:rPr>
          <w:t>toyinakintola73@gmail.com</w:t>
        </w:r>
      </w:hyperlink>
    </w:p>
    <w:p w:rsidR="00130DD9" w:rsidRPr="00E10339" w:rsidRDefault="00130DD9" w:rsidP="00BB47CC">
      <w:pPr>
        <w:snapToGrid w:val="0"/>
        <w:jc w:val="center"/>
        <w:rPr>
          <w:rFonts w:ascii="Times New Roman" w:eastAsiaTheme="minorEastAsia" w:hAnsi="Times New Roman"/>
          <w:sz w:val="20"/>
          <w:szCs w:val="20"/>
          <w:lang w:eastAsia="zh-CN"/>
        </w:rPr>
      </w:pPr>
    </w:p>
    <w:p w:rsidR="00A10310" w:rsidRPr="00E10339" w:rsidRDefault="0055746D" w:rsidP="006148B1">
      <w:pPr>
        <w:snapToGrid w:val="0"/>
        <w:jc w:val="both"/>
        <w:rPr>
          <w:rFonts w:ascii="Times New Roman" w:hAnsi="Times New Roman"/>
          <w:bCs/>
          <w:sz w:val="20"/>
          <w:szCs w:val="20"/>
        </w:rPr>
      </w:pPr>
      <w:r w:rsidRPr="00E10339">
        <w:rPr>
          <w:rFonts w:ascii="Times New Roman" w:hAnsi="Times New Roman"/>
          <w:b/>
          <w:sz w:val="20"/>
          <w:szCs w:val="20"/>
        </w:rPr>
        <w:t>Abstract</w:t>
      </w:r>
      <w:r w:rsidR="006148B1" w:rsidRPr="00E10339">
        <w:rPr>
          <w:rFonts w:ascii="Times New Roman" w:eastAsiaTheme="minorEastAsia" w:hAnsi="Times New Roman" w:hint="eastAsia"/>
          <w:b/>
          <w:sz w:val="20"/>
          <w:szCs w:val="20"/>
          <w:lang w:eastAsia="zh-CN"/>
        </w:rPr>
        <w:t xml:space="preserve">: </w:t>
      </w:r>
      <w:r w:rsidR="00B25B04" w:rsidRPr="00E10339">
        <w:rPr>
          <w:rFonts w:ascii="Times New Roman" w:hAnsi="Times New Roman"/>
          <w:sz w:val="20"/>
          <w:szCs w:val="20"/>
        </w:rPr>
        <w:t xml:space="preserve">Migration of </w:t>
      </w:r>
      <w:proofErr w:type="spellStart"/>
      <w:r w:rsidR="00B25B04" w:rsidRPr="00E10339">
        <w:rPr>
          <w:rFonts w:ascii="Times New Roman" w:hAnsi="Times New Roman"/>
          <w:sz w:val="20"/>
          <w:szCs w:val="20"/>
        </w:rPr>
        <w:t>leachates</w:t>
      </w:r>
      <w:proofErr w:type="spellEnd"/>
      <w:r w:rsidR="00B25B04" w:rsidRPr="00E10339">
        <w:rPr>
          <w:rFonts w:ascii="Times New Roman" w:hAnsi="Times New Roman"/>
          <w:sz w:val="20"/>
          <w:szCs w:val="20"/>
        </w:rPr>
        <w:t xml:space="preserve"> from waste dump through soils and rocks may pose a threat to groundwater resource if not properly managed. This study assessed the influence of waste dump if any on the groundwater quality and the extent to which it moves from the dumpsite to the surrounding area.</w:t>
      </w:r>
      <w:r w:rsidR="00130DD9" w:rsidRPr="00E10339">
        <w:rPr>
          <w:rFonts w:ascii="Times New Roman" w:hAnsi="Times New Roman"/>
          <w:sz w:val="20"/>
          <w:szCs w:val="20"/>
        </w:rPr>
        <w:t xml:space="preserve"> </w:t>
      </w:r>
      <w:r w:rsidR="00B25B04" w:rsidRPr="00E10339">
        <w:rPr>
          <w:rFonts w:ascii="Times New Roman" w:hAnsi="Times New Roman"/>
          <w:sz w:val="20"/>
          <w:szCs w:val="20"/>
        </w:rPr>
        <w:t>Twelve groundwater samples were collected from 7 new and 5 existing hand dug wells at lateral distance (</w:t>
      </w:r>
      <w:r w:rsidR="00B25B04" w:rsidRPr="00E10339">
        <w:rPr>
          <w:rFonts w:ascii="Times New Roman" w:hAnsi="Times New Roman"/>
          <w:sz w:val="20"/>
          <w:szCs w:val="20"/>
          <w:lang w:val="en-US"/>
        </w:rPr>
        <w:t>0 – 500 m) away from the dumpsite. Physical</w:t>
      </w:r>
      <w:r w:rsidR="00B25B04" w:rsidRPr="00E10339">
        <w:rPr>
          <w:rFonts w:ascii="Times New Roman" w:hAnsi="Times New Roman"/>
          <w:sz w:val="20"/>
          <w:szCs w:val="20"/>
        </w:rPr>
        <w:t xml:space="preserve"> parameters such as pH, total dissolved solids (TDS), electrical conductivit</w:t>
      </w:r>
      <w:r w:rsidR="00130DD9" w:rsidRPr="00E10339">
        <w:rPr>
          <w:rFonts w:ascii="Times New Roman" w:hAnsi="Times New Roman"/>
          <w:sz w:val="20"/>
          <w:szCs w:val="20"/>
        </w:rPr>
        <w:t>y (</w:t>
      </w:r>
      <w:r w:rsidR="00B25B04" w:rsidRPr="00E10339">
        <w:rPr>
          <w:rFonts w:ascii="Times New Roman" w:hAnsi="Times New Roman"/>
          <w:sz w:val="20"/>
          <w:szCs w:val="20"/>
        </w:rPr>
        <w:t xml:space="preserve">EC) were determined </w:t>
      </w:r>
      <w:r w:rsidR="00B25B04" w:rsidRPr="00E10339">
        <w:rPr>
          <w:rFonts w:ascii="Times New Roman" w:hAnsi="Times New Roman"/>
          <w:sz w:val="20"/>
          <w:szCs w:val="20"/>
          <w:lang w:val="en-US"/>
        </w:rPr>
        <w:t>in-situ using a pH/ Temperature meter and Conductivity meter,</w:t>
      </w:r>
      <w:r w:rsidR="00130DD9" w:rsidRPr="00E10339">
        <w:rPr>
          <w:rFonts w:ascii="Times New Roman" w:hAnsi="Times New Roman"/>
          <w:sz w:val="20"/>
          <w:szCs w:val="20"/>
          <w:lang w:val="en-US"/>
        </w:rPr>
        <w:t xml:space="preserve"> </w:t>
      </w:r>
      <w:r w:rsidR="00B25B04" w:rsidRPr="00E10339">
        <w:rPr>
          <w:rFonts w:ascii="Times New Roman" w:hAnsi="Times New Roman"/>
          <w:sz w:val="20"/>
          <w:szCs w:val="20"/>
        </w:rPr>
        <w:t>anions (</w:t>
      </w:r>
      <w:proofErr w:type="spellStart"/>
      <w:r w:rsidR="00B25B04" w:rsidRPr="00E10339">
        <w:rPr>
          <w:rFonts w:ascii="Times New Roman" w:hAnsi="Times New Roman"/>
          <w:sz w:val="20"/>
          <w:szCs w:val="20"/>
        </w:rPr>
        <w:t>Cl</w:t>
      </w:r>
      <w:proofErr w:type="spellEnd"/>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NO</w:t>
      </w:r>
      <w:r w:rsidR="00B25B04" w:rsidRPr="00E10339">
        <w:rPr>
          <w:rFonts w:ascii="Times New Roman" w:hAnsi="Times New Roman"/>
          <w:sz w:val="20"/>
          <w:szCs w:val="20"/>
          <w:vertAlign w:val="subscript"/>
        </w:rPr>
        <w:t>3</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HCO</w:t>
      </w:r>
      <w:r w:rsidR="00B25B04" w:rsidRPr="00E10339">
        <w:rPr>
          <w:rFonts w:ascii="Times New Roman" w:hAnsi="Times New Roman"/>
          <w:sz w:val="20"/>
          <w:szCs w:val="20"/>
          <w:vertAlign w:val="subscript"/>
        </w:rPr>
        <w:t>3</w:t>
      </w:r>
      <w:r w:rsidR="00B25B04" w:rsidRPr="00E10339">
        <w:rPr>
          <w:rFonts w:ascii="Times New Roman" w:hAnsi="Times New Roman"/>
          <w:sz w:val="20"/>
          <w:szCs w:val="20"/>
          <w:vertAlign w:val="superscript"/>
        </w:rPr>
        <w:t>-</w:t>
      </w:r>
      <w:r w:rsidR="00A10310" w:rsidRPr="00E10339">
        <w:rPr>
          <w:rFonts w:ascii="Times New Roman" w:hAnsi="Times New Roman"/>
          <w:sz w:val="20"/>
          <w:szCs w:val="20"/>
        </w:rPr>
        <w:t>, a</w:t>
      </w:r>
      <w:r w:rsidR="00B25B04" w:rsidRPr="00E10339">
        <w:rPr>
          <w:rFonts w:ascii="Times New Roman" w:hAnsi="Times New Roman"/>
          <w:sz w:val="20"/>
          <w:szCs w:val="20"/>
        </w:rPr>
        <w:t>nd SO</w:t>
      </w:r>
      <w:r w:rsidR="00B25B04" w:rsidRPr="00E10339">
        <w:rPr>
          <w:rFonts w:ascii="Times New Roman" w:hAnsi="Times New Roman"/>
          <w:sz w:val="20"/>
          <w:szCs w:val="20"/>
          <w:vertAlign w:val="subscript"/>
        </w:rPr>
        <w:t>4</w:t>
      </w:r>
      <w:r w:rsidR="00B25B04" w:rsidRPr="00E10339">
        <w:rPr>
          <w:rFonts w:ascii="Times New Roman" w:hAnsi="Times New Roman"/>
          <w:sz w:val="20"/>
          <w:szCs w:val="20"/>
          <w:vertAlign w:val="superscript"/>
        </w:rPr>
        <w:t>2-</w:t>
      </w:r>
      <w:r w:rsidR="00B25B04" w:rsidRPr="00E10339">
        <w:rPr>
          <w:rFonts w:ascii="Times New Roman" w:hAnsi="Times New Roman"/>
          <w:sz w:val="20"/>
          <w:szCs w:val="20"/>
        </w:rPr>
        <w:t xml:space="preserve">) and </w:t>
      </w:r>
      <w:proofErr w:type="spellStart"/>
      <w:r w:rsidR="00B25B04" w:rsidRPr="00E10339">
        <w:rPr>
          <w:rFonts w:ascii="Times New Roman" w:hAnsi="Times New Roman"/>
          <w:sz w:val="20"/>
          <w:szCs w:val="20"/>
        </w:rPr>
        <w:t>cation</w:t>
      </w:r>
      <w:proofErr w:type="spellEnd"/>
      <w:r w:rsidR="00B25B04" w:rsidRPr="00E10339">
        <w:rPr>
          <w:rFonts w:ascii="Times New Roman" w:hAnsi="Times New Roman"/>
          <w:sz w:val="20"/>
          <w:szCs w:val="20"/>
        </w:rPr>
        <w:t xml:space="preserve"> ( Na</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K</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Ca</w:t>
      </w:r>
      <w:r w:rsidR="00B25B04" w:rsidRPr="00E10339">
        <w:rPr>
          <w:rFonts w:ascii="Times New Roman" w:hAnsi="Times New Roman"/>
          <w:sz w:val="20"/>
          <w:szCs w:val="20"/>
          <w:vertAlign w:val="superscript"/>
        </w:rPr>
        <w:t>2+</w:t>
      </w:r>
      <w:r w:rsidR="00B25B04" w:rsidRPr="00E10339">
        <w:rPr>
          <w:rFonts w:ascii="Times New Roman" w:hAnsi="Times New Roman"/>
          <w:sz w:val="20"/>
          <w:szCs w:val="20"/>
        </w:rPr>
        <w:t xml:space="preserve"> and Mg</w:t>
      </w:r>
      <w:r w:rsidR="00B25B04" w:rsidRPr="00E10339">
        <w:rPr>
          <w:rFonts w:ascii="Times New Roman" w:hAnsi="Times New Roman"/>
          <w:sz w:val="20"/>
          <w:szCs w:val="20"/>
          <w:vertAlign w:val="superscript"/>
        </w:rPr>
        <w:t>2+</w:t>
      </w:r>
      <w:r w:rsidR="00B25B04" w:rsidRPr="00E10339">
        <w:rPr>
          <w:rFonts w:ascii="Times New Roman" w:hAnsi="Times New Roman"/>
          <w:sz w:val="20"/>
          <w:szCs w:val="20"/>
        </w:rPr>
        <w:t>) concentrations analysed using Ion Chromatography</w:t>
      </w:r>
      <w:r w:rsidR="00130DD9" w:rsidRPr="00E10339">
        <w:rPr>
          <w:rFonts w:ascii="Times New Roman" w:hAnsi="Times New Roman"/>
          <w:sz w:val="20"/>
          <w:szCs w:val="20"/>
        </w:rPr>
        <w:t xml:space="preserve"> </w:t>
      </w:r>
      <w:r w:rsidR="00B25B04" w:rsidRPr="00E10339">
        <w:rPr>
          <w:rFonts w:ascii="Times New Roman" w:hAnsi="Times New Roman"/>
          <w:sz w:val="20"/>
          <w:szCs w:val="20"/>
        </w:rPr>
        <w:t xml:space="preserve">and Atomic </w:t>
      </w:r>
      <w:proofErr w:type="spellStart"/>
      <w:r w:rsidR="00025D76" w:rsidRPr="00E10339">
        <w:rPr>
          <w:rFonts w:ascii="Times New Roman" w:hAnsi="Times New Roman"/>
          <w:sz w:val="20"/>
          <w:szCs w:val="20"/>
        </w:rPr>
        <w:t>Atomic</w:t>
      </w:r>
      <w:proofErr w:type="spellEnd"/>
      <w:r w:rsidR="00025D76" w:rsidRPr="00E10339">
        <w:rPr>
          <w:rFonts w:ascii="Times New Roman" w:hAnsi="Times New Roman"/>
          <w:sz w:val="20"/>
          <w:szCs w:val="20"/>
        </w:rPr>
        <w:t xml:space="preserve"> Absorption Spectrometer</w:t>
      </w:r>
      <w:r w:rsidR="00130DD9" w:rsidRPr="00E10339">
        <w:rPr>
          <w:rFonts w:ascii="Times New Roman" w:hAnsi="Times New Roman"/>
          <w:sz w:val="20"/>
          <w:szCs w:val="20"/>
        </w:rPr>
        <w:t xml:space="preserve"> </w:t>
      </w:r>
      <w:r w:rsidR="00025D76" w:rsidRPr="00E10339">
        <w:rPr>
          <w:rFonts w:ascii="Times New Roman" w:hAnsi="Times New Roman"/>
          <w:sz w:val="20"/>
          <w:szCs w:val="20"/>
        </w:rPr>
        <w:t xml:space="preserve">(AAS) </w:t>
      </w:r>
      <w:r w:rsidR="00B25B04" w:rsidRPr="00E10339">
        <w:rPr>
          <w:rFonts w:ascii="Times New Roman" w:hAnsi="Times New Roman"/>
          <w:sz w:val="20"/>
          <w:szCs w:val="20"/>
        </w:rPr>
        <w:t xml:space="preserve">respectively. Data were analysed using descriptive statistics, graphs, regression and correlation coefficient. The pH ranges from 5.50 to 6.60 indicating the acidic nature of the water samples. High values of TDS (149.67-700.27 mg/l) and EC (299.52-1076.21 </w:t>
      </w:r>
      <w:r w:rsidR="00B25B04" w:rsidRPr="00E10339">
        <w:rPr>
          <w:rFonts w:ascii="Times New Roman" w:hAnsi="Times New Roman"/>
          <w:sz w:val="20"/>
          <w:szCs w:val="20"/>
          <w:lang w:val="en-US"/>
        </w:rPr>
        <w:sym w:font="Symbol" w:char="F06D"/>
      </w:r>
      <w:r w:rsidR="00B25B04" w:rsidRPr="00E10339">
        <w:rPr>
          <w:rFonts w:ascii="Times New Roman" w:hAnsi="Times New Roman"/>
          <w:sz w:val="20"/>
          <w:szCs w:val="20"/>
          <w:lang w:val="en-US"/>
        </w:rPr>
        <w:t>m/S</w:t>
      </w:r>
      <w:r w:rsidR="00B25B04" w:rsidRPr="00E10339">
        <w:rPr>
          <w:rFonts w:ascii="Times New Roman" w:hAnsi="Times New Roman"/>
          <w:sz w:val="20"/>
          <w:szCs w:val="20"/>
        </w:rPr>
        <w:t>)</w:t>
      </w:r>
      <w:r w:rsidR="00130DD9" w:rsidRPr="00E10339">
        <w:rPr>
          <w:rFonts w:ascii="Times New Roman" w:hAnsi="Times New Roman"/>
          <w:sz w:val="20"/>
          <w:szCs w:val="20"/>
        </w:rPr>
        <w:t xml:space="preserve"> </w:t>
      </w:r>
      <w:r w:rsidR="00B25B04" w:rsidRPr="00E10339">
        <w:rPr>
          <w:rFonts w:ascii="Times New Roman" w:hAnsi="Times New Roman"/>
          <w:sz w:val="20"/>
          <w:szCs w:val="20"/>
        </w:rPr>
        <w:t>were observed while</w:t>
      </w:r>
      <w:r w:rsidR="00130DD9" w:rsidRPr="00E10339">
        <w:rPr>
          <w:rFonts w:ascii="Times New Roman" w:hAnsi="Times New Roman"/>
          <w:sz w:val="20"/>
          <w:szCs w:val="20"/>
        </w:rPr>
        <w:t xml:space="preserve"> </w:t>
      </w:r>
      <w:r w:rsidR="00B25B04" w:rsidRPr="00E10339">
        <w:rPr>
          <w:rFonts w:ascii="Times New Roman" w:hAnsi="Times New Roman"/>
          <w:sz w:val="20"/>
          <w:szCs w:val="20"/>
        </w:rPr>
        <w:t>respective anions (</w:t>
      </w:r>
      <w:proofErr w:type="spellStart"/>
      <w:r w:rsidR="00B25B04" w:rsidRPr="00E10339">
        <w:rPr>
          <w:rFonts w:ascii="Times New Roman" w:hAnsi="Times New Roman"/>
          <w:sz w:val="20"/>
          <w:szCs w:val="20"/>
        </w:rPr>
        <w:t>Cl</w:t>
      </w:r>
      <w:proofErr w:type="spellEnd"/>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xml:space="preserve"> NO3</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HCO3</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xml:space="preserve"> and SO4</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xml:space="preserve">) concentrations range from 123.95-288.10, 8.99-63.50, 122.57-232.12, 170.11- 360.84 mg/l. </w:t>
      </w:r>
      <w:proofErr w:type="spellStart"/>
      <w:r w:rsidR="00B25B04" w:rsidRPr="00E10339">
        <w:rPr>
          <w:rFonts w:ascii="Times New Roman" w:hAnsi="Times New Roman"/>
          <w:sz w:val="20"/>
          <w:szCs w:val="20"/>
        </w:rPr>
        <w:t>Cations</w:t>
      </w:r>
      <w:proofErr w:type="spellEnd"/>
      <w:r w:rsidR="00B25B04" w:rsidRPr="00E10339">
        <w:rPr>
          <w:rFonts w:ascii="Times New Roman" w:hAnsi="Times New Roman"/>
          <w:sz w:val="20"/>
          <w:szCs w:val="20"/>
        </w:rPr>
        <w:t xml:space="preserve"> concentrations are</w:t>
      </w:r>
      <w:r w:rsidR="00130DD9" w:rsidRPr="00E10339">
        <w:rPr>
          <w:rFonts w:ascii="Times New Roman" w:hAnsi="Times New Roman"/>
          <w:sz w:val="20"/>
          <w:szCs w:val="20"/>
        </w:rPr>
        <w:t xml:space="preserve"> </w:t>
      </w:r>
      <w:r w:rsidR="00B25B04" w:rsidRPr="00E10339">
        <w:rPr>
          <w:rFonts w:ascii="Times New Roman" w:hAnsi="Times New Roman"/>
          <w:sz w:val="20"/>
          <w:szCs w:val="20"/>
        </w:rPr>
        <w:t>Na</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xml:space="preserve"> (14.19-</w:t>
      </w:r>
      <w:r w:rsidR="00B25B04" w:rsidRPr="00E10339">
        <w:rPr>
          <w:rFonts w:ascii="Times New Roman" w:hAnsi="Times New Roman"/>
          <w:bCs/>
          <w:sz w:val="20"/>
          <w:szCs w:val="20"/>
        </w:rPr>
        <w:t>38.56mg/l)</w:t>
      </w:r>
      <w:r w:rsidR="00B25B04" w:rsidRPr="00E10339">
        <w:rPr>
          <w:rFonts w:ascii="Times New Roman" w:hAnsi="Times New Roman"/>
          <w:sz w:val="20"/>
          <w:szCs w:val="20"/>
        </w:rPr>
        <w:t>, K</w:t>
      </w:r>
      <w:r w:rsidR="00B25B04" w:rsidRPr="00E10339">
        <w:rPr>
          <w:rFonts w:ascii="Times New Roman" w:hAnsi="Times New Roman"/>
          <w:sz w:val="20"/>
          <w:szCs w:val="20"/>
          <w:vertAlign w:val="superscript"/>
        </w:rPr>
        <w:t>+</w:t>
      </w:r>
      <w:r w:rsidR="00B25B04" w:rsidRPr="00E10339">
        <w:rPr>
          <w:rFonts w:ascii="Times New Roman" w:hAnsi="Times New Roman"/>
          <w:sz w:val="20"/>
          <w:szCs w:val="20"/>
        </w:rPr>
        <w:t xml:space="preserve"> (4.19</w:t>
      </w:r>
      <w:r w:rsidR="00B25B04" w:rsidRPr="00E10339">
        <w:rPr>
          <w:rFonts w:ascii="Times New Roman" w:hAnsi="Times New Roman"/>
          <w:bCs/>
          <w:sz w:val="20"/>
          <w:szCs w:val="20"/>
        </w:rPr>
        <w:t xml:space="preserve"> – 15.11mg/l)</w:t>
      </w:r>
      <w:r w:rsidR="00B25B04" w:rsidRPr="00E10339">
        <w:rPr>
          <w:rFonts w:ascii="Times New Roman" w:hAnsi="Times New Roman"/>
          <w:sz w:val="20"/>
          <w:szCs w:val="20"/>
        </w:rPr>
        <w:t>, Ca</w:t>
      </w:r>
      <w:r w:rsidR="00B25B04" w:rsidRPr="00E10339">
        <w:rPr>
          <w:rFonts w:ascii="Times New Roman" w:hAnsi="Times New Roman"/>
          <w:sz w:val="20"/>
          <w:szCs w:val="20"/>
          <w:vertAlign w:val="superscript"/>
        </w:rPr>
        <w:t>2+</w:t>
      </w:r>
      <w:r w:rsidR="00B25B04" w:rsidRPr="00E10339">
        <w:rPr>
          <w:rFonts w:ascii="Times New Roman" w:hAnsi="Times New Roman"/>
          <w:sz w:val="20"/>
          <w:szCs w:val="20"/>
        </w:rPr>
        <w:t xml:space="preserve"> (23.25-</w:t>
      </w:r>
      <w:r w:rsidR="00B25B04" w:rsidRPr="00E10339">
        <w:rPr>
          <w:rFonts w:ascii="Times New Roman" w:hAnsi="Times New Roman"/>
          <w:bCs/>
          <w:sz w:val="20"/>
          <w:szCs w:val="20"/>
        </w:rPr>
        <w:t>37.83mg/l)</w:t>
      </w:r>
      <w:r w:rsidR="00B25B04" w:rsidRPr="00E10339">
        <w:rPr>
          <w:rFonts w:ascii="Times New Roman" w:hAnsi="Times New Roman"/>
          <w:sz w:val="20"/>
          <w:szCs w:val="20"/>
        </w:rPr>
        <w:t xml:space="preserve"> and Mg</w:t>
      </w:r>
      <w:r w:rsidR="00B25B04" w:rsidRPr="00E10339">
        <w:rPr>
          <w:rFonts w:ascii="Times New Roman" w:hAnsi="Times New Roman"/>
          <w:sz w:val="20"/>
          <w:szCs w:val="20"/>
          <w:vertAlign w:val="superscript"/>
        </w:rPr>
        <w:t xml:space="preserve">2+ </w:t>
      </w:r>
      <w:r w:rsidR="00B25B04" w:rsidRPr="00E10339">
        <w:rPr>
          <w:rFonts w:ascii="Times New Roman" w:hAnsi="Times New Roman"/>
          <w:sz w:val="20"/>
          <w:szCs w:val="20"/>
        </w:rPr>
        <w:t>(12.11</w:t>
      </w:r>
      <w:r w:rsidR="00B25B04" w:rsidRPr="00E10339">
        <w:rPr>
          <w:rFonts w:ascii="Times New Roman" w:hAnsi="Times New Roman"/>
          <w:bCs/>
          <w:sz w:val="20"/>
          <w:szCs w:val="20"/>
        </w:rPr>
        <w:t xml:space="preserve"> – 22.40mg/l). </w:t>
      </w:r>
      <w:r w:rsidR="00B25B04" w:rsidRPr="00E10339">
        <w:rPr>
          <w:rFonts w:ascii="Times New Roman" w:hAnsi="Times New Roman"/>
          <w:sz w:val="20"/>
          <w:szCs w:val="20"/>
        </w:rPr>
        <w:t>Strong correlation</w:t>
      </w:r>
      <w:r w:rsidR="00B25B04" w:rsidRPr="00E10339">
        <w:rPr>
          <w:rFonts w:ascii="Times New Roman" w:hAnsi="Times New Roman"/>
          <w:b/>
          <w:sz w:val="20"/>
          <w:szCs w:val="20"/>
        </w:rPr>
        <w:t xml:space="preserve"> </w:t>
      </w:r>
      <w:r w:rsidR="00B25B04" w:rsidRPr="00E10339">
        <w:rPr>
          <w:rFonts w:ascii="Times New Roman" w:hAnsi="Times New Roman"/>
          <w:sz w:val="20"/>
          <w:szCs w:val="20"/>
        </w:rPr>
        <w:t>coefficient (r =0.90 to 0.98) obtained from the concentration of</w:t>
      </w:r>
      <w:r w:rsidR="00B25B04" w:rsidRPr="00E10339">
        <w:rPr>
          <w:rFonts w:ascii="Times New Roman" w:hAnsi="Times New Roman"/>
          <w:b/>
          <w:sz w:val="20"/>
          <w:szCs w:val="20"/>
        </w:rPr>
        <w:t xml:space="preserve"> </w:t>
      </w:r>
      <w:r w:rsidR="00B25B04" w:rsidRPr="00E10339">
        <w:rPr>
          <w:rFonts w:ascii="Times New Roman" w:hAnsi="Times New Roman"/>
          <w:sz w:val="20"/>
          <w:szCs w:val="20"/>
        </w:rPr>
        <w:t xml:space="preserve">determined parameters and distance from dumpsite suggest anthropogenic influence on the groundwater quality. </w:t>
      </w:r>
      <w:r w:rsidR="00B25B04" w:rsidRPr="00E10339">
        <w:rPr>
          <w:rFonts w:ascii="Times New Roman" w:hAnsi="Times New Roman"/>
          <w:bCs/>
          <w:sz w:val="20"/>
          <w:szCs w:val="20"/>
        </w:rPr>
        <w:t xml:space="preserve">This study has shown that </w:t>
      </w:r>
      <w:proofErr w:type="spellStart"/>
      <w:r w:rsidR="00B25B04" w:rsidRPr="00E10339">
        <w:rPr>
          <w:rFonts w:ascii="Times New Roman" w:hAnsi="Times New Roman"/>
          <w:bCs/>
          <w:sz w:val="20"/>
          <w:szCs w:val="20"/>
        </w:rPr>
        <w:t>Lapite</w:t>
      </w:r>
      <w:proofErr w:type="spellEnd"/>
      <w:r w:rsidR="00B25B04" w:rsidRPr="00E10339">
        <w:rPr>
          <w:rFonts w:ascii="Times New Roman" w:hAnsi="Times New Roman"/>
          <w:bCs/>
          <w:sz w:val="20"/>
          <w:szCs w:val="20"/>
        </w:rPr>
        <w:t xml:space="preserve"> dumpsite has impacted the surrounding groundwater and this has shown a significant threat to public health of the people living in the are</w:t>
      </w:r>
      <w:r w:rsidR="00A10310" w:rsidRPr="00E10339">
        <w:rPr>
          <w:rFonts w:ascii="Times New Roman" w:hAnsi="Times New Roman"/>
          <w:bCs/>
          <w:sz w:val="20"/>
          <w:szCs w:val="20"/>
        </w:rPr>
        <w:t>a.</w:t>
      </w:r>
    </w:p>
    <w:p w:rsidR="00BB47CC" w:rsidRPr="00E10339" w:rsidRDefault="00BB47CC" w:rsidP="006148B1">
      <w:pPr>
        <w:snapToGrid w:val="0"/>
        <w:jc w:val="both"/>
        <w:rPr>
          <w:rFonts w:ascii="Times New Roman" w:eastAsiaTheme="minorEastAsia" w:hAnsi="Times New Roman"/>
          <w:sz w:val="20"/>
          <w:szCs w:val="20"/>
          <w:lang w:eastAsia="zh-CN"/>
        </w:rPr>
      </w:pPr>
      <w:r w:rsidRPr="00E10339">
        <w:rPr>
          <w:rFonts w:ascii="Times New Roman" w:hAnsi="Times New Roman"/>
          <w:bCs/>
          <w:sz w:val="20"/>
          <w:szCs w:val="20"/>
        </w:rPr>
        <w:t>[</w:t>
      </w:r>
      <w:proofErr w:type="spellStart"/>
      <w:r w:rsidRPr="00E10339">
        <w:rPr>
          <w:rFonts w:ascii="Times New Roman" w:hAnsi="Times New Roman"/>
          <w:sz w:val="20"/>
          <w:szCs w:val="20"/>
        </w:rPr>
        <w:t>Oluwatoyin</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Opeyemi</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Akintola</w:t>
      </w:r>
      <w:proofErr w:type="spellEnd"/>
      <w:r w:rsidRPr="00E10339">
        <w:rPr>
          <w:rFonts w:ascii="Times New Roman" w:hAnsi="Times New Roman"/>
          <w:sz w:val="20"/>
          <w:szCs w:val="20"/>
        </w:rPr>
        <w:t xml:space="preserve"> And </w:t>
      </w:r>
      <w:proofErr w:type="spellStart"/>
      <w:r w:rsidRPr="00E10339">
        <w:rPr>
          <w:rFonts w:ascii="Times New Roman" w:hAnsi="Times New Roman"/>
          <w:sz w:val="20"/>
          <w:szCs w:val="20"/>
        </w:rPr>
        <w:t>Bodede</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Adewunmi</w:t>
      </w:r>
      <w:proofErr w:type="spellEnd"/>
      <w:r w:rsidRPr="00E10339">
        <w:rPr>
          <w:rFonts w:ascii="Times New Roman" w:hAnsi="Times New Roman"/>
          <w:sz w:val="20"/>
          <w:szCs w:val="20"/>
        </w:rPr>
        <w:t xml:space="preserve"> </w:t>
      </w:r>
      <w:proofErr w:type="spellStart"/>
      <w:r w:rsidRPr="00E10339">
        <w:rPr>
          <w:rFonts w:ascii="Times New Roman" w:hAnsi="Times New Roman"/>
          <w:sz w:val="20"/>
          <w:szCs w:val="20"/>
        </w:rPr>
        <w:t>Idayat</w:t>
      </w:r>
      <w:proofErr w:type="spellEnd"/>
      <w:r w:rsidRPr="00E10339">
        <w:rPr>
          <w:rFonts w:ascii="Times New Roman" w:hAnsi="Times New Roman"/>
          <w:sz w:val="20"/>
          <w:szCs w:val="20"/>
        </w:rPr>
        <w:t xml:space="preserve"> Bello.</w:t>
      </w:r>
      <w:r w:rsidRPr="00E10339">
        <w:rPr>
          <w:rFonts w:ascii="Times New Roman" w:eastAsiaTheme="minorEastAsia" w:hAnsi="Times New Roman" w:hint="eastAsia"/>
          <w:b/>
          <w:bCs/>
          <w:sz w:val="20"/>
          <w:szCs w:val="20"/>
          <w:lang w:bidi="fa-IR"/>
        </w:rPr>
        <w:t xml:space="preserve"> </w:t>
      </w:r>
      <w:r w:rsidRPr="00E10339">
        <w:rPr>
          <w:rFonts w:ascii="Times New Roman" w:hAnsi="Times New Roman"/>
          <w:b/>
          <w:sz w:val="20"/>
          <w:szCs w:val="20"/>
        </w:rPr>
        <w:t xml:space="preserve">Impact Of Waste Dumpsite On Groundwater Quality In Ibadan, </w:t>
      </w:r>
      <w:proofErr w:type="spellStart"/>
      <w:r w:rsidRPr="00E10339">
        <w:rPr>
          <w:rFonts w:ascii="Times New Roman" w:hAnsi="Times New Roman"/>
          <w:b/>
          <w:sz w:val="20"/>
          <w:szCs w:val="20"/>
        </w:rPr>
        <w:t>Southwestern</w:t>
      </w:r>
      <w:proofErr w:type="spellEnd"/>
      <w:r w:rsidRPr="00E10339">
        <w:rPr>
          <w:rFonts w:ascii="Times New Roman" w:hAnsi="Times New Roman"/>
          <w:b/>
          <w:sz w:val="20"/>
          <w:szCs w:val="20"/>
        </w:rPr>
        <w:t xml:space="preserve"> Nigeria</w:t>
      </w:r>
      <w:r w:rsidRPr="00E10339">
        <w:rPr>
          <w:rFonts w:ascii="Times New Roman" w:eastAsia="Times New Roman" w:hAnsi="Times New Roman"/>
          <w:b/>
          <w:bCs/>
          <w:sz w:val="20"/>
          <w:szCs w:val="20"/>
          <w:lang w:bidi="fa-IR"/>
        </w:rPr>
        <w:t>.</w:t>
      </w:r>
      <w:r w:rsidRPr="00E10339">
        <w:rPr>
          <w:rFonts w:ascii="Times New Roman" w:hAnsi="Times New Roman"/>
          <w:bCs/>
          <w:i/>
          <w:sz w:val="20"/>
          <w:szCs w:val="20"/>
        </w:rPr>
        <w:t xml:space="preserve"> N Y </w:t>
      </w:r>
      <w:proofErr w:type="spellStart"/>
      <w:r w:rsidRPr="00E10339">
        <w:rPr>
          <w:rFonts w:ascii="Times New Roman" w:hAnsi="Times New Roman"/>
          <w:bCs/>
          <w:i/>
          <w:sz w:val="20"/>
          <w:szCs w:val="20"/>
        </w:rPr>
        <w:t>Sci</w:t>
      </w:r>
      <w:proofErr w:type="spellEnd"/>
      <w:r w:rsidRPr="00E10339">
        <w:rPr>
          <w:rFonts w:ascii="Times New Roman" w:hAnsi="Times New Roman"/>
          <w:bCs/>
          <w:i/>
          <w:sz w:val="20"/>
          <w:szCs w:val="20"/>
        </w:rPr>
        <w:t xml:space="preserve"> J</w:t>
      </w:r>
      <w:r w:rsidRPr="00E10339">
        <w:rPr>
          <w:rFonts w:ascii="Times New Roman" w:hAnsi="Times New Roman"/>
          <w:bCs/>
          <w:sz w:val="20"/>
          <w:szCs w:val="20"/>
        </w:rPr>
        <w:t xml:space="preserve"> </w:t>
      </w:r>
      <w:r w:rsidRPr="00E10339">
        <w:rPr>
          <w:rFonts w:ascii="Times New Roman" w:hAnsi="Times New Roman"/>
          <w:sz w:val="20"/>
          <w:szCs w:val="20"/>
        </w:rPr>
        <w:t>201</w:t>
      </w:r>
      <w:r w:rsidRPr="00E10339">
        <w:rPr>
          <w:rFonts w:ascii="Times New Roman" w:hAnsi="Times New Roman" w:hint="eastAsia"/>
          <w:sz w:val="20"/>
          <w:szCs w:val="20"/>
        </w:rPr>
        <w:t>9</w:t>
      </w:r>
      <w:r w:rsidRPr="00E10339">
        <w:rPr>
          <w:rFonts w:ascii="Times New Roman" w:hAnsi="Times New Roman"/>
          <w:sz w:val="20"/>
          <w:szCs w:val="20"/>
        </w:rPr>
        <w:t>;</w:t>
      </w:r>
      <w:r w:rsidRPr="00E10339">
        <w:rPr>
          <w:rFonts w:ascii="Times New Roman" w:hAnsi="Times New Roman" w:hint="eastAsia"/>
          <w:sz w:val="20"/>
          <w:szCs w:val="20"/>
        </w:rPr>
        <w:t>12</w:t>
      </w:r>
      <w:r w:rsidRPr="00E10339">
        <w:rPr>
          <w:rFonts w:ascii="Times New Roman" w:hAnsi="Times New Roman"/>
          <w:sz w:val="20"/>
          <w:szCs w:val="20"/>
        </w:rPr>
        <w:t>(</w:t>
      </w:r>
      <w:r w:rsidRPr="00E10339">
        <w:rPr>
          <w:rFonts w:ascii="Times New Roman" w:hAnsi="Times New Roman" w:hint="eastAsia"/>
          <w:sz w:val="20"/>
          <w:szCs w:val="20"/>
        </w:rPr>
        <w:t>6</w:t>
      </w:r>
      <w:r w:rsidRPr="00E10339">
        <w:rPr>
          <w:rFonts w:ascii="Times New Roman" w:hAnsi="Times New Roman"/>
          <w:sz w:val="20"/>
          <w:szCs w:val="20"/>
        </w:rPr>
        <w:t>):</w:t>
      </w:r>
      <w:r w:rsidR="00072B2F" w:rsidRPr="00E10339">
        <w:rPr>
          <w:rFonts w:ascii="Times New Roman" w:hAnsi="Times New Roman"/>
          <w:noProof/>
          <w:color w:val="000000"/>
          <w:sz w:val="20"/>
          <w:szCs w:val="20"/>
        </w:rPr>
        <w:t>2</w:t>
      </w:r>
      <w:r w:rsidR="00E10339" w:rsidRPr="00E10339">
        <w:rPr>
          <w:rFonts w:ascii="Times New Roman" w:eastAsiaTheme="minorEastAsia" w:hAnsi="Times New Roman" w:hint="eastAsia"/>
          <w:noProof/>
          <w:color w:val="000000"/>
          <w:sz w:val="20"/>
          <w:szCs w:val="20"/>
          <w:lang w:eastAsia="zh-CN"/>
        </w:rPr>
        <w:t>5</w:t>
      </w:r>
      <w:r w:rsidR="00072B2F" w:rsidRPr="00E10339">
        <w:rPr>
          <w:rFonts w:ascii="Times New Roman" w:hAnsi="Times New Roman"/>
          <w:noProof/>
          <w:color w:val="000000"/>
          <w:sz w:val="20"/>
          <w:szCs w:val="20"/>
        </w:rPr>
        <w:t>-3</w:t>
      </w:r>
      <w:r w:rsidR="00E10339" w:rsidRPr="00E10339">
        <w:rPr>
          <w:rFonts w:ascii="Times New Roman" w:eastAsiaTheme="minorEastAsia" w:hAnsi="Times New Roman" w:hint="eastAsia"/>
          <w:noProof/>
          <w:color w:val="000000"/>
          <w:sz w:val="20"/>
          <w:szCs w:val="20"/>
          <w:lang w:eastAsia="zh-CN"/>
        </w:rPr>
        <w:t>9</w:t>
      </w:r>
      <w:r w:rsidRPr="00E10339">
        <w:rPr>
          <w:rFonts w:ascii="Times New Roman" w:hAnsi="Times New Roman"/>
          <w:sz w:val="20"/>
          <w:szCs w:val="20"/>
        </w:rPr>
        <w:t xml:space="preserve">]. </w:t>
      </w:r>
      <w:r w:rsidRPr="00E10339">
        <w:rPr>
          <w:rFonts w:ascii="Times New Roman" w:hAnsi="Times New Roman"/>
          <w:iCs/>
          <w:color w:val="000000"/>
          <w:sz w:val="20"/>
          <w:szCs w:val="20"/>
        </w:rPr>
        <w:t>ISSN 1554-0200 (print); ISSN 2375-723X (online)</w:t>
      </w:r>
      <w:r w:rsidRPr="00E10339">
        <w:rPr>
          <w:rFonts w:ascii="Times New Roman" w:hAnsi="Times New Roman"/>
          <w:sz w:val="20"/>
          <w:szCs w:val="20"/>
        </w:rPr>
        <w:t xml:space="preserve">. </w:t>
      </w:r>
      <w:hyperlink r:id="rId8" w:history="1">
        <w:r w:rsidRPr="00E10339">
          <w:rPr>
            <w:rStyle w:val="Hyperlink"/>
            <w:rFonts w:ascii="Times New Roman" w:hAnsi="Times New Roman"/>
            <w:color w:val="0000FF"/>
            <w:sz w:val="20"/>
            <w:szCs w:val="20"/>
          </w:rPr>
          <w:t>http://www.sciencepub.net/newyork</w:t>
        </w:r>
      </w:hyperlink>
      <w:r w:rsidRPr="00E10339">
        <w:rPr>
          <w:rFonts w:ascii="Times New Roman" w:hAnsi="Times New Roman"/>
          <w:sz w:val="20"/>
          <w:szCs w:val="20"/>
        </w:rPr>
        <w:t xml:space="preserve">. </w:t>
      </w:r>
      <w:r w:rsidR="006148B1" w:rsidRPr="00E10339">
        <w:rPr>
          <w:rFonts w:ascii="Times New Roman" w:eastAsiaTheme="minorEastAsia" w:hAnsi="Times New Roman" w:hint="eastAsia"/>
          <w:sz w:val="20"/>
          <w:szCs w:val="20"/>
          <w:lang w:eastAsia="zh-CN"/>
        </w:rPr>
        <w:t>4</w:t>
      </w:r>
      <w:r w:rsidRPr="00E10339">
        <w:rPr>
          <w:rFonts w:ascii="Times New Roman" w:hAnsi="Times New Roman" w:hint="eastAsia"/>
          <w:sz w:val="20"/>
          <w:szCs w:val="20"/>
        </w:rPr>
        <w:t xml:space="preserve">. </w:t>
      </w:r>
      <w:r w:rsidRPr="00E10339">
        <w:rPr>
          <w:rFonts w:ascii="Times New Roman" w:hAnsi="Times New Roman"/>
          <w:color w:val="000000"/>
          <w:sz w:val="20"/>
          <w:szCs w:val="20"/>
          <w:shd w:val="clear" w:color="auto" w:fill="FFFFFF"/>
        </w:rPr>
        <w:t>doi:</w:t>
      </w:r>
      <w:hyperlink r:id="rId9" w:history="1">
        <w:r w:rsidRPr="00E10339">
          <w:rPr>
            <w:rStyle w:val="Hyperlink"/>
            <w:rFonts w:ascii="Times New Roman" w:hAnsi="Times New Roman"/>
            <w:color w:val="0000FF"/>
            <w:sz w:val="20"/>
            <w:szCs w:val="20"/>
            <w:shd w:val="clear" w:color="auto" w:fill="FFFFFF"/>
          </w:rPr>
          <w:t>10.7537/mars</w:t>
        </w:r>
        <w:r w:rsidRPr="00E10339">
          <w:rPr>
            <w:rStyle w:val="Hyperlink"/>
            <w:rFonts w:ascii="Times New Roman" w:hAnsi="Times New Roman" w:hint="eastAsia"/>
            <w:color w:val="0000FF"/>
            <w:sz w:val="20"/>
            <w:szCs w:val="20"/>
            <w:shd w:val="clear" w:color="auto" w:fill="FFFFFF"/>
          </w:rPr>
          <w:t>nys120619.</w:t>
        </w:r>
        <w:r w:rsidRPr="00E10339">
          <w:rPr>
            <w:rStyle w:val="Hyperlink"/>
            <w:rFonts w:ascii="Times New Roman" w:hAnsi="Times New Roman"/>
            <w:color w:val="0000FF"/>
            <w:sz w:val="20"/>
            <w:szCs w:val="20"/>
            <w:shd w:val="clear" w:color="auto" w:fill="FFFFFF"/>
          </w:rPr>
          <w:t>0</w:t>
        </w:r>
        <w:r w:rsidR="006148B1" w:rsidRPr="00E10339">
          <w:rPr>
            <w:rStyle w:val="Hyperlink"/>
            <w:rFonts w:ascii="Times New Roman" w:eastAsiaTheme="minorEastAsia" w:hAnsi="Times New Roman" w:hint="eastAsia"/>
            <w:color w:val="0000FF"/>
            <w:sz w:val="20"/>
            <w:szCs w:val="20"/>
            <w:shd w:val="clear" w:color="auto" w:fill="FFFFFF"/>
            <w:lang w:eastAsia="zh-CN"/>
          </w:rPr>
          <w:t>4</w:t>
        </w:r>
      </w:hyperlink>
      <w:r w:rsidRPr="00E10339">
        <w:rPr>
          <w:rFonts w:ascii="Times New Roman" w:hAnsi="Times New Roman"/>
          <w:color w:val="000000"/>
          <w:sz w:val="20"/>
          <w:szCs w:val="20"/>
          <w:shd w:val="clear" w:color="auto" w:fill="FFFFFF"/>
        </w:rPr>
        <w:t>.</w:t>
      </w:r>
    </w:p>
    <w:p w:rsidR="00B25B04" w:rsidRPr="00E10339" w:rsidRDefault="00B25B04" w:rsidP="00BB47CC">
      <w:pPr>
        <w:snapToGrid w:val="0"/>
        <w:jc w:val="both"/>
        <w:rPr>
          <w:rFonts w:ascii="Times New Roman" w:hAnsi="Times New Roman"/>
          <w:b/>
          <w:sz w:val="20"/>
          <w:szCs w:val="20"/>
        </w:rPr>
      </w:pPr>
    </w:p>
    <w:p w:rsidR="00B25B04" w:rsidRPr="00E10339" w:rsidRDefault="00B25B04" w:rsidP="00BB47CC">
      <w:pPr>
        <w:snapToGrid w:val="0"/>
        <w:jc w:val="both"/>
        <w:rPr>
          <w:rFonts w:ascii="Times New Roman" w:eastAsiaTheme="minorEastAsia" w:hAnsi="Times New Roman"/>
          <w:sz w:val="20"/>
          <w:szCs w:val="20"/>
          <w:lang w:eastAsia="zh-CN"/>
        </w:rPr>
      </w:pPr>
      <w:r w:rsidRPr="00E10339">
        <w:rPr>
          <w:rFonts w:ascii="Times New Roman" w:hAnsi="Times New Roman"/>
          <w:b/>
          <w:sz w:val="20"/>
          <w:szCs w:val="20"/>
        </w:rPr>
        <w:t xml:space="preserve">Key words: </w:t>
      </w:r>
      <w:r w:rsidRPr="00E10339">
        <w:rPr>
          <w:rFonts w:ascii="Times New Roman" w:hAnsi="Times New Roman"/>
          <w:sz w:val="20"/>
          <w:szCs w:val="20"/>
        </w:rPr>
        <w:t xml:space="preserve">Anthropogenic influence, Dumpsite, Groundwater quality, </w:t>
      </w:r>
      <w:proofErr w:type="spellStart"/>
      <w:r w:rsidRPr="00E10339">
        <w:rPr>
          <w:rFonts w:ascii="Times New Roman" w:hAnsi="Times New Roman"/>
          <w:sz w:val="20"/>
          <w:szCs w:val="20"/>
        </w:rPr>
        <w:t>Leachates</w:t>
      </w:r>
      <w:proofErr w:type="spellEnd"/>
      <w:r w:rsidRPr="00E10339">
        <w:rPr>
          <w:rFonts w:ascii="Times New Roman" w:hAnsi="Times New Roman"/>
          <w:sz w:val="20"/>
          <w:szCs w:val="20"/>
        </w:rPr>
        <w:t>, Public health</w:t>
      </w:r>
    </w:p>
    <w:p w:rsidR="00025D76" w:rsidRPr="00E10339" w:rsidRDefault="00025D76" w:rsidP="00BB47CC">
      <w:pPr>
        <w:snapToGrid w:val="0"/>
        <w:jc w:val="both"/>
        <w:rPr>
          <w:rFonts w:ascii="Times New Roman" w:hAnsi="Times New Roman"/>
          <w:b/>
          <w:sz w:val="20"/>
          <w:szCs w:val="20"/>
        </w:rPr>
      </w:pPr>
    </w:p>
    <w:p w:rsidR="006148B1" w:rsidRPr="00E10339" w:rsidRDefault="006148B1" w:rsidP="00BB47CC">
      <w:pPr>
        <w:snapToGrid w:val="0"/>
        <w:jc w:val="both"/>
        <w:rPr>
          <w:rFonts w:ascii="Times New Roman" w:hAnsi="Times New Roman"/>
          <w:b/>
          <w:sz w:val="20"/>
          <w:szCs w:val="20"/>
        </w:rPr>
        <w:sectPr w:rsidR="006148B1" w:rsidRPr="00E10339" w:rsidSect="00E10339">
          <w:headerReference w:type="default" r:id="rId10"/>
          <w:footerReference w:type="default" r:id="rId11"/>
          <w:type w:val="continuous"/>
          <w:pgSz w:w="12240" w:h="15840" w:code="1"/>
          <w:pgMar w:top="1440" w:right="1440" w:bottom="1440" w:left="1440" w:header="720" w:footer="720" w:gutter="0"/>
          <w:pgNumType w:start="25"/>
          <w:cols w:space="720"/>
          <w:docGrid w:linePitch="360"/>
        </w:sectPr>
      </w:pPr>
    </w:p>
    <w:p w:rsidR="00025D76" w:rsidRPr="00E10339" w:rsidRDefault="006148B1" w:rsidP="00BB47CC">
      <w:pPr>
        <w:snapToGrid w:val="0"/>
        <w:jc w:val="both"/>
        <w:rPr>
          <w:rFonts w:ascii="Times New Roman" w:hAnsi="Times New Roman"/>
          <w:b/>
          <w:sz w:val="20"/>
          <w:szCs w:val="20"/>
        </w:rPr>
      </w:pPr>
      <w:r w:rsidRPr="00E10339">
        <w:rPr>
          <w:rFonts w:ascii="Times New Roman" w:hAnsi="Times New Roman"/>
          <w:b/>
          <w:sz w:val="20"/>
          <w:szCs w:val="20"/>
        </w:rPr>
        <w:lastRenderedPageBreak/>
        <w:t>Introduction</w:t>
      </w:r>
    </w:p>
    <w:p w:rsidR="00025D76" w:rsidRPr="00E10339" w:rsidRDefault="00025D76" w:rsidP="00BB47CC">
      <w:pPr>
        <w:snapToGrid w:val="0"/>
        <w:ind w:firstLine="425"/>
        <w:jc w:val="both"/>
        <w:rPr>
          <w:rFonts w:ascii="Times New Roman" w:hAnsi="Times New Roman"/>
          <w:sz w:val="20"/>
          <w:szCs w:val="20"/>
        </w:rPr>
      </w:pPr>
      <w:r w:rsidRPr="00E10339">
        <w:rPr>
          <w:rFonts w:ascii="Times New Roman" w:hAnsi="Times New Roman"/>
          <w:sz w:val="20"/>
          <w:szCs w:val="20"/>
        </w:rPr>
        <w:t>Solid wastes are generally diverse in nature and have a wide range of chemicals like detergents, metals, inorganic and complex organic chemicals which are harmful to the environment (1). Solid waste includes all the discarded solid materials generated from commercial, municipal, industrial, and agricultural activities (2, 3, and 4). Dumpsite is the common method of municipal solid waste (MSW) disposal employed by many developing countries of the world due to its favourable economics (5, 6, and 7). In most of the developing countries, solid waste disposal has been a chronic problem, particularly in areas with high population density, high production of refuse, and scarcity of land adequate for dumpsite (8)</w:t>
      </w:r>
      <w:r w:rsidR="00A10310" w:rsidRPr="00E10339">
        <w:rPr>
          <w:rFonts w:ascii="Times New Roman" w:hAnsi="Times New Roman"/>
          <w:sz w:val="20"/>
          <w:szCs w:val="20"/>
        </w:rPr>
        <w:t>. H</w:t>
      </w:r>
      <w:r w:rsidRPr="00E10339">
        <w:rPr>
          <w:rFonts w:ascii="Times New Roman" w:hAnsi="Times New Roman"/>
          <w:sz w:val="20"/>
          <w:szCs w:val="20"/>
        </w:rPr>
        <w:t xml:space="preserve">owever, this method attracts insects, rodents, various disease vectors, a variety of aesthetic and public health problems (1). The wastes in this site undergoes steady anaerobic decomposition over a span of years and produce considerable amount of </w:t>
      </w:r>
      <w:proofErr w:type="spellStart"/>
      <w:r w:rsidRPr="00E10339">
        <w:rPr>
          <w:rFonts w:ascii="Times New Roman" w:hAnsi="Times New Roman"/>
          <w:sz w:val="20"/>
          <w:szCs w:val="20"/>
        </w:rPr>
        <w:t>leachates</w:t>
      </w:r>
      <w:proofErr w:type="spellEnd"/>
      <w:r w:rsidRPr="00E10339">
        <w:rPr>
          <w:rFonts w:ascii="Times New Roman" w:hAnsi="Times New Roman"/>
          <w:sz w:val="20"/>
          <w:szCs w:val="20"/>
        </w:rPr>
        <w:t xml:space="preserve"> consisting </w:t>
      </w:r>
      <w:proofErr w:type="spellStart"/>
      <w:r w:rsidRPr="00E10339">
        <w:rPr>
          <w:rFonts w:ascii="Times New Roman" w:hAnsi="Times New Roman"/>
          <w:sz w:val="20"/>
          <w:szCs w:val="20"/>
        </w:rPr>
        <w:t>leachate</w:t>
      </w:r>
      <w:proofErr w:type="spellEnd"/>
      <w:r w:rsidRPr="00E10339">
        <w:rPr>
          <w:rFonts w:ascii="Times New Roman" w:hAnsi="Times New Roman"/>
          <w:sz w:val="20"/>
          <w:szCs w:val="20"/>
        </w:rPr>
        <w:t xml:space="preserve"> gas, heavy metals and varieties of hazardous contaminants which may move from the dumpsite into the underground water (9, 10) As water percolates through the dumpsite, contaminants are leached from the solid waste. These chemicals are picked up by water from surface runoff or precipitation which gradually penetrates into the wastes and </w:t>
      </w:r>
      <w:proofErr w:type="spellStart"/>
      <w:r w:rsidRPr="00E10339">
        <w:rPr>
          <w:rFonts w:ascii="Times New Roman" w:hAnsi="Times New Roman"/>
          <w:sz w:val="20"/>
          <w:szCs w:val="20"/>
        </w:rPr>
        <w:t>leachate</w:t>
      </w:r>
      <w:proofErr w:type="spellEnd"/>
      <w:r w:rsidRPr="00E10339">
        <w:rPr>
          <w:rFonts w:ascii="Times New Roman" w:hAnsi="Times New Roman"/>
          <w:sz w:val="20"/>
          <w:szCs w:val="20"/>
        </w:rPr>
        <w:t xml:space="preserve"> out </w:t>
      </w:r>
      <w:r w:rsidRPr="00E10339">
        <w:rPr>
          <w:rFonts w:ascii="Times New Roman" w:hAnsi="Times New Roman"/>
          <w:sz w:val="20"/>
          <w:szCs w:val="20"/>
        </w:rPr>
        <w:lastRenderedPageBreak/>
        <w:t>to accumulate at the bottom of the dumpsite (11, 12). This contaminated water from the dumpsite (</w:t>
      </w:r>
      <w:proofErr w:type="spellStart"/>
      <w:r w:rsidRPr="00E10339">
        <w:rPr>
          <w:rFonts w:ascii="Times New Roman" w:hAnsi="Times New Roman"/>
          <w:sz w:val="20"/>
          <w:szCs w:val="20"/>
        </w:rPr>
        <w:t>leachate</w:t>
      </w:r>
      <w:proofErr w:type="spellEnd"/>
      <w:r w:rsidRPr="00E10339">
        <w:rPr>
          <w:rFonts w:ascii="Times New Roman" w:hAnsi="Times New Roman"/>
          <w:sz w:val="20"/>
          <w:szCs w:val="20"/>
        </w:rPr>
        <w:t xml:space="preserve">) can infiltrate through the soils and underling rocks into the groundwater (1). These </w:t>
      </w:r>
      <w:proofErr w:type="spellStart"/>
      <w:r w:rsidRPr="00E10339">
        <w:rPr>
          <w:rFonts w:ascii="Times New Roman" w:hAnsi="Times New Roman"/>
          <w:sz w:val="20"/>
          <w:szCs w:val="20"/>
        </w:rPr>
        <w:t>leachates</w:t>
      </w:r>
      <w:proofErr w:type="spellEnd"/>
      <w:r w:rsidRPr="00E10339">
        <w:rPr>
          <w:rFonts w:ascii="Times New Roman" w:hAnsi="Times New Roman"/>
          <w:sz w:val="20"/>
          <w:szCs w:val="20"/>
        </w:rPr>
        <w:t>, which are highly rich in both organic matter and inorganic substances may contain compounds such as sulphates, chlorides, ammonium, calcium, magnesium, sodium, potassium, iron,</w:t>
      </w:r>
      <w:r w:rsidR="00130DD9" w:rsidRPr="00E10339">
        <w:rPr>
          <w:rFonts w:ascii="Times New Roman" w:hAnsi="Times New Roman"/>
          <w:sz w:val="20"/>
          <w:szCs w:val="20"/>
        </w:rPr>
        <w:t xml:space="preserve"> </w:t>
      </w:r>
      <w:r w:rsidRPr="00E10339">
        <w:rPr>
          <w:rFonts w:ascii="Times New Roman" w:hAnsi="Times New Roman"/>
          <w:sz w:val="20"/>
          <w:szCs w:val="20"/>
        </w:rPr>
        <w:t xml:space="preserve">and heavy metals such as cadmium, chromium, copper, lead, zinc, and nickel (12,13). Contaminants released through </w:t>
      </w:r>
      <w:proofErr w:type="spellStart"/>
      <w:r w:rsidRPr="00E10339">
        <w:rPr>
          <w:rFonts w:ascii="Times New Roman" w:hAnsi="Times New Roman"/>
          <w:sz w:val="20"/>
          <w:szCs w:val="20"/>
        </w:rPr>
        <w:t>leachates</w:t>
      </w:r>
      <w:proofErr w:type="spellEnd"/>
      <w:r w:rsidRPr="00E10339">
        <w:rPr>
          <w:rFonts w:ascii="Times New Roman" w:hAnsi="Times New Roman"/>
          <w:sz w:val="20"/>
          <w:szCs w:val="20"/>
        </w:rPr>
        <w:t xml:space="preserve"> into the environment seldom remains at the point of discharge. They are elated through the porous media by four basic mechanisms; advection, molecular diffusion, mechanical dispersion and adsorption (14). Adsorption is one of the most important transport mechanisms that affect the fate of chemicals in soils and determine their distribution in the soil water environment (14). Groundwater pollution occurs mostly due to percolation of fluvial water and infiltration of contaminants through the soil in waste disposal sites ( 15,16). The migration of contaminants into groundwater may pose a great threat and render it unfit for use (17). Areas close to dumpsite have a bigger risk of groundwater contamination due to the impending contaminants originating from nearby waste dumpsites, thus pose a substantial danger to groundwater resource user and natural environment </w:t>
      </w:r>
      <w:r w:rsidRPr="00E10339">
        <w:rPr>
          <w:rFonts w:ascii="Times New Roman" w:hAnsi="Times New Roman"/>
          <w:sz w:val="20"/>
          <w:szCs w:val="20"/>
        </w:rPr>
        <w:lastRenderedPageBreak/>
        <w:t xml:space="preserve">(18). </w:t>
      </w:r>
      <w:proofErr w:type="spellStart"/>
      <w:r w:rsidRPr="00E10339">
        <w:rPr>
          <w:rFonts w:ascii="Times New Roman" w:hAnsi="Times New Roman"/>
          <w:sz w:val="20"/>
          <w:szCs w:val="20"/>
        </w:rPr>
        <w:t>Lapite</w:t>
      </w:r>
      <w:proofErr w:type="spellEnd"/>
      <w:r w:rsidRPr="00E10339">
        <w:rPr>
          <w:rFonts w:ascii="Times New Roman" w:hAnsi="Times New Roman"/>
          <w:sz w:val="20"/>
          <w:szCs w:val="20"/>
        </w:rPr>
        <w:t xml:space="preserve"> village is underlain by basement complex rocks and it hosts one of the largest and most active dumpsites in Ibadan. The dumpsite came into existence without prior geotechnical and </w:t>
      </w:r>
      <w:proofErr w:type="spellStart"/>
      <w:r w:rsidRPr="00E10339">
        <w:rPr>
          <w:rFonts w:ascii="Times New Roman" w:hAnsi="Times New Roman"/>
          <w:sz w:val="20"/>
          <w:szCs w:val="20"/>
        </w:rPr>
        <w:t>hydrogeological</w:t>
      </w:r>
      <w:proofErr w:type="spellEnd"/>
      <w:r w:rsidRPr="00E10339">
        <w:rPr>
          <w:rFonts w:ascii="Times New Roman" w:hAnsi="Times New Roman"/>
          <w:sz w:val="20"/>
          <w:szCs w:val="20"/>
        </w:rPr>
        <w:t xml:space="preserve"> evaluation for its suitability as a landfill site and its likely impacts on the surrounding surface and groundwater. Study has shown that the rocks underlying the dumpsite hare weathered and fractured and the soils have low clay content and high permeability characteristics (1). These characteristics may encourage the migration of </w:t>
      </w:r>
      <w:proofErr w:type="spellStart"/>
      <w:r w:rsidRPr="00E10339">
        <w:rPr>
          <w:rFonts w:ascii="Times New Roman" w:hAnsi="Times New Roman"/>
          <w:sz w:val="20"/>
          <w:szCs w:val="20"/>
        </w:rPr>
        <w:t>leachates</w:t>
      </w:r>
      <w:proofErr w:type="spellEnd"/>
      <w:r w:rsidRPr="00E10339">
        <w:rPr>
          <w:rFonts w:ascii="Times New Roman" w:hAnsi="Times New Roman"/>
          <w:sz w:val="20"/>
          <w:szCs w:val="20"/>
        </w:rPr>
        <w:t xml:space="preserve"> through the soils into the groundwater. This study was designed to assess the influence of waste dump on the groundwater and possibly determine the extent of its impact in the study area. </w:t>
      </w:r>
    </w:p>
    <w:p w:rsidR="00025D76" w:rsidRPr="00E10339" w:rsidRDefault="00025D76" w:rsidP="00BB47CC">
      <w:pPr>
        <w:snapToGrid w:val="0"/>
        <w:jc w:val="both"/>
        <w:rPr>
          <w:rFonts w:ascii="Times New Roman" w:hAnsi="Times New Roman"/>
          <w:b/>
          <w:sz w:val="20"/>
          <w:szCs w:val="20"/>
        </w:rPr>
      </w:pPr>
    </w:p>
    <w:p w:rsidR="00025D76" w:rsidRPr="00E10339" w:rsidRDefault="00A10310" w:rsidP="00BB47CC">
      <w:pPr>
        <w:snapToGrid w:val="0"/>
        <w:jc w:val="both"/>
        <w:rPr>
          <w:rFonts w:ascii="Times New Roman" w:hAnsi="Times New Roman"/>
          <w:b/>
          <w:sz w:val="20"/>
          <w:szCs w:val="20"/>
        </w:rPr>
      </w:pPr>
      <w:r w:rsidRPr="00E10339">
        <w:rPr>
          <w:rFonts w:ascii="Times New Roman" w:hAnsi="Times New Roman"/>
          <w:b/>
          <w:sz w:val="20"/>
          <w:szCs w:val="20"/>
        </w:rPr>
        <w:t>Materials And Method</w:t>
      </w:r>
    </w:p>
    <w:p w:rsidR="00A10310" w:rsidRPr="00E10339" w:rsidRDefault="00025D76" w:rsidP="00BB47CC">
      <w:pPr>
        <w:snapToGrid w:val="0"/>
        <w:jc w:val="both"/>
        <w:rPr>
          <w:rFonts w:ascii="Times New Roman" w:hAnsi="Times New Roman"/>
          <w:b/>
          <w:bCs/>
          <w:i/>
          <w:sz w:val="20"/>
          <w:szCs w:val="20"/>
        </w:rPr>
      </w:pPr>
      <w:r w:rsidRPr="00E10339">
        <w:rPr>
          <w:rFonts w:ascii="Times New Roman" w:hAnsi="Times New Roman"/>
          <w:b/>
          <w:bCs/>
          <w:i/>
          <w:sz w:val="20"/>
          <w:szCs w:val="20"/>
        </w:rPr>
        <w:t xml:space="preserve">Study Area, </w:t>
      </w:r>
      <w:proofErr w:type="spellStart"/>
      <w:r w:rsidRPr="00E10339">
        <w:rPr>
          <w:rFonts w:ascii="Times New Roman" w:hAnsi="Times New Roman"/>
          <w:b/>
          <w:bCs/>
          <w:i/>
          <w:sz w:val="20"/>
          <w:szCs w:val="20"/>
        </w:rPr>
        <w:t>Hydrogeological</w:t>
      </w:r>
      <w:proofErr w:type="spellEnd"/>
      <w:r w:rsidRPr="00E10339">
        <w:rPr>
          <w:rFonts w:ascii="Times New Roman" w:hAnsi="Times New Roman"/>
          <w:b/>
          <w:bCs/>
          <w:i/>
          <w:sz w:val="20"/>
          <w:szCs w:val="20"/>
        </w:rPr>
        <w:t xml:space="preserve"> and Geological Settings</w:t>
      </w:r>
    </w:p>
    <w:p w:rsidR="00A10310" w:rsidRPr="00E10339" w:rsidRDefault="00025D76" w:rsidP="00BB47CC">
      <w:pPr>
        <w:snapToGrid w:val="0"/>
        <w:ind w:firstLine="425"/>
        <w:jc w:val="both"/>
        <w:rPr>
          <w:rFonts w:ascii="Times New Roman" w:hAnsi="Times New Roman"/>
          <w:sz w:val="20"/>
          <w:szCs w:val="20"/>
        </w:rPr>
      </w:pPr>
      <w:r w:rsidRPr="00E10339">
        <w:rPr>
          <w:rFonts w:ascii="Times New Roman" w:hAnsi="Times New Roman"/>
          <w:sz w:val="20"/>
          <w:szCs w:val="20"/>
          <w:lang w:val="en-US"/>
        </w:rPr>
        <w:t xml:space="preserve">The study area, </w:t>
      </w:r>
      <w:proofErr w:type="spellStart"/>
      <w:r w:rsidRPr="00E10339">
        <w:rPr>
          <w:rFonts w:ascii="Times New Roman" w:hAnsi="Times New Roman"/>
          <w:sz w:val="20"/>
          <w:szCs w:val="20"/>
          <w:lang w:val="en-US"/>
        </w:rPr>
        <w:t>Akinyele</w:t>
      </w:r>
      <w:proofErr w:type="spellEnd"/>
      <w:r w:rsidRPr="00E10339">
        <w:rPr>
          <w:rFonts w:ascii="Times New Roman" w:hAnsi="Times New Roman"/>
          <w:sz w:val="20"/>
          <w:szCs w:val="20"/>
          <w:lang w:val="en-US"/>
        </w:rPr>
        <w:t xml:space="preserve"> local government area of Oyo state is located in Southwestern part of Nigeria</w:t>
      </w:r>
      <w:r w:rsidRPr="00E10339">
        <w:rPr>
          <w:rFonts w:ascii="Times New Roman" w:hAnsi="Times New Roman"/>
          <w:sz w:val="20"/>
          <w:szCs w:val="20"/>
        </w:rPr>
        <w:t xml:space="preserve">. The area falls within the Ibadan metropolis and is made accessible by both old Oyo road and newly constructed Ibadan- Oyo express road (Fig. 1). Ibadan being a state capital and largest city in African has witnessed tremendous growth in population and development. </w:t>
      </w:r>
      <w:proofErr w:type="spellStart"/>
      <w:r w:rsidRPr="00E10339">
        <w:rPr>
          <w:rFonts w:ascii="Times New Roman" w:hAnsi="Times New Roman"/>
          <w:sz w:val="20"/>
          <w:szCs w:val="20"/>
        </w:rPr>
        <w:t>Lapite</w:t>
      </w:r>
      <w:proofErr w:type="spellEnd"/>
      <w:r w:rsidRPr="00E10339">
        <w:rPr>
          <w:rFonts w:ascii="Times New Roman" w:hAnsi="Times New Roman"/>
          <w:sz w:val="20"/>
          <w:szCs w:val="20"/>
        </w:rPr>
        <w:t xml:space="preserve"> dumpsite </w:t>
      </w:r>
      <w:r w:rsidRPr="00E10339">
        <w:rPr>
          <w:rFonts w:ascii="Times New Roman" w:hAnsi="Times New Roman"/>
          <w:sz w:val="20"/>
          <w:szCs w:val="20"/>
          <w:lang w:val="en-US"/>
        </w:rPr>
        <w:t>came into use in 1998 and still in use till date without proper environmental evaluation of its usage</w:t>
      </w:r>
      <w:r w:rsidRPr="00E10339">
        <w:rPr>
          <w:rFonts w:ascii="Times New Roman" w:hAnsi="Times New Roman"/>
          <w:sz w:val="20"/>
          <w:szCs w:val="20"/>
        </w:rPr>
        <w:t xml:space="preserve"> in terms of site selection, design and management but was established based on its remoteness from the habitable areas (IBWMA, 2008). The dumpsite is situated on high elevation with height ranging from 246 to 265m above sea level. Area extent of the dumpsite is about 400m in length and 200m in width (1). </w:t>
      </w:r>
      <w:r w:rsidRPr="00E10339">
        <w:rPr>
          <w:rFonts w:ascii="Times New Roman" w:hAnsi="Times New Roman"/>
          <w:sz w:val="20"/>
          <w:szCs w:val="20"/>
          <w:lang w:val="en-US"/>
        </w:rPr>
        <w:t>Wastes generated and collected from different locations in Ibadan and its locality are dumped on a daily basis, giving rise to large pile of wastes of varying composition (</w:t>
      </w:r>
      <w:r w:rsidRPr="00E10339">
        <w:rPr>
          <w:rFonts w:ascii="Times New Roman" w:hAnsi="Times New Roman"/>
          <w:sz w:val="20"/>
          <w:szCs w:val="20"/>
        </w:rPr>
        <w:t>industrial, agricultural, domestic and medical wastes including used syringes)</w:t>
      </w:r>
      <w:r w:rsidRPr="00E10339">
        <w:rPr>
          <w:rFonts w:ascii="Times New Roman" w:hAnsi="Times New Roman"/>
          <w:sz w:val="20"/>
          <w:szCs w:val="20"/>
          <w:lang w:val="en-US"/>
        </w:rPr>
        <w:t xml:space="preserve"> about 3.0m high. </w:t>
      </w:r>
      <w:r w:rsidRPr="00E10339">
        <w:rPr>
          <w:rFonts w:ascii="Times New Roman" w:hAnsi="Times New Roman"/>
          <w:sz w:val="20"/>
          <w:szCs w:val="20"/>
        </w:rPr>
        <w:t xml:space="preserve">The area is characterized by the presence of tropical rain forest comprises of bushes, herbs, shrubs, trees, grasses, palm vegetation and temperatures ranging from 25°C to 29 °C. The rainy season is characterised by high rainfall with a mean annual rainfall of about 1237mm (1). </w:t>
      </w:r>
      <w:proofErr w:type="spellStart"/>
      <w:r w:rsidRPr="00E10339">
        <w:rPr>
          <w:rFonts w:ascii="Times New Roman" w:hAnsi="Times New Roman"/>
          <w:sz w:val="20"/>
          <w:szCs w:val="20"/>
        </w:rPr>
        <w:t>Hydrogeologically</w:t>
      </w:r>
      <w:proofErr w:type="spellEnd"/>
      <w:r w:rsidRPr="00E10339">
        <w:rPr>
          <w:rFonts w:ascii="Times New Roman" w:hAnsi="Times New Roman"/>
          <w:sz w:val="20"/>
          <w:szCs w:val="20"/>
        </w:rPr>
        <w:t xml:space="preserve">, the direction of drainage is controlled by fractures in the rocks and the drainage layout conforms to the </w:t>
      </w:r>
      <w:proofErr w:type="spellStart"/>
      <w:r w:rsidRPr="00E10339">
        <w:rPr>
          <w:rFonts w:ascii="Times New Roman" w:hAnsi="Times New Roman"/>
          <w:sz w:val="20"/>
          <w:szCs w:val="20"/>
        </w:rPr>
        <w:t>dendritric</w:t>
      </w:r>
      <w:proofErr w:type="spellEnd"/>
      <w:r w:rsidRPr="00E10339">
        <w:rPr>
          <w:rFonts w:ascii="Times New Roman" w:hAnsi="Times New Roman"/>
          <w:sz w:val="20"/>
          <w:szCs w:val="20"/>
        </w:rPr>
        <w:t xml:space="preserve"> pattern showing irregularity in direction and tributaries joining the main rivers at different angles. Most of the rivers are generally turbid during the west season owing to high clay content in their upper reaches while in dry season; the flow is considerably reduced and sustained by effluent seepage (1). The study area is well drained by streams and rivers and the pattern of drainage is </w:t>
      </w:r>
      <w:proofErr w:type="spellStart"/>
      <w:r w:rsidRPr="00E10339">
        <w:rPr>
          <w:rFonts w:ascii="Times New Roman" w:hAnsi="Times New Roman"/>
          <w:sz w:val="20"/>
          <w:szCs w:val="20"/>
        </w:rPr>
        <w:t>dendritics</w:t>
      </w:r>
      <w:proofErr w:type="spellEnd"/>
      <w:r w:rsidRPr="00E10339">
        <w:rPr>
          <w:rFonts w:ascii="Times New Roman" w:hAnsi="Times New Roman"/>
          <w:sz w:val="20"/>
          <w:szCs w:val="20"/>
        </w:rPr>
        <w:t xml:space="preserve"> Geologically, the study area lies within the Nigerian basement complex terrain characterized by </w:t>
      </w:r>
      <w:r w:rsidRPr="00E10339">
        <w:rPr>
          <w:rFonts w:ascii="Times New Roman" w:hAnsi="Times New Roman"/>
          <w:sz w:val="20"/>
          <w:szCs w:val="20"/>
        </w:rPr>
        <w:lastRenderedPageBreak/>
        <w:t xml:space="preserve">crystalline rocks of Pre-Cambrian age (19). The major rock types are </w:t>
      </w:r>
      <w:proofErr w:type="spellStart"/>
      <w:r w:rsidRPr="00E10339">
        <w:rPr>
          <w:rFonts w:ascii="Times New Roman" w:hAnsi="Times New Roman"/>
          <w:sz w:val="20"/>
          <w:szCs w:val="20"/>
        </w:rPr>
        <w:t>quartzites</w:t>
      </w:r>
      <w:proofErr w:type="spellEnd"/>
      <w:r w:rsidRPr="00E10339">
        <w:rPr>
          <w:rFonts w:ascii="Times New Roman" w:hAnsi="Times New Roman"/>
          <w:sz w:val="20"/>
          <w:szCs w:val="20"/>
        </w:rPr>
        <w:t xml:space="preserve">, banded gneisses, </w:t>
      </w:r>
      <w:proofErr w:type="spellStart"/>
      <w:r w:rsidRPr="00E10339">
        <w:rPr>
          <w:rFonts w:ascii="Times New Roman" w:hAnsi="Times New Roman"/>
          <w:sz w:val="20"/>
          <w:szCs w:val="20"/>
        </w:rPr>
        <w:t>augen</w:t>
      </w:r>
      <w:proofErr w:type="spellEnd"/>
      <w:r w:rsidRPr="00E10339">
        <w:rPr>
          <w:rFonts w:ascii="Times New Roman" w:hAnsi="Times New Roman"/>
          <w:sz w:val="20"/>
          <w:szCs w:val="20"/>
        </w:rPr>
        <w:t xml:space="preserve"> gneisses and </w:t>
      </w:r>
      <w:proofErr w:type="spellStart"/>
      <w:r w:rsidRPr="00E10339">
        <w:rPr>
          <w:rFonts w:ascii="Times New Roman" w:hAnsi="Times New Roman"/>
          <w:sz w:val="20"/>
          <w:szCs w:val="20"/>
        </w:rPr>
        <w:t>migmatites</w:t>
      </w:r>
      <w:proofErr w:type="spellEnd"/>
      <w:r w:rsidRPr="00E10339">
        <w:rPr>
          <w:rFonts w:ascii="Times New Roman" w:hAnsi="Times New Roman"/>
          <w:sz w:val="20"/>
          <w:szCs w:val="20"/>
        </w:rPr>
        <w:t xml:space="preserve"> while the minor rock types are pegmatite, quartz, amphibolites diorites and </w:t>
      </w:r>
      <w:proofErr w:type="spellStart"/>
      <w:r w:rsidRPr="00E10339">
        <w:rPr>
          <w:rFonts w:ascii="Times New Roman" w:hAnsi="Times New Roman"/>
          <w:sz w:val="20"/>
          <w:szCs w:val="20"/>
        </w:rPr>
        <w:t>zenoliths</w:t>
      </w:r>
      <w:proofErr w:type="spellEnd"/>
      <w:r w:rsidRPr="00E10339">
        <w:rPr>
          <w:rFonts w:ascii="Times New Roman" w:hAnsi="Times New Roman"/>
          <w:sz w:val="20"/>
          <w:szCs w:val="20"/>
        </w:rPr>
        <w:t>. The rocks in the study area are fractured and weathered while the soils have low amount of clay and high permeability characteristics (1).</w:t>
      </w:r>
    </w:p>
    <w:p w:rsidR="00A10310" w:rsidRPr="00E10339" w:rsidRDefault="00025D76" w:rsidP="00BB47CC">
      <w:pPr>
        <w:snapToGrid w:val="0"/>
        <w:jc w:val="both"/>
        <w:rPr>
          <w:rFonts w:ascii="Times New Roman" w:hAnsi="Times New Roman"/>
          <w:b/>
          <w:bCs/>
          <w:i/>
          <w:sz w:val="20"/>
          <w:szCs w:val="20"/>
          <w:lang w:val="en-US"/>
        </w:rPr>
      </w:pPr>
      <w:r w:rsidRPr="00E10339">
        <w:rPr>
          <w:rFonts w:ascii="Times New Roman" w:hAnsi="Times New Roman"/>
          <w:b/>
          <w:bCs/>
          <w:i/>
          <w:sz w:val="20"/>
          <w:szCs w:val="20"/>
          <w:lang w:val="en-US"/>
        </w:rPr>
        <w:t xml:space="preserve">Field Sampling </w:t>
      </w:r>
    </w:p>
    <w:p w:rsidR="00025D76" w:rsidRPr="00E10339" w:rsidRDefault="00025D76" w:rsidP="00BB47CC">
      <w:pPr>
        <w:snapToGrid w:val="0"/>
        <w:ind w:firstLine="425"/>
        <w:jc w:val="both"/>
        <w:rPr>
          <w:rFonts w:ascii="Times New Roman" w:hAnsi="Times New Roman"/>
          <w:sz w:val="20"/>
          <w:szCs w:val="20"/>
        </w:rPr>
      </w:pPr>
      <w:r w:rsidRPr="00E10339">
        <w:rPr>
          <w:rFonts w:ascii="Times New Roman" w:hAnsi="Times New Roman"/>
          <w:sz w:val="20"/>
          <w:szCs w:val="20"/>
          <w:lang w:val="en-US"/>
        </w:rPr>
        <w:t xml:space="preserve">The choice of sampling location was made based on the previous study carried out by (1) in the study area. Water samples were collected from five existing and seven newly dug wells located at the dumpsite, at 20m intervals up to 100m and some distances away on the </w:t>
      </w:r>
      <w:proofErr w:type="spellStart"/>
      <w:r w:rsidRPr="00E10339">
        <w:rPr>
          <w:rFonts w:ascii="Times New Roman" w:hAnsi="Times New Roman"/>
          <w:sz w:val="20"/>
          <w:szCs w:val="20"/>
          <w:lang w:val="en-US"/>
        </w:rPr>
        <w:t>downslope</w:t>
      </w:r>
      <w:proofErr w:type="spellEnd"/>
      <w:r w:rsidRPr="00E10339">
        <w:rPr>
          <w:rFonts w:ascii="Times New Roman" w:hAnsi="Times New Roman"/>
          <w:sz w:val="20"/>
          <w:szCs w:val="20"/>
          <w:lang w:val="en-US"/>
        </w:rPr>
        <w:t xml:space="preserve"> of the dumpsite. Water used as the control sample was collected from an existing well at a distance of 150m on upslope of the dumpsite based on the availability and its closeness to the site. </w:t>
      </w:r>
      <w:r w:rsidRPr="00E10339">
        <w:rPr>
          <w:rFonts w:ascii="Times New Roman" w:hAnsi="Times New Roman"/>
          <w:sz w:val="20"/>
          <w:szCs w:val="20"/>
        </w:rPr>
        <w:t>The field testing kit was taken to the sampling sites and the important in</w:t>
      </w:r>
      <w:r w:rsidR="00E10339">
        <w:rPr>
          <w:rFonts w:ascii="Times New Roman" w:eastAsiaTheme="minorEastAsia" w:hAnsi="Times New Roman" w:hint="eastAsia"/>
          <w:sz w:val="20"/>
          <w:szCs w:val="20"/>
          <w:lang w:eastAsia="zh-CN"/>
        </w:rPr>
        <w:t xml:space="preserve"> </w:t>
      </w:r>
      <w:r w:rsidRPr="00E10339">
        <w:rPr>
          <w:rFonts w:ascii="Times New Roman" w:hAnsi="Times New Roman"/>
          <w:sz w:val="20"/>
          <w:szCs w:val="20"/>
        </w:rPr>
        <w:t>situ parameters such as temperature, electrical conductivity (EC), total</w:t>
      </w:r>
      <w:r w:rsidRPr="00E10339">
        <w:rPr>
          <w:rFonts w:ascii="Times New Roman" w:hAnsi="Times New Roman"/>
          <w:sz w:val="20"/>
          <w:szCs w:val="20"/>
          <w:lang w:val="en-US"/>
        </w:rPr>
        <w:t xml:space="preserve"> dissolved solids (TDS) and</w:t>
      </w:r>
      <w:r w:rsidR="00130DD9" w:rsidRPr="00E10339">
        <w:rPr>
          <w:rFonts w:ascii="Times New Roman" w:hAnsi="Times New Roman"/>
          <w:sz w:val="20"/>
          <w:szCs w:val="20"/>
          <w:lang w:val="en-US"/>
        </w:rPr>
        <w:t xml:space="preserve"> </w:t>
      </w:r>
      <w:r w:rsidRPr="00E10339">
        <w:rPr>
          <w:rFonts w:ascii="Times New Roman" w:hAnsi="Times New Roman"/>
          <w:sz w:val="20"/>
          <w:szCs w:val="20"/>
        </w:rPr>
        <w:t>pH,</w:t>
      </w:r>
      <w:r w:rsidRPr="00E10339">
        <w:rPr>
          <w:rFonts w:ascii="Times New Roman" w:hAnsi="Times New Roman"/>
          <w:sz w:val="20"/>
          <w:szCs w:val="20"/>
          <w:lang w:val="en-US"/>
        </w:rPr>
        <w:t xml:space="preserve"> were determined using a DIGITAL SATO SK-632 pH/ Temperature meter and COND</w:t>
      </w:r>
      <w:r w:rsidR="00A10310" w:rsidRPr="00E10339">
        <w:rPr>
          <w:rFonts w:ascii="Times New Roman" w:hAnsi="Times New Roman"/>
          <w:sz w:val="20"/>
          <w:szCs w:val="20"/>
          <w:lang w:val="en-US"/>
        </w:rPr>
        <w:t>. M</w:t>
      </w:r>
      <w:r w:rsidRPr="00E10339">
        <w:rPr>
          <w:rFonts w:ascii="Times New Roman" w:hAnsi="Times New Roman"/>
          <w:sz w:val="20"/>
          <w:szCs w:val="20"/>
          <w:lang w:val="en-US"/>
        </w:rPr>
        <w:t xml:space="preserve">ETER MODEL CM-1K. Dissolved oxygen (DO) was determined using H13810 DO test kit. </w:t>
      </w:r>
      <w:r w:rsidRPr="00E10339">
        <w:rPr>
          <w:rFonts w:ascii="Times New Roman" w:hAnsi="Times New Roman"/>
          <w:sz w:val="20"/>
          <w:szCs w:val="20"/>
        </w:rPr>
        <w:t>The depth of the wells ranged between 1.80 and 7.50ml. Groundwater samples were randomly collected from hand- dug wells around and within the dumpsites with the aid of plastic bucket that has been previously washed and rinsed thoroughly with distilled water and suspended at one end by rope. The sampling bottles were first soaked with nitric acid and washed with distilled water before sampling to avoid potential contamination from the sampling materials. At the identified sampling points, sampling bottles were washed three times with each water sample before collection.</w:t>
      </w:r>
      <w:r w:rsidR="00B04421" w:rsidRPr="00E10339">
        <w:rPr>
          <w:rFonts w:ascii="Times New Roman" w:hAnsi="Times New Roman"/>
          <w:sz w:val="20"/>
          <w:szCs w:val="20"/>
        </w:rPr>
        <w:t xml:space="preserve"> Three </w:t>
      </w:r>
      <w:r w:rsidRPr="00E10339">
        <w:rPr>
          <w:rFonts w:ascii="Times New Roman" w:hAnsi="Times New Roman"/>
          <w:sz w:val="20"/>
          <w:szCs w:val="20"/>
        </w:rPr>
        <w:t>water samples per well were collected from 5 new and 7existing hand dug wells within the sampling location.</w:t>
      </w:r>
      <w:r w:rsidR="00130DD9" w:rsidRPr="00E10339">
        <w:rPr>
          <w:rFonts w:ascii="Times New Roman" w:hAnsi="Times New Roman"/>
          <w:sz w:val="20"/>
          <w:szCs w:val="20"/>
        </w:rPr>
        <w:t xml:space="preserve"> </w:t>
      </w:r>
    </w:p>
    <w:p w:rsidR="00A10310" w:rsidRPr="00E10339" w:rsidRDefault="00A10310" w:rsidP="00A10310">
      <w:pPr>
        <w:autoSpaceDE w:val="0"/>
        <w:autoSpaceDN w:val="0"/>
        <w:adjustRightInd w:val="0"/>
        <w:snapToGrid w:val="0"/>
        <w:jc w:val="both"/>
        <w:rPr>
          <w:rFonts w:ascii="Times New Roman" w:hAnsi="Times New Roman"/>
          <w:sz w:val="20"/>
          <w:szCs w:val="20"/>
        </w:rPr>
      </w:pPr>
      <w:r w:rsidRPr="00E10339">
        <w:rPr>
          <w:rFonts w:ascii="Times New Roman" w:hAnsi="Times New Roman"/>
          <w:b/>
          <w:i/>
          <w:sz w:val="20"/>
          <w:szCs w:val="20"/>
        </w:rPr>
        <w:t>Sample Preparation and treatment</w:t>
      </w:r>
    </w:p>
    <w:p w:rsidR="00A10310" w:rsidRPr="00E10339" w:rsidRDefault="00A10310" w:rsidP="00A10310">
      <w:pPr>
        <w:autoSpaceDE w:val="0"/>
        <w:autoSpaceDN w:val="0"/>
        <w:adjustRightInd w:val="0"/>
        <w:snapToGrid w:val="0"/>
        <w:ind w:firstLine="425"/>
        <w:jc w:val="both"/>
        <w:rPr>
          <w:rFonts w:ascii="Times New Roman" w:hAnsi="Times New Roman"/>
          <w:sz w:val="20"/>
          <w:szCs w:val="20"/>
        </w:rPr>
      </w:pPr>
      <w:r w:rsidRPr="00E10339">
        <w:rPr>
          <w:rFonts w:ascii="Times New Roman" w:hAnsi="Times New Roman"/>
          <w:sz w:val="20"/>
          <w:szCs w:val="20"/>
        </w:rPr>
        <w:t xml:space="preserve">After collection of samples, composite samples were gotten from the three samples collected from each well into two 60ml bottles each and labelled accordingly. The pH of the water samples from one of the bottles used for </w:t>
      </w:r>
      <w:proofErr w:type="spellStart"/>
      <w:r w:rsidRPr="00E10339">
        <w:rPr>
          <w:rFonts w:ascii="Times New Roman" w:hAnsi="Times New Roman"/>
          <w:sz w:val="20"/>
          <w:szCs w:val="20"/>
        </w:rPr>
        <w:t>cations</w:t>
      </w:r>
      <w:proofErr w:type="spellEnd"/>
      <w:r w:rsidRPr="00E10339">
        <w:rPr>
          <w:rFonts w:ascii="Times New Roman" w:hAnsi="Times New Roman"/>
          <w:sz w:val="20"/>
          <w:szCs w:val="20"/>
        </w:rPr>
        <w:t xml:space="preserve"> analysis was adjusted to about 2 with 3 drops of concentrated nitric acid to inhibit metabolic processes and reduce adsorption of metal compounds to the surface of the container while no preservative was added to the other samples used for anion determination,. Sampling bottles were tightly covered and labelled. They were the transported in an ice cooler from the field</w:t>
      </w:r>
      <w:r w:rsidRPr="00E10339">
        <w:rPr>
          <w:rFonts w:ascii="Times New Roman" w:eastAsiaTheme="minorEastAsia" w:hAnsi="Times New Roman" w:hint="eastAsia"/>
          <w:sz w:val="20"/>
          <w:szCs w:val="20"/>
          <w:lang w:eastAsia="zh-CN"/>
        </w:rPr>
        <w:t>.</w:t>
      </w:r>
      <w:r w:rsidRPr="00E10339">
        <w:rPr>
          <w:rFonts w:ascii="Times New Roman" w:hAnsi="Times New Roman"/>
          <w:sz w:val="20"/>
          <w:szCs w:val="20"/>
        </w:rPr>
        <w:t xml:space="preserve"> Samples were preserved in the refrigerators for some days before taking to the laboratory for analysis.</w:t>
      </w:r>
    </w:p>
    <w:p w:rsidR="00A10310" w:rsidRPr="00E10339" w:rsidRDefault="00A10310" w:rsidP="00A10310">
      <w:pPr>
        <w:autoSpaceDE w:val="0"/>
        <w:autoSpaceDN w:val="0"/>
        <w:adjustRightInd w:val="0"/>
        <w:snapToGrid w:val="0"/>
        <w:jc w:val="both"/>
        <w:rPr>
          <w:rFonts w:ascii="Times New Roman" w:hAnsi="Times New Roman"/>
          <w:b/>
          <w:i/>
          <w:sz w:val="20"/>
          <w:szCs w:val="20"/>
        </w:rPr>
      </w:pPr>
      <w:r w:rsidRPr="00E10339">
        <w:rPr>
          <w:rFonts w:ascii="Times New Roman" w:hAnsi="Times New Roman"/>
          <w:b/>
          <w:i/>
          <w:sz w:val="20"/>
          <w:szCs w:val="20"/>
        </w:rPr>
        <w:t>Laboratory analysis</w:t>
      </w:r>
    </w:p>
    <w:p w:rsidR="00A10310" w:rsidRPr="00E10339" w:rsidRDefault="00A10310" w:rsidP="00A10310">
      <w:pPr>
        <w:snapToGrid w:val="0"/>
        <w:ind w:firstLine="425"/>
        <w:contextualSpacing/>
        <w:jc w:val="both"/>
        <w:rPr>
          <w:rFonts w:ascii="Times New Roman" w:eastAsiaTheme="minorHAnsi" w:hAnsi="Times New Roman"/>
          <w:color w:val="000000"/>
          <w:sz w:val="20"/>
          <w:szCs w:val="20"/>
          <w:lang w:val="en-US"/>
        </w:rPr>
      </w:pPr>
      <w:r w:rsidRPr="00E10339">
        <w:rPr>
          <w:rFonts w:ascii="Times New Roman" w:hAnsi="Times New Roman"/>
          <w:sz w:val="20"/>
          <w:szCs w:val="20"/>
        </w:rPr>
        <w:t xml:space="preserve">Chemical analysis of the water samples was done at </w:t>
      </w:r>
      <w:r w:rsidRPr="00E10339">
        <w:rPr>
          <w:rFonts w:ascii="Times New Roman" w:hAnsi="Times New Roman"/>
          <w:sz w:val="20"/>
          <w:szCs w:val="20"/>
          <w:lang w:eastAsia="en-GB"/>
        </w:rPr>
        <w:t xml:space="preserve">Acme Analytical Laboratories (Vancouver) </w:t>
      </w:r>
      <w:r w:rsidRPr="00E10339">
        <w:rPr>
          <w:rFonts w:ascii="Times New Roman" w:hAnsi="Times New Roman"/>
          <w:sz w:val="20"/>
          <w:szCs w:val="20"/>
          <w:lang w:eastAsia="en-GB"/>
        </w:rPr>
        <w:lastRenderedPageBreak/>
        <w:t>Ltd.1020 Cordova St. East, Vancouver, Canada.</w:t>
      </w:r>
      <w:r w:rsidRPr="00E10339">
        <w:rPr>
          <w:rFonts w:ascii="Times New Roman" w:hAnsi="Times New Roman"/>
          <w:color w:val="FF0000"/>
          <w:sz w:val="20"/>
          <w:szCs w:val="20"/>
          <w:lang w:eastAsia="en-GB"/>
        </w:rPr>
        <w:t xml:space="preserve"> </w:t>
      </w:r>
      <w:proofErr w:type="spellStart"/>
      <w:r w:rsidRPr="00E10339">
        <w:rPr>
          <w:rFonts w:ascii="Times New Roman" w:eastAsiaTheme="minorHAnsi" w:hAnsi="Times New Roman"/>
          <w:color w:val="000000"/>
          <w:sz w:val="20"/>
          <w:szCs w:val="20"/>
          <w:lang w:val="en-US"/>
        </w:rPr>
        <w:t>Cation</w:t>
      </w:r>
      <w:proofErr w:type="spellEnd"/>
      <w:r w:rsidRPr="00E10339">
        <w:rPr>
          <w:rFonts w:ascii="Times New Roman" w:eastAsiaTheme="minorHAnsi" w:hAnsi="Times New Roman"/>
          <w:color w:val="000000"/>
          <w:sz w:val="20"/>
          <w:szCs w:val="20"/>
          <w:lang w:val="en-US"/>
        </w:rPr>
        <w:t xml:space="preserve"> and anion concentrations in the water samples were analyzed </w:t>
      </w:r>
      <w:r w:rsidRPr="00E10339">
        <w:rPr>
          <w:rFonts w:ascii="Times New Roman" w:hAnsi="Times New Roman"/>
          <w:sz w:val="20"/>
          <w:szCs w:val="20"/>
        </w:rPr>
        <w:t>using inductively coupled plasma- atomic emission spectrometry</w:t>
      </w:r>
      <w:r w:rsidRPr="00E10339">
        <w:rPr>
          <w:rFonts w:ascii="Times New Roman" w:hAnsi="Times New Roman"/>
          <w:b/>
          <w:i/>
          <w:sz w:val="20"/>
          <w:szCs w:val="20"/>
        </w:rPr>
        <w:t xml:space="preserve"> </w:t>
      </w:r>
      <w:r w:rsidRPr="00E10339">
        <w:rPr>
          <w:rFonts w:ascii="Times New Roman" w:hAnsi="Times New Roman"/>
          <w:sz w:val="20"/>
          <w:szCs w:val="20"/>
        </w:rPr>
        <w:t xml:space="preserve">(ICP-AES) and Ion Chromatography methods respectively. </w:t>
      </w:r>
    </w:p>
    <w:p w:rsidR="00A10310" w:rsidRPr="00E10339" w:rsidRDefault="00A10310" w:rsidP="00A10310">
      <w:pPr>
        <w:snapToGrid w:val="0"/>
        <w:jc w:val="both"/>
        <w:rPr>
          <w:rFonts w:ascii="Times New Roman" w:hAnsi="Times New Roman"/>
          <w:b/>
          <w:i/>
          <w:sz w:val="20"/>
          <w:szCs w:val="20"/>
        </w:rPr>
      </w:pPr>
      <w:r w:rsidRPr="00E10339">
        <w:rPr>
          <w:rFonts w:ascii="Times New Roman" w:hAnsi="Times New Roman"/>
          <w:b/>
          <w:i/>
          <w:sz w:val="20"/>
          <w:szCs w:val="20"/>
        </w:rPr>
        <w:lastRenderedPageBreak/>
        <w:t>Data Analysis</w:t>
      </w:r>
    </w:p>
    <w:p w:rsidR="00A10310" w:rsidRPr="00E10339" w:rsidRDefault="00A10310" w:rsidP="00A10310">
      <w:pPr>
        <w:autoSpaceDE w:val="0"/>
        <w:autoSpaceDN w:val="0"/>
        <w:adjustRightInd w:val="0"/>
        <w:snapToGrid w:val="0"/>
        <w:ind w:firstLine="425"/>
        <w:contextualSpacing/>
        <w:jc w:val="both"/>
        <w:rPr>
          <w:rFonts w:ascii="Times New Roman" w:hAnsi="Times New Roman"/>
          <w:sz w:val="20"/>
          <w:szCs w:val="20"/>
        </w:rPr>
      </w:pPr>
      <w:r w:rsidRPr="00E10339">
        <w:rPr>
          <w:rFonts w:ascii="Times New Roman" w:hAnsi="Times New Roman"/>
          <w:sz w:val="20"/>
          <w:szCs w:val="20"/>
        </w:rPr>
        <w:t>Data were analyzed using descriptive statistics, graphical representation and Regression analysis. Analysed data were compared with various recommendation values for drinking water.</w:t>
      </w:r>
    </w:p>
    <w:p w:rsidR="00A10310" w:rsidRPr="00E10339" w:rsidRDefault="00A10310" w:rsidP="00BB47CC">
      <w:pPr>
        <w:snapToGrid w:val="0"/>
        <w:ind w:firstLine="425"/>
        <w:jc w:val="both"/>
        <w:rPr>
          <w:rFonts w:ascii="Times New Roman" w:eastAsiaTheme="minorEastAsia" w:hAnsi="Times New Roman"/>
          <w:sz w:val="20"/>
          <w:szCs w:val="20"/>
          <w:lang w:eastAsia="zh-CN"/>
        </w:rPr>
        <w:sectPr w:rsidR="00A10310" w:rsidRPr="00E10339" w:rsidSect="00E10339">
          <w:type w:val="continuous"/>
          <w:pgSz w:w="12240" w:h="15840" w:code="1"/>
          <w:pgMar w:top="1440" w:right="1440" w:bottom="1440" w:left="1440" w:header="720" w:footer="720" w:gutter="0"/>
          <w:cols w:num="2" w:space="550"/>
          <w:docGrid w:linePitch="360"/>
        </w:sectPr>
      </w:pPr>
    </w:p>
    <w:p w:rsidR="00025D76" w:rsidRPr="00E10339" w:rsidRDefault="00025D76" w:rsidP="00BB47CC">
      <w:pPr>
        <w:snapToGrid w:val="0"/>
        <w:ind w:firstLine="425"/>
        <w:jc w:val="both"/>
        <w:rPr>
          <w:rFonts w:ascii="Times New Roman" w:hAnsi="Times New Roman"/>
          <w:sz w:val="20"/>
          <w:szCs w:val="20"/>
        </w:rPr>
      </w:pPr>
    </w:p>
    <w:p w:rsidR="00B04421" w:rsidRPr="00E10339" w:rsidRDefault="00A10310" w:rsidP="00BB47CC">
      <w:pPr>
        <w:snapToGrid w:val="0"/>
        <w:jc w:val="center"/>
        <w:rPr>
          <w:rFonts w:ascii="Times New Roman" w:hAnsi="Times New Roman"/>
          <w:sz w:val="20"/>
          <w:szCs w:val="20"/>
        </w:rPr>
      </w:pPr>
      <w:r w:rsidRPr="00E10339">
        <w:rPr>
          <w:rFonts w:ascii="Times New Roman" w:hAnsi="Times New Roman"/>
          <w:color w:val="000000"/>
          <w:sz w:val="20"/>
          <w:szCs w:val="20"/>
        </w:rPr>
        <w:object w:dxaOrig="9405" w:dyaOrig="8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00.95pt" o:ole="">
            <v:imagedata r:id="rId12" o:title=""/>
          </v:shape>
          <o:OLEObject Type="Embed" ProgID="Word.Document.12" ShapeID="_x0000_i1025" DrawAspect="Content" ObjectID="_1622719214" r:id="rId13"/>
        </w:object>
      </w:r>
    </w:p>
    <w:p w:rsidR="00B04421" w:rsidRPr="00E10339" w:rsidRDefault="00B04421" w:rsidP="006148B1">
      <w:pPr>
        <w:snapToGrid w:val="0"/>
        <w:jc w:val="center"/>
        <w:rPr>
          <w:rFonts w:ascii="Times New Roman" w:hAnsi="Times New Roman"/>
          <w:b/>
          <w:sz w:val="20"/>
          <w:szCs w:val="20"/>
        </w:rPr>
      </w:pPr>
      <w:r w:rsidRPr="00E10339">
        <w:rPr>
          <w:rFonts w:ascii="Times New Roman" w:hAnsi="Times New Roman"/>
          <w:b/>
          <w:sz w:val="20"/>
          <w:szCs w:val="20"/>
        </w:rPr>
        <w:t xml:space="preserve">Figure 1. Location map of the study area after </w:t>
      </w:r>
      <w:proofErr w:type="spellStart"/>
      <w:r w:rsidRPr="00E10339">
        <w:rPr>
          <w:rFonts w:ascii="Times New Roman" w:hAnsi="Times New Roman"/>
          <w:b/>
          <w:sz w:val="20"/>
          <w:szCs w:val="20"/>
        </w:rPr>
        <w:t>Akintola</w:t>
      </w:r>
      <w:proofErr w:type="spellEnd"/>
      <w:r w:rsidRPr="00E10339">
        <w:rPr>
          <w:rFonts w:ascii="Times New Roman" w:hAnsi="Times New Roman"/>
          <w:b/>
          <w:sz w:val="20"/>
          <w:szCs w:val="20"/>
        </w:rPr>
        <w:t xml:space="preserve"> (2014).</w:t>
      </w:r>
    </w:p>
    <w:p w:rsidR="00025D76" w:rsidRPr="00E10339" w:rsidRDefault="00025D76" w:rsidP="00BB47CC">
      <w:pPr>
        <w:snapToGrid w:val="0"/>
        <w:ind w:firstLine="425"/>
        <w:jc w:val="both"/>
        <w:rPr>
          <w:rFonts w:ascii="Times New Roman" w:eastAsiaTheme="minorEastAsia" w:hAnsi="Times New Roman"/>
          <w:sz w:val="20"/>
          <w:szCs w:val="20"/>
          <w:lang w:eastAsia="zh-CN"/>
        </w:rPr>
      </w:pPr>
    </w:p>
    <w:p w:rsidR="00A10310" w:rsidRPr="00E10339" w:rsidRDefault="00A10310" w:rsidP="00A10310">
      <w:pPr>
        <w:snapToGrid w:val="0"/>
        <w:jc w:val="both"/>
        <w:rPr>
          <w:rFonts w:ascii="Times New Roman" w:hAnsi="Times New Roman"/>
          <w:b/>
          <w:sz w:val="20"/>
          <w:szCs w:val="20"/>
          <w:lang w:val="en-US"/>
        </w:rPr>
      </w:pPr>
      <w:r w:rsidRPr="00E10339">
        <w:rPr>
          <w:rFonts w:ascii="Times New Roman" w:hAnsi="Times New Roman"/>
          <w:b/>
          <w:sz w:val="20"/>
          <w:szCs w:val="20"/>
          <w:lang w:val="en-US"/>
        </w:rPr>
        <w:t xml:space="preserve">Table 1: Mean concentrations of determined parameters and recommended standard values for Drinking Water </w:t>
      </w:r>
    </w:p>
    <w:tbl>
      <w:tblPr>
        <w:tblStyle w:val="LightShading1"/>
        <w:tblW w:w="5000" w:type="pct"/>
        <w:jc w:val="center"/>
        <w:tblCellMar>
          <w:left w:w="57" w:type="dxa"/>
          <w:right w:w="57" w:type="dxa"/>
        </w:tblCellMar>
        <w:tblLook w:val="04A0"/>
      </w:tblPr>
      <w:tblGrid>
        <w:gridCol w:w="2432"/>
        <w:gridCol w:w="1408"/>
        <w:gridCol w:w="1162"/>
        <w:gridCol w:w="1444"/>
        <w:gridCol w:w="1620"/>
        <w:gridCol w:w="1408"/>
      </w:tblGrid>
      <w:tr w:rsidR="00A10310" w:rsidRPr="00E10339" w:rsidTr="001973A0">
        <w:trPr>
          <w:cnfStyle w:val="100000000000"/>
          <w:jc w:val="center"/>
        </w:trPr>
        <w:tc>
          <w:tcPr>
            <w:cnfStyle w:val="001000000000"/>
            <w:tcW w:w="1283" w:type="pct"/>
            <w:tcBorders>
              <w:top w:val="single" w:sz="4" w:space="0" w:color="auto"/>
              <w:bottom w:val="single" w:sz="4" w:space="0" w:color="auto"/>
            </w:tcBorders>
            <w:shd w:val="clear" w:color="auto" w:fill="auto"/>
            <w:vAlign w:val="center"/>
          </w:tcPr>
          <w:p w:rsidR="00A10310" w:rsidRPr="00E10339" w:rsidRDefault="00A10310" w:rsidP="001973A0">
            <w:pPr>
              <w:snapToGrid w:val="0"/>
              <w:jc w:val="both"/>
              <w:rPr>
                <w:rFonts w:ascii="Times New Roman" w:hAnsi="Times New Roman"/>
                <w:sz w:val="20"/>
                <w:szCs w:val="20"/>
              </w:rPr>
            </w:pPr>
            <w:r w:rsidRPr="00E10339">
              <w:rPr>
                <w:rFonts w:ascii="Times New Roman" w:hAnsi="Times New Roman"/>
                <w:sz w:val="20"/>
                <w:szCs w:val="20"/>
              </w:rPr>
              <w:t>Parameters</w:t>
            </w:r>
          </w:p>
        </w:tc>
        <w:tc>
          <w:tcPr>
            <w:tcW w:w="743" w:type="pct"/>
            <w:tcBorders>
              <w:top w:val="single" w:sz="4" w:space="0" w:color="auto"/>
              <w:bottom w:val="single" w:sz="4" w:space="0" w:color="auto"/>
            </w:tcBorders>
            <w:shd w:val="clear" w:color="auto" w:fill="auto"/>
            <w:vAlign w:val="center"/>
          </w:tcPr>
          <w:p w:rsidR="00A10310" w:rsidRPr="00E10339" w:rsidRDefault="00A10310" w:rsidP="001973A0">
            <w:pPr>
              <w:snapToGrid w:val="0"/>
              <w:jc w:val="both"/>
              <w:cnfStyle w:val="100000000000"/>
              <w:rPr>
                <w:rFonts w:ascii="Times New Roman" w:hAnsi="Times New Roman"/>
                <w:sz w:val="20"/>
                <w:szCs w:val="20"/>
              </w:rPr>
            </w:pPr>
            <w:r w:rsidRPr="00E10339">
              <w:rPr>
                <w:rFonts w:ascii="Times New Roman" w:hAnsi="Times New Roman"/>
                <w:sz w:val="20"/>
                <w:szCs w:val="20"/>
              </w:rPr>
              <w:t>Mean</w:t>
            </w:r>
          </w:p>
        </w:tc>
        <w:tc>
          <w:tcPr>
            <w:tcW w:w="613" w:type="pct"/>
            <w:tcBorders>
              <w:top w:val="single" w:sz="4" w:space="0" w:color="auto"/>
              <w:bottom w:val="single" w:sz="4" w:space="0" w:color="auto"/>
            </w:tcBorders>
            <w:shd w:val="clear" w:color="auto" w:fill="auto"/>
            <w:vAlign w:val="center"/>
          </w:tcPr>
          <w:p w:rsidR="00A10310" w:rsidRPr="00E10339" w:rsidRDefault="00A10310" w:rsidP="001973A0">
            <w:pPr>
              <w:snapToGrid w:val="0"/>
              <w:jc w:val="both"/>
              <w:cnfStyle w:val="100000000000"/>
              <w:rPr>
                <w:rFonts w:ascii="Times New Roman" w:hAnsi="Times New Roman"/>
                <w:sz w:val="20"/>
                <w:szCs w:val="20"/>
              </w:rPr>
            </w:pPr>
            <w:r w:rsidRPr="00E10339">
              <w:rPr>
                <w:rFonts w:ascii="Times New Roman" w:hAnsi="Times New Roman"/>
                <w:sz w:val="20"/>
                <w:szCs w:val="20"/>
              </w:rPr>
              <w:t>SEM</w:t>
            </w:r>
          </w:p>
        </w:tc>
        <w:tc>
          <w:tcPr>
            <w:tcW w:w="762" w:type="pct"/>
            <w:tcBorders>
              <w:top w:val="single" w:sz="4" w:space="0" w:color="auto"/>
              <w:bottom w:val="single" w:sz="4" w:space="0" w:color="auto"/>
            </w:tcBorders>
            <w:shd w:val="clear" w:color="auto" w:fill="auto"/>
            <w:vAlign w:val="center"/>
          </w:tcPr>
          <w:p w:rsidR="00A10310" w:rsidRPr="00E10339" w:rsidRDefault="00A10310" w:rsidP="001973A0">
            <w:pPr>
              <w:snapToGrid w:val="0"/>
              <w:jc w:val="both"/>
              <w:cnfStyle w:val="100000000000"/>
              <w:rPr>
                <w:rFonts w:ascii="Times New Roman" w:hAnsi="Times New Roman"/>
                <w:sz w:val="20"/>
                <w:szCs w:val="20"/>
              </w:rPr>
            </w:pPr>
            <w:r w:rsidRPr="00E10339">
              <w:rPr>
                <w:rFonts w:ascii="Times New Roman" w:hAnsi="Times New Roman"/>
                <w:sz w:val="20"/>
                <w:szCs w:val="20"/>
              </w:rPr>
              <w:t xml:space="preserve">WHO </w:t>
            </w:r>
          </w:p>
        </w:tc>
        <w:tc>
          <w:tcPr>
            <w:tcW w:w="855" w:type="pct"/>
            <w:tcBorders>
              <w:top w:val="single" w:sz="4" w:space="0" w:color="auto"/>
              <w:bottom w:val="single" w:sz="4" w:space="0" w:color="auto"/>
            </w:tcBorders>
            <w:shd w:val="clear" w:color="auto" w:fill="auto"/>
            <w:vAlign w:val="center"/>
          </w:tcPr>
          <w:p w:rsidR="00A10310" w:rsidRPr="00E10339" w:rsidRDefault="00A10310" w:rsidP="001973A0">
            <w:pPr>
              <w:snapToGrid w:val="0"/>
              <w:jc w:val="both"/>
              <w:cnfStyle w:val="100000000000"/>
              <w:rPr>
                <w:rFonts w:ascii="Times New Roman" w:hAnsi="Times New Roman"/>
                <w:sz w:val="20"/>
                <w:szCs w:val="20"/>
              </w:rPr>
            </w:pPr>
            <w:r w:rsidRPr="00E10339">
              <w:rPr>
                <w:rFonts w:ascii="Times New Roman" w:eastAsiaTheme="minorHAnsi" w:hAnsi="Times New Roman"/>
                <w:sz w:val="20"/>
                <w:szCs w:val="20"/>
              </w:rPr>
              <w:t>SON</w:t>
            </w:r>
          </w:p>
        </w:tc>
        <w:tc>
          <w:tcPr>
            <w:tcW w:w="743" w:type="pct"/>
            <w:tcBorders>
              <w:top w:val="single" w:sz="4" w:space="0" w:color="auto"/>
              <w:bottom w:val="single" w:sz="4" w:space="0" w:color="auto"/>
            </w:tcBorders>
            <w:shd w:val="clear" w:color="auto" w:fill="auto"/>
            <w:vAlign w:val="center"/>
          </w:tcPr>
          <w:p w:rsidR="00A10310" w:rsidRPr="00E10339" w:rsidRDefault="00A10310" w:rsidP="001973A0">
            <w:pPr>
              <w:snapToGrid w:val="0"/>
              <w:jc w:val="both"/>
              <w:cnfStyle w:val="100000000000"/>
              <w:rPr>
                <w:rFonts w:ascii="Times New Roman" w:hAnsi="Times New Roman"/>
                <w:sz w:val="20"/>
                <w:szCs w:val="20"/>
              </w:rPr>
            </w:pPr>
            <w:r w:rsidRPr="00E10339">
              <w:rPr>
                <w:rFonts w:ascii="Times New Roman" w:hAnsi="Times New Roman"/>
                <w:sz w:val="20"/>
                <w:szCs w:val="20"/>
              </w:rPr>
              <w:t>CS</w:t>
            </w:r>
          </w:p>
        </w:tc>
      </w:tr>
      <w:tr w:rsidR="00A10310" w:rsidRPr="00E10339" w:rsidTr="001973A0">
        <w:trPr>
          <w:cnfStyle w:val="000000100000"/>
          <w:jc w:val="center"/>
        </w:trPr>
        <w:tc>
          <w:tcPr>
            <w:cnfStyle w:val="001000000000"/>
            <w:tcW w:w="1283" w:type="pct"/>
            <w:tcBorders>
              <w:top w:val="single" w:sz="4" w:space="0" w:color="auto"/>
              <w:bottom w:val="nil"/>
            </w:tcBorders>
            <w:shd w:val="clear" w:color="auto" w:fill="auto"/>
            <w:vAlign w:val="center"/>
          </w:tcPr>
          <w:p w:rsidR="00A10310" w:rsidRPr="00E10339" w:rsidRDefault="00A10310" w:rsidP="001973A0">
            <w:pPr>
              <w:snapToGrid w:val="0"/>
              <w:jc w:val="both"/>
              <w:rPr>
                <w:rFonts w:ascii="Times New Roman" w:eastAsiaTheme="minorHAnsi" w:hAnsi="Times New Roman"/>
                <w:color w:val="000000"/>
                <w:sz w:val="20"/>
                <w:szCs w:val="20"/>
              </w:rPr>
            </w:pPr>
            <w:r w:rsidRPr="00E10339">
              <w:rPr>
                <w:rFonts w:ascii="Times New Roman" w:eastAsiaTheme="minorHAnsi" w:hAnsi="Times New Roman"/>
                <w:color w:val="000000"/>
                <w:sz w:val="20"/>
                <w:szCs w:val="20"/>
              </w:rPr>
              <w:t>pH</w:t>
            </w:r>
          </w:p>
        </w:tc>
        <w:tc>
          <w:tcPr>
            <w:tcW w:w="743" w:type="pct"/>
            <w:tcBorders>
              <w:top w:val="single" w:sz="4" w:space="0" w:color="auto"/>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6.34</w:t>
            </w:r>
          </w:p>
        </w:tc>
        <w:tc>
          <w:tcPr>
            <w:tcW w:w="613" w:type="pct"/>
            <w:tcBorders>
              <w:top w:val="single" w:sz="4" w:space="0" w:color="auto"/>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0.03</w:t>
            </w:r>
          </w:p>
        </w:tc>
        <w:tc>
          <w:tcPr>
            <w:tcW w:w="762" w:type="pct"/>
            <w:tcBorders>
              <w:top w:val="single" w:sz="4" w:space="0" w:color="auto"/>
              <w:bottom w:val="nil"/>
            </w:tcBorders>
            <w:shd w:val="clear" w:color="auto" w:fill="auto"/>
            <w:vAlign w:val="center"/>
          </w:tcPr>
          <w:p w:rsidR="00A10310" w:rsidRPr="00E10339" w:rsidRDefault="00A10310" w:rsidP="001973A0">
            <w:pPr>
              <w:autoSpaceDE w:val="0"/>
              <w:autoSpaceDN w:val="0"/>
              <w:adjustRightInd w:val="0"/>
              <w:snapToGrid w:val="0"/>
              <w:jc w:val="both"/>
              <w:cnfStyle w:val="000000100000"/>
              <w:rPr>
                <w:rFonts w:ascii="Times New Roman" w:eastAsiaTheme="minorHAnsi" w:hAnsi="Times New Roman"/>
                <w:sz w:val="20"/>
                <w:szCs w:val="20"/>
              </w:rPr>
            </w:pPr>
            <w:r w:rsidRPr="00E10339">
              <w:rPr>
                <w:rFonts w:ascii="Times New Roman" w:eastAsiaTheme="minorHAnsi" w:hAnsi="Times New Roman"/>
                <w:sz w:val="20"/>
                <w:szCs w:val="20"/>
              </w:rPr>
              <w:t>6.5-8.5</w:t>
            </w:r>
          </w:p>
        </w:tc>
        <w:tc>
          <w:tcPr>
            <w:tcW w:w="855" w:type="pct"/>
            <w:tcBorders>
              <w:top w:val="single" w:sz="4" w:space="0" w:color="auto"/>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6.5 –8.5</w:t>
            </w:r>
          </w:p>
        </w:tc>
        <w:tc>
          <w:tcPr>
            <w:tcW w:w="743" w:type="pct"/>
            <w:tcBorders>
              <w:top w:val="single" w:sz="4" w:space="0" w:color="auto"/>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6.8</w:t>
            </w:r>
          </w:p>
        </w:tc>
      </w:tr>
      <w:tr w:rsidR="00A10310" w:rsidRPr="00E10339" w:rsidTr="001973A0">
        <w:trPr>
          <w:jc w:val="center"/>
        </w:trPr>
        <w:tc>
          <w:tcPr>
            <w:cnfStyle w:val="001000000000"/>
            <w:tcW w:w="1283" w:type="pct"/>
            <w:tcBorders>
              <w:top w:val="nil"/>
              <w:bottom w:val="nil"/>
            </w:tcBorders>
            <w:shd w:val="clear" w:color="auto" w:fill="auto"/>
            <w:vAlign w:val="center"/>
          </w:tcPr>
          <w:p w:rsidR="00A10310" w:rsidRPr="00E10339" w:rsidRDefault="00A10310" w:rsidP="001973A0">
            <w:pPr>
              <w:snapToGrid w:val="0"/>
              <w:jc w:val="both"/>
              <w:rPr>
                <w:rFonts w:ascii="Times New Roman" w:eastAsiaTheme="minorHAnsi" w:hAnsi="Times New Roman"/>
                <w:color w:val="000000"/>
                <w:sz w:val="20"/>
                <w:szCs w:val="20"/>
              </w:rPr>
            </w:pPr>
            <w:r w:rsidRPr="00E10339">
              <w:rPr>
                <w:rFonts w:ascii="Times New Roman" w:eastAsiaTheme="minorHAnsi" w:hAnsi="Times New Roman"/>
                <w:color w:val="000000"/>
                <w:sz w:val="20"/>
                <w:szCs w:val="20"/>
              </w:rPr>
              <w:t>DO (mg/l)</w:t>
            </w:r>
          </w:p>
        </w:tc>
        <w:tc>
          <w:tcPr>
            <w:tcW w:w="743" w:type="pct"/>
            <w:tcBorders>
              <w:top w:val="nil"/>
              <w:bottom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3.22</w:t>
            </w:r>
          </w:p>
        </w:tc>
        <w:tc>
          <w:tcPr>
            <w:tcW w:w="613" w:type="pct"/>
            <w:tcBorders>
              <w:top w:val="nil"/>
              <w:bottom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0.38</w:t>
            </w:r>
          </w:p>
        </w:tc>
        <w:tc>
          <w:tcPr>
            <w:tcW w:w="762" w:type="pct"/>
            <w:tcBorders>
              <w:top w:val="nil"/>
              <w:bottom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4 – 6</w:t>
            </w:r>
          </w:p>
        </w:tc>
        <w:tc>
          <w:tcPr>
            <w:tcW w:w="855" w:type="pct"/>
            <w:tcBorders>
              <w:top w:val="nil"/>
              <w:bottom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4-6</w:t>
            </w:r>
          </w:p>
        </w:tc>
        <w:tc>
          <w:tcPr>
            <w:tcW w:w="743" w:type="pct"/>
            <w:tcBorders>
              <w:top w:val="nil"/>
              <w:bottom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1.46</w:t>
            </w:r>
          </w:p>
        </w:tc>
      </w:tr>
      <w:tr w:rsidR="00A10310" w:rsidRPr="00E10339" w:rsidTr="001973A0">
        <w:trPr>
          <w:cnfStyle w:val="000000100000"/>
          <w:jc w:val="center"/>
        </w:trPr>
        <w:tc>
          <w:tcPr>
            <w:cnfStyle w:val="001000000000"/>
            <w:tcW w:w="1283" w:type="pct"/>
            <w:tcBorders>
              <w:top w:val="nil"/>
              <w:bottom w:val="nil"/>
            </w:tcBorders>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rPr>
            </w:pPr>
            <w:r w:rsidRPr="00E10339">
              <w:rPr>
                <w:rFonts w:ascii="Times New Roman" w:eastAsiaTheme="minorHAnsi" w:hAnsi="Times New Roman"/>
                <w:color w:val="000000"/>
                <w:sz w:val="20"/>
                <w:szCs w:val="20"/>
              </w:rPr>
              <w:t>TDS (mg/l)</w:t>
            </w:r>
          </w:p>
        </w:tc>
        <w:tc>
          <w:tcPr>
            <w:tcW w:w="743" w:type="pct"/>
            <w:tcBorders>
              <w:top w:val="nil"/>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339.18</w:t>
            </w:r>
          </w:p>
        </w:tc>
        <w:tc>
          <w:tcPr>
            <w:tcW w:w="613" w:type="pct"/>
            <w:tcBorders>
              <w:top w:val="nil"/>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0.31</w:t>
            </w:r>
          </w:p>
        </w:tc>
        <w:tc>
          <w:tcPr>
            <w:tcW w:w="762" w:type="pct"/>
            <w:tcBorders>
              <w:top w:val="nil"/>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1000</w:t>
            </w:r>
          </w:p>
        </w:tc>
        <w:tc>
          <w:tcPr>
            <w:tcW w:w="855" w:type="pct"/>
            <w:tcBorders>
              <w:top w:val="nil"/>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1000</w:t>
            </w:r>
          </w:p>
        </w:tc>
        <w:tc>
          <w:tcPr>
            <w:tcW w:w="743" w:type="pct"/>
            <w:tcBorders>
              <w:top w:val="nil"/>
              <w:bottom w:val="nil"/>
            </w:tcBorders>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150.22</w:t>
            </w:r>
          </w:p>
        </w:tc>
      </w:tr>
      <w:tr w:rsidR="00A10310" w:rsidRPr="00E10339" w:rsidTr="001973A0">
        <w:trPr>
          <w:jc w:val="center"/>
        </w:trPr>
        <w:tc>
          <w:tcPr>
            <w:cnfStyle w:val="001000000000"/>
            <w:tcW w:w="1283" w:type="pct"/>
            <w:tcBorders>
              <w:top w:val="nil"/>
            </w:tcBorders>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rPr>
            </w:pPr>
            <w:r w:rsidRPr="00E10339">
              <w:rPr>
                <w:rFonts w:ascii="Times New Roman" w:eastAsiaTheme="minorHAnsi" w:hAnsi="Times New Roman"/>
                <w:color w:val="000000"/>
                <w:sz w:val="20"/>
                <w:szCs w:val="20"/>
              </w:rPr>
              <w:t>EC (</w:t>
            </w:r>
            <w:r w:rsidRPr="00E10339">
              <w:rPr>
                <w:rFonts w:ascii="Times New Roman" w:eastAsiaTheme="minorHAnsi" w:hAnsi="Times New Roman"/>
                <w:color w:val="000000"/>
                <w:sz w:val="20"/>
                <w:szCs w:val="20"/>
              </w:rPr>
              <w:sym w:font="Symbol" w:char="F06D"/>
            </w:r>
            <w:r w:rsidRPr="00E10339">
              <w:rPr>
                <w:rFonts w:ascii="Times New Roman" w:eastAsiaTheme="minorHAnsi" w:hAnsi="Times New Roman"/>
                <w:color w:val="000000"/>
                <w:sz w:val="20"/>
                <w:szCs w:val="20"/>
              </w:rPr>
              <w:t>m/S)</w:t>
            </w:r>
          </w:p>
        </w:tc>
        <w:tc>
          <w:tcPr>
            <w:tcW w:w="743" w:type="pct"/>
            <w:tcBorders>
              <w:top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534.38</w:t>
            </w:r>
          </w:p>
        </w:tc>
        <w:tc>
          <w:tcPr>
            <w:tcW w:w="613" w:type="pct"/>
            <w:tcBorders>
              <w:top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0.36</w:t>
            </w:r>
          </w:p>
        </w:tc>
        <w:tc>
          <w:tcPr>
            <w:tcW w:w="762" w:type="pct"/>
            <w:tcBorders>
              <w:top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1000</w:t>
            </w:r>
          </w:p>
        </w:tc>
        <w:tc>
          <w:tcPr>
            <w:tcW w:w="855" w:type="pct"/>
            <w:tcBorders>
              <w:top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NS</w:t>
            </w:r>
          </w:p>
        </w:tc>
        <w:tc>
          <w:tcPr>
            <w:tcW w:w="743" w:type="pct"/>
            <w:tcBorders>
              <w:top w:val="nil"/>
            </w:tcBorders>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299.50</w:t>
            </w:r>
          </w:p>
        </w:tc>
      </w:tr>
      <w:tr w:rsidR="00A10310" w:rsidRPr="00E10339" w:rsidTr="001973A0">
        <w:trPr>
          <w:cnfStyle w:val="000000100000"/>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vertAlign w:val="superscript"/>
              </w:rPr>
            </w:pPr>
            <w:r w:rsidRPr="00E10339">
              <w:rPr>
                <w:rFonts w:ascii="Times New Roman" w:eastAsiaTheme="minorHAnsi" w:hAnsi="Times New Roman"/>
                <w:color w:val="000000"/>
                <w:sz w:val="20"/>
                <w:szCs w:val="20"/>
              </w:rPr>
              <w:t>Na</w:t>
            </w:r>
            <w:r w:rsidRPr="00E10339">
              <w:rPr>
                <w:rFonts w:ascii="Times New Roman" w:eastAsiaTheme="minorHAnsi" w:hAnsi="Times New Roman"/>
                <w:color w:val="000000"/>
                <w:sz w:val="20"/>
                <w:szCs w:val="20"/>
                <w:vertAlign w:val="superscript"/>
              </w:rPr>
              <w:t>+</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24.89</w:t>
            </w:r>
          </w:p>
        </w:tc>
        <w:tc>
          <w:tcPr>
            <w:tcW w:w="61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0.35</w:t>
            </w:r>
          </w:p>
        </w:tc>
        <w:tc>
          <w:tcPr>
            <w:tcW w:w="762"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200</w:t>
            </w:r>
          </w:p>
        </w:tc>
        <w:tc>
          <w:tcPr>
            <w:tcW w:w="855"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200</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14.01</w:t>
            </w:r>
          </w:p>
        </w:tc>
      </w:tr>
      <w:tr w:rsidR="00A10310" w:rsidRPr="00E10339" w:rsidTr="001973A0">
        <w:trPr>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vertAlign w:val="superscript"/>
              </w:rPr>
            </w:pPr>
            <w:r w:rsidRPr="00E10339">
              <w:rPr>
                <w:rFonts w:ascii="Times New Roman" w:eastAsiaTheme="minorHAnsi" w:hAnsi="Times New Roman"/>
                <w:color w:val="000000"/>
                <w:sz w:val="20"/>
                <w:szCs w:val="20"/>
              </w:rPr>
              <w:t>K</w:t>
            </w:r>
            <w:r w:rsidRPr="00E10339">
              <w:rPr>
                <w:rFonts w:ascii="Times New Roman" w:eastAsiaTheme="minorHAnsi" w:hAnsi="Times New Roman"/>
                <w:color w:val="000000"/>
                <w:sz w:val="20"/>
                <w:szCs w:val="20"/>
                <w:vertAlign w:val="superscript"/>
              </w:rPr>
              <w:t>+</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8.33</w:t>
            </w:r>
          </w:p>
        </w:tc>
        <w:tc>
          <w:tcPr>
            <w:tcW w:w="61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0.31</w:t>
            </w:r>
          </w:p>
        </w:tc>
        <w:tc>
          <w:tcPr>
            <w:tcW w:w="762"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200</w:t>
            </w:r>
          </w:p>
        </w:tc>
        <w:tc>
          <w:tcPr>
            <w:tcW w:w="855"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200</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3.99</w:t>
            </w:r>
          </w:p>
        </w:tc>
      </w:tr>
      <w:tr w:rsidR="00A10310" w:rsidRPr="00E10339" w:rsidTr="001973A0">
        <w:trPr>
          <w:cnfStyle w:val="000000100000"/>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vertAlign w:val="superscript"/>
              </w:rPr>
            </w:pPr>
            <w:r w:rsidRPr="00E10339">
              <w:rPr>
                <w:rFonts w:ascii="Times New Roman" w:eastAsiaTheme="minorHAnsi" w:hAnsi="Times New Roman"/>
                <w:color w:val="000000"/>
                <w:sz w:val="20"/>
                <w:szCs w:val="20"/>
              </w:rPr>
              <w:t>Ca</w:t>
            </w:r>
            <w:r w:rsidRPr="00E10339">
              <w:rPr>
                <w:rFonts w:ascii="Times New Roman" w:eastAsiaTheme="minorHAnsi" w:hAnsi="Times New Roman"/>
                <w:color w:val="000000"/>
                <w:sz w:val="20"/>
                <w:szCs w:val="20"/>
                <w:vertAlign w:val="superscript"/>
              </w:rPr>
              <w:t>2+</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28.41</w:t>
            </w:r>
          </w:p>
        </w:tc>
        <w:tc>
          <w:tcPr>
            <w:tcW w:w="61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0.31</w:t>
            </w:r>
          </w:p>
        </w:tc>
        <w:tc>
          <w:tcPr>
            <w:tcW w:w="762"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200</w:t>
            </w:r>
          </w:p>
        </w:tc>
        <w:tc>
          <w:tcPr>
            <w:tcW w:w="855"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200</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23.11</w:t>
            </w:r>
          </w:p>
        </w:tc>
      </w:tr>
      <w:tr w:rsidR="00A10310" w:rsidRPr="00E10339" w:rsidTr="001973A0">
        <w:trPr>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vertAlign w:val="superscript"/>
              </w:rPr>
            </w:pPr>
            <w:r w:rsidRPr="00E10339">
              <w:rPr>
                <w:rFonts w:ascii="Times New Roman" w:eastAsiaTheme="minorHAnsi" w:hAnsi="Times New Roman"/>
                <w:color w:val="000000"/>
                <w:sz w:val="20"/>
                <w:szCs w:val="20"/>
              </w:rPr>
              <w:t>Mg</w:t>
            </w:r>
            <w:r w:rsidRPr="00E10339">
              <w:rPr>
                <w:rFonts w:ascii="Times New Roman" w:eastAsiaTheme="minorHAnsi" w:hAnsi="Times New Roman"/>
                <w:color w:val="000000"/>
                <w:sz w:val="20"/>
                <w:szCs w:val="20"/>
                <w:vertAlign w:val="superscript"/>
              </w:rPr>
              <w:t>2+</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17.75</w:t>
            </w:r>
          </w:p>
        </w:tc>
        <w:tc>
          <w:tcPr>
            <w:tcW w:w="61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0.29</w:t>
            </w:r>
          </w:p>
        </w:tc>
        <w:tc>
          <w:tcPr>
            <w:tcW w:w="762"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200</w:t>
            </w:r>
          </w:p>
        </w:tc>
        <w:tc>
          <w:tcPr>
            <w:tcW w:w="855"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200</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12.41</w:t>
            </w:r>
          </w:p>
        </w:tc>
      </w:tr>
      <w:tr w:rsidR="00A10310" w:rsidRPr="00E10339" w:rsidTr="001973A0">
        <w:trPr>
          <w:cnfStyle w:val="000000100000"/>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rPr>
            </w:pPr>
            <w:r w:rsidRPr="00E10339">
              <w:rPr>
                <w:rFonts w:ascii="Times New Roman" w:eastAsiaTheme="minorHAnsi" w:hAnsi="Times New Roman"/>
                <w:color w:val="000000"/>
                <w:sz w:val="20"/>
                <w:szCs w:val="20"/>
              </w:rPr>
              <w:t>No</w:t>
            </w:r>
            <w:r w:rsidRPr="00E10339">
              <w:rPr>
                <w:rFonts w:ascii="Times New Roman" w:eastAsiaTheme="minorHAnsi" w:hAnsi="Times New Roman"/>
                <w:color w:val="000000"/>
                <w:sz w:val="20"/>
                <w:szCs w:val="20"/>
                <w:vertAlign w:val="subscript"/>
              </w:rPr>
              <w:t>3</w:t>
            </w:r>
            <w:r w:rsidRPr="00E10339">
              <w:rPr>
                <w:rFonts w:ascii="Times New Roman" w:eastAsiaTheme="minorHAnsi" w:hAnsi="Times New Roman"/>
                <w:color w:val="000000"/>
                <w:sz w:val="20"/>
                <w:szCs w:val="20"/>
                <w:vertAlign w:val="superscript"/>
              </w:rPr>
              <w:t>-</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32.01</w:t>
            </w:r>
          </w:p>
        </w:tc>
        <w:tc>
          <w:tcPr>
            <w:tcW w:w="61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0.33</w:t>
            </w:r>
          </w:p>
        </w:tc>
        <w:tc>
          <w:tcPr>
            <w:tcW w:w="762"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50</w:t>
            </w:r>
          </w:p>
        </w:tc>
        <w:tc>
          <w:tcPr>
            <w:tcW w:w="855"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50</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8.99</w:t>
            </w:r>
          </w:p>
        </w:tc>
      </w:tr>
      <w:tr w:rsidR="00A10310" w:rsidRPr="00E10339" w:rsidTr="001973A0">
        <w:trPr>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rPr>
            </w:pPr>
            <w:proofErr w:type="spellStart"/>
            <w:r w:rsidRPr="00E10339">
              <w:rPr>
                <w:rFonts w:ascii="Times New Roman" w:eastAsiaTheme="minorHAnsi" w:hAnsi="Times New Roman"/>
                <w:color w:val="000000"/>
                <w:sz w:val="20"/>
                <w:szCs w:val="20"/>
              </w:rPr>
              <w:t>Cl</w:t>
            </w:r>
            <w:proofErr w:type="spellEnd"/>
            <w:r w:rsidRPr="00E10339">
              <w:rPr>
                <w:rFonts w:ascii="Times New Roman" w:eastAsiaTheme="minorHAnsi" w:hAnsi="Times New Roman"/>
                <w:color w:val="000000"/>
                <w:sz w:val="20"/>
                <w:szCs w:val="20"/>
                <w:vertAlign w:val="superscript"/>
              </w:rPr>
              <w:t>-</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185.63</w:t>
            </w:r>
          </w:p>
        </w:tc>
        <w:tc>
          <w:tcPr>
            <w:tcW w:w="61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0.31</w:t>
            </w:r>
          </w:p>
        </w:tc>
        <w:tc>
          <w:tcPr>
            <w:tcW w:w="762"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250</w:t>
            </w:r>
          </w:p>
        </w:tc>
        <w:tc>
          <w:tcPr>
            <w:tcW w:w="855"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500</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123.71</w:t>
            </w:r>
          </w:p>
        </w:tc>
      </w:tr>
      <w:tr w:rsidR="00A10310" w:rsidRPr="00E10339" w:rsidTr="001973A0">
        <w:trPr>
          <w:cnfStyle w:val="000000100000"/>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rPr>
            </w:pPr>
            <w:r w:rsidRPr="00E10339">
              <w:rPr>
                <w:rFonts w:ascii="Times New Roman" w:eastAsiaTheme="minorHAnsi" w:hAnsi="Times New Roman"/>
                <w:color w:val="000000"/>
                <w:sz w:val="20"/>
                <w:szCs w:val="20"/>
              </w:rPr>
              <w:t>HCO</w:t>
            </w:r>
            <w:r w:rsidRPr="00E10339">
              <w:rPr>
                <w:rFonts w:ascii="Times New Roman" w:eastAsiaTheme="minorHAnsi" w:hAnsi="Times New Roman"/>
                <w:color w:val="000000"/>
                <w:sz w:val="20"/>
                <w:szCs w:val="20"/>
                <w:vertAlign w:val="subscript"/>
              </w:rPr>
              <w:t>3</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176.34</w:t>
            </w:r>
          </w:p>
        </w:tc>
        <w:tc>
          <w:tcPr>
            <w:tcW w:w="61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0.26</w:t>
            </w:r>
          </w:p>
        </w:tc>
        <w:tc>
          <w:tcPr>
            <w:tcW w:w="762"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NS</w:t>
            </w:r>
          </w:p>
        </w:tc>
        <w:tc>
          <w:tcPr>
            <w:tcW w:w="855"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NS</w:t>
            </w:r>
          </w:p>
        </w:tc>
        <w:tc>
          <w:tcPr>
            <w:tcW w:w="743" w:type="pct"/>
            <w:shd w:val="clear" w:color="auto" w:fill="auto"/>
            <w:vAlign w:val="center"/>
          </w:tcPr>
          <w:p w:rsidR="00A10310" w:rsidRPr="00E10339" w:rsidRDefault="00A10310" w:rsidP="001973A0">
            <w:pPr>
              <w:snapToGrid w:val="0"/>
              <w:jc w:val="both"/>
              <w:cnfStyle w:val="000000100000"/>
              <w:rPr>
                <w:rFonts w:ascii="Times New Roman" w:hAnsi="Times New Roman"/>
                <w:sz w:val="20"/>
                <w:szCs w:val="20"/>
              </w:rPr>
            </w:pPr>
            <w:r w:rsidRPr="00E10339">
              <w:rPr>
                <w:rFonts w:ascii="Times New Roman" w:hAnsi="Times New Roman"/>
                <w:sz w:val="20"/>
                <w:szCs w:val="20"/>
              </w:rPr>
              <w:t>122.46</w:t>
            </w:r>
          </w:p>
        </w:tc>
      </w:tr>
      <w:tr w:rsidR="00A10310" w:rsidRPr="00E10339" w:rsidTr="001973A0">
        <w:trPr>
          <w:jc w:val="center"/>
        </w:trPr>
        <w:tc>
          <w:tcPr>
            <w:cnfStyle w:val="001000000000"/>
            <w:tcW w:w="1283" w:type="pct"/>
            <w:shd w:val="clear" w:color="auto" w:fill="auto"/>
            <w:vAlign w:val="center"/>
          </w:tcPr>
          <w:p w:rsidR="00A10310" w:rsidRPr="00E10339" w:rsidRDefault="00A10310" w:rsidP="001973A0">
            <w:pPr>
              <w:snapToGrid w:val="0"/>
              <w:jc w:val="both"/>
              <w:rPr>
                <w:rFonts w:ascii="Times New Roman" w:eastAsiaTheme="minorHAnsi" w:hAnsi="Times New Roman"/>
                <w:b w:val="0"/>
                <w:bCs w:val="0"/>
                <w:color w:val="000000"/>
                <w:sz w:val="20"/>
                <w:szCs w:val="20"/>
              </w:rPr>
            </w:pPr>
            <w:r w:rsidRPr="00E10339">
              <w:rPr>
                <w:rFonts w:ascii="Times New Roman" w:eastAsiaTheme="minorHAnsi" w:hAnsi="Times New Roman"/>
                <w:color w:val="000000"/>
                <w:sz w:val="20"/>
                <w:szCs w:val="20"/>
              </w:rPr>
              <w:t>SO</w:t>
            </w:r>
            <w:r w:rsidRPr="00E10339">
              <w:rPr>
                <w:rFonts w:ascii="Times New Roman" w:eastAsiaTheme="minorHAnsi" w:hAnsi="Times New Roman"/>
                <w:color w:val="000000"/>
                <w:sz w:val="20"/>
                <w:szCs w:val="20"/>
                <w:vertAlign w:val="subscript"/>
              </w:rPr>
              <w:t>4</w:t>
            </w:r>
            <w:r w:rsidRPr="00E10339">
              <w:rPr>
                <w:rFonts w:ascii="Times New Roman" w:eastAsiaTheme="minorHAnsi" w:hAnsi="Times New Roman"/>
                <w:color w:val="000000"/>
                <w:sz w:val="20"/>
                <w:szCs w:val="20"/>
                <w:vertAlign w:val="superscript"/>
              </w:rPr>
              <w:t>2-</w:t>
            </w:r>
            <w:r w:rsidRPr="00E10339">
              <w:rPr>
                <w:rFonts w:ascii="Times New Roman" w:eastAsiaTheme="minorHAnsi" w:hAnsi="Times New Roman"/>
                <w:color w:val="000000"/>
                <w:sz w:val="20"/>
                <w:szCs w:val="20"/>
              </w:rPr>
              <w:t>(mg/l)</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246.76</w:t>
            </w:r>
          </w:p>
        </w:tc>
        <w:tc>
          <w:tcPr>
            <w:tcW w:w="61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0.25</w:t>
            </w:r>
          </w:p>
        </w:tc>
        <w:tc>
          <w:tcPr>
            <w:tcW w:w="762"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 xml:space="preserve">250 </w:t>
            </w:r>
          </w:p>
        </w:tc>
        <w:tc>
          <w:tcPr>
            <w:tcW w:w="855"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250</w:t>
            </w:r>
          </w:p>
        </w:tc>
        <w:tc>
          <w:tcPr>
            <w:tcW w:w="743" w:type="pct"/>
            <w:shd w:val="clear" w:color="auto" w:fill="auto"/>
            <w:vAlign w:val="center"/>
          </w:tcPr>
          <w:p w:rsidR="00A10310" w:rsidRPr="00E10339" w:rsidRDefault="00A10310" w:rsidP="001973A0">
            <w:pPr>
              <w:snapToGrid w:val="0"/>
              <w:jc w:val="both"/>
              <w:cnfStyle w:val="000000000000"/>
              <w:rPr>
                <w:rFonts w:ascii="Times New Roman" w:hAnsi="Times New Roman"/>
                <w:sz w:val="20"/>
                <w:szCs w:val="20"/>
              </w:rPr>
            </w:pPr>
            <w:r w:rsidRPr="00E10339">
              <w:rPr>
                <w:rFonts w:ascii="Times New Roman" w:hAnsi="Times New Roman"/>
                <w:sz w:val="20"/>
                <w:szCs w:val="20"/>
              </w:rPr>
              <w:t>169.75</w:t>
            </w:r>
          </w:p>
        </w:tc>
      </w:tr>
    </w:tbl>
    <w:p w:rsidR="00A10310" w:rsidRPr="00E10339" w:rsidRDefault="00A10310" w:rsidP="00A10310">
      <w:pPr>
        <w:snapToGrid w:val="0"/>
        <w:jc w:val="both"/>
        <w:rPr>
          <w:rFonts w:ascii="Times New Roman" w:eastAsiaTheme="minorHAnsi" w:hAnsi="Times New Roman"/>
          <w:color w:val="000000"/>
          <w:sz w:val="20"/>
          <w:szCs w:val="20"/>
          <w:lang w:val="en-US"/>
        </w:rPr>
      </w:pPr>
      <w:r w:rsidRPr="00E10339">
        <w:rPr>
          <w:rFonts w:ascii="Times New Roman" w:hAnsi="Times New Roman"/>
          <w:sz w:val="20"/>
          <w:szCs w:val="20"/>
        </w:rPr>
        <w:t>SEM- Standard error of mean, SON-</w:t>
      </w:r>
      <w:r w:rsidRPr="00E10339">
        <w:rPr>
          <w:rFonts w:ascii="Times New Roman" w:eastAsiaTheme="minorHAnsi" w:hAnsi="Times New Roman"/>
          <w:color w:val="000000"/>
          <w:sz w:val="20"/>
          <w:szCs w:val="20"/>
          <w:lang w:val="en-US"/>
        </w:rPr>
        <w:t>Standard Organization of Nigeria for Drinking water quality. ( WHO) World Health Organization Standard for water quality, CW- control water sample</w:t>
      </w:r>
    </w:p>
    <w:p w:rsidR="00A10310" w:rsidRPr="00E10339" w:rsidRDefault="00A10310" w:rsidP="00BB47CC">
      <w:pPr>
        <w:snapToGrid w:val="0"/>
        <w:ind w:firstLine="425"/>
        <w:jc w:val="both"/>
        <w:rPr>
          <w:rFonts w:ascii="Times New Roman" w:eastAsiaTheme="minorEastAsia" w:hAnsi="Times New Roman"/>
          <w:sz w:val="20"/>
          <w:szCs w:val="20"/>
          <w:lang w:eastAsia="zh-CN"/>
        </w:rPr>
      </w:pPr>
    </w:p>
    <w:p w:rsidR="006148B1" w:rsidRPr="00E10339" w:rsidRDefault="006148B1" w:rsidP="00BB47CC">
      <w:pPr>
        <w:autoSpaceDE w:val="0"/>
        <w:autoSpaceDN w:val="0"/>
        <w:adjustRightInd w:val="0"/>
        <w:snapToGrid w:val="0"/>
        <w:jc w:val="both"/>
        <w:rPr>
          <w:rFonts w:ascii="Times New Roman" w:hAnsi="Times New Roman"/>
          <w:b/>
          <w:i/>
          <w:sz w:val="20"/>
          <w:szCs w:val="20"/>
        </w:rPr>
        <w:sectPr w:rsidR="006148B1" w:rsidRPr="00E10339" w:rsidSect="00E10339">
          <w:type w:val="continuous"/>
          <w:pgSz w:w="12240" w:h="15840" w:code="1"/>
          <w:pgMar w:top="1440" w:right="1440" w:bottom="1440" w:left="1440" w:header="720" w:footer="720" w:gutter="0"/>
          <w:cols w:space="720"/>
          <w:docGrid w:linePitch="360"/>
        </w:sectPr>
      </w:pPr>
    </w:p>
    <w:p w:rsidR="00B04421" w:rsidRPr="00E10339" w:rsidRDefault="006148B1" w:rsidP="00BB47CC">
      <w:pPr>
        <w:autoSpaceDE w:val="0"/>
        <w:autoSpaceDN w:val="0"/>
        <w:adjustRightInd w:val="0"/>
        <w:snapToGrid w:val="0"/>
        <w:contextualSpacing/>
        <w:jc w:val="both"/>
        <w:rPr>
          <w:rFonts w:ascii="Times New Roman" w:hAnsi="Times New Roman"/>
          <w:b/>
          <w:sz w:val="20"/>
          <w:szCs w:val="20"/>
        </w:rPr>
      </w:pPr>
      <w:proofErr w:type="spellStart"/>
      <w:r w:rsidRPr="00E10339">
        <w:rPr>
          <w:rFonts w:ascii="Times New Roman" w:hAnsi="Times New Roman"/>
          <w:b/>
          <w:sz w:val="20"/>
          <w:szCs w:val="20"/>
        </w:rPr>
        <w:lastRenderedPageBreak/>
        <w:t>Resuls</w:t>
      </w:r>
      <w:proofErr w:type="spellEnd"/>
      <w:r w:rsidRPr="00E10339">
        <w:rPr>
          <w:rFonts w:ascii="Times New Roman" w:hAnsi="Times New Roman"/>
          <w:b/>
          <w:sz w:val="20"/>
          <w:szCs w:val="20"/>
        </w:rPr>
        <w:t xml:space="preserve"> And Discussion</w:t>
      </w:r>
    </w:p>
    <w:p w:rsidR="00B04421" w:rsidRPr="00E10339" w:rsidRDefault="00B04421" w:rsidP="00BB47CC">
      <w:pPr>
        <w:autoSpaceDE w:val="0"/>
        <w:autoSpaceDN w:val="0"/>
        <w:adjustRightInd w:val="0"/>
        <w:snapToGrid w:val="0"/>
        <w:contextualSpacing/>
        <w:jc w:val="both"/>
        <w:rPr>
          <w:rFonts w:ascii="Times New Roman" w:hAnsi="Times New Roman"/>
          <w:b/>
          <w:i/>
          <w:sz w:val="20"/>
          <w:szCs w:val="20"/>
        </w:rPr>
      </w:pPr>
      <w:r w:rsidRPr="00E10339">
        <w:rPr>
          <w:rFonts w:ascii="Times New Roman" w:hAnsi="Times New Roman"/>
          <w:b/>
          <w:i/>
          <w:sz w:val="20"/>
          <w:szCs w:val="20"/>
        </w:rPr>
        <w:t>Hydrochemistry of the Groundwater</w:t>
      </w:r>
    </w:p>
    <w:p w:rsidR="006148B1" w:rsidRPr="00E10339" w:rsidRDefault="00B04421" w:rsidP="006148B1">
      <w:pPr>
        <w:autoSpaceDE w:val="0"/>
        <w:autoSpaceDN w:val="0"/>
        <w:adjustRightInd w:val="0"/>
        <w:snapToGrid w:val="0"/>
        <w:ind w:firstLine="425"/>
        <w:contextualSpacing/>
        <w:jc w:val="both"/>
        <w:rPr>
          <w:rFonts w:ascii="Times New Roman" w:eastAsiaTheme="minorEastAsia" w:hAnsi="Times New Roman" w:hint="eastAsia"/>
          <w:sz w:val="20"/>
          <w:szCs w:val="20"/>
          <w:lang w:eastAsia="zh-CN"/>
        </w:rPr>
      </w:pPr>
      <w:r w:rsidRPr="00E10339">
        <w:rPr>
          <w:rFonts w:ascii="Times New Roman" w:hAnsi="Times New Roman"/>
          <w:sz w:val="20"/>
          <w:szCs w:val="20"/>
        </w:rPr>
        <w:t xml:space="preserve">Results obtained from the groundwater samples in and around </w:t>
      </w:r>
      <w:proofErr w:type="spellStart"/>
      <w:r w:rsidRPr="00E10339">
        <w:rPr>
          <w:rFonts w:ascii="Times New Roman" w:hAnsi="Times New Roman"/>
          <w:sz w:val="20"/>
          <w:szCs w:val="20"/>
        </w:rPr>
        <w:t>Lapite</w:t>
      </w:r>
      <w:proofErr w:type="spellEnd"/>
      <w:r w:rsidRPr="00E10339">
        <w:rPr>
          <w:rFonts w:ascii="Times New Roman" w:hAnsi="Times New Roman"/>
          <w:sz w:val="20"/>
          <w:szCs w:val="20"/>
        </w:rPr>
        <w:t xml:space="preserve"> dumpsite were given in tables and figures. </w:t>
      </w:r>
      <w:r w:rsidRPr="00E10339">
        <w:rPr>
          <w:rFonts w:ascii="Times New Roman" w:hAnsi="Times New Roman"/>
          <w:sz w:val="20"/>
          <w:szCs w:val="20"/>
          <w:lang w:val="en-US"/>
        </w:rPr>
        <w:t xml:space="preserve">Mean values of the parameter analyzed in water samples, their values in control samples and standard error of mean </w:t>
      </w:r>
      <w:r w:rsidRPr="00E10339">
        <w:rPr>
          <w:rFonts w:ascii="Times New Roman" w:hAnsi="Times New Roman"/>
          <w:sz w:val="20"/>
          <w:szCs w:val="20"/>
        </w:rPr>
        <w:t>with WHO (2006) and SON (2007) drinking water standard (20, 21) in table 1</w:t>
      </w:r>
      <w:r w:rsidRPr="00E10339">
        <w:rPr>
          <w:rFonts w:ascii="Times New Roman" w:hAnsi="Times New Roman"/>
          <w:sz w:val="20"/>
          <w:szCs w:val="20"/>
          <w:lang w:val="en-US"/>
        </w:rPr>
        <w:t xml:space="preserve">. </w:t>
      </w:r>
      <w:r w:rsidRPr="00E10339">
        <w:rPr>
          <w:rFonts w:ascii="Times New Roman" w:hAnsi="Times New Roman"/>
          <w:sz w:val="20"/>
          <w:szCs w:val="20"/>
        </w:rPr>
        <w:t>The analysed parameters pH, DO, EC, TDS,</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cations</w:t>
      </w:r>
      <w:proofErr w:type="spellEnd"/>
      <w:r w:rsidRPr="00E10339">
        <w:rPr>
          <w:rFonts w:ascii="Times New Roman" w:hAnsi="Times New Roman"/>
          <w:sz w:val="20"/>
          <w:szCs w:val="20"/>
        </w:rPr>
        <w:t xml:space="preserve"> and anions were characterized by their median, quartiles, maximum and minimum and represented by box plots in Figure 1. Anion and </w:t>
      </w:r>
      <w:proofErr w:type="spellStart"/>
      <w:r w:rsidRPr="00E10339">
        <w:rPr>
          <w:rFonts w:ascii="Times New Roman" w:hAnsi="Times New Roman"/>
          <w:sz w:val="20"/>
          <w:szCs w:val="20"/>
        </w:rPr>
        <w:t>cation</w:t>
      </w:r>
      <w:proofErr w:type="spellEnd"/>
      <w:r w:rsidRPr="00E10339">
        <w:rPr>
          <w:rFonts w:ascii="Times New Roman" w:hAnsi="Times New Roman"/>
          <w:sz w:val="20"/>
          <w:szCs w:val="20"/>
        </w:rPr>
        <w:t xml:space="preserve"> chemistry of the </w:t>
      </w:r>
      <w:r w:rsidRPr="00E10339">
        <w:rPr>
          <w:rFonts w:ascii="Times New Roman" w:hAnsi="Times New Roman"/>
          <w:sz w:val="20"/>
          <w:szCs w:val="20"/>
        </w:rPr>
        <w:lastRenderedPageBreak/>
        <w:t xml:space="preserve">analysed samples were presented </w:t>
      </w:r>
      <w:r w:rsidRPr="00E10339">
        <w:rPr>
          <w:rFonts w:ascii="Times New Roman" w:hAnsi="Times New Roman"/>
          <w:sz w:val="20"/>
          <w:szCs w:val="20"/>
          <w:lang w:val="en-US"/>
        </w:rPr>
        <w:t xml:space="preserve">in figure 2. Concentrations of the </w:t>
      </w:r>
      <w:proofErr w:type="spellStart"/>
      <w:r w:rsidRPr="00E10339">
        <w:rPr>
          <w:rFonts w:ascii="Times New Roman" w:hAnsi="Times New Roman"/>
          <w:sz w:val="20"/>
          <w:szCs w:val="20"/>
          <w:lang w:val="en-US"/>
        </w:rPr>
        <w:t>analysed</w:t>
      </w:r>
      <w:proofErr w:type="spellEnd"/>
      <w:r w:rsidRPr="00E10339">
        <w:rPr>
          <w:rFonts w:ascii="Times New Roman" w:hAnsi="Times New Roman"/>
          <w:sz w:val="20"/>
          <w:szCs w:val="20"/>
          <w:lang w:val="en-US"/>
        </w:rPr>
        <w:t xml:space="preserve"> parameters with distance from dumpsite were presented in figure 3 while regression equation and correlation coefficients (r) were given in table 2 </w:t>
      </w:r>
      <w:r w:rsidR="006148B1" w:rsidRPr="00E10339">
        <w:rPr>
          <w:rFonts w:ascii="Times New Roman" w:hAnsi="Times New Roman"/>
          <w:sz w:val="20"/>
          <w:szCs w:val="20"/>
        </w:rPr>
        <w:t xml:space="preserve">closer to the dumpsite could be attributed to presence of sulphur and amino acid compounds from human and animal excreta in the waste dump and also organic matter could have depleted oxygen which could have resulted in a negative </w:t>
      </w:r>
      <w:proofErr w:type="spellStart"/>
      <w:r w:rsidR="006148B1" w:rsidRPr="00E10339">
        <w:rPr>
          <w:rFonts w:ascii="Times New Roman" w:hAnsi="Times New Roman"/>
          <w:sz w:val="20"/>
          <w:szCs w:val="20"/>
        </w:rPr>
        <w:t>redox</w:t>
      </w:r>
      <w:proofErr w:type="spellEnd"/>
      <w:r w:rsidR="006148B1" w:rsidRPr="00E10339">
        <w:rPr>
          <w:rFonts w:ascii="Times New Roman" w:hAnsi="Times New Roman"/>
          <w:sz w:val="20"/>
          <w:szCs w:val="20"/>
        </w:rPr>
        <w:t xml:space="preserve"> potential (23, 24). Generally, pH of the water may be attributed to the presence of </w:t>
      </w:r>
      <w:proofErr w:type="spellStart"/>
      <w:r w:rsidR="006148B1" w:rsidRPr="00E10339">
        <w:rPr>
          <w:rFonts w:ascii="Times New Roman" w:hAnsi="Times New Roman"/>
          <w:sz w:val="20"/>
          <w:szCs w:val="20"/>
        </w:rPr>
        <w:t>humic</w:t>
      </w:r>
      <w:proofErr w:type="spellEnd"/>
      <w:r w:rsidR="006148B1" w:rsidRPr="00E10339">
        <w:rPr>
          <w:rFonts w:ascii="Times New Roman" w:hAnsi="Times New Roman"/>
          <w:sz w:val="20"/>
          <w:szCs w:val="20"/>
        </w:rPr>
        <w:t xml:space="preserve"> acid associated with the biological decomposition of wastes </w:t>
      </w:r>
      <w:r w:rsidR="006148B1" w:rsidRPr="00E10339">
        <w:rPr>
          <w:rFonts w:ascii="Times New Roman" w:hAnsi="Times New Roman"/>
          <w:sz w:val="20"/>
          <w:szCs w:val="20"/>
        </w:rPr>
        <w:lastRenderedPageBreak/>
        <w:t xml:space="preserve">(1). This can also be associated with the age of the dumpsite since the pH of </w:t>
      </w:r>
      <w:proofErr w:type="spellStart"/>
      <w:r w:rsidR="006148B1" w:rsidRPr="00E10339">
        <w:rPr>
          <w:rFonts w:ascii="Times New Roman" w:hAnsi="Times New Roman"/>
          <w:sz w:val="20"/>
          <w:szCs w:val="20"/>
        </w:rPr>
        <w:t>leachates</w:t>
      </w:r>
      <w:proofErr w:type="spellEnd"/>
      <w:r w:rsidR="006148B1" w:rsidRPr="00E10339">
        <w:rPr>
          <w:rFonts w:ascii="Times New Roman" w:hAnsi="Times New Roman"/>
          <w:sz w:val="20"/>
          <w:szCs w:val="20"/>
        </w:rPr>
        <w:t xml:space="preserve"> that gets into the </w:t>
      </w:r>
      <w:r w:rsidR="006148B1" w:rsidRPr="00E10339">
        <w:rPr>
          <w:rFonts w:ascii="Times New Roman" w:hAnsi="Times New Roman"/>
          <w:sz w:val="20"/>
          <w:szCs w:val="20"/>
        </w:rPr>
        <w:lastRenderedPageBreak/>
        <w:t>water and soil increases with the landfill age (1)</w:t>
      </w:r>
      <w:r w:rsidR="00E10339">
        <w:rPr>
          <w:rFonts w:ascii="Times New Roman" w:eastAsiaTheme="minorEastAsia" w:hAnsi="Times New Roman" w:hint="eastAsia"/>
          <w:sz w:val="20"/>
          <w:szCs w:val="20"/>
          <w:lang w:eastAsia="zh-CN"/>
        </w:rPr>
        <w:t>.</w:t>
      </w:r>
    </w:p>
    <w:p w:rsidR="006148B1" w:rsidRPr="00E10339" w:rsidRDefault="006148B1" w:rsidP="00BB47CC">
      <w:pPr>
        <w:autoSpaceDE w:val="0"/>
        <w:autoSpaceDN w:val="0"/>
        <w:adjustRightInd w:val="0"/>
        <w:snapToGrid w:val="0"/>
        <w:ind w:firstLine="425"/>
        <w:contextualSpacing/>
        <w:jc w:val="both"/>
        <w:rPr>
          <w:rFonts w:ascii="Times New Roman" w:eastAsiaTheme="minorEastAsia" w:hAnsi="Times New Roman" w:hint="eastAsia"/>
          <w:sz w:val="20"/>
          <w:szCs w:val="20"/>
          <w:lang w:val="en-US" w:eastAsia="zh-CN"/>
        </w:rPr>
        <w:sectPr w:rsidR="006148B1" w:rsidRPr="00E10339" w:rsidSect="00E10339">
          <w:type w:val="continuous"/>
          <w:pgSz w:w="12240" w:h="15840" w:code="1"/>
          <w:pgMar w:top="1440" w:right="1440" w:bottom="1440" w:left="1440" w:header="720" w:footer="720" w:gutter="0"/>
          <w:cols w:num="2" w:space="550"/>
          <w:docGrid w:linePitch="360"/>
        </w:sectPr>
      </w:pPr>
    </w:p>
    <w:p w:rsidR="00E10339" w:rsidRDefault="00E10339" w:rsidP="00A10310">
      <w:pPr>
        <w:pStyle w:val="ListParagraph"/>
        <w:shd w:val="clear" w:color="auto" w:fill="F8FCFF"/>
        <w:snapToGrid w:val="0"/>
        <w:spacing w:after="0" w:line="240" w:lineRule="auto"/>
        <w:ind w:left="0"/>
        <w:jc w:val="center"/>
        <w:rPr>
          <w:rFonts w:ascii="Times New Roman" w:eastAsiaTheme="minorEastAsia" w:hAnsi="Times New Roman" w:hint="eastAsia"/>
          <w:sz w:val="20"/>
          <w:szCs w:val="20"/>
          <w:lang w:eastAsia="zh-CN"/>
        </w:rPr>
      </w:pPr>
    </w:p>
    <w:p w:rsidR="00A10310" w:rsidRPr="00E10339" w:rsidRDefault="00A10310" w:rsidP="00A10310">
      <w:pPr>
        <w:pStyle w:val="ListParagraph"/>
        <w:shd w:val="clear" w:color="auto" w:fill="F8FCFF"/>
        <w:snapToGrid w:val="0"/>
        <w:spacing w:after="0" w:line="240" w:lineRule="auto"/>
        <w:ind w:left="0"/>
        <w:jc w:val="center"/>
        <w:rPr>
          <w:rFonts w:ascii="Times New Roman" w:hAnsi="Times New Roman"/>
          <w:sz w:val="20"/>
          <w:szCs w:val="20"/>
        </w:rPr>
      </w:pPr>
      <w:r w:rsidRPr="00E10339">
        <w:rPr>
          <w:rFonts w:ascii="Times New Roman" w:hAnsi="Times New Roman"/>
          <w:noProof/>
          <w:sz w:val="20"/>
          <w:szCs w:val="20"/>
          <w:lang w:val="en-US" w:eastAsia="zh-CN"/>
        </w:rPr>
        <w:drawing>
          <wp:inline distT="0" distB="0" distL="0" distR="0">
            <wp:extent cx="5248275" cy="6000750"/>
            <wp:effectExtent l="38100" t="57150" r="123825" b="95250"/>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GEOSEGUN\Links\Desktop\Lapite Contour.emf"/>
                    <pic:cNvPicPr>
                      <a:picLocks noChangeAspect="1" noChangeArrowheads="1"/>
                    </pic:cNvPicPr>
                  </pic:nvPicPr>
                  <pic:blipFill>
                    <a:blip r:embed="rId14" cstate="print"/>
                    <a:srcRect/>
                    <a:stretch>
                      <a:fillRect/>
                    </a:stretch>
                  </pic:blipFill>
                  <pic:spPr bwMode="auto">
                    <a:xfrm>
                      <a:off x="0" y="0"/>
                      <a:ext cx="5248268" cy="60007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0310" w:rsidRPr="00E10339" w:rsidRDefault="00A10310" w:rsidP="00A10310">
      <w:pPr>
        <w:pStyle w:val="ListParagraph"/>
        <w:shd w:val="clear" w:color="auto" w:fill="F8FCFF"/>
        <w:snapToGrid w:val="0"/>
        <w:spacing w:after="0" w:line="240" w:lineRule="auto"/>
        <w:ind w:left="0"/>
        <w:jc w:val="center"/>
        <w:rPr>
          <w:rFonts w:ascii="Times New Roman" w:hAnsi="Times New Roman"/>
          <w:b/>
          <w:noProof/>
          <w:sz w:val="20"/>
          <w:szCs w:val="20"/>
          <w:lang w:eastAsia="en-GB"/>
        </w:rPr>
      </w:pPr>
      <w:r w:rsidRPr="00E10339">
        <w:rPr>
          <w:rFonts w:ascii="Times New Roman" w:hAnsi="Times New Roman"/>
          <w:b/>
          <w:sz w:val="20"/>
          <w:szCs w:val="20"/>
        </w:rPr>
        <w:t xml:space="preserve">Figure 2. </w:t>
      </w:r>
      <w:r w:rsidRPr="00E10339">
        <w:rPr>
          <w:rFonts w:ascii="Times New Roman" w:hAnsi="Times New Roman"/>
          <w:b/>
          <w:noProof/>
          <w:sz w:val="20"/>
          <w:szCs w:val="20"/>
          <w:lang w:eastAsia="en-GB"/>
        </w:rPr>
        <w:t>Elevation Contour of Lapite Waste Dumpsite</w:t>
      </w:r>
    </w:p>
    <w:p w:rsidR="00100470" w:rsidRPr="00E10339" w:rsidRDefault="00100470" w:rsidP="00BB47CC">
      <w:pPr>
        <w:autoSpaceDE w:val="0"/>
        <w:autoSpaceDN w:val="0"/>
        <w:adjustRightInd w:val="0"/>
        <w:snapToGrid w:val="0"/>
        <w:ind w:firstLine="425"/>
        <w:contextualSpacing/>
        <w:jc w:val="both"/>
        <w:rPr>
          <w:rFonts w:ascii="Times New Roman" w:hAnsi="Times New Roman"/>
          <w:sz w:val="20"/>
          <w:szCs w:val="20"/>
        </w:rPr>
      </w:pPr>
    </w:p>
    <w:p w:rsidR="006148B1" w:rsidRPr="00E10339" w:rsidRDefault="006148B1" w:rsidP="00BB47CC">
      <w:pPr>
        <w:autoSpaceDE w:val="0"/>
        <w:autoSpaceDN w:val="0"/>
        <w:adjustRightInd w:val="0"/>
        <w:snapToGrid w:val="0"/>
        <w:ind w:firstLine="425"/>
        <w:contextualSpacing/>
        <w:jc w:val="both"/>
        <w:rPr>
          <w:rFonts w:ascii="Times New Roman" w:hAnsi="Times New Roman"/>
          <w:b/>
          <w:sz w:val="20"/>
          <w:szCs w:val="20"/>
        </w:rPr>
        <w:sectPr w:rsidR="006148B1" w:rsidRPr="00E10339" w:rsidSect="00E10339">
          <w:type w:val="continuous"/>
          <w:pgSz w:w="12240" w:h="15840" w:code="1"/>
          <w:pgMar w:top="1440" w:right="1440" w:bottom="1440" w:left="1440" w:header="720" w:footer="720" w:gutter="0"/>
          <w:cols w:space="720"/>
          <w:docGrid w:linePitch="360"/>
        </w:sectPr>
      </w:pPr>
    </w:p>
    <w:p w:rsidR="001D577E" w:rsidRPr="00E10339" w:rsidRDefault="00100470" w:rsidP="00BB47CC">
      <w:pPr>
        <w:autoSpaceDE w:val="0"/>
        <w:autoSpaceDN w:val="0"/>
        <w:adjustRightInd w:val="0"/>
        <w:snapToGrid w:val="0"/>
        <w:ind w:firstLine="425"/>
        <w:contextualSpacing/>
        <w:jc w:val="both"/>
        <w:rPr>
          <w:rFonts w:ascii="Times New Roman" w:eastAsia="TimesNewRoman" w:hAnsi="Times New Roman"/>
          <w:sz w:val="20"/>
          <w:szCs w:val="20"/>
        </w:rPr>
      </w:pPr>
      <w:r w:rsidRPr="00E10339">
        <w:rPr>
          <w:rFonts w:ascii="Times New Roman" w:hAnsi="Times New Roman"/>
          <w:b/>
          <w:sz w:val="20"/>
          <w:szCs w:val="20"/>
        </w:rPr>
        <w:lastRenderedPageBreak/>
        <w:t>Dissolved Oxygen (</w:t>
      </w:r>
      <w:r w:rsidRPr="00E10339">
        <w:rPr>
          <w:rFonts w:ascii="Times New Roman" w:hAnsi="Times New Roman"/>
          <w:b/>
          <w:bCs/>
          <w:sz w:val="20"/>
          <w:szCs w:val="20"/>
        </w:rPr>
        <w:t xml:space="preserve">DO): </w:t>
      </w:r>
      <w:r w:rsidRPr="00E10339">
        <w:rPr>
          <w:rFonts w:ascii="Times New Roman" w:hAnsi="Times New Roman"/>
          <w:bCs/>
          <w:sz w:val="20"/>
          <w:szCs w:val="20"/>
        </w:rPr>
        <w:t>DO values of the ground water samples ranged from 1.61- 5.01 mg/l with mean values 3.22+0.38mg/l while the value in the</w:t>
      </w:r>
      <w:r w:rsidR="001D577E" w:rsidRPr="00E10339">
        <w:rPr>
          <w:rFonts w:ascii="Times New Roman" w:hAnsi="Times New Roman"/>
          <w:bCs/>
          <w:sz w:val="20"/>
          <w:szCs w:val="20"/>
        </w:rPr>
        <w:t xml:space="preserve"> </w:t>
      </w:r>
      <w:r w:rsidR="001D577E" w:rsidRPr="00E10339">
        <w:rPr>
          <w:rFonts w:ascii="Times New Roman" w:eastAsia="TimesNewRoman" w:hAnsi="Times New Roman"/>
          <w:bCs/>
          <w:sz w:val="20"/>
          <w:szCs w:val="20"/>
        </w:rPr>
        <w:t xml:space="preserve">control sample was 7.2 mg/l </w:t>
      </w:r>
      <w:r w:rsidR="001D577E" w:rsidRPr="00E10339">
        <w:rPr>
          <w:rFonts w:ascii="Times New Roman" w:eastAsia="TimesNewRoman" w:hAnsi="Times New Roman"/>
          <w:sz w:val="20"/>
          <w:szCs w:val="20"/>
          <w:lang w:val="en-US"/>
        </w:rPr>
        <w:t>(table 1 and figure 1b).</w:t>
      </w:r>
      <w:r w:rsidR="001D577E" w:rsidRPr="00E10339">
        <w:rPr>
          <w:rFonts w:ascii="Times New Roman" w:eastAsia="TimesNewRoman" w:hAnsi="Times New Roman"/>
          <w:b/>
          <w:sz w:val="20"/>
          <w:szCs w:val="20"/>
        </w:rPr>
        <w:t xml:space="preserve"> </w:t>
      </w:r>
      <w:r w:rsidR="001D577E" w:rsidRPr="00E10339">
        <w:rPr>
          <w:rFonts w:ascii="Times New Roman" w:eastAsia="TimesNewRoman" w:hAnsi="Times New Roman"/>
          <w:sz w:val="20"/>
          <w:szCs w:val="20"/>
        </w:rPr>
        <w:t>There is no standard for dissolved oxygen for water</w:t>
      </w:r>
      <w:r w:rsidR="001D577E" w:rsidRPr="00E10339">
        <w:rPr>
          <w:rFonts w:ascii="Times New Roman" w:eastAsia="TimesNewRoman" w:hAnsi="Times New Roman"/>
          <w:sz w:val="20"/>
          <w:szCs w:val="20"/>
          <w:lang w:val="en-US"/>
        </w:rPr>
        <w:t xml:space="preserve"> </w:t>
      </w:r>
      <w:r w:rsidR="001D577E" w:rsidRPr="00E10339">
        <w:rPr>
          <w:rFonts w:ascii="Times New Roman" w:eastAsia="TimesNewRoman" w:hAnsi="Times New Roman"/>
          <w:sz w:val="20"/>
          <w:szCs w:val="20"/>
        </w:rPr>
        <w:t xml:space="preserve">quality assessment (25). Low DO values were observed in wells closed and up to 130m distanced from the waste dump. 60% of the water samples were below the standard given by WHO (2006) and SON </w:t>
      </w:r>
      <w:r w:rsidR="001D577E" w:rsidRPr="00E10339">
        <w:rPr>
          <w:rFonts w:ascii="Times New Roman" w:eastAsia="TimesNewRoman" w:hAnsi="Times New Roman"/>
          <w:sz w:val="20"/>
          <w:szCs w:val="20"/>
        </w:rPr>
        <w:lastRenderedPageBreak/>
        <w:t>(2007). A low DO value is an indication of bad odour in water due to</w:t>
      </w:r>
      <w:r w:rsidR="001D577E" w:rsidRPr="00E10339">
        <w:rPr>
          <w:rFonts w:ascii="Times New Roman" w:eastAsia="TimesNewRoman" w:hAnsi="Times New Roman"/>
          <w:b/>
          <w:sz w:val="20"/>
          <w:szCs w:val="20"/>
        </w:rPr>
        <w:t xml:space="preserve"> </w:t>
      </w:r>
      <w:r w:rsidR="001D577E" w:rsidRPr="00E10339">
        <w:rPr>
          <w:rFonts w:ascii="Times New Roman" w:eastAsia="TimesNewRoman" w:hAnsi="Times New Roman"/>
          <w:sz w:val="20"/>
          <w:szCs w:val="20"/>
        </w:rPr>
        <w:t>anaerobic decomposition of organic wastes (25) and their values in natural waters are dependents on physical, chemical and biological activities prevailing in the water bodies. The level of dissolved oxygen in water also varies with water temperature and altitude. Reduction in DO values is enhanced by high concentration of organic matter of the water bodies (26).</w:t>
      </w:r>
    </w:p>
    <w:p w:rsidR="006148B1" w:rsidRPr="00E10339" w:rsidRDefault="006148B1" w:rsidP="00BB47CC">
      <w:pPr>
        <w:snapToGrid w:val="0"/>
        <w:ind w:firstLine="425"/>
        <w:jc w:val="both"/>
        <w:rPr>
          <w:rFonts w:ascii="Times New Roman" w:hAnsi="Times New Roman"/>
          <w:sz w:val="20"/>
          <w:szCs w:val="20"/>
        </w:rPr>
        <w:sectPr w:rsidR="006148B1" w:rsidRPr="00E10339" w:rsidSect="00E10339">
          <w:type w:val="continuous"/>
          <w:pgSz w:w="12240" w:h="15840" w:code="1"/>
          <w:pgMar w:top="1440" w:right="1440" w:bottom="1440" w:left="1440" w:header="720" w:footer="720" w:gutter="0"/>
          <w:cols w:num="2" w:space="550"/>
          <w:docGrid w:linePitch="360"/>
        </w:sectPr>
      </w:pPr>
    </w:p>
    <w:p w:rsidR="00100470" w:rsidRPr="00E10339" w:rsidRDefault="00100470" w:rsidP="00BB47CC">
      <w:pPr>
        <w:snapToGrid w:val="0"/>
        <w:ind w:firstLine="425"/>
        <w:jc w:val="both"/>
        <w:rPr>
          <w:rFonts w:ascii="Times New Roman" w:hAnsi="Times New Roman"/>
          <w:sz w:val="20"/>
          <w:szCs w:val="20"/>
        </w:rPr>
      </w:pPr>
    </w:p>
    <w:p w:rsidR="001D577E" w:rsidRPr="00E10339" w:rsidRDefault="001D577E" w:rsidP="00BB47CC">
      <w:pPr>
        <w:snapToGrid w:val="0"/>
        <w:jc w:val="center"/>
        <w:rPr>
          <w:rFonts w:ascii="Times New Roman" w:hAnsi="Times New Roman"/>
          <w:b/>
          <w:sz w:val="20"/>
          <w:szCs w:val="20"/>
        </w:rPr>
      </w:pPr>
      <w:r w:rsidRPr="00E10339">
        <w:rPr>
          <w:rFonts w:ascii="Times New Roman" w:hAnsi="Times New Roman"/>
          <w:noProof/>
          <w:sz w:val="20"/>
          <w:szCs w:val="20"/>
          <w:lang w:val="en-US" w:eastAsia="zh-CN"/>
        </w:rPr>
        <w:drawing>
          <wp:inline distT="0" distB="0" distL="0" distR="0">
            <wp:extent cx="4902173" cy="392500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918597" cy="3938150"/>
                    </a:xfrm>
                    <a:prstGeom prst="rect">
                      <a:avLst/>
                    </a:prstGeom>
                    <a:noFill/>
                    <a:ln w="9525">
                      <a:noFill/>
                      <a:miter lim="800000"/>
                      <a:headEnd/>
                      <a:tailEnd/>
                    </a:ln>
                  </pic:spPr>
                </pic:pic>
              </a:graphicData>
            </a:graphic>
          </wp:inline>
        </w:drawing>
      </w:r>
    </w:p>
    <w:p w:rsidR="001D577E" w:rsidRPr="00E10339" w:rsidRDefault="001D577E" w:rsidP="006148B1">
      <w:pPr>
        <w:snapToGrid w:val="0"/>
        <w:jc w:val="center"/>
        <w:rPr>
          <w:rFonts w:ascii="Times New Roman" w:hAnsi="Times New Roman"/>
          <w:b/>
          <w:sz w:val="20"/>
          <w:szCs w:val="20"/>
        </w:rPr>
      </w:pPr>
      <w:r w:rsidRPr="00E10339">
        <w:rPr>
          <w:rFonts w:ascii="Times New Roman" w:hAnsi="Times New Roman"/>
          <w:b/>
          <w:sz w:val="20"/>
          <w:szCs w:val="20"/>
        </w:rPr>
        <w:t>Figure 1a: Box plot representing minimum, median, quartile and maximum value of pH</w:t>
      </w: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center"/>
        <w:rPr>
          <w:rFonts w:ascii="Times New Roman" w:hAnsi="Times New Roman"/>
          <w:b/>
          <w:sz w:val="20"/>
          <w:szCs w:val="20"/>
        </w:rPr>
      </w:pPr>
      <w:r w:rsidRPr="00E10339">
        <w:rPr>
          <w:rFonts w:ascii="Times New Roman" w:hAnsi="Times New Roman"/>
          <w:noProof/>
          <w:sz w:val="20"/>
          <w:szCs w:val="20"/>
          <w:lang w:val="en-US" w:eastAsia="zh-CN"/>
        </w:rPr>
        <w:drawing>
          <wp:inline distT="0" distB="0" distL="0" distR="0">
            <wp:extent cx="5104208" cy="3252084"/>
            <wp:effectExtent l="19050" t="0" r="1192"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5118049" cy="3260903"/>
                    </a:xfrm>
                    <a:prstGeom prst="rect">
                      <a:avLst/>
                    </a:prstGeom>
                    <a:noFill/>
                    <a:ln w="9525">
                      <a:noFill/>
                      <a:miter lim="800000"/>
                      <a:headEnd/>
                      <a:tailEnd/>
                    </a:ln>
                  </pic:spPr>
                </pic:pic>
              </a:graphicData>
            </a:graphic>
          </wp:inline>
        </w:drawing>
      </w:r>
    </w:p>
    <w:p w:rsidR="001D577E" w:rsidRPr="00E10339" w:rsidRDefault="001D577E" w:rsidP="006148B1">
      <w:pPr>
        <w:snapToGrid w:val="0"/>
        <w:jc w:val="center"/>
        <w:rPr>
          <w:rFonts w:ascii="Times New Roman" w:hAnsi="Times New Roman"/>
          <w:b/>
          <w:sz w:val="20"/>
          <w:szCs w:val="20"/>
        </w:rPr>
      </w:pPr>
      <w:r w:rsidRPr="00E10339">
        <w:rPr>
          <w:rFonts w:ascii="Times New Roman" w:hAnsi="Times New Roman"/>
          <w:b/>
          <w:sz w:val="20"/>
          <w:szCs w:val="20"/>
        </w:rPr>
        <w:t>Figure 1b: Box plot representing minimum, median, quartile and maximum values of Dissolved oxygen (DO)</w:t>
      </w:r>
    </w:p>
    <w:p w:rsidR="001D577E" w:rsidRDefault="001D577E" w:rsidP="00BB47CC">
      <w:pPr>
        <w:snapToGrid w:val="0"/>
        <w:jc w:val="both"/>
        <w:rPr>
          <w:rFonts w:ascii="Times New Roman" w:eastAsiaTheme="minorEastAsia" w:hAnsi="Times New Roman" w:hint="eastAsia"/>
          <w:b/>
          <w:sz w:val="20"/>
          <w:szCs w:val="20"/>
          <w:lang w:eastAsia="zh-CN"/>
        </w:rPr>
      </w:pPr>
    </w:p>
    <w:p w:rsidR="00E10339" w:rsidRDefault="00E10339" w:rsidP="00BB47CC">
      <w:pPr>
        <w:snapToGrid w:val="0"/>
        <w:jc w:val="both"/>
        <w:rPr>
          <w:rFonts w:ascii="Times New Roman" w:eastAsiaTheme="minorEastAsia" w:hAnsi="Times New Roman" w:hint="eastAsia"/>
          <w:b/>
          <w:sz w:val="20"/>
          <w:szCs w:val="20"/>
          <w:lang w:eastAsia="zh-CN"/>
        </w:rPr>
      </w:pPr>
    </w:p>
    <w:p w:rsidR="00E10339" w:rsidRPr="00E10339" w:rsidRDefault="00E10339" w:rsidP="00BB47CC">
      <w:pPr>
        <w:snapToGrid w:val="0"/>
        <w:jc w:val="both"/>
        <w:rPr>
          <w:rFonts w:ascii="Times New Roman" w:eastAsiaTheme="minorEastAsia" w:hAnsi="Times New Roman" w:hint="eastAsia"/>
          <w:b/>
          <w:sz w:val="20"/>
          <w:szCs w:val="20"/>
          <w:lang w:eastAsia="zh-CN"/>
        </w:rPr>
      </w:pPr>
    </w:p>
    <w:p w:rsidR="001D577E" w:rsidRPr="00E10339" w:rsidRDefault="001D577E" w:rsidP="00BB47CC">
      <w:pPr>
        <w:snapToGrid w:val="0"/>
        <w:jc w:val="center"/>
        <w:rPr>
          <w:rFonts w:ascii="Times New Roman" w:hAnsi="Times New Roman"/>
          <w:b/>
          <w:sz w:val="20"/>
          <w:szCs w:val="20"/>
        </w:rPr>
      </w:pPr>
      <w:r w:rsidRPr="00E10339">
        <w:rPr>
          <w:rFonts w:ascii="Times New Roman" w:hAnsi="Times New Roman"/>
          <w:noProof/>
          <w:sz w:val="20"/>
          <w:szCs w:val="20"/>
          <w:lang w:val="en-US" w:eastAsia="zh-CN"/>
        </w:rPr>
        <w:drawing>
          <wp:inline distT="0" distB="0" distL="0" distR="0">
            <wp:extent cx="5281550" cy="3530379"/>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5291888" cy="3537289"/>
                    </a:xfrm>
                    <a:prstGeom prst="rect">
                      <a:avLst/>
                    </a:prstGeom>
                    <a:noFill/>
                    <a:ln w="9525">
                      <a:noFill/>
                      <a:miter lim="800000"/>
                      <a:headEnd/>
                      <a:tailEnd/>
                    </a:ln>
                  </pic:spPr>
                </pic:pic>
              </a:graphicData>
            </a:graphic>
          </wp:inline>
        </w:drawing>
      </w:r>
    </w:p>
    <w:p w:rsidR="001D577E" w:rsidRPr="00E10339" w:rsidRDefault="001D577E" w:rsidP="00BB47CC">
      <w:pPr>
        <w:snapToGrid w:val="0"/>
        <w:jc w:val="both"/>
        <w:rPr>
          <w:rFonts w:ascii="Times New Roman" w:hAnsi="Times New Roman"/>
          <w:b/>
          <w:sz w:val="20"/>
          <w:szCs w:val="20"/>
        </w:rPr>
      </w:pPr>
      <w:r w:rsidRPr="00E10339">
        <w:rPr>
          <w:rFonts w:ascii="Times New Roman" w:hAnsi="Times New Roman"/>
          <w:b/>
          <w:sz w:val="20"/>
          <w:szCs w:val="20"/>
        </w:rPr>
        <w:t>Figure 1c: Box plot representing minimum, median, quartile and maximum values of Total dissolved solids (TDS)</w:t>
      </w: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center"/>
        <w:rPr>
          <w:rFonts w:ascii="Times New Roman" w:hAnsi="Times New Roman"/>
          <w:b/>
          <w:sz w:val="20"/>
          <w:szCs w:val="20"/>
        </w:rPr>
      </w:pPr>
      <w:r w:rsidRPr="00E10339">
        <w:rPr>
          <w:rFonts w:ascii="Times New Roman" w:hAnsi="Times New Roman"/>
          <w:noProof/>
          <w:sz w:val="20"/>
          <w:szCs w:val="20"/>
          <w:lang w:val="en-US" w:eastAsia="zh-CN"/>
        </w:rPr>
        <w:drawing>
          <wp:inline distT="0" distB="0" distL="0" distR="0">
            <wp:extent cx="5341709" cy="3490622"/>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5353036" cy="3498024"/>
                    </a:xfrm>
                    <a:prstGeom prst="rect">
                      <a:avLst/>
                    </a:prstGeom>
                    <a:noFill/>
                    <a:ln w="9525">
                      <a:noFill/>
                      <a:miter lim="800000"/>
                      <a:headEnd/>
                      <a:tailEnd/>
                    </a:ln>
                  </pic:spPr>
                </pic:pic>
              </a:graphicData>
            </a:graphic>
          </wp:inline>
        </w:drawing>
      </w: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both"/>
        <w:rPr>
          <w:rFonts w:ascii="Times New Roman" w:hAnsi="Times New Roman"/>
          <w:b/>
          <w:sz w:val="20"/>
          <w:szCs w:val="20"/>
        </w:rPr>
      </w:pPr>
      <w:r w:rsidRPr="00E10339">
        <w:rPr>
          <w:rFonts w:ascii="Times New Roman" w:hAnsi="Times New Roman"/>
          <w:b/>
          <w:sz w:val="20"/>
          <w:szCs w:val="20"/>
        </w:rPr>
        <w:t>Figure 1d: Box plot representing minimum, median, quartile and maximum values of Electrical conductivity (EC)</w:t>
      </w: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center"/>
        <w:rPr>
          <w:rFonts w:ascii="Times New Roman" w:hAnsi="Times New Roman"/>
          <w:b/>
          <w:sz w:val="20"/>
          <w:szCs w:val="20"/>
        </w:rPr>
      </w:pPr>
      <w:r w:rsidRPr="00E10339">
        <w:rPr>
          <w:rFonts w:ascii="Times New Roman" w:hAnsi="Times New Roman"/>
          <w:noProof/>
          <w:sz w:val="20"/>
          <w:szCs w:val="20"/>
          <w:lang w:val="en-US" w:eastAsia="zh-CN"/>
        </w:rPr>
        <w:lastRenderedPageBreak/>
        <w:drawing>
          <wp:inline distT="0" distB="0" distL="0" distR="0">
            <wp:extent cx="4835112" cy="3390900"/>
            <wp:effectExtent l="19050" t="0" r="3588"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4844656" cy="3397593"/>
                    </a:xfrm>
                    <a:prstGeom prst="rect">
                      <a:avLst/>
                    </a:prstGeom>
                    <a:noFill/>
                    <a:ln w="9525">
                      <a:noFill/>
                      <a:miter lim="800000"/>
                      <a:headEnd/>
                      <a:tailEnd/>
                    </a:ln>
                  </pic:spPr>
                </pic:pic>
              </a:graphicData>
            </a:graphic>
          </wp:inline>
        </w:drawing>
      </w:r>
    </w:p>
    <w:p w:rsidR="001D577E" w:rsidRPr="00E10339" w:rsidRDefault="001D577E" w:rsidP="00BB47CC">
      <w:pPr>
        <w:snapToGrid w:val="0"/>
        <w:jc w:val="both"/>
        <w:rPr>
          <w:rFonts w:ascii="Times New Roman" w:hAnsi="Times New Roman"/>
          <w:b/>
          <w:sz w:val="20"/>
          <w:szCs w:val="20"/>
        </w:rPr>
      </w:pPr>
      <w:r w:rsidRPr="00E10339">
        <w:rPr>
          <w:rFonts w:ascii="Times New Roman" w:hAnsi="Times New Roman"/>
          <w:b/>
          <w:sz w:val="20"/>
          <w:szCs w:val="20"/>
        </w:rPr>
        <w:t xml:space="preserve">Figure 1e: Box plot representing minimum, median, quartile and maximum values of </w:t>
      </w:r>
      <w:proofErr w:type="spellStart"/>
      <w:r w:rsidRPr="00E10339">
        <w:rPr>
          <w:rFonts w:ascii="Times New Roman" w:hAnsi="Times New Roman"/>
          <w:b/>
          <w:sz w:val="20"/>
          <w:szCs w:val="20"/>
        </w:rPr>
        <w:t>Cation</w:t>
      </w:r>
      <w:proofErr w:type="spellEnd"/>
      <w:r w:rsidRPr="00E10339">
        <w:rPr>
          <w:rFonts w:ascii="Times New Roman" w:hAnsi="Times New Roman"/>
          <w:b/>
          <w:sz w:val="20"/>
          <w:szCs w:val="20"/>
        </w:rPr>
        <w:t xml:space="preserve"> (Na, Ca, Mg and K)</w:t>
      </w: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both"/>
        <w:rPr>
          <w:rFonts w:ascii="Times New Roman" w:hAnsi="Times New Roman"/>
          <w:b/>
          <w:sz w:val="20"/>
          <w:szCs w:val="20"/>
        </w:rPr>
      </w:pPr>
    </w:p>
    <w:p w:rsidR="001D577E" w:rsidRPr="00E10339" w:rsidRDefault="001D577E" w:rsidP="00BB47CC">
      <w:pPr>
        <w:snapToGrid w:val="0"/>
        <w:jc w:val="center"/>
        <w:rPr>
          <w:rFonts w:ascii="Times New Roman" w:hAnsi="Times New Roman"/>
          <w:b/>
          <w:sz w:val="20"/>
          <w:szCs w:val="20"/>
        </w:rPr>
      </w:pPr>
      <w:r w:rsidRPr="00E10339">
        <w:rPr>
          <w:rFonts w:ascii="Times New Roman" w:hAnsi="Times New Roman"/>
          <w:noProof/>
          <w:sz w:val="20"/>
          <w:szCs w:val="20"/>
          <w:lang w:val="en-US" w:eastAsia="zh-CN"/>
        </w:rPr>
        <w:drawing>
          <wp:inline distT="0" distB="0" distL="0" distR="0">
            <wp:extent cx="4700905" cy="3763846"/>
            <wp:effectExtent l="1905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4721480" cy="3780320"/>
                    </a:xfrm>
                    <a:prstGeom prst="rect">
                      <a:avLst/>
                    </a:prstGeom>
                    <a:noFill/>
                    <a:ln w="9525">
                      <a:noFill/>
                      <a:miter lim="800000"/>
                      <a:headEnd/>
                      <a:tailEnd/>
                    </a:ln>
                  </pic:spPr>
                </pic:pic>
              </a:graphicData>
            </a:graphic>
          </wp:inline>
        </w:drawing>
      </w:r>
    </w:p>
    <w:p w:rsidR="00130DD9" w:rsidRPr="00E10339" w:rsidRDefault="001D577E" w:rsidP="00BB47CC">
      <w:pPr>
        <w:snapToGrid w:val="0"/>
        <w:jc w:val="both"/>
        <w:rPr>
          <w:rFonts w:ascii="Times New Roman" w:hAnsi="Times New Roman"/>
          <w:b/>
          <w:sz w:val="20"/>
          <w:szCs w:val="20"/>
        </w:rPr>
      </w:pPr>
      <w:r w:rsidRPr="00E10339">
        <w:rPr>
          <w:rFonts w:ascii="Times New Roman" w:hAnsi="Times New Roman"/>
          <w:b/>
          <w:sz w:val="20"/>
          <w:szCs w:val="20"/>
        </w:rPr>
        <w:t xml:space="preserve">Figure 1f: Box plot representing minimum, median, quartile and maximum values of </w:t>
      </w:r>
      <w:r w:rsidR="00A10310" w:rsidRPr="00E10339">
        <w:rPr>
          <w:rFonts w:ascii="Times New Roman" w:hAnsi="Times New Roman"/>
          <w:b/>
          <w:sz w:val="20"/>
          <w:szCs w:val="20"/>
        </w:rPr>
        <w:t xml:space="preserve">Anions ( </w:t>
      </w:r>
      <w:proofErr w:type="spellStart"/>
      <w:r w:rsidR="00A10310" w:rsidRPr="00E10339">
        <w:rPr>
          <w:rFonts w:ascii="Times New Roman" w:hAnsi="Times New Roman"/>
          <w:b/>
          <w:sz w:val="20"/>
          <w:szCs w:val="20"/>
        </w:rPr>
        <w:t>Cl</w:t>
      </w:r>
      <w:proofErr w:type="spellEnd"/>
      <w:r w:rsidR="00A10310" w:rsidRPr="00E10339">
        <w:rPr>
          <w:rFonts w:ascii="Times New Roman" w:hAnsi="Times New Roman"/>
          <w:b/>
          <w:sz w:val="20"/>
          <w:szCs w:val="20"/>
          <w:vertAlign w:val="superscript"/>
        </w:rPr>
        <w:t>-</w:t>
      </w:r>
      <w:r w:rsidR="00A10310" w:rsidRPr="00E10339">
        <w:rPr>
          <w:rFonts w:ascii="Times New Roman" w:hAnsi="Times New Roman"/>
          <w:b/>
          <w:sz w:val="20"/>
          <w:szCs w:val="20"/>
        </w:rPr>
        <w:t>, NO</w:t>
      </w:r>
      <w:r w:rsidR="00A10310" w:rsidRPr="00E10339">
        <w:rPr>
          <w:rFonts w:ascii="Times New Roman" w:hAnsi="Times New Roman"/>
          <w:b/>
          <w:sz w:val="20"/>
          <w:szCs w:val="20"/>
          <w:vertAlign w:val="subscript"/>
        </w:rPr>
        <w:t>3</w:t>
      </w:r>
      <w:r w:rsidR="00A10310" w:rsidRPr="00E10339">
        <w:rPr>
          <w:rFonts w:ascii="Times New Roman" w:hAnsi="Times New Roman"/>
          <w:b/>
          <w:sz w:val="20"/>
          <w:szCs w:val="20"/>
          <w:vertAlign w:val="superscript"/>
        </w:rPr>
        <w:t>-</w:t>
      </w:r>
      <w:r w:rsidR="00A10310" w:rsidRPr="00E10339">
        <w:rPr>
          <w:rFonts w:ascii="Times New Roman" w:hAnsi="Times New Roman"/>
          <w:b/>
          <w:sz w:val="20"/>
          <w:szCs w:val="20"/>
        </w:rPr>
        <w:t>, S0</w:t>
      </w:r>
      <w:r w:rsidR="00A10310" w:rsidRPr="00E10339">
        <w:rPr>
          <w:rFonts w:ascii="Times New Roman" w:hAnsi="Times New Roman"/>
          <w:b/>
          <w:sz w:val="20"/>
          <w:szCs w:val="20"/>
          <w:vertAlign w:val="subscript"/>
        </w:rPr>
        <w:t>4</w:t>
      </w:r>
      <w:r w:rsidR="00A10310" w:rsidRPr="00E10339">
        <w:rPr>
          <w:rFonts w:ascii="Times New Roman" w:hAnsi="Times New Roman"/>
          <w:b/>
          <w:sz w:val="20"/>
          <w:szCs w:val="20"/>
          <w:vertAlign w:val="superscript"/>
        </w:rPr>
        <w:t>2-</w:t>
      </w:r>
      <w:r w:rsidR="00A10310" w:rsidRPr="00E10339">
        <w:rPr>
          <w:rFonts w:ascii="Times New Roman" w:hAnsi="Times New Roman"/>
          <w:b/>
          <w:sz w:val="20"/>
          <w:szCs w:val="20"/>
        </w:rPr>
        <w:t xml:space="preserve"> and HCO</w:t>
      </w:r>
      <w:r w:rsidR="00A10310" w:rsidRPr="00E10339">
        <w:rPr>
          <w:rFonts w:ascii="Times New Roman" w:hAnsi="Times New Roman"/>
          <w:b/>
          <w:sz w:val="20"/>
          <w:szCs w:val="20"/>
          <w:vertAlign w:val="subscript"/>
        </w:rPr>
        <w:t>3</w:t>
      </w:r>
      <w:r w:rsidR="00A10310" w:rsidRPr="00E10339">
        <w:rPr>
          <w:rFonts w:ascii="Times New Roman" w:hAnsi="Times New Roman"/>
          <w:b/>
          <w:sz w:val="20"/>
          <w:szCs w:val="20"/>
          <w:vertAlign w:val="superscript"/>
        </w:rPr>
        <w:t>-</w:t>
      </w:r>
      <w:r w:rsidR="00A10310" w:rsidRPr="00E10339">
        <w:rPr>
          <w:rFonts w:ascii="Times New Roman" w:hAnsi="Times New Roman"/>
          <w:b/>
          <w:sz w:val="20"/>
          <w:szCs w:val="20"/>
        </w:rPr>
        <w:t>)</w:t>
      </w:r>
    </w:p>
    <w:p w:rsidR="00A10310" w:rsidRDefault="00A10310" w:rsidP="00BB47CC">
      <w:pPr>
        <w:autoSpaceDE w:val="0"/>
        <w:autoSpaceDN w:val="0"/>
        <w:adjustRightInd w:val="0"/>
        <w:snapToGrid w:val="0"/>
        <w:ind w:firstLine="425"/>
        <w:jc w:val="both"/>
        <w:rPr>
          <w:rFonts w:ascii="Times New Roman" w:eastAsiaTheme="minorEastAsia" w:hAnsi="Times New Roman" w:hint="eastAsia"/>
          <w:b/>
          <w:sz w:val="20"/>
          <w:szCs w:val="20"/>
          <w:lang w:eastAsia="zh-CN"/>
        </w:rPr>
      </w:pPr>
    </w:p>
    <w:p w:rsidR="00E10339" w:rsidRPr="00E10339" w:rsidRDefault="00E10339" w:rsidP="00BB47CC">
      <w:pPr>
        <w:autoSpaceDE w:val="0"/>
        <w:autoSpaceDN w:val="0"/>
        <w:adjustRightInd w:val="0"/>
        <w:snapToGrid w:val="0"/>
        <w:ind w:firstLine="425"/>
        <w:jc w:val="both"/>
        <w:rPr>
          <w:rFonts w:ascii="Times New Roman" w:eastAsiaTheme="minorEastAsia" w:hAnsi="Times New Roman"/>
          <w:b/>
          <w:sz w:val="20"/>
          <w:szCs w:val="20"/>
          <w:lang w:eastAsia="zh-CN"/>
        </w:rPr>
      </w:pPr>
    </w:p>
    <w:p w:rsidR="00A10310" w:rsidRPr="00E10339" w:rsidRDefault="00A10310" w:rsidP="00BB47CC">
      <w:pPr>
        <w:autoSpaceDE w:val="0"/>
        <w:autoSpaceDN w:val="0"/>
        <w:adjustRightInd w:val="0"/>
        <w:snapToGrid w:val="0"/>
        <w:ind w:firstLine="425"/>
        <w:jc w:val="both"/>
        <w:rPr>
          <w:rFonts w:ascii="Times New Roman" w:eastAsiaTheme="minorEastAsia" w:hAnsi="Times New Roman"/>
          <w:b/>
          <w:sz w:val="20"/>
          <w:szCs w:val="20"/>
          <w:lang w:eastAsia="zh-CN"/>
        </w:rPr>
        <w:sectPr w:rsidR="00A10310" w:rsidRPr="00E10339" w:rsidSect="00E10339">
          <w:type w:val="continuous"/>
          <w:pgSz w:w="12240" w:h="15840" w:code="1"/>
          <w:pgMar w:top="1440" w:right="1440" w:bottom="1440" w:left="1440" w:header="720" w:footer="720" w:gutter="0"/>
          <w:cols w:space="720"/>
          <w:docGrid w:linePitch="360"/>
        </w:sectPr>
      </w:pPr>
    </w:p>
    <w:p w:rsidR="001D577E" w:rsidRPr="00E10339" w:rsidRDefault="001D577E" w:rsidP="00BB47CC">
      <w:pPr>
        <w:autoSpaceDE w:val="0"/>
        <w:autoSpaceDN w:val="0"/>
        <w:adjustRightInd w:val="0"/>
        <w:snapToGrid w:val="0"/>
        <w:ind w:firstLine="425"/>
        <w:jc w:val="both"/>
        <w:rPr>
          <w:rFonts w:ascii="Times New Roman" w:eastAsia="TimesNewRoman" w:hAnsi="Times New Roman"/>
          <w:sz w:val="20"/>
          <w:szCs w:val="20"/>
        </w:rPr>
      </w:pPr>
      <w:r w:rsidRPr="00E10339">
        <w:rPr>
          <w:rFonts w:ascii="Times New Roman" w:hAnsi="Times New Roman"/>
          <w:b/>
          <w:sz w:val="20"/>
          <w:szCs w:val="20"/>
        </w:rPr>
        <w:lastRenderedPageBreak/>
        <w:t>Total Dissolved Solids (TDS) and Electrical conductivity (EC):</w:t>
      </w:r>
      <w:r w:rsidRPr="00E10339">
        <w:rPr>
          <w:rFonts w:ascii="Times New Roman" w:hAnsi="Times New Roman"/>
          <w:sz w:val="20"/>
          <w:szCs w:val="20"/>
        </w:rPr>
        <w:t xml:space="preserve"> Total dissolved solid values in the water samples range from 149.67-700.21mg/l </w:t>
      </w:r>
      <w:r w:rsidRPr="00E10339">
        <w:rPr>
          <w:rFonts w:ascii="Times New Roman" w:eastAsiaTheme="minorHAnsi" w:hAnsi="Times New Roman"/>
          <w:color w:val="000000"/>
          <w:sz w:val="20"/>
          <w:szCs w:val="20"/>
          <w:lang w:val="en-US"/>
        </w:rPr>
        <w:t>with mean value of 339.18</w:t>
      </w:r>
      <w:r w:rsidRPr="00E10339">
        <w:rPr>
          <w:rFonts w:ascii="Times New Roman" w:eastAsia="TimesNewRoman" w:hAnsi="Times New Roman"/>
          <w:sz w:val="20"/>
          <w:szCs w:val="20"/>
          <w:lang w:val="en-US"/>
        </w:rPr>
        <w:t>±</w:t>
      </w:r>
      <w:r w:rsidRPr="00E10339">
        <w:rPr>
          <w:rFonts w:ascii="Times New Roman" w:eastAsiaTheme="minorHAnsi" w:hAnsi="Times New Roman"/>
          <w:color w:val="000000"/>
          <w:sz w:val="20"/>
          <w:szCs w:val="20"/>
          <w:lang w:val="en-US"/>
        </w:rPr>
        <w:t>0.31</w:t>
      </w:r>
      <w:r w:rsidRPr="00E10339">
        <w:rPr>
          <w:rFonts w:ascii="Times New Roman" w:hAnsi="Times New Roman"/>
          <w:sz w:val="20"/>
          <w:szCs w:val="20"/>
        </w:rPr>
        <w:t>mg/l</w:t>
      </w:r>
      <w:r w:rsidRPr="00E10339">
        <w:rPr>
          <w:rFonts w:ascii="Times New Roman" w:eastAsiaTheme="minorHAnsi" w:hAnsi="Times New Roman"/>
          <w:color w:val="000000"/>
          <w:sz w:val="20"/>
          <w:szCs w:val="20"/>
          <w:lang w:val="en-US"/>
        </w:rPr>
        <w:t xml:space="preserve"> </w:t>
      </w:r>
      <w:r w:rsidRPr="00E10339">
        <w:rPr>
          <w:rFonts w:ascii="Times New Roman" w:hAnsi="Times New Roman"/>
          <w:sz w:val="20"/>
          <w:szCs w:val="20"/>
        </w:rPr>
        <w:t>while electrical conductivity values ranging from 299.52 to 1076.21</w:t>
      </w:r>
      <w:r w:rsidRPr="00E10339">
        <w:rPr>
          <w:rFonts w:ascii="Times New Roman" w:eastAsiaTheme="minorHAnsi" w:hAnsi="Times New Roman"/>
          <w:color w:val="000000"/>
          <w:sz w:val="20"/>
          <w:szCs w:val="20"/>
          <w:lang w:val="en-US"/>
        </w:rPr>
        <w:sym w:font="Symbol" w:char="F06D"/>
      </w:r>
      <w:r w:rsidRPr="00E10339">
        <w:rPr>
          <w:rFonts w:ascii="Times New Roman" w:eastAsiaTheme="minorHAnsi" w:hAnsi="Times New Roman"/>
          <w:color w:val="000000"/>
          <w:sz w:val="20"/>
          <w:szCs w:val="20"/>
          <w:lang w:val="en-US"/>
        </w:rPr>
        <w:t xml:space="preserve">m/S </w:t>
      </w:r>
      <w:r w:rsidRPr="00E10339">
        <w:rPr>
          <w:rFonts w:ascii="Times New Roman" w:hAnsi="Times New Roman"/>
          <w:sz w:val="20"/>
          <w:szCs w:val="20"/>
        </w:rPr>
        <w:t xml:space="preserve">with mean value of </w:t>
      </w:r>
      <w:r w:rsidRPr="00E10339">
        <w:rPr>
          <w:rFonts w:ascii="Times New Roman" w:eastAsiaTheme="minorHAnsi" w:hAnsi="Times New Roman"/>
          <w:color w:val="000000"/>
          <w:sz w:val="20"/>
          <w:szCs w:val="20"/>
          <w:lang w:val="en-US"/>
        </w:rPr>
        <w:t xml:space="preserve">534.38 </w:t>
      </w:r>
      <w:r w:rsidRPr="00E10339">
        <w:rPr>
          <w:rFonts w:ascii="Times New Roman" w:eastAsia="TimesNewRoman" w:hAnsi="Times New Roman"/>
          <w:sz w:val="20"/>
          <w:szCs w:val="20"/>
          <w:lang w:val="en-US"/>
        </w:rPr>
        <w:t>±</w:t>
      </w:r>
      <w:r w:rsidRPr="00E10339">
        <w:rPr>
          <w:rFonts w:ascii="Times New Roman" w:eastAsiaTheme="minorHAnsi" w:hAnsi="Times New Roman"/>
          <w:color w:val="000000"/>
          <w:sz w:val="20"/>
          <w:szCs w:val="20"/>
          <w:lang w:val="en-US"/>
        </w:rPr>
        <w:t>0.36</w:t>
      </w:r>
      <w:r w:rsidRPr="00E10339">
        <w:rPr>
          <w:rFonts w:ascii="Times New Roman" w:eastAsiaTheme="minorHAnsi" w:hAnsi="Times New Roman"/>
          <w:color w:val="000000"/>
          <w:sz w:val="20"/>
          <w:szCs w:val="20"/>
          <w:lang w:val="en-US"/>
        </w:rPr>
        <w:sym w:font="Symbol" w:char="F06D"/>
      </w:r>
      <w:r w:rsidRPr="00E10339">
        <w:rPr>
          <w:rFonts w:ascii="Times New Roman" w:eastAsiaTheme="minorHAnsi" w:hAnsi="Times New Roman"/>
          <w:color w:val="000000"/>
          <w:sz w:val="20"/>
          <w:szCs w:val="20"/>
          <w:lang w:val="en-US"/>
        </w:rPr>
        <w:t>m/S (table1 and figure 1). The higher values of TDS and EC were observed in the well located within and close to the dumpsite (Fig.4c and 4d). However, TDS and EC values</w:t>
      </w:r>
      <w:r w:rsidRPr="00E10339">
        <w:rPr>
          <w:rFonts w:ascii="Times New Roman" w:eastAsiaTheme="minorHAnsi" w:hAnsi="Times New Roman"/>
          <w:sz w:val="20"/>
          <w:szCs w:val="20"/>
          <w:lang w:val="en-US"/>
        </w:rPr>
        <w:t xml:space="preserve"> are</w:t>
      </w:r>
      <w:r w:rsidRPr="00E10339">
        <w:rPr>
          <w:rFonts w:ascii="Times New Roman" w:eastAsiaTheme="minorHAnsi" w:hAnsi="Times New Roman"/>
          <w:color w:val="000000"/>
          <w:sz w:val="20"/>
          <w:szCs w:val="20"/>
          <w:lang w:val="en-US"/>
        </w:rPr>
        <w:t xml:space="preserve"> within standard recommended values for drinking water (20, 21) with the exception of water sample from wells located within the dumpsite where the EC value is above the guidelines for portable water.</w:t>
      </w:r>
      <w:r w:rsidRPr="00E10339">
        <w:rPr>
          <w:rFonts w:ascii="Times New Roman" w:eastAsia="TimesNewRoman" w:hAnsi="Times New Roman"/>
          <w:sz w:val="20"/>
          <w:szCs w:val="20"/>
        </w:rPr>
        <w:t xml:space="preserve"> It was noticed that the farther the wells from the dumpsite, the lower the values of EC and TDS and also the wells closer to the dumpsite have the EC and TDS values higher than the water from the control well (fig. 4c and 4d). High values of EC and TDS</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lastRenderedPageBreak/>
        <w:t>observed in</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 xml:space="preserve">some of the waters in the study area could be attributed to </w:t>
      </w:r>
      <w:proofErr w:type="spellStart"/>
      <w:r w:rsidRPr="00E10339">
        <w:rPr>
          <w:rFonts w:ascii="Times New Roman" w:eastAsia="TimesNewRoman" w:hAnsi="Times New Roman"/>
          <w:sz w:val="20"/>
          <w:szCs w:val="20"/>
        </w:rPr>
        <w:t>leachates</w:t>
      </w:r>
      <w:proofErr w:type="spellEnd"/>
      <w:r w:rsidRPr="00E10339">
        <w:rPr>
          <w:rFonts w:ascii="Times New Roman" w:eastAsia="TimesNewRoman" w:hAnsi="Times New Roman"/>
          <w:sz w:val="20"/>
          <w:szCs w:val="20"/>
        </w:rPr>
        <w:t xml:space="preserve"> from the dumpsite that are generally associated with high ion concentrations ( chloride and nitrate), very low resistivity and high conductivity of the rock formations containing them (1).</w:t>
      </w:r>
      <w:r w:rsidRPr="00E10339">
        <w:rPr>
          <w:rFonts w:ascii="Times New Roman" w:hAnsi="Times New Roman"/>
          <w:sz w:val="20"/>
          <w:szCs w:val="20"/>
        </w:rPr>
        <w:t xml:space="preserve"> </w:t>
      </w:r>
      <w:r w:rsidRPr="00E10339">
        <w:rPr>
          <w:rFonts w:ascii="Times New Roman" w:eastAsia="TimesNewRoman" w:hAnsi="Times New Roman"/>
          <w:sz w:val="20"/>
          <w:szCs w:val="20"/>
        </w:rPr>
        <w:t xml:space="preserve">Electrical resistivity is dependent on textural and structural characteristics and is chiefly responsive to the water content of the geological formation (27). It is habitually dependent on the degree of water saturation, amount of dissolved solids, and content of the organic matter, grain- size and the mineral content of the soil or material forming the medium through which the contaminants get into the groundwater resource. Higher values of EC and TDS observed in some wells in this study agreed with the findings of (28) where he stated that water showed higher conductivity when dissolves salts are present. </w:t>
      </w:r>
      <w:r w:rsidRPr="00E10339">
        <w:rPr>
          <w:rFonts w:ascii="Times New Roman" w:hAnsi="Times New Roman"/>
          <w:sz w:val="20"/>
          <w:szCs w:val="20"/>
        </w:rPr>
        <w:t>Thus conductivity is</w:t>
      </w:r>
      <w:r w:rsidRPr="00E10339">
        <w:rPr>
          <w:rFonts w:ascii="Times New Roman" w:eastAsia="TimesNewRoman" w:hAnsi="Times New Roman"/>
          <w:sz w:val="20"/>
          <w:szCs w:val="20"/>
        </w:rPr>
        <w:t xml:space="preserve"> p</w:t>
      </w:r>
      <w:r w:rsidRPr="00E10339">
        <w:rPr>
          <w:rFonts w:ascii="Times New Roman" w:hAnsi="Times New Roman"/>
          <w:sz w:val="20"/>
          <w:szCs w:val="20"/>
        </w:rPr>
        <w:t>roportional to the amount of salts dissolved in water.</w:t>
      </w:r>
    </w:p>
    <w:p w:rsidR="00A10310" w:rsidRPr="00E10339" w:rsidRDefault="00A10310" w:rsidP="00BB47CC">
      <w:pPr>
        <w:autoSpaceDE w:val="0"/>
        <w:autoSpaceDN w:val="0"/>
        <w:adjustRightInd w:val="0"/>
        <w:snapToGrid w:val="0"/>
        <w:jc w:val="both"/>
        <w:rPr>
          <w:rFonts w:ascii="Times New Roman" w:hAnsi="Times New Roman"/>
          <w:b/>
          <w:bCs/>
          <w:sz w:val="20"/>
          <w:szCs w:val="20"/>
        </w:rPr>
        <w:sectPr w:rsidR="00A10310" w:rsidRPr="00E10339" w:rsidSect="00E10339">
          <w:type w:val="continuous"/>
          <w:pgSz w:w="12240" w:h="15840" w:code="1"/>
          <w:pgMar w:top="1440" w:right="1440" w:bottom="1440" w:left="1440" w:header="720" w:footer="720" w:gutter="0"/>
          <w:cols w:num="2" w:space="550"/>
          <w:docGrid w:linePitch="360"/>
        </w:sectPr>
      </w:pPr>
    </w:p>
    <w:p w:rsidR="00891290" w:rsidRPr="00E10339" w:rsidRDefault="00891290" w:rsidP="00BB47CC">
      <w:pPr>
        <w:autoSpaceDE w:val="0"/>
        <w:autoSpaceDN w:val="0"/>
        <w:adjustRightInd w:val="0"/>
        <w:snapToGrid w:val="0"/>
        <w:jc w:val="both"/>
        <w:rPr>
          <w:rFonts w:ascii="Times New Roman" w:hAnsi="Times New Roman"/>
          <w:b/>
          <w:bCs/>
          <w:sz w:val="20"/>
          <w:szCs w:val="20"/>
        </w:rPr>
      </w:pPr>
    </w:p>
    <w:p w:rsidR="00A10310" w:rsidRPr="00E10339" w:rsidRDefault="00891290" w:rsidP="00BB47CC">
      <w:pPr>
        <w:snapToGrid w:val="0"/>
        <w:jc w:val="both"/>
        <w:rPr>
          <w:rFonts w:ascii="Times New Roman" w:eastAsiaTheme="minorEastAsia" w:hAnsi="Times New Roman"/>
          <w:b/>
          <w:bCs/>
          <w:sz w:val="20"/>
          <w:szCs w:val="20"/>
          <w:lang w:eastAsia="zh-CN"/>
        </w:rPr>
      </w:pPr>
      <w:r w:rsidRPr="00E10339">
        <w:rPr>
          <w:rFonts w:ascii="Times New Roman" w:hAnsi="Times New Roman"/>
          <w:b/>
          <w:bCs/>
          <w:noProof/>
          <w:sz w:val="20"/>
          <w:szCs w:val="20"/>
          <w:lang w:val="en-US" w:eastAsia="zh-CN"/>
        </w:rPr>
        <w:drawing>
          <wp:inline distT="0" distB="0" distL="0" distR="0">
            <wp:extent cx="5677231" cy="2337684"/>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1290" w:rsidRPr="00E10339" w:rsidRDefault="00891290" w:rsidP="00A10310">
      <w:pPr>
        <w:snapToGrid w:val="0"/>
        <w:jc w:val="center"/>
        <w:rPr>
          <w:rFonts w:ascii="Times New Roman" w:eastAsiaTheme="minorEastAsia" w:hAnsi="Times New Roman"/>
          <w:b/>
          <w:bCs/>
          <w:sz w:val="20"/>
          <w:szCs w:val="20"/>
          <w:lang w:eastAsia="zh-CN"/>
        </w:rPr>
      </w:pPr>
      <w:r w:rsidRPr="00E10339">
        <w:rPr>
          <w:rFonts w:ascii="Times New Roman" w:hAnsi="Times New Roman"/>
          <w:b/>
          <w:bCs/>
          <w:sz w:val="20"/>
          <w:szCs w:val="20"/>
        </w:rPr>
        <w:t xml:space="preserve">Figure 2a: Changes in </w:t>
      </w:r>
      <w:proofErr w:type="spellStart"/>
      <w:r w:rsidRPr="00E10339">
        <w:rPr>
          <w:rFonts w:ascii="Times New Roman" w:hAnsi="Times New Roman"/>
          <w:b/>
          <w:bCs/>
          <w:sz w:val="20"/>
          <w:szCs w:val="20"/>
        </w:rPr>
        <w:t>Cations</w:t>
      </w:r>
      <w:proofErr w:type="spellEnd"/>
      <w:r w:rsidRPr="00E10339">
        <w:rPr>
          <w:rFonts w:ascii="Times New Roman" w:hAnsi="Times New Roman"/>
          <w:b/>
          <w:bCs/>
          <w:sz w:val="20"/>
          <w:szCs w:val="20"/>
        </w:rPr>
        <w:t xml:space="preserve"> concentration along the flow path (%)</w:t>
      </w:r>
    </w:p>
    <w:p w:rsidR="00A10310" w:rsidRPr="00E10339" w:rsidRDefault="00A10310" w:rsidP="00BB47CC">
      <w:pPr>
        <w:snapToGrid w:val="0"/>
        <w:jc w:val="both"/>
        <w:rPr>
          <w:rFonts w:ascii="Times New Roman" w:eastAsiaTheme="minorEastAsia" w:hAnsi="Times New Roman"/>
          <w:b/>
          <w:bCs/>
          <w:sz w:val="20"/>
          <w:szCs w:val="20"/>
          <w:lang w:eastAsia="zh-CN"/>
        </w:rPr>
      </w:pPr>
    </w:p>
    <w:p w:rsidR="004B52FF" w:rsidRPr="00E10339" w:rsidRDefault="004B52FF"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981700" cy="2085975"/>
            <wp:effectExtent l="0" t="0" r="0" b="0"/>
            <wp:docPr id="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52FF" w:rsidRPr="00E10339" w:rsidRDefault="004B52FF" w:rsidP="00A10310">
      <w:pPr>
        <w:snapToGrid w:val="0"/>
        <w:jc w:val="center"/>
        <w:rPr>
          <w:rFonts w:ascii="Times New Roman" w:hAnsi="Times New Roman"/>
          <w:b/>
          <w:sz w:val="20"/>
          <w:szCs w:val="20"/>
        </w:rPr>
      </w:pPr>
      <w:r w:rsidRPr="00E10339">
        <w:rPr>
          <w:rFonts w:ascii="Times New Roman" w:hAnsi="Times New Roman"/>
          <w:b/>
          <w:bCs/>
          <w:sz w:val="20"/>
          <w:szCs w:val="20"/>
        </w:rPr>
        <w:t>Figure 2b: Changes in Anions concentration along the flow path (%</w:t>
      </w:r>
      <w:r w:rsidR="00A10310" w:rsidRPr="00E10339">
        <w:rPr>
          <w:rFonts w:ascii="Times New Roman" w:eastAsiaTheme="minorEastAsia" w:hAnsi="Times New Roman" w:hint="eastAsia"/>
          <w:b/>
          <w:bCs/>
          <w:sz w:val="20"/>
          <w:szCs w:val="20"/>
          <w:lang w:eastAsia="zh-CN"/>
        </w:rPr>
        <w:t xml:space="preserve">) </w:t>
      </w:r>
      <w:proofErr w:type="spellStart"/>
      <w:r w:rsidRPr="00E10339">
        <w:rPr>
          <w:rFonts w:ascii="Times New Roman" w:hAnsi="Times New Roman"/>
          <w:b/>
          <w:sz w:val="20"/>
          <w:szCs w:val="20"/>
        </w:rPr>
        <w:t>Cation</w:t>
      </w:r>
      <w:proofErr w:type="spellEnd"/>
      <w:r w:rsidRPr="00E10339">
        <w:rPr>
          <w:rFonts w:ascii="Times New Roman" w:hAnsi="Times New Roman"/>
          <w:b/>
          <w:sz w:val="20"/>
          <w:szCs w:val="20"/>
        </w:rPr>
        <w:t xml:space="preserve"> and Anion chemistry</w:t>
      </w:r>
    </w:p>
    <w:p w:rsidR="00A10310" w:rsidRDefault="00A10310" w:rsidP="00BB47CC">
      <w:pPr>
        <w:autoSpaceDE w:val="0"/>
        <w:autoSpaceDN w:val="0"/>
        <w:adjustRightInd w:val="0"/>
        <w:snapToGrid w:val="0"/>
        <w:ind w:firstLine="425"/>
        <w:jc w:val="both"/>
        <w:rPr>
          <w:rFonts w:ascii="Times New Roman" w:eastAsiaTheme="minorEastAsia" w:hAnsi="Times New Roman" w:hint="eastAsia"/>
          <w:color w:val="000000"/>
          <w:sz w:val="20"/>
          <w:szCs w:val="20"/>
          <w:lang w:val="en-US" w:eastAsia="zh-CN"/>
        </w:rPr>
      </w:pPr>
    </w:p>
    <w:p w:rsidR="00E10339" w:rsidRDefault="00E10339" w:rsidP="00BB47CC">
      <w:pPr>
        <w:autoSpaceDE w:val="0"/>
        <w:autoSpaceDN w:val="0"/>
        <w:adjustRightInd w:val="0"/>
        <w:snapToGrid w:val="0"/>
        <w:ind w:firstLine="425"/>
        <w:jc w:val="both"/>
        <w:rPr>
          <w:rFonts w:ascii="Times New Roman" w:eastAsiaTheme="minorEastAsia" w:hAnsi="Times New Roman" w:hint="eastAsia"/>
          <w:color w:val="000000"/>
          <w:sz w:val="20"/>
          <w:szCs w:val="20"/>
          <w:lang w:val="en-US" w:eastAsia="zh-CN"/>
        </w:rPr>
      </w:pPr>
    </w:p>
    <w:p w:rsidR="00E10339" w:rsidRDefault="00E10339" w:rsidP="00BB47CC">
      <w:pPr>
        <w:autoSpaceDE w:val="0"/>
        <w:autoSpaceDN w:val="0"/>
        <w:adjustRightInd w:val="0"/>
        <w:snapToGrid w:val="0"/>
        <w:ind w:firstLine="425"/>
        <w:jc w:val="both"/>
        <w:rPr>
          <w:rFonts w:ascii="Times New Roman" w:eastAsiaTheme="minorEastAsia" w:hAnsi="Times New Roman" w:hint="eastAsia"/>
          <w:color w:val="000000"/>
          <w:sz w:val="20"/>
          <w:szCs w:val="20"/>
          <w:lang w:val="en-US" w:eastAsia="zh-CN"/>
        </w:rPr>
      </w:pPr>
    </w:p>
    <w:p w:rsidR="00E10339" w:rsidRPr="00E10339" w:rsidRDefault="00E10339" w:rsidP="00BB47CC">
      <w:pPr>
        <w:autoSpaceDE w:val="0"/>
        <w:autoSpaceDN w:val="0"/>
        <w:adjustRightInd w:val="0"/>
        <w:snapToGrid w:val="0"/>
        <w:ind w:firstLine="425"/>
        <w:jc w:val="both"/>
        <w:rPr>
          <w:rFonts w:ascii="Times New Roman" w:eastAsiaTheme="minorEastAsia" w:hAnsi="Times New Roman"/>
          <w:color w:val="000000"/>
          <w:sz w:val="20"/>
          <w:szCs w:val="20"/>
          <w:lang w:val="en-US" w:eastAsia="zh-CN"/>
        </w:rPr>
      </w:pPr>
    </w:p>
    <w:p w:rsidR="00A10310" w:rsidRPr="00E10339" w:rsidRDefault="00A10310" w:rsidP="00BB47CC">
      <w:pPr>
        <w:autoSpaceDE w:val="0"/>
        <w:autoSpaceDN w:val="0"/>
        <w:adjustRightInd w:val="0"/>
        <w:snapToGrid w:val="0"/>
        <w:ind w:firstLine="425"/>
        <w:jc w:val="both"/>
        <w:rPr>
          <w:rFonts w:ascii="Times New Roman" w:eastAsiaTheme="minorEastAsia" w:hAnsi="Times New Roman"/>
          <w:color w:val="000000"/>
          <w:sz w:val="20"/>
          <w:szCs w:val="20"/>
          <w:lang w:val="en-US" w:eastAsia="zh-CN"/>
        </w:rPr>
        <w:sectPr w:rsidR="00A10310" w:rsidRPr="00E10339" w:rsidSect="00E10339">
          <w:type w:val="continuous"/>
          <w:pgSz w:w="12240" w:h="15840" w:code="1"/>
          <w:pgMar w:top="1440" w:right="1440" w:bottom="1440" w:left="1440" w:header="720" w:footer="720" w:gutter="0"/>
          <w:cols w:space="720"/>
          <w:docGrid w:linePitch="360"/>
        </w:sectPr>
      </w:pPr>
    </w:p>
    <w:p w:rsidR="004B52FF" w:rsidRPr="00E10339" w:rsidRDefault="004B52FF" w:rsidP="00BB47CC">
      <w:pPr>
        <w:autoSpaceDE w:val="0"/>
        <w:autoSpaceDN w:val="0"/>
        <w:adjustRightInd w:val="0"/>
        <w:snapToGrid w:val="0"/>
        <w:ind w:firstLine="425"/>
        <w:jc w:val="both"/>
        <w:rPr>
          <w:rFonts w:ascii="Times New Roman" w:hAnsi="Times New Roman"/>
          <w:sz w:val="20"/>
          <w:szCs w:val="20"/>
        </w:rPr>
      </w:pPr>
      <w:r w:rsidRPr="00E10339">
        <w:rPr>
          <w:rFonts w:ascii="Times New Roman" w:eastAsiaTheme="minorHAnsi" w:hAnsi="Times New Roman"/>
          <w:color w:val="000000"/>
          <w:sz w:val="20"/>
          <w:szCs w:val="20"/>
          <w:lang w:val="en-US"/>
        </w:rPr>
        <w:lastRenderedPageBreak/>
        <w:t xml:space="preserve">Concentrations of </w:t>
      </w:r>
      <w:proofErr w:type="spellStart"/>
      <w:r w:rsidRPr="00E10339">
        <w:rPr>
          <w:rFonts w:ascii="Times New Roman" w:eastAsiaTheme="minorHAnsi" w:hAnsi="Times New Roman"/>
          <w:color w:val="000000"/>
          <w:sz w:val="20"/>
          <w:szCs w:val="20"/>
          <w:lang w:val="en-US"/>
        </w:rPr>
        <w:t>cations</w:t>
      </w:r>
      <w:proofErr w:type="spellEnd"/>
      <w:r w:rsidRPr="00E10339">
        <w:rPr>
          <w:rFonts w:ascii="Times New Roman" w:eastAsiaTheme="minorHAnsi" w:hAnsi="Times New Roman"/>
          <w:color w:val="000000"/>
          <w:sz w:val="20"/>
          <w:szCs w:val="20"/>
          <w:lang w:val="en-US"/>
        </w:rPr>
        <w:t xml:space="preserve"> in the water samples were </w:t>
      </w:r>
      <w:r w:rsidRPr="00E10339">
        <w:rPr>
          <w:rFonts w:ascii="Times New Roman" w:hAnsi="Times New Roman"/>
          <w:sz w:val="20"/>
          <w:szCs w:val="20"/>
        </w:rPr>
        <w:t>Na</w:t>
      </w:r>
      <w:r w:rsidRPr="00E10339">
        <w:rPr>
          <w:rFonts w:ascii="Times New Roman" w:hAnsi="Times New Roman"/>
          <w:sz w:val="20"/>
          <w:szCs w:val="20"/>
          <w:vertAlign w:val="superscript"/>
        </w:rPr>
        <w:t>+</w:t>
      </w:r>
      <w:r w:rsidRPr="00E10339">
        <w:rPr>
          <w:rFonts w:ascii="Times New Roman" w:hAnsi="Times New Roman"/>
          <w:sz w:val="20"/>
          <w:szCs w:val="20"/>
        </w:rPr>
        <w:t>(14.19-</w:t>
      </w:r>
      <w:r w:rsidRPr="00E10339">
        <w:rPr>
          <w:rFonts w:ascii="Times New Roman" w:hAnsi="Times New Roman"/>
          <w:bCs/>
          <w:sz w:val="20"/>
          <w:szCs w:val="20"/>
        </w:rPr>
        <w:t>38.56)</w:t>
      </w:r>
      <w:r w:rsidRPr="00E10339">
        <w:rPr>
          <w:rFonts w:ascii="Times New Roman" w:hAnsi="Times New Roman"/>
          <w:sz w:val="20"/>
          <w:szCs w:val="20"/>
        </w:rPr>
        <w:t>, K</w:t>
      </w:r>
      <w:r w:rsidRPr="00E10339">
        <w:rPr>
          <w:rFonts w:ascii="Times New Roman" w:hAnsi="Times New Roman"/>
          <w:sz w:val="20"/>
          <w:szCs w:val="20"/>
          <w:vertAlign w:val="superscript"/>
        </w:rPr>
        <w:t>+</w:t>
      </w:r>
      <w:r w:rsidRPr="00E10339">
        <w:rPr>
          <w:rFonts w:ascii="Times New Roman" w:hAnsi="Times New Roman"/>
          <w:sz w:val="20"/>
          <w:szCs w:val="20"/>
        </w:rPr>
        <w:t>(4.19</w:t>
      </w:r>
      <w:r w:rsidRPr="00E10339">
        <w:rPr>
          <w:rFonts w:ascii="Times New Roman" w:hAnsi="Times New Roman"/>
          <w:bCs/>
          <w:sz w:val="20"/>
          <w:szCs w:val="20"/>
        </w:rPr>
        <w:t xml:space="preserve"> – 15.11)</w:t>
      </w:r>
      <w:r w:rsidRPr="00E10339">
        <w:rPr>
          <w:rFonts w:ascii="Times New Roman" w:hAnsi="Times New Roman"/>
          <w:sz w:val="20"/>
          <w:szCs w:val="20"/>
        </w:rPr>
        <w:t>, Ca</w:t>
      </w:r>
      <w:r w:rsidRPr="00E10339">
        <w:rPr>
          <w:rFonts w:ascii="Times New Roman" w:hAnsi="Times New Roman"/>
          <w:sz w:val="20"/>
          <w:szCs w:val="20"/>
          <w:vertAlign w:val="superscript"/>
        </w:rPr>
        <w:t>2+</w:t>
      </w:r>
      <w:r w:rsidRPr="00E10339">
        <w:rPr>
          <w:rFonts w:ascii="Times New Roman" w:hAnsi="Times New Roman"/>
          <w:sz w:val="20"/>
          <w:szCs w:val="20"/>
        </w:rPr>
        <w:t>(23.25-</w:t>
      </w:r>
      <w:r w:rsidRPr="00E10339">
        <w:rPr>
          <w:rFonts w:ascii="Times New Roman" w:hAnsi="Times New Roman"/>
          <w:bCs/>
          <w:sz w:val="20"/>
          <w:szCs w:val="20"/>
        </w:rPr>
        <w:t>37.83)</w:t>
      </w:r>
      <w:r w:rsidR="00130DD9" w:rsidRPr="00E10339">
        <w:rPr>
          <w:rFonts w:ascii="Times New Roman" w:hAnsi="Times New Roman"/>
          <w:bCs/>
          <w:sz w:val="20"/>
          <w:szCs w:val="20"/>
        </w:rPr>
        <w:t xml:space="preserve"> </w:t>
      </w:r>
      <w:r w:rsidRPr="00E10339">
        <w:rPr>
          <w:rFonts w:ascii="Times New Roman" w:hAnsi="Times New Roman"/>
          <w:sz w:val="20"/>
          <w:szCs w:val="20"/>
        </w:rPr>
        <w:t>and Mg</w:t>
      </w:r>
      <w:r w:rsidRPr="00E10339">
        <w:rPr>
          <w:rFonts w:ascii="Times New Roman" w:hAnsi="Times New Roman"/>
          <w:sz w:val="20"/>
          <w:szCs w:val="20"/>
          <w:vertAlign w:val="superscript"/>
        </w:rPr>
        <w:t>2+</w:t>
      </w:r>
      <w:r w:rsidRPr="00E10339">
        <w:rPr>
          <w:rFonts w:ascii="Times New Roman" w:hAnsi="Times New Roman"/>
          <w:sz w:val="20"/>
          <w:szCs w:val="20"/>
        </w:rPr>
        <w:t>(12.11</w:t>
      </w:r>
      <w:r w:rsidRPr="00E10339">
        <w:rPr>
          <w:rFonts w:ascii="Times New Roman" w:hAnsi="Times New Roman"/>
          <w:bCs/>
          <w:sz w:val="20"/>
          <w:szCs w:val="20"/>
        </w:rPr>
        <w:t xml:space="preserve"> – 22.40) mg/l (figure1e). Their mean concentration values (table1) showed that calcium has the highest values than sodium in the water samples and this could be attributed to the mineralogical composition of the underlying rocks (</w:t>
      </w:r>
      <w:proofErr w:type="spellStart"/>
      <w:r w:rsidRPr="00E10339">
        <w:rPr>
          <w:rFonts w:ascii="Times New Roman" w:hAnsi="Times New Roman"/>
          <w:bCs/>
          <w:sz w:val="20"/>
          <w:szCs w:val="20"/>
        </w:rPr>
        <w:t>migmatite</w:t>
      </w:r>
      <w:proofErr w:type="spellEnd"/>
      <w:r w:rsidRPr="00E10339">
        <w:rPr>
          <w:rFonts w:ascii="Times New Roman" w:hAnsi="Times New Roman"/>
          <w:bCs/>
          <w:sz w:val="20"/>
          <w:szCs w:val="20"/>
        </w:rPr>
        <w:t xml:space="preserve"> and banded gneiss) in the study area.</w:t>
      </w:r>
      <w:r w:rsidRPr="00E10339">
        <w:rPr>
          <w:rFonts w:ascii="Times New Roman" w:hAnsi="Times New Roman"/>
          <w:bCs/>
          <w:color w:val="000000"/>
          <w:sz w:val="20"/>
          <w:szCs w:val="20"/>
        </w:rPr>
        <w:t xml:space="preserve"> </w:t>
      </w:r>
      <w:r w:rsidRPr="00E10339">
        <w:rPr>
          <w:rFonts w:ascii="Times New Roman" w:hAnsi="Times New Roman"/>
          <w:bCs/>
          <w:sz w:val="20"/>
          <w:szCs w:val="20"/>
        </w:rPr>
        <w:t>However, their concentrations are all within WHO (2006) standard for drinking water.</w:t>
      </w:r>
      <w:r w:rsidRPr="00E10339">
        <w:rPr>
          <w:rFonts w:ascii="Times New Roman" w:hAnsi="Times New Roman"/>
          <w:sz w:val="20"/>
          <w:szCs w:val="20"/>
        </w:rPr>
        <w:t xml:space="preserve"> Their elevated concentrations indicated that groundwater the groundwater quality was affected by the migrated </w:t>
      </w:r>
      <w:proofErr w:type="spellStart"/>
      <w:r w:rsidRPr="00E10339">
        <w:rPr>
          <w:rFonts w:ascii="Times New Roman" w:hAnsi="Times New Roman"/>
          <w:sz w:val="20"/>
          <w:szCs w:val="20"/>
        </w:rPr>
        <w:t>leachate</w:t>
      </w:r>
      <w:proofErr w:type="spellEnd"/>
      <w:r w:rsidRPr="00E10339">
        <w:rPr>
          <w:rFonts w:ascii="Times New Roman" w:hAnsi="Times New Roman"/>
          <w:sz w:val="20"/>
          <w:szCs w:val="20"/>
        </w:rPr>
        <w:t xml:space="preserve"> from the dumpsite site.</w:t>
      </w:r>
    </w:p>
    <w:p w:rsidR="004B52FF" w:rsidRPr="00E10339" w:rsidRDefault="004B52FF" w:rsidP="00BB47CC">
      <w:pPr>
        <w:autoSpaceDE w:val="0"/>
        <w:autoSpaceDN w:val="0"/>
        <w:adjustRightInd w:val="0"/>
        <w:snapToGrid w:val="0"/>
        <w:ind w:firstLine="425"/>
        <w:jc w:val="both"/>
        <w:rPr>
          <w:rFonts w:ascii="Times New Roman" w:hAnsi="Times New Roman"/>
          <w:bCs/>
          <w:color w:val="000000"/>
          <w:sz w:val="20"/>
          <w:szCs w:val="20"/>
        </w:rPr>
      </w:pPr>
      <w:r w:rsidRPr="00E10339">
        <w:rPr>
          <w:rFonts w:ascii="Times New Roman" w:hAnsi="Times New Roman"/>
          <w:sz w:val="20"/>
          <w:szCs w:val="20"/>
        </w:rPr>
        <w:t xml:space="preserve">Anions concentrations in water as shown in figure 1f were </w:t>
      </w:r>
      <w:proofErr w:type="spellStart"/>
      <w:r w:rsidRPr="00E10339">
        <w:rPr>
          <w:rFonts w:ascii="Times New Roman" w:hAnsi="Times New Roman"/>
          <w:sz w:val="20"/>
          <w:szCs w:val="20"/>
        </w:rPr>
        <w:t>Cl</w:t>
      </w:r>
      <w:proofErr w:type="spellEnd"/>
      <w:r w:rsidRPr="00E10339">
        <w:rPr>
          <w:rFonts w:ascii="Times New Roman" w:hAnsi="Times New Roman"/>
          <w:sz w:val="20"/>
          <w:szCs w:val="20"/>
          <w:vertAlign w:val="superscript"/>
        </w:rPr>
        <w:t>-</w:t>
      </w:r>
      <w:r w:rsidRPr="00E10339">
        <w:rPr>
          <w:rFonts w:ascii="Times New Roman" w:hAnsi="Times New Roman"/>
          <w:sz w:val="20"/>
          <w:szCs w:val="20"/>
        </w:rPr>
        <w:t>(123.95-288.10), NO</w:t>
      </w:r>
      <w:r w:rsidRPr="00E10339">
        <w:rPr>
          <w:rFonts w:ascii="Times New Roman" w:hAnsi="Times New Roman"/>
          <w:sz w:val="20"/>
          <w:szCs w:val="20"/>
          <w:vertAlign w:val="subscript"/>
        </w:rPr>
        <w:t>3</w:t>
      </w:r>
      <w:r w:rsidRPr="00E10339">
        <w:rPr>
          <w:rFonts w:ascii="Times New Roman" w:hAnsi="Times New Roman"/>
          <w:sz w:val="20"/>
          <w:szCs w:val="20"/>
          <w:vertAlign w:val="superscript"/>
        </w:rPr>
        <w:t>-</w:t>
      </w:r>
      <w:r w:rsidRPr="00E10339">
        <w:rPr>
          <w:rFonts w:ascii="Times New Roman" w:hAnsi="Times New Roman"/>
          <w:sz w:val="20"/>
          <w:szCs w:val="20"/>
        </w:rPr>
        <w:t>(8.99-63.50), HCO</w:t>
      </w:r>
      <w:r w:rsidRPr="00E10339">
        <w:rPr>
          <w:rFonts w:ascii="Times New Roman" w:hAnsi="Times New Roman"/>
          <w:sz w:val="20"/>
          <w:szCs w:val="20"/>
          <w:vertAlign w:val="subscript"/>
        </w:rPr>
        <w:t>3</w:t>
      </w:r>
      <w:r w:rsidRPr="00E10339">
        <w:rPr>
          <w:rFonts w:ascii="Times New Roman" w:hAnsi="Times New Roman"/>
          <w:sz w:val="20"/>
          <w:szCs w:val="20"/>
          <w:vertAlign w:val="superscript"/>
        </w:rPr>
        <w:t>-</w:t>
      </w:r>
      <w:r w:rsidRPr="00E10339">
        <w:rPr>
          <w:rFonts w:ascii="Times New Roman" w:hAnsi="Times New Roman"/>
          <w:sz w:val="20"/>
          <w:szCs w:val="20"/>
        </w:rPr>
        <w:t>(122.57-232.12), and SO</w:t>
      </w:r>
      <w:r w:rsidRPr="00E10339">
        <w:rPr>
          <w:rFonts w:ascii="Times New Roman" w:hAnsi="Times New Roman"/>
          <w:sz w:val="20"/>
          <w:szCs w:val="20"/>
          <w:vertAlign w:val="subscript"/>
        </w:rPr>
        <w:t>4</w:t>
      </w:r>
      <w:r w:rsidRPr="00E10339">
        <w:rPr>
          <w:rFonts w:ascii="Times New Roman" w:hAnsi="Times New Roman"/>
          <w:sz w:val="20"/>
          <w:szCs w:val="20"/>
          <w:vertAlign w:val="superscript"/>
        </w:rPr>
        <w:t xml:space="preserve">2- </w:t>
      </w:r>
      <w:r w:rsidRPr="00E10339">
        <w:rPr>
          <w:rFonts w:ascii="Times New Roman" w:hAnsi="Times New Roman"/>
          <w:sz w:val="20"/>
          <w:szCs w:val="20"/>
        </w:rPr>
        <w:t>(170.11- 360.84) mg/l. Most of their values are within WHO (2006) and SON (2007) standard for drinking water with the exception of two wells that are closer to the dumpsite.</w:t>
      </w:r>
      <w:r w:rsidR="00130DD9" w:rsidRPr="00E10339">
        <w:rPr>
          <w:rFonts w:ascii="Times New Roman" w:eastAsiaTheme="minorHAnsi" w:hAnsi="Times New Roman"/>
          <w:color w:val="000000"/>
          <w:sz w:val="20"/>
          <w:szCs w:val="20"/>
          <w:lang w:val="en-US"/>
        </w:rPr>
        <w:t xml:space="preserve"> </w:t>
      </w:r>
      <w:r w:rsidRPr="00E10339">
        <w:rPr>
          <w:rFonts w:ascii="Times New Roman" w:hAnsi="Times New Roman"/>
          <w:bCs/>
          <w:sz w:val="20"/>
          <w:szCs w:val="20"/>
        </w:rPr>
        <w:t xml:space="preserve">Sources of nitrate in groundwater could be from natural sources, waste material and irrigated agricultural practices (29) while (30) stated that nitrate contributed from natural sources in groundwater is usually less than 10mg/l and concentration above this value suggest additional contribution from </w:t>
      </w:r>
      <w:r w:rsidRPr="00E10339">
        <w:rPr>
          <w:rFonts w:ascii="Times New Roman" w:hAnsi="Times New Roman"/>
          <w:bCs/>
          <w:sz w:val="20"/>
          <w:szCs w:val="20"/>
        </w:rPr>
        <w:lastRenderedPageBreak/>
        <w:t>anthropogenic sources. Since the mean concentration of nitrate in the study water is more than 10mg/l (table 1).</w:t>
      </w:r>
      <w:r w:rsidR="00130DD9" w:rsidRPr="00E10339">
        <w:rPr>
          <w:rFonts w:ascii="Times New Roman" w:hAnsi="Times New Roman"/>
          <w:sz w:val="20"/>
          <w:szCs w:val="20"/>
        </w:rPr>
        <w:t xml:space="preserve"> </w:t>
      </w:r>
      <w:r w:rsidRPr="00E10339">
        <w:rPr>
          <w:rFonts w:ascii="Times New Roman" w:hAnsi="Times New Roman"/>
          <w:bCs/>
          <w:sz w:val="20"/>
          <w:szCs w:val="20"/>
        </w:rPr>
        <w:t xml:space="preserve">Thus, the presence of </w:t>
      </w:r>
      <w:proofErr w:type="spellStart"/>
      <w:r w:rsidRPr="00E10339">
        <w:rPr>
          <w:rFonts w:ascii="Times New Roman" w:hAnsi="Times New Roman"/>
          <w:bCs/>
          <w:sz w:val="20"/>
          <w:szCs w:val="20"/>
        </w:rPr>
        <w:t>Cl</w:t>
      </w:r>
      <w:proofErr w:type="spellEnd"/>
      <w:r w:rsidRPr="00E10339">
        <w:rPr>
          <w:rFonts w:ascii="Times New Roman" w:hAnsi="Times New Roman"/>
          <w:bCs/>
          <w:sz w:val="20"/>
          <w:szCs w:val="20"/>
          <w:vertAlign w:val="superscript"/>
        </w:rPr>
        <w:t>-</w:t>
      </w:r>
      <w:r w:rsidRPr="00E10339">
        <w:rPr>
          <w:rFonts w:ascii="Times New Roman" w:hAnsi="Times New Roman"/>
          <w:bCs/>
          <w:sz w:val="20"/>
          <w:szCs w:val="20"/>
        </w:rPr>
        <w:t xml:space="preserve"> and NO</w:t>
      </w:r>
      <w:r w:rsidRPr="00E10339">
        <w:rPr>
          <w:rFonts w:ascii="Times New Roman" w:hAnsi="Times New Roman"/>
          <w:bCs/>
          <w:sz w:val="20"/>
          <w:szCs w:val="20"/>
          <w:vertAlign w:val="subscript"/>
        </w:rPr>
        <w:t>3</w:t>
      </w:r>
      <w:r w:rsidRPr="00E10339">
        <w:rPr>
          <w:rFonts w:ascii="Times New Roman" w:hAnsi="Times New Roman"/>
          <w:bCs/>
          <w:sz w:val="20"/>
          <w:szCs w:val="20"/>
          <w:vertAlign w:val="superscript"/>
        </w:rPr>
        <w:t>-</w:t>
      </w:r>
      <w:r w:rsidRPr="00E10339">
        <w:rPr>
          <w:rFonts w:ascii="Times New Roman" w:hAnsi="Times New Roman"/>
          <w:bCs/>
          <w:sz w:val="20"/>
          <w:szCs w:val="20"/>
        </w:rPr>
        <w:t xml:space="preserve"> can be used as tracer with relation to </w:t>
      </w:r>
      <w:proofErr w:type="spellStart"/>
      <w:r w:rsidRPr="00E10339">
        <w:rPr>
          <w:rFonts w:ascii="Times New Roman" w:hAnsi="Times New Roman"/>
          <w:bCs/>
          <w:sz w:val="20"/>
          <w:szCs w:val="20"/>
        </w:rPr>
        <w:t>leachate</w:t>
      </w:r>
      <w:proofErr w:type="spellEnd"/>
      <w:r w:rsidRPr="00E10339">
        <w:rPr>
          <w:rFonts w:ascii="Times New Roman" w:hAnsi="Times New Roman"/>
          <w:bCs/>
          <w:sz w:val="20"/>
          <w:szCs w:val="20"/>
        </w:rPr>
        <w:t xml:space="preserve"> percolation form the waste dump (2). </w:t>
      </w:r>
    </w:p>
    <w:p w:rsidR="004B52FF" w:rsidRPr="00E10339" w:rsidRDefault="004B52FF" w:rsidP="00BB47CC">
      <w:pPr>
        <w:autoSpaceDE w:val="0"/>
        <w:autoSpaceDN w:val="0"/>
        <w:adjustRightInd w:val="0"/>
        <w:snapToGrid w:val="0"/>
        <w:ind w:firstLine="425"/>
        <w:jc w:val="both"/>
        <w:rPr>
          <w:rFonts w:ascii="Times New Roman" w:eastAsiaTheme="minorHAnsi" w:hAnsi="Times New Roman"/>
          <w:color w:val="000000"/>
          <w:sz w:val="20"/>
          <w:szCs w:val="20"/>
        </w:rPr>
      </w:pPr>
      <w:proofErr w:type="spellStart"/>
      <w:r w:rsidRPr="00E10339">
        <w:rPr>
          <w:rFonts w:ascii="Times New Roman" w:hAnsi="Times New Roman"/>
          <w:sz w:val="20"/>
          <w:szCs w:val="20"/>
        </w:rPr>
        <w:t>Cation</w:t>
      </w:r>
      <w:proofErr w:type="spellEnd"/>
      <w:r w:rsidRPr="00E10339">
        <w:rPr>
          <w:rFonts w:ascii="Times New Roman" w:hAnsi="Times New Roman"/>
          <w:sz w:val="20"/>
          <w:szCs w:val="20"/>
        </w:rPr>
        <w:t xml:space="preserve"> chemistry showed that Na and Ca were dominant ions in the water samples and their concentration covers 24 - 43% of the total </w:t>
      </w:r>
      <w:proofErr w:type="spellStart"/>
      <w:r w:rsidRPr="00E10339">
        <w:rPr>
          <w:rFonts w:ascii="Times New Roman" w:hAnsi="Times New Roman"/>
          <w:sz w:val="20"/>
          <w:szCs w:val="20"/>
        </w:rPr>
        <w:t>cation</w:t>
      </w:r>
      <w:proofErr w:type="spellEnd"/>
      <w:r w:rsidRPr="00E10339">
        <w:rPr>
          <w:rFonts w:ascii="Times New Roman" w:hAnsi="Times New Roman"/>
          <w:sz w:val="20"/>
          <w:szCs w:val="20"/>
        </w:rPr>
        <w:t xml:space="preserve"> mass concentration in the samples (figure 2a). Cationic abundance showed that 30% of the samples were in order of Na</w:t>
      </w:r>
      <w:r w:rsidRPr="00E10339">
        <w:rPr>
          <w:rFonts w:ascii="Times New Roman" w:hAnsi="Times New Roman"/>
          <w:sz w:val="20"/>
          <w:szCs w:val="20"/>
          <w:vertAlign w:val="superscript"/>
        </w:rPr>
        <w:t xml:space="preserve">+ </w:t>
      </w:r>
      <w:r w:rsidRPr="00E10339">
        <w:rPr>
          <w:rFonts w:ascii="Times New Roman" w:hAnsi="Times New Roman"/>
          <w:sz w:val="20"/>
          <w:szCs w:val="20"/>
        </w:rPr>
        <w:t>&gt;Ca</w:t>
      </w:r>
      <w:r w:rsidRPr="00E10339">
        <w:rPr>
          <w:rFonts w:ascii="Times New Roman" w:hAnsi="Times New Roman"/>
          <w:sz w:val="20"/>
          <w:szCs w:val="20"/>
          <w:vertAlign w:val="superscript"/>
        </w:rPr>
        <w:t>2+</w:t>
      </w:r>
      <w:r w:rsidRPr="00E10339">
        <w:rPr>
          <w:rFonts w:ascii="Times New Roman" w:hAnsi="Times New Roman"/>
          <w:sz w:val="20"/>
          <w:szCs w:val="20"/>
        </w:rPr>
        <w:t xml:space="preserve"> &gt; Mg</w:t>
      </w:r>
      <w:r w:rsidRPr="00E10339">
        <w:rPr>
          <w:rFonts w:ascii="Times New Roman" w:hAnsi="Times New Roman"/>
          <w:sz w:val="20"/>
          <w:szCs w:val="20"/>
          <w:vertAlign w:val="superscript"/>
        </w:rPr>
        <w:t xml:space="preserve">2+ </w:t>
      </w:r>
      <w:r w:rsidRPr="00E10339">
        <w:rPr>
          <w:rFonts w:ascii="Times New Roman" w:hAnsi="Times New Roman"/>
          <w:sz w:val="20"/>
          <w:szCs w:val="20"/>
        </w:rPr>
        <w:t>&gt;K</w:t>
      </w:r>
      <w:r w:rsidRPr="00E10339">
        <w:rPr>
          <w:rFonts w:ascii="Times New Roman" w:hAnsi="Times New Roman"/>
          <w:sz w:val="20"/>
          <w:szCs w:val="20"/>
          <w:vertAlign w:val="superscript"/>
        </w:rPr>
        <w:t xml:space="preserve">+ </w:t>
      </w:r>
      <w:r w:rsidRPr="00E10339">
        <w:rPr>
          <w:rFonts w:ascii="Times New Roman" w:hAnsi="Times New Roman"/>
          <w:sz w:val="20"/>
          <w:szCs w:val="20"/>
        </w:rPr>
        <w:t>while 70% were in order of Ca</w:t>
      </w:r>
      <w:r w:rsidRPr="00E10339">
        <w:rPr>
          <w:rFonts w:ascii="Times New Roman" w:hAnsi="Times New Roman"/>
          <w:sz w:val="20"/>
          <w:szCs w:val="20"/>
          <w:vertAlign w:val="superscript"/>
        </w:rPr>
        <w:t xml:space="preserve">2+ </w:t>
      </w:r>
      <w:r w:rsidRPr="00E10339">
        <w:rPr>
          <w:rFonts w:ascii="Times New Roman" w:hAnsi="Times New Roman"/>
          <w:sz w:val="20"/>
          <w:szCs w:val="20"/>
        </w:rPr>
        <w:t>&gt;Na</w:t>
      </w:r>
      <w:r w:rsidRPr="00E10339">
        <w:rPr>
          <w:rFonts w:ascii="Times New Roman" w:hAnsi="Times New Roman"/>
          <w:sz w:val="20"/>
          <w:szCs w:val="20"/>
          <w:vertAlign w:val="superscript"/>
        </w:rPr>
        <w:t>+</w:t>
      </w:r>
      <w:r w:rsidRPr="00E10339">
        <w:rPr>
          <w:rFonts w:ascii="Times New Roman" w:hAnsi="Times New Roman"/>
          <w:sz w:val="20"/>
          <w:szCs w:val="20"/>
        </w:rPr>
        <w:t xml:space="preserve"> &gt; Mg</w:t>
      </w:r>
      <w:r w:rsidRPr="00E10339">
        <w:rPr>
          <w:rFonts w:ascii="Times New Roman" w:hAnsi="Times New Roman"/>
          <w:sz w:val="20"/>
          <w:szCs w:val="20"/>
          <w:vertAlign w:val="superscript"/>
        </w:rPr>
        <w:t xml:space="preserve">2+ </w:t>
      </w:r>
      <w:r w:rsidRPr="00E10339">
        <w:rPr>
          <w:rFonts w:ascii="Times New Roman" w:hAnsi="Times New Roman"/>
          <w:sz w:val="20"/>
          <w:szCs w:val="20"/>
        </w:rPr>
        <w:t>&gt;K</w:t>
      </w:r>
      <w:r w:rsidRPr="00E10339">
        <w:rPr>
          <w:rFonts w:ascii="Times New Roman" w:hAnsi="Times New Roman"/>
          <w:sz w:val="20"/>
          <w:szCs w:val="20"/>
          <w:vertAlign w:val="superscript"/>
        </w:rPr>
        <w:t>+</w:t>
      </w:r>
      <w:r w:rsidRPr="00E10339">
        <w:rPr>
          <w:rFonts w:ascii="Times New Roman" w:hAnsi="Times New Roman"/>
          <w:sz w:val="20"/>
          <w:szCs w:val="20"/>
        </w:rPr>
        <w:t xml:space="preserve">. Similarly, anion chemistry of the samples showed that sulphate and chloride is the dominant ion in the samples and their concentration covers 27 - 41% of the total anions mass concentrations in the samples (figure 2b). This implies that the groundwater has the capacity to dissolve mineral salts and hence the concentrations of </w:t>
      </w:r>
      <w:r w:rsidRPr="00E10339">
        <w:rPr>
          <w:rFonts w:ascii="Times New Roman" w:eastAsiaTheme="minorHAnsi" w:hAnsi="Times New Roman"/>
          <w:color w:val="000000"/>
          <w:sz w:val="20"/>
          <w:szCs w:val="20"/>
        </w:rPr>
        <w:t>Ca</w:t>
      </w:r>
      <w:r w:rsidRPr="00E10339">
        <w:rPr>
          <w:rFonts w:ascii="Times New Roman" w:eastAsiaTheme="minorHAnsi" w:hAnsi="Times New Roman"/>
          <w:color w:val="000000"/>
          <w:sz w:val="20"/>
          <w:szCs w:val="20"/>
          <w:vertAlign w:val="superscript"/>
        </w:rPr>
        <w:t>2+</w:t>
      </w:r>
      <w:r w:rsidRPr="00E10339">
        <w:rPr>
          <w:rFonts w:ascii="Times New Roman" w:eastAsiaTheme="minorHAnsi" w:hAnsi="Times New Roman"/>
          <w:color w:val="000000"/>
          <w:sz w:val="20"/>
          <w:szCs w:val="20"/>
        </w:rPr>
        <w:t>, SO</w:t>
      </w:r>
      <w:r w:rsidRPr="00E10339">
        <w:rPr>
          <w:rFonts w:ascii="Times New Roman" w:eastAsiaTheme="minorHAnsi" w:hAnsi="Times New Roman"/>
          <w:color w:val="000000"/>
          <w:sz w:val="20"/>
          <w:szCs w:val="20"/>
          <w:vertAlign w:val="subscript"/>
        </w:rPr>
        <w:t>4</w:t>
      </w:r>
      <w:r w:rsidRPr="00E10339">
        <w:rPr>
          <w:rFonts w:ascii="Times New Roman" w:eastAsiaTheme="minorHAnsi" w:hAnsi="Times New Roman"/>
          <w:color w:val="000000"/>
          <w:sz w:val="20"/>
          <w:szCs w:val="20"/>
          <w:vertAlign w:val="superscript"/>
        </w:rPr>
        <w:t>2-</w:t>
      </w:r>
      <w:r w:rsidRPr="00E10339">
        <w:rPr>
          <w:rFonts w:ascii="Times New Roman" w:eastAsiaTheme="minorHAnsi" w:hAnsi="Times New Roman"/>
          <w:color w:val="000000"/>
          <w:sz w:val="20"/>
          <w:szCs w:val="20"/>
        </w:rPr>
        <w:t>, Na</w:t>
      </w:r>
      <w:r w:rsidRPr="00E10339">
        <w:rPr>
          <w:rFonts w:ascii="Times New Roman" w:eastAsiaTheme="minorHAnsi" w:hAnsi="Times New Roman"/>
          <w:color w:val="000000"/>
          <w:sz w:val="20"/>
          <w:szCs w:val="20"/>
          <w:vertAlign w:val="superscript"/>
        </w:rPr>
        <w:t>+</w:t>
      </w:r>
      <w:r w:rsidRPr="00E10339">
        <w:rPr>
          <w:rFonts w:ascii="Times New Roman" w:hAnsi="Times New Roman"/>
          <w:sz w:val="20"/>
          <w:szCs w:val="20"/>
        </w:rPr>
        <w:t xml:space="preserve"> </w:t>
      </w:r>
      <w:r w:rsidRPr="00E10339">
        <w:rPr>
          <w:rFonts w:ascii="Times New Roman" w:eastAsiaTheme="minorHAnsi" w:hAnsi="Times New Roman"/>
          <w:color w:val="000000"/>
          <w:sz w:val="20"/>
          <w:szCs w:val="20"/>
        </w:rPr>
        <w:t xml:space="preserve">and </w:t>
      </w:r>
      <w:proofErr w:type="spellStart"/>
      <w:r w:rsidRPr="00E10339">
        <w:rPr>
          <w:rFonts w:ascii="Times New Roman" w:eastAsiaTheme="minorHAnsi" w:hAnsi="Times New Roman"/>
          <w:color w:val="000000"/>
          <w:sz w:val="20"/>
          <w:szCs w:val="20"/>
        </w:rPr>
        <w:t>Cl</w:t>
      </w:r>
      <w:proofErr w:type="spellEnd"/>
      <w:r w:rsidRPr="00E10339">
        <w:rPr>
          <w:rFonts w:ascii="Times New Roman" w:eastAsiaTheme="minorHAnsi" w:hAnsi="Times New Roman"/>
          <w:color w:val="000000"/>
          <w:sz w:val="20"/>
          <w:szCs w:val="20"/>
          <w:vertAlign w:val="superscript"/>
        </w:rPr>
        <w:t xml:space="preserve">- </w:t>
      </w:r>
      <w:r w:rsidRPr="00E10339">
        <w:rPr>
          <w:rFonts w:ascii="Times New Roman" w:eastAsiaTheme="minorHAnsi" w:hAnsi="Times New Roman"/>
          <w:color w:val="000000"/>
          <w:sz w:val="20"/>
          <w:szCs w:val="20"/>
        </w:rPr>
        <w:t xml:space="preserve">in the water might increase (31, 32, and 33). This could be attributed to the geology of the study area in particular the variation of the mineralogical composition of the bedrock. It is generally known that the ionic composition of water is the result of several factors during water–rock interaction (34, 35). </w:t>
      </w:r>
    </w:p>
    <w:p w:rsidR="00A10310" w:rsidRPr="00E10339" w:rsidRDefault="00A10310" w:rsidP="00BB47CC">
      <w:pPr>
        <w:autoSpaceDE w:val="0"/>
        <w:autoSpaceDN w:val="0"/>
        <w:adjustRightInd w:val="0"/>
        <w:snapToGrid w:val="0"/>
        <w:ind w:firstLine="425"/>
        <w:jc w:val="both"/>
        <w:rPr>
          <w:rFonts w:ascii="Times New Roman" w:eastAsiaTheme="minorHAnsi" w:hAnsi="Times New Roman"/>
          <w:color w:val="000000"/>
          <w:sz w:val="20"/>
          <w:szCs w:val="20"/>
        </w:rPr>
        <w:sectPr w:rsidR="00A10310" w:rsidRPr="00E10339" w:rsidSect="00E10339">
          <w:type w:val="continuous"/>
          <w:pgSz w:w="12240" w:h="15840" w:code="1"/>
          <w:pgMar w:top="1440" w:right="1440" w:bottom="1440" w:left="1440" w:header="720" w:footer="720" w:gutter="0"/>
          <w:cols w:num="2" w:space="550"/>
          <w:docGrid w:linePitch="360"/>
        </w:sectPr>
      </w:pPr>
    </w:p>
    <w:p w:rsidR="004B52FF" w:rsidRDefault="004B52FF" w:rsidP="00BB47CC">
      <w:pPr>
        <w:autoSpaceDE w:val="0"/>
        <w:autoSpaceDN w:val="0"/>
        <w:adjustRightInd w:val="0"/>
        <w:snapToGrid w:val="0"/>
        <w:ind w:firstLine="425"/>
        <w:jc w:val="both"/>
        <w:rPr>
          <w:rFonts w:ascii="Times New Roman" w:eastAsiaTheme="minorEastAsia" w:hAnsi="Times New Roman" w:hint="eastAsia"/>
          <w:color w:val="000000"/>
          <w:sz w:val="20"/>
          <w:szCs w:val="20"/>
          <w:lang w:eastAsia="zh-CN"/>
        </w:rPr>
      </w:pPr>
    </w:p>
    <w:p w:rsidR="00E10339" w:rsidRPr="00E10339" w:rsidRDefault="00E10339" w:rsidP="00BB47CC">
      <w:pPr>
        <w:autoSpaceDE w:val="0"/>
        <w:autoSpaceDN w:val="0"/>
        <w:adjustRightInd w:val="0"/>
        <w:snapToGrid w:val="0"/>
        <w:ind w:firstLine="425"/>
        <w:jc w:val="both"/>
        <w:rPr>
          <w:rFonts w:ascii="Times New Roman" w:eastAsiaTheme="minorEastAsia" w:hAnsi="Times New Roman" w:hint="eastAsia"/>
          <w:color w:val="000000"/>
          <w:sz w:val="20"/>
          <w:szCs w:val="20"/>
          <w:lang w:eastAsia="zh-CN"/>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6194066" cy="2170707"/>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60AD" w:rsidRPr="00E10339" w:rsidRDefault="002260AD" w:rsidP="00A10310">
      <w:pPr>
        <w:snapToGrid w:val="0"/>
        <w:jc w:val="center"/>
        <w:rPr>
          <w:rFonts w:ascii="Times New Roman" w:eastAsiaTheme="minorEastAsia" w:hAnsi="Times New Roman"/>
          <w:b/>
          <w:sz w:val="20"/>
          <w:szCs w:val="20"/>
          <w:lang w:eastAsia="zh-CN"/>
        </w:rPr>
      </w:pPr>
      <w:r w:rsidRPr="00E10339">
        <w:rPr>
          <w:rFonts w:ascii="Times New Roman" w:hAnsi="Times New Roman"/>
          <w:b/>
          <w:sz w:val="20"/>
          <w:szCs w:val="20"/>
          <w:lang w:val="en-US"/>
        </w:rPr>
        <w:t xml:space="preserve">Figure 3a. pH values </w:t>
      </w:r>
      <w:r w:rsidRPr="00E10339">
        <w:rPr>
          <w:rFonts w:ascii="Times New Roman" w:hAnsi="Times New Roman"/>
          <w:b/>
          <w:sz w:val="20"/>
          <w:szCs w:val="20"/>
        </w:rPr>
        <w:t>showing influence of the dumpsite on groundwater at sampling locations</w:t>
      </w:r>
    </w:p>
    <w:p w:rsidR="00A10310" w:rsidRDefault="00A10310" w:rsidP="00A10310">
      <w:pPr>
        <w:snapToGrid w:val="0"/>
        <w:jc w:val="center"/>
        <w:rPr>
          <w:rFonts w:ascii="Times New Roman" w:eastAsiaTheme="minorEastAsia" w:hAnsi="Times New Roman" w:hint="eastAsia"/>
          <w:b/>
          <w:bCs/>
          <w:sz w:val="20"/>
          <w:szCs w:val="20"/>
          <w:lang w:eastAsia="zh-CN"/>
        </w:rPr>
      </w:pPr>
    </w:p>
    <w:p w:rsidR="00E10339" w:rsidRPr="00E10339" w:rsidRDefault="00E10339" w:rsidP="00A10310">
      <w:pPr>
        <w:snapToGrid w:val="0"/>
        <w:jc w:val="center"/>
        <w:rPr>
          <w:rFonts w:ascii="Times New Roman" w:eastAsiaTheme="minorEastAsia" w:hAnsi="Times New Roman"/>
          <w:b/>
          <w:bCs/>
          <w:sz w:val="20"/>
          <w:szCs w:val="20"/>
          <w:lang w:eastAsia="zh-CN"/>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lastRenderedPageBreak/>
        <w:drawing>
          <wp:inline distT="0" distB="0" distL="0" distR="0">
            <wp:extent cx="5724939" cy="1940118"/>
            <wp:effectExtent l="0" t="0" r="0" b="0"/>
            <wp:docPr id="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60AD" w:rsidRPr="00E10339" w:rsidRDefault="002260AD" w:rsidP="00BB47CC">
      <w:pPr>
        <w:snapToGrid w:val="0"/>
        <w:jc w:val="both"/>
        <w:rPr>
          <w:rFonts w:ascii="Times New Roman" w:hAnsi="Times New Roman"/>
          <w:b/>
          <w:sz w:val="20"/>
          <w:szCs w:val="20"/>
        </w:rPr>
      </w:pPr>
      <w:r w:rsidRPr="00E10339">
        <w:rPr>
          <w:rFonts w:ascii="Times New Roman" w:hAnsi="Times New Roman"/>
          <w:b/>
          <w:sz w:val="20"/>
          <w:szCs w:val="20"/>
          <w:lang w:val="en-US"/>
        </w:rPr>
        <w:t xml:space="preserve">Figure 3b. Dissolved oxygen concentrations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734050" cy="227647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 xml:space="preserve">Figure 3c. TDS values </w:t>
      </w:r>
      <w:r w:rsidRPr="00E10339">
        <w:rPr>
          <w:rFonts w:ascii="Times New Roman" w:hAnsi="Times New Roman"/>
          <w:b/>
          <w:sz w:val="20"/>
          <w:szCs w:val="20"/>
        </w:rPr>
        <w:t>showing influence of the dumpsite on groundwater at sampling locations</w:t>
      </w:r>
    </w:p>
    <w:p w:rsidR="004B52FF" w:rsidRPr="00E10339" w:rsidRDefault="004B52FF"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876925" cy="24384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60AD" w:rsidRPr="00E10339" w:rsidRDefault="002260AD" w:rsidP="00A10310">
      <w:pPr>
        <w:snapToGrid w:val="0"/>
        <w:jc w:val="center"/>
        <w:rPr>
          <w:rFonts w:ascii="Times New Roman" w:eastAsiaTheme="minorEastAsia" w:hAnsi="Times New Roman"/>
          <w:b/>
          <w:sz w:val="20"/>
          <w:szCs w:val="20"/>
          <w:lang w:eastAsia="zh-CN"/>
        </w:rPr>
      </w:pPr>
      <w:r w:rsidRPr="00E10339">
        <w:rPr>
          <w:rFonts w:ascii="Times New Roman" w:hAnsi="Times New Roman"/>
          <w:b/>
          <w:sz w:val="20"/>
          <w:szCs w:val="20"/>
          <w:lang w:val="en-US"/>
        </w:rPr>
        <w:t>Figure 3d.</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 xml:space="preserve">EC values </w:t>
      </w:r>
      <w:r w:rsidRPr="00E10339">
        <w:rPr>
          <w:rFonts w:ascii="Times New Roman" w:hAnsi="Times New Roman"/>
          <w:b/>
          <w:sz w:val="20"/>
          <w:szCs w:val="20"/>
        </w:rPr>
        <w:t>showing influence of the dumpsite on groundwater at sampling locations</w:t>
      </w:r>
    </w:p>
    <w:p w:rsidR="00A10310" w:rsidRDefault="00A10310" w:rsidP="00A10310">
      <w:pPr>
        <w:snapToGrid w:val="0"/>
        <w:jc w:val="center"/>
        <w:rPr>
          <w:rFonts w:ascii="Times New Roman" w:eastAsiaTheme="minorEastAsia" w:hAnsi="Times New Roman" w:hint="eastAsia"/>
          <w:b/>
          <w:bCs/>
          <w:sz w:val="20"/>
          <w:szCs w:val="20"/>
          <w:lang w:eastAsia="zh-CN"/>
        </w:rPr>
      </w:pPr>
    </w:p>
    <w:p w:rsidR="00E10339" w:rsidRPr="00E10339" w:rsidRDefault="00E10339" w:rsidP="00A10310">
      <w:pPr>
        <w:snapToGrid w:val="0"/>
        <w:jc w:val="center"/>
        <w:rPr>
          <w:rFonts w:ascii="Times New Roman" w:eastAsiaTheme="minorEastAsia" w:hAnsi="Times New Roman"/>
          <w:b/>
          <w:bCs/>
          <w:sz w:val="20"/>
          <w:szCs w:val="20"/>
          <w:lang w:eastAsia="zh-CN"/>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lastRenderedPageBreak/>
        <w:drawing>
          <wp:inline distT="0" distB="0" distL="0" distR="0">
            <wp:extent cx="5734050" cy="21717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3e.</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Na</w:t>
      </w:r>
      <w:r w:rsidRPr="00E10339">
        <w:rPr>
          <w:rFonts w:ascii="Times New Roman" w:hAnsi="Times New Roman"/>
          <w:b/>
          <w:sz w:val="20"/>
          <w:szCs w:val="20"/>
          <w:vertAlign w:val="superscript"/>
          <w:lang w:val="en-US"/>
        </w:rPr>
        <w:t>+</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410200" cy="2181225"/>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3f.</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K</w:t>
      </w:r>
      <w:r w:rsidRPr="00E10339">
        <w:rPr>
          <w:rFonts w:ascii="Times New Roman" w:hAnsi="Times New Roman"/>
          <w:b/>
          <w:sz w:val="20"/>
          <w:szCs w:val="20"/>
          <w:vertAlign w:val="superscript"/>
          <w:lang w:val="en-US"/>
        </w:rPr>
        <w:t>+</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734050" cy="239077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60AD" w:rsidRPr="00E10339" w:rsidRDefault="002260AD" w:rsidP="00A10310">
      <w:pPr>
        <w:snapToGrid w:val="0"/>
        <w:jc w:val="center"/>
        <w:rPr>
          <w:rFonts w:ascii="Times New Roman" w:eastAsiaTheme="minorEastAsia" w:hAnsi="Times New Roman"/>
          <w:b/>
          <w:sz w:val="20"/>
          <w:szCs w:val="20"/>
          <w:lang w:eastAsia="zh-CN"/>
        </w:rPr>
      </w:pPr>
      <w:r w:rsidRPr="00E10339">
        <w:rPr>
          <w:rFonts w:ascii="Times New Roman" w:hAnsi="Times New Roman"/>
          <w:b/>
          <w:sz w:val="20"/>
          <w:szCs w:val="20"/>
          <w:lang w:val="en-US"/>
        </w:rPr>
        <w:t>Figure 3g.</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Ca</w:t>
      </w:r>
      <w:r w:rsidRPr="00E10339">
        <w:rPr>
          <w:rFonts w:ascii="Times New Roman" w:hAnsi="Times New Roman"/>
          <w:b/>
          <w:sz w:val="20"/>
          <w:szCs w:val="20"/>
          <w:vertAlign w:val="superscript"/>
          <w:lang w:val="en-US"/>
        </w:rPr>
        <w:t>2+</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A10310" w:rsidRPr="00E10339" w:rsidRDefault="00A10310" w:rsidP="00A10310">
      <w:pPr>
        <w:snapToGrid w:val="0"/>
        <w:jc w:val="center"/>
        <w:rPr>
          <w:rFonts w:ascii="Times New Roman" w:eastAsiaTheme="minorEastAsia" w:hAnsi="Times New Roman"/>
          <w:b/>
          <w:bCs/>
          <w:sz w:val="20"/>
          <w:szCs w:val="20"/>
          <w:lang w:eastAsia="zh-CN"/>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lastRenderedPageBreak/>
        <w:drawing>
          <wp:inline distT="0" distB="0" distL="0" distR="0">
            <wp:extent cx="5734050" cy="2266950"/>
            <wp:effectExtent l="0" t="0" r="0" b="0"/>
            <wp:docPr id="9"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3h.</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Mg</w:t>
      </w:r>
      <w:r w:rsidRPr="00E10339">
        <w:rPr>
          <w:rFonts w:ascii="Times New Roman" w:hAnsi="Times New Roman"/>
          <w:b/>
          <w:sz w:val="20"/>
          <w:szCs w:val="20"/>
          <w:vertAlign w:val="superscript"/>
          <w:lang w:val="en-US"/>
        </w:rPr>
        <w:t>2+</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476876" cy="206692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3i.</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NO</w:t>
      </w:r>
      <w:r w:rsidRPr="00E10339">
        <w:rPr>
          <w:rFonts w:ascii="Times New Roman" w:hAnsi="Times New Roman"/>
          <w:b/>
          <w:sz w:val="20"/>
          <w:szCs w:val="20"/>
          <w:vertAlign w:val="subscript"/>
          <w:lang w:val="en-US"/>
        </w:rPr>
        <w:t>3</w:t>
      </w:r>
      <w:r w:rsidRPr="00E10339">
        <w:rPr>
          <w:rFonts w:ascii="Times New Roman" w:hAnsi="Times New Roman"/>
          <w:b/>
          <w:sz w:val="20"/>
          <w:szCs w:val="20"/>
          <w:vertAlign w:val="superscript"/>
          <w:lang w:val="en-US"/>
        </w:rPr>
        <w:t>-</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753100" cy="2466975"/>
            <wp:effectExtent l="0" t="0" r="0" b="0"/>
            <wp:docPr id="10"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3j.</w:t>
      </w:r>
      <w:r w:rsidR="00130DD9" w:rsidRPr="00E10339">
        <w:rPr>
          <w:rFonts w:ascii="Times New Roman" w:hAnsi="Times New Roman"/>
          <w:b/>
          <w:sz w:val="20"/>
          <w:szCs w:val="20"/>
          <w:lang w:val="en-US"/>
        </w:rPr>
        <w:t xml:space="preserve"> </w:t>
      </w:r>
      <w:proofErr w:type="spellStart"/>
      <w:r w:rsidRPr="00E10339">
        <w:rPr>
          <w:rFonts w:ascii="Times New Roman" w:hAnsi="Times New Roman"/>
          <w:b/>
          <w:sz w:val="20"/>
          <w:szCs w:val="20"/>
          <w:lang w:val="en-US"/>
        </w:rPr>
        <w:t>Cl</w:t>
      </w:r>
      <w:proofErr w:type="spellEnd"/>
      <w:r w:rsidRPr="00E10339">
        <w:rPr>
          <w:rFonts w:ascii="Times New Roman" w:hAnsi="Times New Roman"/>
          <w:b/>
          <w:sz w:val="20"/>
          <w:szCs w:val="20"/>
          <w:vertAlign w:val="superscript"/>
          <w:lang w:val="en-US"/>
        </w:rPr>
        <w:t>-</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2260AD"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lastRenderedPageBreak/>
        <w:drawing>
          <wp:inline distT="0" distB="0" distL="0" distR="0">
            <wp:extent cx="5550011" cy="1701579"/>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3k.</w:t>
      </w:r>
      <w:r w:rsidR="00130DD9" w:rsidRPr="00E10339">
        <w:rPr>
          <w:rFonts w:ascii="Times New Roman" w:hAnsi="Times New Roman"/>
          <w:b/>
          <w:sz w:val="20"/>
          <w:szCs w:val="20"/>
          <w:lang w:val="en-US"/>
        </w:rPr>
        <w:t xml:space="preserve"> </w:t>
      </w:r>
      <w:r w:rsidRPr="00E10339">
        <w:rPr>
          <w:rFonts w:ascii="Times New Roman" w:hAnsi="Times New Roman"/>
          <w:b/>
          <w:sz w:val="20"/>
          <w:szCs w:val="20"/>
          <w:lang w:val="en-US"/>
        </w:rPr>
        <w:t>HCO</w:t>
      </w:r>
      <w:r w:rsidRPr="00E10339">
        <w:rPr>
          <w:rFonts w:ascii="Times New Roman" w:hAnsi="Times New Roman"/>
          <w:b/>
          <w:sz w:val="20"/>
          <w:szCs w:val="20"/>
          <w:vertAlign w:val="subscript"/>
          <w:lang w:val="en-US"/>
        </w:rPr>
        <w:t>3</w:t>
      </w:r>
      <w:r w:rsidRPr="00E10339">
        <w:rPr>
          <w:rFonts w:ascii="Times New Roman" w:hAnsi="Times New Roman"/>
          <w:b/>
          <w:sz w:val="20"/>
          <w:szCs w:val="20"/>
          <w:vertAlign w:val="superscript"/>
          <w:lang w:val="en-US"/>
        </w:rPr>
        <w:t>-</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both"/>
        <w:rPr>
          <w:rFonts w:ascii="Times New Roman" w:hAnsi="Times New Roman"/>
          <w:b/>
          <w:bCs/>
          <w:sz w:val="20"/>
          <w:szCs w:val="20"/>
        </w:rPr>
      </w:pPr>
    </w:p>
    <w:p w:rsidR="00461A30" w:rsidRPr="00E10339" w:rsidRDefault="002260AD" w:rsidP="00BB47CC">
      <w:pPr>
        <w:snapToGrid w:val="0"/>
        <w:jc w:val="center"/>
        <w:rPr>
          <w:rFonts w:ascii="Times New Roman" w:hAnsi="Times New Roman"/>
          <w:b/>
          <w:bCs/>
          <w:sz w:val="20"/>
          <w:szCs w:val="20"/>
        </w:rPr>
      </w:pPr>
      <w:r w:rsidRPr="00E10339">
        <w:rPr>
          <w:rFonts w:ascii="Times New Roman" w:hAnsi="Times New Roman"/>
          <w:b/>
          <w:bCs/>
          <w:noProof/>
          <w:sz w:val="20"/>
          <w:szCs w:val="20"/>
          <w:lang w:val="en-US" w:eastAsia="zh-CN"/>
        </w:rPr>
        <w:drawing>
          <wp:inline distT="0" distB="0" distL="0" distR="0">
            <wp:extent cx="5390984" cy="1733385"/>
            <wp:effectExtent l="0" t="0" r="0" b="0"/>
            <wp:docPr id="12"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sz w:val="20"/>
          <w:szCs w:val="20"/>
          <w:lang w:val="en-US"/>
        </w:rPr>
        <w:t>Figure 3l. SO</w:t>
      </w:r>
      <w:r w:rsidRPr="00E10339">
        <w:rPr>
          <w:rFonts w:ascii="Times New Roman" w:hAnsi="Times New Roman"/>
          <w:b/>
          <w:sz w:val="20"/>
          <w:szCs w:val="20"/>
          <w:vertAlign w:val="subscript"/>
          <w:lang w:val="en-US"/>
        </w:rPr>
        <w:t>4</w:t>
      </w:r>
      <w:r w:rsidRPr="00E10339">
        <w:rPr>
          <w:rFonts w:ascii="Times New Roman" w:hAnsi="Times New Roman"/>
          <w:b/>
          <w:sz w:val="20"/>
          <w:szCs w:val="20"/>
          <w:vertAlign w:val="superscript"/>
          <w:lang w:val="en-US"/>
        </w:rPr>
        <w:t>2-</w:t>
      </w:r>
      <w:r w:rsidRPr="00E10339">
        <w:rPr>
          <w:rFonts w:ascii="Times New Roman" w:hAnsi="Times New Roman"/>
          <w:b/>
          <w:sz w:val="20"/>
          <w:szCs w:val="20"/>
          <w:lang w:val="en-US"/>
        </w:rPr>
        <w:t xml:space="preserve"> concentration </w:t>
      </w:r>
      <w:r w:rsidRPr="00E10339">
        <w:rPr>
          <w:rFonts w:ascii="Times New Roman" w:hAnsi="Times New Roman"/>
          <w:b/>
          <w:sz w:val="20"/>
          <w:szCs w:val="20"/>
        </w:rPr>
        <w:t>showing influence of the dumpsite on groundwater at sampling locations</w:t>
      </w:r>
    </w:p>
    <w:p w:rsidR="002260AD" w:rsidRPr="00E10339" w:rsidRDefault="002260AD" w:rsidP="00BB47CC">
      <w:pPr>
        <w:snapToGrid w:val="0"/>
        <w:jc w:val="center"/>
        <w:rPr>
          <w:rFonts w:ascii="Times New Roman" w:hAnsi="Times New Roman"/>
          <w:b/>
          <w:bCs/>
          <w:sz w:val="20"/>
          <w:szCs w:val="20"/>
        </w:rPr>
      </w:pPr>
    </w:p>
    <w:p w:rsidR="002260AD" w:rsidRPr="00E10339" w:rsidRDefault="002260AD" w:rsidP="00A10310">
      <w:pPr>
        <w:snapToGrid w:val="0"/>
        <w:jc w:val="center"/>
        <w:rPr>
          <w:rFonts w:ascii="Times New Roman" w:hAnsi="Times New Roman"/>
          <w:b/>
          <w:bCs/>
          <w:sz w:val="20"/>
          <w:szCs w:val="20"/>
        </w:rPr>
      </w:pPr>
      <w:r w:rsidRPr="00E10339">
        <w:rPr>
          <w:rFonts w:ascii="Times New Roman" w:hAnsi="Times New Roman"/>
          <w:b/>
          <w:bCs/>
          <w:sz w:val="20"/>
          <w:szCs w:val="20"/>
        </w:rPr>
        <w:t>Table 2: Regression Equation and Correlation Coefficient (r) of determined parameters</w:t>
      </w:r>
    </w:p>
    <w:tbl>
      <w:tblPr>
        <w:tblStyle w:val="LightShading1"/>
        <w:tblW w:w="5000" w:type="pct"/>
        <w:jc w:val="center"/>
        <w:tblCellMar>
          <w:left w:w="57" w:type="dxa"/>
          <w:right w:w="57" w:type="dxa"/>
        </w:tblCellMar>
        <w:tblLook w:val="04A0"/>
      </w:tblPr>
      <w:tblGrid>
        <w:gridCol w:w="1919"/>
        <w:gridCol w:w="3477"/>
        <w:gridCol w:w="4078"/>
      </w:tblGrid>
      <w:tr w:rsidR="002260AD" w:rsidRPr="00E10339" w:rsidTr="00A10310">
        <w:trPr>
          <w:cnfStyle w:val="100000000000"/>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Parameters</w:t>
            </w:r>
          </w:p>
        </w:tc>
        <w:tc>
          <w:tcPr>
            <w:tcW w:w="1835" w:type="pct"/>
            <w:shd w:val="clear" w:color="auto" w:fill="auto"/>
            <w:vAlign w:val="center"/>
          </w:tcPr>
          <w:p w:rsidR="002260AD" w:rsidRPr="00E10339" w:rsidRDefault="002260AD" w:rsidP="00BB47CC">
            <w:pPr>
              <w:snapToGrid w:val="0"/>
              <w:jc w:val="both"/>
              <w:cnfStyle w:val="100000000000"/>
              <w:rPr>
                <w:rFonts w:ascii="Times New Roman" w:hAnsi="Times New Roman"/>
                <w:b w:val="0"/>
                <w:bCs w:val="0"/>
                <w:sz w:val="20"/>
                <w:szCs w:val="20"/>
              </w:rPr>
            </w:pPr>
            <w:r w:rsidRPr="00E10339">
              <w:rPr>
                <w:rFonts w:ascii="Times New Roman" w:hAnsi="Times New Roman"/>
                <w:b w:val="0"/>
                <w:bCs w:val="0"/>
                <w:sz w:val="20"/>
                <w:szCs w:val="20"/>
              </w:rPr>
              <w:t>Regression Equation</w:t>
            </w:r>
          </w:p>
        </w:tc>
        <w:tc>
          <w:tcPr>
            <w:tcW w:w="2152" w:type="pct"/>
            <w:shd w:val="clear" w:color="auto" w:fill="auto"/>
            <w:vAlign w:val="center"/>
          </w:tcPr>
          <w:p w:rsidR="002260AD" w:rsidRPr="00E10339" w:rsidRDefault="002260AD" w:rsidP="00BB47CC">
            <w:pPr>
              <w:snapToGrid w:val="0"/>
              <w:jc w:val="both"/>
              <w:cnfStyle w:val="100000000000"/>
              <w:rPr>
                <w:rFonts w:ascii="Times New Roman" w:hAnsi="Times New Roman"/>
                <w:b w:val="0"/>
                <w:bCs w:val="0"/>
                <w:sz w:val="20"/>
                <w:szCs w:val="20"/>
              </w:rPr>
            </w:pPr>
            <w:r w:rsidRPr="00E10339">
              <w:rPr>
                <w:rFonts w:ascii="Times New Roman" w:hAnsi="Times New Roman"/>
                <w:b w:val="0"/>
                <w:bCs w:val="0"/>
                <w:sz w:val="20"/>
                <w:szCs w:val="20"/>
              </w:rPr>
              <w:t>Correlation coefficient ®</w:t>
            </w:r>
          </w:p>
        </w:tc>
      </w:tr>
      <w:tr w:rsidR="002260AD" w:rsidRPr="00E10339" w:rsidTr="00A10310">
        <w:trPr>
          <w:cnfStyle w:val="000000100000"/>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pH</w:t>
            </w:r>
          </w:p>
        </w:tc>
        <w:tc>
          <w:tcPr>
            <w:tcW w:w="1835"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Y = 0.09X + 5.70</w:t>
            </w:r>
          </w:p>
        </w:tc>
        <w:tc>
          <w:tcPr>
            <w:tcW w:w="2152"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0.90</w:t>
            </w:r>
          </w:p>
        </w:tc>
      </w:tr>
      <w:tr w:rsidR="002260AD" w:rsidRPr="00E10339" w:rsidTr="00A10310">
        <w:trPr>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DO</w:t>
            </w:r>
          </w:p>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EC</w:t>
            </w:r>
          </w:p>
        </w:tc>
        <w:tc>
          <w:tcPr>
            <w:tcW w:w="1835"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Y = 0.47X + 0.18</w:t>
            </w:r>
          </w:p>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Y = 918.10 -62.05X</w:t>
            </w:r>
          </w:p>
        </w:tc>
        <w:tc>
          <w:tcPr>
            <w:tcW w:w="2152"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0.93</w:t>
            </w:r>
          </w:p>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0.91</w:t>
            </w:r>
          </w:p>
        </w:tc>
      </w:tr>
      <w:tr w:rsidR="002260AD" w:rsidRPr="00E10339" w:rsidTr="00A10310">
        <w:trPr>
          <w:cnfStyle w:val="000000100000"/>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TDS</w:t>
            </w:r>
          </w:p>
        </w:tc>
        <w:tc>
          <w:tcPr>
            <w:tcW w:w="1835"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Y =</w:t>
            </w:r>
            <w:r w:rsidR="00130DD9" w:rsidRPr="00E10339">
              <w:rPr>
                <w:rFonts w:ascii="Times New Roman" w:hAnsi="Times New Roman"/>
                <w:b/>
                <w:bCs/>
                <w:sz w:val="20"/>
                <w:szCs w:val="20"/>
              </w:rPr>
              <w:t xml:space="preserve"> </w:t>
            </w:r>
            <w:r w:rsidRPr="00E10339">
              <w:rPr>
                <w:rFonts w:ascii="Times New Roman" w:hAnsi="Times New Roman"/>
                <w:b/>
                <w:bCs/>
                <w:sz w:val="20"/>
                <w:szCs w:val="20"/>
              </w:rPr>
              <w:t>611.70 – 44.35X</w:t>
            </w:r>
          </w:p>
        </w:tc>
        <w:tc>
          <w:tcPr>
            <w:tcW w:w="2152"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0.94</w:t>
            </w:r>
          </w:p>
        </w:tc>
      </w:tr>
      <w:tr w:rsidR="002260AD" w:rsidRPr="00E10339" w:rsidTr="00A10310">
        <w:trPr>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Na</w:t>
            </w:r>
            <w:r w:rsidRPr="00E10339">
              <w:rPr>
                <w:rFonts w:ascii="Times New Roman" w:hAnsi="Times New Roman"/>
                <w:b w:val="0"/>
                <w:bCs w:val="0"/>
                <w:sz w:val="20"/>
                <w:szCs w:val="20"/>
                <w:vertAlign w:val="superscript"/>
              </w:rPr>
              <w:t>+</w:t>
            </w:r>
          </w:p>
        </w:tc>
        <w:tc>
          <w:tcPr>
            <w:tcW w:w="1835"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Y = 39.39 – 2.45X</w:t>
            </w:r>
          </w:p>
        </w:tc>
        <w:tc>
          <w:tcPr>
            <w:tcW w:w="2152"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0.98</w:t>
            </w:r>
          </w:p>
        </w:tc>
      </w:tr>
      <w:tr w:rsidR="002260AD" w:rsidRPr="00E10339" w:rsidTr="00A10310">
        <w:trPr>
          <w:cnfStyle w:val="000000100000"/>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Ca</w:t>
            </w:r>
            <w:r w:rsidRPr="00E10339">
              <w:rPr>
                <w:rFonts w:ascii="Times New Roman" w:hAnsi="Times New Roman"/>
                <w:b w:val="0"/>
                <w:bCs w:val="0"/>
                <w:sz w:val="20"/>
                <w:szCs w:val="20"/>
                <w:vertAlign w:val="superscript"/>
              </w:rPr>
              <w:t>2+</w:t>
            </w:r>
          </w:p>
        </w:tc>
        <w:tc>
          <w:tcPr>
            <w:tcW w:w="1835"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Y = 35.61 – 1.19X</w:t>
            </w:r>
          </w:p>
        </w:tc>
        <w:tc>
          <w:tcPr>
            <w:tcW w:w="2152"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0.95</w:t>
            </w:r>
          </w:p>
        </w:tc>
      </w:tr>
      <w:tr w:rsidR="002260AD" w:rsidRPr="00E10339" w:rsidTr="00A10310">
        <w:trPr>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Mg</w:t>
            </w:r>
            <w:r w:rsidRPr="00E10339">
              <w:rPr>
                <w:rFonts w:ascii="Times New Roman" w:hAnsi="Times New Roman"/>
                <w:b w:val="0"/>
                <w:bCs w:val="0"/>
                <w:sz w:val="20"/>
                <w:szCs w:val="20"/>
                <w:vertAlign w:val="superscript"/>
              </w:rPr>
              <w:t>2+</w:t>
            </w:r>
          </w:p>
        </w:tc>
        <w:tc>
          <w:tcPr>
            <w:tcW w:w="1835"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Y = 23.97 – 1.04X</w:t>
            </w:r>
          </w:p>
        </w:tc>
        <w:tc>
          <w:tcPr>
            <w:tcW w:w="2152"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0.98</w:t>
            </w:r>
          </w:p>
        </w:tc>
      </w:tr>
      <w:tr w:rsidR="002260AD" w:rsidRPr="00E10339" w:rsidTr="00A10310">
        <w:trPr>
          <w:cnfStyle w:val="000000100000"/>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K</w:t>
            </w:r>
            <w:r w:rsidRPr="00E10339">
              <w:rPr>
                <w:rFonts w:ascii="Times New Roman" w:hAnsi="Times New Roman"/>
                <w:b w:val="0"/>
                <w:bCs w:val="0"/>
                <w:sz w:val="20"/>
                <w:szCs w:val="20"/>
                <w:vertAlign w:val="superscript"/>
              </w:rPr>
              <w:t>+</w:t>
            </w:r>
          </w:p>
        </w:tc>
        <w:tc>
          <w:tcPr>
            <w:tcW w:w="1835"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Y = 14.28 – 0.98X</w:t>
            </w:r>
          </w:p>
        </w:tc>
        <w:tc>
          <w:tcPr>
            <w:tcW w:w="2152"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0.98</w:t>
            </w:r>
          </w:p>
        </w:tc>
      </w:tr>
      <w:tr w:rsidR="002260AD" w:rsidRPr="00E10339" w:rsidTr="00A10310">
        <w:trPr>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NO</w:t>
            </w:r>
            <w:r w:rsidRPr="00E10339">
              <w:rPr>
                <w:rFonts w:ascii="Times New Roman" w:hAnsi="Times New Roman"/>
                <w:b w:val="0"/>
                <w:bCs w:val="0"/>
                <w:sz w:val="20"/>
                <w:szCs w:val="20"/>
                <w:vertAlign w:val="subscript"/>
              </w:rPr>
              <w:t>3</w:t>
            </w:r>
            <w:r w:rsidRPr="00E10339">
              <w:rPr>
                <w:rFonts w:ascii="Times New Roman" w:hAnsi="Times New Roman"/>
                <w:b w:val="0"/>
                <w:bCs w:val="0"/>
                <w:sz w:val="20"/>
                <w:szCs w:val="20"/>
                <w:vertAlign w:val="superscript"/>
              </w:rPr>
              <w:t>-</w:t>
            </w:r>
          </w:p>
        </w:tc>
        <w:tc>
          <w:tcPr>
            <w:tcW w:w="1835"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Y = 61.65 – 4.83X</w:t>
            </w:r>
          </w:p>
        </w:tc>
        <w:tc>
          <w:tcPr>
            <w:tcW w:w="2152"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0.98</w:t>
            </w:r>
          </w:p>
        </w:tc>
      </w:tr>
      <w:tr w:rsidR="002260AD" w:rsidRPr="00E10339" w:rsidTr="00A10310">
        <w:trPr>
          <w:cnfStyle w:val="000000100000"/>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proofErr w:type="spellStart"/>
            <w:r w:rsidRPr="00E10339">
              <w:rPr>
                <w:rFonts w:ascii="Times New Roman" w:hAnsi="Times New Roman"/>
                <w:b w:val="0"/>
                <w:bCs w:val="0"/>
                <w:sz w:val="20"/>
                <w:szCs w:val="20"/>
              </w:rPr>
              <w:t>Cl</w:t>
            </w:r>
            <w:proofErr w:type="spellEnd"/>
            <w:r w:rsidRPr="00E10339">
              <w:rPr>
                <w:rFonts w:ascii="Times New Roman" w:hAnsi="Times New Roman"/>
                <w:b w:val="0"/>
                <w:bCs w:val="0"/>
                <w:sz w:val="20"/>
                <w:szCs w:val="20"/>
                <w:vertAlign w:val="superscript"/>
              </w:rPr>
              <w:t>-</w:t>
            </w:r>
          </w:p>
        </w:tc>
        <w:tc>
          <w:tcPr>
            <w:tcW w:w="1835"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Y = 261.90 – 12.49X</w:t>
            </w:r>
          </w:p>
        </w:tc>
        <w:tc>
          <w:tcPr>
            <w:tcW w:w="2152" w:type="pct"/>
            <w:shd w:val="clear" w:color="auto" w:fill="auto"/>
            <w:vAlign w:val="center"/>
          </w:tcPr>
          <w:p w:rsidR="002260AD" w:rsidRPr="00E10339" w:rsidRDefault="002260AD" w:rsidP="00BB47CC">
            <w:pPr>
              <w:snapToGrid w:val="0"/>
              <w:jc w:val="both"/>
              <w:cnfStyle w:val="000000100000"/>
              <w:rPr>
                <w:rFonts w:ascii="Times New Roman" w:hAnsi="Times New Roman"/>
                <w:b/>
                <w:bCs/>
                <w:sz w:val="20"/>
                <w:szCs w:val="20"/>
              </w:rPr>
            </w:pPr>
            <w:r w:rsidRPr="00E10339">
              <w:rPr>
                <w:rFonts w:ascii="Times New Roman" w:hAnsi="Times New Roman"/>
                <w:b/>
                <w:bCs/>
                <w:sz w:val="20"/>
                <w:szCs w:val="20"/>
              </w:rPr>
              <w:t>0.99</w:t>
            </w:r>
          </w:p>
        </w:tc>
      </w:tr>
      <w:tr w:rsidR="002260AD" w:rsidRPr="00E10339" w:rsidTr="00A10310">
        <w:trPr>
          <w:jc w:val="center"/>
        </w:trPr>
        <w:tc>
          <w:tcPr>
            <w:cnfStyle w:val="001000000000"/>
            <w:tcW w:w="1013" w:type="pct"/>
            <w:shd w:val="clear" w:color="auto" w:fill="auto"/>
            <w:vAlign w:val="center"/>
          </w:tcPr>
          <w:p w:rsidR="002260AD" w:rsidRPr="00E10339" w:rsidRDefault="002260AD" w:rsidP="00BB47CC">
            <w:pPr>
              <w:snapToGrid w:val="0"/>
              <w:jc w:val="both"/>
              <w:rPr>
                <w:rFonts w:ascii="Times New Roman" w:hAnsi="Times New Roman"/>
                <w:b w:val="0"/>
                <w:bCs w:val="0"/>
                <w:sz w:val="20"/>
                <w:szCs w:val="20"/>
              </w:rPr>
            </w:pPr>
            <w:r w:rsidRPr="00E10339">
              <w:rPr>
                <w:rFonts w:ascii="Times New Roman" w:hAnsi="Times New Roman"/>
                <w:b w:val="0"/>
                <w:bCs w:val="0"/>
                <w:sz w:val="20"/>
                <w:szCs w:val="20"/>
              </w:rPr>
              <w:t>HCO</w:t>
            </w:r>
            <w:r w:rsidRPr="00E10339">
              <w:rPr>
                <w:rFonts w:ascii="Times New Roman" w:hAnsi="Times New Roman"/>
                <w:b w:val="0"/>
                <w:bCs w:val="0"/>
                <w:sz w:val="20"/>
                <w:szCs w:val="20"/>
                <w:vertAlign w:val="subscript"/>
              </w:rPr>
              <w:t>3</w:t>
            </w:r>
            <w:r w:rsidRPr="00E10339">
              <w:rPr>
                <w:rFonts w:ascii="Times New Roman" w:hAnsi="Times New Roman"/>
                <w:b w:val="0"/>
                <w:bCs w:val="0"/>
                <w:sz w:val="20"/>
                <w:szCs w:val="20"/>
                <w:vertAlign w:val="superscript"/>
              </w:rPr>
              <w:t>-</w:t>
            </w:r>
          </w:p>
        </w:tc>
        <w:tc>
          <w:tcPr>
            <w:tcW w:w="1835"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Y = 234.21 – 9.68X</w:t>
            </w:r>
          </w:p>
        </w:tc>
        <w:tc>
          <w:tcPr>
            <w:tcW w:w="2152" w:type="pct"/>
            <w:shd w:val="clear" w:color="auto" w:fill="auto"/>
            <w:vAlign w:val="center"/>
          </w:tcPr>
          <w:p w:rsidR="002260AD" w:rsidRPr="00E10339" w:rsidRDefault="002260AD" w:rsidP="00BB47CC">
            <w:pPr>
              <w:snapToGrid w:val="0"/>
              <w:jc w:val="both"/>
              <w:cnfStyle w:val="000000000000"/>
              <w:rPr>
                <w:rFonts w:ascii="Times New Roman" w:hAnsi="Times New Roman"/>
                <w:b/>
                <w:bCs/>
                <w:sz w:val="20"/>
                <w:szCs w:val="20"/>
              </w:rPr>
            </w:pPr>
            <w:r w:rsidRPr="00E10339">
              <w:rPr>
                <w:rFonts w:ascii="Times New Roman" w:hAnsi="Times New Roman"/>
                <w:b/>
                <w:bCs/>
                <w:sz w:val="20"/>
                <w:szCs w:val="20"/>
              </w:rPr>
              <w:t>0.97</w:t>
            </w:r>
          </w:p>
        </w:tc>
      </w:tr>
      <w:tr w:rsidR="00A10310" w:rsidRPr="00E10339" w:rsidTr="00A10310">
        <w:trPr>
          <w:cnfStyle w:val="000000100000"/>
          <w:jc w:val="center"/>
        </w:trPr>
        <w:tc>
          <w:tcPr>
            <w:cnfStyle w:val="001000000000"/>
            <w:tcW w:w="1013" w:type="pct"/>
            <w:shd w:val="clear" w:color="auto" w:fill="auto"/>
            <w:vAlign w:val="center"/>
          </w:tcPr>
          <w:p w:rsidR="00A10310" w:rsidRPr="00E10339" w:rsidRDefault="00A10310" w:rsidP="00813252">
            <w:pPr>
              <w:snapToGrid w:val="0"/>
              <w:jc w:val="both"/>
              <w:rPr>
                <w:rFonts w:ascii="Times New Roman" w:hAnsi="Times New Roman"/>
                <w:b w:val="0"/>
                <w:bCs w:val="0"/>
                <w:sz w:val="20"/>
                <w:szCs w:val="20"/>
              </w:rPr>
            </w:pPr>
            <w:r w:rsidRPr="00E10339">
              <w:rPr>
                <w:rFonts w:ascii="Times New Roman" w:hAnsi="Times New Roman"/>
                <w:b w:val="0"/>
                <w:bCs w:val="0"/>
                <w:sz w:val="20"/>
                <w:szCs w:val="20"/>
              </w:rPr>
              <w:t>SO</w:t>
            </w:r>
            <w:r w:rsidRPr="00E10339">
              <w:rPr>
                <w:rFonts w:ascii="Times New Roman" w:hAnsi="Times New Roman"/>
                <w:b w:val="0"/>
                <w:bCs w:val="0"/>
                <w:sz w:val="20"/>
                <w:szCs w:val="20"/>
                <w:vertAlign w:val="subscript"/>
              </w:rPr>
              <w:t>4</w:t>
            </w:r>
            <w:r w:rsidRPr="00E10339">
              <w:rPr>
                <w:rFonts w:ascii="Times New Roman" w:hAnsi="Times New Roman"/>
                <w:b w:val="0"/>
                <w:bCs w:val="0"/>
                <w:sz w:val="20"/>
                <w:szCs w:val="20"/>
                <w:vertAlign w:val="superscript"/>
              </w:rPr>
              <w:t>2-</w:t>
            </w:r>
          </w:p>
        </w:tc>
        <w:tc>
          <w:tcPr>
            <w:tcW w:w="1835" w:type="pct"/>
            <w:shd w:val="clear" w:color="auto" w:fill="auto"/>
            <w:vAlign w:val="center"/>
          </w:tcPr>
          <w:p w:rsidR="00A10310" w:rsidRPr="00E10339" w:rsidRDefault="00A10310" w:rsidP="00813252">
            <w:pPr>
              <w:snapToGrid w:val="0"/>
              <w:jc w:val="both"/>
              <w:cnfStyle w:val="000000100000"/>
              <w:rPr>
                <w:rFonts w:ascii="Times New Roman" w:hAnsi="Times New Roman"/>
                <w:b/>
                <w:bCs/>
                <w:sz w:val="20"/>
                <w:szCs w:val="20"/>
              </w:rPr>
            </w:pPr>
            <w:r w:rsidRPr="00E10339">
              <w:rPr>
                <w:rFonts w:ascii="Times New Roman" w:hAnsi="Times New Roman"/>
                <w:b/>
                <w:bCs/>
                <w:sz w:val="20"/>
                <w:szCs w:val="20"/>
              </w:rPr>
              <w:t>Y =330.41 - 16.89X</w:t>
            </w:r>
          </w:p>
        </w:tc>
        <w:tc>
          <w:tcPr>
            <w:tcW w:w="2152" w:type="pct"/>
            <w:shd w:val="clear" w:color="auto" w:fill="auto"/>
            <w:vAlign w:val="center"/>
          </w:tcPr>
          <w:p w:rsidR="00A10310" w:rsidRPr="00E10339" w:rsidRDefault="00A10310" w:rsidP="00813252">
            <w:pPr>
              <w:snapToGrid w:val="0"/>
              <w:jc w:val="both"/>
              <w:cnfStyle w:val="000000100000"/>
              <w:rPr>
                <w:rFonts w:ascii="Times New Roman" w:hAnsi="Times New Roman"/>
                <w:b/>
                <w:bCs/>
                <w:sz w:val="20"/>
                <w:szCs w:val="20"/>
              </w:rPr>
            </w:pPr>
            <w:r w:rsidRPr="00E10339">
              <w:rPr>
                <w:rFonts w:ascii="Times New Roman" w:hAnsi="Times New Roman"/>
                <w:b/>
                <w:bCs/>
                <w:sz w:val="20"/>
                <w:szCs w:val="20"/>
              </w:rPr>
              <w:t>0.97</w:t>
            </w:r>
          </w:p>
        </w:tc>
      </w:tr>
    </w:tbl>
    <w:p w:rsidR="00A10310" w:rsidRPr="00E10339" w:rsidRDefault="00A10310" w:rsidP="00BB47CC">
      <w:pPr>
        <w:snapToGrid w:val="0"/>
        <w:jc w:val="both"/>
        <w:rPr>
          <w:rFonts w:ascii="Times New Roman" w:hAnsi="Times New Roman"/>
          <w:b/>
          <w:bCs/>
          <w:i/>
          <w:sz w:val="20"/>
          <w:szCs w:val="20"/>
        </w:rPr>
      </w:pPr>
    </w:p>
    <w:p w:rsidR="00A10310" w:rsidRPr="00E10339" w:rsidRDefault="00A10310" w:rsidP="00BB47CC">
      <w:pPr>
        <w:snapToGrid w:val="0"/>
        <w:jc w:val="both"/>
        <w:rPr>
          <w:rFonts w:ascii="Times New Roman" w:hAnsi="Times New Roman"/>
          <w:b/>
          <w:bCs/>
          <w:i/>
          <w:sz w:val="20"/>
          <w:szCs w:val="20"/>
        </w:rPr>
        <w:sectPr w:rsidR="00A10310" w:rsidRPr="00E10339" w:rsidSect="00E10339">
          <w:type w:val="continuous"/>
          <w:pgSz w:w="12240" w:h="15840" w:code="1"/>
          <w:pgMar w:top="1440" w:right="1440" w:bottom="1440" w:left="1440" w:header="720" w:footer="720" w:gutter="0"/>
          <w:cols w:space="720"/>
          <w:docGrid w:linePitch="360"/>
        </w:sectPr>
      </w:pPr>
    </w:p>
    <w:p w:rsidR="00B95DEF" w:rsidRPr="00E10339" w:rsidRDefault="00B95DEF" w:rsidP="00BB47CC">
      <w:pPr>
        <w:snapToGrid w:val="0"/>
        <w:jc w:val="both"/>
        <w:rPr>
          <w:rFonts w:ascii="Times New Roman" w:hAnsi="Times New Roman"/>
          <w:b/>
          <w:bCs/>
          <w:i/>
          <w:sz w:val="20"/>
          <w:szCs w:val="20"/>
        </w:rPr>
      </w:pPr>
      <w:r w:rsidRPr="00E10339">
        <w:rPr>
          <w:rFonts w:ascii="Times New Roman" w:hAnsi="Times New Roman"/>
          <w:b/>
          <w:bCs/>
          <w:i/>
          <w:sz w:val="20"/>
          <w:szCs w:val="20"/>
        </w:rPr>
        <w:lastRenderedPageBreak/>
        <w:t>Influence of Waste dumpsite on water quality</w:t>
      </w:r>
    </w:p>
    <w:p w:rsidR="00B95DEF" w:rsidRPr="00E10339" w:rsidRDefault="00B95DEF" w:rsidP="00BB47CC">
      <w:pPr>
        <w:shd w:val="clear" w:color="auto" w:fill="FFFFFF"/>
        <w:snapToGrid w:val="0"/>
        <w:ind w:firstLine="425"/>
        <w:contextualSpacing/>
        <w:jc w:val="both"/>
        <w:rPr>
          <w:rFonts w:ascii="Times New Roman" w:hAnsi="Times New Roman"/>
          <w:bCs/>
          <w:sz w:val="20"/>
          <w:szCs w:val="20"/>
        </w:rPr>
      </w:pPr>
      <w:r w:rsidRPr="00E10339">
        <w:rPr>
          <w:rFonts w:ascii="Times New Roman" w:hAnsi="Times New Roman"/>
          <w:bCs/>
          <w:sz w:val="20"/>
          <w:szCs w:val="20"/>
          <w:lang w:val="en-US"/>
        </w:rPr>
        <w:t xml:space="preserve">In order to ascertain the source of elevated increase in the determined parameters in the study area, certain factors were considered and assessed. The extent of contamination level of groundwater quality due to </w:t>
      </w:r>
      <w:proofErr w:type="spellStart"/>
      <w:r w:rsidRPr="00E10339">
        <w:rPr>
          <w:rFonts w:ascii="Times New Roman" w:hAnsi="Times New Roman"/>
          <w:bCs/>
          <w:sz w:val="20"/>
          <w:szCs w:val="20"/>
          <w:lang w:val="en-US"/>
        </w:rPr>
        <w:t>leachate</w:t>
      </w:r>
      <w:proofErr w:type="spellEnd"/>
      <w:r w:rsidRPr="00E10339">
        <w:rPr>
          <w:rFonts w:ascii="Times New Roman" w:hAnsi="Times New Roman"/>
          <w:bCs/>
          <w:sz w:val="20"/>
          <w:szCs w:val="20"/>
          <w:lang w:val="en-US"/>
        </w:rPr>
        <w:t xml:space="preserve"> percolation from waste dumpsites depends upon a number of factors like chemical composition of </w:t>
      </w:r>
      <w:proofErr w:type="spellStart"/>
      <w:r w:rsidRPr="00E10339">
        <w:rPr>
          <w:rFonts w:ascii="Times New Roman" w:hAnsi="Times New Roman"/>
          <w:bCs/>
          <w:sz w:val="20"/>
          <w:szCs w:val="20"/>
          <w:lang w:val="en-US"/>
        </w:rPr>
        <w:t>leachate</w:t>
      </w:r>
      <w:proofErr w:type="spellEnd"/>
      <w:r w:rsidRPr="00E10339">
        <w:rPr>
          <w:rFonts w:ascii="Times New Roman" w:hAnsi="Times New Roman"/>
          <w:bCs/>
          <w:sz w:val="20"/>
          <w:szCs w:val="20"/>
          <w:lang w:val="en-US"/>
        </w:rPr>
        <w:t xml:space="preserve">, rainfall, depth and distance of the well from the pollution source (2). In this study, groundwater samples were plotted against their distances from dumpsite to understand the level and extent of its influence on groundwater quality in the area. Generally the concentration of all the parameters </w:t>
      </w:r>
      <w:r w:rsidRPr="00E10339">
        <w:rPr>
          <w:rFonts w:ascii="Times New Roman" w:hAnsi="Times New Roman"/>
          <w:bCs/>
          <w:sz w:val="20"/>
          <w:szCs w:val="20"/>
          <w:lang w:val="en-US"/>
        </w:rPr>
        <w:lastRenderedPageBreak/>
        <w:t xml:space="preserve">analyzed in the water sample collected from various distances at down slope side of the dumpsite as shown in figure 3a-3i were higher than the control sample collected at 150m lateral distance of the upslope side of the dumpsite with the exception of pH and DO and this may be attributed to the topographic configuration of the study area and anthropogenic influence of the dumpsite on the water samples. This also agreed with the findings of (1) where she stated that the permeable soils and fractured bedrocks in the study area may allow infiltration of </w:t>
      </w:r>
      <w:proofErr w:type="spellStart"/>
      <w:r w:rsidRPr="00E10339">
        <w:rPr>
          <w:rFonts w:ascii="Times New Roman" w:hAnsi="Times New Roman"/>
          <w:bCs/>
          <w:sz w:val="20"/>
          <w:szCs w:val="20"/>
          <w:lang w:val="en-US"/>
        </w:rPr>
        <w:t>leachates</w:t>
      </w:r>
      <w:proofErr w:type="spellEnd"/>
      <w:r w:rsidRPr="00E10339">
        <w:rPr>
          <w:rFonts w:ascii="Times New Roman" w:hAnsi="Times New Roman"/>
          <w:bCs/>
          <w:sz w:val="20"/>
          <w:szCs w:val="20"/>
          <w:lang w:val="en-US"/>
        </w:rPr>
        <w:t xml:space="preserve"> into the surrounding groundwater. </w:t>
      </w:r>
      <w:r w:rsidRPr="00E10339">
        <w:rPr>
          <w:rFonts w:ascii="Times New Roman" w:hAnsi="Times New Roman"/>
          <w:bCs/>
          <w:sz w:val="20"/>
          <w:szCs w:val="20"/>
        </w:rPr>
        <w:t xml:space="preserve">The reduction in the concentrations with increase in distance from dumpsite agreed with the </w:t>
      </w:r>
      <w:r w:rsidRPr="00E10339">
        <w:rPr>
          <w:rFonts w:ascii="Times New Roman" w:hAnsi="Times New Roman"/>
          <w:bCs/>
          <w:sz w:val="20"/>
          <w:szCs w:val="20"/>
        </w:rPr>
        <w:lastRenderedPageBreak/>
        <w:t xml:space="preserve">findings of (3). This may also be attributed to direction of groundwater flow as stated by (1) that </w:t>
      </w:r>
      <w:proofErr w:type="spellStart"/>
      <w:r w:rsidRPr="00E10339">
        <w:rPr>
          <w:rFonts w:ascii="Times New Roman" w:hAnsi="Times New Roman"/>
          <w:bCs/>
          <w:sz w:val="20"/>
          <w:szCs w:val="20"/>
        </w:rPr>
        <w:t>leachates</w:t>
      </w:r>
      <w:proofErr w:type="spellEnd"/>
      <w:r w:rsidRPr="00E10339">
        <w:rPr>
          <w:rFonts w:ascii="Times New Roman" w:hAnsi="Times New Roman"/>
          <w:bCs/>
          <w:sz w:val="20"/>
          <w:szCs w:val="20"/>
        </w:rPr>
        <w:t xml:space="preserve"> from the dumpsite flow from the eastern (upslope) to western part (</w:t>
      </w:r>
      <w:proofErr w:type="spellStart"/>
      <w:r w:rsidRPr="00E10339">
        <w:rPr>
          <w:rFonts w:ascii="Times New Roman" w:hAnsi="Times New Roman"/>
          <w:bCs/>
          <w:sz w:val="20"/>
          <w:szCs w:val="20"/>
        </w:rPr>
        <w:t>downslope</w:t>
      </w:r>
      <w:proofErr w:type="spellEnd"/>
      <w:r w:rsidRPr="00E10339">
        <w:rPr>
          <w:rFonts w:ascii="Times New Roman" w:hAnsi="Times New Roman"/>
          <w:bCs/>
          <w:sz w:val="20"/>
          <w:szCs w:val="20"/>
        </w:rPr>
        <w:t xml:space="preserve">) of the dumpsite. </w:t>
      </w:r>
      <w:r w:rsidRPr="00E10339">
        <w:rPr>
          <w:rFonts w:ascii="Times New Roman" w:hAnsi="Times New Roman"/>
          <w:sz w:val="20"/>
          <w:szCs w:val="20"/>
        </w:rPr>
        <w:t>Regression equation and correlation coefficients</w:t>
      </w:r>
      <w:r w:rsidRPr="00E10339">
        <w:rPr>
          <w:rFonts w:ascii="Times New Roman" w:hAnsi="Times New Roman"/>
          <w:sz w:val="20"/>
          <w:szCs w:val="20"/>
          <w:lang w:val="en-US"/>
        </w:rPr>
        <w:t xml:space="preserve"> </w:t>
      </w:r>
      <w:r w:rsidRPr="00E10339">
        <w:rPr>
          <w:rFonts w:ascii="Times New Roman" w:hAnsi="Times New Roman"/>
          <w:sz w:val="20"/>
          <w:szCs w:val="20"/>
        </w:rPr>
        <w:t>(r) established between distances from waste dumpsite and concentrations of determined parameters in water samples were presented in Table 2. Strong correlations coefficient (0.90 to 0.98) observed in this study indicated the impact of the waste dump on the groundwater quality.</w:t>
      </w:r>
      <w:r w:rsidRPr="00E10339">
        <w:rPr>
          <w:rFonts w:ascii="Times New Roman" w:hAnsi="Times New Roman"/>
          <w:b/>
          <w:bCs/>
          <w:sz w:val="20"/>
          <w:szCs w:val="20"/>
        </w:rPr>
        <w:t xml:space="preserve"> </w:t>
      </w:r>
      <w:r w:rsidRPr="00E10339">
        <w:rPr>
          <w:rFonts w:ascii="Times New Roman" w:eastAsia="TimesNewRoman" w:hAnsi="Times New Roman"/>
          <w:sz w:val="20"/>
          <w:szCs w:val="20"/>
          <w:lang w:val="en-US"/>
        </w:rPr>
        <w:t xml:space="preserve">It was noticed that the farther the well from the dumpsite, the lower the concentration of determined parameters in the water samples with exception of PH and DO that showed increase. Irrespective of increase or decrease in their concentration in the water samples to their distances (location) from dumpsite, it suggests the migration and infiltration of the </w:t>
      </w:r>
      <w:proofErr w:type="spellStart"/>
      <w:r w:rsidRPr="00E10339">
        <w:rPr>
          <w:rFonts w:ascii="Times New Roman" w:eastAsia="TimesNewRoman" w:hAnsi="Times New Roman"/>
          <w:sz w:val="20"/>
          <w:szCs w:val="20"/>
          <w:lang w:val="en-US"/>
        </w:rPr>
        <w:t>leachates</w:t>
      </w:r>
      <w:proofErr w:type="spellEnd"/>
      <w:r w:rsidRPr="00E10339">
        <w:rPr>
          <w:rFonts w:ascii="Times New Roman" w:eastAsia="TimesNewRoman" w:hAnsi="Times New Roman"/>
          <w:sz w:val="20"/>
          <w:szCs w:val="20"/>
          <w:lang w:val="en-US"/>
        </w:rPr>
        <w:t xml:space="preserve"> from the dumpsite through the permeable and fractured rocks into the groundwater (1), and extent of its influence on the groundwater. </w:t>
      </w:r>
      <w:r w:rsidRPr="00E10339">
        <w:rPr>
          <w:rFonts w:ascii="Times New Roman" w:hAnsi="Times New Roman"/>
          <w:bCs/>
          <w:sz w:val="20"/>
          <w:szCs w:val="20"/>
        </w:rPr>
        <w:t>Also, regression equations obtained from the concentrations of the analysed parameters with distance from waste dumpsite further suggest anthropogenic influence of dumpsites on the surrounding water. In addition to this, the variation plots (figure 3a- 3l) indicated that the anthropogenic influence from waste dump extent to about 325m from the dumpsite. This implies that distances above 325m from the dumpsite are safe for sittings of wells and boreholes in the study area.</w:t>
      </w:r>
      <w:r w:rsidR="00130DD9" w:rsidRPr="00E10339">
        <w:rPr>
          <w:rFonts w:ascii="Times New Roman" w:hAnsi="Times New Roman"/>
          <w:bCs/>
          <w:sz w:val="20"/>
          <w:szCs w:val="20"/>
          <w:lang w:val="en-US"/>
        </w:rPr>
        <w:t xml:space="preserve"> </w:t>
      </w:r>
      <w:r w:rsidRPr="00E10339">
        <w:rPr>
          <w:rFonts w:ascii="Times New Roman" w:hAnsi="Times New Roman"/>
          <w:bCs/>
          <w:sz w:val="20"/>
          <w:szCs w:val="20"/>
          <w:lang w:val="en-US"/>
        </w:rPr>
        <w:t xml:space="preserve">This study has shown that concentrations of determined </w:t>
      </w:r>
      <w:proofErr w:type="spellStart"/>
      <w:r w:rsidRPr="00E10339">
        <w:rPr>
          <w:rFonts w:ascii="Times New Roman" w:hAnsi="Times New Roman"/>
          <w:bCs/>
          <w:sz w:val="20"/>
          <w:szCs w:val="20"/>
          <w:lang w:val="en-US"/>
        </w:rPr>
        <w:t>parametres</w:t>
      </w:r>
      <w:proofErr w:type="spellEnd"/>
      <w:r w:rsidRPr="00E10339">
        <w:rPr>
          <w:rFonts w:ascii="Times New Roman" w:hAnsi="Times New Roman"/>
          <w:bCs/>
          <w:sz w:val="20"/>
          <w:szCs w:val="20"/>
          <w:lang w:val="en-US"/>
        </w:rPr>
        <w:t xml:space="preserve"> were found to be high in the sampling locations which are near to the dumpsites. Although, the concentrations of some of the parameters did not exceed drinking water standard even then the groundwater quality represent a significant threat to public health. Therefore, the use of groundwater drawn from the wells located in proximity of the waste dumping sites should be avoidable.</w:t>
      </w:r>
    </w:p>
    <w:p w:rsidR="00B95DEF" w:rsidRPr="00E10339" w:rsidRDefault="00B95DEF" w:rsidP="00BB47CC">
      <w:pPr>
        <w:shd w:val="clear" w:color="auto" w:fill="FFFFFF"/>
        <w:snapToGrid w:val="0"/>
        <w:ind w:firstLine="425"/>
        <w:contextualSpacing/>
        <w:jc w:val="both"/>
        <w:rPr>
          <w:rFonts w:ascii="Times New Roman" w:hAnsi="Times New Roman"/>
          <w:bCs/>
          <w:sz w:val="20"/>
          <w:szCs w:val="20"/>
        </w:rPr>
      </w:pPr>
    </w:p>
    <w:p w:rsidR="00B95DEF" w:rsidRPr="00E10339" w:rsidRDefault="00B95DEF" w:rsidP="00BB47CC">
      <w:pPr>
        <w:shd w:val="clear" w:color="auto" w:fill="FFFFFF"/>
        <w:snapToGrid w:val="0"/>
        <w:contextualSpacing/>
        <w:jc w:val="both"/>
        <w:rPr>
          <w:rFonts w:ascii="Times New Roman" w:hAnsi="Times New Roman"/>
          <w:b/>
          <w:bCs/>
          <w:sz w:val="20"/>
          <w:szCs w:val="20"/>
        </w:rPr>
      </w:pPr>
      <w:r w:rsidRPr="00E10339">
        <w:rPr>
          <w:rFonts w:ascii="Times New Roman" w:hAnsi="Times New Roman"/>
          <w:b/>
          <w:bCs/>
          <w:sz w:val="20"/>
          <w:szCs w:val="20"/>
        </w:rPr>
        <w:t>Conclusion</w:t>
      </w:r>
    </w:p>
    <w:p w:rsidR="00B95DEF" w:rsidRPr="00E10339" w:rsidRDefault="00B95DEF" w:rsidP="00BB47CC">
      <w:pPr>
        <w:shd w:val="clear" w:color="auto" w:fill="FFFFFF"/>
        <w:snapToGrid w:val="0"/>
        <w:ind w:firstLine="425"/>
        <w:contextualSpacing/>
        <w:jc w:val="both"/>
        <w:rPr>
          <w:rFonts w:ascii="Times New Roman" w:hAnsi="Times New Roman"/>
          <w:sz w:val="20"/>
          <w:szCs w:val="20"/>
          <w:lang w:val="en-US"/>
        </w:rPr>
      </w:pPr>
      <w:r w:rsidRPr="00E10339">
        <w:rPr>
          <w:rFonts w:ascii="Times New Roman" w:hAnsi="Times New Roman"/>
          <w:bCs/>
          <w:sz w:val="20"/>
          <w:szCs w:val="20"/>
        </w:rPr>
        <w:t xml:space="preserve">The higher concentrations of the determined parameters in the water samples compared to the control sample and strong correlation coefficient (R) obtained from the concentrations of the analysed parameters with distance from waste dumpsite </w:t>
      </w:r>
      <w:r w:rsidRPr="00E10339">
        <w:rPr>
          <w:rFonts w:ascii="Times New Roman" w:hAnsi="Times New Roman"/>
          <w:sz w:val="20"/>
          <w:szCs w:val="20"/>
        </w:rPr>
        <w:t>suggests anthropogenic influence of dumpsite on the surrounding groundwater</w:t>
      </w:r>
      <w:r w:rsidR="00A10310" w:rsidRPr="00E10339">
        <w:rPr>
          <w:rFonts w:ascii="Times New Roman" w:hAnsi="Times New Roman"/>
          <w:sz w:val="20"/>
          <w:szCs w:val="20"/>
        </w:rPr>
        <w:t>. T</w:t>
      </w:r>
      <w:r w:rsidRPr="00E10339">
        <w:rPr>
          <w:rFonts w:ascii="Times New Roman" w:hAnsi="Times New Roman"/>
          <w:sz w:val="20"/>
          <w:szCs w:val="20"/>
        </w:rPr>
        <w:t xml:space="preserve">his in turn resulted from migration and infiltration of </w:t>
      </w:r>
      <w:proofErr w:type="spellStart"/>
      <w:r w:rsidRPr="00E10339">
        <w:rPr>
          <w:rFonts w:ascii="Times New Roman" w:hAnsi="Times New Roman"/>
          <w:sz w:val="20"/>
          <w:szCs w:val="20"/>
        </w:rPr>
        <w:t>leachates</w:t>
      </w:r>
      <w:proofErr w:type="spellEnd"/>
      <w:r w:rsidRPr="00E10339">
        <w:rPr>
          <w:rFonts w:ascii="Times New Roman" w:hAnsi="Times New Roman"/>
          <w:sz w:val="20"/>
          <w:szCs w:val="20"/>
        </w:rPr>
        <w:t xml:space="preserve"> from the dumpsite through the </w:t>
      </w:r>
      <w:proofErr w:type="spellStart"/>
      <w:r w:rsidRPr="00E10339">
        <w:rPr>
          <w:rFonts w:ascii="Times New Roman" w:hAnsi="Times New Roman"/>
          <w:sz w:val="20"/>
          <w:szCs w:val="20"/>
        </w:rPr>
        <w:t>permable</w:t>
      </w:r>
      <w:proofErr w:type="spellEnd"/>
      <w:r w:rsidRPr="00E10339">
        <w:rPr>
          <w:rFonts w:ascii="Times New Roman" w:hAnsi="Times New Roman"/>
          <w:sz w:val="20"/>
          <w:szCs w:val="20"/>
        </w:rPr>
        <w:t xml:space="preserve"> soils and fractured bedrocks in the study area. The influence of the waste dump on the surrounding groundwater has extended to about 325m lateral distance from the dumpsite, so </w:t>
      </w:r>
      <w:proofErr w:type="spellStart"/>
      <w:r w:rsidRPr="00E10339">
        <w:rPr>
          <w:rFonts w:ascii="Times New Roman" w:hAnsi="Times New Roman"/>
          <w:sz w:val="20"/>
          <w:szCs w:val="20"/>
        </w:rPr>
        <w:t>siting</w:t>
      </w:r>
      <w:proofErr w:type="spellEnd"/>
      <w:r w:rsidRPr="00E10339">
        <w:rPr>
          <w:rFonts w:ascii="Times New Roman" w:hAnsi="Times New Roman"/>
          <w:sz w:val="20"/>
          <w:szCs w:val="20"/>
        </w:rPr>
        <w:t xml:space="preserve"> of the potable wells and borehole in the study area should be beyond the stated distance. The</w:t>
      </w:r>
      <w:r w:rsidR="00130DD9" w:rsidRPr="00E10339">
        <w:rPr>
          <w:rFonts w:ascii="Times New Roman" w:hAnsi="Times New Roman"/>
          <w:sz w:val="20"/>
          <w:szCs w:val="20"/>
        </w:rPr>
        <w:t xml:space="preserve"> </w:t>
      </w:r>
      <w:r w:rsidRPr="00E10339">
        <w:rPr>
          <w:rFonts w:ascii="Times New Roman" w:hAnsi="Times New Roman"/>
          <w:bCs/>
          <w:sz w:val="20"/>
          <w:szCs w:val="20"/>
        </w:rPr>
        <w:lastRenderedPageBreak/>
        <w:t>groundwater quality has shown a significant threat to public health of people living in the study area.</w:t>
      </w:r>
    </w:p>
    <w:p w:rsidR="00B95DEF" w:rsidRPr="00E10339" w:rsidRDefault="00B95DEF" w:rsidP="00BB47CC">
      <w:pPr>
        <w:snapToGrid w:val="0"/>
        <w:jc w:val="both"/>
        <w:rPr>
          <w:rFonts w:ascii="Times New Roman" w:hAnsi="Times New Roman"/>
          <w:b/>
          <w:sz w:val="20"/>
          <w:szCs w:val="20"/>
        </w:rPr>
      </w:pPr>
    </w:p>
    <w:p w:rsidR="00B95DEF" w:rsidRPr="00E10339" w:rsidRDefault="00B95DEF" w:rsidP="00BB47CC">
      <w:pPr>
        <w:snapToGrid w:val="0"/>
        <w:jc w:val="both"/>
        <w:rPr>
          <w:rFonts w:ascii="Times New Roman" w:hAnsi="Times New Roman"/>
          <w:b/>
          <w:sz w:val="20"/>
          <w:szCs w:val="20"/>
        </w:rPr>
      </w:pPr>
      <w:r w:rsidRPr="00E10339">
        <w:rPr>
          <w:rFonts w:ascii="Times New Roman" w:hAnsi="Times New Roman"/>
          <w:b/>
          <w:sz w:val="20"/>
          <w:szCs w:val="20"/>
        </w:rPr>
        <w:t>References</w:t>
      </w:r>
    </w:p>
    <w:p w:rsidR="00B95DEF" w:rsidRPr="00E10339" w:rsidRDefault="00B95DEF" w:rsidP="00A10310">
      <w:pPr>
        <w:pStyle w:val="ListParagraph"/>
        <w:numPr>
          <w:ilvl w:val="0"/>
          <w:numId w:val="1"/>
        </w:numPr>
        <w:snapToGrid w:val="0"/>
        <w:spacing w:after="0" w:line="240" w:lineRule="auto"/>
        <w:ind w:left="425" w:hanging="425"/>
        <w:jc w:val="both"/>
        <w:rPr>
          <w:rFonts w:ascii="Times New Roman" w:hAnsi="Times New Roman"/>
          <w:sz w:val="20"/>
          <w:szCs w:val="20"/>
        </w:rPr>
      </w:pPr>
      <w:proofErr w:type="spellStart"/>
      <w:r w:rsidRPr="00E10339">
        <w:rPr>
          <w:rFonts w:ascii="Times New Roman" w:hAnsi="Times New Roman"/>
          <w:sz w:val="20"/>
          <w:szCs w:val="20"/>
        </w:rPr>
        <w:t>Akintola</w:t>
      </w:r>
      <w:proofErr w:type="spellEnd"/>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O</w:t>
      </w:r>
      <w:r w:rsidR="00A10310" w:rsidRPr="00E10339">
        <w:rPr>
          <w:rFonts w:ascii="Times New Roman" w:hAnsi="Times New Roman"/>
          <w:sz w:val="20"/>
          <w:szCs w:val="20"/>
        </w:rPr>
        <w:t>. O</w:t>
      </w:r>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Geotechnical</w:t>
      </w:r>
      <w:r w:rsidR="00130DD9" w:rsidRPr="00E10339">
        <w:rPr>
          <w:rFonts w:ascii="Times New Roman" w:hAnsi="Times New Roman"/>
          <w:sz w:val="20"/>
          <w:szCs w:val="20"/>
        </w:rPr>
        <w:t xml:space="preserve"> </w:t>
      </w:r>
      <w:r w:rsidRPr="00E10339">
        <w:rPr>
          <w:rFonts w:ascii="Times New Roman" w:hAnsi="Times New Roman"/>
          <w:sz w:val="20"/>
          <w:szCs w:val="20"/>
        </w:rPr>
        <w:t>and</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hydrogeological</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assessment</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Lapitewaste</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dumpsite</w:t>
      </w:r>
      <w:r w:rsidR="00130DD9" w:rsidRPr="00E10339">
        <w:rPr>
          <w:rFonts w:ascii="Times New Roman" w:hAnsi="Times New Roman"/>
          <w:sz w:val="20"/>
          <w:szCs w:val="20"/>
        </w:rPr>
        <w:t xml:space="preserve"> </w:t>
      </w:r>
      <w:r w:rsidRPr="00E10339">
        <w:rPr>
          <w:rFonts w:ascii="Times New Roman" w:hAnsi="Times New Roman"/>
          <w:sz w:val="20"/>
          <w:szCs w:val="20"/>
        </w:rPr>
        <w:t>in</w:t>
      </w:r>
      <w:r w:rsidR="00130DD9" w:rsidRPr="00E10339">
        <w:rPr>
          <w:rFonts w:ascii="Times New Roman" w:hAnsi="Times New Roman"/>
          <w:sz w:val="20"/>
          <w:szCs w:val="20"/>
        </w:rPr>
        <w:t xml:space="preserve"> </w:t>
      </w:r>
      <w:r w:rsidRPr="00E10339">
        <w:rPr>
          <w:rFonts w:ascii="Times New Roman" w:hAnsi="Times New Roman"/>
          <w:sz w:val="20"/>
          <w:szCs w:val="20"/>
        </w:rPr>
        <w:t>Ibadan,</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Southwestern</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Nigeria.</w:t>
      </w:r>
      <w:r w:rsidR="00130DD9" w:rsidRPr="00E10339">
        <w:rPr>
          <w:rFonts w:ascii="Times New Roman" w:hAnsi="Times New Roman"/>
          <w:sz w:val="20"/>
          <w:szCs w:val="20"/>
        </w:rPr>
        <w:t xml:space="preserve"> </w:t>
      </w:r>
      <w:r w:rsidRPr="00E10339">
        <w:rPr>
          <w:rFonts w:ascii="Times New Roman" w:hAnsi="Times New Roman"/>
          <w:sz w:val="20"/>
          <w:szCs w:val="20"/>
        </w:rPr>
        <w:t>Unpublished</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Ph.D</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thesis</w:t>
      </w:r>
      <w:r w:rsidR="00A10310" w:rsidRPr="00E10339">
        <w:rPr>
          <w:rFonts w:ascii="Times New Roman" w:hAnsi="Times New Roman"/>
          <w:sz w:val="20"/>
          <w:szCs w:val="20"/>
        </w:rPr>
        <w:t>, U</w:t>
      </w:r>
      <w:r w:rsidRPr="00E10339">
        <w:rPr>
          <w:rFonts w:ascii="Times New Roman" w:hAnsi="Times New Roman"/>
          <w:sz w:val="20"/>
          <w:szCs w:val="20"/>
        </w:rPr>
        <w:t>niversity</w:t>
      </w:r>
      <w:r w:rsidR="00130DD9" w:rsidRPr="00E10339">
        <w:rPr>
          <w:rFonts w:ascii="Times New Roman" w:hAnsi="Times New Roman"/>
          <w:sz w:val="20"/>
          <w:szCs w:val="20"/>
        </w:rPr>
        <w:t xml:space="preserve"> </w:t>
      </w:r>
      <w:r w:rsidRPr="00E10339">
        <w:rPr>
          <w:rFonts w:ascii="Times New Roman" w:hAnsi="Times New Roman"/>
          <w:sz w:val="20"/>
          <w:szCs w:val="20"/>
        </w:rPr>
        <w:t>Ibadan</w:t>
      </w:r>
      <w:r w:rsidR="00130DD9" w:rsidRPr="00E10339">
        <w:rPr>
          <w:rFonts w:ascii="Times New Roman" w:hAnsi="Times New Roman"/>
          <w:sz w:val="20"/>
          <w:szCs w:val="20"/>
        </w:rPr>
        <w:t xml:space="preserve"> </w:t>
      </w:r>
      <w:r w:rsidRPr="00E10339">
        <w:rPr>
          <w:rFonts w:ascii="Times New Roman" w:hAnsi="Times New Roman"/>
          <w:sz w:val="20"/>
          <w:szCs w:val="20"/>
        </w:rPr>
        <w:t>Nigeria.237p,</w:t>
      </w:r>
      <w:r w:rsidR="00130DD9" w:rsidRPr="00E10339">
        <w:rPr>
          <w:rFonts w:ascii="Times New Roman" w:hAnsi="Times New Roman"/>
          <w:sz w:val="20"/>
          <w:szCs w:val="20"/>
        </w:rPr>
        <w:t xml:space="preserve"> </w:t>
      </w:r>
      <w:r w:rsidRPr="00E10339">
        <w:rPr>
          <w:rFonts w:ascii="Times New Roman" w:hAnsi="Times New Roman"/>
          <w:sz w:val="20"/>
          <w:szCs w:val="20"/>
        </w:rPr>
        <w:t>2014.</w:t>
      </w:r>
    </w:p>
    <w:p w:rsidR="00B95DEF" w:rsidRPr="00E10339" w:rsidRDefault="00B95DEF" w:rsidP="00A10310">
      <w:pPr>
        <w:pStyle w:val="ListParagraph"/>
        <w:numPr>
          <w:ilvl w:val="0"/>
          <w:numId w:val="1"/>
        </w:numPr>
        <w:snapToGrid w:val="0"/>
        <w:spacing w:after="0" w:line="240" w:lineRule="auto"/>
        <w:ind w:left="425" w:hanging="425"/>
        <w:jc w:val="both"/>
        <w:rPr>
          <w:rFonts w:ascii="Times New Roman" w:hAnsi="Times New Roman"/>
          <w:sz w:val="20"/>
          <w:szCs w:val="20"/>
          <w:lang w:val="en-US"/>
        </w:rPr>
      </w:pPr>
      <w:proofErr w:type="spellStart"/>
      <w:r w:rsidRPr="00E10339">
        <w:rPr>
          <w:rFonts w:ascii="Times New Roman" w:hAnsi="Times New Roman"/>
          <w:sz w:val="20"/>
          <w:szCs w:val="20"/>
          <w:lang w:val="en-US"/>
        </w:rPr>
        <w:t>Mor</w:t>
      </w:r>
      <w:proofErr w:type="spellEnd"/>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S.,</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Ravindra</w:t>
      </w:r>
      <w:proofErr w:type="spellEnd"/>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K.,</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Dahiya</w:t>
      </w:r>
      <w:proofErr w:type="spellEnd"/>
      <w:r w:rsidR="00A10310" w:rsidRPr="00E10339">
        <w:rPr>
          <w:rFonts w:ascii="Times New Roman" w:hAnsi="Times New Roman"/>
          <w:sz w:val="20"/>
          <w:szCs w:val="20"/>
          <w:lang w:val="en-US"/>
        </w:rPr>
        <w:t>, R</w:t>
      </w:r>
      <w:r w:rsidR="00A10310" w:rsidRPr="00E10339">
        <w:rPr>
          <w:rFonts w:ascii="Times New Roman" w:eastAsiaTheme="minorEastAsia" w:hAnsi="Times New Roman" w:hint="eastAsia"/>
          <w:sz w:val="20"/>
          <w:szCs w:val="20"/>
          <w:lang w:val="en-US" w:eastAsia="zh-CN"/>
        </w:rPr>
        <w:t>.</w:t>
      </w:r>
      <w:r w:rsidR="00A10310" w:rsidRPr="00E10339">
        <w:rPr>
          <w:rFonts w:ascii="Times New Roman" w:hAnsi="Times New Roman"/>
          <w:sz w:val="20"/>
          <w:szCs w:val="20"/>
          <w:lang w:val="en-US"/>
        </w:rPr>
        <w:t xml:space="preserve"> P</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and</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Chandra,</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w:t>
      </w:r>
      <w:r w:rsidR="00A10310" w:rsidRPr="00E10339">
        <w:rPr>
          <w:rFonts w:ascii="Times New Roman" w:eastAsiaTheme="minorEastAsia" w:hAnsi="Times New Roman" w:hint="eastAsia"/>
          <w:sz w:val="20"/>
          <w:szCs w:val="20"/>
          <w:lang w:val="en-US" w:eastAsia="zh-CN"/>
        </w:rPr>
        <w:t>.</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Leachate</w:t>
      </w:r>
      <w:proofErr w:type="spellEnd"/>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characterization</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and</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assessment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of</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groundwater</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pollution</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near</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municipal</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solid</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waste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dumpsite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site.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Environmental</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Monitoring</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and</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Assessment.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2006;</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118(1-3),</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pp.435–456.</w:t>
      </w:r>
    </w:p>
    <w:p w:rsidR="00A10310"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sz w:val="20"/>
          <w:szCs w:val="20"/>
          <w:lang w:eastAsia="en-GB"/>
        </w:rPr>
      </w:pPr>
      <w:proofErr w:type="spellStart"/>
      <w:r w:rsidRPr="00E10339">
        <w:rPr>
          <w:rFonts w:ascii="Times New Roman" w:hAnsi="Times New Roman"/>
          <w:sz w:val="20"/>
          <w:szCs w:val="20"/>
          <w:lang w:eastAsia="en-GB"/>
        </w:rPr>
        <w:t>Rajkumar</w:t>
      </w:r>
      <w:proofErr w:type="spellEnd"/>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Nagarajan</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Subramani</w:t>
      </w:r>
      <w:proofErr w:type="spellEnd"/>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Thirumalaisamy</w:t>
      </w:r>
      <w:proofErr w:type="spellEnd"/>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and</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Elango</w:t>
      </w:r>
      <w:proofErr w:type="spellEnd"/>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Lakshumanan</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rPr>
        <w:t xml:space="preserve"> </w:t>
      </w:r>
      <w:r w:rsidRPr="00E10339">
        <w:rPr>
          <w:rFonts w:ascii="Times New Roman" w:hAnsi="Times New Roman"/>
          <w:sz w:val="20"/>
          <w:szCs w:val="20"/>
          <w:lang w:eastAsia="en-GB"/>
        </w:rPr>
        <w:t>Impact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of</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leachate</w:t>
      </w:r>
      <w:proofErr w:type="spellEnd"/>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on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groundwater</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pollution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due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to</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non-engineered</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municipal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solid</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waste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landfill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sites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of</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erode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city,</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Tamil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Nadu,</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India.</w:t>
      </w:r>
      <w:r w:rsidR="00130DD9" w:rsidRPr="00E10339">
        <w:rPr>
          <w:rFonts w:ascii="Times New Roman" w:hAnsi="Times New Roman"/>
          <w:sz w:val="20"/>
          <w:szCs w:val="20"/>
        </w:rPr>
        <w:t xml:space="preserve"> </w:t>
      </w:r>
      <w:r w:rsidRPr="00E10339">
        <w:rPr>
          <w:rFonts w:ascii="Times New Roman" w:hAnsi="Times New Roman"/>
          <w:sz w:val="20"/>
          <w:szCs w:val="20"/>
          <w:lang w:eastAsia="en-GB"/>
        </w:rPr>
        <w:t>Iranian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Journal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of</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Environmental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Health</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Sciences</w:t>
      </w:r>
      <w:r w:rsidR="00130DD9" w:rsidRPr="00E10339">
        <w:rPr>
          <w:rFonts w:ascii="Times New Roman" w:hAnsi="Times New Roman"/>
          <w:sz w:val="20"/>
          <w:szCs w:val="20"/>
          <w:lang w:eastAsia="en-GB"/>
        </w:rPr>
        <w:t xml:space="preserve"> &amp; </w:t>
      </w:r>
      <w:r w:rsidRPr="00E10339">
        <w:rPr>
          <w:rFonts w:ascii="Times New Roman" w:hAnsi="Times New Roman"/>
          <w:sz w:val="20"/>
          <w:szCs w:val="20"/>
          <w:lang w:eastAsia="en-GB"/>
        </w:rPr>
        <w:t>Engineering</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2012,</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9:35-4</w:t>
      </w:r>
      <w:r w:rsidR="00A10310" w:rsidRPr="00E10339">
        <w:rPr>
          <w:rFonts w:ascii="Times New Roman" w:hAnsi="Times New Roman"/>
          <w:sz w:val="20"/>
          <w:szCs w:val="20"/>
          <w:lang w:eastAsia="en-GB"/>
        </w:rPr>
        <w:t>0.</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r w:rsidRPr="00E10339">
        <w:rPr>
          <w:rFonts w:ascii="Times New Roman" w:eastAsia="AdvTimes" w:hAnsi="Times New Roman"/>
          <w:sz w:val="20"/>
          <w:szCs w:val="20"/>
        </w:rPr>
        <w:t>Singh,</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w:t>
      </w:r>
      <w:r w:rsidR="00A10310" w:rsidRPr="00E10339">
        <w:rPr>
          <w:rFonts w:ascii="Times New Roman" w:eastAsia="AdvTimes" w:hAnsi="Times New Roman"/>
          <w:sz w:val="20"/>
          <w:szCs w:val="20"/>
        </w:rPr>
        <w:t>. P</w:t>
      </w:r>
      <w:r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Sing</w:t>
      </w:r>
      <w:r w:rsidR="00D43895" w:rsidRPr="00E10339">
        <w:rPr>
          <w:rFonts w:ascii="Times New Roman" w:eastAsia="AdvTimes" w:hAnsi="Times New Roman"/>
          <w:sz w:val="20"/>
          <w:szCs w:val="20"/>
        </w:rPr>
        <w:t>h,</w:t>
      </w:r>
      <w:r w:rsidR="00130DD9" w:rsidRPr="00E10339">
        <w:rPr>
          <w:rFonts w:ascii="Times New Roman" w:eastAsia="AdvTimes" w:hAnsi="Times New Roman"/>
          <w:sz w:val="20"/>
          <w:szCs w:val="20"/>
        </w:rPr>
        <w:t xml:space="preserve"> </w:t>
      </w:r>
      <w:r w:rsidR="00D43895" w:rsidRPr="00E10339">
        <w:rPr>
          <w:rFonts w:ascii="Times New Roman" w:eastAsia="AdvTimes" w:hAnsi="Times New Roman"/>
          <w:sz w:val="20"/>
          <w:szCs w:val="20"/>
        </w:rPr>
        <w:t>P.,</w:t>
      </w:r>
      <w:r w:rsidR="00130DD9" w:rsidRPr="00E10339">
        <w:rPr>
          <w:rFonts w:ascii="Times New Roman" w:eastAsia="AdvTimes" w:hAnsi="Times New Roman"/>
          <w:sz w:val="20"/>
          <w:szCs w:val="20"/>
        </w:rPr>
        <w:t xml:space="preserve"> </w:t>
      </w:r>
      <w:proofErr w:type="spellStart"/>
      <w:r w:rsidR="00D43895" w:rsidRPr="00E10339">
        <w:rPr>
          <w:rFonts w:ascii="Times New Roman" w:eastAsia="AdvTimes" w:hAnsi="Times New Roman"/>
          <w:sz w:val="20"/>
          <w:szCs w:val="20"/>
        </w:rPr>
        <w:t>Arouja</w:t>
      </w:r>
      <w:proofErr w:type="spellEnd"/>
      <w:r w:rsidR="00D43895"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r w:rsidR="00D43895" w:rsidRPr="00E10339">
        <w:rPr>
          <w:rFonts w:ascii="Times New Roman" w:eastAsia="AdvTimes" w:hAnsi="Times New Roman"/>
          <w:sz w:val="20"/>
          <w:szCs w:val="20"/>
        </w:rPr>
        <w:t>A</w:t>
      </w:r>
      <w:r w:rsidR="00A10310" w:rsidRPr="00E10339">
        <w:rPr>
          <w:rFonts w:ascii="Times New Roman" w:eastAsia="AdvTimes" w:hAnsi="Times New Roman"/>
          <w:sz w:val="20"/>
          <w:szCs w:val="20"/>
        </w:rPr>
        <w:t>. S. F</w:t>
      </w:r>
      <w:r w:rsidR="00D43895"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r w:rsidR="00D43895" w:rsidRPr="00E10339">
        <w:rPr>
          <w:rFonts w:ascii="Times New Roman" w:eastAsia="AdvTimes" w:hAnsi="Times New Roman"/>
          <w:sz w:val="20"/>
          <w:szCs w:val="20"/>
        </w:rPr>
        <w:t>Ibrahim,</w:t>
      </w:r>
      <w:r w:rsidR="00130DD9" w:rsidRPr="00E10339">
        <w:rPr>
          <w:rFonts w:ascii="Times New Roman" w:eastAsia="AdvTimes" w:hAnsi="Times New Roman"/>
          <w:sz w:val="20"/>
          <w:szCs w:val="20"/>
        </w:rPr>
        <w:t xml:space="preserve"> </w:t>
      </w:r>
      <w:r w:rsidR="00D43895" w:rsidRPr="00E10339">
        <w:rPr>
          <w:rFonts w:ascii="Times New Roman" w:eastAsia="AdvTimes" w:hAnsi="Times New Roman"/>
          <w:sz w:val="20"/>
          <w:szCs w:val="20"/>
        </w:rPr>
        <w:t>M</w:t>
      </w:r>
      <w:r w:rsidR="00A10310" w:rsidRPr="00E10339">
        <w:rPr>
          <w:rFonts w:ascii="Times New Roman" w:eastAsia="AdvTimes" w:hAnsi="Times New Roman"/>
          <w:sz w:val="20"/>
          <w:szCs w:val="20"/>
        </w:rPr>
        <w:t>. H</w:t>
      </w:r>
      <w:r w:rsidR="00D43895"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proofErr w:type="spellStart"/>
      <w:r w:rsidR="00D43895" w:rsidRPr="00E10339">
        <w:rPr>
          <w:rFonts w:ascii="Times New Roman" w:eastAsia="AdvTimes" w:hAnsi="Times New Roman"/>
          <w:sz w:val="20"/>
          <w:szCs w:val="20"/>
        </w:rPr>
        <w:t>Sulaiman</w:t>
      </w:r>
      <w:proofErr w:type="spellEnd"/>
      <w:r w:rsidR="00D43895"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2011</w:t>
      </w:r>
      <w:r w:rsidR="00A10310" w:rsidRPr="00E10339">
        <w:rPr>
          <w:rFonts w:ascii="Times New Roman" w:eastAsia="AdvTimes" w:hAnsi="Times New Roman"/>
          <w:sz w:val="20"/>
          <w:szCs w:val="20"/>
        </w:rPr>
        <w:t>. M</w:t>
      </w:r>
      <w:r w:rsidRPr="00E10339">
        <w:rPr>
          <w:rFonts w:ascii="Times New Roman" w:eastAsia="AdvTimes" w:hAnsi="Times New Roman"/>
          <w:sz w:val="20"/>
          <w:szCs w:val="20"/>
        </w:rPr>
        <w:t>anagement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urban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solid</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vermicomposting</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sustainable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option.</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Resourc</w:t>
      </w:r>
      <w:proofErr w:type="spellEnd"/>
      <w:r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Conserv</w:t>
      </w:r>
      <w:proofErr w:type="spellEnd"/>
      <w:r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Recycl</w:t>
      </w:r>
      <w:proofErr w:type="spellEnd"/>
      <w:r w:rsidRPr="00E10339">
        <w:rPr>
          <w:rFonts w:ascii="Times New Roman" w:eastAsia="AdvTimes" w:hAnsi="Times New Roman"/>
          <w:sz w:val="20"/>
          <w:szCs w:val="20"/>
        </w:rPr>
        <w: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55,</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719–729.</w:t>
      </w:r>
    </w:p>
    <w:p w:rsidR="00130DD9"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proofErr w:type="spellStart"/>
      <w:r w:rsidRPr="00E10339">
        <w:rPr>
          <w:rFonts w:ascii="Times New Roman" w:eastAsia="AdvTimes" w:hAnsi="Times New Roman"/>
          <w:sz w:val="20"/>
          <w:szCs w:val="20"/>
        </w:rPr>
        <w:t>Nagendran</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Selvam</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Joseph</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K,</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Chiemchaisri</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C.</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Phytoremediation</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and</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rehabilitation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municipal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solid</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landfills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and</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dumpsites: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brief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review.</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Management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2006;</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26:1357–1369.</w:t>
      </w:r>
    </w:p>
    <w:p w:rsidR="00A10310" w:rsidRPr="00E10339" w:rsidRDefault="00130DD9" w:rsidP="00A10310">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sz w:val="20"/>
          <w:szCs w:val="20"/>
          <w:lang w:eastAsia="en-GB"/>
        </w:rPr>
      </w:pPr>
      <w:r w:rsidRPr="00E10339">
        <w:rPr>
          <w:rFonts w:ascii="Times New Roman" w:hAnsi="Times New Roman"/>
          <w:sz w:val="20"/>
          <w:szCs w:val="20"/>
          <w:lang w:eastAsia="en-GB"/>
        </w:rPr>
        <w:t>B</w:t>
      </w:r>
      <w:r w:rsidR="00B95DEF" w:rsidRPr="00E10339">
        <w:rPr>
          <w:rFonts w:ascii="Times New Roman" w:hAnsi="Times New Roman"/>
          <w:sz w:val="20"/>
          <w:szCs w:val="20"/>
          <w:lang w:eastAsia="en-GB"/>
        </w:rPr>
        <w:t>harat</w:t>
      </w:r>
      <w:r w:rsidRPr="00E10339">
        <w:rPr>
          <w:rFonts w:ascii="Times New Roman" w:hAnsi="Times New Roman"/>
          <w:sz w:val="20"/>
          <w:szCs w:val="20"/>
          <w:lang w:eastAsia="en-GB"/>
        </w:rPr>
        <w:t xml:space="preserve"> </w:t>
      </w:r>
      <w:proofErr w:type="spellStart"/>
      <w:r w:rsidR="00B95DEF" w:rsidRPr="00E10339">
        <w:rPr>
          <w:rFonts w:ascii="Times New Roman" w:hAnsi="Times New Roman"/>
          <w:sz w:val="20"/>
          <w:szCs w:val="20"/>
          <w:lang w:eastAsia="en-GB"/>
        </w:rPr>
        <w:t>Jhamnani</w:t>
      </w:r>
      <w:proofErr w:type="spellEnd"/>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and</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SK</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Singh:</w:t>
      </w:r>
      <w:r w:rsidRPr="00E10339">
        <w:rPr>
          <w:rFonts w:ascii="Times New Roman" w:hAnsi="Times New Roman"/>
          <w:sz w:val="20"/>
          <w:szCs w:val="20"/>
        </w:rPr>
        <w:t xml:space="preserve"> </w:t>
      </w:r>
      <w:r w:rsidR="00B95DEF" w:rsidRPr="00E10339">
        <w:rPr>
          <w:rFonts w:ascii="Times New Roman" w:hAnsi="Times New Roman"/>
          <w:sz w:val="20"/>
          <w:szCs w:val="20"/>
          <w:lang w:eastAsia="en-GB"/>
        </w:rPr>
        <w:t>Groundwater</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Contamination</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due</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to</w:t>
      </w:r>
      <w:r w:rsidRPr="00E10339">
        <w:rPr>
          <w:rFonts w:ascii="Times New Roman" w:hAnsi="Times New Roman"/>
          <w:sz w:val="20"/>
          <w:szCs w:val="20"/>
          <w:lang w:eastAsia="en-GB"/>
        </w:rPr>
        <w:t xml:space="preserve"> </w:t>
      </w:r>
      <w:proofErr w:type="spellStart"/>
      <w:r w:rsidR="00B95DEF" w:rsidRPr="00E10339">
        <w:rPr>
          <w:rFonts w:ascii="Times New Roman" w:hAnsi="Times New Roman"/>
          <w:sz w:val="20"/>
          <w:szCs w:val="20"/>
          <w:lang w:eastAsia="en-GB"/>
        </w:rPr>
        <w:t>Bhalaswa</w:t>
      </w:r>
      <w:proofErr w:type="spellEnd"/>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Landfill</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Site</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in</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New</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Delhi.</w:t>
      </w:r>
      <w:r w:rsidRPr="00E10339">
        <w:rPr>
          <w:rFonts w:ascii="Times New Roman" w:hAnsi="Times New Roman"/>
          <w:sz w:val="20"/>
          <w:szCs w:val="20"/>
        </w:rPr>
        <w:t xml:space="preserve"> </w:t>
      </w:r>
      <w:r w:rsidR="00B95DEF" w:rsidRPr="00E10339">
        <w:rPr>
          <w:rFonts w:ascii="Times New Roman" w:hAnsi="Times New Roman"/>
          <w:sz w:val="20"/>
          <w:szCs w:val="20"/>
          <w:lang w:eastAsia="en-GB"/>
        </w:rPr>
        <w:t>International</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Journal</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of</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Civil</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and</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Environmental</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Engineering</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1:3</w:t>
      </w:r>
      <w:r w:rsidRPr="00E10339">
        <w:rPr>
          <w:rFonts w:ascii="Times New Roman" w:hAnsi="Times New Roman"/>
          <w:sz w:val="20"/>
          <w:szCs w:val="20"/>
          <w:lang w:eastAsia="en-GB"/>
        </w:rPr>
        <w:t xml:space="preserve"> </w:t>
      </w:r>
      <w:r w:rsidR="00B95DEF" w:rsidRPr="00E10339">
        <w:rPr>
          <w:rFonts w:ascii="Times New Roman" w:hAnsi="Times New Roman"/>
          <w:sz w:val="20"/>
          <w:szCs w:val="20"/>
          <w:lang w:eastAsia="en-GB"/>
        </w:rPr>
        <w:t>200</w:t>
      </w:r>
      <w:r w:rsidR="00A10310" w:rsidRPr="00E10339">
        <w:rPr>
          <w:rFonts w:ascii="Times New Roman" w:hAnsi="Times New Roman"/>
          <w:sz w:val="20"/>
          <w:szCs w:val="20"/>
          <w:lang w:eastAsia="en-GB"/>
        </w:rPr>
        <w:t>9.</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proofErr w:type="spellStart"/>
      <w:r w:rsidRPr="00E10339">
        <w:rPr>
          <w:rFonts w:ascii="Times New Roman" w:eastAsia="AdvTimes" w:hAnsi="Times New Roman"/>
          <w:sz w:val="20"/>
          <w:szCs w:val="20"/>
        </w:rPr>
        <w:t>Narayana</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Municipal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solid</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management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India: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from</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disposal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to</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recovery</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resources.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Management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2009;</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9:1163–1166.</w:t>
      </w:r>
    </w:p>
    <w:p w:rsidR="00A10310" w:rsidRPr="00E10339" w:rsidRDefault="00B95DEF" w:rsidP="00A10310">
      <w:pPr>
        <w:pStyle w:val="ListParagraph"/>
        <w:numPr>
          <w:ilvl w:val="0"/>
          <w:numId w:val="1"/>
        </w:numPr>
        <w:tabs>
          <w:tab w:val="left" w:pos="720"/>
        </w:tabs>
        <w:autoSpaceDE w:val="0"/>
        <w:autoSpaceDN w:val="0"/>
        <w:adjustRightInd w:val="0"/>
        <w:snapToGrid w:val="0"/>
        <w:spacing w:after="0" w:line="240" w:lineRule="auto"/>
        <w:ind w:left="425" w:hanging="425"/>
        <w:jc w:val="both"/>
        <w:rPr>
          <w:rFonts w:ascii="Times New Roman" w:hAnsi="Times New Roman"/>
          <w:sz w:val="20"/>
          <w:szCs w:val="20"/>
          <w:lang w:eastAsia="en-GB"/>
        </w:rPr>
      </w:pPr>
      <w:proofErr w:type="spellStart"/>
      <w:r w:rsidRPr="00E10339">
        <w:rPr>
          <w:rFonts w:ascii="Times New Roman" w:hAnsi="Times New Roman"/>
          <w:sz w:val="20"/>
          <w:szCs w:val="20"/>
          <w:lang w:eastAsia="en-GB"/>
        </w:rPr>
        <w:t>Sadek</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and</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El-</w:t>
      </w:r>
      <w:proofErr w:type="spellStart"/>
      <w:r w:rsidRPr="00E10339">
        <w:rPr>
          <w:rFonts w:ascii="Times New Roman" w:hAnsi="Times New Roman"/>
          <w:sz w:val="20"/>
          <w:szCs w:val="20"/>
          <w:lang w:eastAsia="en-GB"/>
        </w:rPr>
        <w:t>Fadel</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M.</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(2000).</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The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Normandy</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landfill: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A</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Case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Study</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in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solid</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waste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management.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Journal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of</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Natural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Resources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and</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Life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Sciences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Education,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29:</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155-161</w:t>
      </w:r>
      <w:r w:rsidR="00A10310" w:rsidRPr="00E10339">
        <w:rPr>
          <w:rFonts w:ascii="Times New Roman" w:eastAsiaTheme="minorEastAsia" w:hAnsi="Times New Roman" w:hint="eastAsia"/>
          <w:sz w:val="20"/>
          <w:szCs w:val="20"/>
          <w:lang w:eastAsia="zh-CN"/>
        </w:rPr>
        <w:t>.</w:t>
      </w:r>
    </w:p>
    <w:p w:rsidR="00A10310" w:rsidRPr="00E10339" w:rsidRDefault="00B95DEF" w:rsidP="00A10310">
      <w:pPr>
        <w:pStyle w:val="ListParagraph"/>
        <w:numPr>
          <w:ilvl w:val="0"/>
          <w:numId w:val="1"/>
        </w:numPr>
        <w:tabs>
          <w:tab w:val="left" w:pos="720"/>
        </w:tabs>
        <w:snapToGrid w:val="0"/>
        <w:spacing w:after="0" w:line="240" w:lineRule="auto"/>
        <w:ind w:left="425" w:hanging="425"/>
        <w:jc w:val="both"/>
        <w:rPr>
          <w:rFonts w:ascii="Times New Roman" w:eastAsiaTheme="minorHAnsi" w:hAnsi="Times New Roman"/>
          <w:color w:val="000000"/>
          <w:sz w:val="20"/>
          <w:szCs w:val="20"/>
        </w:rPr>
      </w:pPr>
      <w:proofErr w:type="spellStart"/>
      <w:r w:rsidRPr="00E10339">
        <w:rPr>
          <w:rFonts w:ascii="Times New Roman" w:eastAsiaTheme="minorHAnsi" w:hAnsi="Times New Roman"/>
          <w:color w:val="000000"/>
          <w:sz w:val="20"/>
          <w:szCs w:val="20"/>
        </w:rPr>
        <w:t>Visvanathan</w:t>
      </w:r>
      <w:proofErr w:type="spellEnd"/>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C,</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Ulrich</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G.</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Domestic</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solid</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waste</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management</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in</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South</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Asian</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Countries</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a</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comparative</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analysis.</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Thailand:</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Asian</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Institute</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of</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Technology;</w:t>
      </w:r>
      <w:r w:rsidR="00130DD9" w:rsidRPr="00E10339">
        <w:rPr>
          <w:rFonts w:ascii="Times New Roman" w:eastAsiaTheme="minorHAnsi" w:hAnsi="Times New Roman"/>
          <w:color w:val="000000"/>
          <w:sz w:val="20"/>
          <w:szCs w:val="20"/>
        </w:rPr>
        <w:t xml:space="preserve"> </w:t>
      </w:r>
      <w:r w:rsidRPr="00E10339">
        <w:rPr>
          <w:rFonts w:ascii="Times New Roman" w:eastAsiaTheme="minorHAnsi" w:hAnsi="Times New Roman"/>
          <w:color w:val="000000"/>
          <w:sz w:val="20"/>
          <w:szCs w:val="20"/>
        </w:rPr>
        <w:t>200</w:t>
      </w:r>
      <w:r w:rsidR="00A10310" w:rsidRPr="00E10339">
        <w:rPr>
          <w:rFonts w:ascii="Times New Roman" w:eastAsiaTheme="minorHAnsi" w:hAnsi="Times New Roman"/>
          <w:color w:val="000000"/>
          <w:sz w:val="20"/>
          <w:szCs w:val="20"/>
        </w:rPr>
        <w:t>6.</w:t>
      </w:r>
    </w:p>
    <w:p w:rsidR="00B95DEF" w:rsidRPr="00E10339" w:rsidRDefault="00B95DEF" w:rsidP="00A10310">
      <w:pPr>
        <w:pStyle w:val="ListParagraph"/>
        <w:numPr>
          <w:ilvl w:val="0"/>
          <w:numId w:val="1"/>
        </w:numPr>
        <w:tabs>
          <w:tab w:val="left" w:pos="720"/>
        </w:tabs>
        <w:snapToGrid w:val="0"/>
        <w:spacing w:after="0" w:line="240" w:lineRule="auto"/>
        <w:ind w:left="425" w:hanging="425"/>
        <w:jc w:val="both"/>
        <w:rPr>
          <w:rFonts w:ascii="Times New Roman" w:eastAsiaTheme="minorHAnsi" w:hAnsi="Times New Roman"/>
          <w:sz w:val="20"/>
          <w:szCs w:val="20"/>
          <w:lang w:val="en-US"/>
        </w:rPr>
      </w:pPr>
      <w:proofErr w:type="spellStart"/>
      <w:r w:rsidRPr="00E10339">
        <w:rPr>
          <w:rFonts w:ascii="Times New Roman" w:eastAsia="AdvTimes" w:hAnsi="Times New Roman"/>
          <w:sz w:val="20"/>
          <w:szCs w:val="20"/>
        </w:rPr>
        <w:t>Bashir</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MJK,</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Isa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MH,</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Kutty</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SRM,</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Awang</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ZB,</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Abdul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Aziz</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H</w:t>
      </w:r>
      <w:r w:rsidR="00A10310" w:rsidRPr="00E10339">
        <w:rPr>
          <w:rFonts w:ascii="Times New Roman" w:eastAsia="AdvTimes" w:hAnsi="Times New Roman"/>
          <w:sz w:val="20"/>
          <w:szCs w:val="20"/>
        </w:rPr>
        <w:t xml:space="preserve">, </w:t>
      </w:r>
      <w:proofErr w:type="spellStart"/>
      <w:r w:rsidR="00A10310" w:rsidRPr="00E10339">
        <w:rPr>
          <w:rFonts w:ascii="Times New Roman" w:eastAsia="AdvTimes" w:hAnsi="Times New Roman"/>
          <w:sz w:val="20"/>
          <w:szCs w:val="20"/>
        </w:rPr>
        <w:t>M</w:t>
      </w:r>
      <w:r w:rsidRPr="00E10339">
        <w:rPr>
          <w:rFonts w:ascii="Times New Roman" w:eastAsia="AdvTimes" w:hAnsi="Times New Roman"/>
          <w:sz w:val="20"/>
          <w:szCs w:val="20"/>
        </w:rPr>
        <w:t>ohajeri</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et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Landfill</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leachate</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treatment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by</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electrochemical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oxidation.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Waste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Manage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2009;29:2534–41.</w:t>
      </w:r>
    </w:p>
    <w:p w:rsidR="00B95DEF" w:rsidRPr="00E10339" w:rsidRDefault="00B95DEF" w:rsidP="00A10310">
      <w:pPr>
        <w:pStyle w:val="ListParagraph"/>
        <w:numPr>
          <w:ilvl w:val="0"/>
          <w:numId w:val="1"/>
        </w:numPr>
        <w:tabs>
          <w:tab w:val="left" w:pos="720"/>
        </w:tabs>
        <w:snapToGrid w:val="0"/>
        <w:spacing w:after="0" w:line="240" w:lineRule="auto"/>
        <w:ind w:left="425" w:hanging="425"/>
        <w:jc w:val="both"/>
        <w:rPr>
          <w:rFonts w:ascii="Times New Roman" w:eastAsiaTheme="minorHAnsi" w:hAnsi="Times New Roman"/>
          <w:sz w:val="20"/>
          <w:szCs w:val="20"/>
          <w:lang w:val="en-US"/>
        </w:rPr>
      </w:pPr>
      <w:proofErr w:type="spellStart"/>
      <w:r w:rsidRPr="00E10339">
        <w:rPr>
          <w:rFonts w:ascii="Times New Roman" w:eastAsiaTheme="minorHAnsi" w:hAnsi="Times New Roman"/>
          <w:sz w:val="20"/>
          <w:szCs w:val="20"/>
          <w:lang w:val="en-US"/>
        </w:rPr>
        <w:t>Nitin</w:t>
      </w:r>
      <w:proofErr w:type="spellEnd"/>
      <w:r w:rsidR="00130DD9" w:rsidRPr="00E10339">
        <w:rPr>
          <w:rFonts w:ascii="Times New Roman" w:eastAsiaTheme="minorHAnsi" w:hAnsi="Times New Roman"/>
          <w:sz w:val="20"/>
          <w:szCs w:val="20"/>
          <w:lang w:val="en-US"/>
        </w:rPr>
        <w:t xml:space="preserve"> </w:t>
      </w:r>
      <w:proofErr w:type="spellStart"/>
      <w:r w:rsidRPr="00E10339">
        <w:rPr>
          <w:rFonts w:ascii="Times New Roman" w:eastAsiaTheme="minorHAnsi" w:hAnsi="Times New Roman"/>
          <w:sz w:val="20"/>
          <w:szCs w:val="20"/>
          <w:lang w:val="en-US"/>
        </w:rPr>
        <w:t>Kamboj</w:t>
      </w:r>
      <w:proofErr w:type="spellEnd"/>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and</w:t>
      </w:r>
      <w:r w:rsidR="00130DD9" w:rsidRPr="00E10339">
        <w:rPr>
          <w:rFonts w:ascii="Times New Roman" w:eastAsiaTheme="minorHAnsi" w:hAnsi="Times New Roman"/>
          <w:sz w:val="20"/>
          <w:szCs w:val="20"/>
          <w:lang w:val="en-US"/>
        </w:rPr>
        <w:t xml:space="preserve"> </w:t>
      </w:r>
      <w:proofErr w:type="spellStart"/>
      <w:r w:rsidRPr="00E10339">
        <w:rPr>
          <w:rFonts w:ascii="Times New Roman" w:eastAsiaTheme="minorHAnsi" w:hAnsi="Times New Roman"/>
          <w:sz w:val="20"/>
          <w:szCs w:val="20"/>
          <w:lang w:val="en-US"/>
        </w:rPr>
        <w:t>Mohrana</w:t>
      </w:r>
      <w:proofErr w:type="spellEnd"/>
      <w:r w:rsidR="00130DD9" w:rsidRPr="00E10339">
        <w:rPr>
          <w:rFonts w:ascii="Times New Roman" w:eastAsiaTheme="minorHAnsi" w:hAnsi="Times New Roman"/>
          <w:sz w:val="20"/>
          <w:szCs w:val="20"/>
          <w:lang w:val="en-US"/>
        </w:rPr>
        <w:t xml:space="preserve"> </w:t>
      </w:r>
      <w:proofErr w:type="spellStart"/>
      <w:r w:rsidRPr="00E10339">
        <w:rPr>
          <w:rFonts w:ascii="Times New Roman" w:eastAsiaTheme="minorHAnsi" w:hAnsi="Times New Roman"/>
          <w:sz w:val="20"/>
          <w:szCs w:val="20"/>
          <w:lang w:val="en-US"/>
        </w:rPr>
        <w:t>Choudhary</w:t>
      </w:r>
      <w:proofErr w:type="spellEnd"/>
      <w:r w:rsidRPr="00E10339">
        <w:rPr>
          <w:rFonts w:ascii="Times New Roman" w:eastAsiaTheme="minorHAnsi" w:hAnsi="Times New Roman"/>
          <w:sz w:val="20"/>
          <w:szCs w:val="20"/>
          <w:lang w:val="en-US"/>
        </w:rPr>
        <w:t>:</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Impact</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of</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solid</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waste</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disposal</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on</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ground</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water</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quality</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near</w:t>
      </w:r>
      <w:r w:rsidR="00130DD9" w:rsidRPr="00E10339">
        <w:rPr>
          <w:rFonts w:ascii="Times New Roman" w:eastAsiaTheme="minorHAnsi" w:hAnsi="Times New Roman"/>
          <w:sz w:val="20"/>
          <w:szCs w:val="20"/>
          <w:lang w:val="en-US"/>
        </w:rPr>
        <w:t xml:space="preserve"> </w:t>
      </w:r>
      <w:proofErr w:type="spellStart"/>
      <w:r w:rsidRPr="00E10339">
        <w:rPr>
          <w:rFonts w:ascii="Times New Roman" w:eastAsiaTheme="minorHAnsi" w:hAnsi="Times New Roman"/>
          <w:sz w:val="20"/>
          <w:szCs w:val="20"/>
          <w:lang w:val="en-US"/>
        </w:rPr>
        <w:t>Gazipur</w:t>
      </w:r>
      <w:proofErr w:type="spellEnd"/>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dumping</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site,</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Delhi,</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India.</w:t>
      </w:r>
      <w:r w:rsidR="00130DD9" w:rsidRPr="00E10339">
        <w:rPr>
          <w:rFonts w:ascii="Times New Roman" w:hAnsi="Times New Roman"/>
          <w:sz w:val="20"/>
          <w:szCs w:val="20"/>
        </w:rPr>
        <w:t xml:space="preserve"> </w:t>
      </w:r>
      <w:r w:rsidRPr="00E10339">
        <w:rPr>
          <w:rFonts w:ascii="Times New Roman" w:eastAsiaTheme="minorHAnsi" w:hAnsi="Times New Roman"/>
          <w:sz w:val="20"/>
          <w:szCs w:val="20"/>
          <w:lang w:val="en-US"/>
        </w:rPr>
        <w:t>Journal</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of</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Applied</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and</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Natural</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Science</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5</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(2):</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306-312</w:t>
      </w:r>
      <w:r w:rsidR="00130DD9" w:rsidRPr="00E10339">
        <w:rPr>
          <w:rFonts w:ascii="Times New Roman" w:eastAsiaTheme="minorHAnsi" w:hAnsi="Times New Roman"/>
          <w:sz w:val="20"/>
          <w:szCs w:val="20"/>
          <w:lang w:val="en-US"/>
        </w:rPr>
        <w:t xml:space="preserve"> </w:t>
      </w:r>
      <w:r w:rsidRPr="00E10339">
        <w:rPr>
          <w:rFonts w:ascii="Times New Roman" w:eastAsiaTheme="minorHAnsi" w:hAnsi="Times New Roman"/>
          <w:sz w:val="20"/>
          <w:szCs w:val="20"/>
          <w:lang w:val="en-US"/>
        </w:rPr>
        <w:t>(2013)</w:t>
      </w:r>
    </w:p>
    <w:p w:rsidR="00B95DEF" w:rsidRPr="00E10339" w:rsidRDefault="00B95DEF" w:rsidP="00A10310">
      <w:pPr>
        <w:pStyle w:val="ListParagraph"/>
        <w:numPr>
          <w:ilvl w:val="0"/>
          <w:numId w:val="1"/>
        </w:numPr>
        <w:tabs>
          <w:tab w:val="left" w:pos="720"/>
        </w:tabs>
        <w:snapToGrid w:val="0"/>
        <w:spacing w:after="0" w:line="240" w:lineRule="auto"/>
        <w:ind w:left="425" w:hanging="425"/>
        <w:jc w:val="both"/>
        <w:rPr>
          <w:rFonts w:ascii="Times New Roman" w:eastAsiaTheme="minorHAnsi" w:hAnsi="Times New Roman"/>
          <w:sz w:val="20"/>
          <w:szCs w:val="20"/>
          <w:lang w:val="en-US"/>
        </w:rPr>
      </w:pPr>
      <w:r w:rsidRPr="00E10339">
        <w:rPr>
          <w:rFonts w:ascii="Times New Roman" w:eastAsia="AdvTimes" w:hAnsi="Times New Roman"/>
          <w:sz w:val="20"/>
          <w:szCs w:val="20"/>
        </w:rPr>
        <w:lastRenderedPageBreak/>
        <w:t>Hassan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AH,</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Ramadan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MH.</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Assessment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sanitary</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landfill</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leachate</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characterizations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and</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its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impacts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groundwater</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Alexandria.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J</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Egypt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Public</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Health</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Assoc</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2005;</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80:27–49.</w:t>
      </w:r>
    </w:p>
    <w:p w:rsidR="00B95DEF" w:rsidRPr="00E10339" w:rsidRDefault="00B95DEF" w:rsidP="00A10310">
      <w:pPr>
        <w:pStyle w:val="ListParagraph"/>
        <w:numPr>
          <w:ilvl w:val="0"/>
          <w:numId w:val="1"/>
        </w:numPr>
        <w:tabs>
          <w:tab w:val="left" w:pos="720"/>
        </w:tabs>
        <w:snapToGrid w:val="0"/>
        <w:spacing w:after="0" w:line="240" w:lineRule="auto"/>
        <w:ind w:left="425" w:hanging="425"/>
        <w:jc w:val="both"/>
        <w:rPr>
          <w:rFonts w:ascii="Times New Roman" w:eastAsiaTheme="minorHAnsi" w:hAnsi="Times New Roman"/>
          <w:sz w:val="20"/>
          <w:szCs w:val="20"/>
          <w:lang w:val="en-US"/>
        </w:rPr>
      </w:pPr>
      <w:r w:rsidRPr="00E10339">
        <w:rPr>
          <w:rFonts w:ascii="Times New Roman" w:hAnsi="Times New Roman"/>
          <w:sz w:val="20"/>
          <w:szCs w:val="20"/>
          <w:lang w:val="en-US"/>
        </w:rPr>
        <w:t>Christensen</w:t>
      </w:r>
      <w:r w:rsidR="00A10310" w:rsidRPr="00E10339">
        <w:rPr>
          <w:rFonts w:ascii="Times New Roman" w:hAnsi="Times New Roman"/>
          <w:sz w:val="20"/>
          <w:szCs w:val="20"/>
          <w:lang w:val="en-US"/>
        </w:rPr>
        <w:t>, T. H</w:t>
      </w:r>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Kjeldsen</w:t>
      </w:r>
      <w:proofErr w:type="spellEnd"/>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Bjerg</w:t>
      </w:r>
      <w:proofErr w:type="spellEnd"/>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w:t>
      </w:r>
      <w:r w:rsidR="00A10310" w:rsidRPr="00E10339">
        <w:rPr>
          <w:rFonts w:ascii="Times New Roman" w:hAnsi="Times New Roman"/>
          <w:sz w:val="20"/>
          <w:szCs w:val="20"/>
          <w:lang w:val="en-US"/>
        </w:rPr>
        <w:t>. L</w:t>
      </w:r>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Jensen,</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D</w:t>
      </w:r>
      <w:r w:rsidR="00A10310" w:rsidRPr="00E10339">
        <w:rPr>
          <w:rFonts w:ascii="Times New Roman" w:hAnsi="Times New Roman"/>
          <w:sz w:val="20"/>
          <w:szCs w:val="20"/>
          <w:lang w:val="en-US"/>
        </w:rPr>
        <w:t>. L</w:t>
      </w:r>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Christensen,</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J</w:t>
      </w:r>
      <w:r w:rsidR="00A10310" w:rsidRPr="00E10339">
        <w:rPr>
          <w:rFonts w:ascii="Times New Roman" w:hAnsi="Times New Roman"/>
          <w:sz w:val="20"/>
          <w:szCs w:val="20"/>
          <w:lang w:val="en-US"/>
        </w:rPr>
        <w:t>. B</w:t>
      </w:r>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and</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Baun</w:t>
      </w:r>
      <w:proofErr w:type="spellEnd"/>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2001.</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Biogeochemistry</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of</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landfill</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leachate</w:t>
      </w:r>
      <w:proofErr w:type="spellEnd"/>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plumes.</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Appl.</w:t>
      </w:r>
      <w:r w:rsidR="00130DD9" w:rsidRPr="00E10339">
        <w:rPr>
          <w:rFonts w:ascii="Times New Roman" w:hAnsi="Times New Roman"/>
          <w:sz w:val="20"/>
          <w:szCs w:val="20"/>
          <w:lang w:val="en-US"/>
        </w:rPr>
        <w:t xml:space="preserve"> </w:t>
      </w:r>
      <w:proofErr w:type="spellStart"/>
      <w:r w:rsidRPr="00E10339">
        <w:rPr>
          <w:rFonts w:ascii="Times New Roman" w:hAnsi="Times New Roman"/>
          <w:sz w:val="20"/>
          <w:szCs w:val="20"/>
          <w:lang w:val="en-US"/>
        </w:rPr>
        <w:t>Geochem</w:t>
      </w:r>
      <w:proofErr w:type="spellEnd"/>
      <w:r w:rsidRPr="00E10339">
        <w:rPr>
          <w:rFonts w:ascii="Times New Roman" w:hAnsi="Times New Roman"/>
          <w:sz w:val="20"/>
          <w:szCs w:val="20"/>
          <w:lang w:val="en-US"/>
        </w:rPr>
        <w: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16:</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659–718.</w:t>
      </w:r>
    </w:p>
    <w:p w:rsidR="00B95DEF" w:rsidRPr="00E10339" w:rsidRDefault="00B95DEF" w:rsidP="00A10310">
      <w:pPr>
        <w:pStyle w:val="ListParagraph"/>
        <w:numPr>
          <w:ilvl w:val="0"/>
          <w:numId w:val="1"/>
        </w:numPr>
        <w:tabs>
          <w:tab w:val="left" w:pos="720"/>
        </w:tabs>
        <w:snapToGrid w:val="0"/>
        <w:spacing w:after="0" w:line="240" w:lineRule="auto"/>
        <w:ind w:left="425" w:hanging="425"/>
        <w:jc w:val="both"/>
        <w:rPr>
          <w:rFonts w:ascii="Times New Roman" w:hAnsi="Times New Roman"/>
          <w:sz w:val="20"/>
          <w:szCs w:val="20"/>
          <w:lang w:val="en-US"/>
        </w:rPr>
      </w:pPr>
      <w:r w:rsidRPr="00E10339">
        <w:rPr>
          <w:rFonts w:ascii="Times New Roman" w:hAnsi="Times New Roman"/>
          <w:sz w:val="20"/>
          <w:szCs w:val="20"/>
          <w:lang w:val="en-US"/>
        </w:rPr>
        <w:t>Lee,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G</w:t>
      </w:r>
      <w:r w:rsidR="00A10310" w:rsidRPr="00E10339">
        <w:rPr>
          <w:rFonts w:ascii="Times New Roman" w:hAnsi="Times New Roman"/>
          <w:sz w:val="20"/>
          <w:szCs w:val="20"/>
          <w:lang w:val="en-US"/>
        </w:rPr>
        <w:t>. F</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and</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Jones-Lee,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1993.</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Groundwater</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Quality</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Protection:</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Suggested</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Approach</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for</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Water</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Utilities.</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Report</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to</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the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CA/NV</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AWWA</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Section</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Source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Water</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Quality</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Committee,</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Aug,</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8</w:t>
      </w:r>
      <w:r w:rsidR="00130DD9" w:rsidRPr="00E10339">
        <w:rPr>
          <w:rFonts w:ascii="Times New Roman" w:hAnsi="Times New Roman"/>
          <w:sz w:val="20"/>
          <w:szCs w:val="20"/>
          <w:lang w:val="en-US"/>
        </w:rPr>
        <w:t xml:space="preserve"> </w:t>
      </w:r>
      <w:r w:rsidRPr="00E10339">
        <w:rPr>
          <w:rFonts w:ascii="Times New Roman" w:hAnsi="Times New Roman"/>
          <w:sz w:val="20"/>
          <w:szCs w:val="20"/>
          <w:lang w:val="en-US"/>
        </w:rPr>
        <w:t>p.</w:t>
      </w:r>
    </w:p>
    <w:p w:rsidR="00A10310"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sz w:val="20"/>
          <w:szCs w:val="20"/>
        </w:rPr>
      </w:pPr>
      <w:proofErr w:type="spellStart"/>
      <w:r w:rsidRPr="00E10339">
        <w:rPr>
          <w:rFonts w:ascii="Times New Roman" w:hAnsi="Times New Roman"/>
          <w:sz w:val="20"/>
          <w:szCs w:val="20"/>
        </w:rPr>
        <w:t>Kah</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M,</w:t>
      </w:r>
      <w:r w:rsidR="00130DD9" w:rsidRPr="00E10339">
        <w:rPr>
          <w:rFonts w:ascii="Times New Roman" w:hAnsi="Times New Roman"/>
          <w:sz w:val="20"/>
          <w:szCs w:val="20"/>
        </w:rPr>
        <w:t xml:space="preserve"> </w:t>
      </w:r>
      <w:r w:rsidRPr="00E10339">
        <w:rPr>
          <w:rFonts w:ascii="Times New Roman" w:hAnsi="Times New Roman"/>
          <w:sz w:val="20"/>
          <w:szCs w:val="20"/>
        </w:rPr>
        <w:t>Brown</w:t>
      </w:r>
      <w:r w:rsidR="00130DD9" w:rsidRPr="00E10339">
        <w:rPr>
          <w:rFonts w:ascii="Times New Roman" w:hAnsi="Times New Roman"/>
          <w:sz w:val="20"/>
          <w:szCs w:val="20"/>
        </w:rPr>
        <w:t xml:space="preserve"> </w:t>
      </w:r>
      <w:r w:rsidRPr="00E10339">
        <w:rPr>
          <w:rFonts w:ascii="Times New Roman" w:hAnsi="Times New Roman"/>
          <w:sz w:val="20"/>
          <w:szCs w:val="20"/>
        </w:rPr>
        <w:t>CD</w:t>
      </w:r>
      <w:r w:rsidR="00130DD9" w:rsidRPr="00E10339">
        <w:rPr>
          <w:rFonts w:ascii="Times New Roman" w:hAnsi="Times New Roman"/>
          <w:sz w:val="20"/>
          <w:szCs w:val="20"/>
        </w:rPr>
        <w:t xml:space="preserve"> </w:t>
      </w:r>
      <w:r w:rsidRPr="00E10339">
        <w:rPr>
          <w:rFonts w:ascii="Times New Roman" w:hAnsi="Times New Roman"/>
          <w:sz w:val="20"/>
          <w:szCs w:val="20"/>
        </w:rPr>
        <w:t>(2007)</w:t>
      </w:r>
      <w:r w:rsidR="00130DD9" w:rsidRPr="00E10339">
        <w:rPr>
          <w:rFonts w:ascii="Times New Roman" w:hAnsi="Times New Roman"/>
          <w:sz w:val="20"/>
          <w:szCs w:val="20"/>
        </w:rPr>
        <w:t xml:space="preserve"> </w:t>
      </w:r>
      <w:r w:rsidRPr="00E10339">
        <w:rPr>
          <w:rFonts w:ascii="Times New Roman" w:hAnsi="Times New Roman"/>
          <w:sz w:val="20"/>
          <w:szCs w:val="20"/>
        </w:rPr>
        <w:t>Prediction</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the</w:t>
      </w:r>
      <w:r w:rsidR="00130DD9" w:rsidRPr="00E10339">
        <w:rPr>
          <w:rFonts w:ascii="Times New Roman" w:hAnsi="Times New Roman"/>
          <w:sz w:val="20"/>
          <w:szCs w:val="20"/>
        </w:rPr>
        <w:t xml:space="preserve"> </w:t>
      </w:r>
      <w:r w:rsidRPr="00E10339">
        <w:rPr>
          <w:rFonts w:ascii="Times New Roman" w:hAnsi="Times New Roman"/>
          <w:sz w:val="20"/>
          <w:szCs w:val="20"/>
        </w:rPr>
        <w:t>adsorption</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ionizable</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pesticides</w:t>
      </w:r>
      <w:r w:rsidR="00130DD9" w:rsidRPr="00E10339">
        <w:rPr>
          <w:rFonts w:ascii="Times New Roman" w:hAnsi="Times New Roman"/>
          <w:sz w:val="20"/>
          <w:szCs w:val="20"/>
        </w:rPr>
        <w:t xml:space="preserve"> </w:t>
      </w:r>
      <w:r w:rsidRPr="00E10339">
        <w:rPr>
          <w:rFonts w:ascii="Times New Roman" w:hAnsi="Times New Roman"/>
          <w:sz w:val="20"/>
          <w:szCs w:val="20"/>
        </w:rPr>
        <w:t>in</w:t>
      </w:r>
      <w:r w:rsidR="00130DD9" w:rsidRPr="00E10339">
        <w:rPr>
          <w:rFonts w:ascii="Times New Roman" w:hAnsi="Times New Roman"/>
          <w:sz w:val="20"/>
          <w:szCs w:val="20"/>
        </w:rPr>
        <w:t xml:space="preserve"> </w:t>
      </w:r>
      <w:r w:rsidRPr="00E10339">
        <w:rPr>
          <w:rFonts w:ascii="Times New Roman" w:hAnsi="Times New Roman"/>
          <w:sz w:val="20"/>
          <w:szCs w:val="20"/>
        </w:rPr>
        <w:t>soils.</w:t>
      </w:r>
      <w:r w:rsidR="00130DD9" w:rsidRPr="00E10339">
        <w:rPr>
          <w:rFonts w:ascii="Times New Roman" w:hAnsi="Times New Roman"/>
          <w:sz w:val="20"/>
          <w:szCs w:val="20"/>
        </w:rPr>
        <w:t xml:space="preserve"> </w:t>
      </w:r>
      <w:r w:rsidRPr="00E10339">
        <w:rPr>
          <w:rFonts w:ascii="Times New Roman" w:hAnsi="Times New Roman"/>
          <w:sz w:val="20"/>
          <w:szCs w:val="20"/>
        </w:rPr>
        <w:t>J</w:t>
      </w:r>
      <w:r w:rsidR="00130DD9" w:rsidRPr="00E10339">
        <w:rPr>
          <w:rFonts w:ascii="Times New Roman" w:hAnsi="Times New Roman"/>
          <w:sz w:val="20"/>
          <w:szCs w:val="20"/>
        </w:rPr>
        <w:t xml:space="preserve"> </w:t>
      </w:r>
      <w:r w:rsidRPr="00E10339">
        <w:rPr>
          <w:rFonts w:ascii="Times New Roman" w:hAnsi="Times New Roman"/>
          <w:sz w:val="20"/>
          <w:szCs w:val="20"/>
        </w:rPr>
        <w:t>Agric</w:t>
      </w:r>
      <w:r w:rsidR="00130DD9" w:rsidRPr="00E10339">
        <w:rPr>
          <w:rFonts w:ascii="Times New Roman" w:hAnsi="Times New Roman"/>
          <w:sz w:val="20"/>
          <w:szCs w:val="20"/>
        </w:rPr>
        <w:t xml:space="preserve"> </w:t>
      </w:r>
      <w:r w:rsidRPr="00E10339">
        <w:rPr>
          <w:rFonts w:ascii="Times New Roman" w:hAnsi="Times New Roman"/>
          <w:sz w:val="20"/>
          <w:szCs w:val="20"/>
        </w:rPr>
        <w:t>Food</w:t>
      </w:r>
      <w:r w:rsidR="00130DD9" w:rsidRPr="00E10339">
        <w:rPr>
          <w:rFonts w:ascii="Times New Roman" w:hAnsi="Times New Roman"/>
          <w:sz w:val="20"/>
          <w:szCs w:val="20"/>
        </w:rPr>
        <w:t xml:space="preserve"> </w:t>
      </w:r>
      <w:r w:rsidRPr="00E10339">
        <w:rPr>
          <w:rFonts w:ascii="Times New Roman" w:hAnsi="Times New Roman"/>
          <w:sz w:val="20"/>
          <w:szCs w:val="20"/>
        </w:rPr>
        <w:t>Chem.,</w:t>
      </w:r>
      <w:r w:rsidR="00130DD9" w:rsidRPr="00E10339">
        <w:rPr>
          <w:rFonts w:ascii="Times New Roman" w:hAnsi="Times New Roman"/>
          <w:sz w:val="20"/>
          <w:szCs w:val="20"/>
        </w:rPr>
        <w:t xml:space="preserve"> </w:t>
      </w:r>
      <w:r w:rsidRPr="00E10339">
        <w:rPr>
          <w:rFonts w:ascii="Times New Roman" w:hAnsi="Times New Roman"/>
          <w:sz w:val="20"/>
          <w:szCs w:val="20"/>
        </w:rPr>
        <w:t>2007;</w:t>
      </w:r>
      <w:r w:rsidR="00130DD9" w:rsidRPr="00E10339">
        <w:rPr>
          <w:rFonts w:ascii="Times New Roman" w:hAnsi="Times New Roman"/>
          <w:sz w:val="20"/>
          <w:szCs w:val="20"/>
        </w:rPr>
        <w:t xml:space="preserve"> </w:t>
      </w:r>
      <w:r w:rsidRPr="00E10339">
        <w:rPr>
          <w:rFonts w:ascii="Times New Roman" w:hAnsi="Times New Roman"/>
          <w:sz w:val="20"/>
          <w:szCs w:val="20"/>
        </w:rPr>
        <w:t>55(6):2312–232</w:t>
      </w:r>
      <w:r w:rsidR="00A10310" w:rsidRPr="00E10339">
        <w:rPr>
          <w:rFonts w:ascii="Times New Roman" w:hAnsi="Times New Roman"/>
          <w:sz w:val="20"/>
          <w:szCs w:val="20"/>
        </w:rPr>
        <w:t>2.</w:t>
      </w:r>
    </w:p>
    <w:p w:rsidR="00A10310"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proofErr w:type="spellStart"/>
      <w:r w:rsidRPr="00E10339">
        <w:rPr>
          <w:rFonts w:ascii="Times New Roman" w:eastAsia="AdvTimes" w:hAnsi="Times New Roman"/>
          <w:sz w:val="20"/>
          <w:szCs w:val="20"/>
        </w:rPr>
        <w:t>Akaha</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CT,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Christopher</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Assessment</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anthropogenic</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influence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quality</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groundwater</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hand-dug</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wells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in</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parts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proofErr w:type="spellStart"/>
      <w:r w:rsidRPr="00E10339">
        <w:rPr>
          <w:rFonts w:ascii="Times New Roman" w:eastAsia="AdvTimes" w:hAnsi="Times New Roman"/>
          <w:sz w:val="20"/>
          <w:szCs w:val="20"/>
        </w:rPr>
        <w:t>Makurdi</w:t>
      </w:r>
      <w:proofErr w:type="spellEnd"/>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Metropolis</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North</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Central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Nigeria.</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Ife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Journal</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of</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Science.</w:t>
      </w:r>
      <w:r w:rsidR="00130DD9" w:rsidRPr="00E10339">
        <w:rPr>
          <w:rFonts w:ascii="Times New Roman" w:eastAsia="AdvTimes" w:hAnsi="Times New Roman"/>
          <w:sz w:val="20"/>
          <w:szCs w:val="20"/>
        </w:rPr>
        <w:t xml:space="preserve"> </w:t>
      </w:r>
      <w:r w:rsidRPr="00E10339">
        <w:rPr>
          <w:rFonts w:ascii="Times New Roman" w:eastAsia="AdvTimes" w:hAnsi="Times New Roman"/>
          <w:sz w:val="20"/>
          <w:szCs w:val="20"/>
        </w:rPr>
        <w:t>2012;14(1):1231</w:t>
      </w:r>
      <w:r w:rsidR="00A10310" w:rsidRPr="00E10339">
        <w:rPr>
          <w:rFonts w:ascii="Times New Roman" w:eastAsia="AdvTimes" w:hAnsi="Times New Roman"/>
          <w:sz w:val="20"/>
          <w:szCs w:val="20"/>
        </w:rPr>
        <w:t>3.</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proofErr w:type="spellStart"/>
      <w:r w:rsidRPr="00E10339">
        <w:rPr>
          <w:rFonts w:ascii="Times New Roman" w:hAnsi="Times New Roman"/>
          <w:sz w:val="20"/>
          <w:szCs w:val="20"/>
        </w:rPr>
        <w:t>Abdullahi</w:t>
      </w:r>
      <w:proofErr w:type="spellEnd"/>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N</w:t>
      </w:r>
      <w:r w:rsidR="00A10310" w:rsidRPr="00E10339">
        <w:rPr>
          <w:rFonts w:ascii="Times New Roman" w:hAnsi="Times New Roman"/>
          <w:sz w:val="20"/>
          <w:szCs w:val="20"/>
        </w:rPr>
        <w:t>. k</w:t>
      </w:r>
      <w:r w:rsidRPr="00E10339">
        <w:rPr>
          <w:rFonts w:ascii="Times New Roman" w:hAnsi="Times New Roman"/>
          <w:sz w:val="20"/>
          <w:szCs w:val="20"/>
        </w:rPr>
        <w:t>,</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Osazuwa</w:t>
      </w:r>
      <w:proofErr w:type="spellEnd"/>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I</w:t>
      </w:r>
      <w:r w:rsidR="00A10310" w:rsidRPr="00E10339">
        <w:rPr>
          <w:rFonts w:ascii="Times New Roman" w:hAnsi="Times New Roman"/>
          <w:sz w:val="20"/>
          <w:szCs w:val="20"/>
        </w:rPr>
        <w:t>. b</w:t>
      </w:r>
      <w:r w:rsidR="00130DD9" w:rsidRPr="00E10339">
        <w:rPr>
          <w:rFonts w:ascii="Times New Roman" w:hAnsi="Times New Roman"/>
          <w:sz w:val="20"/>
          <w:szCs w:val="20"/>
        </w:rPr>
        <w:t xml:space="preserve"> </w:t>
      </w:r>
      <w:r w:rsidRPr="00E10339">
        <w:rPr>
          <w:rFonts w:ascii="Times New Roman" w:hAnsi="Times New Roman"/>
          <w:sz w:val="20"/>
          <w:szCs w:val="20"/>
        </w:rPr>
        <w:t>and</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Sule</w:t>
      </w:r>
      <w:proofErr w:type="spellEnd"/>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P.</w:t>
      </w:r>
      <w:r w:rsidR="00130DD9" w:rsidRPr="00E10339">
        <w:rPr>
          <w:rFonts w:ascii="Times New Roman" w:hAnsi="Times New Roman"/>
          <w:sz w:val="20"/>
          <w:szCs w:val="20"/>
        </w:rPr>
        <w:t xml:space="preserve"> </w:t>
      </w:r>
      <w:r w:rsidRPr="00E10339">
        <w:rPr>
          <w:rFonts w:ascii="Times New Roman" w:hAnsi="Times New Roman"/>
          <w:sz w:val="20"/>
          <w:szCs w:val="20"/>
        </w:rPr>
        <w:t>O.</w:t>
      </w:r>
      <w:r w:rsidR="00130DD9" w:rsidRPr="00E10339">
        <w:rPr>
          <w:rFonts w:ascii="Times New Roman" w:hAnsi="Times New Roman"/>
          <w:sz w:val="20"/>
          <w:szCs w:val="20"/>
        </w:rPr>
        <w:t xml:space="preserve"> </w:t>
      </w:r>
      <w:r w:rsidRPr="00E10339">
        <w:rPr>
          <w:rFonts w:ascii="Times New Roman" w:hAnsi="Times New Roman"/>
          <w:sz w:val="20"/>
          <w:szCs w:val="20"/>
        </w:rPr>
        <w:t>Application</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integrated</w:t>
      </w:r>
      <w:r w:rsidR="00130DD9" w:rsidRPr="00E10339">
        <w:rPr>
          <w:rFonts w:ascii="Times New Roman" w:hAnsi="Times New Roman"/>
          <w:sz w:val="20"/>
          <w:szCs w:val="20"/>
        </w:rPr>
        <w:t xml:space="preserve"> </w:t>
      </w:r>
      <w:r w:rsidRPr="00E10339">
        <w:rPr>
          <w:rFonts w:ascii="Times New Roman" w:hAnsi="Times New Roman"/>
          <w:sz w:val="20"/>
          <w:szCs w:val="20"/>
        </w:rPr>
        <w:t>geophysical</w:t>
      </w:r>
      <w:r w:rsidR="00130DD9" w:rsidRPr="00E10339">
        <w:rPr>
          <w:rFonts w:ascii="Times New Roman" w:hAnsi="Times New Roman"/>
          <w:sz w:val="20"/>
          <w:szCs w:val="20"/>
        </w:rPr>
        <w:t xml:space="preserve"> </w:t>
      </w:r>
      <w:r w:rsidRPr="00E10339">
        <w:rPr>
          <w:rFonts w:ascii="Times New Roman" w:hAnsi="Times New Roman"/>
          <w:sz w:val="20"/>
          <w:szCs w:val="20"/>
        </w:rPr>
        <w:t>techniques</w:t>
      </w:r>
      <w:r w:rsidR="00130DD9" w:rsidRPr="00E10339">
        <w:rPr>
          <w:rFonts w:ascii="Times New Roman" w:hAnsi="Times New Roman"/>
          <w:sz w:val="20"/>
          <w:szCs w:val="20"/>
        </w:rPr>
        <w:t xml:space="preserve"> </w:t>
      </w:r>
      <w:r w:rsidRPr="00E10339">
        <w:rPr>
          <w:rFonts w:ascii="Times New Roman" w:hAnsi="Times New Roman"/>
          <w:sz w:val="20"/>
          <w:szCs w:val="20"/>
        </w:rPr>
        <w:t>in</w:t>
      </w:r>
      <w:r w:rsidR="00130DD9" w:rsidRPr="00E10339">
        <w:rPr>
          <w:rFonts w:ascii="Times New Roman" w:hAnsi="Times New Roman"/>
          <w:sz w:val="20"/>
          <w:szCs w:val="20"/>
        </w:rPr>
        <w:t xml:space="preserve"> </w:t>
      </w:r>
      <w:r w:rsidRPr="00E10339">
        <w:rPr>
          <w:rFonts w:ascii="Times New Roman" w:hAnsi="Times New Roman"/>
          <w:sz w:val="20"/>
          <w:szCs w:val="20"/>
        </w:rPr>
        <w:t>the</w:t>
      </w:r>
      <w:r w:rsidR="00130DD9" w:rsidRPr="00E10339">
        <w:rPr>
          <w:rFonts w:ascii="Times New Roman" w:hAnsi="Times New Roman"/>
          <w:sz w:val="20"/>
          <w:szCs w:val="20"/>
        </w:rPr>
        <w:t xml:space="preserve"> </w:t>
      </w:r>
      <w:r w:rsidRPr="00E10339">
        <w:rPr>
          <w:rFonts w:ascii="Times New Roman" w:hAnsi="Times New Roman"/>
          <w:sz w:val="20"/>
          <w:szCs w:val="20"/>
        </w:rPr>
        <w:t>investigation</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groundwater</w:t>
      </w:r>
      <w:r w:rsidR="00130DD9" w:rsidRPr="00E10339">
        <w:rPr>
          <w:rFonts w:ascii="Times New Roman" w:hAnsi="Times New Roman"/>
          <w:sz w:val="20"/>
          <w:szCs w:val="20"/>
        </w:rPr>
        <w:t xml:space="preserve"> </w:t>
      </w:r>
      <w:r w:rsidRPr="00E10339">
        <w:rPr>
          <w:rFonts w:ascii="Times New Roman" w:hAnsi="Times New Roman"/>
          <w:sz w:val="20"/>
          <w:szCs w:val="20"/>
        </w:rPr>
        <w:t>contamination:</w:t>
      </w:r>
      <w:r w:rsidR="00130DD9" w:rsidRPr="00E10339">
        <w:rPr>
          <w:rFonts w:ascii="Times New Roman" w:hAnsi="Times New Roman"/>
          <w:sz w:val="20"/>
          <w:szCs w:val="20"/>
        </w:rPr>
        <w:t xml:space="preserve"> </w:t>
      </w:r>
      <w:r w:rsidRPr="00E10339">
        <w:rPr>
          <w:rFonts w:ascii="Times New Roman" w:hAnsi="Times New Roman"/>
          <w:sz w:val="20"/>
          <w:szCs w:val="20"/>
        </w:rPr>
        <w:t>A</w:t>
      </w:r>
      <w:r w:rsidR="00130DD9" w:rsidRPr="00E10339">
        <w:rPr>
          <w:rFonts w:ascii="Times New Roman" w:hAnsi="Times New Roman"/>
          <w:sz w:val="20"/>
          <w:szCs w:val="20"/>
        </w:rPr>
        <w:t xml:space="preserve"> </w:t>
      </w:r>
      <w:r w:rsidRPr="00E10339">
        <w:rPr>
          <w:rFonts w:ascii="Times New Roman" w:hAnsi="Times New Roman"/>
          <w:sz w:val="20"/>
          <w:szCs w:val="20"/>
        </w:rPr>
        <w:t>case</w:t>
      </w:r>
      <w:r w:rsidR="00130DD9" w:rsidRPr="00E10339">
        <w:rPr>
          <w:rFonts w:ascii="Times New Roman" w:hAnsi="Times New Roman"/>
          <w:sz w:val="20"/>
          <w:szCs w:val="20"/>
        </w:rPr>
        <w:t xml:space="preserve"> </w:t>
      </w:r>
      <w:r w:rsidRPr="00E10339">
        <w:rPr>
          <w:rFonts w:ascii="Times New Roman" w:hAnsi="Times New Roman"/>
          <w:sz w:val="20"/>
          <w:szCs w:val="20"/>
        </w:rPr>
        <w:t>study</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municipal</w:t>
      </w:r>
      <w:r w:rsidR="00130DD9" w:rsidRPr="00E10339">
        <w:rPr>
          <w:rFonts w:ascii="Times New Roman" w:hAnsi="Times New Roman"/>
          <w:sz w:val="20"/>
          <w:szCs w:val="20"/>
        </w:rPr>
        <w:t xml:space="preserve"> </w:t>
      </w:r>
      <w:r w:rsidRPr="00E10339">
        <w:rPr>
          <w:rFonts w:ascii="Times New Roman" w:hAnsi="Times New Roman"/>
          <w:sz w:val="20"/>
          <w:szCs w:val="20"/>
        </w:rPr>
        <w:t>solid</w:t>
      </w:r>
      <w:r w:rsidR="00130DD9" w:rsidRPr="00E10339">
        <w:rPr>
          <w:rFonts w:ascii="Times New Roman" w:hAnsi="Times New Roman"/>
          <w:sz w:val="20"/>
          <w:szCs w:val="20"/>
        </w:rPr>
        <w:t xml:space="preserve"> </w:t>
      </w:r>
      <w:r w:rsidRPr="00E10339">
        <w:rPr>
          <w:rFonts w:ascii="Times New Roman" w:hAnsi="Times New Roman"/>
          <w:sz w:val="20"/>
          <w:szCs w:val="20"/>
        </w:rPr>
        <w:t>waste</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leachate</w:t>
      </w:r>
      <w:proofErr w:type="spellEnd"/>
      <w:r w:rsidRPr="00E10339">
        <w:rPr>
          <w:rFonts w:ascii="Times New Roman" w:hAnsi="Times New Roman"/>
          <w:sz w:val="20"/>
          <w:szCs w:val="20"/>
        </w:rPr>
        <w:t>.</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Ozean</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J.</w:t>
      </w:r>
      <w:r w:rsidR="00130DD9" w:rsidRPr="00E10339">
        <w:rPr>
          <w:rFonts w:ascii="Times New Roman" w:hAnsi="Times New Roman"/>
          <w:sz w:val="20"/>
          <w:szCs w:val="20"/>
        </w:rPr>
        <w:t xml:space="preserve"> </w:t>
      </w:r>
      <w:r w:rsidRPr="00E10339">
        <w:rPr>
          <w:rFonts w:ascii="Times New Roman" w:hAnsi="Times New Roman"/>
          <w:sz w:val="20"/>
          <w:szCs w:val="20"/>
        </w:rPr>
        <w:t>Appl.</w:t>
      </w:r>
      <w:r w:rsidR="00130DD9" w:rsidRPr="00E10339">
        <w:rPr>
          <w:rFonts w:ascii="Times New Roman" w:hAnsi="Times New Roman"/>
          <w:sz w:val="20"/>
          <w:szCs w:val="20"/>
        </w:rPr>
        <w:t xml:space="preserve"> </w:t>
      </w:r>
      <w:r w:rsidRPr="00E10339">
        <w:rPr>
          <w:rFonts w:ascii="Times New Roman" w:hAnsi="Times New Roman"/>
          <w:sz w:val="20"/>
          <w:szCs w:val="20"/>
        </w:rPr>
        <w:t>Sci.</w:t>
      </w:r>
      <w:r w:rsidR="00130DD9" w:rsidRPr="00E10339">
        <w:rPr>
          <w:rFonts w:ascii="Times New Roman" w:hAnsi="Times New Roman"/>
          <w:sz w:val="20"/>
          <w:szCs w:val="20"/>
        </w:rPr>
        <w:t xml:space="preserve"> </w:t>
      </w:r>
      <w:r w:rsidRPr="00E10339">
        <w:rPr>
          <w:rFonts w:ascii="Times New Roman" w:hAnsi="Times New Roman"/>
          <w:sz w:val="20"/>
          <w:szCs w:val="20"/>
        </w:rPr>
        <w:t>2011;</w:t>
      </w:r>
      <w:r w:rsidR="00130DD9" w:rsidRPr="00E10339">
        <w:rPr>
          <w:rFonts w:ascii="Times New Roman" w:hAnsi="Times New Roman"/>
          <w:sz w:val="20"/>
          <w:szCs w:val="20"/>
        </w:rPr>
        <w:t xml:space="preserve"> </w:t>
      </w:r>
      <w:r w:rsidRPr="00E10339">
        <w:rPr>
          <w:rFonts w:ascii="Times New Roman" w:hAnsi="Times New Roman"/>
          <w:sz w:val="20"/>
          <w:szCs w:val="20"/>
        </w:rPr>
        <w:t>4</w:t>
      </w:r>
      <w:r w:rsidR="00130DD9" w:rsidRPr="00E10339">
        <w:rPr>
          <w:rFonts w:ascii="Times New Roman" w:hAnsi="Times New Roman"/>
          <w:sz w:val="20"/>
          <w:szCs w:val="20"/>
        </w:rPr>
        <w:t xml:space="preserve"> </w:t>
      </w:r>
      <w:r w:rsidRPr="00E10339">
        <w:rPr>
          <w:rFonts w:ascii="Times New Roman" w:hAnsi="Times New Roman"/>
          <w:sz w:val="20"/>
          <w:szCs w:val="20"/>
        </w:rPr>
        <w:t>(1)</w:t>
      </w:r>
      <w:r w:rsidR="00130DD9" w:rsidRPr="00E10339">
        <w:rPr>
          <w:rFonts w:ascii="Times New Roman" w:hAnsi="Times New Roman"/>
          <w:sz w:val="20"/>
          <w:szCs w:val="20"/>
        </w:rPr>
        <w:t xml:space="preserve"> </w:t>
      </w:r>
      <w:r w:rsidRPr="00E10339">
        <w:rPr>
          <w:rFonts w:ascii="Times New Roman" w:hAnsi="Times New Roman"/>
          <w:sz w:val="20"/>
          <w:szCs w:val="20"/>
        </w:rPr>
        <w:t>7–25.</w:t>
      </w:r>
    </w:p>
    <w:p w:rsidR="00A10310"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sz w:val="20"/>
          <w:szCs w:val="20"/>
        </w:rPr>
      </w:pPr>
      <w:r w:rsidRPr="00E10339">
        <w:rPr>
          <w:rFonts w:ascii="Times New Roman" w:hAnsi="Times New Roman"/>
          <w:sz w:val="20"/>
          <w:szCs w:val="20"/>
        </w:rPr>
        <w:t>Taylor</w:t>
      </w:r>
      <w:r w:rsidR="00130DD9" w:rsidRPr="00E10339">
        <w:rPr>
          <w:rFonts w:ascii="Times New Roman" w:hAnsi="Times New Roman"/>
          <w:sz w:val="20"/>
          <w:szCs w:val="20"/>
        </w:rPr>
        <w:t xml:space="preserve"> </w:t>
      </w:r>
      <w:r w:rsidRPr="00E10339">
        <w:rPr>
          <w:rFonts w:ascii="Times New Roman" w:hAnsi="Times New Roman"/>
          <w:sz w:val="20"/>
          <w:szCs w:val="20"/>
        </w:rPr>
        <w:t>A,</w:t>
      </w:r>
      <w:r w:rsidR="00130DD9" w:rsidRPr="00E10339">
        <w:rPr>
          <w:rFonts w:ascii="Times New Roman" w:hAnsi="Times New Roman"/>
          <w:sz w:val="20"/>
          <w:szCs w:val="20"/>
        </w:rPr>
        <w:t xml:space="preserve"> </w:t>
      </w:r>
      <w:r w:rsidRPr="00E10339">
        <w:rPr>
          <w:rFonts w:ascii="Times New Roman" w:hAnsi="Times New Roman"/>
          <w:sz w:val="20"/>
          <w:szCs w:val="20"/>
        </w:rPr>
        <w:t>Allen</w:t>
      </w:r>
      <w:r w:rsidR="00130DD9" w:rsidRPr="00E10339">
        <w:rPr>
          <w:rFonts w:ascii="Times New Roman" w:hAnsi="Times New Roman"/>
          <w:sz w:val="20"/>
          <w:szCs w:val="20"/>
        </w:rPr>
        <w:t xml:space="preserve"> </w:t>
      </w:r>
      <w:r w:rsidRPr="00E10339">
        <w:rPr>
          <w:rFonts w:ascii="Times New Roman" w:hAnsi="Times New Roman"/>
          <w:sz w:val="20"/>
          <w:szCs w:val="20"/>
        </w:rPr>
        <w:t>A.</w:t>
      </w:r>
      <w:r w:rsidR="00130DD9" w:rsidRPr="00E10339">
        <w:rPr>
          <w:rFonts w:ascii="Times New Roman" w:hAnsi="Times New Roman"/>
          <w:sz w:val="20"/>
          <w:szCs w:val="20"/>
        </w:rPr>
        <w:t xml:space="preserve"> </w:t>
      </w:r>
      <w:r w:rsidRPr="00E10339">
        <w:rPr>
          <w:rFonts w:ascii="Times New Roman" w:hAnsi="Times New Roman"/>
          <w:sz w:val="20"/>
          <w:szCs w:val="20"/>
        </w:rPr>
        <w:t>Waste</w:t>
      </w:r>
      <w:r w:rsidR="00130DD9" w:rsidRPr="00E10339">
        <w:rPr>
          <w:rFonts w:ascii="Times New Roman" w:hAnsi="Times New Roman"/>
          <w:sz w:val="20"/>
          <w:szCs w:val="20"/>
        </w:rPr>
        <w:t xml:space="preserve"> </w:t>
      </w:r>
      <w:r w:rsidRPr="00E10339">
        <w:rPr>
          <w:rFonts w:ascii="Times New Roman" w:hAnsi="Times New Roman"/>
          <w:sz w:val="20"/>
          <w:szCs w:val="20"/>
        </w:rPr>
        <w:t>disposal</w:t>
      </w:r>
      <w:r w:rsidR="00130DD9" w:rsidRPr="00E10339">
        <w:rPr>
          <w:rFonts w:ascii="Times New Roman" w:hAnsi="Times New Roman"/>
          <w:sz w:val="20"/>
          <w:szCs w:val="20"/>
        </w:rPr>
        <w:t xml:space="preserve"> </w:t>
      </w:r>
      <w:r w:rsidRPr="00E10339">
        <w:rPr>
          <w:rFonts w:ascii="Times New Roman" w:hAnsi="Times New Roman"/>
          <w:sz w:val="20"/>
          <w:szCs w:val="20"/>
        </w:rPr>
        <w:t>and</w:t>
      </w:r>
      <w:r w:rsidR="00130DD9" w:rsidRPr="00E10339">
        <w:rPr>
          <w:rFonts w:ascii="Times New Roman" w:hAnsi="Times New Roman"/>
          <w:sz w:val="20"/>
          <w:szCs w:val="20"/>
        </w:rPr>
        <w:t xml:space="preserve"> </w:t>
      </w:r>
      <w:r w:rsidRPr="00E10339">
        <w:rPr>
          <w:rFonts w:ascii="Times New Roman" w:hAnsi="Times New Roman"/>
          <w:sz w:val="20"/>
          <w:szCs w:val="20"/>
        </w:rPr>
        <w:t>landfill:</w:t>
      </w:r>
      <w:r w:rsidR="00130DD9" w:rsidRPr="00E10339">
        <w:rPr>
          <w:rFonts w:ascii="Times New Roman" w:hAnsi="Times New Roman"/>
          <w:sz w:val="20"/>
          <w:szCs w:val="20"/>
        </w:rPr>
        <w:t xml:space="preserve"> </w:t>
      </w:r>
      <w:r w:rsidRPr="00E10339">
        <w:rPr>
          <w:rFonts w:ascii="Times New Roman" w:hAnsi="Times New Roman"/>
          <w:sz w:val="20"/>
          <w:szCs w:val="20"/>
        </w:rPr>
        <w:t>potential</w:t>
      </w:r>
      <w:r w:rsidR="00130DD9" w:rsidRPr="00E10339">
        <w:rPr>
          <w:rFonts w:ascii="Times New Roman" w:hAnsi="Times New Roman"/>
          <w:sz w:val="20"/>
          <w:szCs w:val="20"/>
        </w:rPr>
        <w:t xml:space="preserve"> </w:t>
      </w:r>
      <w:r w:rsidRPr="00E10339">
        <w:rPr>
          <w:rFonts w:ascii="Times New Roman" w:hAnsi="Times New Roman"/>
          <w:sz w:val="20"/>
          <w:szCs w:val="20"/>
        </w:rPr>
        <w:t>hazards</w:t>
      </w:r>
      <w:r w:rsidR="00130DD9" w:rsidRPr="00E10339">
        <w:rPr>
          <w:rFonts w:ascii="Times New Roman" w:hAnsi="Times New Roman"/>
          <w:sz w:val="20"/>
          <w:szCs w:val="20"/>
        </w:rPr>
        <w:t xml:space="preserve"> </w:t>
      </w:r>
      <w:r w:rsidRPr="00E10339">
        <w:rPr>
          <w:rFonts w:ascii="Times New Roman" w:hAnsi="Times New Roman"/>
          <w:sz w:val="20"/>
          <w:szCs w:val="20"/>
        </w:rPr>
        <w:t>and</w:t>
      </w:r>
      <w:r w:rsidR="00130DD9" w:rsidRPr="00E10339">
        <w:rPr>
          <w:rFonts w:ascii="Times New Roman" w:hAnsi="Times New Roman"/>
          <w:sz w:val="20"/>
          <w:szCs w:val="20"/>
        </w:rPr>
        <w:t xml:space="preserve"> </w:t>
      </w:r>
      <w:r w:rsidRPr="00E10339">
        <w:rPr>
          <w:rFonts w:ascii="Times New Roman" w:hAnsi="Times New Roman"/>
          <w:sz w:val="20"/>
          <w:szCs w:val="20"/>
        </w:rPr>
        <w:t>information</w:t>
      </w:r>
      <w:r w:rsidR="00130DD9" w:rsidRPr="00E10339">
        <w:rPr>
          <w:rFonts w:ascii="Times New Roman" w:hAnsi="Times New Roman"/>
          <w:sz w:val="20"/>
          <w:szCs w:val="20"/>
        </w:rPr>
        <w:t xml:space="preserve"> </w:t>
      </w:r>
      <w:r w:rsidRPr="00E10339">
        <w:rPr>
          <w:rFonts w:ascii="Times New Roman" w:hAnsi="Times New Roman"/>
          <w:sz w:val="20"/>
          <w:szCs w:val="20"/>
        </w:rPr>
        <w:t>needs.</w:t>
      </w:r>
      <w:r w:rsidR="00130DD9" w:rsidRPr="00E10339">
        <w:rPr>
          <w:rFonts w:ascii="Times New Roman" w:hAnsi="Times New Roman"/>
          <w:sz w:val="20"/>
          <w:szCs w:val="20"/>
        </w:rPr>
        <w:t xml:space="preserve"> </w:t>
      </w:r>
      <w:r w:rsidRPr="00E10339">
        <w:rPr>
          <w:rFonts w:ascii="Times New Roman" w:hAnsi="Times New Roman"/>
          <w:sz w:val="20"/>
          <w:szCs w:val="20"/>
        </w:rPr>
        <w:t>London:</w:t>
      </w:r>
      <w:r w:rsidR="00130DD9" w:rsidRPr="00E10339">
        <w:rPr>
          <w:rFonts w:ascii="Times New Roman" w:hAnsi="Times New Roman"/>
          <w:sz w:val="20"/>
          <w:szCs w:val="20"/>
        </w:rPr>
        <w:t xml:space="preserve"> </w:t>
      </w:r>
      <w:r w:rsidRPr="00E10339">
        <w:rPr>
          <w:rFonts w:ascii="Times New Roman" w:hAnsi="Times New Roman"/>
          <w:sz w:val="20"/>
          <w:szCs w:val="20"/>
        </w:rPr>
        <w:t>IWA</w:t>
      </w:r>
      <w:r w:rsidR="00130DD9" w:rsidRPr="00E10339">
        <w:rPr>
          <w:rFonts w:ascii="Times New Roman" w:hAnsi="Times New Roman"/>
          <w:sz w:val="20"/>
          <w:szCs w:val="20"/>
        </w:rPr>
        <w:t xml:space="preserve"> </w:t>
      </w:r>
      <w:r w:rsidRPr="00E10339">
        <w:rPr>
          <w:rFonts w:ascii="Times New Roman" w:hAnsi="Times New Roman"/>
          <w:sz w:val="20"/>
          <w:szCs w:val="20"/>
        </w:rPr>
        <w:t>Publishing;</w:t>
      </w:r>
      <w:r w:rsidR="00130DD9" w:rsidRPr="00E10339">
        <w:rPr>
          <w:rFonts w:ascii="Times New Roman" w:hAnsi="Times New Roman"/>
          <w:sz w:val="20"/>
          <w:szCs w:val="20"/>
        </w:rPr>
        <w:t xml:space="preserve"> </w:t>
      </w:r>
      <w:r w:rsidRPr="00E10339">
        <w:rPr>
          <w:rFonts w:ascii="Times New Roman" w:hAnsi="Times New Roman"/>
          <w:sz w:val="20"/>
          <w:szCs w:val="20"/>
        </w:rPr>
        <w:t>200</w:t>
      </w:r>
      <w:r w:rsidR="00A10310" w:rsidRPr="00E10339">
        <w:rPr>
          <w:rFonts w:ascii="Times New Roman" w:hAnsi="Times New Roman"/>
          <w:sz w:val="20"/>
          <w:szCs w:val="20"/>
        </w:rPr>
        <w:t>6.</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proofErr w:type="spellStart"/>
      <w:r w:rsidRPr="00E10339">
        <w:rPr>
          <w:rFonts w:ascii="Times New Roman" w:hAnsi="Times New Roman"/>
          <w:sz w:val="20"/>
          <w:szCs w:val="20"/>
        </w:rPr>
        <w:t>Saarela</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J:</w:t>
      </w:r>
      <w:r w:rsidR="00130DD9" w:rsidRPr="00E10339">
        <w:rPr>
          <w:rFonts w:ascii="Times New Roman" w:hAnsi="Times New Roman"/>
          <w:sz w:val="20"/>
          <w:szCs w:val="20"/>
        </w:rPr>
        <w:t xml:space="preserve"> </w:t>
      </w:r>
      <w:r w:rsidRPr="00E10339">
        <w:rPr>
          <w:rFonts w:ascii="Times New Roman" w:hAnsi="Times New Roman"/>
          <w:sz w:val="20"/>
          <w:szCs w:val="20"/>
        </w:rPr>
        <w:t>Pilot</w:t>
      </w:r>
      <w:r w:rsidR="00130DD9" w:rsidRPr="00E10339">
        <w:rPr>
          <w:rFonts w:ascii="Times New Roman" w:hAnsi="Times New Roman"/>
          <w:sz w:val="20"/>
          <w:szCs w:val="20"/>
        </w:rPr>
        <w:t xml:space="preserve"> </w:t>
      </w:r>
      <w:r w:rsidRPr="00E10339">
        <w:rPr>
          <w:rFonts w:ascii="Times New Roman" w:hAnsi="Times New Roman"/>
          <w:sz w:val="20"/>
          <w:szCs w:val="20"/>
        </w:rPr>
        <w:t>investigations</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surface</w:t>
      </w:r>
      <w:r w:rsidR="00130DD9" w:rsidRPr="00E10339">
        <w:rPr>
          <w:rFonts w:ascii="Times New Roman" w:hAnsi="Times New Roman"/>
          <w:sz w:val="20"/>
          <w:szCs w:val="20"/>
        </w:rPr>
        <w:t xml:space="preserve"> </w:t>
      </w:r>
      <w:r w:rsidRPr="00E10339">
        <w:rPr>
          <w:rFonts w:ascii="Times New Roman" w:hAnsi="Times New Roman"/>
          <w:sz w:val="20"/>
          <w:szCs w:val="20"/>
        </w:rPr>
        <w:t>parts</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three</w:t>
      </w:r>
      <w:r w:rsidR="00130DD9" w:rsidRPr="00E10339">
        <w:rPr>
          <w:rFonts w:ascii="Times New Roman" w:hAnsi="Times New Roman"/>
          <w:sz w:val="20"/>
          <w:szCs w:val="20"/>
        </w:rPr>
        <w:t xml:space="preserve"> </w:t>
      </w:r>
      <w:r w:rsidRPr="00E10339">
        <w:rPr>
          <w:rFonts w:ascii="Times New Roman" w:hAnsi="Times New Roman"/>
          <w:sz w:val="20"/>
          <w:szCs w:val="20"/>
        </w:rPr>
        <w:t>closed</w:t>
      </w:r>
      <w:r w:rsidR="00130DD9" w:rsidRPr="00E10339">
        <w:rPr>
          <w:rFonts w:ascii="Times New Roman" w:hAnsi="Times New Roman"/>
          <w:sz w:val="20"/>
          <w:szCs w:val="20"/>
        </w:rPr>
        <w:t xml:space="preserve"> </w:t>
      </w:r>
      <w:r w:rsidRPr="00E10339">
        <w:rPr>
          <w:rFonts w:ascii="Times New Roman" w:hAnsi="Times New Roman"/>
          <w:sz w:val="20"/>
          <w:szCs w:val="20"/>
        </w:rPr>
        <w:t>landfills</w:t>
      </w:r>
      <w:r w:rsidR="00130DD9" w:rsidRPr="00E10339">
        <w:rPr>
          <w:rFonts w:ascii="Times New Roman" w:hAnsi="Times New Roman"/>
          <w:sz w:val="20"/>
          <w:szCs w:val="20"/>
        </w:rPr>
        <w:t xml:space="preserve"> </w:t>
      </w:r>
      <w:r w:rsidRPr="00E10339">
        <w:rPr>
          <w:rFonts w:ascii="Times New Roman" w:hAnsi="Times New Roman"/>
          <w:sz w:val="20"/>
          <w:szCs w:val="20"/>
        </w:rPr>
        <w:t>and</w:t>
      </w:r>
      <w:r w:rsidR="00130DD9" w:rsidRPr="00E10339">
        <w:rPr>
          <w:rFonts w:ascii="Times New Roman" w:hAnsi="Times New Roman"/>
          <w:sz w:val="20"/>
          <w:szCs w:val="20"/>
        </w:rPr>
        <w:t xml:space="preserve"> </w:t>
      </w:r>
      <w:r w:rsidRPr="00E10339">
        <w:rPr>
          <w:rFonts w:ascii="Times New Roman" w:hAnsi="Times New Roman"/>
          <w:sz w:val="20"/>
          <w:szCs w:val="20"/>
        </w:rPr>
        <w:t>factors</w:t>
      </w:r>
      <w:r w:rsidR="00130DD9" w:rsidRPr="00E10339">
        <w:rPr>
          <w:rFonts w:ascii="Times New Roman" w:hAnsi="Times New Roman"/>
          <w:sz w:val="20"/>
          <w:szCs w:val="20"/>
        </w:rPr>
        <w:t xml:space="preserve"> </w:t>
      </w:r>
      <w:r w:rsidRPr="00E10339">
        <w:rPr>
          <w:rFonts w:ascii="Times New Roman" w:hAnsi="Times New Roman"/>
          <w:sz w:val="20"/>
          <w:szCs w:val="20"/>
        </w:rPr>
        <w:t>affecting</w:t>
      </w:r>
      <w:r w:rsidR="00130DD9" w:rsidRPr="00E10339">
        <w:rPr>
          <w:rFonts w:ascii="Times New Roman" w:hAnsi="Times New Roman"/>
          <w:sz w:val="20"/>
          <w:szCs w:val="20"/>
        </w:rPr>
        <w:t xml:space="preserve"> </w:t>
      </w:r>
      <w:r w:rsidRPr="00E10339">
        <w:rPr>
          <w:rFonts w:ascii="Times New Roman" w:hAnsi="Times New Roman"/>
          <w:sz w:val="20"/>
          <w:szCs w:val="20"/>
        </w:rPr>
        <w:t>them.</w:t>
      </w:r>
      <w:r w:rsidR="00130DD9" w:rsidRPr="00E10339">
        <w:rPr>
          <w:rFonts w:ascii="Times New Roman" w:hAnsi="Times New Roman"/>
          <w:sz w:val="20"/>
          <w:szCs w:val="20"/>
        </w:rPr>
        <w:t xml:space="preserve"> </w:t>
      </w:r>
      <w:r w:rsidRPr="00E10339">
        <w:rPr>
          <w:rFonts w:ascii="Times New Roman" w:hAnsi="Times New Roman"/>
          <w:sz w:val="20"/>
          <w:szCs w:val="20"/>
        </w:rPr>
        <w:t>Environ</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Monit</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Assess</w:t>
      </w:r>
      <w:r w:rsidR="00130DD9" w:rsidRPr="00E10339">
        <w:rPr>
          <w:rFonts w:ascii="Times New Roman" w:hAnsi="Times New Roman"/>
          <w:sz w:val="20"/>
          <w:szCs w:val="20"/>
        </w:rPr>
        <w:t xml:space="preserve"> </w:t>
      </w:r>
      <w:r w:rsidRPr="00E10339">
        <w:rPr>
          <w:rFonts w:ascii="Times New Roman" w:hAnsi="Times New Roman"/>
          <w:sz w:val="20"/>
          <w:szCs w:val="20"/>
        </w:rPr>
        <w:t>2003,</w:t>
      </w:r>
      <w:r w:rsidR="00130DD9" w:rsidRPr="00E10339">
        <w:rPr>
          <w:rFonts w:ascii="Times New Roman" w:hAnsi="Times New Roman"/>
          <w:sz w:val="20"/>
          <w:szCs w:val="20"/>
        </w:rPr>
        <w:t xml:space="preserve"> </w:t>
      </w:r>
      <w:r w:rsidRPr="00E10339">
        <w:rPr>
          <w:rFonts w:ascii="Times New Roman" w:hAnsi="Times New Roman"/>
          <w:sz w:val="20"/>
          <w:szCs w:val="20"/>
        </w:rPr>
        <w:t>84:183–192.</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r w:rsidRPr="00E10339">
        <w:rPr>
          <w:rFonts w:ascii="Times New Roman" w:hAnsi="Times New Roman"/>
          <w:sz w:val="20"/>
          <w:szCs w:val="20"/>
        </w:rPr>
        <w:t>WHO</w:t>
      </w:r>
      <w:r w:rsidR="00130DD9" w:rsidRPr="00E10339">
        <w:rPr>
          <w:rFonts w:ascii="Times New Roman" w:hAnsi="Times New Roman"/>
          <w:sz w:val="20"/>
          <w:szCs w:val="20"/>
        </w:rPr>
        <w:t xml:space="preserve"> </w:t>
      </w:r>
      <w:r w:rsidRPr="00E10339">
        <w:rPr>
          <w:rFonts w:ascii="Times New Roman" w:hAnsi="Times New Roman"/>
          <w:sz w:val="20"/>
          <w:szCs w:val="20"/>
        </w:rPr>
        <w:t>(World</w:t>
      </w:r>
      <w:r w:rsidR="00130DD9" w:rsidRPr="00E10339">
        <w:rPr>
          <w:rFonts w:ascii="Times New Roman" w:hAnsi="Times New Roman"/>
          <w:sz w:val="20"/>
          <w:szCs w:val="20"/>
        </w:rPr>
        <w:t xml:space="preserve"> </w:t>
      </w:r>
      <w:r w:rsidRPr="00E10339">
        <w:rPr>
          <w:rFonts w:ascii="Times New Roman" w:hAnsi="Times New Roman"/>
          <w:sz w:val="20"/>
          <w:szCs w:val="20"/>
        </w:rPr>
        <w:t>Health</w:t>
      </w:r>
      <w:r w:rsidR="00130DD9" w:rsidRPr="00E10339">
        <w:rPr>
          <w:rFonts w:ascii="Times New Roman" w:hAnsi="Times New Roman"/>
          <w:sz w:val="20"/>
          <w:szCs w:val="20"/>
        </w:rPr>
        <w:t xml:space="preserve"> </w:t>
      </w:r>
      <w:r w:rsidRPr="00E10339">
        <w:rPr>
          <w:rFonts w:ascii="Times New Roman" w:hAnsi="Times New Roman"/>
          <w:sz w:val="20"/>
          <w:szCs w:val="20"/>
        </w:rPr>
        <w:t>Organisation):</w:t>
      </w:r>
      <w:r w:rsidR="00130DD9" w:rsidRPr="00E10339">
        <w:rPr>
          <w:rFonts w:ascii="Times New Roman" w:hAnsi="Times New Roman"/>
          <w:sz w:val="20"/>
          <w:szCs w:val="20"/>
        </w:rPr>
        <w:t xml:space="preserve"> </w:t>
      </w:r>
      <w:r w:rsidRPr="00E10339">
        <w:rPr>
          <w:rFonts w:ascii="Times New Roman" w:hAnsi="Times New Roman"/>
          <w:sz w:val="20"/>
          <w:szCs w:val="20"/>
          <w:lang w:val="en-US" w:eastAsia="en-GB"/>
        </w:rPr>
        <w:t>Guidelines</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for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drinking</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water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quality</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[electronic</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resource]:</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incorporating</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first</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addendum.</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Vol.</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1,</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Recommendations-3</w:t>
      </w:r>
      <w:r w:rsidRPr="00E10339">
        <w:rPr>
          <w:rFonts w:ascii="Times New Roman" w:hAnsi="Times New Roman"/>
          <w:sz w:val="20"/>
          <w:szCs w:val="20"/>
          <w:vertAlign w:val="superscript"/>
          <w:lang w:val="en-US" w:eastAsia="en-GB"/>
        </w:rPr>
        <w:t>rd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ed.,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Electronic</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version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Web.</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595p.</w:t>
      </w:r>
      <w:r w:rsidR="00130DD9" w:rsidRPr="00E10339">
        <w:rPr>
          <w:rFonts w:ascii="Times New Roman" w:hAnsi="Times New Roman"/>
          <w:sz w:val="20"/>
          <w:szCs w:val="20"/>
          <w:lang w:val="en-US" w:eastAsia="en-GB"/>
        </w:rPr>
        <w:t xml:space="preserve"> </w:t>
      </w:r>
      <w:r w:rsidRPr="00E10339">
        <w:rPr>
          <w:rFonts w:ascii="Times New Roman" w:hAnsi="Times New Roman"/>
          <w:bCs/>
          <w:sz w:val="20"/>
          <w:szCs w:val="20"/>
          <w:lang w:val="en-US" w:eastAsia="en-GB"/>
        </w:rPr>
        <w:t>Wilcox,</w:t>
      </w:r>
      <w:r w:rsidR="00130DD9" w:rsidRPr="00E10339">
        <w:rPr>
          <w:rFonts w:ascii="Times New Roman" w:hAnsi="Times New Roman"/>
          <w:bCs/>
          <w:sz w:val="20"/>
          <w:szCs w:val="20"/>
          <w:lang w:val="en-US" w:eastAsia="en-GB"/>
        </w:rPr>
        <w:t xml:space="preserve"> </w:t>
      </w:r>
      <w:r w:rsidRPr="00E10339">
        <w:rPr>
          <w:rFonts w:ascii="Times New Roman" w:hAnsi="Times New Roman"/>
          <w:bCs/>
          <w:sz w:val="20"/>
          <w:szCs w:val="20"/>
          <w:lang w:val="en-US" w:eastAsia="en-GB"/>
        </w:rPr>
        <w:t>L</w:t>
      </w:r>
      <w:r w:rsidR="00A10310" w:rsidRPr="00E10339">
        <w:rPr>
          <w:rFonts w:ascii="Times New Roman" w:hAnsi="Times New Roman"/>
          <w:bCs/>
          <w:sz w:val="20"/>
          <w:szCs w:val="20"/>
          <w:lang w:val="en-US" w:eastAsia="en-GB"/>
        </w:rPr>
        <w:t>. W</w:t>
      </w:r>
      <w:r w:rsidRPr="00E10339">
        <w:rPr>
          <w:rFonts w:ascii="Times New Roman" w:hAnsi="Times New Roman"/>
          <w:bCs/>
          <w:sz w:val="20"/>
          <w:szCs w:val="20"/>
          <w:lang w:val="en-US" w:eastAsia="en-GB"/>
        </w:rPr>
        <w:t>.,</w:t>
      </w:r>
      <w:r w:rsidR="00130DD9" w:rsidRPr="00E10339">
        <w:rPr>
          <w:rFonts w:ascii="Times New Roman" w:hAnsi="Times New Roman"/>
          <w:bCs/>
          <w:sz w:val="20"/>
          <w:szCs w:val="20"/>
          <w:lang w:val="en-US" w:eastAsia="en-GB"/>
        </w:rPr>
        <w:t xml:space="preserve"> </w:t>
      </w:r>
      <w:proofErr w:type="spellStart"/>
      <w:r w:rsidRPr="00E10339">
        <w:rPr>
          <w:rFonts w:ascii="Times New Roman" w:hAnsi="Times New Roman"/>
          <w:bCs/>
          <w:sz w:val="20"/>
          <w:szCs w:val="20"/>
          <w:lang w:val="en-US" w:eastAsia="en-GB"/>
        </w:rPr>
        <w:t>Magistad</w:t>
      </w:r>
      <w:proofErr w:type="spellEnd"/>
      <w:r w:rsidRPr="00E10339">
        <w:rPr>
          <w:rFonts w:ascii="Times New Roman" w:hAnsi="Times New Roman"/>
          <w:bCs/>
          <w:sz w:val="20"/>
          <w:szCs w:val="20"/>
          <w:lang w:val="en-US" w:eastAsia="en-GB"/>
        </w:rPr>
        <w:t>,</w:t>
      </w:r>
      <w:r w:rsidR="00130DD9" w:rsidRPr="00E10339">
        <w:rPr>
          <w:rFonts w:ascii="Times New Roman" w:hAnsi="Times New Roman"/>
          <w:bCs/>
          <w:sz w:val="20"/>
          <w:szCs w:val="20"/>
          <w:lang w:val="en-US" w:eastAsia="en-GB"/>
        </w:rPr>
        <w:t xml:space="preserve"> </w:t>
      </w:r>
      <w:r w:rsidRPr="00E10339">
        <w:rPr>
          <w:rFonts w:ascii="Times New Roman" w:hAnsi="Times New Roman"/>
          <w:bCs/>
          <w:sz w:val="20"/>
          <w:szCs w:val="20"/>
          <w:lang w:val="en-US" w:eastAsia="en-GB"/>
        </w:rPr>
        <w:t>O</w:t>
      </w:r>
      <w:r w:rsidR="00A10310" w:rsidRPr="00E10339">
        <w:rPr>
          <w:rFonts w:ascii="Times New Roman" w:hAnsi="Times New Roman"/>
          <w:bCs/>
          <w:sz w:val="20"/>
          <w:szCs w:val="20"/>
          <w:lang w:val="en-US" w:eastAsia="en-GB"/>
        </w:rPr>
        <w:t>. C</w:t>
      </w:r>
      <w:r w:rsidRPr="00E10339">
        <w:rPr>
          <w:rFonts w:ascii="Times New Roman" w:hAnsi="Times New Roman"/>
          <w:bCs/>
          <w:sz w:val="20"/>
          <w:szCs w:val="20"/>
          <w:lang w:val="en-US" w:eastAsia="en-GB"/>
        </w:rPr>
        <w:t>.</w:t>
      </w:r>
      <w:r w:rsidR="00130DD9" w:rsidRPr="00E10339">
        <w:rPr>
          <w:rFonts w:ascii="Times New Roman" w:hAnsi="Times New Roman"/>
          <w:bCs/>
          <w:sz w:val="20"/>
          <w:szCs w:val="20"/>
          <w:lang w:val="en-US" w:eastAsia="en-GB"/>
        </w:rPr>
        <w:t xml:space="preserve"> </w:t>
      </w:r>
      <w:r w:rsidRPr="00E10339">
        <w:rPr>
          <w:rFonts w:ascii="Times New Roman" w:hAnsi="Times New Roman"/>
          <w:sz w:val="20"/>
          <w:szCs w:val="20"/>
          <w:lang w:val="en-US" w:eastAsia="en-GB"/>
        </w:rPr>
        <w:t>1943.</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Interpretation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of</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Irrigation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Water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Quality</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and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relative</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Salt</w:t>
      </w:r>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2006.</w:t>
      </w:r>
      <w:r w:rsidR="00130DD9" w:rsidRPr="00E10339">
        <w:rPr>
          <w:rFonts w:ascii="Times New Roman" w:hAnsi="Times New Roman"/>
          <w:sz w:val="20"/>
          <w:szCs w:val="20"/>
        </w:rPr>
        <w:t xml:space="preserve"> </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AdvTimes" w:hAnsi="Times New Roman"/>
          <w:sz w:val="20"/>
          <w:szCs w:val="20"/>
        </w:rPr>
      </w:pPr>
      <w:r w:rsidRPr="00E10339">
        <w:rPr>
          <w:rFonts w:ascii="Times New Roman" w:hAnsi="Times New Roman"/>
          <w:sz w:val="20"/>
          <w:szCs w:val="20"/>
        </w:rPr>
        <w:t>SON</w:t>
      </w:r>
      <w:r w:rsidR="00130DD9" w:rsidRPr="00E10339">
        <w:rPr>
          <w:rFonts w:ascii="Times New Roman" w:hAnsi="Times New Roman"/>
          <w:sz w:val="20"/>
          <w:szCs w:val="20"/>
        </w:rPr>
        <w:t xml:space="preserve"> </w:t>
      </w:r>
      <w:r w:rsidRPr="00E10339">
        <w:rPr>
          <w:rFonts w:ascii="Times New Roman" w:hAnsi="Times New Roman"/>
          <w:sz w:val="20"/>
          <w:szCs w:val="20"/>
        </w:rPr>
        <w:t>(</w:t>
      </w:r>
      <w:r w:rsidRPr="00E10339">
        <w:rPr>
          <w:rFonts w:ascii="Times New Roman" w:hAnsi="Times New Roman"/>
          <w:sz w:val="20"/>
          <w:szCs w:val="20"/>
          <w:lang w:val="en-US" w:eastAsia="en-GB"/>
        </w:rPr>
        <w:t>Standard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organization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of</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Nigeria):</w:t>
      </w:r>
      <w:r w:rsidR="00130DD9" w:rsidRPr="00E10339">
        <w:rPr>
          <w:rFonts w:ascii="Times New Roman" w:hAnsi="Times New Roman"/>
          <w:sz w:val="20"/>
          <w:szCs w:val="20"/>
        </w:rPr>
        <w:t xml:space="preserve"> </w:t>
      </w:r>
      <w:r w:rsidRPr="00E10339">
        <w:rPr>
          <w:rFonts w:ascii="Times New Roman" w:hAnsi="Times New Roman"/>
          <w:sz w:val="20"/>
          <w:szCs w:val="20"/>
          <w:lang w:val="en-US" w:eastAsia="en-GB"/>
        </w:rPr>
        <w:t>Nigerian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Industrial</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Standard.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Nigeria</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standard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for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drinking</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water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quality.</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IC</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13.060.20,.30p.</w:t>
      </w:r>
      <w:r w:rsidR="00130DD9" w:rsidRPr="00E10339">
        <w:rPr>
          <w:rFonts w:ascii="Times New Roman" w:hAnsi="Times New Roman"/>
          <w:sz w:val="20"/>
          <w:szCs w:val="20"/>
        </w:rPr>
        <w:t xml:space="preserve"> </w:t>
      </w:r>
      <w:r w:rsidRPr="00E10339">
        <w:rPr>
          <w:rFonts w:ascii="Times New Roman" w:hAnsi="Times New Roman"/>
          <w:sz w:val="20"/>
          <w:szCs w:val="20"/>
        </w:rPr>
        <w:t>2007.</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Theme="minorHAnsi" w:hAnsi="Times New Roman"/>
          <w:sz w:val="20"/>
          <w:szCs w:val="20"/>
        </w:rPr>
      </w:pPr>
      <w:proofErr w:type="spellStart"/>
      <w:r w:rsidRPr="00E10339">
        <w:rPr>
          <w:rFonts w:ascii="Times New Roman" w:eastAsiaTheme="minorHAnsi" w:hAnsi="Times New Roman"/>
          <w:sz w:val="20"/>
          <w:szCs w:val="20"/>
        </w:rPr>
        <w:t>Mahapathra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w:t>
      </w:r>
      <w:r w:rsidR="00A10310" w:rsidRPr="00E10339">
        <w:rPr>
          <w:rFonts w:ascii="Times New Roman" w:eastAsiaTheme="minorHAnsi" w:hAnsi="Times New Roman"/>
          <w:sz w:val="20"/>
          <w:szCs w:val="20"/>
        </w:rPr>
        <w:t>. K</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Purohit</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K</w:t>
      </w:r>
      <w:r w:rsidR="00A10310" w:rsidRPr="00E10339">
        <w:rPr>
          <w:rFonts w:ascii="Times New Roman" w:eastAsiaTheme="minorHAnsi" w:hAnsi="Times New Roman"/>
          <w:sz w:val="20"/>
          <w:szCs w:val="20"/>
        </w:rPr>
        <w:t>. M</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Qualitative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aspects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surface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groundwater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for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drinking</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purpose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Paradeep</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area,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i/>
          <w:iCs/>
          <w:sz w:val="20"/>
          <w:szCs w:val="20"/>
        </w:rPr>
        <w:t>Ecology</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of</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polluted</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water</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2000;</w:t>
      </w:r>
      <w:r w:rsidRPr="00E10339">
        <w:rPr>
          <w:rFonts w:ascii="Times New Roman" w:eastAsiaTheme="minorHAnsi" w:hAnsi="Times New Roman"/>
          <w:bCs/>
          <w:sz w:val="20"/>
          <w:szCs w:val="20"/>
        </w:rPr>
        <w:t>1</w:t>
      </w:r>
      <w:r w:rsidRPr="00E10339">
        <w:rPr>
          <w:rFonts w:ascii="Times New Roman" w:eastAsiaTheme="minorHAnsi" w:hAnsi="Times New Roman"/>
          <w:sz w:val="20"/>
          <w:szCs w:val="20"/>
        </w:rPr>
        <w:t>:144.</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Theme="minorHAnsi" w:hAnsi="Times New Roman"/>
          <w:sz w:val="20"/>
          <w:szCs w:val="20"/>
        </w:rPr>
      </w:pPr>
      <w:proofErr w:type="spellStart"/>
      <w:r w:rsidRPr="00E10339">
        <w:rPr>
          <w:rFonts w:ascii="Times New Roman" w:eastAsiaTheme="minorHAnsi" w:hAnsi="Times New Roman"/>
          <w:bCs/>
          <w:sz w:val="20"/>
          <w:szCs w:val="20"/>
        </w:rPr>
        <w:t>Temowo</w:t>
      </w:r>
      <w:proofErr w:type="spellEnd"/>
      <w:r w:rsidRPr="00E10339">
        <w:rPr>
          <w:rFonts w:ascii="Times New Roman" w:eastAsiaTheme="minorHAnsi" w:hAnsi="Times New Roman"/>
          <w:bCs/>
          <w:sz w:val="20"/>
          <w:szCs w:val="20"/>
        </w:rPr>
        <w:t>,</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O</w:t>
      </w:r>
      <w:r w:rsidR="00A10310" w:rsidRPr="00E10339">
        <w:rPr>
          <w:rFonts w:ascii="Times New Roman" w:eastAsiaTheme="minorHAnsi" w:hAnsi="Times New Roman"/>
          <w:bCs/>
          <w:sz w:val="20"/>
          <w:szCs w:val="20"/>
        </w:rPr>
        <w:t>. O</w:t>
      </w:r>
      <w:r w:rsidRPr="00E10339">
        <w:rPr>
          <w:rFonts w:ascii="Times New Roman" w:eastAsiaTheme="minorHAnsi" w:hAnsi="Times New Roman"/>
          <w:bCs/>
          <w:sz w:val="20"/>
          <w:szCs w:val="20"/>
        </w:rPr>
        <w:t>.</w:t>
      </w:r>
      <w:r w:rsidR="00130DD9" w:rsidRPr="00E10339">
        <w:rPr>
          <w:rFonts w:ascii="Times New Roman" w:eastAsiaTheme="minorHAnsi" w:hAnsi="Times New Roman"/>
          <w:bCs/>
          <w:sz w:val="20"/>
          <w:szCs w:val="20"/>
        </w:rPr>
        <w:t xml:space="preserve"> </w:t>
      </w:r>
      <w:proofErr w:type="spellStart"/>
      <w:r w:rsidRPr="00E10339">
        <w:rPr>
          <w:rFonts w:ascii="Times New Roman" w:hAnsi="Times New Roman"/>
          <w:sz w:val="20"/>
          <w:szCs w:val="20"/>
        </w:rPr>
        <w:t>Hydrogeological</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Assessment</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Water</w:t>
      </w:r>
      <w:r w:rsidR="00130DD9" w:rsidRPr="00E10339">
        <w:rPr>
          <w:rFonts w:ascii="Times New Roman" w:hAnsi="Times New Roman"/>
          <w:sz w:val="20"/>
          <w:szCs w:val="20"/>
        </w:rPr>
        <w:t xml:space="preserve"> </w:t>
      </w:r>
      <w:r w:rsidRPr="00E10339">
        <w:rPr>
          <w:rFonts w:ascii="Times New Roman" w:hAnsi="Times New Roman"/>
          <w:sz w:val="20"/>
          <w:szCs w:val="20"/>
        </w:rPr>
        <w:t>Quality</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Awba</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Dam,</w:t>
      </w:r>
      <w:r w:rsidR="00130DD9" w:rsidRPr="00E10339">
        <w:rPr>
          <w:rFonts w:ascii="Times New Roman" w:hAnsi="Times New Roman"/>
          <w:sz w:val="20"/>
          <w:szCs w:val="20"/>
        </w:rPr>
        <w:t xml:space="preserve"> </w:t>
      </w:r>
      <w:r w:rsidRPr="00E10339">
        <w:rPr>
          <w:rFonts w:ascii="Times New Roman" w:hAnsi="Times New Roman"/>
          <w:sz w:val="20"/>
          <w:szCs w:val="20"/>
        </w:rPr>
        <w:t>University</w:t>
      </w:r>
      <w:r w:rsidR="00130DD9" w:rsidRPr="00E10339">
        <w:rPr>
          <w:rFonts w:ascii="Times New Roman" w:hAnsi="Times New Roman"/>
          <w:sz w:val="20"/>
          <w:szCs w:val="20"/>
        </w:rPr>
        <w:t xml:space="preserve"> </w:t>
      </w:r>
      <w:r w:rsidRPr="00E10339">
        <w:rPr>
          <w:rFonts w:ascii="Times New Roman" w:hAnsi="Times New Roman"/>
          <w:sz w:val="20"/>
          <w:szCs w:val="20"/>
        </w:rPr>
        <w:t>of</w:t>
      </w:r>
      <w:r w:rsidR="00130DD9" w:rsidRPr="00E10339">
        <w:rPr>
          <w:rFonts w:ascii="Times New Roman" w:hAnsi="Times New Roman"/>
          <w:sz w:val="20"/>
          <w:szCs w:val="20"/>
        </w:rPr>
        <w:t xml:space="preserve"> </w:t>
      </w:r>
      <w:r w:rsidRPr="00E10339">
        <w:rPr>
          <w:rFonts w:ascii="Times New Roman" w:hAnsi="Times New Roman"/>
          <w:sz w:val="20"/>
          <w:szCs w:val="20"/>
        </w:rPr>
        <w:t>Ibadan,</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Southwestern</w:t>
      </w:r>
      <w:proofErr w:type="spellEnd"/>
      <w:r w:rsidRPr="00E10339">
        <w:rPr>
          <w:rFonts w:ascii="Times New Roman" w:hAnsi="Times New Roman"/>
          <w:sz w:val="20"/>
          <w:szCs w:val="20"/>
        </w:rPr>
        <w:t>,</w:t>
      </w:r>
      <w:r w:rsidR="00130DD9" w:rsidRPr="00E10339">
        <w:rPr>
          <w:rFonts w:ascii="Times New Roman" w:hAnsi="Times New Roman"/>
          <w:sz w:val="20"/>
          <w:szCs w:val="20"/>
        </w:rPr>
        <w:t xml:space="preserve"> </w:t>
      </w:r>
      <w:r w:rsidRPr="00E10339">
        <w:rPr>
          <w:rFonts w:ascii="Times New Roman" w:hAnsi="Times New Roman"/>
          <w:sz w:val="20"/>
          <w:szCs w:val="20"/>
        </w:rPr>
        <w:t>Nigeria.</w:t>
      </w:r>
      <w:r w:rsidR="00130DD9" w:rsidRPr="00E10339">
        <w:rPr>
          <w:rFonts w:ascii="Times New Roman" w:hAnsi="Times New Roman"/>
          <w:sz w:val="20"/>
          <w:szCs w:val="20"/>
        </w:rPr>
        <w:t xml:space="preserve"> </w:t>
      </w:r>
      <w:r w:rsidRPr="00E10339">
        <w:rPr>
          <w:rFonts w:ascii="Times New Roman" w:hAnsi="Times New Roman"/>
          <w:sz w:val="20"/>
          <w:szCs w:val="20"/>
        </w:rPr>
        <w:t>Unpublished</w:t>
      </w:r>
      <w:r w:rsidR="00130DD9" w:rsidRPr="00E10339">
        <w:rPr>
          <w:rFonts w:ascii="Times New Roman" w:hAnsi="Times New Roman"/>
          <w:sz w:val="20"/>
          <w:szCs w:val="20"/>
        </w:rPr>
        <w:t xml:space="preserve"> </w:t>
      </w:r>
      <w:proofErr w:type="spellStart"/>
      <w:r w:rsidRPr="00E10339">
        <w:rPr>
          <w:rFonts w:ascii="Times New Roman" w:hAnsi="Times New Roman"/>
          <w:sz w:val="20"/>
          <w:szCs w:val="20"/>
        </w:rPr>
        <w:t>M.Sc</w:t>
      </w:r>
      <w:proofErr w:type="spellEnd"/>
      <w:r w:rsidR="00130DD9" w:rsidRPr="00E10339">
        <w:rPr>
          <w:rFonts w:ascii="Times New Roman" w:hAnsi="Times New Roman"/>
          <w:sz w:val="20"/>
          <w:szCs w:val="20"/>
        </w:rPr>
        <w:t xml:space="preserve"> </w:t>
      </w:r>
      <w:r w:rsidRPr="00E10339">
        <w:rPr>
          <w:rFonts w:ascii="Times New Roman" w:hAnsi="Times New Roman"/>
          <w:sz w:val="20"/>
          <w:szCs w:val="20"/>
        </w:rPr>
        <w:t>thesis,</w:t>
      </w:r>
      <w:r w:rsidR="00130DD9" w:rsidRPr="00E10339">
        <w:rPr>
          <w:rFonts w:ascii="Times New Roman" w:hAnsi="Times New Roman"/>
          <w:sz w:val="20"/>
          <w:szCs w:val="20"/>
        </w:rPr>
        <w:t xml:space="preserve"> </w:t>
      </w:r>
      <w:r w:rsidRPr="00E10339">
        <w:rPr>
          <w:rFonts w:ascii="Times New Roman" w:hAnsi="Times New Roman"/>
          <w:sz w:val="20"/>
          <w:szCs w:val="20"/>
        </w:rPr>
        <w:t>151pp,</w:t>
      </w:r>
      <w:r w:rsidR="00130DD9" w:rsidRPr="00E10339">
        <w:rPr>
          <w:rFonts w:ascii="Times New Roman" w:hAnsi="Times New Roman"/>
          <w:sz w:val="20"/>
          <w:szCs w:val="20"/>
        </w:rPr>
        <w:t xml:space="preserve"> </w:t>
      </w:r>
      <w:r w:rsidRPr="00E10339">
        <w:rPr>
          <w:rFonts w:ascii="Times New Roman" w:eastAsiaTheme="minorHAnsi" w:hAnsi="Times New Roman"/>
          <w:bCs/>
          <w:sz w:val="20"/>
          <w:szCs w:val="20"/>
        </w:rPr>
        <w:t>2004.</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Theme="minorHAnsi" w:hAnsi="Times New Roman"/>
          <w:sz w:val="20"/>
          <w:szCs w:val="20"/>
        </w:rPr>
      </w:pPr>
      <w:proofErr w:type="spellStart"/>
      <w:r w:rsidRPr="00E10339">
        <w:rPr>
          <w:rFonts w:ascii="Times New Roman" w:hAnsi="Times New Roman"/>
          <w:sz w:val="20"/>
          <w:szCs w:val="20"/>
          <w:lang w:eastAsia="en-GB"/>
        </w:rPr>
        <w:lastRenderedPageBreak/>
        <w:t>Efe</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I.;</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Ogban</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F.</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E.;</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Horsfall</w:t>
      </w:r>
      <w:proofErr w:type="spellEnd"/>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M</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Jr.</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and</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Akporhnor</w:t>
      </w:r>
      <w:proofErr w:type="spellEnd"/>
      <w:r w:rsidR="00A10310" w:rsidRPr="00E10339">
        <w:rPr>
          <w:rFonts w:ascii="Times New Roman" w:hAnsi="Times New Roman"/>
          <w:sz w:val="20"/>
          <w:szCs w:val="20"/>
          <w:lang w:eastAsia="en-GB"/>
        </w:rPr>
        <w:t>, E</w:t>
      </w:r>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E.</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Seasonal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variations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of</w:t>
      </w:r>
      <w:r w:rsidR="00130DD9" w:rsidRPr="00E10339">
        <w:rPr>
          <w:rFonts w:ascii="Times New Roman" w:hAnsi="Times New Roman"/>
          <w:sz w:val="20"/>
          <w:szCs w:val="20"/>
          <w:lang w:eastAsia="en-GB"/>
        </w:rPr>
        <w:t xml:space="preserve"> </w:t>
      </w:r>
      <w:proofErr w:type="spellStart"/>
      <w:r w:rsidRPr="00E10339">
        <w:rPr>
          <w:rFonts w:ascii="Times New Roman" w:hAnsi="Times New Roman"/>
          <w:sz w:val="20"/>
          <w:szCs w:val="20"/>
          <w:lang w:eastAsia="en-GB"/>
        </w:rPr>
        <w:t>physico</w:t>
      </w:r>
      <w:proofErr w:type="spellEnd"/>
      <w:r w:rsidRPr="00E10339">
        <w:rPr>
          <w:rFonts w:ascii="Times New Roman" w:hAnsi="Times New Roman"/>
          <w:sz w:val="20"/>
          <w:szCs w:val="20"/>
          <w:lang w:eastAsia="en-GB"/>
        </w:rPr>
        <w:t>-chemical</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characteristics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in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water</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resources</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quality</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in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western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Niger</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Delta</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region,</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Nigeria.</w:t>
      </w:r>
      <w:r w:rsidR="00130DD9" w:rsidRPr="00E10339">
        <w:rPr>
          <w:rFonts w:ascii="Times New Roman" w:hAnsi="Times New Roman"/>
          <w:sz w:val="20"/>
          <w:szCs w:val="20"/>
          <w:lang w:eastAsia="en-GB"/>
        </w:rPr>
        <w:t xml:space="preserve"> </w:t>
      </w:r>
      <w:r w:rsidRPr="00E10339">
        <w:rPr>
          <w:rFonts w:ascii="Times New Roman" w:hAnsi="Times New Roman"/>
          <w:i/>
          <w:iCs/>
          <w:sz w:val="20"/>
          <w:szCs w:val="20"/>
          <w:lang w:eastAsia="en-GB"/>
        </w:rPr>
        <w:t>J.</w:t>
      </w:r>
      <w:r w:rsidR="00130DD9" w:rsidRPr="00E10339">
        <w:rPr>
          <w:rFonts w:ascii="Times New Roman" w:hAnsi="Times New Roman"/>
          <w:i/>
          <w:iCs/>
          <w:sz w:val="20"/>
          <w:szCs w:val="20"/>
          <w:lang w:eastAsia="en-GB"/>
        </w:rPr>
        <w:t xml:space="preserve"> </w:t>
      </w:r>
      <w:r w:rsidRPr="00E10339">
        <w:rPr>
          <w:rFonts w:ascii="Times New Roman" w:hAnsi="Times New Roman"/>
          <w:i/>
          <w:iCs/>
          <w:sz w:val="20"/>
          <w:szCs w:val="20"/>
          <w:lang w:eastAsia="en-GB"/>
        </w:rPr>
        <w:t>Applies</w:t>
      </w:r>
      <w:r w:rsidR="00130DD9" w:rsidRPr="00E10339">
        <w:rPr>
          <w:rFonts w:ascii="Times New Roman" w:hAnsi="Times New Roman"/>
          <w:i/>
          <w:iCs/>
          <w:sz w:val="20"/>
          <w:szCs w:val="20"/>
          <w:lang w:eastAsia="en-GB"/>
        </w:rPr>
        <w:t xml:space="preserve"> </w:t>
      </w:r>
      <w:r w:rsidRPr="00E10339">
        <w:rPr>
          <w:rFonts w:ascii="Times New Roman" w:hAnsi="Times New Roman"/>
          <w:i/>
          <w:iCs/>
          <w:sz w:val="20"/>
          <w:szCs w:val="20"/>
          <w:lang w:eastAsia="en-GB"/>
        </w:rPr>
        <w:t>Sci.</w:t>
      </w:r>
      <w:r w:rsidR="00130DD9" w:rsidRPr="00E10339">
        <w:rPr>
          <w:rFonts w:ascii="Times New Roman" w:hAnsi="Times New Roman"/>
          <w:i/>
          <w:iCs/>
          <w:sz w:val="20"/>
          <w:szCs w:val="20"/>
          <w:lang w:eastAsia="en-GB"/>
        </w:rPr>
        <w:t xml:space="preserve"> </w:t>
      </w:r>
      <w:r w:rsidRPr="00E10339">
        <w:rPr>
          <w:rFonts w:ascii="Times New Roman" w:hAnsi="Times New Roman"/>
          <w:i/>
          <w:iCs/>
          <w:sz w:val="20"/>
          <w:szCs w:val="20"/>
          <w:lang w:eastAsia="en-GB"/>
        </w:rPr>
        <w:t>Environ</w:t>
      </w:r>
      <w:r w:rsidRPr="00E10339">
        <w:rPr>
          <w:rFonts w:ascii="Times New Roman" w:hAnsi="Times New Roman"/>
          <w:iCs/>
          <w:sz w:val="20"/>
          <w:szCs w:val="20"/>
          <w:lang w:eastAsia="en-GB"/>
        </w:rPr>
        <w:t>.</w:t>
      </w:r>
      <w:r w:rsidR="00130DD9" w:rsidRPr="00E10339">
        <w:rPr>
          <w:rFonts w:ascii="Times New Roman" w:hAnsi="Times New Roman"/>
          <w:sz w:val="20"/>
          <w:szCs w:val="20"/>
        </w:rPr>
        <w:t xml:space="preserve"> </w:t>
      </w:r>
      <w:r w:rsidRPr="00E10339">
        <w:rPr>
          <w:rFonts w:ascii="Times New Roman" w:hAnsi="Times New Roman"/>
          <w:iCs/>
          <w:sz w:val="20"/>
          <w:szCs w:val="20"/>
          <w:lang w:eastAsia="en-GB"/>
        </w:rPr>
        <w:t>Mgt</w:t>
      </w:r>
      <w:r w:rsidRPr="00E10339">
        <w:rPr>
          <w:rFonts w:ascii="Times New Roman" w:hAnsi="Times New Roman"/>
          <w:sz w:val="20"/>
          <w:szCs w:val="20"/>
          <w:lang w:eastAsia="en-GB"/>
        </w:rPr>
        <w:t>.</w:t>
      </w:r>
      <w:r w:rsidR="00130DD9" w:rsidRPr="00E10339">
        <w:rPr>
          <w:rFonts w:ascii="Times New Roman" w:hAnsi="Times New Roman"/>
          <w:sz w:val="20"/>
          <w:szCs w:val="20"/>
          <w:lang w:eastAsia="en-GB"/>
        </w:rPr>
        <w:t xml:space="preserve"> </w:t>
      </w:r>
      <w:r w:rsidRPr="00E10339">
        <w:rPr>
          <w:rFonts w:ascii="Times New Roman" w:hAnsi="Times New Roman"/>
          <w:sz w:val="20"/>
          <w:szCs w:val="20"/>
          <w:lang w:eastAsia="en-GB"/>
        </w:rPr>
        <w:t>2005;</w:t>
      </w:r>
      <w:r w:rsidR="00130DD9" w:rsidRPr="00E10339">
        <w:rPr>
          <w:rFonts w:ascii="Times New Roman" w:hAnsi="Times New Roman"/>
          <w:sz w:val="20"/>
          <w:szCs w:val="20"/>
          <w:lang w:eastAsia="en-GB"/>
        </w:rPr>
        <w:t xml:space="preserve"> </w:t>
      </w:r>
      <w:r w:rsidRPr="00E10339">
        <w:rPr>
          <w:rFonts w:ascii="Times New Roman" w:hAnsi="Times New Roman"/>
          <w:iCs/>
          <w:sz w:val="20"/>
          <w:szCs w:val="20"/>
          <w:lang w:eastAsia="en-GB"/>
        </w:rPr>
        <w:t>9.</w:t>
      </w:r>
      <w:r w:rsidR="00130DD9" w:rsidRPr="00E10339">
        <w:rPr>
          <w:rFonts w:ascii="Times New Roman" w:hAnsi="Times New Roman"/>
          <w:iCs/>
          <w:sz w:val="20"/>
          <w:szCs w:val="20"/>
          <w:lang w:eastAsia="en-GB"/>
        </w:rPr>
        <w:t xml:space="preserve"> </w:t>
      </w:r>
      <w:r w:rsidRPr="00E10339">
        <w:rPr>
          <w:rFonts w:ascii="Times New Roman" w:hAnsi="Times New Roman"/>
          <w:iCs/>
          <w:sz w:val="20"/>
          <w:szCs w:val="20"/>
          <w:lang w:eastAsia="en-GB"/>
        </w:rPr>
        <w:t>1:</w:t>
      </w:r>
      <w:r w:rsidRPr="00E10339">
        <w:rPr>
          <w:rFonts w:ascii="Times New Roman" w:hAnsi="Times New Roman"/>
          <w:sz w:val="20"/>
          <w:szCs w:val="20"/>
          <w:lang w:eastAsia="en-GB"/>
        </w:rPr>
        <w:t>191-195.</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Theme="minorHAnsi" w:hAnsi="Times New Roman"/>
          <w:sz w:val="20"/>
          <w:szCs w:val="20"/>
        </w:rPr>
      </w:pPr>
      <w:proofErr w:type="spellStart"/>
      <w:r w:rsidRPr="00E10339">
        <w:rPr>
          <w:rFonts w:ascii="Times New Roman" w:eastAsiaTheme="minorHAnsi" w:hAnsi="Times New Roman"/>
          <w:bCs/>
          <w:sz w:val="20"/>
          <w:szCs w:val="20"/>
        </w:rPr>
        <w:t>Ashvin</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G.</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Godghate</w:t>
      </w:r>
      <w:proofErr w:type="spellEnd"/>
      <w:r w:rsidRPr="00E10339">
        <w:rPr>
          <w:rFonts w:ascii="Times New Roman" w:eastAsiaTheme="minorHAnsi" w:hAnsi="Times New Roman"/>
          <w:bCs/>
          <w:sz w:val="20"/>
          <w:szCs w:val="20"/>
        </w:rPr>
        <w:t>,</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Rajaram</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S.</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Sawant</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and</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Shobha</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D.</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Jadhav1.</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An</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Evaluation</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of</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Physico</w:t>
      </w:r>
      <w:proofErr w:type="spellEnd"/>
      <w:r w:rsidRPr="00E10339">
        <w:rPr>
          <w:rFonts w:ascii="Times New Roman" w:eastAsiaTheme="minorHAnsi" w:hAnsi="Times New Roman"/>
          <w:bCs/>
          <w:sz w:val="20"/>
          <w:szCs w:val="20"/>
        </w:rPr>
        <w:t>-chemical</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Parameters</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to</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Assess</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Borewell</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Water</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Quality</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from</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Madyal</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and</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Vadgaon</w:t>
      </w:r>
      <w:proofErr w:type="spellEnd"/>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Villages</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of</w:t>
      </w:r>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Kagal</w:t>
      </w:r>
      <w:proofErr w:type="spellEnd"/>
      <w:r w:rsidR="00130DD9" w:rsidRPr="00E10339">
        <w:rPr>
          <w:rFonts w:ascii="Times New Roman" w:eastAsiaTheme="minorHAnsi" w:hAnsi="Times New Roman"/>
          <w:bCs/>
          <w:sz w:val="20"/>
          <w:szCs w:val="20"/>
        </w:rPr>
        <w:t xml:space="preserve"> </w:t>
      </w:r>
      <w:proofErr w:type="spellStart"/>
      <w:r w:rsidRPr="00E10339">
        <w:rPr>
          <w:rFonts w:ascii="Times New Roman" w:eastAsiaTheme="minorHAnsi" w:hAnsi="Times New Roman"/>
          <w:bCs/>
          <w:sz w:val="20"/>
          <w:szCs w:val="20"/>
        </w:rPr>
        <w:t>Tahsil</w:t>
      </w:r>
      <w:proofErr w:type="spellEnd"/>
      <w:r w:rsidRPr="00E10339">
        <w:rPr>
          <w:rFonts w:ascii="Times New Roman" w:eastAsiaTheme="minorHAnsi" w:hAnsi="Times New Roman"/>
          <w:bCs/>
          <w:sz w:val="20"/>
          <w:szCs w:val="20"/>
        </w:rPr>
        <w:t>,</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MS,</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bCs/>
          <w:sz w:val="20"/>
          <w:szCs w:val="20"/>
        </w:rPr>
        <w:t>India.</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i/>
          <w:iCs/>
          <w:sz w:val="20"/>
          <w:szCs w:val="20"/>
        </w:rPr>
        <w:t>International</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Research</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Journal</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of</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Environment</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Sciences,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Vol.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bCs/>
          <w:sz w:val="20"/>
          <w:szCs w:val="20"/>
        </w:rPr>
        <w:t>2(5),</w:t>
      </w:r>
      <w:r w:rsidR="00130DD9" w:rsidRPr="00E10339">
        <w:rPr>
          <w:rFonts w:ascii="Times New Roman" w:eastAsiaTheme="minorHAnsi" w:hAnsi="Times New Roman"/>
          <w:bCs/>
          <w:sz w:val="20"/>
          <w:szCs w:val="20"/>
        </w:rPr>
        <w:t xml:space="preserve"> </w:t>
      </w:r>
      <w:r w:rsidRPr="00E10339">
        <w:rPr>
          <w:rFonts w:ascii="Times New Roman" w:eastAsiaTheme="minorHAnsi" w:hAnsi="Times New Roman"/>
          <w:sz w:val="20"/>
          <w:szCs w:val="20"/>
        </w:rPr>
        <w:t>95-97,</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bCs/>
          <w:sz w:val="20"/>
          <w:szCs w:val="20"/>
        </w:rPr>
        <w:t>2013.</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proofErr w:type="spellStart"/>
      <w:r w:rsidRPr="00E10339">
        <w:rPr>
          <w:rFonts w:ascii="Times New Roman" w:eastAsiaTheme="minorHAnsi" w:hAnsi="Times New Roman"/>
          <w:sz w:val="20"/>
          <w:szCs w:val="20"/>
        </w:rPr>
        <w:t>Rana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B</w:t>
      </w:r>
      <w:r w:rsidR="00A10310" w:rsidRPr="00E10339">
        <w:rPr>
          <w:rFonts w:ascii="Times New Roman" w:eastAsiaTheme="minorHAnsi" w:hAnsi="Times New Roman"/>
          <w:sz w:val="20"/>
          <w:szCs w:val="20"/>
        </w:rPr>
        <w:t>. C</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Palharia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Physiological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physicochemical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evaluation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the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River</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Ayad</w:t>
      </w:r>
      <w:proofErr w:type="spellEnd"/>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Udaipur,</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Phycos</w:t>
      </w:r>
      <w:proofErr w:type="spellEnd"/>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bCs/>
          <w:sz w:val="20"/>
          <w:szCs w:val="20"/>
        </w:rPr>
        <w:t>27</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211-217,</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bCs/>
          <w:sz w:val="20"/>
          <w:szCs w:val="20"/>
        </w:rPr>
        <w:t>1988.</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proofErr w:type="spellStart"/>
      <w:r w:rsidRPr="00E10339">
        <w:rPr>
          <w:rFonts w:ascii="Times New Roman" w:eastAsia="TimesNewRoman" w:hAnsi="Times New Roman"/>
          <w:sz w:val="20"/>
          <w:szCs w:val="20"/>
        </w:rPr>
        <w:t>Arora</w:t>
      </w:r>
      <w:proofErr w:type="spellEnd"/>
      <w:r w:rsidRPr="00E10339">
        <w:rPr>
          <w:rFonts w:ascii="Times New Roman" w:eastAsia="TimesNewRoman" w:hAnsi="Times New Roman"/>
          <w:sz w:val="20"/>
          <w:szCs w:val="20"/>
        </w:rPr>
        <w:t>,</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T</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and</w:t>
      </w:r>
      <w:r w:rsidR="00130DD9" w:rsidRPr="00E10339">
        <w:rPr>
          <w:rFonts w:ascii="Times New Roman" w:eastAsia="TimesNewRoman" w:hAnsi="Times New Roman"/>
          <w:sz w:val="20"/>
          <w:szCs w:val="20"/>
        </w:rPr>
        <w:t xml:space="preserve"> </w:t>
      </w:r>
      <w:proofErr w:type="spellStart"/>
      <w:r w:rsidRPr="00E10339">
        <w:rPr>
          <w:rFonts w:ascii="Times New Roman" w:eastAsia="TimesNewRoman" w:hAnsi="Times New Roman"/>
          <w:sz w:val="20"/>
          <w:szCs w:val="20"/>
        </w:rPr>
        <w:t>Shakeel</w:t>
      </w:r>
      <w:proofErr w:type="spellEnd"/>
      <w:r w:rsidRPr="00E10339">
        <w:rPr>
          <w:rFonts w:ascii="Times New Roman" w:eastAsia="TimesNewRoman" w:hAnsi="Times New Roman"/>
          <w:sz w:val="20"/>
          <w:szCs w:val="20"/>
        </w:rPr>
        <w:t>,</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A.</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Electrical</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structure</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of</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an</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unsaturated</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zone</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related</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to</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hard</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rock</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aquifer.</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Res.</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Comm.</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Sci.</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2010;</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99</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(2)</w:t>
      </w:r>
      <w:r w:rsidR="00130DD9" w:rsidRPr="00E10339">
        <w:rPr>
          <w:rFonts w:ascii="Times New Roman" w:eastAsia="TimesNewRoman" w:hAnsi="Times New Roman"/>
          <w:sz w:val="20"/>
          <w:szCs w:val="20"/>
        </w:rPr>
        <w:t xml:space="preserve"> </w:t>
      </w:r>
      <w:r w:rsidRPr="00E10339">
        <w:rPr>
          <w:rFonts w:ascii="Times New Roman" w:eastAsia="TimesNewRoman" w:hAnsi="Times New Roman"/>
          <w:sz w:val="20"/>
          <w:szCs w:val="20"/>
        </w:rPr>
        <w:t>216–220.</w:t>
      </w:r>
      <w:r w:rsidR="00130DD9" w:rsidRPr="00E10339">
        <w:rPr>
          <w:rFonts w:ascii="Times New Roman" w:eastAsia="TimesNewRoman" w:hAnsi="Times New Roman"/>
          <w:sz w:val="20"/>
          <w:szCs w:val="20"/>
        </w:rPr>
        <w:t xml:space="preserve"> </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r w:rsidRPr="00E10339">
        <w:rPr>
          <w:rFonts w:ascii="Times New Roman" w:eastAsiaTheme="minorHAnsi" w:hAnsi="Times New Roman"/>
          <w:sz w:val="20"/>
          <w:szCs w:val="20"/>
        </w:rPr>
        <w:t>Abdul</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Jameel</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Evaluation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drinking</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quality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Tiruchirapalli</w:t>
      </w:r>
      <w:proofErr w:type="spellEnd"/>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i/>
          <w:iCs/>
          <w:sz w:val="20"/>
          <w:szCs w:val="20"/>
        </w:rPr>
        <w:t>Indian</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J.</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of.</w:t>
      </w:r>
      <w:r w:rsidR="00130DD9" w:rsidRPr="00E10339">
        <w:rPr>
          <w:rFonts w:ascii="Times New Roman" w:eastAsiaTheme="minorHAnsi" w:hAnsi="Times New Roman"/>
          <w:i/>
          <w:iCs/>
          <w:sz w:val="20"/>
          <w:szCs w:val="20"/>
        </w:rPr>
        <w:t xml:space="preserve"> </w:t>
      </w:r>
      <w:proofErr w:type="spellStart"/>
      <w:r w:rsidRPr="00E10339">
        <w:rPr>
          <w:rFonts w:ascii="Times New Roman" w:eastAsiaTheme="minorHAnsi" w:hAnsi="Times New Roman"/>
          <w:i/>
          <w:iCs/>
          <w:sz w:val="20"/>
          <w:szCs w:val="20"/>
        </w:rPr>
        <w:t>Env</w:t>
      </w:r>
      <w:proofErr w:type="spellEnd"/>
      <w:r w:rsidRPr="00E10339">
        <w:rPr>
          <w:rFonts w:ascii="Times New Roman" w:eastAsiaTheme="minorHAnsi" w:hAnsi="Times New Roman"/>
          <w:i/>
          <w:iCs/>
          <w:sz w:val="20"/>
          <w:szCs w:val="20"/>
        </w:rPr>
        <w:t>.</w:t>
      </w:r>
      <w:r w:rsidR="00130DD9" w:rsidRPr="00E10339">
        <w:rPr>
          <w:rFonts w:ascii="Times New Roman" w:eastAsiaTheme="minorHAnsi" w:hAnsi="Times New Roman"/>
          <w:i/>
          <w:iCs/>
          <w:sz w:val="20"/>
          <w:szCs w:val="20"/>
        </w:rPr>
        <w:t xml:space="preserve"> </w:t>
      </w:r>
      <w:r w:rsidRPr="00E10339">
        <w:rPr>
          <w:rFonts w:ascii="Times New Roman" w:eastAsiaTheme="minorHAnsi" w:hAnsi="Times New Roman"/>
          <w:i/>
          <w:iCs/>
          <w:sz w:val="20"/>
          <w:szCs w:val="20"/>
        </w:rPr>
        <w:t>Health</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bCs/>
          <w:sz w:val="20"/>
          <w:szCs w:val="20"/>
        </w:rPr>
        <w:t>44</w:t>
      </w:r>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108-112,</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bCs/>
          <w:sz w:val="20"/>
          <w:szCs w:val="20"/>
        </w:rPr>
        <w:t>2002.</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r w:rsidRPr="00E10339">
        <w:rPr>
          <w:rFonts w:ascii="Times New Roman" w:hAnsi="Times New Roman"/>
          <w:sz w:val="20"/>
          <w:szCs w:val="20"/>
          <w:lang w:val="en-US" w:eastAsia="en-GB"/>
        </w:rPr>
        <w:t>Canter,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w:t>
      </w:r>
      <w:r w:rsidR="00A10310" w:rsidRPr="00E10339">
        <w:rPr>
          <w:rFonts w:ascii="Times New Roman" w:hAnsi="Times New Roman"/>
          <w:sz w:val="20"/>
          <w:szCs w:val="20"/>
          <w:lang w:val="en-US" w:eastAsia="en-GB"/>
        </w:rPr>
        <w:t>. W</w:t>
      </w:r>
      <w:r w:rsidRPr="00E10339">
        <w:rPr>
          <w:rFonts w:ascii="Times New Roman" w:hAnsi="Times New Roman"/>
          <w:sz w:val="20"/>
          <w:szCs w:val="20"/>
          <w:lang w:val="en-US" w:eastAsia="en-GB"/>
        </w:rPr>
        <w:t>.</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Nitrates</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in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groundwater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CRC</w:t>
      </w:r>
      <w:r w:rsidR="00130DD9" w:rsidRPr="00E10339">
        <w:rPr>
          <w:rFonts w:ascii="Times New Roman" w:hAnsi="Times New Roman"/>
          <w:sz w:val="20"/>
          <w:szCs w:val="20"/>
          <w:lang w:val="en-US" w:eastAsia="en-GB"/>
        </w:rPr>
        <w:t xml:space="preserve"> </w:t>
      </w:r>
      <w:proofErr w:type="spellStart"/>
      <w:r w:rsidRPr="00E10339">
        <w:rPr>
          <w:rFonts w:ascii="Times New Roman" w:hAnsi="Times New Roman"/>
          <w:sz w:val="20"/>
          <w:szCs w:val="20"/>
          <w:lang w:val="en-US" w:eastAsia="en-GB"/>
        </w:rPr>
        <w:t>lewis</w:t>
      </w:r>
      <w:proofErr w:type="spellEnd"/>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Publication.</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New</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Yor.263p,</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1996.</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r w:rsidRPr="00E10339">
        <w:rPr>
          <w:rFonts w:ascii="Times New Roman" w:hAnsi="Times New Roman"/>
          <w:sz w:val="20"/>
          <w:szCs w:val="20"/>
          <w:lang w:val="en-US" w:eastAsia="en-GB"/>
        </w:rPr>
        <w:t>Hernandez-Garcia,</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M</w:t>
      </w:r>
      <w:r w:rsidR="00A10310" w:rsidRPr="00E10339">
        <w:rPr>
          <w:rFonts w:ascii="Times New Roman" w:hAnsi="Times New Roman"/>
          <w:sz w:val="20"/>
          <w:szCs w:val="20"/>
          <w:lang w:val="en-US" w:eastAsia="en-GB"/>
        </w:rPr>
        <w:t>. E</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and</w:t>
      </w:r>
      <w:r w:rsidR="00130DD9" w:rsidRPr="00E10339">
        <w:rPr>
          <w:rFonts w:ascii="Times New Roman" w:hAnsi="Times New Roman"/>
          <w:sz w:val="20"/>
          <w:szCs w:val="20"/>
          <w:lang w:val="en-US" w:eastAsia="en-GB"/>
        </w:rPr>
        <w:t xml:space="preserve"> </w:t>
      </w:r>
      <w:proofErr w:type="spellStart"/>
      <w:r w:rsidRPr="00E10339">
        <w:rPr>
          <w:rFonts w:ascii="Times New Roman" w:hAnsi="Times New Roman"/>
          <w:sz w:val="20"/>
          <w:szCs w:val="20"/>
          <w:lang w:val="en-US" w:eastAsia="en-GB"/>
        </w:rPr>
        <w:t>Custodio</w:t>
      </w:r>
      <w:proofErr w:type="spellEnd"/>
      <w:r w:rsidRPr="00E10339">
        <w:rPr>
          <w:rFonts w:ascii="Times New Roman" w:hAnsi="Times New Roman"/>
          <w:sz w:val="20"/>
          <w:szCs w:val="20"/>
          <w:lang w:val="en-US" w:eastAsia="en-GB"/>
        </w:rPr>
        <w:t>,</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National</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baseline</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quality</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of</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Madrid</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Tertiary</w:t>
      </w:r>
      <w:r w:rsidR="00130DD9" w:rsidRPr="00E10339">
        <w:rPr>
          <w:rFonts w:ascii="Times New Roman" w:hAnsi="Times New Roman"/>
          <w:sz w:val="20"/>
          <w:szCs w:val="20"/>
          <w:lang w:val="en-US" w:eastAsia="en-GB"/>
        </w:rPr>
        <w:t xml:space="preserve"> </w:t>
      </w:r>
      <w:proofErr w:type="spellStart"/>
      <w:r w:rsidRPr="00E10339">
        <w:rPr>
          <w:rFonts w:ascii="Times New Roman" w:hAnsi="Times New Roman"/>
          <w:sz w:val="20"/>
          <w:szCs w:val="20"/>
          <w:lang w:val="en-US" w:eastAsia="en-GB"/>
        </w:rPr>
        <w:t>Detrital</w:t>
      </w:r>
      <w:proofErr w:type="spellEnd"/>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Aquifer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groundwater.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A</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basis</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for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aquifer</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management</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Environmental</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Geology.</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48:173-188,</w:t>
      </w:r>
      <w:r w:rsidR="00130DD9" w:rsidRPr="00E10339">
        <w:rPr>
          <w:rFonts w:ascii="Times New Roman" w:hAnsi="Times New Roman"/>
          <w:sz w:val="20"/>
          <w:szCs w:val="20"/>
          <w:lang w:val="en-US" w:eastAsia="en-GB"/>
        </w:rPr>
        <w:t xml:space="preserve"> </w:t>
      </w:r>
      <w:r w:rsidRPr="00E10339">
        <w:rPr>
          <w:rFonts w:ascii="Times New Roman" w:hAnsi="Times New Roman"/>
          <w:sz w:val="20"/>
          <w:szCs w:val="20"/>
          <w:lang w:val="en-US" w:eastAsia="en-GB"/>
        </w:rPr>
        <w:t>2004.</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proofErr w:type="spellStart"/>
      <w:r w:rsidRPr="00E10339">
        <w:rPr>
          <w:rFonts w:ascii="Times New Roman" w:eastAsiaTheme="minorHAnsi" w:hAnsi="Times New Roman"/>
          <w:sz w:val="20"/>
          <w:szCs w:val="20"/>
        </w:rPr>
        <w:t>Alexakis</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w:t>
      </w:r>
      <w:r w:rsidR="00A10310" w:rsidRPr="00E10339">
        <w:rPr>
          <w:rFonts w:ascii="Times New Roman" w:eastAsiaTheme="minorHAnsi" w:hAnsi="Times New Roman"/>
          <w:sz w:val="20"/>
          <w:szCs w:val="20"/>
        </w:rPr>
        <w:t>. A</w:t>
      </w:r>
      <w:r w:rsidRPr="00E10339">
        <w:rPr>
          <w:rFonts w:ascii="Times New Roman" w:eastAsiaTheme="minorHAnsi" w:hAnsi="Times New Roman"/>
          <w:sz w:val="20"/>
          <w:szCs w:val="20"/>
        </w:rPr>
        <w:t>ssessment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quality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the</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Messolonghi</w:t>
      </w:r>
      <w:proofErr w:type="spellEnd"/>
      <w:r w:rsidRPr="00E10339">
        <w:rPr>
          <w:rFonts w:ascii="Times New Roman" w:eastAsiaTheme="minorHAnsi" w:hAnsi="Times New Roman"/>
          <w:sz w:val="20"/>
          <w:szCs w:val="20"/>
        </w:rPr>
        <w:t>-</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Etoliko</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Neochorio</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region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(West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Greece)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using</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hydrochemical</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statistical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analysis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methods.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Environ</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Monit</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Assess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182:397–413,</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2011.</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proofErr w:type="spellStart"/>
      <w:r w:rsidRPr="00E10339">
        <w:rPr>
          <w:rFonts w:ascii="Times New Roman" w:eastAsiaTheme="minorHAnsi" w:hAnsi="Times New Roman"/>
          <w:sz w:val="20"/>
          <w:szCs w:val="20"/>
        </w:rPr>
        <w:t>Hui</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Q,</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Peiyue</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L,</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Jia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Chao</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Y,</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Xuedi</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Z</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Formation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the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river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chemistry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the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middle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section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Dousitu</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River</w:t>
      </w:r>
      <w:r w:rsidR="00A10310" w:rsidRPr="00E10339">
        <w:rPr>
          <w:rFonts w:ascii="Times New Roman" w:eastAsiaTheme="minorHAnsi" w:hAnsi="Times New Roman"/>
          <w:sz w:val="20"/>
          <w:szCs w:val="20"/>
        </w:rPr>
        <w:t>. C</w:t>
      </w:r>
      <w:r w:rsidRPr="00E10339">
        <w:rPr>
          <w:rFonts w:ascii="Times New Roman" w:eastAsiaTheme="minorHAnsi" w:hAnsi="Times New Roman"/>
          <w:sz w:val="20"/>
          <w:szCs w:val="20"/>
        </w:rPr>
        <w:t>hina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EJ</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Chem</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8:727–738,</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2011.</w:t>
      </w:r>
    </w:p>
    <w:p w:rsidR="00B95DEF" w:rsidRPr="00E10339" w:rsidRDefault="00B95DEF" w:rsidP="00A10310">
      <w:pPr>
        <w:pStyle w:val="NoSpacing"/>
        <w:numPr>
          <w:ilvl w:val="0"/>
          <w:numId w:val="1"/>
        </w:numPr>
        <w:snapToGrid w:val="0"/>
        <w:ind w:left="425" w:hanging="425"/>
        <w:jc w:val="both"/>
        <w:rPr>
          <w:rFonts w:ascii="Times New Roman" w:hAnsi="Times New Roman"/>
          <w:sz w:val="20"/>
          <w:szCs w:val="20"/>
          <w:lang w:eastAsia="en-GB"/>
        </w:rPr>
      </w:pPr>
      <w:proofErr w:type="spellStart"/>
      <w:r w:rsidRPr="00E10339">
        <w:rPr>
          <w:rFonts w:ascii="Times New Roman" w:eastAsiaTheme="minorHAnsi" w:hAnsi="Times New Roman"/>
          <w:sz w:val="20"/>
          <w:szCs w:val="20"/>
        </w:rPr>
        <w:t>Sappa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Barbieri</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M,</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Ergul</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Ferranti</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F.</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Hydrogeological</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conceptual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model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groundwater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from</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carbonate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aquifers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using</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environmental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isotopes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(18O,</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2H)</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chemical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tracers: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case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study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southern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Latium</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Region,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Central</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Italy.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J</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Res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Prot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4:695–716,</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2012.</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Theme="minorHAnsi" w:hAnsi="Times New Roman"/>
          <w:sz w:val="20"/>
          <w:szCs w:val="20"/>
        </w:rPr>
      </w:pPr>
      <w:proofErr w:type="spellStart"/>
      <w:r w:rsidRPr="00E10339">
        <w:rPr>
          <w:rFonts w:ascii="Times New Roman" w:eastAsiaTheme="minorHAnsi" w:hAnsi="Times New Roman"/>
          <w:sz w:val="20"/>
          <w:szCs w:val="20"/>
        </w:rPr>
        <w:t>Gamvroula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Alexakis</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Stamatis</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Diagnosis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groundwater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quality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assessment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contamination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sources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the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Megara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basin</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(Attica,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Greece).</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Arab</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J</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Geosci</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6(7):2367–2381,</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2013.</w:t>
      </w:r>
    </w:p>
    <w:p w:rsidR="00B95DEF" w:rsidRPr="00E10339" w:rsidRDefault="00B95DEF" w:rsidP="00A10310">
      <w:pPr>
        <w:pStyle w:val="ListParagraph"/>
        <w:numPr>
          <w:ilvl w:val="0"/>
          <w:numId w:val="1"/>
        </w:numPr>
        <w:autoSpaceDE w:val="0"/>
        <w:autoSpaceDN w:val="0"/>
        <w:adjustRightInd w:val="0"/>
        <w:snapToGrid w:val="0"/>
        <w:spacing w:after="0" w:line="240" w:lineRule="auto"/>
        <w:ind w:left="425" w:hanging="425"/>
        <w:jc w:val="both"/>
        <w:rPr>
          <w:rFonts w:ascii="Times New Roman" w:eastAsiaTheme="minorHAnsi" w:hAnsi="Times New Roman"/>
          <w:sz w:val="20"/>
          <w:szCs w:val="20"/>
        </w:rPr>
      </w:pPr>
      <w:proofErr w:type="spellStart"/>
      <w:r w:rsidRPr="00E10339">
        <w:rPr>
          <w:rFonts w:ascii="Times New Roman" w:eastAsiaTheme="minorHAnsi" w:hAnsi="Times New Roman"/>
          <w:sz w:val="20"/>
          <w:szCs w:val="20"/>
        </w:rPr>
        <w:t>Hamzaoui-Azaza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F,</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Ketata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M,</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Bouhlila</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R.</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Hydrogeochemical</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characteristics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and</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assessment</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of</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drinking</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water</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quality</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in</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Zeuss</w:t>
      </w:r>
      <w:proofErr w:type="spellEnd"/>
      <w:r w:rsidRPr="00E10339">
        <w:rPr>
          <w:rFonts w:ascii="Times New Roman" w:eastAsiaTheme="minorHAnsi" w:hAnsi="Times New Roman"/>
          <w:sz w:val="20"/>
          <w:szCs w:val="20"/>
        </w:rPr>
        <w:t>–</w:t>
      </w:r>
      <w:proofErr w:type="spellStart"/>
      <w:r w:rsidRPr="00E10339">
        <w:rPr>
          <w:rFonts w:ascii="Times New Roman" w:eastAsiaTheme="minorHAnsi" w:hAnsi="Times New Roman"/>
          <w:sz w:val="20"/>
          <w:szCs w:val="20"/>
        </w:rPr>
        <w:t>Koutine</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aquifer</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Southeastern</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Tunisia.</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Environ</w:t>
      </w:r>
      <w:r w:rsidR="00130DD9" w:rsidRPr="00E10339">
        <w:rPr>
          <w:rFonts w:ascii="Times New Roman" w:eastAsiaTheme="minorHAnsi" w:hAnsi="Times New Roman"/>
          <w:sz w:val="20"/>
          <w:szCs w:val="20"/>
        </w:rPr>
        <w:t xml:space="preserve"> </w:t>
      </w:r>
      <w:proofErr w:type="spellStart"/>
      <w:r w:rsidRPr="00E10339">
        <w:rPr>
          <w:rFonts w:ascii="Times New Roman" w:eastAsiaTheme="minorHAnsi" w:hAnsi="Times New Roman"/>
          <w:sz w:val="20"/>
          <w:szCs w:val="20"/>
        </w:rPr>
        <w:t>Monit</w:t>
      </w:r>
      <w:proofErr w:type="spellEnd"/>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Assess</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174(1–4):283–298,</w:t>
      </w:r>
      <w:r w:rsidR="00130DD9" w:rsidRPr="00E10339">
        <w:rPr>
          <w:rFonts w:ascii="Times New Roman" w:eastAsiaTheme="minorHAnsi" w:hAnsi="Times New Roman"/>
          <w:sz w:val="20"/>
          <w:szCs w:val="20"/>
        </w:rPr>
        <w:t xml:space="preserve"> </w:t>
      </w:r>
      <w:r w:rsidRPr="00E10339">
        <w:rPr>
          <w:rFonts w:ascii="Times New Roman" w:eastAsiaTheme="minorHAnsi" w:hAnsi="Times New Roman"/>
          <w:sz w:val="20"/>
          <w:szCs w:val="20"/>
        </w:rPr>
        <w:t>2011.</w:t>
      </w:r>
    </w:p>
    <w:p w:rsidR="00A10310" w:rsidRPr="00E10339" w:rsidRDefault="00A10310" w:rsidP="00A10310">
      <w:pPr>
        <w:autoSpaceDE w:val="0"/>
        <w:autoSpaceDN w:val="0"/>
        <w:adjustRightInd w:val="0"/>
        <w:snapToGrid w:val="0"/>
        <w:ind w:left="425" w:hanging="425"/>
        <w:jc w:val="both"/>
        <w:rPr>
          <w:rFonts w:ascii="Times New Roman" w:eastAsiaTheme="minorHAnsi" w:hAnsi="Times New Roman"/>
          <w:sz w:val="20"/>
          <w:szCs w:val="20"/>
        </w:rPr>
        <w:sectPr w:rsidR="00A10310" w:rsidRPr="00E10339" w:rsidSect="00E10339">
          <w:type w:val="continuous"/>
          <w:pgSz w:w="12240" w:h="15840" w:code="1"/>
          <w:pgMar w:top="1440" w:right="1440" w:bottom="1440" w:left="1440" w:header="720" w:footer="720" w:gutter="0"/>
          <w:cols w:num="2" w:space="550"/>
          <w:docGrid w:linePitch="360"/>
        </w:sectPr>
      </w:pPr>
    </w:p>
    <w:p w:rsidR="00B95DEF" w:rsidRPr="00E10339" w:rsidRDefault="00B95DEF" w:rsidP="00A10310">
      <w:pPr>
        <w:autoSpaceDE w:val="0"/>
        <w:autoSpaceDN w:val="0"/>
        <w:adjustRightInd w:val="0"/>
        <w:snapToGrid w:val="0"/>
        <w:ind w:left="425" w:hanging="425"/>
        <w:jc w:val="both"/>
        <w:rPr>
          <w:rFonts w:ascii="Times New Roman" w:eastAsiaTheme="minorHAnsi" w:hAnsi="Times New Roman"/>
          <w:sz w:val="20"/>
          <w:szCs w:val="20"/>
        </w:rPr>
      </w:pPr>
    </w:p>
    <w:p w:rsidR="00100470" w:rsidRPr="00E10339" w:rsidRDefault="00130DD9" w:rsidP="00BB47CC">
      <w:pPr>
        <w:snapToGrid w:val="0"/>
        <w:jc w:val="both"/>
        <w:rPr>
          <w:rFonts w:ascii="Times New Roman" w:hAnsi="Times New Roman"/>
          <w:sz w:val="20"/>
          <w:szCs w:val="20"/>
        </w:rPr>
      </w:pPr>
      <w:r w:rsidRPr="00E10339">
        <w:rPr>
          <w:rFonts w:ascii="Times New Roman" w:hAnsi="Times New Roman"/>
          <w:sz w:val="20"/>
          <w:szCs w:val="20"/>
        </w:rPr>
        <w:t>6/19/2019</w:t>
      </w:r>
    </w:p>
    <w:sectPr w:rsidR="00100470" w:rsidRPr="00E10339" w:rsidSect="00E10339">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AB9" w:rsidRDefault="00651AB9" w:rsidP="00130DD9">
      <w:r>
        <w:separator/>
      </w:r>
    </w:p>
  </w:endnote>
  <w:endnote w:type="continuationSeparator" w:id="0">
    <w:p w:rsidR="00651AB9" w:rsidRDefault="00651AB9" w:rsidP="00130D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00"/>
    <w:family w:val="roman"/>
    <w:notTrueType/>
    <w:pitch w:val="default"/>
    <w:sig w:usb0="00000000" w:usb1="08070000" w:usb2="00000010" w:usb3="00000000" w:csb0="00020001" w:csb1="00000000"/>
  </w:font>
  <w:font w:name="AdvTimes">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7CC" w:rsidRPr="00734BCD" w:rsidRDefault="00807C93" w:rsidP="00734BCD">
    <w:pPr>
      <w:jc w:val="center"/>
      <w:rPr>
        <w:rFonts w:ascii="Times New Roman" w:hAnsi="Times New Roman"/>
        <w:sz w:val="20"/>
      </w:rPr>
    </w:pPr>
    <w:r w:rsidRPr="00734BCD">
      <w:rPr>
        <w:rFonts w:ascii="Times New Roman" w:hAnsi="Times New Roman"/>
        <w:sz w:val="20"/>
      </w:rPr>
      <w:fldChar w:fldCharType="begin"/>
    </w:r>
    <w:r w:rsidR="00734BCD" w:rsidRPr="00734BCD">
      <w:rPr>
        <w:rFonts w:ascii="Times New Roman" w:hAnsi="Times New Roman"/>
        <w:sz w:val="20"/>
      </w:rPr>
      <w:instrText xml:space="preserve"> page </w:instrText>
    </w:r>
    <w:r w:rsidRPr="00734BCD">
      <w:rPr>
        <w:rFonts w:ascii="Times New Roman" w:hAnsi="Times New Roman"/>
        <w:sz w:val="20"/>
      </w:rPr>
      <w:fldChar w:fldCharType="separate"/>
    </w:r>
    <w:r w:rsidR="00E10339">
      <w:rPr>
        <w:rFonts w:ascii="Times New Roman" w:hAnsi="Times New Roman"/>
        <w:noProof/>
        <w:sz w:val="20"/>
      </w:rPr>
      <w:t>39</w:t>
    </w:r>
    <w:r w:rsidRPr="00734BCD">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AB9" w:rsidRDefault="00651AB9" w:rsidP="00130DD9">
      <w:r>
        <w:separator/>
      </w:r>
    </w:p>
  </w:footnote>
  <w:footnote w:type="continuationSeparator" w:id="0">
    <w:p w:rsidR="00651AB9" w:rsidRDefault="00651AB9" w:rsidP="00130D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BCD" w:rsidRPr="00734BCD" w:rsidRDefault="00734BCD" w:rsidP="00734BCD">
    <w:pPr>
      <w:pBdr>
        <w:bottom w:val="thinThickMediumGap" w:sz="12" w:space="1" w:color="auto"/>
      </w:pBdr>
      <w:tabs>
        <w:tab w:val="left" w:pos="851"/>
        <w:tab w:val="right" w:pos="8364"/>
      </w:tabs>
      <w:adjustRightInd w:val="0"/>
      <w:snapToGrid w:val="0"/>
      <w:jc w:val="both"/>
      <w:rPr>
        <w:rFonts w:ascii="Times New Roman" w:hAnsi="Times New Roman"/>
        <w:iCs/>
        <w:sz w:val="20"/>
        <w:szCs w:val="20"/>
      </w:rPr>
    </w:pPr>
    <w:r w:rsidRPr="00734BCD">
      <w:rPr>
        <w:rFonts w:ascii="Times New Roman" w:hAnsi="Times New Roman" w:hint="eastAsia"/>
        <w:sz w:val="20"/>
        <w:szCs w:val="20"/>
      </w:rPr>
      <w:tab/>
    </w:r>
    <w:r w:rsidRPr="00734BCD">
      <w:rPr>
        <w:rFonts w:ascii="Times New Roman" w:hAnsi="Times New Roman"/>
        <w:sz w:val="20"/>
        <w:szCs w:val="20"/>
      </w:rPr>
      <w:t>New York Science Journal 201</w:t>
    </w:r>
    <w:r w:rsidRPr="00734BCD">
      <w:rPr>
        <w:rFonts w:ascii="Times New Roman" w:hAnsi="Times New Roman" w:hint="eastAsia"/>
        <w:sz w:val="20"/>
        <w:szCs w:val="20"/>
      </w:rPr>
      <w:t>9</w:t>
    </w:r>
    <w:r w:rsidRPr="00734BCD">
      <w:rPr>
        <w:rFonts w:ascii="Times New Roman" w:hAnsi="Times New Roman"/>
        <w:sz w:val="20"/>
        <w:szCs w:val="20"/>
      </w:rPr>
      <w:t>;</w:t>
    </w:r>
    <w:r w:rsidRPr="00734BCD">
      <w:rPr>
        <w:rFonts w:ascii="Times New Roman" w:hAnsi="Times New Roman" w:hint="eastAsia"/>
        <w:sz w:val="20"/>
        <w:szCs w:val="20"/>
      </w:rPr>
      <w:t>12</w:t>
    </w:r>
    <w:r w:rsidRPr="00734BCD">
      <w:rPr>
        <w:rFonts w:ascii="Times New Roman" w:hAnsi="Times New Roman"/>
        <w:sz w:val="20"/>
        <w:szCs w:val="20"/>
      </w:rPr>
      <w:t>(</w:t>
    </w:r>
    <w:r w:rsidRPr="00734BCD">
      <w:rPr>
        <w:rFonts w:ascii="Times New Roman" w:hAnsi="Times New Roman" w:hint="eastAsia"/>
        <w:sz w:val="20"/>
        <w:szCs w:val="20"/>
      </w:rPr>
      <w:t>6</w:t>
    </w:r>
    <w:r w:rsidRPr="00734BCD">
      <w:rPr>
        <w:rFonts w:ascii="Times New Roman" w:hAnsi="Times New Roman"/>
        <w:sz w:val="20"/>
        <w:szCs w:val="20"/>
      </w:rPr>
      <w:t>)</w:t>
    </w:r>
    <w:r w:rsidRPr="00734BCD">
      <w:rPr>
        <w:rFonts w:ascii="Times New Roman" w:hAnsi="Times New Roman"/>
        <w:iCs/>
        <w:sz w:val="20"/>
        <w:szCs w:val="20"/>
      </w:rPr>
      <w:t xml:space="preserve"> </w:t>
    </w:r>
    <w:r w:rsidRPr="00734BCD">
      <w:rPr>
        <w:rFonts w:ascii="Times New Roman" w:hAnsi="Times New Roman" w:hint="eastAsia"/>
        <w:iCs/>
        <w:sz w:val="20"/>
        <w:szCs w:val="20"/>
      </w:rPr>
      <w:tab/>
    </w:r>
    <w:r w:rsidRPr="00734BCD">
      <w:rPr>
        <w:rFonts w:ascii="Times New Roman" w:hAnsi="Times New Roman"/>
        <w:iCs/>
        <w:sz w:val="20"/>
        <w:szCs w:val="20"/>
      </w:rPr>
      <w:t xml:space="preserve">  </w:t>
    </w:r>
    <w:hyperlink r:id="rId1" w:history="1">
      <w:r w:rsidRPr="00734BCD">
        <w:rPr>
          <w:rStyle w:val="Hyperlink"/>
          <w:rFonts w:ascii="Times New Roman" w:hAnsi="Times New Roman"/>
          <w:color w:val="0000FF"/>
          <w:sz w:val="20"/>
          <w:szCs w:val="20"/>
        </w:rPr>
        <w:t>http://www.sciencepub.net/newyork</w:t>
      </w:r>
    </w:hyperlink>
    <w:r w:rsidRPr="00734BCD">
      <w:rPr>
        <w:rFonts w:ascii="Times New Roman" w:hAnsi="Times New Roman" w:hint="eastAsia"/>
        <w:sz w:val="20"/>
      </w:rPr>
      <w:t xml:space="preserve">   </w:t>
    </w:r>
    <w:r w:rsidRPr="00734BCD">
      <w:rPr>
        <w:rFonts w:ascii="Times New Roman" w:hAnsi="Times New Roman" w:hint="eastAsia"/>
        <w:b/>
        <w:i/>
        <w:color w:val="FF0000"/>
        <w:sz w:val="20"/>
        <w:szCs w:val="20"/>
        <w:bdr w:val="single" w:sz="4" w:space="0" w:color="FF0000"/>
      </w:rPr>
      <w:t>NYJ</w:t>
    </w:r>
  </w:p>
  <w:p w:rsidR="00734BCD" w:rsidRPr="00734BCD" w:rsidRDefault="00734BCD" w:rsidP="00734BCD">
    <w:pPr>
      <w:tabs>
        <w:tab w:val="left" w:pos="851"/>
        <w:tab w:val="left" w:pos="7200"/>
        <w:tab w:val="right" w:pos="8364"/>
      </w:tabs>
      <w:adjustRightInd w:val="0"/>
      <w:snapToGrid w:val="0"/>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7155A"/>
    <w:multiLevelType w:val="hybridMultilevel"/>
    <w:tmpl w:val="2B28EEA4"/>
    <w:lvl w:ilvl="0" w:tplc="A2D2046C">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B25B04"/>
    <w:rsid w:val="00025D76"/>
    <w:rsid w:val="00072B2F"/>
    <w:rsid w:val="000A174C"/>
    <w:rsid w:val="000A1C3B"/>
    <w:rsid w:val="00100470"/>
    <w:rsid w:val="00130DD9"/>
    <w:rsid w:val="001D4C78"/>
    <w:rsid w:val="001D577E"/>
    <w:rsid w:val="002260AD"/>
    <w:rsid w:val="00236394"/>
    <w:rsid w:val="00307934"/>
    <w:rsid w:val="00461A30"/>
    <w:rsid w:val="00472259"/>
    <w:rsid w:val="004B52FF"/>
    <w:rsid w:val="0055746D"/>
    <w:rsid w:val="006148B1"/>
    <w:rsid w:val="00651AB9"/>
    <w:rsid w:val="00734BCD"/>
    <w:rsid w:val="007A0B8C"/>
    <w:rsid w:val="00807C93"/>
    <w:rsid w:val="00827558"/>
    <w:rsid w:val="00891290"/>
    <w:rsid w:val="00907D3A"/>
    <w:rsid w:val="00A10310"/>
    <w:rsid w:val="00A82F53"/>
    <w:rsid w:val="00B04421"/>
    <w:rsid w:val="00B25B04"/>
    <w:rsid w:val="00B95DEF"/>
    <w:rsid w:val="00BB47CC"/>
    <w:rsid w:val="00C44F67"/>
    <w:rsid w:val="00C508B3"/>
    <w:rsid w:val="00C52577"/>
    <w:rsid w:val="00D43895"/>
    <w:rsid w:val="00DD383E"/>
    <w:rsid w:val="00E10339"/>
    <w:rsid w:val="00F81E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B04"/>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B04"/>
    <w:rPr>
      <w:color w:val="0000FF" w:themeColor="hyperlink"/>
      <w:u w:val="single"/>
    </w:rPr>
  </w:style>
  <w:style w:type="paragraph" w:styleId="ListParagraph">
    <w:name w:val="List Paragraph"/>
    <w:basedOn w:val="Normal"/>
    <w:uiPriority w:val="34"/>
    <w:qFormat/>
    <w:rsid w:val="00B04421"/>
    <w:pPr>
      <w:spacing w:after="200" w:line="276" w:lineRule="auto"/>
      <w:ind w:left="720"/>
      <w:contextualSpacing/>
    </w:pPr>
    <w:rPr>
      <w:rFonts w:eastAsia="Times New Roman"/>
    </w:rPr>
  </w:style>
  <w:style w:type="paragraph" w:styleId="BalloonText">
    <w:name w:val="Balloon Text"/>
    <w:basedOn w:val="Normal"/>
    <w:link w:val="BalloonTextChar"/>
    <w:uiPriority w:val="99"/>
    <w:semiHidden/>
    <w:unhideWhenUsed/>
    <w:rsid w:val="00B04421"/>
    <w:rPr>
      <w:rFonts w:ascii="Tahoma" w:hAnsi="Tahoma" w:cs="Tahoma"/>
      <w:sz w:val="16"/>
      <w:szCs w:val="16"/>
    </w:rPr>
  </w:style>
  <w:style w:type="character" w:customStyle="1" w:styleId="BalloonTextChar">
    <w:name w:val="Balloon Text Char"/>
    <w:basedOn w:val="DefaultParagraphFont"/>
    <w:link w:val="BalloonText"/>
    <w:uiPriority w:val="99"/>
    <w:semiHidden/>
    <w:rsid w:val="00B04421"/>
    <w:rPr>
      <w:rFonts w:ascii="Tahoma" w:eastAsia="Calibri" w:hAnsi="Tahoma" w:cs="Tahoma"/>
      <w:sz w:val="16"/>
      <w:szCs w:val="16"/>
    </w:rPr>
  </w:style>
  <w:style w:type="table" w:customStyle="1" w:styleId="LightShading1">
    <w:name w:val="Light Shading1"/>
    <w:basedOn w:val="TableNormal"/>
    <w:uiPriority w:val="60"/>
    <w:rsid w:val="00100470"/>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B95DEF"/>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130DD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130DD9"/>
    <w:rPr>
      <w:rFonts w:ascii="Calibri" w:eastAsia="Calibri" w:hAnsi="Calibri" w:cs="Times New Roman"/>
      <w:sz w:val="18"/>
      <w:szCs w:val="18"/>
    </w:rPr>
  </w:style>
  <w:style w:type="paragraph" w:styleId="Footer">
    <w:name w:val="footer"/>
    <w:basedOn w:val="Normal"/>
    <w:link w:val="FooterChar"/>
    <w:uiPriority w:val="99"/>
    <w:semiHidden/>
    <w:unhideWhenUsed/>
    <w:rsid w:val="00130DD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rsid w:val="00130DD9"/>
    <w:rPr>
      <w:rFonts w:ascii="Calibri" w:eastAsia="Calibri"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package" Target="embeddings/Microsoft_Office_Word___11.docx"/><Relationship Id="rId18" Type="http://schemas.openxmlformats.org/officeDocument/2006/relationships/image" Target="media/image6.png"/><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14.xml"/><Relationship Id="rId7" Type="http://schemas.openxmlformats.org/officeDocument/2006/relationships/hyperlink" Target="mailto:toyinakintola73@gmail.com" TargetMode="Externa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hyperlink" Target="http://www.dx.doi.org/10.7537/marsnys120619.04" TargetMode="External"/><Relationship Id="rId14" Type="http://schemas.openxmlformats.org/officeDocument/2006/relationships/image" Target="media/image2.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kintola\Desktop\WA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stacked"/>
        <c:ser>
          <c:idx val="0"/>
          <c:order val="0"/>
          <c:tx>
            <c:strRef>
              <c:f>Sheet1!$I$9</c:f>
              <c:strCache>
                <c:ptCount val="1"/>
                <c:pt idx="0">
                  <c:v>% Na</c:v>
                </c:pt>
              </c:strCache>
            </c:strRef>
          </c:tx>
          <c:spPr>
            <a:solidFill>
              <a:schemeClr val="tx1">
                <a:lumMod val="95000"/>
                <a:lumOff val="5000"/>
              </a:schemeClr>
            </a:solidFill>
          </c:spPr>
          <c:cat>
            <c:strRef>
              <c:f>Sheet1!$J$8:$U$8</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Sheet1!$J$9:$U$9</c:f>
              <c:numCache>
                <c:formatCode>General</c:formatCode>
                <c:ptCount val="12"/>
                <c:pt idx="0">
                  <c:v>33.94</c:v>
                </c:pt>
                <c:pt idx="1">
                  <c:v>35.880000000000003</c:v>
                </c:pt>
                <c:pt idx="2">
                  <c:v>35.130000000000003</c:v>
                </c:pt>
                <c:pt idx="3">
                  <c:v>32.51</c:v>
                </c:pt>
                <c:pt idx="4">
                  <c:v>32.120000000000012</c:v>
                </c:pt>
                <c:pt idx="5">
                  <c:v>31.84</c:v>
                </c:pt>
                <c:pt idx="6">
                  <c:v>31</c:v>
                </c:pt>
                <c:pt idx="7">
                  <c:v>28.39</c:v>
                </c:pt>
                <c:pt idx="8">
                  <c:v>25.4</c:v>
                </c:pt>
                <c:pt idx="9">
                  <c:v>26.3</c:v>
                </c:pt>
                <c:pt idx="10">
                  <c:v>26.39</c:v>
                </c:pt>
                <c:pt idx="11">
                  <c:v>26.32</c:v>
                </c:pt>
              </c:numCache>
            </c:numRef>
          </c:val>
        </c:ser>
        <c:ser>
          <c:idx val="1"/>
          <c:order val="1"/>
          <c:tx>
            <c:strRef>
              <c:f>Sheet1!$I$10</c:f>
              <c:strCache>
                <c:ptCount val="1"/>
                <c:pt idx="0">
                  <c:v> % Ca</c:v>
                </c:pt>
              </c:strCache>
            </c:strRef>
          </c:tx>
          <c:spPr>
            <a:solidFill>
              <a:schemeClr val="tx1">
                <a:lumMod val="50000"/>
                <a:lumOff val="50000"/>
              </a:schemeClr>
            </a:solidFill>
          </c:spPr>
          <c:cat>
            <c:strRef>
              <c:f>Sheet1!$J$8:$U$8</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Sheet1!$J$10:$U$10</c:f>
              <c:numCache>
                <c:formatCode>General</c:formatCode>
                <c:ptCount val="12"/>
                <c:pt idx="0">
                  <c:v>33.270000000000003</c:v>
                </c:pt>
                <c:pt idx="1">
                  <c:v>34.550000000000004</c:v>
                </c:pt>
                <c:pt idx="2">
                  <c:v>32.160000000000011</c:v>
                </c:pt>
                <c:pt idx="3">
                  <c:v>33.790000000000013</c:v>
                </c:pt>
                <c:pt idx="4">
                  <c:v>34.51</c:v>
                </c:pt>
                <c:pt idx="5">
                  <c:v>34.690000000000012</c:v>
                </c:pt>
                <c:pt idx="6">
                  <c:v>36.78</c:v>
                </c:pt>
                <c:pt idx="7">
                  <c:v>39.450000000000003</c:v>
                </c:pt>
                <c:pt idx="8">
                  <c:v>40.94</c:v>
                </c:pt>
                <c:pt idx="9">
                  <c:v>43.3</c:v>
                </c:pt>
                <c:pt idx="10">
                  <c:v>43.230000000000011</c:v>
                </c:pt>
                <c:pt idx="11">
                  <c:v>43.42</c:v>
                </c:pt>
              </c:numCache>
            </c:numRef>
          </c:val>
        </c:ser>
        <c:ser>
          <c:idx val="2"/>
          <c:order val="2"/>
          <c:tx>
            <c:strRef>
              <c:f>Sheet1!$I$11</c:f>
              <c:strCache>
                <c:ptCount val="1"/>
                <c:pt idx="0">
                  <c:v>% K</c:v>
                </c:pt>
              </c:strCache>
            </c:strRef>
          </c:tx>
          <c:spPr>
            <a:solidFill>
              <a:schemeClr val="bg2"/>
            </a:solidFill>
            <a:ln>
              <a:solidFill>
                <a:schemeClr val="bg1">
                  <a:lumMod val="95000"/>
                </a:schemeClr>
              </a:solidFill>
            </a:ln>
          </c:spPr>
          <c:cat>
            <c:strRef>
              <c:f>Sheet1!$J$8:$U$8</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Sheet1!$J$11:$U$11</c:f>
              <c:numCache>
                <c:formatCode>General</c:formatCode>
                <c:ptCount val="12"/>
                <c:pt idx="0">
                  <c:v>13.12</c:v>
                </c:pt>
                <c:pt idx="1">
                  <c:v>12.24</c:v>
                </c:pt>
                <c:pt idx="2">
                  <c:v>11.850000000000026</c:v>
                </c:pt>
                <c:pt idx="3">
                  <c:v>11.06</c:v>
                </c:pt>
                <c:pt idx="4">
                  <c:v>9.6300000000000008</c:v>
                </c:pt>
                <c:pt idx="5">
                  <c:v>9.24</c:v>
                </c:pt>
                <c:pt idx="6">
                  <c:v>9.44</c:v>
                </c:pt>
                <c:pt idx="7">
                  <c:v>9.01</c:v>
                </c:pt>
                <c:pt idx="8">
                  <c:v>9.24</c:v>
                </c:pt>
                <c:pt idx="9">
                  <c:v>7.8</c:v>
                </c:pt>
                <c:pt idx="10">
                  <c:v>7.79</c:v>
                </c:pt>
                <c:pt idx="11">
                  <c:v>7.5</c:v>
                </c:pt>
              </c:numCache>
            </c:numRef>
          </c:val>
        </c:ser>
        <c:ser>
          <c:idx val="3"/>
          <c:order val="3"/>
          <c:tx>
            <c:strRef>
              <c:f>Sheet1!$I$12</c:f>
              <c:strCache>
                <c:ptCount val="1"/>
                <c:pt idx="0">
                  <c:v> &amp; Mg</c:v>
                </c:pt>
              </c:strCache>
            </c:strRef>
          </c:tx>
          <c:spPr>
            <a:solidFill>
              <a:schemeClr val="bg1">
                <a:lumMod val="75000"/>
              </a:schemeClr>
            </a:solidFill>
          </c:spPr>
          <c:cat>
            <c:strRef>
              <c:f>Sheet1!$J$8:$U$8</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Sheet1!$J$12:$U$12</c:f>
              <c:numCache>
                <c:formatCode>General</c:formatCode>
                <c:ptCount val="12"/>
                <c:pt idx="0">
                  <c:v>19.670000000000005</c:v>
                </c:pt>
                <c:pt idx="1">
                  <c:v>17.329999999999988</c:v>
                </c:pt>
                <c:pt idx="2">
                  <c:v>20.86</c:v>
                </c:pt>
                <c:pt idx="3">
                  <c:v>22.64</c:v>
                </c:pt>
                <c:pt idx="4">
                  <c:v>23.74</c:v>
                </c:pt>
                <c:pt idx="5">
                  <c:v>24.23</c:v>
                </c:pt>
                <c:pt idx="6">
                  <c:v>22.779999999999987</c:v>
                </c:pt>
                <c:pt idx="7">
                  <c:v>23.150000000000031</c:v>
                </c:pt>
                <c:pt idx="8">
                  <c:v>24.419999999999987</c:v>
                </c:pt>
                <c:pt idx="9">
                  <c:v>22.6</c:v>
                </c:pt>
                <c:pt idx="10">
                  <c:v>22.59</c:v>
                </c:pt>
                <c:pt idx="11">
                  <c:v>22.759999999999987</c:v>
                </c:pt>
              </c:numCache>
            </c:numRef>
          </c:val>
        </c:ser>
        <c:overlap val="100"/>
        <c:axId val="198568576"/>
        <c:axId val="198571904"/>
      </c:barChart>
      <c:catAx>
        <c:axId val="198568576"/>
        <c:scaling>
          <c:orientation val="minMax"/>
        </c:scaling>
        <c:axPos val="b"/>
        <c:title>
          <c:tx>
            <c:rich>
              <a:bodyPr/>
              <a:lstStyle/>
              <a:p>
                <a:pPr>
                  <a:defRPr lang="en-US"/>
                </a:pPr>
                <a:r>
                  <a:rPr lang="en-US" sz="1200">
                    <a:latin typeface="Times New Roman" pitchFamily="18" charset="0"/>
                    <a:cs typeface="Times New Roman" pitchFamily="18" charset="0"/>
                  </a:rPr>
                  <a:t>Distance of sample location from waste dump site</a:t>
                </a:r>
              </a:p>
            </c:rich>
          </c:tx>
        </c:title>
        <c:tickLblPos val="nextTo"/>
        <c:spPr>
          <a:ln w="28575"/>
        </c:spPr>
        <c:txPr>
          <a:bodyPr/>
          <a:lstStyle/>
          <a:p>
            <a:pPr>
              <a:defRPr lang="en-US"/>
            </a:pPr>
            <a:endParaRPr lang="en-US"/>
          </a:p>
        </c:txPr>
        <c:crossAx val="198571904"/>
        <c:crosses val="autoZero"/>
        <c:auto val="1"/>
        <c:lblAlgn val="ctr"/>
        <c:lblOffset val="100"/>
      </c:catAx>
      <c:valAx>
        <c:axId val="198571904"/>
        <c:scaling>
          <c:orientation val="minMax"/>
          <c:max val="100"/>
        </c:scaling>
        <c:axPos val="l"/>
        <c:title>
          <c:tx>
            <c:rich>
              <a:bodyPr rot="-5400000" vert="horz"/>
              <a:lstStyle/>
              <a:p>
                <a:pPr>
                  <a:defRPr lang="en-US"/>
                </a:pPr>
                <a:r>
                  <a:rPr lang="en-US" sz="1200">
                    <a:latin typeface="Times New Roman" pitchFamily="18" charset="0"/>
                    <a:cs typeface="Times New Roman" pitchFamily="18" charset="0"/>
                  </a:rPr>
                  <a:t>Percentage (%)</a:t>
                </a:r>
              </a:p>
            </c:rich>
          </c:tx>
        </c:title>
        <c:numFmt formatCode="General" sourceLinked="1"/>
        <c:tickLblPos val="nextTo"/>
        <c:spPr>
          <a:ln w="28575"/>
        </c:spPr>
        <c:txPr>
          <a:bodyPr/>
          <a:lstStyle/>
          <a:p>
            <a:pPr>
              <a:defRPr lang="en-US"/>
            </a:pPr>
            <a:endParaRPr lang="en-US"/>
          </a:p>
        </c:txPr>
        <c:crossAx val="198568576"/>
        <c:crosses val="autoZero"/>
        <c:crossBetween val="between"/>
      </c:valAx>
    </c:plotArea>
    <c:legend>
      <c:legendPos val="r"/>
      <c:layout>
        <c:manualLayout>
          <c:xMode val="edge"/>
          <c:yMode val="edge"/>
          <c:x val="0.87178450631815618"/>
          <c:y val="0.10504744599232788"/>
          <c:w val="0.11446978921449251"/>
          <c:h val="0.43662875473899132"/>
        </c:manualLayout>
      </c:layout>
      <c:txPr>
        <a:bodyPr/>
        <a:lstStyle/>
        <a:p>
          <a:pPr>
            <a:defRPr lang="en-US" sz="1200">
              <a:latin typeface="Times New Roman" pitchFamily="18" charset="0"/>
              <a:cs typeface="Times New Roman" pitchFamily="18" charset="0"/>
            </a:defRPr>
          </a:pPr>
          <a:endParaRPr lang="en-US"/>
        </a:p>
      </c:txPr>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lineChart>
        <c:grouping val="standard"/>
        <c:ser>
          <c:idx val="0"/>
          <c:order val="0"/>
          <c:marker>
            <c:symbol val="diamond"/>
            <c:size val="11"/>
          </c:marker>
          <c:dPt>
            <c:idx val="11"/>
            <c:marker>
              <c:spPr>
                <a:solidFill>
                  <a:schemeClr val="bg1">
                    <a:lumMod val="95000"/>
                  </a:schemeClr>
                </a:solidFill>
              </c:spPr>
            </c:marker>
          </c:dPt>
          <c:cat>
            <c:strRef>
              <c:f>Sheet1!$D$73:$D$84</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Sheet1!$E$73:$E$84</c:f>
              <c:numCache>
                <c:formatCode>General</c:formatCode>
                <c:ptCount val="12"/>
                <c:pt idx="0">
                  <c:v>22.439999999999987</c:v>
                </c:pt>
                <c:pt idx="1">
                  <c:v>21.56</c:v>
                </c:pt>
                <c:pt idx="2">
                  <c:v>20.56</c:v>
                </c:pt>
                <c:pt idx="3">
                  <c:v>20.010000000000005</c:v>
                </c:pt>
                <c:pt idx="4">
                  <c:v>19.45</c:v>
                </c:pt>
                <c:pt idx="5">
                  <c:v>18.989999999999871</c:v>
                </c:pt>
                <c:pt idx="6">
                  <c:v>17.16</c:v>
                </c:pt>
                <c:pt idx="7">
                  <c:v>15.22</c:v>
                </c:pt>
                <c:pt idx="8">
                  <c:v>14.98</c:v>
                </c:pt>
                <c:pt idx="9">
                  <c:v>12.22</c:v>
                </c:pt>
                <c:pt idx="10">
                  <c:v>12.15</c:v>
                </c:pt>
                <c:pt idx="11">
                  <c:v>12.11</c:v>
                </c:pt>
              </c:numCache>
            </c:numRef>
          </c:val>
        </c:ser>
        <c:marker val="1"/>
        <c:axId val="42402560"/>
        <c:axId val="42404480"/>
      </c:lineChart>
      <c:catAx>
        <c:axId val="42402560"/>
        <c:scaling>
          <c:orientation val="minMax"/>
        </c:scaling>
        <c:axPos val="b"/>
        <c:title>
          <c:tx>
            <c:rich>
              <a:bodyPr rot="0" vert="horz"/>
              <a:lstStyle/>
              <a:p>
                <a:pPr>
                  <a:defRPr lang="en-US"/>
                </a:pPr>
                <a:r>
                  <a:rPr lang="en-US"/>
                  <a:t>Distance from waste dumpsite (m)</a:t>
                </a:r>
              </a:p>
            </c:rich>
          </c:tx>
        </c:title>
        <c:numFmt formatCode="General" sourceLinked="1"/>
        <c:tickLblPos val="nextTo"/>
        <c:txPr>
          <a:bodyPr rot="-60000000" vert="horz"/>
          <a:lstStyle/>
          <a:p>
            <a:pPr>
              <a:defRPr lang="en-US"/>
            </a:pPr>
            <a:endParaRPr lang="en-US"/>
          </a:p>
        </c:txPr>
        <c:crossAx val="42404480"/>
        <c:crosses val="autoZero"/>
        <c:auto val="1"/>
        <c:lblAlgn val="ctr"/>
        <c:lblOffset val="100"/>
      </c:catAx>
      <c:valAx>
        <c:axId val="42404480"/>
        <c:scaling>
          <c:orientation val="minMax"/>
        </c:scaling>
        <c:axPos val="l"/>
        <c:title>
          <c:tx>
            <c:rich>
              <a:bodyPr rot="-5400000" vert="horz"/>
              <a:lstStyle/>
              <a:p>
                <a:pPr>
                  <a:defRPr lang="en-US"/>
                </a:pPr>
                <a:r>
                  <a:rPr lang="en-US"/>
                  <a:t>Mg ion ( mg/l)</a:t>
                </a:r>
              </a:p>
            </c:rich>
          </c:tx>
        </c:title>
        <c:numFmt formatCode="General" sourceLinked="1"/>
        <c:majorTickMark val="none"/>
        <c:tickLblPos val="nextTo"/>
        <c:txPr>
          <a:bodyPr rot="-60000000" vert="horz"/>
          <a:lstStyle/>
          <a:p>
            <a:pPr>
              <a:defRPr lang="en-US"/>
            </a:pPr>
            <a:endParaRPr lang="en-US"/>
          </a:p>
        </c:txPr>
        <c:crossAx val="42402560"/>
        <c:crosses val="autoZero"/>
        <c:crossBetween val="midCat"/>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9.781251209631181E-2"/>
          <c:y val="3.3748200829734995E-2"/>
          <c:w val="0.85669184403664123"/>
          <c:h val="0.76008176397305172"/>
        </c:manualLayout>
      </c:layout>
      <c:lineChart>
        <c:grouping val="standard"/>
        <c:ser>
          <c:idx val="0"/>
          <c:order val="0"/>
          <c:marker>
            <c:symbol val="diamond"/>
            <c:size val="11"/>
          </c:marker>
          <c:dPt>
            <c:idx val="11"/>
            <c:marker>
              <c:spPr>
                <a:solidFill>
                  <a:schemeClr val="bg1">
                    <a:lumMod val="95000"/>
                  </a:schemeClr>
                </a:solidFill>
              </c:spPr>
            </c:marker>
          </c:dPt>
          <c:cat>
            <c:strRef>
              <c:f>Sheet1!$D$87:$D$98</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Sheet1!$E$87:$E$98</c:f>
              <c:numCache>
                <c:formatCode>General</c:formatCode>
                <c:ptCount val="12"/>
                <c:pt idx="0">
                  <c:v>63.8</c:v>
                </c:pt>
                <c:pt idx="1">
                  <c:v>51.5</c:v>
                </c:pt>
                <c:pt idx="2">
                  <c:v>44.6</c:v>
                </c:pt>
                <c:pt idx="3">
                  <c:v>40.11</c:v>
                </c:pt>
                <c:pt idx="4">
                  <c:v>35.220000000000013</c:v>
                </c:pt>
                <c:pt idx="5">
                  <c:v>32.5</c:v>
                </c:pt>
                <c:pt idx="6">
                  <c:v>25.110000000000031</c:v>
                </c:pt>
                <c:pt idx="7">
                  <c:v>22.22</c:v>
                </c:pt>
                <c:pt idx="8">
                  <c:v>19.59</c:v>
                </c:pt>
                <c:pt idx="9">
                  <c:v>9.2100000000000009</c:v>
                </c:pt>
                <c:pt idx="10">
                  <c:v>9.11</c:v>
                </c:pt>
                <c:pt idx="11">
                  <c:v>8.99</c:v>
                </c:pt>
              </c:numCache>
            </c:numRef>
          </c:val>
        </c:ser>
        <c:marker val="1"/>
        <c:axId val="42412288"/>
        <c:axId val="42451328"/>
      </c:lineChart>
      <c:catAx>
        <c:axId val="42412288"/>
        <c:scaling>
          <c:orientation val="minMax"/>
        </c:scaling>
        <c:axPos val="b"/>
        <c:title>
          <c:tx>
            <c:rich>
              <a:bodyPr rot="0" vert="horz"/>
              <a:lstStyle/>
              <a:p>
                <a:pPr>
                  <a:defRPr lang="en-US"/>
                </a:pPr>
                <a:r>
                  <a:rPr lang="en-US"/>
                  <a:t>Distance from waste dumpsite (m)</a:t>
                </a:r>
              </a:p>
            </c:rich>
          </c:tx>
        </c:title>
        <c:numFmt formatCode="General" sourceLinked="1"/>
        <c:tickLblPos val="nextTo"/>
        <c:txPr>
          <a:bodyPr rot="-60000000" vert="horz"/>
          <a:lstStyle/>
          <a:p>
            <a:pPr>
              <a:defRPr lang="en-US"/>
            </a:pPr>
            <a:endParaRPr lang="en-US"/>
          </a:p>
        </c:txPr>
        <c:crossAx val="42451328"/>
        <c:crosses val="autoZero"/>
        <c:auto val="1"/>
        <c:lblAlgn val="ctr"/>
        <c:lblOffset val="100"/>
      </c:catAx>
      <c:valAx>
        <c:axId val="42451328"/>
        <c:scaling>
          <c:orientation val="minMax"/>
        </c:scaling>
        <c:axPos val="l"/>
        <c:title>
          <c:tx>
            <c:rich>
              <a:bodyPr rot="-5400000" vert="horz"/>
              <a:lstStyle/>
              <a:p>
                <a:pPr>
                  <a:defRPr lang="en-US"/>
                </a:pPr>
                <a:r>
                  <a:rPr lang="en-US"/>
                  <a:t>Nitrate ion ( mg/l)</a:t>
                </a:r>
              </a:p>
            </c:rich>
          </c:tx>
          <c:layout>
            <c:manualLayout>
              <c:xMode val="edge"/>
              <c:yMode val="edge"/>
              <c:x val="6.8920676677726514E-3"/>
              <c:y val="0.13533195447343291"/>
            </c:manualLayout>
          </c:layout>
        </c:title>
        <c:numFmt formatCode="General" sourceLinked="1"/>
        <c:tickLblPos val="nextTo"/>
        <c:txPr>
          <a:bodyPr rot="-60000000" vert="horz"/>
          <a:lstStyle/>
          <a:p>
            <a:pPr>
              <a:defRPr lang="en-US"/>
            </a:pPr>
            <a:endParaRPr lang="en-US"/>
          </a:p>
        </c:txPr>
        <c:crossAx val="42412288"/>
        <c:crosses val="autoZero"/>
        <c:crossBetween val="midCat"/>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3815048118985129"/>
          <c:y val="9.2592592592593906E-2"/>
          <c:w val="0.8312939632545987"/>
          <c:h val="0.66922426363372189"/>
        </c:manualLayout>
      </c:layout>
      <c:lineChart>
        <c:grouping val="standard"/>
        <c:ser>
          <c:idx val="0"/>
          <c:order val="0"/>
          <c:marker>
            <c:symbol val="diamond"/>
            <c:size val="11"/>
          </c:marker>
          <c:dPt>
            <c:idx val="11"/>
            <c:marker>
              <c:spPr>
                <a:solidFill>
                  <a:schemeClr val="bg1">
                    <a:lumMod val="95000"/>
                  </a:schemeClr>
                </a:solidFill>
              </c:spPr>
            </c:marker>
          </c:dPt>
          <c:cat>
            <c:strRef>
              <c:f>Sheet1!$D$102:$D$113</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Sheet1!$E$102:$E$113</c:f>
              <c:numCache>
                <c:formatCode>General</c:formatCode>
                <c:ptCount val="12"/>
                <c:pt idx="0">
                  <c:v>255.14</c:v>
                </c:pt>
                <c:pt idx="1">
                  <c:v>234.22</c:v>
                </c:pt>
                <c:pt idx="2">
                  <c:v>221.99</c:v>
                </c:pt>
                <c:pt idx="3">
                  <c:v>210.72</c:v>
                </c:pt>
                <c:pt idx="4">
                  <c:v>201.72</c:v>
                </c:pt>
                <c:pt idx="5">
                  <c:v>189.10999999999999</c:v>
                </c:pt>
                <c:pt idx="6">
                  <c:v>176.56</c:v>
                </c:pt>
                <c:pt idx="7">
                  <c:v>157.22</c:v>
                </c:pt>
                <c:pt idx="8">
                  <c:v>151.09</c:v>
                </c:pt>
                <c:pt idx="9">
                  <c:v>124.22</c:v>
                </c:pt>
                <c:pt idx="10">
                  <c:v>123.79</c:v>
                </c:pt>
                <c:pt idx="11">
                  <c:v>123.11</c:v>
                </c:pt>
              </c:numCache>
            </c:numRef>
          </c:val>
        </c:ser>
        <c:marker val="1"/>
        <c:axId val="42496000"/>
        <c:axId val="42497920"/>
      </c:lineChart>
      <c:catAx>
        <c:axId val="42496000"/>
        <c:scaling>
          <c:orientation val="minMax"/>
        </c:scaling>
        <c:axPos val="b"/>
        <c:title>
          <c:tx>
            <c:rich>
              <a:bodyPr rot="0" vert="horz"/>
              <a:lstStyle/>
              <a:p>
                <a:pPr>
                  <a:defRPr lang="en-US"/>
                </a:pPr>
                <a:r>
                  <a:rPr lang="en-US"/>
                  <a:t>Distance from waste dumpsite (m)</a:t>
                </a:r>
              </a:p>
            </c:rich>
          </c:tx>
        </c:title>
        <c:numFmt formatCode="General" sourceLinked="1"/>
        <c:tickLblPos val="nextTo"/>
        <c:txPr>
          <a:bodyPr rot="-60000000" vert="horz"/>
          <a:lstStyle/>
          <a:p>
            <a:pPr>
              <a:defRPr lang="en-US"/>
            </a:pPr>
            <a:endParaRPr lang="en-US"/>
          </a:p>
        </c:txPr>
        <c:crossAx val="42497920"/>
        <c:crosses val="autoZero"/>
        <c:auto val="1"/>
        <c:lblAlgn val="ctr"/>
        <c:lblOffset val="100"/>
      </c:catAx>
      <c:valAx>
        <c:axId val="42497920"/>
        <c:scaling>
          <c:orientation val="minMax"/>
        </c:scaling>
        <c:axPos val="l"/>
        <c:title>
          <c:tx>
            <c:rich>
              <a:bodyPr rot="-5400000" vert="horz"/>
              <a:lstStyle/>
              <a:p>
                <a:pPr>
                  <a:defRPr lang="en-US"/>
                </a:pPr>
                <a:r>
                  <a:rPr lang="en-US"/>
                  <a:t>Chloride (mg/l)</a:t>
                </a:r>
              </a:p>
            </c:rich>
          </c:tx>
          <c:layout>
            <c:manualLayout>
              <c:xMode val="edge"/>
              <c:yMode val="edge"/>
              <c:x val="3.6009953713833601E-2"/>
              <c:y val="0.23310911525848918"/>
            </c:manualLayout>
          </c:layout>
        </c:title>
        <c:numFmt formatCode="General" sourceLinked="1"/>
        <c:tickLblPos val="nextTo"/>
        <c:txPr>
          <a:bodyPr rot="-60000000" vert="horz"/>
          <a:lstStyle/>
          <a:p>
            <a:pPr>
              <a:defRPr lang="en-US"/>
            </a:pPr>
            <a:endParaRPr lang="en-US"/>
          </a:p>
        </c:txPr>
        <c:crossAx val="42496000"/>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9.768404577568586E-2"/>
          <c:y val="3.6163079615048131E-2"/>
          <c:w val="0.86771899743688397"/>
          <c:h val="0.71209845435988017"/>
        </c:manualLayout>
      </c:layout>
      <c:lineChart>
        <c:grouping val="standard"/>
        <c:ser>
          <c:idx val="0"/>
          <c:order val="0"/>
          <c:marker>
            <c:symbol val="diamond"/>
            <c:size val="11"/>
          </c:marker>
          <c:dPt>
            <c:idx val="11"/>
            <c:marker>
              <c:spPr>
                <a:solidFill>
                  <a:schemeClr val="bg1">
                    <a:lumMod val="95000"/>
                  </a:schemeClr>
                </a:solidFill>
              </c:spPr>
            </c:marker>
          </c:dPt>
          <c:cat>
            <c:strRef>
              <c:f>Sheet1!$D$117:$D$128</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Sheet1!$E$117:$E$128</c:f>
              <c:numCache>
                <c:formatCode>General</c:formatCode>
                <c:ptCount val="12"/>
                <c:pt idx="0">
                  <c:v>232.12</c:v>
                </c:pt>
                <c:pt idx="1">
                  <c:v>212.22</c:v>
                </c:pt>
                <c:pt idx="2">
                  <c:v>199.96</c:v>
                </c:pt>
                <c:pt idx="3">
                  <c:v>191.05</c:v>
                </c:pt>
                <c:pt idx="4">
                  <c:v>185.22</c:v>
                </c:pt>
                <c:pt idx="5">
                  <c:v>176.67</c:v>
                </c:pt>
                <c:pt idx="6">
                  <c:v>170.10999999999999</c:v>
                </c:pt>
                <c:pt idx="7">
                  <c:v>165.69</c:v>
                </c:pt>
                <c:pt idx="8">
                  <c:v>161.35000000000085</c:v>
                </c:pt>
                <c:pt idx="9">
                  <c:v>122.79</c:v>
                </c:pt>
                <c:pt idx="10">
                  <c:v>122.51</c:v>
                </c:pt>
                <c:pt idx="11">
                  <c:v>122.46000000000002</c:v>
                </c:pt>
              </c:numCache>
            </c:numRef>
          </c:val>
        </c:ser>
        <c:marker val="1"/>
        <c:axId val="42509824"/>
        <c:axId val="42511744"/>
      </c:lineChart>
      <c:catAx>
        <c:axId val="42509824"/>
        <c:scaling>
          <c:orientation val="minMax"/>
        </c:scaling>
        <c:axPos val="b"/>
        <c:title>
          <c:tx>
            <c:rich>
              <a:bodyPr rot="0" vert="horz"/>
              <a:lstStyle/>
              <a:p>
                <a:pPr>
                  <a:defRPr lang="en-US"/>
                </a:pPr>
                <a:r>
                  <a:rPr lang="en-US"/>
                  <a:t>Distance from waste dumpsite (m)</a:t>
                </a:r>
              </a:p>
            </c:rich>
          </c:tx>
        </c:title>
        <c:numFmt formatCode="General" sourceLinked="1"/>
        <c:majorTickMark val="none"/>
        <c:tickLblPos val="nextTo"/>
        <c:txPr>
          <a:bodyPr rot="-60000000" vert="horz"/>
          <a:lstStyle/>
          <a:p>
            <a:pPr>
              <a:defRPr lang="en-US"/>
            </a:pPr>
            <a:endParaRPr lang="en-US"/>
          </a:p>
        </c:txPr>
        <c:crossAx val="42511744"/>
        <c:crosses val="autoZero"/>
        <c:auto val="1"/>
        <c:lblAlgn val="ctr"/>
        <c:lblOffset val="100"/>
      </c:catAx>
      <c:valAx>
        <c:axId val="42511744"/>
        <c:scaling>
          <c:orientation val="minMax"/>
        </c:scaling>
        <c:axPos val="l"/>
        <c:title>
          <c:tx>
            <c:rich>
              <a:bodyPr rot="-5400000" vert="horz"/>
              <a:lstStyle/>
              <a:p>
                <a:pPr>
                  <a:defRPr lang="en-US"/>
                </a:pPr>
                <a:r>
                  <a:rPr lang="en-US"/>
                  <a:t>Bicarbonate  Conc. (mg/l)</a:t>
                </a:r>
              </a:p>
            </c:rich>
          </c:tx>
          <c:layout>
            <c:manualLayout>
              <c:xMode val="edge"/>
              <c:yMode val="edge"/>
              <c:x val="4.6660829776516673E-3"/>
              <c:y val="0.12177329796160194"/>
            </c:manualLayout>
          </c:layout>
        </c:title>
        <c:numFmt formatCode="General" sourceLinked="1"/>
        <c:majorTickMark val="none"/>
        <c:tickLblPos val="nextTo"/>
        <c:txPr>
          <a:bodyPr rot="-60000000" vert="horz"/>
          <a:lstStyle/>
          <a:p>
            <a:pPr>
              <a:defRPr lang="en-US"/>
            </a:pPr>
            <a:endParaRPr lang="en-US"/>
          </a:p>
        </c:txPr>
        <c:crossAx val="4250982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2054528346906956"/>
          <c:y val="3.6651769880116578E-2"/>
          <c:w val="0.83374760830711336"/>
          <c:h val="0.72474238017545101"/>
        </c:manualLayout>
      </c:layout>
      <c:lineChart>
        <c:grouping val="standard"/>
        <c:ser>
          <c:idx val="0"/>
          <c:order val="0"/>
          <c:marker>
            <c:symbol val="diamond"/>
            <c:size val="11"/>
          </c:marker>
          <c:dPt>
            <c:idx val="11"/>
            <c:marker>
              <c:spPr>
                <a:solidFill>
                  <a:schemeClr val="bg1">
                    <a:lumMod val="95000"/>
                  </a:schemeClr>
                </a:solidFill>
              </c:spPr>
            </c:marker>
          </c:dPt>
          <c:cat>
            <c:strRef>
              <c:f>Sheet1!$D$136:$D$147</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Sheet1!$E$136:$E$147</c:f>
              <c:numCache>
                <c:formatCode>General</c:formatCode>
                <c:ptCount val="12"/>
                <c:pt idx="0">
                  <c:v>360.78999999999894</c:v>
                </c:pt>
                <c:pt idx="1">
                  <c:v>310.22000000000003</c:v>
                </c:pt>
                <c:pt idx="2">
                  <c:v>299.08999999999969</c:v>
                </c:pt>
                <c:pt idx="3">
                  <c:v>273.55</c:v>
                </c:pt>
                <c:pt idx="4">
                  <c:v>258.91000000000003</c:v>
                </c:pt>
                <c:pt idx="5">
                  <c:v>248.10999999999999</c:v>
                </c:pt>
                <c:pt idx="6">
                  <c:v>221.68</c:v>
                </c:pt>
                <c:pt idx="7">
                  <c:v>201.98000000000027</c:v>
                </c:pt>
                <c:pt idx="8">
                  <c:v>199.81</c:v>
                </c:pt>
                <c:pt idx="9">
                  <c:v>170.22</c:v>
                </c:pt>
                <c:pt idx="10">
                  <c:v>170.01</c:v>
                </c:pt>
                <c:pt idx="11">
                  <c:v>169.75</c:v>
                </c:pt>
              </c:numCache>
            </c:numRef>
          </c:val>
        </c:ser>
        <c:marker val="1"/>
        <c:axId val="42531840"/>
        <c:axId val="43553920"/>
      </c:lineChart>
      <c:catAx>
        <c:axId val="42531840"/>
        <c:scaling>
          <c:orientation val="minMax"/>
        </c:scaling>
        <c:axPos val="b"/>
        <c:title>
          <c:tx>
            <c:rich>
              <a:bodyPr rot="0" vert="horz"/>
              <a:lstStyle/>
              <a:p>
                <a:pPr>
                  <a:defRPr lang="en-US"/>
                </a:pPr>
                <a:r>
                  <a:rPr lang="en-US"/>
                  <a:t>Distance from waste dumpsite (m)</a:t>
                </a:r>
              </a:p>
            </c:rich>
          </c:tx>
          <c:layout>
            <c:manualLayout>
              <c:xMode val="edge"/>
              <c:yMode val="edge"/>
              <c:x val="0.3717928395525093"/>
              <c:y val="0.90655785096399744"/>
            </c:manualLayout>
          </c:layout>
        </c:title>
        <c:numFmt formatCode="General" sourceLinked="1"/>
        <c:majorTickMark val="none"/>
        <c:tickLblPos val="nextTo"/>
        <c:txPr>
          <a:bodyPr rot="-60000000" vert="horz"/>
          <a:lstStyle/>
          <a:p>
            <a:pPr>
              <a:defRPr lang="en-US"/>
            </a:pPr>
            <a:endParaRPr lang="en-US"/>
          </a:p>
        </c:txPr>
        <c:crossAx val="43553920"/>
        <c:crosses val="autoZero"/>
        <c:auto val="1"/>
        <c:lblAlgn val="ctr"/>
        <c:lblOffset val="100"/>
      </c:catAx>
      <c:valAx>
        <c:axId val="43553920"/>
        <c:scaling>
          <c:orientation val="minMax"/>
        </c:scaling>
        <c:axPos val="l"/>
        <c:title>
          <c:tx>
            <c:rich>
              <a:bodyPr rot="-5400000" vert="horz"/>
              <a:lstStyle/>
              <a:p>
                <a:pPr>
                  <a:defRPr lang="en-US"/>
                </a:pPr>
                <a:r>
                  <a:rPr lang="en-US"/>
                  <a:t>Sulphate Conc. (mg/i)</a:t>
                </a:r>
              </a:p>
            </c:rich>
          </c:tx>
          <c:layout>
            <c:manualLayout>
              <c:xMode val="edge"/>
              <c:yMode val="edge"/>
              <c:x val="0"/>
              <c:y val="0.12791119352305946"/>
            </c:manualLayout>
          </c:layout>
        </c:title>
        <c:numFmt formatCode="General" sourceLinked="1"/>
        <c:majorTickMark val="none"/>
        <c:tickLblPos val="nextTo"/>
        <c:txPr>
          <a:bodyPr rot="-60000000" vert="horz"/>
          <a:lstStyle/>
          <a:p>
            <a:pPr>
              <a:defRPr lang="en-US"/>
            </a:pPr>
            <a:endParaRPr lang="en-US"/>
          </a:p>
        </c:txPr>
        <c:crossAx val="4253184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8.9412912129613303E-2"/>
          <c:y val="3.3632570974588466E-2"/>
          <c:w val="0.77121018253400164"/>
          <c:h val="0.72123917322834663"/>
        </c:manualLayout>
      </c:layout>
      <c:barChart>
        <c:barDir val="col"/>
        <c:grouping val="stacked"/>
        <c:ser>
          <c:idx val="0"/>
          <c:order val="0"/>
          <c:tx>
            <c:strRef>
              <c:f>Sheet1!$J$22</c:f>
              <c:strCache>
                <c:ptCount val="1"/>
                <c:pt idx="0">
                  <c:v>nitrate</c:v>
                </c:pt>
              </c:strCache>
            </c:strRef>
          </c:tx>
          <c:cat>
            <c:strRef>
              <c:f>Sheet1!$K$21:$V$21</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Sheet1!$K$22:$V$22</c:f>
              <c:numCache>
                <c:formatCode>General</c:formatCode>
                <c:ptCount val="12"/>
                <c:pt idx="0">
                  <c:v>7</c:v>
                </c:pt>
                <c:pt idx="1">
                  <c:v>6.37</c:v>
                </c:pt>
                <c:pt idx="2">
                  <c:v>5.83</c:v>
                </c:pt>
                <c:pt idx="3">
                  <c:v>5.6099999999999985</c:v>
                </c:pt>
                <c:pt idx="4">
                  <c:v>5.17</c:v>
                </c:pt>
                <c:pt idx="5">
                  <c:v>5.03</c:v>
                </c:pt>
                <c:pt idx="6">
                  <c:v>4.2300000000000004</c:v>
                </c:pt>
                <c:pt idx="7">
                  <c:v>4.0599999999999996</c:v>
                </c:pt>
                <c:pt idx="8">
                  <c:v>3.68</c:v>
                </c:pt>
                <c:pt idx="9">
                  <c:v>2.16</c:v>
                </c:pt>
                <c:pt idx="10">
                  <c:v>2.14</c:v>
                </c:pt>
                <c:pt idx="11">
                  <c:v>2.12</c:v>
                </c:pt>
              </c:numCache>
            </c:numRef>
          </c:val>
        </c:ser>
        <c:ser>
          <c:idx val="1"/>
          <c:order val="1"/>
          <c:tx>
            <c:strRef>
              <c:f>Sheet1!$J$23</c:f>
              <c:strCache>
                <c:ptCount val="1"/>
                <c:pt idx="0">
                  <c:v>chloride</c:v>
                </c:pt>
              </c:strCache>
            </c:strRef>
          </c:tx>
          <c:cat>
            <c:strRef>
              <c:f>Sheet1!$K$21:$V$21</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Sheet1!$K$23:$V$23</c:f>
              <c:numCache>
                <c:formatCode>General</c:formatCode>
                <c:ptCount val="12"/>
                <c:pt idx="0">
                  <c:v>27.979999999999986</c:v>
                </c:pt>
                <c:pt idx="1">
                  <c:v>28.979999999999986</c:v>
                </c:pt>
                <c:pt idx="2">
                  <c:v>28.99</c:v>
                </c:pt>
                <c:pt idx="3">
                  <c:v>29.45</c:v>
                </c:pt>
                <c:pt idx="4">
                  <c:v>29.62</c:v>
                </c:pt>
                <c:pt idx="5">
                  <c:v>29.259999999999987</c:v>
                </c:pt>
                <c:pt idx="6">
                  <c:v>29.75</c:v>
                </c:pt>
                <c:pt idx="7">
                  <c:v>30.24</c:v>
                </c:pt>
                <c:pt idx="8">
                  <c:v>30.34</c:v>
                </c:pt>
                <c:pt idx="9">
                  <c:v>29.130000000000031</c:v>
                </c:pt>
                <c:pt idx="10">
                  <c:v>29.1</c:v>
                </c:pt>
                <c:pt idx="11">
                  <c:v>29.01</c:v>
                </c:pt>
              </c:numCache>
            </c:numRef>
          </c:val>
        </c:ser>
        <c:ser>
          <c:idx val="2"/>
          <c:order val="2"/>
          <c:tx>
            <c:strRef>
              <c:f>Sheet1!$J$24</c:f>
              <c:strCache>
                <c:ptCount val="1"/>
                <c:pt idx="0">
                  <c:v>carbonate</c:v>
                </c:pt>
              </c:strCache>
            </c:strRef>
          </c:tx>
          <c:cat>
            <c:strRef>
              <c:f>Sheet1!$K$21:$V$21</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Sheet1!$K$24:$V$24</c:f>
              <c:numCache>
                <c:formatCode>General</c:formatCode>
                <c:ptCount val="12"/>
                <c:pt idx="0">
                  <c:v>24.459999999999987</c:v>
                </c:pt>
                <c:pt idx="1">
                  <c:v>26.25</c:v>
                </c:pt>
                <c:pt idx="2">
                  <c:v>26.12</c:v>
                </c:pt>
                <c:pt idx="3">
                  <c:v>26.7</c:v>
                </c:pt>
                <c:pt idx="4">
                  <c:v>27.2</c:v>
                </c:pt>
                <c:pt idx="5">
                  <c:v>27.330000000000005</c:v>
                </c:pt>
                <c:pt idx="6">
                  <c:v>28.66</c:v>
                </c:pt>
                <c:pt idx="7">
                  <c:v>28.74</c:v>
                </c:pt>
                <c:pt idx="8">
                  <c:v>28.41</c:v>
                </c:pt>
                <c:pt idx="9">
                  <c:v>28.79</c:v>
                </c:pt>
                <c:pt idx="10">
                  <c:v>28.8</c:v>
                </c:pt>
                <c:pt idx="11">
                  <c:v>28.86</c:v>
                </c:pt>
              </c:numCache>
            </c:numRef>
          </c:val>
        </c:ser>
        <c:ser>
          <c:idx val="3"/>
          <c:order val="3"/>
          <c:tx>
            <c:strRef>
              <c:f>Sheet1!$J$25</c:f>
              <c:strCache>
                <c:ptCount val="1"/>
                <c:pt idx="0">
                  <c:v>sulphate</c:v>
                </c:pt>
              </c:strCache>
            </c:strRef>
          </c:tx>
          <c:cat>
            <c:strRef>
              <c:f>Sheet1!$K$21:$V$21</c:f>
              <c:strCache>
                <c:ptCount val="12"/>
                <c:pt idx="0">
                  <c:v>0m</c:v>
                </c:pt>
                <c:pt idx="1">
                  <c:v>20m</c:v>
                </c:pt>
                <c:pt idx="2">
                  <c:v>40m</c:v>
                </c:pt>
                <c:pt idx="3">
                  <c:v>60m</c:v>
                </c:pt>
                <c:pt idx="4">
                  <c:v>80m</c:v>
                </c:pt>
                <c:pt idx="5">
                  <c:v>100m</c:v>
                </c:pt>
                <c:pt idx="6">
                  <c:v>130m</c:v>
                </c:pt>
                <c:pt idx="7">
                  <c:v>150m</c:v>
                </c:pt>
                <c:pt idx="8">
                  <c:v>170m</c:v>
                </c:pt>
                <c:pt idx="9">
                  <c:v>330m</c:v>
                </c:pt>
                <c:pt idx="10">
                  <c:v>500m</c:v>
                </c:pt>
                <c:pt idx="11">
                  <c:v>control</c:v>
                </c:pt>
              </c:strCache>
            </c:strRef>
          </c:cat>
          <c:val>
            <c:numRef>
              <c:f>Sheet1!$K$25:$V$25</c:f>
              <c:numCache>
                <c:formatCode>General</c:formatCode>
                <c:ptCount val="12"/>
                <c:pt idx="0">
                  <c:v>40.56</c:v>
                </c:pt>
                <c:pt idx="1">
                  <c:v>38.4</c:v>
                </c:pt>
                <c:pt idx="2">
                  <c:v>39.06</c:v>
                </c:pt>
                <c:pt idx="3">
                  <c:v>38.24</c:v>
                </c:pt>
                <c:pt idx="4">
                  <c:v>38.01</c:v>
                </c:pt>
                <c:pt idx="5">
                  <c:v>38.380000000000003</c:v>
                </c:pt>
                <c:pt idx="6">
                  <c:v>37.36</c:v>
                </c:pt>
                <c:pt idx="7">
                  <c:v>36.92</c:v>
                </c:pt>
                <c:pt idx="8">
                  <c:v>37.57</c:v>
                </c:pt>
                <c:pt idx="9">
                  <c:v>39.92</c:v>
                </c:pt>
                <c:pt idx="10">
                  <c:v>39.96</c:v>
                </c:pt>
                <c:pt idx="11">
                  <c:v>40.01</c:v>
                </c:pt>
              </c:numCache>
            </c:numRef>
          </c:val>
        </c:ser>
        <c:overlap val="100"/>
        <c:axId val="198883200"/>
        <c:axId val="206730752"/>
      </c:barChart>
      <c:catAx>
        <c:axId val="198883200"/>
        <c:scaling>
          <c:orientation val="minMax"/>
        </c:scaling>
        <c:axPos val="b"/>
        <c:title>
          <c:tx>
            <c:rich>
              <a:bodyPr/>
              <a:lstStyle/>
              <a:p>
                <a:pPr>
                  <a:defRPr lang="en-US"/>
                </a:pPr>
                <a:r>
                  <a:rPr lang="en-GB" sz="1200">
                    <a:latin typeface="Times New Roman" pitchFamily="18" charset="0"/>
                    <a:cs typeface="Times New Roman" pitchFamily="18" charset="0"/>
                  </a:rPr>
                  <a:t>Distance of sample location from waste dumpsite</a:t>
                </a:r>
              </a:p>
            </c:rich>
          </c:tx>
        </c:title>
        <c:tickLblPos val="nextTo"/>
        <c:spPr>
          <a:ln w="28575"/>
        </c:spPr>
        <c:txPr>
          <a:bodyPr/>
          <a:lstStyle/>
          <a:p>
            <a:pPr>
              <a:defRPr lang="en-US" sz="1200" b="0">
                <a:latin typeface="Times New Roman" pitchFamily="18" charset="0"/>
                <a:cs typeface="Times New Roman" pitchFamily="18" charset="0"/>
              </a:defRPr>
            </a:pPr>
            <a:endParaRPr lang="en-US"/>
          </a:p>
        </c:txPr>
        <c:crossAx val="206730752"/>
        <c:crosses val="autoZero"/>
        <c:auto val="1"/>
        <c:lblAlgn val="ctr"/>
        <c:lblOffset val="100"/>
      </c:catAx>
      <c:valAx>
        <c:axId val="206730752"/>
        <c:scaling>
          <c:orientation val="minMax"/>
          <c:max val="100"/>
        </c:scaling>
        <c:axPos val="l"/>
        <c:title>
          <c:tx>
            <c:rich>
              <a:bodyPr rot="-5400000" vert="horz"/>
              <a:lstStyle/>
              <a:p>
                <a:pPr>
                  <a:defRPr lang="en-US"/>
                </a:pPr>
                <a:r>
                  <a:rPr lang="en-GB" sz="1200">
                    <a:latin typeface="Times New Roman" pitchFamily="18" charset="0"/>
                    <a:cs typeface="Times New Roman" pitchFamily="18" charset="0"/>
                  </a:rPr>
                  <a:t>Percentage (%)</a:t>
                </a:r>
              </a:p>
            </c:rich>
          </c:tx>
        </c:title>
        <c:numFmt formatCode="General" sourceLinked="1"/>
        <c:tickLblPos val="nextTo"/>
        <c:spPr>
          <a:ln w="28575">
            <a:solidFill>
              <a:schemeClr val="tx1"/>
            </a:solidFill>
          </a:ln>
        </c:spPr>
        <c:txPr>
          <a:bodyPr/>
          <a:lstStyle/>
          <a:p>
            <a:pPr>
              <a:defRPr lang="en-US" sz="1200" b="0">
                <a:latin typeface="Times New Roman" pitchFamily="18" charset="0"/>
                <a:cs typeface="Times New Roman" pitchFamily="18" charset="0"/>
              </a:defRPr>
            </a:pPr>
            <a:endParaRPr lang="en-US"/>
          </a:p>
        </c:txPr>
        <c:crossAx val="198883200"/>
        <c:crosses val="autoZero"/>
        <c:crossBetween val="between"/>
      </c:valAx>
    </c:plotArea>
    <c:legend>
      <c:legendPos val="r"/>
      <c:layout>
        <c:manualLayout>
          <c:xMode val="edge"/>
          <c:yMode val="edge"/>
          <c:x val="0.86286406874299948"/>
          <c:y val="9.9376102577341793E-2"/>
          <c:w val="0.13713593125700071"/>
          <c:h val="0.41873413364312978"/>
        </c:manualLayout>
      </c:layout>
      <c:txPr>
        <a:bodyPr/>
        <a:lstStyle/>
        <a:p>
          <a:pPr>
            <a:defRPr lang="en-US" sz="1200" b="0">
              <a:latin typeface="Times New Roman" pitchFamily="18" charset="0"/>
              <a:cs typeface="Times New Roman" pitchFamily="18" charset="0"/>
            </a:defRPr>
          </a:pPr>
          <a:endParaRPr lang="en-US"/>
        </a:p>
      </c:txPr>
    </c:legend>
    <c:plotVisOnly val="1"/>
  </c:chart>
  <c:spPr>
    <a:ln>
      <a:noFill/>
    </a:ln>
  </c:spPr>
  <c:txPr>
    <a:bodyPr/>
    <a:lstStyle/>
    <a:p>
      <a:pPr>
        <a:defRPr b="1"/>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596742602500241"/>
          <c:y val="0.15359268980266383"/>
          <c:w val="0.82148825125642932"/>
          <c:h val="0.56921784776902851"/>
        </c:manualLayout>
      </c:layout>
      <c:lineChart>
        <c:grouping val="standard"/>
        <c:ser>
          <c:idx val="0"/>
          <c:order val="0"/>
          <c:marker>
            <c:symbol val="diamond"/>
            <c:size val="10"/>
          </c:marker>
          <c:dPt>
            <c:idx val="11"/>
            <c:marker>
              <c:spPr>
                <a:solidFill>
                  <a:schemeClr val="bg1">
                    <a:lumMod val="85000"/>
                  </a:schemeClr>
                </a:solidFill>
              </c:spPr>
            </c:marker>
          </c:dPt>
          <c:cat>
            <c:strRef>
              <c:f>Sheet1!$D$151:$D$162</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Sheet1!$E$151:$E$162</c:f>
              <c:numCache>
                <c:formatCode>General</c:formatCode>
                <c:ptCount val="12"/>
                <c:pt idx="0">
                  <c:v>5.5</c:v>
                </c:pt>
                <c:pt idx="1">
                  <c:v>5.8</c:v>
                </c:pt>
                <c:pt idx="2">
                  <c:v>6</c:v>
                </c:pt>
                <c:pt idx="3">
                  <c:v>6.1</c:v>
                </c:pt>
                <c:pt idx="4">
                  <c:v>6.4</c:v>
                </c:pt>
                <c:pt idx="5">
                  <c:v>6.41</c:v>
                </c:pt>
                <c:pt idx="6">
                  <c:v>6.5</c:v>
                </c:pt>
                <c:pt idx="7">
                  <c:v>6.5</c:v>
                </c:pt>
                <c:pt idx="8">
                  <c:v>6.6</c:v>
                </c:pt>
                <c:pt idx="9">
                  <c:v>6.6</c:v>
                </c:pt>
                <c:pt idx="10">
                  <c:v>6.6</c:v>
                </c:pt>
                <c:pt idx="11">
                  <c:v>6.6</c:v>
                </c:pt>
              </c:numCache>
            </c:numRef>
          </c:val>
        </c:ser>
        <c:marker val="1"/>
        <c:axId val="42178048"/>
        <c:axId val="42179968"/>
      </c:lineChart>
      <c:catAx>
        <c:axId val="42178048"/>
        <c:scaling>
          <c:orientation val="minMax"/>
        </c:scaling>
        <c:axPos val="b"/>
        <c:title>
          <c:tx>
            <c:rich>
              <a:bodyPr/>
              <a:lstStyle/>
              <a:p>
                <a:pPr>
                  <a:defRPr lang="en-US" sz="1200"/>
                </a:pPr>
                <a:r>
                  <a:rPr lang="en-US" sz="1200"/>
                  <a:t>Distances from waste dump in m</a:t>
                </a:r>
              </a:p>
            </c:rich>
          </c:tx>
        </c:title>
        <c:tickLblPos val="nextTo"/>
        <c:txPr>
          <a:bodyPr/>
          <a:lstStyle/>
          <a:p>
            <a:pPr>
              <a:defRPr lang="en-US"/>
            </a:pPr>
            <a:endParaRPr lang="en-US"/>
          </a:p>
        </c:txPr>
        <c:crossAx val="42179968"/>
        <c:crosses val="autoZero"/>
        <c:auto val="1"/>
        <c:lblAlgn val="ctr"/>
        <c:lblOffset val="100"/>
      </c:catAx>
      <c:valAx>
        <c:axId val="42179968"/>
        <c:scaling>
          <c:orientation val="minMax"/>
        </c:scaling>
        <c:axPos val="l"/>
        <c:title>
          <c:tx>
            <c:rich>
              <a:bodyPr rot="-5400000" vert="horz"/>
              <a:lstStyle/>
              <a:p>
                <a:pPr>
                  <a:defRPr lang="en-US">
                    <a:latin typeface="+mn-lt"/>
                  </a:defRPr>
                </a:pPr>
                <a:r>
                  <a:rPr lang="en-US" sz="1200">
                    <a:latin typeface="+mn-lt"/>
                    <a:cs typeface="Times New Roman" pitchFamily="18" charset="0"/>
                  </a:rPr>
                  <a:t>pH values</a:t>
                </a:r>
              </a:p>
            </c:rich>
          </c:tx>
        </c:title>
        <c:numFmt formatCode="General" sourceLinked="1"/>
        <c:tickLblPos val="nextTo"/>
        <c:txPr>
          <a:bodyPr/>
          <a:lstStyle/>
          <a:p>
            <a:pPr>
              <a:defRPr lang="en-US"/>
            </a:pPr>
            <a:endParaRPr lang="en-US"/>
          </a:p>
        </c:txPr>
        <c:crossAx val="42178048"/>
        <c:crosses val="autoZero"/>
        <c:crossBetween val="midCat"/>
      </c:valAx>
      <c:spPr>
        <a:ln>
          <a:noFill/>
        </a:ln>
      </c:spPr>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1443736996990198"/>
          <c:y val="5.8961542850621933E-2"/>
          <c:w val="0.84179327098675771"/>
          <c:h val="0.59719251511471516"/>
        </c:manualLayout>
      </c:layout>
      <c:lineChart>
        <c:grouping val="standard"/>
        <c:ser>
          <c:idx val="0"/>
          <c:order val="0"/>
          <c:marker>
            <c:symbol val="square"/>
            <c:size val="8"/>
          </c:marker>
          <c:dPt>
            <c:idx val="11"/>
            <c:marker>
              <c:spPr>
                <a:gradFill>
                  <a:gsLst>
                    <a:gs pos="0">
                      <a:schemeClr val="tx1">
                        <a:lumMod val="50000"/>
                        <a:lumOff val="50000"/>
                      </a:schemeClr>
                    </a:gs>
                    <a:gs pos="50000">
                      <a:srgbClr val="5B9BD5">
                        <a:tint val="44500"/>
                        <a:satMod val="160000"/>
                      </a:srgbClr>
                    </a:gs>
                    <a:gs pos="100000">
                      <a:srgbClr val="5B9BD5">
                        <a:tint val="23500"/>
                        <a:satMod val="160000"/>
                      </a:srgbClr>
                    </a:gs>
                  </a:gsLst>
                  <a:lin ang="5400000" scaled="0"/>
                </a:gradFill>
              </c:spPr>
            </c:marker>
          </c:dPt>
          <c:cat>
            <c:strRef>
              <c:f>Sheet1!$A$136:$A$147</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Sheet1!$B$136:$B$147</c:f>
              <c:numCache>
                <c:formatCode>General</c:formatCode>
                <c:ptCount val="12"/>
                <c:pt idx="0">
                  <c:v>1.45</c:v>
                </c:pt>
                <c:pt idx="1">
                  <c:v>1.61</c:v>
                </c:pt>
                <c:pt idx="2">
                  <c:v>1.6800000000000066</c:v>
                </c:pt>
                <c:pt idx="3">
                  <c:v>1.75</c:v>
                </c:pt>
                <c:pt idx="4">
                  <c:v>1.82</c:v>
                </c:pt>
                <c:pt idx="5">
                  <c:v>2.25</c:v>
                </c:pt>
                <c:pt idx="6">
                  <c:v>3.1</c:v>
                </c:pt>
                <c:pt idx="7">
                  <c:v>4.01</c:v>
                </c:pt>
                <c:pt idx="8">
                  <c:v>4.42</c:v>
                </c:pt>
                <c:pt idx="9">
                  <c:v>4.51</c:v>
                </c:pt>
                <c:pt idx="10">
                  <c:v>5.01</c:v>
                </c:pt>
                <c:pt idx="11">
                  <c:v>7.2</c:v>
                </c:pt>
              </c:numCache>
            </c:numRef>
          </c:val>
        </c:ser>
        <c:marker val="1"/>
        <c:axId val="42273792"/>
        <c:axId val="42275968"/>
      </c:lineChart>
      <c:catAx>
        <c:axId val="42273792"/>
        <c:scaling>
          <c:orientation val="minMax"/>
        </c:scaling>
        <c:axPos val="b"/>
        <c:title>
          <c:tx>
            <c:rich>
              <a:bodyPr/>
              <a:lstStyle/>
              <a:p>
                <a:pPr>
                  <a:defRPr lang="en-US" sz="1200"/>
                </a:pPr>
                <a:r>
                  <a:rPr lang="en-US" sz="1200"/>
                  <a:t> Distance from waste dumpsite  in m</a:t>
                </a:r>
              </a:p>
            </c:rich>
          </c:tx>
        </c:title>
        <c:tickLblPos val="nextTo"/>
        <c:txPr>
          <a:bodyPr/>
          <a:lstStyle/>
          <a:p>
            <a:pPr>
              <a:defRPr lang="en-US"/>
            </a:pPr>
            <a:endParaRPr lang="en-US"/>
          </a:p>
        </c:txPr>
        <c:crossAx val="42275968"/>
        <c:crosses val="autoZero"/>
        <c:auto val="1"/>
        <c:lblAlgn val="ctr"/>
        <c:lblOffset val="100"/>
      </c:catAx>
      <c:valAx>
        <c:axId val="42275968"/>
        <c:scaling>
          <c:orientation val="minMax"/>
        </c:scaling>
        <c:axPos val="l"/>
        <c:title>
          <c:tx>
            <c:rich>
              <a:bodyPr rot="-5400000" vert="horz"/>
              <a:lstStyle/>
              <a:p>
                <a:pPr>
                  <a:defRPr lang="en-US" sz="1200"/>
                </a:pPr>
                <a:r>
                  <a:rPr lang="en-US" sz="1200"/>
                  <a:t>DO Concentration in mg/l</a:t>
                </a:r>
              </a:p>
            </c:rich>
          </c:tx>
          <c:layout>
            <c:manualLayout>
              <c:xMode val="edge"/>
              <c:yMode val="edge"/>
              <c:x val="0"/>
              <c:y val="8.9283730837992986E-2"/>
            </c:manualLayout>
          </c:layout>
        </c:title>
        <c:numFmt formatCode="General" sourceLinked="1"/>
        <c:tickLblPos val="nextTo"/>
        <c:txPr>
          <a:bodyPr/>
          <a:lstStyle/>
          <a:p>
            <a:pPr>
              <a:defRPr lang="en-US"/>
            </a:pPr>
            <a:endParaRPr lang="en-US"/>
          </a:p>
        </c:txPr>
        <c:crossAx val="42273792"/>
        <c:crosses val="autoZero"/>
        <c:crossBetween val="midCat"/>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5183370597193871"/>
          <c:y val="3.7944420202269846E-2"/>
          <c:w val="0.83407174103237103"/>
          <c:h val="0.68296332750072908"/>
        </c:manualLayout>
      </c:layout>
      <c:lineChart>
        <c:grouping val="standard"/>
        <c:ser>
          <c:idx val="0"/>
          <c:order val="0"/>
          <c:marker>
            <c:symbol val="diamond"/>
            <c:size val="11"/>
          </c:marker>
          <c:dPt>
            <c:idx val="11"/>
            <c:marker>
              <c:spPr>
                <a:solidFill>
                  <a:schemeClr val="bg1">
                    <a:lumMod val="95000"/>
                  </a:schemeClr>
                </a:solidFill>
              </c:spPr>
            </c:marker>
          </c:dPt>
          <c:cat>
            <c:strRef>
              <c:f>Sheet1!$D$4:$D$15</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Sheet1!$E$4:$E$15</c:f>
              <c:numCache>
                <c:formatCode>General</c:formatCode>
                <c:ptCount val="12"/>
                <c:pt idx="0">
                  <c:v>700.21</c:v>
                </c:pt>
                <c:pt idx="1">
                  <c:v>525.22</c:v>
                </c:pt>
                <c:pt idx="2">
                  <c:v>467.88</c:v>
                </c:pt>
                <c:pt idx="3">
                  <c:v>358.44</c:v>
                </c:pt>
                <c:pt idx="4">
                  <c:v>349.89</c:v>
                </c:pt>
                <c:pt idx="5">
                  <c:v>311.08999999999969</c:v>
                </c:pt>
                <c:pt idx="6">
                  <c:v>246.78</c:v>
                </c:pt>
                <c:pt idx="7">
                  <c:v>241.51</c:v>
                </c:pt>
                <c:pt idx="8">
                  <c:v>229.98000000000027</c:v>
                </c:pt>
                <c:pt idx="9">
                  <c:v>150.35000000000085</c:v>
                </c:pt>
                <c:pt idx="10">
                  <c:v>150.22</c:v>
                </c:pt>
                <c:pt idx="11">
                  <c:v>149.66999999999999</c:v>
                </c:pt>
              </c:numCache>
            </c:numRef>
          </c:val>
        </c:ser>
        <c:marker val="1"/>
        <c:axId val="42291968"/>
        <c:axId val="42293888"/>
      </c:lineChart>
      <c:catAx>
        <c:axId val="42291968"/>
        <c:scaling>
          <c:orientation val="minMax"/>
        </c:scaling>
        <c:axPos val="b"/>
        <c:title>
          <c:tx>
            <c:rich>
              <a:bodyPr rot="0" vert="horz"/>
              <a:lstStyle/>
              <a:p>
                <a:pPr>
                  <a:defRPr lang="en-US"/>
                </a:pPr>
                <a:r>
                  <a:rPr lang="en-US"/>
                  <a:t>Distance fom waste dumpsite ( m)</a:t>
                </a:r>
              </a:p>
            </c:rich>
          </c:tx>
        </c:title>
        <c:numFmt formatCode="General" sourceLinked="1"/>
        <c:tickLblPos val="nextTo"/>
        <c:txPr>
          <a:bodyPr rot="-60000000" vert="horz"/>
          <a:lstStyle/>
          <a:p>
            <a:pPr>
              <a:defRPr lang="en-US"/>
            </a:pPr>
            <a:endParaRPr lang="en-US"/>
          </a:p>
        </c:txPr>
        <c:crossAx val="42293888"/>
        <c:crosses val="autoZero"/>
        <c:auto val="1"/>
        <c:lblAlgn val="ctr"/>
        <c:lblOffset val="100"/>
      </c:catAx>
      <c:valAx>
        <c:axId val="42293888"/>
        <c:scaling>
          <c:orientation val="minMax"/>
        </c:scaling>
        <c:axPos val="l"/>
        <c:title>
          <c:tx>
            <c:rich>
              <a:bodyPr rot="-5400000" vert="horz"/>
              <a:lstStyle/>
              <a:p>
                <a:pPr>
                  <a:defRPr lang="en-US"/>
                </a:pPr>
                <a:r>
                  <a:rPr lang="en-US"/>
                  <a:t>TDS ( mg/l)</a:t>
                </a:r>
              </a:p>
            </c:rich>
          </c:tx>
          <c:layout>
            <c:manualLayout>
              <c:xMode val="edge"/>
              <c:yMode val="edge"/>
              <c:x val="1.7042112979120852E-2"/>
              <c:y val="0.17587951737050816"/>
            </c:manualLayout>
          </c:layout>
        </c:title>
        <c:numFmt formatCode="General" sourceLinked="1"/>
        <c:majorTickMark val="none"/>
        <c:tickLblPos val="nextTo"/>
        <c:txPr>
          <a:bodyPr rot="-60000000" vert="horz"/>
          <a:lstStyle/>
          <a:p>
            <a:pPr>
              <a:defRPr lang="en-US"/>
            </a:pPr>
            <a:endParaRPr lang="en-US"/>
          </a:p>
        </c:txPr>
        <c:crossAx val="42291968"/>
        <c:crosses val="autoZero"/>
        <c:crossBetween val="midCat"/>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5637270341207349"/>
          <c:y val="5.5555555555555455E-2"/>
          <c:w val="0.83807174103237092"/>
          <c:h val="0.7108909303003863"/>
        </c:manualLayout>
      </c:layout>
      <c:lineChart>
        <c:grouping val="standard"/>
        <c:ser>
          <c:idx val="0"/>
          <c:order val="0"/>
          <c:marker>
            <c:symbol val="diamond"/>
            <c:size val="11"/>
          </c:marker>
          <c:dPt>
            <c:idx val="11"/>
            <c:marker>
              <c:spPr>
                <a:solidFill>
                  <a:schemeClr val="bg1">
                    <a:lumMod val="95000"/>
                  </a:schemeClr>
                </a:solidFill>
              </c:spPr>
            </c:marker>
          </c:dPt>
          <c:cat>
            <c:strRef>
              <c:f>Sheet1!$D$17:$D$28</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Sheet1!$E$17:$E$28</c:f>
              <c:numCache>
                <c:formatCode>General</c:formatCode>
                <c:ptCount val="12"/>
                <c:pt idx="0">
                  <c:v>1076.21</c:v>
                </c:pt>
                <c:pt idx="1">
                  <c:v>818.64</c:v>
                </c:pt>
                <c:pt idx="2">
                  <c:v>719.81999999999948</c:v>
                </c:pt>
                <c:pt idx="3">
                  <c:v>548.47</c:v>
                </c:pt>
                <c:pt idx="4">
                  <c:v>536.29999999999995</c:v>
                </c:pt>
                <c:pt idx="5">
                  <c:v>478.65000000000032</c:v>
                </c:pt>
                <c:pt idx="6">
                  <c:v>380.1</c:v>
                </c:pt>
                <c:pt idx="7">
                  <c:v>372.11</c:v>
                </c:pt>
                <c:pt idx="8">
                  <c:v>348.52</c:v>
                </c:pt>
                <c:pt idx="9">
                  <c:v>299.81</c:v>
                </c:pt>
                <c:pt idx="10">
                  <c:v>299.52</c:v>
                </c:pt>
                <c:pt idx="11">
                  <c:v>299.5</c:v>
                </c:pt>
              </c:numCache>
            </c:numRef>
          </c:val>
        </c:ser>
        <c:marker val="1"/>
        <c:axId val="42301696"/>
        <c:axId val="42303872"/>
      </c:lineChart>
      <c:catAx>
        <c:axId val="42301696"/>
        <c:scaling>
          <c:orientation val="minMax"/>
        </c:scaling>
        <c:axPos val="b"/>
        <c:title>
          <c:tx>
            <c:rich>
              <a:bodyPr rot="0" vert="horz"/>
              <a:lstStyle/>
              <a:p>
                <a:pPr>
                  <a:defRPr lang="en-US"/>
                </a:pPr>
                <a:r>
                  <a:rPr lang="en-US"/>
                  <a:t>Distance fom waste dumpsite (m)</a:t>
                </a:r>
              </a:p>
            </c:rich>
          </c:tx>
          <c:layout>
            <c:manualLayout>
              <c:xMode val="edge"/>
              <c:yMode val="edge"/>
              <c:x val="0.28183902012248468"/>
              <c:y val="0.89067111402741361"/>
            </c:manualLayout>
          </c:layout>
        </c:title>
        <c:numFmt formatCode="General" sourceLinked="1"/>
        <c:tickLblPos val="nextTo"/>
        <c:txPr>
          <a:bodyPr rot="-60000000" vert="horz"/>
          <a:lstStyle/>
          <a:p>
            <a:pPr>
              <a:defRPr lang="en-US"/>
            </a:pPr>
            <a:endParaRPr lang="en-US"/>
          </a:p>
        </c:txPr>
        <c:crossAx val="42303872"/>
        <c:crosses val="autoZero"/>
        <c:auto val="1"/>
        <c:lblAlgn val="ctr"/>
        <c:lblOffset val="100"/>
      </c:catAx>
      <c:valAx>
        <c:axId val="42303872"/>
        <c:scaling>
          <c:orientation val="minMax"/>
        </c:scaling>
        <c:axPos val="l"/>
        <c:title>
          <c:tx>
            <c:rich>
              <a:bodyPr rot="-5400000" vert="horz"/>
              <a:lstStyle/>
              <a:p>
                <a:pPr>
                  <a:defRPr lang="en-US"/>
                </a:pPr>
                <a:r>
                  <a:rPr lang="en-US"/>
                  <a:t>EC ( µm/s)</a:t>
                </a:r>
              </a:p>
            </c:rich>
          </c:tx>
          <c:layout>
            <c:manualLayout>
              <c:xMode val="edge"/>
              <c:yMode val="edge"/>
              <c:x val="1.3888842842013183E-2"/>
              <c:y val="0.28774679564403088"/>
            </c:manualLayout>
          </c:layout>
        </c:title>
        <c:numFmt formatCode="General" sourceLinked="1"/>
        <c:majorTickMark val="none"/>
        <c:tickLblPos val="nextTo"/>
        <c:txPr>
          <a:bodyPr rot="-60000000" vert="horz"/>
          <a:lstStyle/>
          <a:p>
            <a:pPr>
              <a:defRPr lang="en-US"/>
            </a:pPr>
            <a:endParaRPr lang="en-US"/>
          </a:p>
        </c:txPr>
        <c:crossAx val="42301696"/>
        <c:crosses val="autoZero"/>
        <c:crossBetween val="midCat"/>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1620649170397172"/>
          <c:y val="3.9800867282894288E-2"/>
          <c:w val="0.84358160281406069"/>
          <c:h val="0.65667921944540686"/>
        </c:manualLayout>
      </c:layout>
      <c:lineChart>
        <c:grouping val="standard"/>
        <c:ser>
          <c:idx val="0"/>
          <c:order val="0"/>
          <c:marker>
            <c:symbol val="diamond"/>
            <c:size val="11"/>
          </c:marker>
          <c:dPt>
            <c:idx val="11"/>
            <c:marker>
              <c:spPr>
                <a:solidFill>
                  <a:schemeClr val="bg1">
                    <a:lumMod val="95000"/>
                  </a:schemeClr>
                </a:solidFill>
              </c:spPr>
            </c:marker>
          </c:dPt>
          <c:cat>
            <c:strRef>
              <c:f>Sheet1!$D$31:$D$42</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Sheet1!$E$31:$E$42</c:f>
              <c:numCache>
                <c:formatCode>General</c:formatCode>
                <c:ptCount val="12"/>
                <c:pt idx="0">
                  <c:v>38.56</c:v>
                </c:pt>
                <c:pt idx="1">
                  <c:v>36.220000000000013</c:v>
                </c:pt>
                <c:pt idx="2">
                  <c:v>34.11</c:v>
                </c:pt>
                <c:pt idx="3">
                  <c:v>28.75</c:v>
                </c:pt>
                <c:pt idx="4">
                  <c:v>26.54</c:v>
                </c:pt>
                <c:pt idx="5">
                  <c:v>25.01</c:v>
                </c:pt>
                <c:pt idx="6">
                  <c:v>22.01</c:v>
                </c:pt>
                <c:pt idx="7">
                  <c:v>18.66</c:v>
                </c:pt>
                <c:pt idx="8">
                  <c:v>15.58</c:v>
                </c:pt>
                <c:pt idx="9">
                  <c:v>14.22</c:v>
                </c:pt>
                <c:pt idx="10">
                  <c:v>14.19</c:v>
                </c:pt>
                <c:pt idx="11">
                  <c:v>14.01</c:v>
                </c:pt>
              </c:numCache>
            </c:numRef>
          </c:val>
        </c:ser>
        <c:marker val="1"/>
        <c:axId val="42323968"/>
        <c:axId val="42325888"/>
      </c:lineChart>
      <c:catAx>
        <c:axId val="42323968"/>
        <c:scaling>
          <c:orientation val="minMax"/>
        </c:scaling>
        <c:axPos val="b"/>
        <c:title>
          <c:tx>
            <c:rich>
              <a:bodyPr rot="0" vert="horz"/>
              <a:lstStyle/>
              <a:p>
                <a:pPr>
                  <a:defRPr lang="en-US"/>
                </a:pPr>
                <a:r>
                  <a:rPr lang="en-US"/>
                  <a:t>Distance from waste dumpsite (m)</a:t>
                </a:r>
              </a:p>
            </c:rich>
          </c:tx>
        </c:title>
        <c:numFmt formatCode="General" sourceLinked="1"/>
        <c:tickLblPos val="nextTo"/>
        <c:txPr>
          <a:bodyPr rot="-60000000" vert="horz"/>
          <a:lstStyle/>
          <a:p>
            <a:pPr>
              <a:defRPr lang="en-US"/>
            </a:pPr>
            <a:endParaRPr lang="en-US"/>
          </a:p>
        </c:txPr>
        <c:crossAx val="42325888"/>
        <c:crosses val="autoZero"/>
        <c:auto val="1"/>
        <c:lblAlgn val="ctr"/>
        <c:lblOffset val="100"/>
      </c:catAx>
      <c:valAx>
        <c:axId val="42325888"/>
        <c:scaling>
          <c:orientation val="minMax"/>
        </c:scaling>
        <c:axPos val="l"/>
        <c:title>
          <c:tx>
            <c:rich>
              <a:bodyPr rot="-5400000" vert="horz"/>
              <a:lstStyle/>
              <a:p>
                <a:pPr>
                  <a:defRPr lang="en-US"/>
                </a:pPr>
                <a:r>
                  <a:rPr lang="en-US"/>
                  <a:t>Na ion (mg/i)</a:t>
                </a:r>
              </a:p>
            </c:rich>
          </c:tx>
          <c:layout>
            <c:manualLayout>
              <c:xMode val="edge"/>
              <c:yMode val="edge"/>
              <c:x val="8.3333502394241591E-3"/>
              <c:y val="0.1105932912232135"/>
            </c:manualLayout>
          </c:layout>
        </c:title>
        <c:numFmt formatCode="General" sourceLinked="1"/>
        <c:majorTickMark val="none"/>
        <c:tickLblPos val="nextTo"/>
        <c:txPr>
          <a:bodyPr rot="-60000000" vert="horz"/>
          <a:lstStyle/>
          <a:p>
            <a:pPr>
              <a:defRPr lang="en-US"/>
            </a:pPr>
            <a:endParaRPr lang="en-US"/>
          </a:p>
        </c:txPr>
        <c:crossAx val="42323968"/>
        <c:crosses val="autoZero"/>
        <c:crossBetween val="midCat"/>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7.0808280772378954E-2"/>
          <c:y val="4.0127986156693433E-2"/>
          <c:w val="0.86926191674285891"/>
          <c:h val="0.6937611350775148"/>
        </c:manualLayout>
      </c:layout>
      <c:lineChart>
        <c:grouping val="standard"/>
        <c:ser>
          <c:idx val="0"/>
          <c:order val="0"/>
          <c:marker>
            <c:symbol val="diamond"/>
            <c:size val="11"/>
          </c:marker>
          <c:dPt>
            <c:idx val="11"/>
            <c:marker>
              <c:spPr>
                <a:solidFill>
                  <a:schemeClr val="bg1">
                    <a:lumMod val="95000"/>
                  </a:schemeClr>
                </a:solidFill>
              </c:spPr>
            </c:marker>
          </c:dPt>
          <c:cat>
            <c:strRef>
              <c:f>Sheet1!$D$45:$D$56</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Sheet1!$E$45:$E$56</c:f>
              <c:numCache>
                <c:formatCode>General</c:formatCode>
                <c:ptCount val="12"/>
                <c:pt idx="0">
                  <c:v>15.11</c:v>
                </c:pt>
                <c:pt idx="1">
                  <c:v>12.99</c:v>
                </c:pt>
                <c:pt idx="2">
                  <c:v>11.5</c:v>
                </c:pt>
                <c:pt idx="3">
                  <c:v>9.7800000000000011</c:v>
                </c:pt>
                <c:pt idx="4">
                  <c:v>8.11</c:v>
                </c:pt>
                <c:pt idx="5">
                  <c:v>7.29</c:v>
                </c:pt>
                <c:pt idx="6">
                  <c:v>5.99</c:v>
                </c:pt>
                <c:pt idx="7">
                  <c:v>5.92</c:v>
                </c:pt>
                <c:pt idx="8">
                  <c:v>5.67</c:v>
                </c:pt>
                <c:pt idx="9">
                  <c:v>4.22</c:v>
                </c:pt>
                <c:pt idx="10">
                  <c:v>4.1899999999999995</c:v>
                </c:pt>
                <c:pt idx="11">
                  <c:v>3.9899999999999998</c:v>
                </c:pt>
              </c:numCache>
            </c:numRef>
          </c:val>
        </c:ser>
        <c:marker val="1"/>
        <c:axId val="42337792"/>
        <c:axId val="42339712"/>
      </c:lineChart>
      <c:catAx>
        <c:axId val="42337792"/>
        <c:scaling>
          <c:orientation val="minMax"/>
        </c:scaling>
        <c:axPos val="b"/>
        <c:title>
          <c:tx>
            <c:rich>
              <a:bodyPr rot="0" vert="horz"/>
              <a:lstStyle/>
              <a:p>
                <a:pPr>
                  <a:defRPr lang="en-US"/>
                </a:pPr>
                <a:r>
                  <a:rPr lang="en-US"/>
                  <a:t>Distance from waste dumpsite  (m)</a:t>
                </a:r>
              </a:p>
            </c:rich>
          </c:tx>
        </c:title>
        <c:numFmt formatCode="General" sourceLinked="1"/>
        <c:tickLblPos val="nextTo"/>
        <c:txPr>
          <a:bodyPr rot="-60000000" vert="horz"/>
          <a:lstStyle/>
          <a:p>
            <a:pPr>
              <a:defRPr lang="en-US"/>
            </a:pPr>
            <a:endParaRPr lang="en-US"/>
          </a:p>
        </c:txPr>
        <c:crossAx val="42339712"/>
        <c:crosses val="autoZero"/>
        <c:auto val="1"/>
        <c:lblAlgn val="ctr"/>
        <c:lblOffset val="100"/>
      </c:catAx>
      <c:valAx>
        <c:axId val="42339712"/>
        <c:scaling>
          <c:orientation val="minMax"/>
        </c:scaling>
        <c:axPos val="l"/>
        <c:title>
          <c:tx>
            <c:rich>
              <a:bodyPr rot="-5400000" vert="horz"/>
              <a:lstStyle/>
              <a:p>
                <a:pPr>
                  <a:defRPr lang="en-US"/>
                </a:pPr>
                <a:r>
                  <a:rPr lang="en-US"/>
                  <a:t>K ion (mg/l)</a:t>
                </a:r>
              </a:p>
            </c:rich>
          </c:tx>
          <c:layout>
            <c:manualLayout>
              <c:xMode val="edge"/>
              <c:yMode val="edge"/>
              <c:x val="6.7924642289582437E-3"/>
              <c:y val="0.14892427313148018"/>
            </c:manualLayout>
          </c:layout>
        </c:title>
        <c:numFmt formatCode="General" sourceLinked="1"/>
        <c:majorTickMark val="none"/>
        <c:tickLblPos val="nextTo"/>
        <c:txPr>
          <a:bodyPr rot="-60000000" vert="horz"/>
          <a:lstStyle/>
          <a:p>
            <a:pPr>
              <a:defRPr lang="en-US"/>
            </a:pPr>
            <a:endParaRPr lang="en-US"/>
          </a:p>
        </c:txPr>
        <c:crossAx val="42337792"/>
        <c:crosses val="autoZero"/>
        <c:crossBetween val="midCat"/>
        <c:majorUnit val="4"/>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9.7419474509149187E-2"/>
          <c:y val="3.3593408747337399E-2"/>
          <c:w val="0.85636144421876592"/>
          <c:h val="0.75315020980529745"/>
        </c:manualLayout>
      </c:layout>
      <c:lineChart>
        <c:grouping val="standard"/>
        <c:ser>
          <c:idx val="0"/>
          <c:order val="0"/>
          <c:marker>
            <c:symbol val="diamond"/>
            <c:size val="11"/>
          </c:marker>
          <c:dPt>
            <c:idx val="11"/>
            <c:marker>
              <c:spPr>
                <a:solidFill>
                  <a:schemeClr val="bg1">
                    <a:lumMod val="95000"/>
                  </a:schemeClr>
                </a:solidFill>
              </c:spPr>
            </c:marker>
          </c:dPt>
          <c:cat>
            <c:strRef>
              <c:f>Sheet1!$D$59:$D$70</c:f>
              <c:strCache>
                <c:ptCount val="12"/>
                <c:pt idx="0">
                  <c:v>0</c:v>
                </c:pt>
                <c:pt idx="1">
                  <c:v>20</c:v>
                </c:pt>
                <c:pt idx="2">
                  <c:v>40</c:v>
                </c:pt>
                <c:pt idx="3">
                  <c:v>60</c:v>
                </c:pt>
                <c:pt idx="4">
                  <c:v>80</c:v>
                </c:pt>
                <c:pt idx="5">
                  <c:v>100</c:v>
                </c:pt>
                <c:pt idx="6">
                  <c:v>130</c:v>
                </c:pt>
                <c:pt idx="7">
                  <c:v>150</c:v>
                </c:pt>
                <c:pt idx="8">
                  <c:v>170</c:v>
                </c:pt>
                <c:pt idx="9">
                  <c:v>330</c:v>
                </c:pt>
                <c:pt idx="10">
                  <c:v>500</c:v>
                </c:pt>
                <c:pt idx="11">
                  <c:v>Control</c:v>
                </c:pt>
              </c:strCache>
            </c:strRef>
          </c:cat>
          <c:val>
            <c:numRef>
              <c:f>Sheet1!$E$59:$E$70</c:f>
              <c:numCache>
                <c:formatCode>General</c:formatCode>
                <c:ptCount val="12"/>
                <c:pt idx="0">
                  <c:v>37.83</c:v>
                </c:pt>
                <c:pt idx="1">
                  <c:v>33.230000000000011</c:v>
                </c:pt>
                <c:pt idx="2">
                  <c:v>31.22</c:v>
                </c:pt>
                <c:pt idx="3">
                  <c:v>29.88</c:v>
                </c:pt>
                <c:pt idx="4">
                  <c:v>28.52</c:v>
                </c:pt>
                <c:pt idx="5">
                  <c:v>27.25</c:v>
                </c:pt>
                <c:pt idx="6">
                  <c:v>26.110000000000031</c:v>
                </c:pt>
                <c:pt idx="7">
                  <c:v>25.93</c:v>
                </c:pt>
                <c:pt idx="8">
                  <c:v>25.110000000000031</c:v>
                </c:pt>
                <c:pt idx="9">
                  <c:v>23.41</c:v>
                </c:pt>
                <c:pt idx="10">
                  <c:v>23.25</c:v>
                </c:pt>
                <c:pt idx="11">
                  <c:v>23.110000000000031</c:v>
                </c:pt>
              </c:numCache>
            </c:numRef>
          </c:val>
        </c:ser>
        <c:marker val="1"/>
        <c:axId val="42372096"/>
        <c:axId val="42378368"/>
      </c:lineChart>
      <c:catAx>
        <c:axId val="42372096"/>
        <c:scaling>
          <c:orientation val="minMax"/>
        </c:scaling>
        <c:axPos val="b"/>
        <c:title>
          <c:tx>
            <c:rich>
              <a:bodyPr rot="0" vert="horz"/>
              <a:lstStyle/>
              <a:p>
                <a:pPr>
                  <a:defRPr lang="en-US"/>
                </a:pPr>
                <a:r>
                  <a:rPr lang="en-US"/>
                  <a:t>Distance from waste dumpsite (m)</a:t>
                </a:r>
              </a:p>
            </c:rich>
          </c:tx>
        </c:title>
        <c:numFmt formatCode="General" sourceLinked="1"/>
        <c:tickLblPos val="nextTo"/>
        <c:txPr>
          <a:bodyPr rot="-60000000" vert="horz"/>
          <a:lstStyle/>
          <a:p>
            <a:pPr>
              <a:defRPr lang="en-US"/>
            </a:pPr>
            <a:endParaRPr lang="en-US"/>
          </a:p>
        </c:txPr>
        <c:crossAx val="42378368"/>
        <c:crosses val="autoZero"/>
        <c:auto val="1"/>
        <c:lblAlgn val="ctr"/>
        <c:lblOffset val="100"/>
      </c:catAx>
      <c:valAx>
        <c:axId val="42378368"/>
        <c:scaling>
          <c:orientation val="minMax"/>
        </c:scaling>
        <c:axPos val="l"/>
        <c:title>
          <c:tx>
            <c:rich>
              <a:bodyPr rot="-5400000" vert="horz"/>
              <a:lstStyle/>
              <a:p>
                <a:pPr>
                  <a:defRPr lang="en-US"/>
                </a:pPr>
                <a:r>
                  <a:rPr lang="en-US"/>
                  <a:t>Ca ion ( mg/l)</a:t>
                </a:r>
              </a:p>
            </c:rich>
          </c:tx>
          <c:layout>
            <c:manualLayout>
              <c:xMode val="edge"/>
              <c:yMode val="edge"/>
              <c:x val="4.1927974550884321E-3"/>
              <c:y val="0.22807431965741121"/>
            </c:manualLayout>
          </c:layout>
        </c:title>
        <c:numFmt formatCode="General" sourceLinked="1"/>
        <c:majorTickMark val="none"/>
        <c:tickLblPos val="nextTo"/>
        <c:txPr>
          <a:bodyPr rot="-60000000" vert="horz"/>
          <a:lstStyle/>
          <a:p>
            <a:pPr>
              <a:defRPr lang="en-US"/>
            </a:pPr>
            <a:endParaRPr lang="en-US"/>
          </a:p>
        </c:txPr>
        <c:crossAx val="42372096"/>
        <c:crosses val="autoZero"/>
        <c:crossBetween val="midCat"/>
        <c:majorUnit val="10"/>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4721</Words>
  <Characters>26916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Akintola</dc:creator>
  <cp:lastModifiedBy>Administrator</cp:lastModifiedBy>
  <cp:revision>3</cp:revision>
  <dcterms:created xsi:type="dcterms:W3CDTF">2019-06-21T14:52:00Z</dcterms:created>
  <dcterms:modified xsi:type="dcterms:W3CDTF">2019-06-22T18:34:00Z</dcterms:modified>
</cp:coreProperties>
</file>