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C9" w:rsidRPr="003C0BAB" w:rsidRDefault="001E75F7" w:rsidP="003C0BAB">
      <w:pPr>
        <w:autoSpaceDE w:val="0"/>
        <w:autoSpaceDN w:val="0"/>
        <w:adjustRightInd w:val="0"/>
        <w:snapToGrid w:val="0"/>
        <w:spacing w:after="0" w:line="240" w:lineRule="auto"/>
        <w:jc w:val="center"/>
        <w:rPr>
          <w:rFonts w:ascii="Times New Roman" w:hAnsi="Times New Roman" w:cs="Times New Roman"/>
          <w:b/>
          <w:color w:val="000000" w:themeColor="text1"/>
          <w:sz w:val="20"/>
          <w:szCs w:val="24"/>
        </w:rPr>
      </w:pPr>
      <w:bookmarkStart w:id="0" w:name="_Toc411871525"/>
      <w:r w:rsidRPr="003C0BAB">
        <w:rPr>
          <w:rFonts w:ascii="Times New Roman" w:hAnsi="Times New Roman" w:cs="Times New Roman"/>
          <w:b/>
          <w:color w:val="000000" w:themeColor="text1"/>
          <w:sz w:val="20"/>
          <w:szCs w:val="24"/>
        </w:rPr>
        <w:t>Bacterial</w:t>
      </w:r>
      <w:r w:rsidR="00995CAD" w:rsidRPr="003C0BAB">
        <w:rPr>
          <w:rFonts w:ascii="Times New Roman" w:hAnsi="Times New Roman" w:cs="Times New Roman"/>
          <w:b/>
          <w:color w:val="000000" w:themeColor="text1"/>
          <w:sz w:val="20"/>
          <w:szCs w:val="24"/>
        </w:rPr>
        <w:t xml:space="preserve"> Quality of Ground Water of</w:t>
      </w:r>
      <w:r w:rsidR="00770DCD" w:rsidRPr="003C0BAB">
        <w:rPr>
          <w:rFonts w:ascii="Times New Roman" w:hAnsi="Times New Roman" w:cs="Times New Roman"/>
          <w:b/>
          <w:color w:val="000000" w:themeColor="text1"/>
          <w:sz w:val="20"/>
          <w:szCs w:val="24"/>
        </w:rPr>
        <w:t xml:space="preserve"> Petrol Filling Stations in Port Harcourt Area of Rivers State, Nigeria</w:t>
      </w:r>
    </w:p>
    <w:p w:rsidR="00E81CC9" w:rsidRPr="003C0BAB" w:rsidRDefault="00E81CC9" w:rsidP="003C0BAB">
      <w:pPr>
        <w:autoSpaceDE w:val="0"/>
        <w:autoSpaceDN w:val="0"/>
        <w:adjustRightInd w:val="0"/>
        <w:snapToGrid w:val="0"/>
        <w:spacing w:after="0" w:line="240" w:lineRule="auto"/>
        <w:jc w:val="center"/>
        <w:rPr>
          <w:rFonts w:ascii="Times New Roman" w:hAnsi="Times New Roman" w:cs="Times New Roman"/>
          <w:b/>
          <w:color w:val="000000" w:themeColor="text1"/>
          <w:sz w:val="20"/>
          <w:szCs w:val="24"/>
        </w:rPr>
      </w:pPr>
    </w:p>
    <w:p w:rsidR="00E81CC9" w:rsidRPr="003C0BAB" w:rsidRDefault="00825367" w:rsidP="003C0BAB">
      <w:pPr>
        <w:snapToGrid w:val="0"/>
        <w:spacing w:after="0" w:line="240" w:lineRule="auto"/>
        <w:jc w:val="center"/>
        <w:rPr>
          <w:rFonts w:ascii="Times New Roman" w:hAnsi="Times New Roman" w:cs="Times New Roman"/>
          <w:bCs/>
          <w:sz w:val="20"/>
          <w:szCs w:val="24"/>
          <w:vertAlign w:val="superscript"/>
          <w:lang w:val="en-GB" w:eastAsia="zh-CN"/>
        </w:rPr>
      </w:pPr>
      <w:proofErr w:type="spellStart"/>
      <w:r w:rsidRPr="003C0BAB">
        <w:rPr>
          <w:rFonts w:ascii="Times New Roman" w:hAnsi="Times New Roman" w:cs="Times New Roman"/>
          <w:bCs/>
          <w:color w:val="000000" w:themeColor="text1"/>
          <w:sz w:val="20"/>
          <w:szCs w:val="24"/>
          <w:lang w:val="en-GB"/>
        </w:rPr>
        <w:t>Uchenna</w:t>
      </w:r>
      <w:proofErr w:type="spellEnd"/>
      <w:r w:rsidRPr="003C0BAB">
        <w:rPr>
          <w:rFonts w:ascii="Times New Roman" w:hAnsi="Times New Roman" w:cs="Times New Roman"/>
          <w:bCs/>
          <w:color w:val="000000" w:themeColor="text1"/>
          <w:sz w:val="20"/>
          <w:szCs w:val="24"/>
          <w:lang w:val="en-GB"/>
        </w:rPr>
        <w:t xml:space="preserve"> </w:t>
      </w:r>
      <w:proofErr w:type="spellStart"/>
      <w:r w:rsidRPr="003C0BAB">
        <w:rPr>
          <w:rFonts w:ascii="Times New Roman" w:hAnsi="Times New Roman" w:cs="Times New Roman"/>
          <w:bCs/>
          <w:color w:val="000000" w:themeColor="text1"/>
          <w:sz w:val="20"/>
          <w:szCs w:val="24"/>
          <w:lang w:val="en-GB"/>
        </w:rPr>
        <w:t>Maryrose</w:t>
      </w:r>
      <w:proofErr w:type="spellEnd"/>
      <w:r w:rsidRPr="003C0BAB">
        <w:rPr>
          <w:rFonts w:ascii="Times New Roman" w:hAnsi="Times New Roman" w:cs="Times New Roman"/>
          <w:bCs/>
          <w:color w:val="000000" w:themeColor="text1"/>
          <w:sz w:val="20"/>
          <w:szCs w:val="24"/>
          <w:lang w:val="en-GB"/>
        </w:rPr>
        <w:t xml:space="preserve"> </w:t>
      </w:r>
      <w:r w:rsidR="00B26F7B" w:rsidRPr="003C0BAB">
        <w:rPr>
          <w:rFonts w:ascii="Times New Roman" w:hAnsi="Times New Roman" w:cs="Times New Roman"/>
          <w:bCs/>
          <w:color w:val="000000" w:themeColor="text1"/>
          <w:sz w:val="20"/>
          <w:szCs w:val="24"/>
          <w:lang w:val="en-GB"/>
        </w:rPr>
        <w:t>Obaji</w:t>
      </w:r>
      <w:r w:rsidRPr="003C0BAB">
        <w:rPr>
          <w:rFonts w:ascii="Times New Roman" w:hAnsi="Times New Roman" w:cs="Times New Roman"/>
          <w:bCs/>
          <w:color w:val="000000" w:themeColor="text1"/>
          <w:sz w:val="20"/>
          <w:szCs w:val="24"/>
          <w:vertAlign w:val="superscript"/>
          <w:lang w:val="en-GB"/>
        </w:rPr>
        <w:t>1</w:t>
      </w:r>
      <w:r w:rsidRPr="003C0BAB">
        <w:rPr>
          <w:rFonts w:ascii="Times New Roman" w:hAnsi="Times New Roman" w:cs="Times New Roman"/>
          <w:bCs/>
          <w:sz w:val="20"/>
          <w:szCs w:val="24"/>
          <w:lang w:val="en-GB"/>
        </w:rPr>
        <w:t xml:space="preserve"> and </w:t>
      </w:r>
      <w:r w:rsidR="00D760B7" w:rsidRPr="003C0BAB">
        <w:rPr>
          <w:rFonts w:ascii="Times New Roman" w:hAnsi="Times New Roman" w:cs="Times New Roman"/>
          <w:bCs/>
          <w:sz w:val="20"/>
          <w:szCs w:val="24"/>
          <w:lang w:val="en-GB"/>
        </w:rPr>
        <w:t xml:space="preserve">Lucky </w:t>
      </w:r>
      <w:proofErr w:type="spellStart"/>
      <w:r w:rsidR="00D760B7" w:rsidRPr="003C0BAB">
        <w:rPr>
          <w:rFonts w:ascii="Times New Roman" w:hAnsi="Times New Roman" w:cs="Times New Roman"/>
          <w:bCs/>
          <w:sz w:val="20"/>
          <w:szCs w:val="24"/>
          <w:lang w:val="en-GB"/>
        </w:rPr>
        <w:t>Obukowho</w:t>
      </w:r>
      <w:proofErr w:type="spellEnd"/>
      <w:r w:rsidR="00D760B7" w:rsidRPr="003C0BAB">
        <w:rPr>
          <w:rFonts w:ascii="Times New Roman" w:hAnsi="Times New Roman" w:cs="Times New Roman"/>
          <w:bCs/>
          <w:sz w:val="20"/>
          <w:szCs w:val="24"/>
          <w:lang w:val="en-GB"/>
        </w:rPr>
        <w:t xml:space="preserve"> </w:t>
      </w:r>
      <w:r w:rsidRPr="003C0BAB">
        <w:rPr>
          <w:rFonts w:ascii="Times New Roman" w:hAnsi="Times New Roman" w:cs="Times New Roman"/>
          <w:bCs/>
          <w:sz w:val="20"/>
          <w:szCs w:val="24"/>
          <w:lang w:val="en-GB"/>
        </w:rPr>
        <w:t>Odokuma</w:t>
      </w:r>
      <w:r w:rsidRPr="003C0BAB">
        <w:rPr>
          <w:rFonts w:ascii="Times New Roman" w:hAnsi="Times New Roman" w:cs="Times New Roman"/>
          <w:bCs/>
          <w:sz w:val="20"/>
          <w:szCs w:val="24"/>
          <w:vertAlign w:val="superscript"/>
          <w:lang w:val="en-GB"/>
        </w:rPr>
        <w:t>2</w:t>
      </w:r>
    </w:p>
    <w:p w:rsidR="00E81CC9" w:rsidRPr="003C0BAB" w:rsidRDefault="00E81CC9" w:rsidP="003C0BAB">
      <w:pPr>
        <w:snapToGrid w:val="0"/>
        <w:spacing w:after="0" w:line="240" w:lineRule="auto"/>
        <w:jc w:val="center"/>
        <w:rPr>
          <w:rFonts w:ascii="Times New Roman" w:hAnsi="Times New Roman" w:cs="Times New Roman"/>
          <w:bCs/>
          <w:sz w:val="20"/>
          <w:szCs w:val="24"/>
          <w:vertAlign w:val="superscript"/>
          <w:lang w:val="en-GB" w:eastAsia="zh-CN"/>
        </w:rPr>
      </w:pPr>
    </w:p>
    <w:p w:rsidR="003A15BD" w:rsidRPr="003C0BAB" w:rsidRDefault="0070016A" w:rsidP="003C0BAB">
      <w:pPr>
        <w:snapToGrid w:val="0"/>
        <w:spacing w:after="0" w:line="240" w:lineRule="auto"/>
        <w:jc w:val="center"/>
        <w:rPr>
          <w:rFonts w:ascii="Times New Roman" w:hAnsi="Times New Roman" w:cs="Times New Roman"/>
          <w:sz w:val="20"/>
          <w:szCs w:val="24"/>
        </w:rPr>
      </w:pPr>
      <w:r w:rsidRPr="003C0BAB">
        <w:rPr>
          <w:rFonts w:ascii="Times New Roman" w:hAnsi="Times New Roman" w:cs="Times New Roman"/>
          <w:sz w:val="20"/>
          <w:szCs w:val="24"/>
          <w:vertAlign w:val="superscript"/>
        </w:rPr>
        <w:t>1</w:t>
      </w:r>
      <w:r w:rsidR="003A15BD" w:rsidRPr="003C0BAB">
        <w:rPr>
          <w:rFonts w:ascii="Times New Roman" w:hAnsi="Times New Roman" w:cs="Times New Roman"/>
          <w:sz w:val="20"/>
          <w:szCs w:val="24"/>
        </w:rPr>
        <w:t xml:space="preserve">Department of Medical Biotechnology, Molecular Biotechnology Unit, National Biotechnological Development Agency, P. M. B. 5118, </w:t>
      </w:r>
      <w:proofErr w:type="spellStart"/>
      <w:r w:rsidR="003A15BD" w:rsidRPr="003C0BAB">
        <w:rPr>
          <w:rFonts w:ascii="Times New Roman" w:hAnsi="Times New Roman" w:cs="Times New Roman"/>
          <w:sz w:val="20"/>
          <w:szCs w:val="24"/>
        </w:rPr>
        <w:t>Wuse</w:t>
      </w:r>
      <w:proofErr w:type="spellEnd"/>
      <w:r w:rsidR="003A15BD" w:rsidRPr="003C0BAB">
        <w:rPr>
          <w:rFonts w:ascii="Times New Roman" w:hAnsi="Times New Roman" w:cs="Times New Roman"/>
          <w:sz w:val="20"/>
          <w:szCs w:val="24"/>
        </w:rPr>
        <w:t xml:space="preserve">, </w:t>
      </w:r>
      <w:r w:rsidR="00C936F8" w:rsidRPr="003C0BAB">
        <w:rPr>
          <w:rFonts w:ascii="Times New Roman" w:hAnsi="Times New Roman" w:cs="Times New Roman"/>
          <w:sz w:val="20"/>
          <w:szCs w:val="24"/>
        </w:rPr>
        <w:t>FCT, Abuja</w:t>
      </w:r>
      <w:r w:rsidR="003A15BD" w:rsidRPr="003C0BAB">
        <w:rPr>
          <w:rFonts w:ascii="Times New Roman" w:hAnsi="Times New Roman" w:cs="Times New Roman"/>
          <w:sz w:val="20"/>
          <w:szCs w:val="24"/>
        </w:rPr>
        <w:t>, Nigeria</w:t>
      </w:r>
    </w:p>
    <w:p w:rsidR="006668A2" w:rsidRPr="003C0BAB" w:rsidRDefault="00825367" w:rsidP="003C0BAB">
      <w:pPr>
        <w:snapToGrid w:val="0"/>
        <w:spacing w:after="0" w:line="240" w:lineRule="auto"/>
        <w:jc w:val="center"/>
        <w:rPr>
          <w:rFonts w:ascii="Times New Roman" w:hAnsi="Times New Roman" w:cs="Times New Roman"/>
          <w:sz w:val="20"/>
          <w:szCs w:val="24"/>
        </w:rPr>
      </w:pPr>
      <w:r w:rsidRPr="003C0BAB">
        <w:rPr>
          <w:rFonts w:ascii="Times New Roman" w:hAnsi="Times New Roman" w:cs="Times New Roman"/>
          <w:sz w:val="20"/>
          <w:szCs w:val="24"/>
          <w:vertAlign w:val="superscript"/>
        </w:rPr>
        <w:t>2</w:t>
      </w:r>
      <w:r w:rsidR="00D760B7" w:rsidRPr="003C0BAB">
        <w:rPr>
          <w:rFonts w:ascii="Times New Roman" w:hAnsi="Times New Roman" w:cs="Times New Roman"/>
          <w:sz w:val="20"/>
          <w:szCs w:val="24"/>
        </w:rPr>
        <w:t>Department of Microbiology, Faculty of Science, University of Port Harcourt,</w:t>
      </w:r>
    </w:p>
    <w:p w:rsidR="00D760B7" w:rsidRPr="003C0BAB" w:rsidRDefault="00D760B7" w:rsidP="003C0BAB">
      <w:pPr>
        <w:snapToGrid w:val="0"/>
        <w:spacing w:after="0" w:line="240" w:lineRule="auto"/>
        <w:jc w:val="center"/>
        <w:rPr>
          <w:rFonts w:ascii="Times New Roman" w:hAnsi="Times New Roman" w:cs="Times New Roman"/>
          <w:sz w:val="20"/>
          <w:szCs w:val="24"/>
        </w:rPr>
      </w:pPr>
      <w:r w:rsidRPr="003C0BAB">
        <w:rPr>
          <w:rFonts w:ascii="Times New Roman" w:hAnsi="Times New Roman" w:cs="Times New Roman"/>
          <w:sz w:val="20"/>
          <w:szCs w:val="24"/>
        </w:rPr>
        <w:t>P.M.</w:t>
      </w:r>
      <w:r w:rsidR="006668A2" w:rsidRPr="003C0BAB">
        <w:rPr>
          <w:rFonts w:ascii="Times New Roman" w:hAnsi="Times New Roman" w:cs="Times New Roman"/>
          <w:sz w:val="20"/>
          <w:szCs w:val="24"/>
        </w:rPr>
        <w:t>B. 5323, Port Harcourt, Nigeria</w:t>
      </w:r>
    </w:p>
    <w:p w:rsidR="00E81CC9" w:rsidRPr="003C0BAB" w:rsidRDefault="00704252" w:rsidP="003C0BAB">
      <w:pPr>
        <w:snapToGrid w:val="0"/>
        <w:spacing w:after="0" w:line="240" w:lineRule="auto"/>
        <w:jc w:val="center"/>
        <w:rPr>
          <w:rFonts w:ascii="Times New Roman" w:hAnsi="Times New Roman" w:cs="Times New Roman"/>
          <w:sz w:val="20"/>
          <w:szCs w:val="24"/>
        </w:rPr>
      </w:pPr>
      <w:hyperlink r:id="rId7" w:history="1">
        <w:r w:rsidR="00E12BA1" w:rsidRPr="003C0BAB">
          <w:rPr>
            <w:rStyle w:val="Hyperlink"/>
            <w:rFonts w:ascii="Times New Roman" w:hAnsi="Times New Roman" w:cs="Times New Roman"/>
            <w:sz w:val="20"/>
            <w:szCs w:val="24"/>
          </w:rPr>
          <w:t>uchennaorji60@yahoo.com</w:t>
        </w:r>
      </w:hyperlink>
      <w:r w:rsidR="00E12BA1" w:rsidRPr="003C0BAB">
        <w:rPr>
          <w:rFonts w:ascii="Times New Roman" w:hAnsi="Times New Roman" w:cs="Times New Roman"/>
          <w:sz w:val="20"/>
          <w:szCs w:val="24"/>
        </w:rPr>
        <w:t xml:space="preserve"> </w:t>
      </w:r>
    </w:p>
    <w:p w:rsidR="00E81CC9" w:rsidRPr="003C0BAB" w:rsidRDefault="00E81CC9" w:rsidP="003C0BAB">
      <w:pPr>
        <w:snapToGrid w:val="0"/>
        <w:spacing w:after="0" w:line="240" w:lineRule="auto"/>
        <w:jc w:val="center"/>
        <w:rPr>
          <w:rFonts w:ascii="Times New Roman" w:hAnsi="Times New Roman" w:cs="Times New Roman"/>
          <w:sz w:val="20"/>
          <w:szCs w:val="24"/>
        </w:rPr>
      </w:pPr>
    </w:p>
    <w:p w:rsidR="004C1904" w:rsidRPr="003C0BAB" w:rsidRDefault="006668A2" w:rsidP="003C0BAB">
      <w:pPr>
        <w:pStyle w:val="Heading1"/>
        <w:keepNext w:val="0"/>
        <w:keepLines w:val="0"/>
        <w:snapToGrid w:val="0"/>
        <w:spacing w:before="0" w:after="0" w:line="240" w:lineRule="auto"/>
        <w:jc w:val="both"/>
        <w:rPr>
          <w:rFonts w:cs="Times New Roman"/>
          <w:b w:val="0"/>
          <w:sz w:val="20"/>
          <w:szCs w:val="24"/>
        </w:rPr>
      </w:pPr>
      <w:r w:rsidRPr="003C0BAB">
        <w:rPr>
          <w:rFonts w:cs="Times New Roman"/>
          <w:sz w:val="20"/>
          <w:szCs w:val="24"/>
        </w:rPr>
        <w:t>Abstract</w:t>
      </w:r>
      <w:bookmarkEnd w:id="0"/>
      <w:r w:rsidR="00BB1E7F" w:rsidRPr="003C0BAB">
        <w:rPr>
          <w:rFonts w:cs="Times New Roman"/>
          <w:sz w:val="20"/>
          <w:szCs w:val="24"/>
        </w:rPr>
        <w:t>:</w:t>
      </w:r>
      <w:r w:rsidR="00BB1E7F" w:rsidRPr="003C0BAB">
        <w:rPr>
          <w:rFonts w:cs="Times New Roman"/>
          <w:b w:val="0"/>
          <w:sz w:val="20"/>
          <w:szCs w:val="24"/>
        </w:rPr>
        <w:t xml:space="preserve"> </w:t>
      </w:r>
      <w:r w:rsidR="00D760B7" w:rsidRPr="003C0BAB">
        <w:rPr>
          <w:rFonts w:cs="Times New Roman"/>
          <w:b w:val="0"/>
          <w:sz w:val="20"/>
          <w:szCs w:val="24"/>
        </w:rPr>
        <w:t>Ground water quality of petrol filling stations in Port Harcourt area of Rivers State was investigated. The study covered highly populated area (HPA), industrial area (INA), low populated area (LPA), poorly populated area (PPA) and rural area (RUA)</w:t>
      </w:r>
      <w:r w:rsidR="00D760B7" w:rsidRPr="003C0BAB">
        <w:rPr>
          <w:rFonts w:cs="Times New Roman"/>
          <w:b w:val="0"/>
          <w:color w:val="010202"/>
          <w:sz w:val="20"/>
          <w:szCs w:val="24"/>
        </w:rPr>
        <w:t>.</w:t>
      </w:r>
      <w:r w:rsidR="00D760B7" w:rsidRPr="003C0BAB">
        <w:rPr>
          <w:rFonts w:eastAsia="+mn-ea" w:cs="Times New Roman"/>
          <w:b w:val="0"/>
          <w:sz w:val="20"/>
          <w:szCs w:val="24"/>
        </w:rPr>
        <w:t xml:space="preserve"> </w:t>
      </w:r>
      <w:r w:rsidR="00532B42" w:rsidRPr="003C0BAB">
        <w:rPr>
          <w:rFonts w:cs="Times New Roman"/>
          <w:b w:val="0"/>
          <w:color w:val="010202"/>
          <w:sz w:val="20"/>
          <w:szCs w:val="24"/>
        </w:rPr>
        <w:t xml:space="preserve">Total </w:t>
      </w:r>
      <w:proofErr w:type="spellStart"/>
      <w:r w:rsidR="00D760B7" w:rsidRPr="003C0BAB">
        <w:rPr>
          <w:rFonts w:cs="Times New Roman"/>
          <w:b w:val="0"/>
          <w:color w:val="010202"/>
          <w:sz w:val="20"/>
          <w:szCs w:val="24"/>
        </w:rPr>
        <w:t>coliform</w:t>
      </w:r>
      <w:proofErr w:type="spellEnd"/>
      <w:r w:rsidR="00D760B7" w:rsidRPr="003C0BAB">
        <w:rPr>
          <w:rFonts w:cs="Times New Roman"/>
          <w:b w:val="0"/>
          <w:color w:val="010202"/>
          <w:sz w:val="20"/>
          <w:szCs w:val="24"/>
        </w:rPr>
        <w:t xml:space="preserve"> count (TCC) ranged from 1</w:t>
      </w:r>
      <w:r w:rsidR="00BB1E7F" w:rsidRPr="003C0BAB">
        <w:rPr>
          <w:rFonts w:cs="Times New Roman"/>
          <w:b w:val="0"/>
          <w:color w:val="010202"/>
          <w:sz w:val="20"/>
          <w:szCs w:val="24"/>
        </w:rPr>
        <w:t xml:space="preserve">1 to </w:t>
      </w:r>
      <w:r w:rsidR="001177CB" w:rsidRPr="003C0BAB">
        <w:rPr>
          <w:rFonts w:cs="Times New Roman"/>
          <w:b w:val="0"/>
          <w:color w:val="010202"/>
          <w:sz w:val="20"/>
          <w:szCs w:val="24"/>
        </w:rPr>
        <w:t>17 MPN/100</w:t>
      </w:r>
      <w:r w:rsidR="00545B1B" w:rsidRPr="003C0BAB">
        <w:rPr>
          <w:rFonts w:cs="Times New Roman"/>
          <w:b w:val="0"/>
          <w:color w:val="010202"/>
          <w:sz w:val="20"/>
          <w:szCs w:val="24"/>
        </w:rPr>
        <w:t xml:space="preserve"> </w:t>
      </w:r>
      <w:r w:rsidR="001177CB" w:rsidRPr="003C0BAB">
        <w:rPr>
          <w:rFonts w:cs="Times New Roman"/>
          <w:b w:val="0"/>
          <w:color w:val="010202"/>
          <w:sz w:val="20"/>
          <w:szCs w:val="24"/>
        </w:rPr>
        <w:t>ml (</w:t>
      </w:r>
      <w:r w:rsidR="009845C9" w:rsidRPr="003C0BAB">
        <w:rPr>
          <w:rFonts w:cs="Times New Roman"/>
          <w:b w:val="0"/>
          <w:color w:val="010202"/>
          <w:sz w:val="20"/>
          <w:szCs w:val="24"/>
        </w:rPr>
        <w:t>wet</w:t>
      </w:r>
      <w:r w:rsidR="001177CB" w:rsidRPr="003C0BAB">
        <w:rPr>
          <w:rFonts w:cs="Times New Roman"/>
          <w:b w:val="0"/>
          <w:color w:val="010202"/>
          <w:sz w:val="20"/>
          <w:szCs w:val="24"/>
        </w:rPr>
        <w:t>)</w:t>
      </w:r>
      <w:r w:rsidR="00D760B7" w:rsidRPr="003C0BAB">
        <w:rPr>
          <w:rFonts w:cs="Times New Roman"/>
          <w:b w:val="0"/>
          <w:color w:val="010202"/>
          <w:sz w:val="20"/>
          <w:szCs w:val="24"/>
        </w:rPr>
        <w:t xml:space="preserve"> for HPA and </w:t>
      </w:r>
      <w:r w:rsidR="00BB1E7F" w:rsidRPr="003C0BAB">
        <w:rPr>
          <w:rFonts w:cs="Times New Roman"/>
          <w:b w:val="0"/>
          <w:color w:val="010202"/>
          <w:sz w:val="20"/>
          <w:szCs w:val="24"/>
        </w:rPr>
        <w:t xml:space="preserve">9 to </w:t>
      </w:r>
      <w:r w:rsidR="00D830CC" w:rsidRPr="003C0BAB">
        <w:rPr>
          <w:rFonts w:cs="Times New Roman"/>
          <w:b w:val="0"/>
          <w:color w:val="010202"/>
          <w:sz w:val="20"/>
          <w:szCs w:val="24"/>
        </w:rPr>
        <w:t>12 MPN/100ml (</w:t>
      </w:r>
      <w:r w:rsidR="009845C9" w:rsidRPr="003C0BAB">
        <w:rPr>
          <w:rFonts w:cs="Times New Roman"/>
          <w:b w:val="0"/>
          <w:color w:val="010202"/>
          <w:sz w:val="20"/>
          <w:szCs w:val="24"/>
        </w:rPr>
        <w:t>dry</w:t>
      </w:r>
      <w:r w:rsidR="00D830CC" w:rsidRPr="003C0BAB">
        <w:rPr>
          <w:rFonts w:cs="Times New Roman"/>
          <w:b w:val="0"/>
          <w:color w:val="010202"/>
          <w:sz w:val="20"/>
          <w:szCs w:val="24"/>
        </w:rPr>
        <w:t>)</w:t>
      </w:r>
      <w:r w:rsidR="00BB1E7F" w:rsidRPr="003C0BAB">
        <w:rPr>
          <w:rFonts w:cs="Times New Roman"/>
          <w:b w:val="0"/>
          <w:color w:val="010202"/>
          <w:sz w:val="20"/>
          <w:szCs w:val="24"/>
        </w:rPr>
        <w:t>. In LPA, TCC ranged from 7 to</w:t>
      </w:r>
      <w:r w:rsidR="00D760B7" w:rsidRPr="003C0BAB">
        <w:rPr>
          <w:rFonts w:cs="Times New Roman"/>
          <w:b w:val="0"/>
          <w:color w:val="010202"/>
          <w:sz w:val="20"/>
          <w:szCs w:val="24"/>
        </w:rPr>
        <w:t>12</w:t>
      </w:r>
      <w:r w:rsidR="00BB1E7F" w:rsidRPr="003C0BAB">
        <w:rPr>
          <w:rFonts w:cs="Times New Roman"/>
          <w:b w:val="0"/>
          <w:color w:val="010202"/>
          <w:sz w:val="20"/>
          <w:szCs w:val="24"/>
        </w:rPr>
        <w:t xml:space="preserve"> MPN/100</w:t>
      </w:r>
      <w:r w:rsidR="00545B1B" w:rsidRPr="003C0BAB">
        <w:rPr>
          <w:rFonts w:cs="Times New Roman"/>
          <w:b w:val="0"/>
          <w:color w:val="010202"/>
          <w:sz w:val="20"/>
          <w:szCs w:val="24"/>
        </w:rPr>
        <w:t xml:space="preserve"> </w:t>
      </w:r>
      <w:r w:rsidR="00BB1E7F" w:rsidRPr="003C0BAB">
        <w:rPr>
          <w:rFonts w:cs="Times New Roman"/>
          <w:b w:val="0"/>
          <w:color w:val="010202"/>
          <w:sz w:val="20"/>
          <w:szCs w:val="24"/>
        </w:rPr>
        <w:t xml:space="preserve">ml and 2 to </w:t>
      </w:r>
      <w:r w:rsidR="001177CB" w:rsidRPr="003C0BAB">
        <w:rPr>
          <w:rFonts w:cs="Times New Roman"/>
          <w:b w:val="0"/>
          <w:color w:val="010202"/>
          <w:sz w:val="20"/>
          <w:szCs w:val="24"/>
        </w:rPr>
        <w:t>4 MPN/100</w:t>
      </w:r>
      <w:r w:rsidR="00545B1B" w:rsidRPr="003C0BAB">
        <w:rPr>
          <w:rFonts w:cs="Times New Roman"/>
          <w:b w:val="0"/>
          <w:color w:val="010202"/>
          <w:sz w:val="20"/>
          <w:szCs w:val="24"/>
        </w:rPr>
        <w:t xml:space="preserve"> </w:t>
      </w:r>
      <w:r w:rsidR="001177CB" w:rsidRPr="003C0BAB">
        <w:rPr>
          <w:rFonts w:cs="Times New Roman"/>
          <w:b w:val="0"/>
          <w:color w:val="010202"/>
          <w:sz w:val="20"/>
          <w:szCs w:val="24"/>
        </w:rPr>
        <w:t>ml (</w:t>
      </w:r>
      <w:r w:rsidR="009845C9" w:rsidRPr="003C0BAB">
        <w:rPr>
          <w:rFonts w:cs="Times New Roman"/>
          <w:b w:val="0"/>
          <w:color w:val="010202"/>
          <w:sz w:val="20"/>
          <w:szCs w:val="24"/>
        </w:rPr>
        <w:t>wet</w:t>
      </w:r>
      <w:r w:rsidR="00D830CC" w:rsidRPr="003C0BAB">
        <w:rPr>
          <w:rFonts w:cs="Times New Roman"/>
          <w:b w:val="0"/>
          <w:color w:val="010202"/>
          <w:sz w:val="20"/>
          <w:szCs w:val="24"/>
        </w:rPr>
        <w:t xml:space="preserve"> and dry</w:t>
      </w:r>
      <w:r w:rsidR="001177CB" w:rsidRPr="003C0BAB">
        <w:rPr>
          <w:rFonts w:cs="Times New Roman"/>
          <w:b w:val="0"/>
          <w:color w:val="010202"/>
          <w:sz w:val="20"/>
          <w:szCs w:val="24"/>
        </w:rPr>
        <w:t>). The RA had TCC of</w:t>
      </w:r>
      <w:r w:rsidR="00BB1E7F" w:rsidRPr="003C0BAB">
        <w:rPr>
          <w:rFonts w:cs="Times New Roman"/>
          <w:b w:val="0"/>
          <w:color w:val="010202"/>
          <w:sz w:val="20"/>
          <w:szCs w:val="24"/>
        </w:rPr>
        <w:t xml:space="preserve"> 7 to 9 MPN/100ml (wet) and 2 to </w:t>
      </w:r>
      <w:r w:rsidR="00D760B7" w:rsidRPr="003C0BAB">
        <w:rPr>
          <w:rFonts w:cs="Times New Roman"/>
          <w:b w:val="0"/>
          <w:color w:val="010202"/>
          <w:sz w:val="20"/>
          <w:szCs w:val="24"/>
        </w:rPr>
        <w:t>6 MPN/100ml (dry). TCC in INA ranged fr</w:t>
      </w:r>
      <w:r w:rsidR="00BB1E7F" w:rsidRPr="003C0BAB">
        <w:rPr>
          <w:rFonts w:cs="Times New Roman"/>
          <w:b w:val="0"/>
          <w:color w:val="010202"/>
          <w:sz w:val="20"/>
          <w:szCs w:val="24"/>
        </w:rPr>
        <w:t>om 12 to 14 MPN/100</w:t>
      </w:r>
      <w:r w:rsidR="00545B1B" w:rsidRPr="003C0BAB">
        <w:rPr>
          <w:rFonts w:cs="Times New Roman"/>
          <w:b w:val="0"/>
          <w:color w:val="010202"/>
          <w:sz w:val="20"/>
          <w:szCs w:val="24"/>
        </w:rPr>
        <w:t xml:space="preserve"> </w:t>
      </w:r>
      <w:r w:rsidR="00BB1E7F" w:rsidRPr="003C0BAB">
        <w:rPr>
          <w:rFonts w:cs="Times New Roman"/>
          <w:b w:val="0"/>
          <w:color w:val="010202"/>
          <w:sz w:val="20"/>
          <w:szCs w:val="24"/>
        </w:rPr>
        <w:t xml:space="preserve">ml (wet) and 11 to </w:t>
      </w:r>
      <w:r w:rsidR="00D760B7" w:rsidRPr="003C0BAB">
        <w:rPr>
          <w:rFonts w:cs="Times New Roman"/>
          <w:b w:val="0"/>
          <w:color w:val="010202"/>
          <w:sz w:val="20"/>
          <w:szCs w:val="24"/>
        </w:rPr>
        <w:t>14 MPN/100m</w:t>
      </w:r>
      <w:r w:rsidR="001177CB" w:rsidRPr="003C0BAB">
        <w:rPr>
          <w:rFonts w:cs="Times New Roman"/>
          <w:b w:val="0"/>
          <w:color w:val="010202"/>
          <w:sz w:val="20"/>
          <w:szCs w:val="24"/>
        </w:rPr>
        <w:t>l (dry). For PPA TCC were</w:t>
      </w:r>
      <w:r w:rsidR="00BB1E7F" w:rsidRPr="003C0BAB">
        <w:rPr>
          <w:rFonts w:cs="Times New Roman"/>
          <w:b w:val="0"/>
          <w:color w:val="010202"/>
          <w:sz w:val="20"/>
          <w:szCs w:val="24"/>
        </w:rPr>
        <w:t xml:space="preserve"> 6 to 4 MPN/100</w:t>
      </w:r>
      <w:r w:rsidR="00545B1B" w:rsidRPr="003C0BAB">
        <w:rPr>
          <w:rFonts w:cs="Times New Roman"/>
          <w:b w:val="0"/>
          <w:color w:val="010202"/>
          <w:sz w:val="20"/>
          <w:szCs w:val="24"/>
        </w:rPr>
        <w:t xml:space="preserve"> </w:t>
      </w:r>
      <w:r w:rsidR="00BB1E7F" w:rsidRPr="003C0BAB">
        <w:rPr>
          <w:rFonts w:cs="Times New Roman"/>
          <w:b w:val="0"/>
          <w:color w:val="010202"/>
          <w:sz w:val="20"/>
          <w:szCs w:val="24"/>
        </w:rPr>
        <w:t xml:space="preserve">ml (wet) and 2 to </w:t>
      </w:r>
      <w:r w:rsidR="00D760B7" w:rsidRPr="003C0BAB">
        <w:rPr>
          <w:rFonts w:cs="Times New Roman"/>
          <w:b w:val="0"/>
          <w:color w:val="010202"/>
          <w:sz w:val="20"/>
          <w:szCs w:val="24"/>
        </w:rPr>
        <w:t>4 MPN/100</w:t>
      </w:r>
      <w:r w:rsidR="00545B1B" w:rsidRPr="003C0BAB">
        <w:rPr>
          <w:rFonts w:cs="Times New Roman"/>
          <w:b w:val="0"/>
          <w:color w:val="010202"/>
          <w:sz w:val="20"/>
          <w:szCs w:val="24"/>
        </w:rPr>
        <w:t xml:space="preserve"> </w:t>
      </w:r>
      <w:r w:rsidR="00D760B7" w:rsidRPr="003C0BAB">
        <w:rPr>
          <w:rFonts w:cs="Times New Roman"/>
          <w:b w:val="0"/>
          <w:color w:val="010202"/>
          <w:sz w:val="20"/>
          <w:szCs w:val="24"/>
        </w:rPr>
        <w:t xml:space="preserve">ml (dry). </w:t>
      </w:r>
      <w:r w:rsidR="00E61414" w:rsidRPr="003C0BAB">
        <w:rPr>
          <w:rFonts w:cs="Times New Roman"/>
          <w:b w:val="0"/>
          <w:color w:val="010202"/>
          <w:sz w:val="20"/>
          <w:szCs w:val="24"/>
        </w:rPr>
        <w:t>Control</w:t>
      </w:r>
      <w:r w:rsidR="009845C9" w:rsidRPr="003C0BAB">
        <w:rPr>
          <w:rFonts w:cs="Times New Roman"/>
          <w:b w:val="0"/>
          <w:color w:val="010202"/>
          <w:sz w:val="20"/>
          <w:szCs w:val="24"/>
        </w:rPr>
        <w:t xml:space="preserve"> had TCC of</w:t>
      </w:r>
      <w:r w:rsidR="00BB1E7F" w:rsidRPr="003C0BAB">
        <w:rPr>
          <w:rFonts w:cs="Times New Roman"/>
          <w:b w:val="0"/>
          <w:color w:val="010202"/>
          <w:sz w:val="20"/>
          <w:szCs w:val="24"/>
        </w:rPr>
        <w:t xml:space="preserve"> 6 to </w:t>
      </w:r>
      <w:r w:rsidR="00D760B7" w:rsidRPr="003C0BAB">
        <w:rPr>
          <w:rFonts w:cs="Times New Roman"/>
          <w:b w:val="0"/>
          <w:color w:val="010202"/>
          <w:sz w:val="20"/>
          <w:szCs w:val="24"/>
        </w:rPr>
        <w:t>4 MPN/100ml (we</w:t>
      </w:r>
      <w:r w:rsidR="00BB1E7F" w:rsidRPr="003C0BAB">
        <w:rPr>
          <w:rFonts w:cs="Times New Roman"/>
          <w:b w:val="0"/>
          <w:color w:val="010202"/>
          <w:sz w:val="20"/>
          <w:szCs w:val="24"/>
        </w:rPr>
        <w:t xml:space="preserve">t) and 2 to </w:t>
      </w:r>
      <w:r w:rsidR="009845C9" w:rsidRPr="003C0BAB">
        <w:rPr>
          <w:rFonts w:cs="Times New Roman"/>
          <w:b w:val="0"/>
          <w:color w:val="010202"/>
          <w:sz w:val="20"/>
          <w:szCs w:val="24"/>
        </w:rPr>
        <w:t>4 MPN/100</w:t>
      </w:r>
      <w:r w:rsidR="00EA12DF" w:rsidRPr="003C0BAB">
        <w:rPr>
          <w:rFonts w:cs="Times New Roman"/>
          <w:b w:val="0"/>
          <w:color w:val="010202"/>
          <w:sz w:val="20"/>
          <w:szCs w:val="24"/>
        </w:rPr>
        <w:t xml:space="preserve"> </w:t>
      </w:r>
      <w:r w:rsidR="009845C9" w:rsidRPr="003C0BAB">
        <w:rPr>
          <w:rFonts w:cs="Times New Roman"/>
          <w:b w:val="0"/>
          <w:color w:val="010202"/>
          <w:sz w:val="20"/>
          <w:szCs w:val="24"/>
        </w:rPr>
        <w:t xml:space="preserve">ml (dry). Total </w:t>
      </w:r>
      <w:r w:rsidR="00D760B7" w:rsidRPr="003C0BAB">
        <w:rPr>
          <w:rFonts w:cs="Times New Roman"/>
          <w:b w:val="0"/>
          <w:color w:val="010202"/>
          <w:sz w:val="20"/>
          <w:szCs w:val="24"/>
        </w:rPr>
        <w:t>het</w:t>
      </w:r>
      <w:r w:rsidR="009845C9" w:rsidRPr="003C0BAB">
        <w:rPr>
          <w:rFonts w:cs="Times New Roman"/>
          <w:b w:val="0"/>
          <w:color w:val="010202"/>
          <w:sz w:val="20"/>
          <w:szCs w:val="24"/>
        </w:rPr>
        <w:t>erotro</w:t>
      </w:r>
      <w:r w:rsidR="001177CB" w:rsidRPr="003C0BAB">
        <w:rPr>
          <w:rFonts w:cs="Times New Roman"/>
          <w:b w:val="0"/>
          <w:color w:val="010202"/>
          <w:sz w:val="20"/>
          <w:szCs w:val="24"/>
        </w:rPr>
        <w:t>phic bacteria</w:t>
      </w:r>
      <w:r w:rsidR="009845C9" w:rsidRPr="003C0BAB">
        <w:rPr>
          <w:rFonts w:cs="Times New Roman"/>
          <w:b w:val="0"/>
          <w:color w:val="010202"/>
          <w:sz w:val="20"/>
          <w:szCs w:val="24"/>
        </w:rPr>
        <w:t xml:space="preserve"> (THB) in INA were</w:t>
      </w:r>
      <w:r w:rsidR="00D760B7" w:rsidRPr="003C0BAB">
        <w:rPr>
          <w:rFonts w:cs="Times New Roman"/>
          <w:b w:val="0"/>
          <w:color w:val="010202"/>
          <w:sz w:val="20"/>
          <w:szCs w:val="24"/>
        </w:rPr>
        <w:t xml:space="preserve"> 1.3x</w:t>
      </w:r>
      <w:r w:rsidR="00D760B7" w:rsidRPr="003C0BAB">
        <w:rPr>
          <w:rFonts w:cs="Times New Roman"/>
          <w:b w:val="0"/>
          <w:color w:val="010202"/>
          <w:sz w:val="20"/>
          <w:szCs w:val="24"/>
          <w:lang w:val="en-GB"/>
        </w:rPr>
        <w:t>10</w:t>
      </w:r>
      <w:r w:rsidR="00D760B7" w:rsidRPr="003C0BAB">
        <w:rPr>
          <w:rFonts w:cs="Times New Roman"/>
          <w:b w:val="0"/>
          <w:color w:val="010202"/>
          <w:sz w:val="20"/>
          <w:szCs w:val="24"/>
          <w:vertAlign w:val="superscript"/>
          <w:lang w:val="en-GB"/>
        </w:rPr>
        <w:t>5</w:t>
      </w:r>
      <w:r w:rsidR="00D760B7" w:rsidRPr="003C0BAB">
        <w:rPr>
          <w:rFonts w:cs="Times New Roman"/>
          <w:b w:val="0"/>
          <w:color w:val="010202"/>
          <w:sz w:val="20"/>
          <w:szCs w:val="24"/>
        </w:rPr>
        <w:t xml:space="preserve"> CFU/ml and 8.9 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0546D6" w:rsidRPr="003C0BAB">
        <w:rPr>
          <w:rFonts w:cs="Times New Roman"/>
          <w:b w:val="0"/>
          <w:color w:val="010202"/>
          <w:sz w:val="20"/>
          <w:szCs w:val="24"/>
        </w:rPr>
        <w:t xml:space="preserve"> CFU/ml (</w:t>
      </w:r>
      <w:r w:rsidR="009845C9" w:rsidRPr="003C0BAB">
        <w:rPr>
          <w:rFonts w:cs="Times New Roman"/>
          <w:b w:val="0"/>
          <w:color w:val="010202"/>
          <w:sz w:val="20"/>
          <w:szCs w:val="24"/>
        </w:rPr>
        <w:t>wet and dry</w:t>
      </w:r>
      <w:r w:rsidR="000546D6" w:rsidRPr="003C0BAB">
        <w:rPr>
          <w:rFonts w:cs="Times New Roman"/>
          <w:b w:val="0"/>
          <w:color w:val="010202"/>
          <w:sz w:val="20"/>
          <w:szCs w:val="24"/>
        </w:rPr>
        <w:t>)</w:t>
      </w:r>
      <w:r w:rsidR="00532B42" w:rsidRPr="003C0BAB">
        <w:rPr>
          <w:rFonts w:cs="Times New Roman"/>
          <w:b w:val="0"/>
          <w:color w:val="010202"/>
          <w:sz w:val="20"/>
          <w:szCs w:val="24"/>
        </w:rPr>
        <w:t xml:space="preserve">. </w:t>
      </w:r>
      <w:proofErr w:type="spellStart"/>
      <w:r w:rsidR="00532B42" w:rsidRPr="003C0BAB">
        <w:rPr>
          <w:rFonts w:cs="Times New Roman"/>
          <w:b w:val="0"/>
          <w:color w:val="010202"/>
          <w:sz w:val="20"/>
          <w:szCs w:val="24"/>
        </w:rPr>
        <w:t>Coliforms</w:t>
      </w:r>
      <w:proofErr w:type="spellEnd"/>
      <w:r w:rsidR="00532B42" w:rsidRPr="003C0BAB">
        <w:rPr>
          <w:rFonts w:cs="Times New Roman"/>
          <w:b w:val="0"/>
          <w:color w:val="010202"/>
          <w:sz w:val="20"/>
          <w:szCs w:val="24"/>
        </w:rPr>
        <w:t xml:space="preserve"> were above WHO</w:t>
      </w:r>
      <w:r w:rsidR="00BB1E7F" w:rsidRPr="003C0BAB">
        <w:rPr>
          <w:rFonts w:cs="Times New Roman"/>
          <w:b w:val="0"/>
          <w:color w:val="010202"/>
          <w:sz w:val="20"/>
          <w:szCs w:val="24"/>
        </w:rPr>
        <w:t xml:space="preserve"> limit of 1 to </w:t>
      </w:r>
      <w:r w:rsidR="00D760B7" w:rsidRPr="003C0BAB">
        <w:rPr>
          <w:rFonts w:cs="Times New Roman"/>
          <w:b w:val="0"/>
          <w:color w:val="010202"/>
          <w:sz w:val="20"/>
          <w:szCs w:val="24"/>
        </w:rPr>
        <w:t>10 MPN/100</w:t>
      </w:r>
      <w:r w:rsidR="00545B1B" w:rsidRPr="003C0BAB">
        <w:rPr>
          <w:rFonts w:cs="Times New Roman"/>
          <w:b w:val="0"/>
          <w:color w:val="010202"/>
          <w:sz w:val="20"/>
          <w:szCs w:val="24"/>
        </w:rPr>
        <w:t xml:space="preserve"> </w:t>
      </w:r>
      <w:r w:rsidR="00D760B7" w:rsidRPr="003C0BAB">
        <w:rPr>
          <w:rFonts w:cs="Times New Roman"/>
          <w:b w:val="0"/>
          <w:color w:val="010202"/>
          <w:sz w:val="20"/>
          <w:szCs w:val="24"/>
        </w:rPr>
        <w:t>ml. THB in HPA was 2.0x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5</w:t>
      </w:r>
      <w:r w:rsidR="00D760B7" w:rsidRPr="003C0BAB">
        <w:rPr>
          <w:rFonts w:cs="Times New Roman"/>
          <w:b w:val="0"/>
          <w:color w:val="010202"/>
          <w:sz w:val="20"/>
          <w:szCs w:val="24"/>
        </w:rPr>
        <w:t xml:space="preserve"> CFU/ml (wet), 6.3x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(dry) while PPA gave THB of 8.3x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and 4.3x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w:t>
      </w:r>
      <w:r w:rsidR="001177CB" w:rsidRPr="003C0BAB">
        <w:rPr>
          <w:rFonts w:cs="Times New Roman"/>
          <w:b w:val="0"/>
          <w:color w:val="010202"/>
          <w:sz w:val="20"/>
          <w:szCs w:val="24"/>
        </w:rPr>
        <w:t>ml (</w:t>
      </w:r>
      <w:r w:rsidR="00FC6E72" w:rsidRPr="003C0BAB">
        <w:rPr>
          <w:rFonts w:cs="Times New Roman"/>
          <w:b w:val="0"/>
          <w:color w:val="010202"/>
          <w:sz w:val="20"/>
          <w:szCs w:val="24"/>
        </w:rPr>
        <w:t>wet and dry</w:t>
      </w:r>
      <w:r w:rsidR="001177CB" w:rsidRPr="003C0BAB">
        <w:rPr>
          <w:rFonts w:cs="Times New Roman"/>
          <w:b w:val="0"/>
          <w:color w:val="010202"/>
          <w:sz w:val="20"/>
          <w:szCs w:val="24"/>
        </w:rPr>
        <w:t>)</w:t>
      </w:r>
      <w:r w:rsidR="00D760B7" w:rsidRPr="003C0BAB">
        <w:rPr>
          <w:rFonts w:cs="Times New Roman"/>
          <w:b w:val="0"/>
          <w:color w:val="010202"/>
          <w:sz w:val="20"/>
          <w:szCs w:val="24"/>
        </w:rPr>
        <w:t>. In PPA and LPA, the THB were 4.3x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and 4.9x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(wet) while 8.3x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and 8.1x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1177CB" w:rsidRPr="003C0BAB">
        <w:rPr>
          <w:rFonts w:cs="Times New Roman"/>
          <w:b w:val="0"/>
          <w:color w:val="010202"/>
          <w:sz w:val="20"/>
          <w:szCs w:val="24"/>
        </w:rPr>
        <w:t xml:space="preserve"> CFU/ml </w:t>
      </w:r>
      <w:r w:rsidR="00D760B7" w:rsidRPr="003C0BAB">
        <w:rPr>
          <w:rFonts w:cs="Times New Roman"/>
          <w:b w:val="0"/>
          <w:color w:val="010202"/>
          <w:sz w:val="20"/>
          <w:szCs w:val="24"/>
        </w:rPr>
        <w:t>obtained in the dry. The RUA had THB of 8.3x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(wet), 4.4x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 xml:space="preserve">4 </w:t>
      </w:r>
      <w:r w:rsidR="00532B42" w:rsidRPr="003C0BAB">
        <w:rPr>
          <w:rFonts w:cs="Times New Roman"/>
          <w:b w:val="0"/>
          <w:color w:val="010202"/>
          <w:sz w:val="20"/>
          <w:szCs w:val="24"/>
        </w:rPr>
        <w:t xml:space="preserve">CFU/ml (dry), </w:t>
      </w:r>
      <w:r w:rsidR="00E61414" w:rsidRPr="003C0BAB">
        <w:rPr>
          <w:rFonts w:cs="Times New Roman"/>
          <w:b w:val="0"/>
          <w:color w:val="010202"/>
          <w:sz w:val="20"/>
          <w:szCs w:val="24"/>
        </w:rPr>
        <w:t>control</w:t>
      </w:r>
      <w:r w:rsidR="00D760B7" w:rsidRPr="003C0BAB">
        <w:rPr>
          <w:rFonts w:cs="Times New Roman"/>
          <w:b w:val="0"/>
          <w:color w:val="010202"/>
          <w:sz w:val="20"/>
          <w:szCs w:val="24"/>
        </w:rPr>
        <w:t xml:space="preserve"> had THB of 8.2x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(wet) and 3.7x</w:t>
      </w:r>
      <w:r w:rsidR="00D760B7" w:rsidRPr="003C0BAB">
        <w:rPr>
          <w:rFonts w:cs="Times New Roman"/>
          <w:b w:val="0"/>
          <w:color w:val="010202"/>
          <w:sz w:val="20"/>
          <w:szCs w:val="24"/>
          <w:lang w:val="en-GB"/>
        </w:rPr>
        <w:t xml:space="preserve"> 10</w:t>
      </w:r>
      <w:r w:rsidR="00D760B7" w:rsidRPr="003C0BAB">
        <w:rPr>
          <w:rFonts w:cs="Times New Roman"/>
          <w:b w:val="0"/>
          <w:color w:val="010202"/>
          <w:sz w:val="20"/>
          <w:szCs w:val="24"/>
          <w:vertAlign w:val="superscript"/>
          <w:lang w:val="en-GB"/>
        </w:rPr>
        <w:t>4</w:t>
      </w:r>
      <w:r w:rsidR="00D760B7" w:rsidRPr="003C0BAB">
        <w:rPr>
          <w:rFonts w:cs="Times New Roman"/>
          <w:b w:val="0"/>
          <w:color w:val="010202"/>
          <w:sz w:val="20"/>
          <w:szCs w:val="24"/>
        </w:rPr>
        <w:t xml:space="preserve"> CFU/ml (dry). </w:t>
      </w:r>
      <w:r w:rsidR="005D010C" w:rsidRPr="003C0BAB">
        <w:rPr>
          <w:rFonts w:cs="Times New Roman"/>
          <w:b w:val="0"/>
          <w:color w:val="000000" w:themeColor="text1"/>
          <w:sz w:val="20"/>
          <w:szCs w:val="24"/>
        </w:rPr>
        <w:t>Physicochemical indices</w:t>
      </w:r>
      <w:r w:rsidR="00691A80" w:rsidRPr="003C0BAB">
        <w:rPr>
          <w:rFonts w:cs="Times New Roman"/>
          <w:b w:val="0"/>
          <w:color w:val="000000" w:themeColor="text1"/>
          <w:sz w:val="20"/>
          <w:szCs w:val="24"/>
        </w:rPr>
        <w:t xml:space="preserve"> </w:t>
      </w:r>
      <w:r w:rsidR="009845C9" w:rsidRPr="003C0BAB">
        <w:rPr>
          <w:rFonts w:cs="Times New Roman"/>
          <w:b w:val="0"/>
          <w:color w:val="000000" w:themeColor="text1"/>
          <w:sz w:val="20"/>
          <w:szCs w:val="24"/>
        </w:rPr>
        <w:t xml:space="preserve">were </w:t>
      </w:r>
      <w:r w:rsidR="00691A80" w:rsidRPr="003C0BAB">
        <w:rPr>
          <w:rFonts w:cs="Times New Roman"/>
          <w:b w:val="0"/>
          <w:color w:val="000000" w:themeColor="text1"/>
          <w:sz w:val="20"/>
          <w:szCs w:val="24"/>
        </w:rPr>
        <w:t>significant (p&lt;0.05)</w:t>
      </w:r>
      <w:r w:rsidR="005D010C" w:rsidRPr="003C0BAB">
        <w:rPr>
          <w:rFonts w:cs="Times New Roman"/>
          <w:b w:val="0"/>
          <w:color w:val="000000" w:themeColor="text1"/>
          <w:sz w:val="20"/>
          <w:szCs w:val="24"/>
        </w:rPr>
        <w:t xml:space="preserve"> in dry than in wet season</w:t>
      </w:r>
      <w:r w:rsidR="00D760B7" w:rsidRPr="003C0BAB">
        <w:rPr>
          <w:rFonts w:cs="Times New Roman"/>
          <w:b w:val="0"/>
          <w:color w:val="000000" w:themeColor="text1"/>
          <w:sz w:val="20"/>
          <w:szCs w:val="24"/>
        </w:rPr>
        <w:t xml:space="preserve">. </w:t>
      </w:r>
      <w:proofErr w:type="spellStart"/>
      <w:r w:rsidR="00D760B7" w:rsidRPr="003C0BAB">
        <w:rPr>
          <w:rFonts w:cs="Times New Roman"/>
          <w:b w:val="0"/>
          <w:i/>
          <w:iCs/>
          <w:color w:val="000000" w:themeColor="text1"/>
          <w:sz w:val="20"/>
          <w:szCs w:val="24"/>
        </w:rPr>
        <w:t>Klebsiella</w:t>
      </w:r>
      <w:proofErr w:type="spellEnd"/>
      <w:r w:rsidR="00D760B7" w:rsidRPr="003C0BAB">
        <w:rPr>
          <w:rFonts w:cs="Times New Roman"/>
          <w:b w:val="0"/>
          <w:color w:val="000000" w:themeColor="text1"/>
          <w:sz w:val="20"/>
          <w:szCs w:val="24"/>
        </w:rPr>
        <w:t xml:space="preserve">, </w:t>
      </w:r>
      <w:proofErr w:type="spellStart"/>
      <w:r w:rsidR="00FB75D1" w:rsidRPr="003C0BAB">
        <w:rPr>
          <w:rFonts w:cs="Times New Roman"/>
          <w:b w:val="0"/>
          <w:i/>
          <w:iCs/>
          <w:color w:val="000000" w:themeColor="text1"/>
          <w:sz w:val="20"/>
          <w:szCs w:val="24"/>
        </w:rPr>
        <w:t>Enterobacter</w:t>
      </w:r>
      <w:proofErr w:type="spellEnd"/>
      <w:r w:rsidR="00D760B7" w:rsidRPr="003C0BAB">
        <w:rPr>
          <w:rFonts w:cs="Times New Roman"/>
          <w:b w:val="0"/>
          <w:i/>
          <w:iCs/>
          <w:color w:val="000000" w:themeColor="text1"/>
          <w:sz w:val="20"/>
          <w:szCs w:val="24"/>
        </w:rPr>
        <w:t xml:space="preserve">, </w:t>
      </w:r>
      <w:proofErr w:type="spellStart"/>
      <w:r w:rsidR="00D760B7" w:rsidRPr="003C0BAB">
        <w:rPr>
          <w:rFonts w:cs="Times New Roman"/>
          <w:b w:val="0"/>
          <w:i/>
          <w:iCs/>
          <w:color w:val="000000" w:themeColor="text1"/>
          <w:sz w:val="20"/>
          <w:szCs w:val="24"/>
        </w:rPr>
        <w:t>Citrobacter</w:t>
      </w:r>
      <w:proofErr w:type="spellEnd"/>
      <w:r w:rsidR="00D760B7" w:rsidRPr="003C0BAB">
        <w:rPr>
          <w:rFonts w:cs="Times New Roman"/>
          <w:b w:val="0"/>
          <w:i/>
          <w:iCs/>
          <w:color w:val="000000" w:themeColor="text1"/>
          <w:sz w:val="20"/>
          <w:szCs w:val="24"/>
        </w:rPr>
        <w:t>,</w:t>
      </w:r>
      <w:r w:rsidR="00D760B7" w:rsidRPr="003C0BAB">
        <w:rPr>
          <w:rFonts w:cs="Times New Roman"/>
          <w:b w:val="0"/>
          <w:color w:val="000000" w:themeColor="text1"/>
          <w:sz w:val="20"/>
          <w:szCs w:val="24"/>
        </w:rPr>
        <w:t xml:space="preserve"> </w:t>
      </w:r>
      <w:r w:rsidR="00D760B7" w:rsidRPr="003C0BAB">
        <w:rPr>
          <w:rFonts w:cs="Times New Roman"/>
          <w:b w:val="0"/>
          <w:i/>
          <w:iCs/>
          <w:color w:val="000000" w:themeColor="text1"/>
          <w:sz w:val="20"/>
          <w:szCs w:val="24"/>
        </w:rPr>
        <w:t>Escherichia co</w:t>
      </w:r>
      <w:r w:rsidR="00035279" w:rsidRPr="003C0BAB">
        <w:rPr>
          <w:rFonts w:cs="Times New Roman"/>
          <w:b w:val="0"/>
          <w:i/>
          <w:iCs/>
          <w:color w:val="000000" w:themeColor="text1"/>
          <w:sz w:val="20"/>
          <w:szCs w:val="24"/>
        </w:rPr>
        <w:t xml:space="preserve">li </w:t>
      </w:r>
      <w:r w:rsidR="00035279" w:rsidRPr="003C0BAB">
        <w:rPr>
          <w:rFonts w:cs="Times New Roman"/>
          <w:b w:val="0"/>
          <w:iCs/>
          <w:color w:val="000000" w:themeColor="text1"/>
          <w:sz w:val="20"/>
          <w:szCs w:val="24"/>
        </w:rPr>
        <w:t xml:space="preserve">and </w:t>
      </w:r>
      <w:r w:rsidR="00F02422" w:rsidRPr="003C0BAB">
        <w:rPr>
          <w:rFonts w:cs="Times New Roman"/>
          <w:b w:val="0"/>
          <w:i/>
          <w:iCs/>
          <w:color w:val="000000" w:themeColor="text1"/>
          <w:sz w:val="20"/>
          <w:szCs w:val="24"/>
        </w:rPr>
        <w:t>Staphylococcus</w:t>
      </w:r>
      <w:r w:rsidR="00691A80" w:rsidRPr="003C0BAB">
        <w:rPr>
          <w:rFonts w:cs="Times New Roman"/>
          <w:b w:val="0"/>
          <w:i/>
          <w:iCs/>
          <w:color w:val="000000" w:themeColor="text1"/>
          <w:sz w:val="20"/>
          <w:szCs w:val="24"/>
        </w:rPr>
        <w:t xml:space="preserve"> </w:t>
      </w:r>
      <w:r w:rsidR="007B21A7" w:rsidRPr="003C0BAB">
        <w:rPr>
          <w:rFonts w:cs="Times New Roman"/>
          <w:b w:val="0"/>
          <w:iCs/>
          <w:color w:val="000000" w:themeColor="text1"/>
          <w:sz w:val="20"/>
          <w:szCs w:val="24"/>
        </w:rPr>
        <w:t xml:space="preserve">were </w:t>
      </w:r>
      <w:r w:rsidR="00545B1B" w:rsidRPr="003C0BAB">
        <w:rPr>
          <w:rFonts w:cs="Times New Roman"/>
          <w:b w:val="0"/>
          <w:iCs/>
          <w:color w:val="000000" w:themeColor="text1"/>
          <w:sz w:val="20"/>
          <w:szCs w:val="24"/>
        </w:rPr>
        <w:t xml:space="preserve">some of </w:t>
      </w:r>
      <w:r w:rsidR="007A3A4C" w:rsidRPr="003C0BAB">
        <w:rPr>
          <w:rFonts w:cs="Times New Roman"/>
          <w:b w:val="0"/>
          <w:iCs/>
          <w:color w:val="000000" w:themeColor="text1"/>
          <w:sz w:val="20"/>
          <w:szCs w:val="24"/>
        </w:rPr>
        <w:t>the bacterial</w:t>
      </w:r>
      <w:r w:rsidR="00545B1B" w:rsidRPr="003C0BAB">
        <w:rPr>
          <w:rFonts w:cs="Times New Roman"/>
          <w:b w:val="0"/>
          <w:iCs/>
          <w:color w:val="000000" w:themeColor="text1"/>
          <w:sz w:val="20"/>
          <w:szCs w:val="24"/>
        </w:rPr>
        <w:t xml:space="preserve"> genera </w:t>
      </w:r>
      <w:r w:rsidR="007B21A7" w:rsidRPr="003C0BAB">
        <w:rPr>
          <w:rFonts w:cs="Times New Roman"/>
          <w:b w:val="0"/>
          <w:iCs/>
          <w:color w:val="000000" w:themeColor="text1"/>
          <w:sz w:val="20"/>
          <w:szCs w:val="24"/>
        </w:rPr>
        <w:t>isolated</w:t>
      </w:r>
      <w:r w:rsidR="00D760B7" w:rsidRPr="003C0BAB">
        <w:rPr>
          <w:rFonts w:cs="Times New Roman"/>
          <w:b w:val="0"/>
          <w:color w:val="000000" w:themeColor="text1"/>
          <w:sz w:val="20"/>
          <w:szCs w:val="24"/>
        </w:rPr>
        <w:t xml:space="preserve">. </w:t>
      </w:r>
      <w:r w:rsidR="00BB1E7F" w:rsidRPr="003C0BAB">
        <w:rPr>
          <w:rFonts w:cs="Times New Roman"/>
          <w:b w:val="0"/>
          <w:color w:val="000000" w:themeColor="text1"/>
          <w:sz w:val="20"/>
          <w:szCs w:val="24"/>
        </w:rPr>
        <w:t>It was concluded that i</w:t>
      </w:r>
      <w:r w:rsidR="00691A80" w:rsidRPr="003C0BAB">
        <w:rPr>
          <w:rFonts w:cs="Times New Roman"/>
          <w:b w:val="0"/>
          <w:sz w:val="20"/>
          <w:szCs w:val="24"/>
        </w:rPr>
        <w:t xml:space="preserve">ndustrialization </w:t>
      </w:r>
      <w:r w:rsidR="00D15EE0" w:rsidRPr="003C0BAB">
        <w:rPr>
          <w:rFonts w:cs="Times New Roman"/>
          <w:b w:val="0"/>
          <w:sz w:val="20"/>
          <w:szCs w:val="24"/>
        </w:rPr>
        <w:t>and popula</w:t>
      </w:r>
      <w:r w:rsidR="00691A80" w:rsidRPr="003C0BAB">
        <w:rPr>
          <w:rFonts w:cs="Times New Roman"/>
          <w:b w:val="0"/>
          <w:sz w:val="20"/>
          <w:szCs w:val="24"/>
        </w:rPr>
        <w:t>tion density had negative impact</w:t>
      </w:r>
      <w:r w:rsidR="00D760B7" w:rsidRPr="003C0BAB">
        <w:rPr>
          <w:rFonts w:cs="Times New Roman"/>
          <w:b w:val="0"/>
          <w:sz w:val="20"/>
          <w:szCs w:val="24"/>
        </w:rPr>
        <w:t xml:space="preserve"> on </w:t>
      </w:r>
      <w:r w:rsidR="00691A80" w:rsidRPr="003C0BAB">
        <w:rPr>
          <w:rFonts w:cs="Times New Roman"/>
          <w:b w:val="0"/>
          <w:sz w:val="20"/>
          <w:szCs w:val="24"/>
        </w:rPr>
        <w:t xml:space="preserve">ground </w:t>
      </w:r>
      <w:r w:rsidR="00D760B7" w:rsidRPr="003C0BAB">
        <w:rPr>
          <w:rFonts w:cs="Times New Roman"/>
          <w:b w:val="0"/>
          <w:sz w:val="20"/>
          <w:szCs w:val="24"/>
        </w:rPr>
        <w:t>water quality</w:t>
      </w:r>
      <w:r w:rsidR="00BB1E7F" w:rsidRPr="003C0BAB">
        <w:rPr>
          <w:rFonts w:cs="Times New Roman"/>
          <w:b w:val="0"/>
          <w:sz w:val="20"/>
          <w:szCs w:val="24"/>
        </w:rPr>
        <w:t xml:space="preserve"> of petrol filling stations in Port Harcourt Area</w:t>
      </w:r>
      <w:r w:rsidR="00545B1B" w:rsidRPr="003C0BAB">
        <w:rPr>
          <w:rFonts w:cs="Times New Roman"/>
          <w:b w:val="0"/>
          <w:sz w:val="20"/>
          <w:szCs w:val="24"/>
        </w:rPr>
        <w:t xml:space="preserve"> of Rivers State</w:t>
      </w:r>
      <w:r w:rsidR="00D760B7" w:rsidRPr="003C0BAB">
        <w:rPr>
          <w:rFonts w:cs="Times New Roman"/>
          <w:b w:val="0"/>
          <w:sz w:val="20"/>
          <w:szCs w:val="24"/>
        </w:rPr>
        <w:t xml:space="preserve">. </w:t>
      </w:r>
    </w:p>
    <w:p w:rsidR="003C0BAB" w:rsidRPr="003C0BAB" w:rsidRDefault="005509D2" w:rsidP="004E7B49">
      <w:pPr>
        <w:autoSpaceDE w:val="0"/>
        <w:autoSpaceDN w:val="0"/>
        <w:adjustRightInd w:val="0"/>
        <w:snapToGrid w:val="0"/>
        <w:spacing w:after="0" w:line="240" w:lineRule="auto"/>
        <w:jc w:val="both"/>
        <w:rPr>
          <w:rFonts w:ascii="Times New Roman" w:hAnsi="Times New Roman" w:cs="Times New Roman"/>
          <w:b/>
          <w:color w:val="000000" w:themeColor="text1"/>
          <w:sz w:val="20"/>
          <w:szCs w:val="24"/>
        </w:rPr>
      </w:pPr>
      <w:r w:rsidRPr="003C0BAB">
        <w:rPr>
          <w:rFonts w:ascii="Times New Roman" w:hAnsi="Times New Roman" w:cs="Times New Roman"/>
          <w:bCs/>
          <w:sz w:val="20"/>
          <w:szCs w:val="24"/>
        </w:rPr>
        <w:t>[</w:t>
      </w:r>
      <w:proofErr w:type="spellStart"/>
      <w:r w:rsidR="00B26F7B" w:rsidRPr="003C0BAB">
        <w:rPr>
          <w:rFonts w:ascii="Times New Roman" w:hAnsi="Times New Roman" w:cs="Times New Roman"/>
          <w:bCs/>
          <w:color w:val="000000" w:themeColor="text1"/>
          <w:sz w:val="20"/>
          <w:szCs w:val="24"/>
          <w:lang w:val="en-GB"/>
        </w:rPr>
        <w:t>Oba</w:t>
      </w:r>
      <w:r w:rsidRPr="003C0BAB">
        <w:rPr>
          <w:rFonts w:ascii="Times New Roman" w:hAnsi="Times New Roman" w:cs="Times New Roman"/>
          <w:bCs/>
          <w:color w:val="000000" w:themeColor="text1"/>
          <w:sz w:val="20"/>
          <w:szCs w:val="24"/>
          <w:lang w:val="en-GB"/>
        </w:rPr>
        <w:t>ji</w:t>
      </w:r>
      <w:proofErr w:type="spellEnd"/>
      <w:r w:rsidRPr="003C0BAB">
        <w:rPr>
          <w:rFonts w:ascii="Times New Roman" w:hAnsi="Times New Roman" w:cs="Times New Roman"/>
          <w:bCs/>
          <w:color w:val="000000" w:themeColor="text1"/>
          <w:sz w:val="20"/>
          <w:szCs w:val="24"/>
          <w:lang w:val="en-GB"/>
        </w:rPr>
        <w:t>, U. M.</w:t>
      </w:r>
      <w:r w:rsidRPr="003C0BAB">
        <w:rPr>
          <w:rFonts w:ascii="Times New Roman" w:hAnsi="Times New Roman" w:cs="Times New Roman"/>
          <w:bCs/>
          <w:sz w:val="20"/>
          <w:szCs w:val="24"/>
          <w:lang w:val="en-GB"/>
        </w:rPr>
        <w:t xml:space="preserve"> and </w:t>
      </w:r>
      <w:proofErr w:type="spellStart"/>
      <w:r w:rsidRPr="003C0BAB">
        <w:rPr>
          <w:rFonts w:ascii="Times New Roman" w:hAnsi="Times New Roman" w:cs="Times New Roman"/>
          <w:bCs/>
          <w:sz w:val="20"/>
          <w:szCs w:val="24"/>
          <w:lang w:val="en-GB"/>
        </w:rPr>
        <w:t>Odokuma</w:t>
      </w:r>
      <w:proofErr w:type="spellEnd"/>
      <w:r w:rsidRPr="003C0BAB">
        <w:rPr>
          <w:rFonts w:ascii="Times New Roman" w:hAnsi="Times New Roman" w:cs="Times New Roman"/>
          <w:bCs/>
          <w:sz w:val="20"/>
          <w:szCs w:val="24"/>
          <w:lang w:val="en-GB"/>
        </w:rPr>
        <w:t>, L. O</w:t>
      </w:r>
      <w:r w:rsidR="004E7B49">
        <w:rPr>
          <w:rFonts w:ascii="Times New Roman" w:hAnsi="Times New Roman" w:cs="Times New Roman" w:hint="eastAsia"/>
          <w:bCs/>
          <w:sz w:val="20"/>
          <w:szCs w:val="24"/>
          <w:lang w:val="en-GB" w:eastAsia="zh-CN"/>
        </w:rPr>
        <w:t>.</w:t>
      </w:r>
      <w:r w:rsidRPr="003C0BAB">
        <w:rPr>
          <w:rFonts w:ascii="Times New Roman" w:hAnsi="Times New Roman" w:cs="Times New Roman"/>
          <w:b/>
          <w:bCs/>
          <w:sz w:val="20"/>
          <w:szCs w:val="24"/>
          <w:lang w:bidi="fa-IR"/>
        </w:rPr>
        <w:t xml:space="preserve"> </w:t>
      </w:r>
      <w:r w:rsidRPr="003C0BAB">
        <w:rPr>
          <w:rFonts w:ascii="Times New Roman" w:hAnsi="Times New Roman" w:cs="Times New Roman"/>
          <w:b/>
          <w:color w:val="000000" w:themeColor="text1"/>
          <w:sz w:val="20"/>
          <w:szCs w:val="24"/>
        </w:rPr>
        <w:t>Bacterial Quality of Ground Water of Petrol Filling Stations in Port Harcourt Area of Rivers State, Nigeria</w:t>
      </w:r>
      <w:r w:rsidRPr="003C0BAB">
        <w:rPr>
          <w:rFonts w:ascii="Times New Roman" w:hAnsi="Times New Roman" w:cs="Times New Roman"/>
          <w:b/>
          <w:sz w:val="20"/>
          <w:szCs w:val="24"/>
          <w:lang w:eastAsia="zh-CN"/>
        </w:rPr>
        <w:t>.</w:t>
      </w:r>
      <w:r w:rsidR="003C0BAB" w:rsidRPr="003C0BAB">
        <w:rPr>
          <w:rFonts w:ascii="Times New Roman" w:hAnsi="Times New Roman" w:cs="Times New Roman"/>
          <w:bCs/>
          <w:i/>
          <w:sz w:val="20"/>
          <w:szCs w:val="20"/>
        </w:rPr>
        <w:t xml:space="preserve"> N Y </w:t>
      </w:r>
      <w:proofErr w:type="spellStart"/>
      <w:r w:rsidR="003C0BAB" w:rsidRPr="003C0BAB">
        <w:rPr>
          <w:rFonts w:ascii="Times New Roman" w:hAnsi="Times New Roman" w:cs="Times New Roman"/>
          <w:bCs/>
          <w:i/>
          <w:sz w:val="20"/>
          <w:szCs w:val="20"/>
        </w:rPr>
        <w:t>Sci</w:t>
      </w:r>
      <w:proofErr w:type="spellEnd"/>
      <w:r w:rsidR="003C0BAB" w:rsidRPr="003C0BAB">
        <w:rPr>
          <w:rFonts w:ascii="Times New Roman" w:hAnsi="Times New Roman" w:cs="Times New Roman"/>
          <w:bCs/>
          <w:i/>
          <w:sz w:val="20"/>
          <w:szCs w:val="20"/>
        </w:rPr>
        <w:t xml:space="preserve"> J</w:t>
      </w:r>
      <w:r w:rsidR="003C0BAB" w:rsidRPr="003C0BAB">
        <w:rPr>
          <w:rFonts w:ascii="Times New Roman" w:hAnsi="Times New Roman" w:cs="Times New Roman"/>
          <w:bCs/>
          <w:sz w:val="20"/>
          <w:szCs w:val="20"/>
        </w:rPr>
        <w:t xml:space="preserve"> </w:t>
      </w:r>
      <w:r w:rsidR="003C0BAB" w:rsidRPr="003C0BAB">
        <w:rPr>
          <w:rFonts w:ascii="Times New Roman" w:hAnsi="Times New Roman" w:cs="Times New Roman"/>
          <w:sz w:val="20"/>
          <w:szCs w:val="20"/>
        </w:rPr>
        <w:t>201</w:t>
      </w:r>
      <w:r w:rsidR="003C0BAB" w:rsidRPr="003C0BAB">
        <w:rPr>
          <w:rFonts w:ascii="Times New Roman" w:hAnsi="Times New Roman" w:cs="Times New Roman" w:hint="eastAsia"/>
          <w:sz w:val="20"/>
          <w:szCs w:val="20"/>
        </w:rPr>
        <w:t>8</w:t>
      </w:r>
      <w:r w:rsidR="003C0BAB" w:rsidRPr="003C0BAB">
        <w:rPr>
          <w:rFonts w:ascii="Times New Roman" w:hAnsi="Times New Roman" w:cs="Times New Roman"/>
          <w:sz w:val="20"/>
          <w:szCs w:val="20"/>
        </w:rPr>
        <w:t>;</w:t>
      </w:r>
      <w:r w:rsidR="003C0BAB" w:rsidRPr="003C0BAB">
        <w:rPr>
          <w:rFonts w:ascii="Times New Roman" w:hAnsi="Times New Roman" w:cs="Times New Roman" w:hint="eastAsia"/>
          <w:sz w:val="20"/>
          <w:szCs w:val="20"/>
        </w:rPr>
        <w:t>11</w:t>
      </w:r>
      <w:r w:rsidR="003C0BAB" w:rsidRPr="003C0BAB">
        <w:rPr>
          <w:rFonts w:ascii="Times New Roman" w:hAnsi="Times New Roman" w:cs="Times New Roman"/>
          <w:sz w:val="20"/>
          <w:szCs w:val="20"/>
        </w:rPr>
        <w:t>(</w:t>
      </w:r>
      <w:r w:rsidR="003C0BAB" w:rsidRPr="003C0BAB">
        <w:rPr>
          <w:rFonts w:ascii="Times New Roman" w:hAnsi="Times New Roman" w:cs="Times New Roman" w:hint="eastAsia"/>
          <w:sz w:val="20"/>
          <w:szCs w:val="20"/>
        </w:rPr>
        <w:t>11</w:t>
      </w:r>
      <w:r w:rsidR="003C0BAB" w:rsidRPr="003C0BAB">
        <w:rPr>
          <w:rFonts w:ascii="Times New Roman" w:hAnsi="Times New Roman" w:cs="Times New Roman"/>
          <w:sz w:val="20"/>
          <w:szCs w:val="20"/>
        </w:rPr>
        <w:t>):</w:t>
      </w:r>
      <w:r w:rsidR="004206D0">
        <w:rPr>
          <w:rFonts w:ascii="Times New Roman" w:hAnsi="Times New Roman" w:cs="Times New Roman"/>
          <w:noProof/>
          <w:color w:val="000000"/>
          <w:sz w:val="20"/>
          <w:szCs w:val="20"/>
        </w:rPr>
        <w:t>3</w:t>
      </w:r>
      <w:r w:rsidR="00E76429">
        <w:rPr>
          <w:rFonts w:ascii="Times New Roman" w:hAnsi="Times New Roman" w:cs="Times New Roman" w:hint="eastAsia"/>
          <w:noProof/>
          <w:color w:val="000000"/>
          <w:sz w:val="20"/>
          <w:szCs w:val="20"/>
          <w:lang w:eastAsia="zh-CN"/>
        </w:rPr>
        <w:t>1</w:t>
      </w:r>
      <w:r w:rsidR="004206D0">
        <w:rPr>
          <w:rFonts w:ascii="Times New Roman" w:hAnsi="Times New Roman" w:cs="Times New Roman"/>
          <w:noProof/>
          <w:color w:val="000000"/>
          <w:sz w:val="20"/>
          <w:szCs w:val="20"/>
        </w:rPr>
        <w:t>-3</w:t>
      </w:r>
      <w:r w:rsidR="00E76429">
        <w:rPr>
          <w:rFonts w:ascii="Times New Roman" w:hAnsi="Times New Roman" w:cs="Times New Roman" w:hint="eastAsia"/>
          <w:noProof/>
          <w:color w:val="000000"/>
          <w:sz w:val="20"/>
          <w:szCs w:val="20"/>
          <w:lang w:eastAsia="zh-CN"/>
        </w:rPr>
        <w:t>7</w:t>
      </w:r>
      <w:r w:rsidR="003C0BAB" w:rsidRPr="003C0BAB">
        <w:rPr>
          <w:rFonts w:ascii="Times New Roman" w:hAnsi="Times New Roman" w:cs="Times New Roman"/>
          <w:sz w:val="20"/>
          <w:szCs w:val="20"/>
        </w:rPr>
        <w:t xml:space="preserve">]. </w:t>
      </w:r>
      <w:r w:rsidR="003C0BAB" w:rsidRPr="003C0BAB">
        <w:rPr>
          <w:rFonts w:ascii="Times New Roman" w:hAnsi="Times New Roman" w:cs="Times New Roman"/>
          <w:iCs/>
          <w:color w:val="000000"/>
          <w:sz w:val="20"/>
          <w:szCs w:val="20"/>
        </w:rPr>
        <w:t>ISSN 1554-0200 (print); ISSN 2375-723X (online)</w:t>
      </w:r>
      <w:r w:rsidR="003C0BAB" w:rsidRPr="003C0BAB">
        <w:rPr>
          <w:rFonts w:ascii="Times New Roman" w:hAnsi="Times New Roman" w:cs="Times New Roman"/>
          <w:sz w:val="20"/>
          <w:szCs w:val="20"/>
        </w:rPr>
        <w:t xml:space="preserve">. </w:t>
      </w:r>
      <w:hyperlink r:id="rId8" w:history="1">
        <w:r w:rsidR="003C0BAB" w:rsidRPr="003C0BAB">
          <w:rPr>
            <w:rStyle w:val="Hyperlink"/>
            <w:rFonts w:ascii="Times New Roman" w:hAnsi="Times New Roman" w:cs="Times New Roman"/>
            <w:color w:val="0000FF"/>
            <w:sz w:val="20"/>
            <w:szCs w:val="20"/>
          </w:rPr>
          <w:t>http://www.sciencepub.net/newyork</w:t>
        </w:r>
      </w:hyperlink>
      <w:r w:rsidR="003C0BAB" w:rsidRPr="003C0BAB">
        <w:rPr>
          <w:rFonts w:ascii="Times New Roman" w:hAnsi="Times New Roman" w:cs="Times New Roman"/>
          <w:sz w:val="20"/>
          <w:szCs w:val="20"/>
        </w:rPr>
        <w:t xml:space="preserve">. </w:t>
      </w:r>
      <w:r w:rsidR="004E7B49">
        <w:rPr>
          <w:rFonts w:ascii="Times New Roman" w:hAnsi="Times New Roman" w:cs="Times New Roman" w:hint="eastAsia"/>
          <w:sz w:val="20"/>
          <w:szCs w:val="20"/>
          <w:lang w:eastAsia="zh-CN"/>
        </w:rPr>
        <w:t>4</w:t>
      </w:r>
      <w:r w:rsidR="003C0BAB" w:rsidRPr="003C0BAB">
        <w:rPr>
          <w:rFonts w:ascii="Times New Roman" w:hAnsi="Times New Roman" w:cs="Times New Roman" w:hint="eastAsia"/>
          <w:sz w:val="20"/>
          <w:szCs w:val="20"/>
        </w:rPr>
        <w:t xml:space="preserve">. </w:t>
      </w:r>
      <w:r w:rsidR="003C0BAB" w:rsidRPr="003C0BAB">
        <w:rPr>
          <w:rFonts w:ascii="Times New Roman" w:hAnsi="Times New Roman" w:cs="Times New Roman"/>
          <w:color w:val="000000"/>
          <w:sz w:val="20"/>
          <w:szCs w:val="20"/>
          <w:shd w:val="clear" w:color="auto" w:fill="FFFFFF"/>
        </w:rPr>
        <w:t>doi:</w:t>
      </w:r>
      <w:hyperlink r:id="rId9" w:history="1">
        <w:r w:rsidR="003C0BAB" w:rsidRPr="003C0BAB">
          <w:rPr>
            <w:rStyle w:val="Hyperlink"/>
            <w:rFonts w:ascii="Times New Roman" w:hAnsi="Times New Roman" w:cs="Times New Roman"/>
            <w:color w:val="0000FF"/>
            <w:sz w:val="20"/>
            <w:szCs w:val="20"/>
            <w:shd w:val="clear" w:color="auto" w:fill="FFFFFF"/>
          </w:rPr>
          <w:t>10.7537/mars</w:t>
        </w:r>
        <w:r w:rsidR="003C0BAB" w:rsidRPr="003C0BAB">
          <w:rPr>
            <w:rStyle w:val="Hyperlink"/>
            <w:rFonts w:ascii="Times New Roman" w:hAnsi="Times New Roman" w:cs="Times New Roman" w:hint="eastAsia"/>
            <w:color w:val="0000FF"/>
            <w:sz w:val="20"/>
            <w:szCs w:val="20"/>
            <w:shd w:val="clear" w:color="auto" w:fill="FFFFFF"/>
          </w:rPr>
          <w:t>nys111118.</w:t>
        </w:r>
        <w:r w:rsidR="003C0BAB" w:rsidRPr="003C0BAB">
          <w:rPr>
            <w:rStyle w:val="Hyperlink"/>
            <w:rFonts w:ascii="Times New Roman" w:hAnsi="Times New Roman" w:cs="Times New Roman"/>
            <w:color w:val="0000FF"/>
            <w:sz w:val="20"/>
            <w:szCs w:val="20"/>
            <w:shd w:val="clear" w:color="auto" w:fill="FFFFFF"/>
          </w:rPr>
          <w:t>0</w:t>
        </w:r>
        <w:r w:rsidR="004E7B49">
          <w:rPr>
            <w:rStyle w:val="Hyperlink"/>
            <w:rFonts w:ascii="Times New Roman" w:hAnsi="Times New Roman" w:cs="Times New Roman" w:hint="eastAsia"/>
            <w:color w:val="0000FF"/>
            <w:sz w:val="20"/>
            <w:szCs w:val="20"/>
            <w:shd w:val="clear" w:color="auto" w:fill="FFFFFF"/>
            <w:lang w:eastAsia="zh-CN"/>
          </w:rPr>
          <w:t>4</w:t>
        </w:r>
      </w:hyperlink>
      <w:r w:rsidR="003C0BAB" w:rsidRPr="003C0BAB">
        <w:rPr>
          <w:rFonts w:ascii="Times New Roman" w:hAnsi="Times New Roman" w:cs="Times New Roman"/>
          <w:color w:val="000000"/>
          <w:sz w:val="20"/>
          <w:szCs w:val="20"/>
          <w:shd w:val="clear" w:color="auto" w:fill="FFFFFF"/>
        </w:rPr>
        <w:t>.</w:t>
      </w:r>
    </w:p>
    <w:p w:rsidR="005509D2" w:rsidRPr="00E81CC9" w:rsidRDefault="005509D2" w:rsidP="003C0BAB">
      <w:pPr>
        <w:autoSpaceDE w:val="0"/>
        <w:autoSpaceDN w:val="0"/>
        <w:adjustRightInd w:val="0"/>
        <w:snapToGrid w:val="0"/>
        <w:spacing w:after="0" w:line="240" w:lineRule="auto"/>
        <w:jc w:val="both"/>
        <w:rPr>
          <w:rFonts w:ascii="Times New Roman" w:hAnsi="Times New Roman" w:cs="Times New Roman"/>
          <w:b/>
          <w:color w:val="000000" w:themeColor="text1"/>
          <w:sz w:val="20"/>
          <w:szCs w:val="24"/>
        </w:rPr>
      </w:pPr>
    </w:p>
    <w:p w:rsidR="007F2F5B" w:rsidRPr="00E81CC9" w:rsidRDefault="00963CCA" w:rsidP="003C0BAB">
      <w:pPr>
        <w:pStyle w:val="Default"/>
        <w:snapToGrid w:val="0"/>
        <w:jc w:val="both"/>
        <w:rPr>
          <w:sz w:val="20"/>
        </w:rPr>
      </w:pPr>
      <w:r w:rsidRPr="00E81CC9">
        <w:rPr>
          <w:b/>
          <w:sz w:val="20"/>
        </w:rPr>
        <w:t>Keywords:</w:t>
      </w:r>
      <w:r w:rsidRPr="00E81CC9">
        <w:rPr>
          <w:sz w:val="20"/>
        </w:rPr>
        <w:t xml:space="preserve"> Ground water, filling stations, </w:t>
      </w:r>
      <w:proofErr w:type="spellStart"/>
      <w:r w:rsidRPr="00E81CC9">
        <w:rPr>
          <w:sz w:val="20"/>
        </w:rPr>
        <w:t>physichochemistry</w:t>
      </w:r>
      <w:proofErr w:type="spellEnd"/>
      <w:r w:rsidRPr="00E81CC9">
        <w:rPr>
          <w:sz w:val="20"/>
        </w:rPr>
        <w:t>, Port Harcourt, hydr</w:t>
      </w:r>
      <w:bookmarkStart w:id="1" w:name="_Toc383319110"/>
      <w:bookmarkStart w:id="2" w:name="_Toc411871528"/>
      <w:r w:rsidR="007A3A4C" w:rsidRPr="00E81CC9">
        <w:rPr>
          <w:sz w:val="20"/>
        </w:rPr>
        <w:t>ocarbons.</w:t>
      </w:r>
    </w:p>
    <w:p w:rsidR="004E7B49" w:rsidRDefault="00E81CC9" w:rsidP="003C0BAB">
      <w:pPr>
        <w:pStyle w:val="Default"/>
        <w:snapToGrid w:val="0"/>
        <w:jc w:val="both"/>
        <w:rPr>
          <w:b/>
          <w:color w:val="000000" w:themeColor="text1"/>
          <w:sz w:val="20"/>
        </w:rPr>
        <w:sectPr w:rsidR="004E7B49" w:rsidSect="00E76429">
          <w:headerReference w:type="default" r:id="rId10"/>
          <w:footerReference w:type="default" r:id="rId11"/>
          <w:type w:val="continuous"/>
          <w:pgSz w:w="12242" w:h="15842" w:code="1"/>
          <w:pgMar w:top="1440" w:right="1440" w:bottom="1440" w:left="1440" w:header="720" w:footer="720" w:gutter="0"/>
          <w:pgNumType w:start="31"/>
          <w:cols w:space="720"/>
          <w:docGrid w:linePitch="360"/>
        </w:sectPr>
      </w:pPr>
      <w:r>
        <w:rPr>
          <w:b/>
          <w:color w:val="000000" w:themeColor="text1"/>
          <w:sz w:val="20"/>
        </w:rPr>
        <w:cr/>
      </w:r>
    </w:p>
    <w:p w:rsidR="00FD119F" w:rsidRPr="00E81CC9" w:rsidRDefault="00FD119F" w:rsidP="003C0BAB">
      <w:pPr>
        <w:pStyle w:val="Default"/>
        <w:snapToGrid w:val="0"/>
        <w:jc w:val="both"/>
        <w:rPr>
          <w:b/>
          <w:sz w:val="20"/>
        </w:rPr>
      </w:pPr>
      <w:r w:rsidRPr="00E81CC9">
        <w:rPr>
          <w:b/>
          <w:color w:val="000000" w:themeColor="text1"/>
          <w:sz w:val="20"/>
        </w:rPr>
        <w:lastRenderedPageBreak/>
        <w:t>Introduction</w:t>
      </w:r>
      <w:bookmarkEnd w:id="1"/>
      <w:bookmarkEnd w:id="2"/>
    </w:p>
    <w:p w:rsidR="003A5016"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There are organisms, such as anaerobes, whi</w:t>
      </w:r>
      <w:r w:rsidR="00F55286" w:rsidRPr="00E81CC9">
        <w:rPr>
          <w:rFonts w:ascii="Times New Roman" w:hAnsi="Times New Roman" w:cs="Times New Roman"/>
          <w:color w:val="000000" w:themeColor="text1"/>
          <w:sz w:val="20"/>
          <w:szCs w:val="24"/>
        </w:rPr>
        <w:t>ch can survive without oxygen b</w:t>
      </w:r>
      <w:r w:rsidRPr="00E81CC9">
        <w:rPr>
          <w:rFonts w:ascii="Times New Roman" w:hAnsi="Times New Roman" w:cs="Times New Roman"/>
          <w:color w:val="000000" w:themeColor="text1"/>
          <w:sz w:val="20"/>
          <w:szCs w:val="24"/>
        </w:rPr>
        <w:t>ut no organism can survive for any length of time with</w:t>
      </w:r>
      <w:r w:rsidR="0084417A" w:rsidRPr="00E81CC9">
        <w:rPr>
          <w:rFonts w:ascii="Times New Roman" w:hAnsi="Times New Roman" w:cs="Times New Roman"/>
          <w:color w:val="000000" w:themeColor="text1"/>
          <w:sz w:val="20"/>
          <w:szCs w:val="24"/>
        </w:rPr>
        <w:t>out water (Hammer and Hammer, 2004</w:t>
      </w:r>
      <w:r w:rsidRPr="00E81CC9">
        <w:rPr>
          <w:rFonts w:ascii="Times New Roman" w:hAnsi="Times New Roman" w:cs="Times New Roman"/>
          <w:color w:val="000000" w:themeColor="text1"/>
          <w:sz w:val="20"/>
          <w:szCs w:val="24"/>
        </w:rPr>
        <w:t xml:space="preserve">). </w:t>
      </w:r>
      <w:r w:rsidR="00297976" w:rsidRPr="00E81CC9">
        <w:rPr>
          <w:rFonts w:ascii="Times New Roman" w:hAnsi="Times New Roman" w:cs="Times New Roman"/>
          <w:color w:val="000000" w:themeColor="text1"/>
          <w:sz w:val="20"/>
          <w:szCs w:val="24"/>
        </w:rPr>
        <w:t xml:space="preserve">Water </w:t>
      </w:r>
      <w:r w:rsidRPr="00E81CC9">
        <w:rPr>
          <w:rFonts w:ascii="Times New Roman" w:hAnsi="Times New Roman" w:cs="Times New Roman"/>
          <w:color w:val="000000" w:themeColor="text1"/>
          <w:sz w:val="20"/>
          <w:szCs w:val="24"/>
        </w:rPr>
        <w:t>is a universal solvent and as a solvent</w:t>
      </w:r>
      <w:r w:rsidR="00297976" w:rsidRPr="00E81CC9">
        <w:rPr>
          <w:rFonts w:ascii="Times New Roman" w:hAnsi="Times New Roman" w:cs="Times New Roman"/>
          <w:color w:val="000000" w:themeColor="text1"/>
          <w:sz w:val="20"/>
          <w:szCs w:val="24"/>
        </w:rPr>
        <w:t>,</w:t>
      </w:r>
      <w:r w:rsidRPr="00E81CC9">
        <w:rPr>
          <w:rFonts w:ascii="Times New Roman" w:hAnsi="Times New Roman" w:cs="Times New Roman"/>
          <w:color w:val="000000" w:themeColor="text1"/>
          <w:sz w:val="20"/>
          <w:szCs w:val="24"/>
        </w:rPr>
        <w:t xml:space="preserve"> it provides the ionic balance and nutrients, which support all forms of life. </w:t>
      </w:r>
    </w:p>
    <w:p w:rsidR="003A5016"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In India the major source of water used to meet the domestic, agricultural and industrial needs is the ground water (Lee and Lee, 2005</w:t>
      </w:r>
      <w:r w:rsidR="00AD02D6" w:rsidRPr="00E81CC9">
        <w:rPr>
          <w:rFonts w:ascii="Times New Roman" w:hAnsi="Times New Roman" w:cs="Times New Roman"/>
          <w:color w:val="000000" w:themeColor="text1"/>
          <w:sz w:val="20"/>
          <w:szCs w:val="24"/>
        </w:rPr>
        <w:t xml:space="preserve">; </w:t>
      </w:r>
      <w:proofErr w:type="spellStart"/>
      <w:r w:rsidR="00AD02D6" w:rsidRPr="00E81CC9">
        <w:rPr>
          <w:rFonts w:ascii="Times New Roman" w:hAnsi="Times New Roman" w:cs="Times New Roman"/>
          <w:color w:val="000000" w:themeColor="text1"/>
          <w:sz w:val="20"/>
          <w:szCs w:val="24"/>
        </w:rPr>
        <w:t>Oforibika</w:t>
      </w:r>
      <w:proofErr w:type="spellEnd"/>
      <w:r w:rsidR="00376D7A" w:rsidRPr="00E81CC9">
        <w:rPr>
          <w:rFonts w:ascii="Times New Roman" w:hAnsi="Times New Roman" w:cs="Times New Roman"/>
          <w:color w:val="000000" w:themeColor="text1"/>
          <w:sz w:val="20"/>
          <w:szCs w:val="24"/>
        </w:rPr>
        <w:t xml:space="preserve"> </w:t>
      </w:r>
      <w:r w:rsidR="00376D7A" w:rsidRPr="00E81CC9">
        <w:rPr>
          <w:rFonts w:ascii="Times New Roman" w:hAnsi="Times New Roman" w:cs="Times New Roman"/>
          <w:i/>
          <w:color w:val="000000" w:themeColor="text1"/>
          <w:sz w:val="20"/>
          <w:szCs w:val="24"/>
        </w:rPr>
        <w:t>et al.,</w:t>
      </w:r>
      <w:r w:rsidR="00AD02D6" w:rsidRPr="00E81CC9">
        <w:rPr>
          <w:rFonts w:ascii="Times New Roman" w:hAnsi="Times New Roman" w:cs="Times New Roman"/>
          <w:color w:val="000000" w:themeColor="text1"/>
          <w:sz w:val="20"/>
          <w:szCs w:val="24"/>
        </w:rPr>
        <w:t xml:space="preserve"> 2018</w:t>
      </w:r>
      <w:r w:rsidRPr="00E81CC9">
        <w:rPr>
          <w:rFonts w:ascii="Times New Roman" w:hAnsi="Times New Roman" w:cs="Times New Roman"/>
          <w:color w:val="000000" w:themeColor="text1"/>
          <w:sz w:val="20"/>
          <w:szCs w:val="24"/>
        </w:rPr>
        <w:t>).</w:t>
      </w:r>
      <w:r w:rsidR="003A5016" w:rsidRPr="00E81CC9">
        <w:rPr>
          <w:rFonts w:ascii="Times New Roman" w:hAnsi="Times New Roman" w:cs="Times New Roman"/>
          <w:color w:val="000000" w:themeColor="text1"/>
          <w:sz w:val="20"/>
          <w:szCs w:val="24"/>
        </w:rPr>
        <w:t xml:space="preserve"> </w:t>
      </w:r>
      <w:r w:rsidR="00297976" w:rsidRPr="00E81CC9">
        <w:rPr>
          <w:rFonts w:ascii="Times New Roman" w:hAnsi="Times New Roman" w:cs="Times New Roman"/>
          <w:color w:val="000000" w:themeColor="text1"/>
          <w:sz w:val="20"/>
          <w:szCs w:val="24"/>
        </w:rPr>
        <w:t>Groundwater</w:t>
      </w:r>
      <w:r w:rsidRPr="00E81CC9">
        <w:rPr>
          <w:rFonts w:ascii="Times New Roman" w:hAnsi="Times New Roman" w:cs="Times New Roman"/>
          <w:color w:val="000000" w:themeColor="text1"/>
          <w:sz w:val="20"/>
          <w:szCs w:val="24"/>
        </w:rPr>
        <w:t xml:space="preserve"> is found underground in cracks and spaces in soil, sand and rocks. This source has two distinct functions; firstly, it is a significant source of both urban and rural population’s water supply and secondly it sustains many wetland ecosystems. Aquifers are a source of water for drinking, irrigation, stock supply, bottling and many other uses</w:t>
      </w:r>
      <w:r w:rsidR="00F55286"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t>
      </w:r>
      <w:proofErr w:type="spellStart"/>
      <w:r w:rsidRPr="00E81CC9">
        <w:rPr>
          <w:rFonts w:ascii="Times New Roman" w:hAnsi="Times New Roman" w:cs="Times New Roman"/>
          <w:color w:val="000000" w:themeColor="text1"/>
          <w:sz w:val="20"/>
          <w:szCs w:val="24"/>
        </w:rPr>
        <w:t>Armon</w:t>
      </w:r>
      <w:proofErr w:type="spellEnd"/>
      <w:r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i/>
          <w:iCs/>
          <w:color w:val="000000" w:themeColor="text1"/>
          <w:sz w:val="20"/>
          <w:szCs w:val="24"/>
        </w:rPr>
        <w:t xml:space="preserve">et al., </w:t>
      </w:r>
      <w:r w:rsidRPr="00E81CC9">
        <w:rPr>
          <w:rFonts w:ascii="Times New Roman" w:hAnsi="Times New Roman" w:cs="Times New Roman"/>
          <w:color w:val="000000" w:themeColor="text1"/>
          <w:sz w:val="20"/>
          <w:szCs w:val="24"/>
        </w:rPr>
        <w:t xml:space="preserve">1994). </w:t>
      </w:r>
      <w:bookmarkStart w:id="3" w:name="_Toc383319122"/>
    </w:p>
    <w:p w:rsidR="006A094C"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Regular monitoring of groundwater is needed to prevent any adverse health outcomes. </w:t>
      </w:r>
      <w:bookmarkStart w:id="4" w:name="_Toc383319123"/>
      <w:bookmarkEnd w:id="3"/>
      <w:r w:rsidR="00BC4357" w:rsidRPr="00E81CC9">
        <w:rPr>
          <w:rFonts w:ascii="Times New Roman" w:hAnsi="Times New Roman" w:cs="Times New Roman"/>
          <w:color w:val="000000" w:themeColor="text1"/>
          <w:sz w:val="20"/>
          <w:szCs w:val="24"/>
        </w:rPr>
        <w:t>Contaminated groundwater</w:t>
      </w:r>
      <w:r w:rsidRPr="00E81CC9">
        <w:rPr>
          <w:rFonts w:ascii="Times New Roman" w:hAnsi="Times New Roman" w:cs="Times New Roman"/>
          <w:color w:val="000000" w:themeColor="text1"/>
          <w:sz w:val="20"/>
          <w:szCs w:val="24"/>
        </w:rPr>
        <w:t xml:space="preserve"> contains a broad spectrum of microbial types similar to those found in surface soils and waters</w:t>
      </w:r>
      <w:r w:rsidR="00BC4357" w:rsidRPr="00E81CC9">
        <w:rPr>
          <w:rFonts w:ascii="Times New Roman" w:hAnsi="Times New Roman" w:cs="Times New Roman"/>
          <w:color w:val="000000" w:themeColor="text1"/>
          <w:sz w:val="20"/>
          <w:szCs w:val="24"/>
        </w:rPr>
        <w:t xml:space="preserve"> (</w:t>
      </w:r>
      <w:r w:rsidR="00776AA1" w:rsidRPr="00E81CC9">
        <w:rPr>
          <w:rFonts w:ascii="Times New Roman" w:hAnsi="Times New Roman" w:cs="Times New Roman"/>
          <w:color w:val="000000" w:themeColor="text1"/>
          <w:sz w:val="20"/>
          <w:szCs w:val="24"/>
        </w:rPr>
        <w:t xml:space="preserve">WHO, 2008; </w:t>
      </w:r>
      <w:r w:rsidR="00EA1AA5" w:rsidRPr="00E81CC9">
        <w:rPr>
          <w:rFonts w:ascii="Times New Roman" w:hAnsi="Times New Roman" w:cs="Times New Roman"/>
          <w:color w:val="000000" w:themeColor="text1"/>
          <w:sz w:val="20"/>
          <w:szCs w:val="24"/>
        </w:rPr>
        <w:t>APHA, 1995</w:t>
      </w:r>
      <w:r w:rsidR="00BC4357" w:rsidRPr="00E81CC9">
        <w:rPr>
          <w:rFonts w:ascii="Times New Roman" w:hAnsi="Times New Roman" w:cs="Times New Roman"/>
          <w:color w:val="000000" w:themeColor="text1"/>
          <w:sz w:val="20"/>
          <w:szCs w:val="24"/>
        </w:rPr>
        <w:t>)</w:t>
      </w:r>
      <w:r w:rsidRPr="00E81CC9">
        <w:rPr>
          <w:rFonts w:ascii="Times New Roman" w:hAnsi="Times New Roman" w:cs="Times New Roman"/>
          <w:color w:val="000000" w:themeColor="text1"/>
          <w:sz w:val="20"/>
          <w:szCs w:val="24"/>
        </w:rPr>
        <w:t xml:space="preserve">. These microorganisms encompass bacteria, fungi and protozoa, and are </w:t>
      </w:r>
      <w:r w:rsidRPr="00E81CC9">
        <w:rPr>
          <w:rFonts w:ascii="Times New Roman" w:hAnsi="Times New Roman" w:cs="Times New Roman"/>
          <w:color w:val="000000" w:themeColor="text1"/>
          <w:sz w:val="20"/>
          <w:szCs w:val="24"/>
        </w:rPr>
        <w:lastRenderedPageBreak/>
        <w:t xml:space="preserve">representative of most physiological types. On occasion pathogenic viruses, bacteria and </w:t>
      </w:r>
      <w:proofErr w:type="spellStart"/>
      <w:r w:rsidRPr="00E81CC9">
        <w:rPr>
          <w:rFonts w:ascii="Times New Roman" w:hAnsi="Times New Roman" w:cs="Times New Roman"/>
          <w:color w:val="000000" w:themeColor="text1"/>
          <w:sz w:val="20"/>
          <w:szCs w:val="24"/>
        </w:rPr>
        <w:t>protozoans</w:t>
      </w:r>
      <w:proofErr w:type="spellEnd"/>
      <w:r w:rsidRPr="00E81CC9">
        <w:rPr>
          <w:rFonts w:ascii="Times New Roman" w:hAnsi="Times New Roman" w:cs="Times New Roman"/>
          <w:color w:val="000000" w:themeColor="text1"/>
          <w:sz w:val="20"/>
          <w:szCs w:val="24"/>
        </w:rPr>
        <w:t xml:space="preserve"> of gastrointestinal origin from domestic, agricultural and other anthropogenic activities, may infiltrate through soils, sediments and rocks to the underlying groundwater. </w:t>
      </w:r>
      <w:r w:rsidRPr="00E81CC9">
        <w:rPr>
          <w:rFonts w:ascii="Times New Roman" w:hAnsi="Times New Roman" w:cs="Times New Roman"/>
          <w:iCs/>
          <w:color w:val="000000" w:themeColor="text1"/>
          <w:sz w:val="20"/>
          <w:szCs w:val="24"/>
        </w:rPr>
        <w:t xml:space="preserve">According to the </w:t>
      </w:r>
      <w:r w:rsidR="00BC4357" w:rsidRPr="00E81CC9">
        <w:rPr>
          <w:rFonts w:ascii="Times New Roman" w:hAnsi="Times New Roman" w:cs="Times New Roman"/>
          <w:color w:val="000000" w:themeColor="text1"/>
          <w:sz w:val="20"/>
          <w:szCs w:val="24"/>
        </w:rPr>
        <w:t xml:space="preserve">WHO (2002), </w:t>
      </w:r>
      <w:proofErr w:type="spellStart"/>
      <w:r w:rsidR="00BC4357" w:rsidRPr="00E81CC9">
        <w:rPr>
          <w:rFonts w:ascii="Times New Roman" w:hAnsi="Times New Roman" w:cs="Times New Roman"/>
          <w:color w:val="000000" w:themeColor="text1"/>
          <w:sz w:val="20"/>
          <w:szCs w:val="24"/>
        </w:rPr>
        <w:t>Coliforms</w:t>
      </w:r>
      <w:proofErr w:type="spellEnd"/>
      <w:r w:rsidR="00BC4357" w:rsidRPr="00E81CC9">
        <w:rPr>
          <w:rFonts w:ascii="Times New Roman" w:hAnsi="Times New Roman" w:cs="Times New Roman"/>
          <w:color w:val="000000" w:themeColor="text1"/>
          <w:sz w:val="20"/>
          <w:szCs w:val="24"/>
        </w:rPr>
        <w:t xml:space="preserve"> includes</w:t>
      </w:r>
      <w:r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iCs/>
          <w:color w:val="000000" w:themeColor="text1"/>
          <w:sz w:val="20"/>
          <w:szCs w:val="24"/>
        </w:rPr>
        <w:t xml:space="preserve">all aerobic and </w:t>
      </w:r>
      <w:proofErr w:type="spellStart"/>
      <w:r w:rsidRPr="00E81CC9">
        <w:rPr>
          <w:rFonts w:ascii="Times New Roman" w:hAnsi="Times New Roman" w:cs="Times New Roman"/>
          <w:iCs/>
          <w:color w:val="000000" w:themeColor="text1"/>
          <w:sz w:val="20"/>
          <w:szCs w:val="24"/>
        </w:rPr>
        <w:t>facultatively</w:t>
      </w:r>
      <w:proofErr w:type="spellEnd"/>
      <w:r w:rsidRPr="00E81CC9">
        <w:rPr>
          <w:rFonts w:ascii="Times New Roman" w:hAnsi="Times New Roman" w:cs="Times New Roman"/>
          <w:iCs/>
          <w:color w:val="000000" w:themeColor="text1"/>
          <w:sz w:val="20"/>
          <w:szCs w:val="24"/>
        </w:rPr>
        <w:t xml:space="preserve"> anaerobic, Gram negative, </w:t>
      </w:r>
      <w:r w:rsidR="00244543" w:rsidRPr="00E81CC9">
        <w:rPr>
          <w:rFonts w:ascii="Times New Roman" w:hAnsi="Times New Roman" w:cs="Times New Roman"/>
          <w:iCs/>
          <w:color w:val="000000" w:themeColor="text1"/>
          <w:sz w:val="20"/>
          <w:szCs w:val="24"/>
        </w:rPr>
        <w:t>non-spores</w:t>
      </w:r>
      <w:r w:rsidRPr="00E81CC9">
        <w:rPr>
          <w:rFonts w:ascii="Times New Roman" w:hAnsi="Times New Roman" w:cs="Times New Roman"/>
          <w:iCs/>
          <w:color w:val="000000" w:themeColor="text1"/>
          <w:sz w:val="20"/>
          <w:szCs w:val="24"/>
        </w:rPr>
        <w:t xml:space="preserve"> forming and rod shaped bacteria that ferment lactose with acid and gas production at 35-37</w:t>
      </w:r>
      <w:r w:rsidR="00BC4357" w:rsidRPr="00E81CC9">
        <w:rPr>
          <w:rFonts w:ascii="Times New Roman" w:hAnsi="Times New Roman" w:cs="Times New Roman"/>
          <w:iCs/>
          <w:color w:val="000000" w:themeColor="text1"/>
          <w:sz w:val="20"/>
          <w:szCs w:val="24"/>
        </w:rPr>
        <w:t xml:space="preserve"> °C within 48 hours.</w:t>
      </w:r>
      <w:r w:rsidR="00050CCF" w:rsidRPr="00E81CC9">
        <w:rPr>
          <w:rFonts w:ascii="Times New Roman" w:hAnsi="Times New Roman" w:cs="Times New Roman"/>
          <w:iCs/>
          <w:color w:val="000000" w:themeColor="text1"/>
          <w:sz w:val="20"/>
          <w:szCs w:val="24"/>
        </w:rPr>
        <w:t xml:space="preserve"> </w:t>
      </w:r>
      <w:r w:rsidRPr="00E81CC9">
        <w:rPr>
          <w:rFonts w:ascii="Times New Roman" w:hAnsi="Times New Roman" w:cs="Times New Roman"/>
          <w:color w:val="000000" w:themeColor="text1"/>
          <w:sz w:val="20"/>
          <w:szCs w:val="24"/>
        </w:rPr>
        <w:t xml:space="preserve">The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group also includes the </w:t>
      </w:r>
      <w:proofErr w:type="spellStart"/>
      <w:r w:rsidRPr="00E81CC9">
        <w:rPr>
          <w:rFonts w:ascii="Times New Roman" w:hAnsi="Times New Roman" w:cs="Times New Roman"/>
          <w:i/>
          <w:iCs/>
          <w:color w:val="000000" w:themeColor="text1"/>
          <w:sz w:val="20"/>
          <w:szCs w:val="24"/>
        </w:rPr>
        <w:t>thermotolerant</w:t>
      </w:r>
      <w:proofErr w:type="spellEnd"/>
      <w:r w:rsidRPr="00E81CC9">
        <w:rPr>
          <w:rFonts w:ascii="Times New Roman" w:hAnsi="Times New Roman" w:cs="Times New Roman"/>
          <w:i/>
          <w:iCs/>
          <w:color w:val="000000" w:themeColor="text1"/>
          <w:sz w:val="20"/>
          <w:szCs w:val="24"/>
        </w:rPr>
        <w:t xml:space="preserve"> </w:t>
      </w:r>
      <w:proofErr w:type="spellStart"/>
      <w:r w:rsidRPr="00E81CC9">
        <w:rPr>
          <w:rFonts w:ascii="Times New Roman" w:hAnsi="Times New Roman" w:cs="Times New Roman"/>
          <w:i/>
          <w:iCs/>
          <w:color w:val="000000" w:themeColor="text1"/>
          <w:sz w:val="20"/>
          <w:szCs w:val="24"/>
        </w:rPr>
        <w:t>faecal</w:t>
      </w:r>
      <w:proofErr w:type="spellEnd"/>
      <w:r w:rsidRPr="00E81CC9">
        <w:rPr>
          <w:rFonts w:ascii="Times New Roman" w:hAnsi="Times New Roman" w:cs="Times New Roman"/>
          <w:i/>
          <w:iCs/>
          <w:color w:val="000000" w:themeColor="text1"/>
          <w:sz w:val="20"/>
          <w:szCs w:val="24"/>
        </w:rPr>
        <w:t xml:space="preserve"> </w:t>
      </w:r>
      <w:proofErr w:type="spellStart"/>
      <w:r w:rsidRPr="00E81CC9">
        <w:rPr>
          <w:rFonts w:ascii="Times New Roman" w:hAnsi="Times New Roman" w:cs="Times New Roman"/>
          <w:i/>
          <w:iCs/>
          <w:color w:val="000000" w:themeColor="text1"/>
          <w:sz w:val="20"/>
          <w:szCs w:val="24"/>
        </w:rPr>
        <w:t>coliforms</w:t>
      </w:r>
      <w:proofErr w:type="spellEnd"/>
      <w:r w:rsidRPr="00E81CC9">
        <w:rPr>
          <w:rFonts w:ascii="Times New Roman" w:hAnsi="Times New Roman" w:cs="Times New Roman"/>
          <w:i/>
          <w:iCs/>
          <w:color w:val="000000" w:themeColor="text1"/>
          <w:sz w:val="20"/>
          <w:szCs w:val="24"/>
        </w:rPr>
        <w:t xml:space="preserve"> </w:t>
      </w:r>
      <w:r w:rsidRPr="00E81CC9">
        <w:rPr>
          <w:rFonts w:ascii="Times New Roman" w:hAnsi="Times New Roman" w:cs="Times New Roman"/>
          <w:color w:val="000000" w:themeColor="text1"/>
          <w:sz w:val="20"/>
          <w:szCs w:val="24"/>
        </w:rPr>
        <w:t>which are defined as being able to ferment lactose at 44ºC</w:t>
      </w:r>
      <w:r w:rsidR="00BC4357" w:rsidRPr="00E81CC9">
        <w:rPr>
          <w:rFonts w:ascii="Times New Roman" w:hAnsi="Times New Roman" w:cs="Times New Roman"/>
          <w:color w:val="000000" w:themeColor="text1"/>
          <w:sz w:val="20"/>
          <w:szCs w:val="24"/>
        </w:rPr>
        <w:t xml:space="preserve"> (</w:t>
      </w:r>
      <w:r w:rsidR="00BC4357" w:rsidRPr="00E81CC9">
        <w:rPr>
          <w:rFonts w:ascii="Times New Roman" w:hAnsi="Times New Roman" w:cs="Times New Roman"/>
          <w:iCs/>
          <w:color w:val="000000" w:themeColor="text1"/>
          <w:sz w:val="20"/>
          <w:szCs w:val="24"/>
        </w:rPr>
        <w:t>APHA, 1992)</w:t>
      </w:r>
      <w:r w:rsidR="001A7532" w:rsidRPr="00E81CC9">
        <w:rPr>
          <w:rFonts w:ascii="Times New Roman" w:hAnsi="Times New Roman" w:cs="Times New Roman"/>
          <w:color w:val="000000" w:themeColor="text1"/>
          <w:sz w:val="20"/>
          <w:szCs w:val="24"/>
        </w:rPr>
        <w:t>.</w:t>
      </w:r>
      <w:r w:rsidR="00E81CC9"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xml:space="preserve">In addition, microorganisms from the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group are capable of re</w:t>
      </w:r>
      <w:r w:rsidR="00BC4357" w:rsidRPr="00E81CC9">
        <w:rPr>
          <w:rFonts w:ascii="Times New Roman" w:hAnsi="Times New Roman" w:cs="Times New Roman"/>
          <w:color w:val="000000" w:themeColor="text1"/>
          <w:sz w:val="20"/>
          <w:szCs w:val="24"/>
        </w:rPr>
        <w:t>-</w:t>
      </w:r>
      <w:r w:rsidRPr="00E81CC9">
        <w:rPr>
          <w:rFonts w:ascii="Times New Roman" w:hAnsi="Times New Roman" w:cs="Times New Roman"/>
          <w:color w:val="000000" w:themeColor="text1"/>
          <w:sz w:val="20"/>
          <w:szCs w:val="24"/>
        </w:rPr>
        <w:t>growth in aquatic environments. Th</w:t>
      </w:r>
      <w:r w:rsidR="001D40DD" w:rsidRPr="00E81CC9">
        <w:rPr>
          <w:rFonts w:ascii="Times New Roman" w:hAnsi="Times New Roman" w:cs="Times New Roman"/>
          <w:color w:val="000000" w:themeColor="text1"/>
          <w:sz w:val="20"/>
          <w:szCs w:val="24"/>
        </w:rPr>
        <w:t>e World Health Organization</w:t>
      </w:r>
      <w:r w:rsidRPr="00E81CC9">
        <w:rPr>
          <w:rFonts w:ascii="Times New Roman" w:hAnsi="Times New Roman" w:cs="Times New Roman"/>
          <w:color w:val="000000" w:themeColor="text1"/>
          <w:sz w:val="20"/>
          <w:szCs w:val="24"/>
        </w:rPr>
        <w:t xml:space="preserve"> </w:t>
      </w:r>
      <w:r w:rsidR="001D40DD" w:rsidRPr="00E81CC9">
        <w:rPr>
          <w:rFonts w:ascii="Times New Roman" w:hAnsi="Times New Roman" w:cs="Times New Roman"/>
          <w:color w:val="000000" w:themeColor="text1"/>
          <w:sz w:val="20"/>
          <w:szCs w:val="24"/>
        </w:rPr>
        <w:t xml:space="preserve">(WHO, 2002) </w:t>
      </w:r>
      <w:r w:rsidRPr="00E81CC9">
        <w:rPr>
          <w:rFonts w:ascii="Times New Roman" w:hAnsi="Times New Roman" w:cs="Times New Roman"/>
          <w:color w:val="000000" w:themeColor="text1"/>
          <w:sz w:val="20"/>
          <w:szCs w:val="24"/>
        </w:rPr>
        <w:t>has bacterio</w:t>
      </w:r>
      <w:r w:rsidR="001D40DD" w:rsidRPr="00E81CC9">
        <w:rPr>
          <w:rFonts w:ascii="Times New Roman" w:hAnsi="Times New Roman" w:cs="Times New Roman"/>
          <w:color w:val="000000" w:themeColor="text1"/>
          <w:sz w:val="20"/>
          <w:szCs w:val="24"/>
        </w:rPr>
        <w:t>logical standards for potable water (</w:t>
      </w:r>
      <w:r w:rsidR="00BC4357" w:rsidRPr="00E81CC9">
        <w:rPr>
          <w:rFonts w:ascii="Times New Roman" w:hAnsi="Times New Roman" w:cs="Times New Roman"/>
          <w:color w:val="000000" w:themeColor="text1"/>
          <w:sz w:val="20"/>
          <w:szCs w:val="24"/>
        </w:rPr>
        <w:t>Table 1</w:t>
      </w:r>
      <w:r w:rsidR="001D40DD" w:rsidRPr="00E81CC9">
        <w:rPr>
          <w:rFonts w:ascii="Times New Roman" w:hAnsi="Times New Roman" w:cs="Times New Roman"/>
          <w:color w:val="000000" w:themeColor="text1"/>
          <w:sz w:val="20"/>
          <w:szCs w:val="24"/>
        </w:rPr>
        <w:t>)</w:t>
      </w:r>
      <w:bookmarkStart w:id="5" w:name="_Toc383318545"/>
      <w:bookmarkStart w:id="6" w:name="_Toc411871544"/>
      <w:r w:rsidR="00094BED" w:rsidRPr="00E81CC9">
        <w:rPr>
          <w:rFonts w:ascii="Times New Roman" w:hAnsi="Times New Roman" w:cs="Times New Roman"/>
          <w:color w:val="000000" w:themeColor="text1"/>
          <w:sz w:val="20"/>
          <w:szCs w:val="24"/>
        </w:rPr>
        <w:t>.</w:t>
      </w:r>
    </w:p>
    <w:p w:rsidR="004E7B49" w:rsidRPr="00E81CC9" w:rsidRDefault="004E7B49" w:rsidP="004E7B4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w:t>
      </w:r>
      <w:proofErr w:type="spellStart"/>
      <w:r w:rsidRPr="00E81CC9">
        <w:rPr>
          <w:rFonts w:ascii="Times New Roman" w:hAnsi="Times New Roman" w:cs="Times New Roman"/>
          <w:color w:val="000000" w:themeColor="text1"/>
          <w:sz w:val="20"/>
          <w:szCs w:val="24"/>
        </w:rPr>
        <w:t>thermotolerant</w:t>
      </w:r>
      <w:proofErr w:type="spellEnd"/>
      <w:r w:rsidRP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groups (</w:t>
      </w:r>
      <w:proofErr w:type="spellStart"/>
      <w:r w:rsidRPr="00E81CC9">
        <w:rPr>
          <w:rFonts w:ascii="Times New Roman" w:hAnsi="Times New Roman" w:cs="Times New Roman"/>
          <w:color w:val="000000" w:themeColor="text1"/>
          <w:sz w:val="20"/>
          <w:szCs w:val="24"/>
        </w:rPr>
        <w:t>Entrobacteriaceae</w:t>
      </w:r>
      <w:proofErr w:type="spellEnd"/>
      <w:r w:rsidRPr="00E81CC9">
        <w:rPr>
          <w:rFonts w:ascii="Times New Roman" w:hAnsi="Times New Roman" w:cs="Times New Roman"/>
          <w:color w:val="000000" w:themeColor="text1"/>
          <w:sz w:val="20"/>
          <w:szCs w:val="24"/>
        </w:rPr>
        <w:t xml:space="preserve"> that are able to ferment lactose at 44°C) include several species of the genera </w:t>
      </w:r>
      <w:proofErr w:type="spellStart"/>
      <w:r w:rsidRPr="00E81CC9">
        <w:rPr>
          <w:rFonts w:ascii="Times New Roman" w:hAnsi="Times New Roman" w:cs="Times New Roman"/>
          <w:i/>
          <w:iCs/>
          <w:color w:val="000000" w:themeColor="text1"/>
          <w:sz w:val="20"/>
          <w:szCs w:val="24"/>
        </w:rPr>
        <w:t>Klebsiella</w:t>
      </w:r>
      <w:proofErr w:type="spellEnd"/>
      <w:r w:rsidRP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i/>
          <w:iCs/>
          <w:color w:val="000000" w:themeColor="text1"/>
          <w:sz w:val="20"/>
          <w:szCs w:val="24"/>
        </w:rPr>
        <w:t>Enterobacter</w:t>
      </w:r>
      <w:proofErr w:type="spellEnd"/>
      <w:r w:rsidRPr="00E81CC9">
        <w:rPr>
          <w:rFonts w:ascii="Times New Roman" w:hAnsi="Times New Roman" w:cs="Times New Roman"/>
          <w:i/>
          <w:iCs/>
          <w:color w:val="000000" w:themeColor="text1"/>
          <w:sz w:val="20"/>
          <w:szCs w:val="24"/>
        </w:rPr>
        <w:t xml:space="preserve"> </w:t>
      </w:r>
      <w:r w:rsidRPr="00E81CC9">
        <w:rPr>
          <w:rFonts w:ascii="Times New Roman" w:hAnsi="Times New Roman" w:cs="Times New Roman"/>
          <w:color w:val="000000" w:themeColor="text1"/>
          <w:sz w:val="20"/>
          <w:szCs w:val="24"/>
        </w:rPr>
        <w:t xml:space="preserve">and </w:t>
      </w:r>
      <w:proofErr w:type="spellStart"/>
      <w:r w:rsidRPr="00E81CC9">
        <w:rPr>
          <w:rFonts w:ascii="Times New Roman" w:hAnsi="Times New Roman" w:cs="Times New Roman"/>
          <w:i/>
          <w:iCs/>
          <w:color w:val="000000" w:themeColor="text1"/>
          <w:sz w:val="20"/>
          <w:szCs w:val="24"/>
        </w:rPr>
        <w:t>Citrobacter</w:t>
      </w:r>
      <w:proofErr w:type="spellEnd"/>
      <w:r w:rsidRPr="00E81CC9">
        <w:rPr>
          <w:rFonts w:ascii="Times New Roman" w:hAnsi="Times New Roman" w:cs="Times New Roman"/>
          <w:i/>
          <w:iCs/>
          <w:color w:val="000000" w:themeColor="text1"/>
          <w:sz w:val="20"/>
          <w:szCs w:val="24"/>
        </w:rPr>
        <w:t xml:space="preserve"> </w:t>
      </w:r>
      <w:r w:rsidRPr="00E81CC9">
        <w:rPr>
          <w:rFonts w:ascii="Times New Roman" w:hAnsi="Times New Roman" w:cs="Times New Roman"/>
          <w:color w:val="000000" w:themeColor="text1"/>
          <w:sz w:val="20"/>
          <w:szCs w:val="24"/>
        </w:rPr>
        <w:t xml:space="preserve">as well as </w:t>
      </w:r>
      <w:r w:rsidRPr="00E81CC9">
        <w:rPr>
          <w:rFonts w:ascii="Times New Roman" w:hAnsi="Times New Roman" w:cs="Times New Roman"/>
          <w:i/>
          <w:iCs/>
          <w:color w:val="000000" w:themeColor="text1"/>
          <w:sz w:val="20"/>
          <w:szCs w:val="24"/>
        </w:rPr>
        <w:t xml:space="preserve">Escherichia coli. </w:t>
      </w:r>
      <w:proofErr w:type="spellStart"/>
      <w:r w:rsidRPr="00E81CC9">
        <w:rPr>
          <w:rFonts w:ascii="Times New Roman" w:hAnsi="Times New Roman" w:cs="Times New Roman"/>
          <w:i/>
          <w:iCs/>
          <w:color w:val="000000" w:themeColor="text1"/>
          <w:sz w:val="20"/>
          <w:szCs w:val="24"/>
        </w:rPr>
        <w:t>E.coli</w:t>
      </w:r>
      <w:proofErr w:type="spellEnd"/>
      <w:r w:rsidRPr="00E81CC9">
        <w:rPr>
          <w:rFonts w:ascii="Times New Roman" w:hAnsi="Times New Roman" w:cs="Times New Roman"/>
          <w:i/>
          <w:iCs/>
          <w:color w:val="000000" w:themeColor="text1"/>
          <w:sz w:val="20"/>
          <w:szCs w:val="24"/>
        </w:rPr>
        <w:t xml:space="preserve"> </w:t>
      </w:r>
      <w:r w:rsidRPr="00E81CC9">
        <w:rPr>
          <w:rFonts w:ascii="Times New Roman" w:hAnsi="Times New Roman" w:cs="Times New Roman"/>
          <w:color w:val="000000" w:themeColor="text1"/>
          <w:sz w:val="20"/>
          <w:szCs w:val="24"/>
        </w:rPr>
        <w:t xml:space="preserve">is considered the only true </w:t>
      </w:r>
      <w:proofErr w:type="spellStart"/>
      <w:r w:rsidRPr="00E81CC9">
        <w:rPr>
          <w:rFonts w:ascii="Times New Roman" w:hAnsi="Times New Roman" w:cs="Times New Roman"/>
          <w:color w:val="000000" w:themeColor="text1"/>
          <w:sz w:val="20"/>
          <w:szCs w:val="24"/>
        </w:rPr>
        <w:t>faecal</w:t>
      </w:r>
      <w:proofErr w:type="spellEnd"/>
      <w:r w:rsidRP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(grow at 44.5 </w:t>
      </w:r>
      <w:r w:rsidRPr="00E81CC9">
        <w:rPr>
          <w:rFonts w:ascii="Times New Roman" w:hAnsi="Times New Roman" w:cs="Times New Roman"/>
          <w:color w:val="000000" w:themeColor="text1"/>
          <w:sz w:val="20"/>
          <w:szCs w:val="24"/>
          <w:vertAlign w:val="superscript"/>
        </w:rPr>
        <w:t>0</w:t>
      </w:r>
      <w:r w:rsidRPr="00E81CC9">
        <w:rPr>
          <w:rFonts w:ascii="Times New Roman" w:hAnsi="Times New Roman" w:cs="Times New Roman"/>
          <w:color w:val="000000" w:themeColor="text1"/>
          <w:sz w:val="20"/>
          <w:szCs w:val="24"/>
        </w:rPr>
        <w:t xml:space="preserve">C), representing up to 95 % of the </w:t>
      </w:r>
      <w:proofErr w:type="spellStart"/>
      <w:r w:rsidRPr="00E81CC9">
        <w:rPr>
          <w:rFonts w:ascii="Times New Roman" w:hAnsi="Times New Roman" w:cs="Times New Roman"/>
          <w:color w:val="000000" w:themeColor="text1"/>
          <w:sz w:val="20"/>
          <w:szCs w:val="24"/>
        </w:rPr>
        <w:lastRenderedPageBreak/>
        <w:t>Enterobacteriaceae</w:t>
      </w:r>
      <w:proofErr w:type="spellEnd"/>
      <w:r w:rsidRPr="00E81CC9">
        <w:rPr>
          <w:rFonts w:ascii="Times New Roman" w:hAnsi="Times New Roman" w:cs="Times New Roman"/>
          <w:color w:val="000000" w:themeColor="text1"/>
          <w:sz w:val="20"/>
          <w:szCs w:val="24"/>
        </w:rPr>
        <w:t xml:space="preserve"> found in </w:t>
      </w:r>
      <w:proofErr w:type="spellStart"/>
      <w:r w:rsidRPr="00E81CC9">
        <w:rPr>
          <w:rFonts w:ascii="Times New Roman" w:hAnsi="Times New Roman" w:cs="Times New Roman"/>
          <w:color w:val="000000" w:themeColor="text1"/>
          <w:sz w:val="20"/>
          <w:szCs w:val="24"/>
        </w:rPr>
        <w:t>faeces</w:t>
      </w:r>
      <w:proofErr w:type="spellEnd"/>
      <w:r w:rsidRPr="00E81CC9">
        <w:rPr>
          <w:rFonts w:ascii="Times New Roman" w:hAnsi="Times New Roman" w:cs="Times New Roman"/>
          <w:color w:val="000000" w:themeColor="text1"/>
          <w:sz w:val="20"/>
          <w:szCs w:val="24"/>
        </w:rPr>
        <w:t xml:space="preserve"> (Waite, 1985; </w:t>
      </w:r>
      <w:r w:rsidRPr="00E81CC9">
        <w:rPr>
          <w:rFonts w:ascii="Times New Roman" w:hAnsi="Times New Roman" w:cs="Times New Roman"/>
          <w:iCs/>
          <w:color w:val="000000" w:themeColor="text1"/>
          <w:sz w:val="20"/>
          <w:szCs w:val="24"/>
        </w:rPr>
        <w:lastRenderedPageBreak/>
        <w:t>Gleeson and Gray, 1997</w:t>
      </w:r>
      <w:r w:rsidRPr="00E81CC9">
        <w:rPr>
          <w:rFonts w:ascii="Times New Roman" w:hAnsi="Times New Roman" w:cs="Times New Roman"/>
          <w:color w:val="000000" w:themeColor="text1"/>
          <w:sz w:val="20"/>
          <w:szCs w:val="24"/>
        </w:rPr>
        <w:t>).</w:t>
      </w:r>
    </w:p>
    <w:p w:rsidR="004E7B49" w:rsidRDefault="004E7B4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sectPr w:rsidR="004E7B49" w:rsidSect="004E7B49">
          <w:type w:val="continuous"/>
          <w:pgSz w:w="12242" w:h="15842" w:code="1"/>
          <w:pgMar w:top="1440" w:right="1440" w:bottom="1440" w:left="1440" w:header="720" w:footer="720" w:gutter="0"/>
          <w:cols w:num="2" w:space="550"/>
          <w:docGrid w:linePitch="360"/>
        </w:sectPr>
      </w:pPr>
    </w:p>
    <w:p w:rsidR="00E81CC9" w:rsidRPr="00E81CC9" w:rsidRDefault="00E81CC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6A094C" w:rsidRPr="00E81CC9" w:rsidRDefault="006A094C" w:rsidP="003C0BAB">
      <w:pPr>
        <w:snapToGrid w:val="0"/>
        <w:spacing w:after="0" w:line="240" w:lineRule="auto"/>
        <w:jc w:val="center"/>
        <w:rPr>
          <w:rFonts w:ascii="Times New Roman" w:hAnsi="Times New Roman" w:cs="Times New Roman"/>
          <w:b/>
          <w:bCs/>
          <w:color w:val="000000" w:themeColor="text1"/>
          <w:sz w:val="20"/>
          <w:szCs w:val="24"/>
        </w:rPr>
      </w:pPr>
      <w:r w:rsidRPr="00E81CC9">
        <w:rPr>
          <w:rFonts w:ascii="Times New Roman" w:hAnsi="Times New Roman" w:cs="Times New Roman"/>
          <w:b/>
          <w:color w:val="000000" w:themeColor="text1"/>
          <w:sz w:val="20"/>
          <w:szCs w:val="24"/>
        </w:rPr>
        <w:t>Table 1: Bacteriological Standards for Potable Water</w:t>
      </w:r>
      <w:bookmarkEnd w:id="5"/>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797"/>
        <w:gridCol w:w="3349"/>
        <w:gridCol w:w="2511"/>
        <w:gridCol w:w="1998"/>
        <w:gridCol w:w="821"/>
      </w:tblGrid>
      <w:tr w:rsidR="006A094C" w:rsidRPr="00E81CC9" w:rsidTr="00E81CC9">
        <w:trPr>
          <w:jc w:val="center"/>
        </w:trPr>
        <w:tc>
          <w:tcPr>
            <w:tcW w:w="421" w:type="pct"/>
            <w:tcBorders>
              <w:top w:val="single" w:sz="4" w:space="0" w:color="auto"/>
              <w:bottom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S/No.</w:t>
            </w:r>
          </w:p>
        </w:tc>
        <w:tc>
          <w:tcPr>
            <w:tcW w:w="1767" w:type="pct"/>
            <w:tcBorders>
              <w:top w:val="single" w:sz="4" w:space="0" w:color="auto"/>
              <w:bottom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Microorganisms (Bacteria)</w:t>
            </w:r>
          </w:p>
        </w:tc>
        <w:tc>
          <w:tcPr>
            <w:tcW w:w="1325" w:type="pct"/>
            <w:tcBorders>
              <w:top w:val="single" w:sz="4" w:space="0" w:color="auto"/>
              <w:bottom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Limit (CFU/100 ml)</w:t>
            </w:r>
          </w:p>
        </w:tc>
        <w:tc>
          <w:tcPr>
            <w:tcW w:w="1054" w:type="pct"/>
            <w:tcBorders>
              <w:top w:val="single" w:sz="4" w:space="0" w:color="auto"/>
              <w:bottom w:val="single" w:sz="4" w:space="0" w:color="auto"/>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Groups</w:t>
            </w:r>
          </w:p>
        </w:tc>
        <w:tc>
          <w:tcPr>
            <w:tcW w:w="433" w:type="pct"/>
            <w:tcBorders>
              <w:top w:val="single" w:sz="4" w:space="0" w:color="auto"/>
              <w:left w:val="single" w:sz="4" w:space="0" w:color="auto"/>
              <w:bottom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Score</w:t>
            </w:r>
          </w:p>
        </w:tc>
      </w:tr>
      <w:tr w:rsidR="006A094C" w:rsidRPr="00E81CC9" w:rsidTr="00E81CC9">
        <w:trPr>
          <w:jc w:val="center"/>
        </w:trPr>
        <w:tc>
          <w:tcPr>
            <w:tcW w:w="421" w:type="pct"/>
            <w:tcBorders>
              <w:top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1</w:t>
            </w:r>
          </w:p>
        </w:tc>
        <w:tc>
          <w:tcPr>
            <w:tcW w:w="1767" w:type="pct"/>
            <w:tcBorders>
              <w:top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Fecal </w:t>
            </w:r>
            <w:proofErr w:type="spellStart"/>
            <w:r w:rsidRPr="00E81CC9">
              <w:rPr>
                <w:rFonts w:ascii="Times New Roman" w:hAnsi="Times New Roman" w:cs="Times New Roman"/>
                <w:color w:val="000000" w:themeColor="text1"/>
                <w:sz w:val="20"/>
                <w:szCs w:val="24"/>
              </w:rPr>
              <w:t>coliforms</w:t>
            </w:r>
            <w:proofErr w:type="spellEnd"/>
          </w:p>
        </w:tc>
        <w:tc>
          <w:tcPr>
            <w:tcW w:w="1325" w:type="pct"/>
            <w:tcBorders>
              <w:top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&lt;1─10</w:t>
            </w:r>
          </w:p>
        </w:tc>
        <w:tc>
          <w:tcPr>
            <w:tcW w:w="1054" w:type="pct"/>
            <w:tcBorders>
              <w:top w:val="single" w:sz="4" w:space="0" w:color="auto"/>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Excellent </w:t>
            </w:r>
          </w:p>
        </w:tc>
        <w:tc>
          <w:tcPr>
            <w:tcW w:w="433" w:type="pct"/>
            <w:tcBorders>
              <w:top w:val="single" w:sz="4" w:space="0" w:color="auto"/>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[A]</w:t>
            </w:r>
          </w:p>
        </w:tc>
      </w:tr>
      <w:tr w:rsidR="006A094C" w:rsidRPr="00E81CC9" w:rsidTr="00E81CC9">
        <w:trPr>
          <w:jc w:val="center"/>
        </w:trPr>
        <w:tc>
          <w:tcPr>
            <w:tcW w:w="421" w:type="pct"/>
            <w:vMerge w:val="restar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2</w:t>
            </w:r>
          </w:p>
        </w:tc>
        <w:tc>
          <w:tcPr>
            <w:tcW w:w="1767" w:type="pct"/>
            <w:vMerge w:val="restar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Total </w:t>
            </w:r>
            <w:proofErr w:type="spellStart"/>
            <w:r w:rsidRPr="00E81CC9">
              <w:rPr>
                <w:rFonts w:ascii="Times New Roman" w:hAnsi="Times New Roman" w:cs="Times New Roman"/>
                <w:color w:val="000000" w:themeColor="text1"/>
                <w:sz w:val="20"/>
                <w:szCs w:val="24"/>
              </w:rPr>
              <w:t>coliforms</w:t>
            </w:r>
            <w:proofErr w:type="spellEnd"/>
          </w:p>
        </w:tc>
        <w:tc>
          <w:tcPr>
            <w:tcW w:w="1325"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1─10</w:t>
            </w:r>
          </w:p>
        </w:tc>
        <w:tc>
          <w:tcPr>
            <w:tcW w:w="1054" w:type="pct"/>
            <w:tcBorders>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Acceptable </w:t>
            </w:r>
          </w:p>
        </w:tc>
        <w:tc>
          <w:tcPr>
            <w:tcW w:w="433" w:type="pct"/>
            <w:tcBorders>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[B]</w:t>
            </w:r>
          </w:p>
        </w:tc>
      </w:tr>
      <w:tr w:rsidR="006A094C" w:rsidRPr="00E81CC9" w:rsidTr="00E81CC9">
        <w:trPr>
          <w:jc w:val="center"/>
        </w:trPr>
        <w:tc>
          <w:tcPr>
            <w:tcW w:w="421" w:type="pct"/>
            <w:vMerge/>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p>
        </w:tc>
        <w:tc>
          <w:tcPr>
            <w:tcW w:w="1767" w:type="pct"/>
            <w:vMerge/>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p>
        </w:tc>
        <w:tc>
          <w:tcPr>
            <w:tcW w:w="1325"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10─50</w:t>
            </w:r>
          </w:p>
        </w:tc>
        <w:tc>
          <w:tcPr>
            <w:tcW w:w="1054" w:type="pct"/>
            <w:tcBorders>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Unacceptable</w:t>
            </w:r>
          </w:p>
        </w:tc>
        <w:tc>
          <w:tcPr>
            <w:tcW w:w="433" w:type="pct"/>
            <w:tcBorders>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[C]</w:t>
            </w:r>
          </w:p>
        </w:tc>
      </w:tr>
      <w:tr w:rsidR="006A094C" w:rsidRPr="00E81CC9" w:rsidTr="00E81CC9">
        <w:trPr>
          <w:jc w:val="center"/>
        </w:trPr>
        <w:tc>
          <w:tcPr>
            <w:tcW w:w="421" w:type="pct"/>
            <w:vMerge/>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p>
        </w:tc>
        <w:tc>
          <w:tcPr>
            <w:tcW w:w="1767" w:type="pct"/>
            <w:vMerge/>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p>
        </w:tc>
        <w:tc>
          <w:tcPr>
            <w:tcW w:w="1325"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&gt;50</w:t>
            </w:r>
          </w:p>
        </w:tc>
        <w:tc>
          <w:tcPr>
            <w:tcW w:w="1054" w:type="pct"/>
            <w:tcBorders>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Grossly polluted</w:t>
            </w:r>
          </w:p>
        </w:tc>
        <w:tc>
          <w:tcPr>
            <w:tcW w:w="433" w:type="pct"/>
            <w:tcBorders>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[D]</w:t>
            </w:r>
          </w:p>
        </w:tc>
      </w:tr>
      <w:tr w:rsidR="006A094C" w:rsidRPr="00E81CC9" w:rsidTr="00E81CC9">
        <w:trPr>
          <w:jc w:val="center"/>
        </w:trPr>
        <w:tc>
          <w:tcPr>
            <w:tcW w:w="421"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3</w:t>
            </w:r>
          </w:p>
        </w:tc>
        <w:tc>
          <w:tcPr>
            <w:tcW w:w="1767"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Total heterotrophic bacteria</w:t>
            </w:r>
          </w:p>
        </w:tc>
        <w:tc>
          <w:tcPr>
            <w:tcW w:w="1325"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&lt;500</w:t>
            </w:r>
          </w:p>
        </w:tc>
        <w:tc>
          <w:tcPr>
            <w:tcW w:w="1054" w:type="pct"/>
            <w:tcBorders>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Acceptable </w:t>
            </w:r>
          </w:p>
        </w:tc>
        <w:tc>
          <w:tcPr>
            <w:tcW w:w="433" w:type="pct"/>
            <w:tcBorders>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[B]</w:t>
            </w:r>
          </w:p>
        </w:tc>
      </w:tr>
      <w:tr w:rsidR="006A094C" w:rsidRPr="00E81CC9" w:rsidTr="00E81CC9">
        <w:trPr>
          <w:jc w:val="center"/>
        </w:trPr>
        <w:tc>
          <w:tcPr>
            <w:tcW w:w="421"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4</w:t>
            </w:r>
          </w:p>
        </w:tc>
        <w:tc>
          <w:tcPr>
            <w:tcW w:w="1767"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Others</w:t>
            </w:r>
          </w:p>
        </w:tc>
        <w:tc>
          <w:tcPr>
            <w:tcW w:w="1325" w:type="pct"/>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&lt;1</w:t>
            </w:r>
          </w:p>
        </w:tc>
        <w:tc>
          <w:tcPr>
            <w:tcW w:w="1054" w:type="pct"/>
            <w:tcBorders>
              <w:righ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Excellent</w:t>
            </w:r>
          </w:p>
        </w:tc>
        <w:tc>
          <w:tcPr>
            <w:tcW w:w="433" w:type="pct"/>
            <w:tcBorders>
              <w:left w:val="single" w:sz="4" w:space="0" w:color="auto"/>
            </w:tcBorders>
            <w:vAlign w:val="center"/>
          </w:tcPr>
          <w:p w:rsidR="006A094C" w:rsidRPr="00E81CC9" w:rsidRDefault="006A094C" w:rsidP="003C0BAB">
            <w:pPr>
              <w:autoSpaceDE w:val="0"/>
              <w:autoSpaceDN w:val="0"/>
              <w:adjustRightInd w:val="0"/>
              <w:snapToGrid w:val="0"/>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[A]</w:t>
            </w:r>
          </w:p>
        </w:tc>
      </w:tr>
    </w:tbl>
    <w:p w:rsidR="00E81CC9" w:rsidRPr="00E81CC9" w:rsidRDefault="00E81CC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4E7B49" w:rsidRDefault="004E7B4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sectPr w:rsidR="004E7B49" w:rsidSect="00E81CC9">
          <w:type w:val="continuous"/>
          <w:pgSz w:w="12242" w:h="15842" w:code="1"/>
          <w:pgMar w:top="1440" w:right="1440" w:bottom="1440" w:left="1440" w:header="720" w:footer="720" w:gutter="0"/>
          <w:cols w:space="720"/>
          <w:docGrid w:linePitch="360"/>
        </w:sectPr>
      </w:pPr>
    </w:p>
    <w:p w:rsidR="004D75FC" w:rsidRPr="00E81CC9" w:rsidRDefault="00050CC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lastRenderedPageBreak/>
        <w:t xml:space="preserve">Measurement of microbiological quality of groundwater is difficult and costly. However, to allow quick and relatively inexpensive detection of </w:t>
      </w:r>
      <w:proofErr w:type="spellStart"/>
      <w:r w:rsidRPr="00E81CC9">
        <w:rPr>
          <w:rFonts w:ascii="Times New Roman" w:hAnsi="Times New Roman" w:cs="Times New Roman"/>
          <w:color w:val="000000" w:themeColor="text1"/>
          <w:sz w:val="20"/>
          <w:szCs w:val="24"/>
        </w:rPr>
        <w:t>faecal</w:t>
      </w:r>
      <w:proofErr w:type="spellEnd"/>
      <w:r w:rsidRPr="00E81CC9">
        <w:rPr>
          <w:rFonts w:ascii="Times New Roman" w:hAnsi="Times New Roman" w:cs="Times New Roman"/>
          <w:color w:val="000000" w:themeColor="text1"/>
          <w:sz w:val="20"/>
          <w:szCs w:val="24"/>
        </w:rPr>
        <w:t xml:space="preserve"> contamination in drinking water, </w:t>
      </w:r>
      <w:proofErr w:type="spellStart"/>
      <w:r w:rsidRPr="00E81CC9">
        <w:rPr>
          <w:rFonts w:ascii="Times New Roman" w:hAnsi="Times New Roman" w:cs="Times New Roman"/>
          <w:color w:val="000000" w:themeColor="text1"/>
          <w:sz w:val="20"/>
          <w:szCs w:val="24"/>
        </w:rPr>
        <w:t>faecal</w:t>
      </w:r>
      <w:proofErr w:type="spellEnd"/>
      <w:r w:rsidRPr="00E81CC9">
        <w:rPr>
          <w:rFonts w:ascii="Times New Roman" w:hAnsi="Times New Roman" w:cs="Times New Roman"/>
          <w:color w:val="000000" w:themeColor="text1"/>
          <w:sz w:val="20"/>
          <w:szCs w:val="24"/>
        </w:rPr>
        <w:t xml:space="preserve"> indicator bacteria are used as surrogates in a number of studies (SON, 2007). </w:t>
      </w:r>
    </w:p>
    <w:p w:rsidR="004D75FC" w:rsidRPr="00E81CC9" w:rsidRDefault="00050CC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National Health and Medical Research Council (NHMRC) recommended the use of </w:t>
      </w:r>
      <w:r w:rsidRPr="00E81CC9">
        <w:rPr>
          <w:rFonts w:ascii="Times New Roman" w:hAnsi="Times New Roman" w:cs="Times New Roman"/>
          <w:i/>
          <w:iCs/>
          <w:color w:val="000000" w:themeColor="text1"/>
          <w:sz w:val="20"/>
          <w:szCs w:val="24"/>
        </w:rPr>
        <w:t xml:space="preserve">Escherichia coli </w:t>
      </w:r>
      <w:r w:rsidRPr="00E81CC9">
        <w:rPr>
          <w:rFonts w:ascii="Times New Roman" w:hAnsi="Times New Roman" w:cs="Times New Roman"/>
          <w:color w:val="000000" w:themeColor="text1"/>
          <w:sz w:val="20"/>
          <w:szCs w:val="24"/>
        </w:rPr>
        <w:t xml:space="preserve">as a primary indicator of </w:t>
      </w:r>
      <w:proofErr w:type="spellStart"/>
      <w:r w:rsidRPr="00E81CC9">
        <w:rPr>
          <w:rFonts w:ascii="Times New Roman" w:hAnsi="Times New Roman" w:cs="Times New Roman"/>
          <w:color w:val="000000" w:themeColor="text1"/>
          <w:sz w:val="20"/>
          <w:szCs w:val="24"/>
        </w:rPr>
        <w:t>faecal</w:t>
      </w:r>
      <w:proofErr w:type="spellEnd"/>
      <w:r w:rsidRPr="00E81CC9">
        <w:rPr>
          <w:rFonts w:ascii="Times New Roman" w:hAnsi="Times New Roman" w:cs="Times New Roman"/>
          <w:color w:val="000000" w:themeColor="text1"/>
          <w:sz w:val="20"/>
          <w:szCs w:val="24"/>
        </w:rPr>
        <w:t xml:space="preserve"> contamination of drinking water (NHMRC, 2003). There are many known waterborne pathogens capable of causing infections when digested even in very small numbers</w:t>
      </w:r>
      <w:r w:rsidR="005A03E8" w:rsidRPr="00E81CC9">
        <w:rPr>
          <w:rFonts w:ascii="Times New Roman" w:hAnsi="Times New Roman" w:cs="Times New Roman"/>
          <w:color w:val="000000" w:themeColor="text1"/>
          <w:sz w:val="20"/>
          <w:szCs w:val="24"/>
        </w:rPr>
        <w:t xml:space="preserve"> (</w:t>
      </w:r>
      <w:proofErr w:type="spellStart"/>
      <w:r w:rsidR="005A03E8" w:rsidRPr="00E81CC9">
        <w:rPr>
          <w:rFonts w:ascii="Times New Roman" w:hAnsi="Times New Roman" w:cs="Times New Roman"/>
          <w:color w:val="000000" w:themeColor="text1"/>
          <w:sz w:val="20"/>
          <w:szCs w:val="24"/>
        </w:rPr>
        <w:t>Plazinska</w:t>
      </w:r>
      <w:proofErr w:type="spellEnd"/>
      <w:r w:rsidR="005A03E8" w:rsidRPr="00E81CC9">
        <w:rPr>
          <w:rFonts w:ascii="Times New Roman" w:hAnsi="Times New Roman" w:cs="Times New Roman"/>
          <w:color w:val="000000" w:themeColor="text1"/>
          <w:sz w:val="20"/>
          <w:szCs w:val="24"/>
        </w:rPr>
        <w:t>, 2000)</w:t>
      </w:r>
      <w:r w:rsidRPr="00E81CC9">
        <w:rPr>
          <w:rFonts w:ascii="Times New Roman" w:hAnsi="Times New Roman" w:cs="Times New Roman"/>
          <w:color w:val="000000" w:themeColor="text1"/>
          <w:sz w:val="20"/>
          <w:szCs w:val="24"/>
        </w:rPr>
        <w:t xml:space="preserve">. </w:t>
      </w:r>
    </w:p>
    <w:p w:rsidR="001A7532" w:rsidRPr="00E81CC9" w:rsidRDefault="00050CCF" w:rsidP="003C0BA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 xml:space="preserve">Most </w:t>
      </w:r>
      <w:r w:rsidR="005A03E8" w:rsidRPr="00E81CC9">
        <w:rPr>
          <w:rFonts w:ascii="Times New Roman" w:hAnsi="Times New Roman" w:cs="Times New Roman"/>
          <w:color w:val="000000" w:themeColor="text1"/>
          <w:sz w:val="20"/>
          <w:szCs w:val="24"/>
        </w:rPr>
        <w:t xml:space="preserve">of them </w:t>
      </w:r>
      <w:r w:rsidRPr="00E81CC9">
        <w:rPr>
          <w:rFonts w:ascii="Times New Roman" w:hAnsi="Times New Roman" w:cs="Times New Roman"/>
          <w:color w:val="000000" w:themeColor="text1"/>
          <w:sz w:val="20"/>
          <w:szCs w:val="24"/>
        </w:rPr>
        <w:t>are present in large numbers in human and animal excreta</w:t>
      </w:r>
      <w:r w:rsidR="005A03E8" w:rsidRPr="00E81CC9">
        <w:rPr>
          <w:rFonts w:ascii="Times New Roman" w:hAnsi="Times New Roman" w:cs="Times New Roman"/>
          <w:color w:val="000000" w:themeColor="text1"/>
          <w:sz w:val="20"/>
          <w:szCs w:val="24"/>
        </w:rPr>
        <w:t xml:space="preserve"> (</w:t>
      </w:r>
      <w:r w:rsidR="0084417A" w:rsidRPr="00E81CC9">
        <w:rPr>
          <w:rFonts w:ascii="Times New Roman" w:hAnsi="Times New Roman" w:cs="Times New Roman"/>
          <w:color w:val="000000" w:themeColor="text1"/>
          <w:sz w:val="20"/>
          <w:szCs w:val="24"/>
        </w:rPr>
        <w:t xml:space="preserve">Back </w:t>
      </w:r>
      <w:r w:rsidR="0084417A" w:rsidRPr="00E81CC9">
        <w:rPr>
          <w:rFonts w:ascii="Times New Roman" w:hAnsi="Times New Roman" w:cs="Times New Roman"/>
          <w:i/>
          <w:color w:val="000000" w:themeColor="text1"/>
          <w:sz w:val="20"/>
          <w:szCs w:val="24"/>
        </w:rPr>
        <w:t xml:space="preserve">et al., </w:t>
      </w:r>
      <w:r w:rsidR="0084417A" w:rsidRPr="00E81CC9">
        <w:rPr>
          <w:rFonts w:ascii="Times New Roman" w:hAnsi="Times New Roman" w:cs="Times New Roman"/>
          <w:color w:val="000000" w:themeColor="text1"/>
          <w:sz w:val="20"/>
          <w:szCs w:val="24"/>
        </w:rPr>
        <w:t xml:space="preserve">1993; </w:t>
      </w:r>
      <w:proofErr w:type="spellStart"/>
      <w:r w:rsidR="0084417A" w:rsidRPr="00E81CC9">
        <w:rPr>
          <w:rFonts w:ascii="Times New Roman" w:hAnsi="Times New Roman" w:cs="Times New Roman"/>
          <w:color w:val="000000" w:themeColor="text1"/>
          <w:sz w:val="20"/>
          <w:szCs w:val="24"/>
        </w:rPr>
        <w:t>Bedient</w:t>
      </w:r>
      <w:proofErr w:type="spellEnd"/>
      <w:r w:rsidR="0084417A" w:rsidRPr="00E81CC9">
        <w:rPr>
          <w:rFonts w:ascii="Times New Roman" w:hAnsi="Times New Roman" w:cs="Times New Roman"/>
          <w:color w:val="000000" w:themeColor="text1"/>
          <w:sz w:val="20"/>
          <w:szCs w:val="24"/>
        </w:rPr>
        <w:t>, 1994</w:t>
      </w:r>
      <w:r w:rsidR="005A03E8" w:rsidRPr="00E81CC9">
        <w:rPr>
          <w:rFonts w:ascii="Times New Roman" w:hAnsi="Times New Roman" w:cs="Times New Roman"/>
          <w:color w:val="000000" w:themeColor="text1"/>
          <w:sz w:val="20"/>
          <w:szCs w:val="24"/>
        </w:rPr>
        <w:t>). It has been</w:t>
      </w:r>
      <w:r w:rsidRPr="00E81CC9">
        <w:rPr>
          <w:rFonts w:ascii="Times New Roman" w:hAnsi="Times New Roman" w:cs="Times New Roman"/>
          <w:color w:val="000000" w:themeColor="text1"/>
          <w:sz w:val="20"/>
          <w:szCs w:val="24"/>
        </w:rPr>
        <w:t xml:space="preserve"> recognized that monitoring for presence of specific pathogens in drinking water supplies</w:t>
      </w:r>
      <w:r w:rsidR="005A03E8" w:rsidRPr="00E81CC9">
        <w:rPr>
          <w:rFonts w:ascii="Times New Roman" w:hAnsi="Times New Roman" w:cs="Times New Roman"/>
          <w:color w:val="000000" w:themeColor="text1"/>
          <w:sz w:val="20"/>
          <w:szCs w:val="24"/>
        </w:rPr>
        <w:t xml:space="preserve"> is laborious and impractical. Therefore, </w:t>
      </w:r>
      <w:proofErr w:type="spellStart"/>
      <w:r w:rsidR="005A03E8" w:rsidRPr="00E81CC9">
        <w:rPr>
          <w:rFonts w:ascii="Times New Roman" w:hAnsi="Times New Roman" w:cs="Times New Roman"/>
          <w:color w:val="000000" w:themeColor="text1"/>
          <w:sz w:val="20"/>
          <w:szCs w:val="24"/>
        </w:rPr>
        <w:t>coliform</w:t>
      </w:r>
      <w:proofErr w:type="spellEnd"/>
      <w:r w:rsidR="005A03E8" w:rsidRPr="00E81CC9">
        <w:rPr>
          <w:rFonts w:ascii="Times New Roman" w:hAnsi="Times New Roman" w:cs="Times New Roman"/>
          <w:color w:val="000000" w:themeColor="text1"/>
          <w:sz w:val="20"/>
          <w:szCs w:val="24"/>
        </w:rPr>
        <w:t xml:space="preserve"> bacteria </w:t>
      </w:r>
      <w:r w:rsidR="00F95CC0" w:rsidRPr="00E81CC9">
        <w:rPr>
          <w:rFonts w:ascii="Times New Roman" w:hAnsi="Times New Roman" w:cs="Times New Roman"/>
          <w:color w:val="000000" w:themeColor="text1"/>
          <w:sz w:val="20"/>
          <w:szCs w:val="24"/>
        </w:rPr>
        <w:t xml:space="preserve">are recommended for us </w:t>
      </w:r>
      <w:r w:rsidR="005A03E8" w:rsidRPr="00E81CC9">
        <w:rPr>
          <w:rFonts w:ascii="Times New Roman" w:hAnsi="Times New Roman" w:cs="Times New Roman"/>
          <w:color w:val="000000" w:themeColor="text1"/>
          <w:sz w:val="20"/>
          <w:szCs w:val="24"/>
        </w:rPr>
        <w:t>as</w:t>
      </w:r>
      <w:r w:rsidRPr="00E81CC9">
        <w:rPr>
          <w:rFonts w:ascii="Times New Roman" w:hAnsi="Times New Roman" w:cs="Times New Roman"/>
          <w:color w:val="000000" w:themeColor="text1"/>
          <w:sz w:val="20"/>
          <w:szCs w:val="24"/>
        </w:rPr>
        <w:t xml:space="preserve"> </w:t>
      </w:r>
      <w:r w:rsidR="00F95CC0" w:rsidRPr="00E81CC9">
        <w:rPr>
          <w:rFonts w:ascii="Times New Roman" w:hAnsi="Times New Roman" w:cs="Times New Roman"/>
          <w:color w:val="000000" w:themeColor="text1"/>
          <w:sz w:val="20"/>
          <w:szCs w:val="24"/>
        </w:rPr>
        <w:t xml:space="preserve">an </w:t>
      </w:r>
      <w:r w:rsidRPr="00E81CC9">
        <w:rPr>
          <w:rFonts w:ascii="Times New Roman" w:hAnsi="Times New Roman" w:cs="Times New Roman"/>
          <w:color w:val="000000" w:themeColor="text1"/>
          <w:sz w:val="20"/>
          <w:szCs w:val="24"/>
        </w:rPr>
        <w:t>indica</w:t>
      </w:r>
      <w:r w:rsidR="005A03E8" w:rsidRPr="00E81CC9">
        <w:rPr>
          <w:rFonts w:ascii="Times New Roman" w:hAnsi="Times New Roman" w:cs="Times New Roman"/>
          <w:color w:val="000000" w:themeColor="text1"/>
          <w:sz w:val="20"/>
          <w:szCs w:val="24"/>
        </w:rPr>
        <w:t>tor of fecal pollution in water. The</w:t>
      </w:r>
      <w:r w:rsidR="00401B85" w:rsidRPr="00E81CC9">
        <w:rPr>
          <w:rFonts w:ascii="Times New Roman" w:hAnsi="Times New Roman" w:cs="Times New Roman"/>
          <w:color w:val="000000" w:themeColor="text1"/>
          <w:sz w:val="20"/>
          <w:szCs w:val="24"/>
        </w:rPr>
        <w:t xml:space="preserve"> study seeks to examine the bacterial quality of ground water of </w:t>
      </w:r>
      <w:r w:rsidR="00401B85" w:rsidRPr="00E81CC9">
        <w:rPr>
          <w:rFonts w:ascii="Times New Roman" w:hAnsi="Times New Roman" w:cs="Times New Roman"/>
          <w:color w:val="000000" w:themeColor="text1"/>
          <w:sz w:val="20"/>
          <w:szCs w:val="24"/>
        </w:rPr>
        <w:lastRenderedPageBreak/>
        <w:t>petrol filling stations in Port Harcourt Area of Rivers State, Nigeria.</w:t>
      </w:r>
      <w:bookmarkStart w:id="7" w:name="_Toc383319125"/>
      <w:bookmarkStart w:id="8" w:name="_Toc411871546"/>
      <w:bookmarkEnd w:id="4"/>
      <w:bookmarkEnd w:id="6"/>
    </w:p>
    <w:p w:rsidR="004E7B49" w:rsidRDefault="004E7B49" w:rsidP="003C0BAB">
      <w:pPr>
        <w:pStyle w:val="Heading2"/>
        <w:keepNext w:val="0"/>
        <w:keepLines w:val="0"/>
        <w:snapToGrid w:val="0"/>
        <w:spacing w:before="0" w:line="240" w:lineRule="auto"/>
        <w:jc w:val="both"/>
        <w:rPr>
          <w:rFonts w:ascii="Times New Roman" w:hAnsi="Times New Roman" w:cs="Times New Roman"/>
          <w:color w:val="000000" w:themeColor="text1"/>
          <w:sz w:val="20"/>
          <w:szCs w:val="24"/>
          <w:lang w:eastAsia="zh-CN"/>
        </w:rPr>
      </w:pPr>
    </w:p>
    <w:p w:rsidR="001A7532" w:rsidRPr="00E81CC9" w:rsidRDefault="001A7532" w:rsidP="003C0BAB">
      <w:pPr>
        <w:pStyle w:val="Heading2"/>
        <w:keepNext w:val="0"/>
        <w:keepLines w:val="0"/>
        <w:snapToGrid w:val="0"/>
        <w:spacing w:before="0" w:line="240" w:lineRule="auto"/>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Materials and Methods</w:t>
      </w:r>
      <w:bookmarkStart w:id="9" w:name="_Toc411871547"/>
      <w:bookmarkEnd w:id="7"/>
      <w:bookmarkEnd w:id="8"/>
    </w:p>
    <w:p w:rsidR="001A7532" w:rsidRPr="00E81CC9" w:rsidRDefault="00FD119F" w:rsidP="003C0BAB">
      <w:pPr>
        <w:snapToGrid w:val="0"/>
        <w:spacing w:after="0" w:line="240" w:lineRule="auto"/>
        <w:jc w:val="both"/>
        <w:rPr>
          <w:rFonts w:ascii="Times New Roman" w:hAnsi="Times New Roman" w:cs="Times New Roman"/>
          <w:b/>
          <w:iCs/>
          <w:color w:val="000000" w:themeColor="text1"/>
          <w:sz w:val="20"/>
          <w:szCs w:val="24"/>
        </w:rPr>
      </w:pPr>
      <w:r w:rsidRPr="00E81CC9">
        <w:rPr>
          <w:rFonts w:ascii="Times New Roman" w:hAnsi="Times New Roman" w:cs="Times New Roman"/>
          <w:b/>
          <w:color w:val="000000" w:themeColor="text1"/>
          <w:sz w:val="20"/>
          <w:szCs w:val="24"/>
        </w:rPr>
        <w:t>Study area</w:t>
      </w:r>
      <w:bookmarkEnd w:id="9"/>
    </w:p>
    <w:p w:rsidR="004D75FC"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The study was carried out in Port Harcourt area of Rivers State in Nigeria.</w:t>
      </w:r>
      <w:r w:rsidR="001A7532" w:rsidRPr="00E81CC9">
        <w:rPr>
          <w:rFonts w:ascii="Times New Roman" w:hAnsi="Times New Roman" w:cs="Times New Roman"/>
          <w:b/>
          <w:iCs/>
          <w:color w:val="000000" w:themeColor="text1"/>
          <w:sz w:val="20"/>
          <w:szCs w:val="24"/>
        </w:rPr>
        <w:t xml:space="preserve"> </w:t>
      </w:r>
      <w:r w:rsidRPr="00E81CC9">
        <w:rPr>
          <w:rFonts w:ascii="Times New Roman" w:hAnsi="Times New Roman" w:cs="Times New Roman"/>
          <w:sz w:val="20"/>
          <w:szCs w:val="24"/>
        </w:rPr>
        <w:t xml:space="preserve">The study </w:t>
      </w:r>
      <w:r w:rsidR="001A7532" w:rsidRPr="00E81CC9">
        <w:rPr>
          <w:rFonts w:ascii="Times New Roman" w:hAnsi="Times New Roman" w:cs="Times New Roman"/>
          <w:sz w:val="20"/>
          <w:szCs w:val="24"/>
        </w:rPr>
        <w:t xml:space="preserve">areas </w:t>
      </w:r>
      <w:r w:rsidRPr="00E81CC9">
        <w:rPr>
          <w:rFonts w:ascii="Times New Roman" w:hAnsi="Times New Roman" w:cs="Times New Roman"/>
          <w:sz w:val="20"/>
          <w:szCs w:val="24"/>
        </w:rPr>
        <w:t>covers highly populated area (HPA), industrial area (INA), low populated area (LPA), poorly populated area (PPA) and rural area (RUA)</w:t>
      </w:r>
      <w:r w:rsidRPr="00E81CC9">
        <w:rPr>
          <w:rFonts w:ascii="Times New Roman" w:hAnsi="Times New Roman" w:cs="Times New Roman"/>
          <w:color w:val="010202"/>
          <w:sz w:val="20"/>
          <w:szCs w:val="24"/>
        </w:rPr>
        <w:t>.</w:t>
      </w:r>
      <w:r w:rsidR="001A7532" w:rsidRPr="00E81CC9">
        <w:rPr>
          <w:rFonts w:ascii="Times New Roman" w:hAnsi="Times New Roman" w:cs="Times New Roman"/>
          <w:color w:val="010202"/>
          <w:sz w:val="20"/>
          <w:szCs w:val="24"/>
        </w:rPr>
        <w:t xml:space="preserve"> </w:t>
      </w:r>
      <w:r w:rsidR="001A7532" w:rsidRPr="00E81CC9">
        <w:rPr>
          <w:rFonts w:ascii="Times New Roman" w:hAnsi="Times New Roman" w:cs="Times New Roman"/>
          <w:color w:val="000000" w:themeColor="text1"/>
          <w:sz w:val="20"/>
          <w:szCs w:val="24"/>
        </w:rPr>
        <w:t>Table 2</w:t>
      </w:r>
      <w:r w:rsidRPr="00E81CC9">
        <w:rPr>
          <w:rFonts w:ascii="Times New Roman" w:hAnsi="Times New Roman" w:cs="Times New Roman"/>
          <w:color w:val="000000" w:themeColor="text1"/>
          <w:sz w:val="20"/>
          <w:szCs w:val="24"/>
        </w:rPr>
        <w:t xml:space="preserve"> shows the </w:t>
      </w:r>
      <w:r w:rsidRPr="00E81CC9">
        <w:rPr>
          <w:rFonts w:ascii="Times New Roman" w:hAnsi="Times New Roman" w:cs="Times New Roman"/>
          <w:bCs/>
          <w:color w:val="000000" w:themeColor="text1"/>
          <w:sz w:val="20"/>
          <w:szCs w:val="24"/>
        </w:rPr>
        <w:t>experimental design/sampling stations in Port Harcourt area of Rivers State.</w:t>
      </w:r>
      <w:r w:rsidR="001A7532" w:rsidRPr="00E81CC9">
        <w:rPr>
          <w:rFonts w:ascii="Times New Roman" w:hAnsi="Times New Roman" w:cs="Times New Roman"/>
          <w:bCs/>
          <w:color w:val="000000" w:themeColor="text1"/>
          <w:sz w:val="20"/>
          <w:szCs w:val="24"/>
        </w:rPr>
        <w:t xml:space="preserve"> </w:t>
      </w:r>
      <w:r w:rsidRPr="00E81CC9">
        <w:rPr>
          <w:rFonts w:ascii="Times New Roman" w:hAnsi="Times New Roman" w:cs="Times New Roman"/>
          <w:color w:val="000000" w:themeColor="text1"/>
          <w:sz w:val="20"/>
          <w:szCs w:val="24"/>
        </w:rPr>
        <w:t xml:space="preserve">These areas are however a flourishing commercial central district in Rivers State and houses several petrol filling stations. </w:t>
      </w:r>
    </w:p>
    <w:p w:rsidR="00E81CC9" w:rsidRPr="00E81CC9" w:rsidRDefault="004D75FC"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The depths of hand dug wells in this region vary from 3.81 to 30.37 m above the mean sea level (A.S.L), and boreholes are generally between 21 and 58.86 m deep. Most of the hand dug wells (Fig. 1) are neither lined nor have properly constructed base or covers. Some are simply covered with planks and rusted metal sheets.</w:t>
      </w:r>
    </w:p>
    <w:p w:rsidR="004E7B49" w:rsidRDefault="004E7B49" w:rsidP="003C0BAB">
      <w:pPr>
        <w:autoSpaceDE w:val="0"/>
        <w:autoSpaceDN w:val="0"/>
        <w:adjustRightInd w:val="0"/>
        <w:snapToGrid w:val="0"/>
        <w:spacing w:after="0" w:line="240" w:lineRule="auto"/>
        <w:jc w:val="center"/>
        <w:rPr>
          <w:rFonts w:ascii="Times New Roman" w:hAnsi="Times New Roman" w:cs="Times New Roman"/>
          <w:color w:val="000000" w:themeColor="text1"/>
          <w:sz w:val="20"/>
          <w:szCs w:val="24"/>
        </w:rPr>
        <w:sectPr w:rsidR="004E7B49" w:rsidSect="004E7B49">
          <w:type w:val="continuous"/>
          <w:pgSz w:w="12242" w:h="15842" w:code="1"/>
          <w:pgMar w:top="1440" w:right="1440" w:bottom="1440" w:left="1440" w:header="720" w:footer="720" w:gutter="0"/>
          <w:cols w:num="2" w:space="550"/>
          <w:docGrid w:linePitch="360"/>
        </w:sectPr>
      </w:pPr>
    </w:p>
    <w:p w:rsidR="00781281" w:rsidRPr="00E81CC9" w:rsidRDefault="00E81CC9" w:rsidP="004E7B49">
      <w:pPr>
        <w:autoSpaceDE w:val="0"/>
        <w:autoSpaceDN w:val="0"/>
        <w:adjustRightInd w:val="0"/>
        <w:snapToGrid w:val="0"/>
        <w:spacing w:after="0" w:line="240" w:lineRule="auto"/>
        <w:jc w:val="center"/>
        <w:rPr>
          <w:rFonts w:ascii="Times New Roman" w:hAnsi="Times New Roman" w:cs="Times New Roman"/>
          <w:b/>
          <w:iCs/>
          <w:color w:val="000000" w:themeColor="text1"/>
          <w:sz w:val="20"/>
          <w:szCs w:val="24"/>
        </w:rPr>
      </w:pPr>
      <w:r>
        <w:rPr>
          <w:rFonts w:ascii="Times New Roman" w:hAnsi="Times New Roman" w:cs="Times New Roman"/>
          <w:color w:val="000000" w:themeColor="text1"/>
          <w:sz w:val="20"/>
          <w:szCs w:val="24"/>
        </w:rPr>
        <w:lastRenderedPageBreak/>
        <w:cr/>
      </w:r>
      <w:r w:rsidR="00781281" w:rsidRPr="00E81CC9">
        <w:rPr>
          <w:rFonts w:ascii="Times New Roman" w:hAnsi="Times New Roman" w:cs="Times New Roman"/>
          <w:b/>
          <w:bCs/>
          <w:color w:val="000000" w:themeColor="text1"/>
          <w:sz w:val="20"/>
          <w:szCs w:val="24"/>
        </w:rPr>
        <w:t>Table 2:</w:t>
      </w:r>
      <w:r w:rsidRPr="00E81CC9">
        <w:rPr>
          <w:rFonts w:ascii="Times New Roman" w:hAnsi="Times New Roman" w:cs="Times New Roman"/>
          <w:b/>
          <w:bCs/>
          <w:color w:val="000000" w:themeColor="text1"/>
          <w:sz w:val="20"/>
          <w:szCs w:val="24"/>
        </w:rPr>
        <w:t xml:space="preserve"> </w:t>
      </w:r>
      <w:r w:rsidR="00781281" w:rsidRPr="00E81CC9">
        <w:rPr>
          <w:rFonts w:ascii="Times New Roman" w:hAnsi="Times New Roman" w:cs="Times New Roman"/>
          <w:b/>
          <w:bCs/>
          <w:color w:val="000000" w:themeColor="text1"/>
          <w:sz w:val="20"/>
          <w:szCs w:val="24"/>
        </w:rPr>
        <w:t xml:space="preserve">Experimental study areas (locations) </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746"/>
        <w:gridCol w:w="2966"/>
        <w:gridCol w:w="3764"/>
      </w:tblGrid>
      <w:tr w:rsidR="00781281" w:rsidRPr="00E81CC9" w:rsidTr="00E81CC9">
        <w:trPr>
          <w:jc w:val="center"/>
        </w:trPr>
        <w:tc>
          <w:tcPr>
            <w:tcW w:w="1449" w:type="pct"/>
            <w:tcBorders>
              <w:top w:val="single" w:sz="4" w:space="0" w:color="auto"/>
              <w:bottom w:val="single" w:sz="4" w:space="0" w:color="auto"/>
            </w:tcBorders>
            <w:vAlign w:val="center"/>
          </w:tcPr>
          <w:p w:rsidR="00781281" w:rsidRPr="00E81CC9" w:rsidRDefault="00781281" w:rsidP="003C0BAB">
            <w:pPr>
              <w:pStyle w:val="NormalWeb"/>
              <w:snapToGrid w:val="0"/>
              <w:spacing w:before="0" w:beforeAutospacing="0" w:after="0" w:afterAutospacing="0"/>
              <w:jc w:val="both"/>
              <w:rPr>
                <w:b/>
                <w:color w:val="000000" w:themeColor="text1"/>
                <w:sz w:val="20"/>
              </w:rPr>
            </w:pPr>
            <w:r w:rsidRPr="00E81CC9">
              <w:rPr>
                <w:rFonts w:eastAsia="Calibri"/>
                <w:b/>
                <w:color w:val="000000" w:themeColor="text1"/>
                <w:sz w:val="20"/>
              </w:rPr>
              <w:t xml:space="preserve">Sample </w:t>
            </w:r>
            <w:r w:rsidR="00900B51" w:rsidRPr="00E81CC9">
              <w:rPr>
                <w:rFonts w:eastAsia="Calibri"/>
                <w:b/>
                <w:color w:val="000000" w:themeColor="text1"/>
                <w:sz w:val="20"/>
              </w:rPr>
              <w:t>Code</w:t>
            </w:r>
          </w:p>
        </w:tc>
        <w:tc>
          <w:tcPr>
            <w:tcW w:w="1565" w:type="pct"/>
            <w:tcBorders>
              <w:top w:val="single" w:sz="4" w:space="0" w:color="auto"/>
              <w:bottom w:val="single" w:sz="4" w:space="0" w:color="auto"/>
            </w:tcBorders>
            <w:vAlign w:val="center"/>
          </w:tcPr>
          <w:p w:rsidR="00781281" w:rsidRPr="00E81CC9" w:rsidRDefault="00781281" w:rsidP="003C0BAB">
            <w:pPr>
              <w:pStyle w:val="NormalWeb"/>
              <w:snapToGrid w:val="0"/>
              <w:spacing w:before="0" w:beforeAutospacing="0" w:after="0" w:afterAutospacing="0"/>
              <w:jc w:val="both"/>
              <w:rPr>
                <w:b/>
                <w:color w:val="000000" w:themeColor="text1"/>
                <w:sz w:val="20"/>
              </w:rPr>
            </w:pPr>
            <w:r w:rsidRPr="00E81CC9">
              <w:rPr>
                <w:rFonts w:eastAsia="Calibri"/>
                <w:b/>
                <w:color w:val="000000" w:themeColor="text1"/>
                <w:sz w:val="20"/>
              </w:rPr>
              <w:t xml:space="preserve">Study </w:t>
            </w:r>
            <w:r w:rsidR="00900B51" w:rsidRPr="00E81CC9">
              <w:rPr>
                <w:rFonts w:eastAsia="Calibri"/>
                <w:b/>
                <w:color w:val="000000" w:themeColor="text1"/>
                <w:sz w:val="20"/>
              </w:rPr>
              <w:t xml:space="preserve">Area </w:t>
            </w:r>
          </w:p>
        </w:tc>
        <w:tc>
          <w:tcPr>
            <w:tcW w:w="1986" w:type="pct"/>
            <w:tcBorders>
              <w:top w:val="single" w:sz="4" w:space="0" w:color="auto"/>
              <w:bottom w:val="single" w:sz="4" w:space="0" w:color="auto"/>
            </w:tcBorders>
            <w:vAlign w:val="center"/>
          </w:tcPr>
          <w:p w:rsidR="00781281" w:rsidRPr="00E81CC9" w:rsidRDefault="00781281" w:rsidP="003C0BAB">
            <w:pPr>
              <w:pStyle w:val="NormalWeb"/>
              <w:snapToGrid w:val="0"/>
              <w:spacing w:before="0" w:beforeAutospacing="0" w:after="0" w:afterAutospacing="0"/>
              <w:jc w:val="both"/>
              <w:rPr>
                <w:b/>
                <w:color w:val="000000" w:themeColor="text1"/>
                <w:sz w:val="20"/>
              </w:rPr>
            </w:pPr>
            <w:r w:rsidRPr="00E81CC9">
              <w:rPr>
                <w:rFonts w:eastAsia="Calibri"/>
                <w:b/>
                <w:color w:val="000000" w:themeColor="text1"/>
                <w:sz w:val="20"/>
              </w:rPr>
              <w:t xml:space="preserve">Ranking </w:t>
            </w:r>
          </w:p>
        </w:tc>
      </w:tr>
      <w:tr w:rsidR="00781281" w:rsidRPr="00E81CC9" w:rsidTr="00E81CC9">
        <w:trPr>
          <w:jc w:val="center"/>
        </w:trPr>
        <w:tc>
          <w:tcPr>
            <w:tcW w:w="1449" w:type="pct"/>
            <w:tcBorders>
              <w:top w:val="single" w:sz="4" w:space="0" w:color="auto"/>
            </w:tcBorders>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INA </w:t>
            </w:r>
          </w:p>
        </w:tc>
        <w:tc>
          <w:tcPr>
            <w:tcW w:w="1565" w:type="pct"/>
            <w:tcBorders>
              <w:top w:val="single" w:sz="4" w:space="0" w:color="auto"/>
            </w:tcBorders>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Trans </w:t>
            </w:r>
            <w:proofErr w:type="spellStart"/>
            <w:r w:rsidRPr="00E81CC9">
              <w:rPr>
                <w:rFonts w:eastAsia="Calibri"/>
                <w:color w:val="000000" w:themeColor="text1"/>
                <w:sz w:val="20"/>
              </w:rPr>
              <w:t>Amadi</w:t>
            </w:r>
            <w:proofErr w:type="spellEnd"/>
            <w:r w:rsidRPr="00E81CC9">
              <w:rPr>
                <w:rFonts w:eastAsia="Calibri"/>
                <w:color w:val="000000" w:themeColor="text1"/>
                <w:sz w:val="20"/>
              </w:rPr>
              <w:t xml:space="preserve"> </w:t>
            </w:r>
          </w:p>
        </w:tc>
        <w:tc>
          <w:tcPr>
            <w:tcW w:w="1986" w:type="pct"/>
            <w:tcBorders>
              <w:top w:val="single" w:sz="4" w:space="0" w:color="auto"/>
            </w:tcBorders>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Industrial Area </w:t>
            </w:r>
          </w:p>
        </w:tc>
      </w:tr>
      <w:tr w:rsidR="00781281" w:rsidRPr="00E81CC9" w:rsidTr="00E81CC9">
        <w:trPr>
          <w:jc w:val="center"/>
        </w:trPr>
        <w:tc>
          <w:tcPr>
            <w:tcW w:w="1449"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HPA</w:t>
            </w:r>
          </w:p>
        </w:tc>
        <w:tc>
          <w:tcPr>
            <w:tcW w:w="1565"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proofErr w:type="spellStart"/>
            <w:r w:rsidRPr="00E81CC9">
              <w:rPr>
                <w:rFonts w:eastAsia="Calibri"/>
                <w:color w:val="000000" w:themeColor="text1"/>
                <w:sz w:val="20"/>
              </w:rPr>
              <w:t>Diobu</w:t>
            </w:r>
            <w:proofErr w:type="spellEnd"/>
            <w:r w:rsidRPr="00E81CC9">
              <w:rPr>
                <w:rFonts w:eastAsia="Calibri"/>
                <w:color w:val="000000" w:themeColor="text1"/>
                <w:sz w:val="20"/>
              </w:rPr>
              <w:t xml:space="preserve"> </w:t>
            </w:r>
          </w:p>
        </w:tc>
        <w:tc>
          <w:tcPr>
            <w:tcW w:w="1986"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Highly Populated</w:t>
            </w:r>
          </w:p>
        </w:tc>
      </w:tr>
      <w:tr w:rsidR="00781281" w:rsidRPr="00E81CC9" w:rsidTr="00E81CC9">
        <w:trPr>
          <w:jc w:val="center"/>
        </w:trPr>
        <w:tc>
          <w:tcPr>
            <w:tcW w:w="1449"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PPA</w:t>
            </w:r>
          </w:p>
        </w:tc>
        <w:tc>
          <w:tcPr>
            <w:tcW w:w="1565"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proofErr w:type="spellStart"/>
            <w:r w:rsidRPr="00E81CC9">
              <w:rPr>
                <w:rFonts w:eastAsia="Calibri"/>
                <w:color w:val="000000" w:themeColor="text1"/>
                <w:sz w:val="20"/>
              </w:rPr>
              <w:t>Ndoki</w:t>
            </w:r>
            <w:proofErr w:type="spellEnd"/>
            <w:r w:rsidRPr="00E81CC9">
              <w:rPr>
                <w:rFonts w:eastAsia="Calibri"/>
                <w:color w:val="000000" w:themeColor="text1"/>
                <w:sz w:val="20"/>
              </w:rPr>
              <w:t xml:space="preserve"> </w:t>
            </w:r>
          </w:p>
        </w:tc>
        <w:tc>
          <w:tcPr>
            <w:tcW w:w="1986"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Poorly Populated</w:t>
            </w:r>
          </w:p>
        </w:tc>
      </w:tr>
      <w:tr w:rsidR="00781281" w:rsidRPr="00E81CC9" w:rsidTr="00E81CC9">
        <w:trPr>
          <w:jc w:val="center"/>
        </w:trPr>
        <w:tc>
          <w:tcPr>
            <w:tcW w:w="1449"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LPA </w:t>
            </w:r>
          </w:p>
        </w:tc>
        <w:tc>
          <w:tcPr>
            <w:tcW w:w="1565"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GRA phase111 </w:t>
            </w:r>
          </w:p>
        </w:tc>
        <w:tc>
          <w:tcPr>
            <w:tcW w:w="1986"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Low populated area </w:t>
            </w:r>
          </w:p>
        </w:tc>
      </w:tr>
      <w:tr w:rsidR="00781281" w:rsidRPr="00E81CC9" w:rsidTr="00E81CC9">
        <w:trPr>
          <w:jc w:val="center"/>
        </w:trPr>
        <w:tc>
          <w:tcPr>
            <w:tcW w:w="1449"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RUA </w:t>
            </w:r>
          </w:p>
        </w:tc>
        <w:tc>
          <w:tcPr>
            <w:tcW w:w="1565"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proofErr w:type="spellStart"/>
            <w:r w:rsidRPr="00E81CC9">
              <w:rPr>
                <w:rFonts w:eastAsia="Calibri"/>
                <w:color w:val="000000" w:themeColor="text1"/>
                <w:sz w:val="20"/>
              </w:rPr>
              <w:t>Rumuekini</w:t>
            </w:r>
            <w:proofErr w:type="spellEnd"/>
            <w:r w:rsidRPr="00E81CC9">
              <w:rPr>
                <w:rFonts w:eastAsia="Calibri"/>
                <w:color w:val="000000" w:themeColor="text1"/>
                <w:sz w:val="20"/>
              </w:rPr>
              <w:t xml:space="preserve"> </w:t>
            </w:r>
          </w:p>
        </w:tc>
        <w:tc>
          <w:tcPr>
            <w:tcW w:w="1986" w:type="pct"/>
            <w:vAlign w:val="center"/>
          </w:tcPr>
          <w:p w:rsidR="00781281" w:rsidRPr="00E81CC9" w:rsidRDefault="00781281" w:rsidP="003C0BAB">
            <w:pPr>
              <w:pStyle w:val="NormalWeb"/>
              <w:snapToGrid w:val="0"/>
              <w:spacing w:before="0" w:beforeAutospacing="0" w:after="0" w:afterAutospacing="0"/>
              <w:jc w:val="both"/>
              <w:rPr>
                <w:color w:val="000000" w:themeColor="text1"/>
                <w:sz w:val="20"/>
              </w:rPr>
            </w:pPr>
            <w:r w:rsidRPr="00E81CC9">
              <w:rPr>
                <w:rFonts w:eastAsia="Calibri"/>
                <w:color w:val="000000" w:themeColor="text1"/>
                <w:sz w:val="20"/>
              </w:rPr>
              <w:t xml:space="preserve">Rural Area </w:t>
            </w:r>
          </w:p>
        </w:tc>
      </w:tr>
    </w:tbl>
    <w:p w:rsidR="00781281" w:rsidRPr="00E81CC9" w:rsidRDefault="00781281" w:rsidP="004E7B49">
      <w:pPr>
        <w:snapToGrid w:val="0"/>
        <w:spacing w:after="0" w:line="240" w:lineRule="auto"/>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w:t>
      </w:r>
      <w:r w:rsidRPr="00E81CC9">
        <w:rPr>
          <w:rFonts w:ascii="Times New Roman" w:hAnsi="Times New Roman" w:cs="Times New Roman"/>
          <w:color w:val="000000" w:themeColor="text1"/>
          <w:sz w:val="20"/>
          <w:szCs w:val="24"/>
        </w:rPr>
        <w:t>HPA (Highly populated area), INA (Industrial area), LPA (Low populated area), PPA (Poorly populated area), RUA (Rural area), and CON (Control).</w:t>
      </w:r>
    </w:p>
    <w:p w:rsidR="00E81CC9" w:rsidRPr="00E81CC9" w:rsidRDefault="00E81CC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4E7B49" w:rsidRDefault="004E7B4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sectPr w:rsidR="004E7B49" w:rsidSect="00E81CC9">
          <w:type w:val="continuous"/>
          <w:pgSz w:w="12242" w:h="15842" w:code="1"/>
          <w:pgMar w:top="1440" w:right="1440" w:bottom="1440" w:left="1440" w:header="720" w:footer="720" w:gutter="0"/>
          <w:cols w:space="720"/>
          <w:docGrid w:linePitch="360"/>
        </w:sectPr>
      </w:pPr>
    </w:p>
    <w:p w:rsidR="00A90708"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lastRenderedPageBreak/>
        <w:t>The geology of the area is generally characterized by coastal plain sands which form the low lying, gently sloping uplands, and the coastal deposits forming extensive red earths, and loose poorly sorted sands that are mixed with an abundance of clays (World Bank, 2002).</w:t>
      </w:r>
    </w:p>
    <w:p w:rsidR="001A7532"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topography is generally low, ranging from 18 to 52 m above the mean sea level. </w:t>
      </w:r>
      <w:r w:rsidR="001A7532" w:rsidRPr="00E81CC9">
        <w:rPr>
          <w:rFonts w:ascii="Times New Roman" w:hAnsi="Times New Roman" w:cs="Times New Roman"/>
          <w:color w:val="000000" w:themeColor="text1"/>
          <w:sz w:val="20"/>
          <w:szCs w:val="24"/>
        </w:rPr>
        <w:t xml:space="preserve">The climate of Rivers area is characterized by two main seasons: wet (April - October) and dry (November - March) seasons. The peaks of rainfall occur in July and September/October, and they are often characterized by floods, which effects are usually aggravated by the </w:t>
      </w:r>
      <w:r w:rsidR="001A7532" w:rsidRPr="00E81CC9">
        <w:rPr>
          <w:rFonts w:ascii="Times New Roman" w:hAnsi="Times New Roman" w:cs="Times New Roman"/>
          <w:color w:val="000000" w:themeColor="text1"/>
          <w:sz w:val="20"/>
          <w:szCs w:val="24"/>
        </w:rPr>
        <w:lastRenderedPageBreak/>
        <w:t>poor surface drainage systems. Mean annual rainfall in Rivers area varies from 1567.2 mm at the North West to 1750 mm at the mainland (</w:t>
      </w:r>
      <w:proofErr w:type="spellStart"/>
      <w:r w:rsidR="001A7532" w:rsidRPr="00E81CC9">
        <w:rPr>
          <w:rFonts w:ascii="Times New Roman" w:hAnsi="Times New Roman" w:cs="Times New Roman"/>
          <w:color w:val="000000" w:themeColor="text1"/>
          <w:sz w:val="20"/>
          <w:szCs w:val="24"/>
        </w:rPr>
        <w:t>Oyeku</w:t>
      </w:r>
      <w:proofErr w:type="spellEnd"/>
      <w:r w:rsidR="001A7532" w:rsidRPr="00E81CC9">
        <w:rPr>
          <w:rFonts w:ascii="Times New Roman" w:hAnsi="Times New Roman" w:cs="Times New Roman"/>
          <w:color w:val="000000" w:themeColor="text1"/>
          <w:sz w:val="20"/>
          <w:szCs w:val="24"/>
        </w:rPr>
        <w:t>, 2007).</w:t>
      </w:r>
    </w:p>
    <w:p w:rsidR="001222BF" w:rsidRPr="00E81CC9" w:rsidRDefault="001222BF" w:rsidP="001222BF">
      <w:pPr>
        <w:snapToGrid w:val="0"/>
        <w:spacing w:after="0" w:line="240" w:lineRule="auto"/>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Sample collection</w:t>
      </w:r>
    </w:p>
    <w:p w:rsidR="001222BF" w:rsidRPr="00E81CC9" w:rsidRDefault="001222BF" w:rsidP="001222B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Twenty (20) groundwater sources (10 each of boreholes and hand dug wells) were randomly selected for this study. Water samples were collected between May, and August, 2014 (wet season) and November and December, 2014 (dry season) in the selected groundwater points. The locations of the groundwater points were obtained with a hand held Global Positioning System (GPS, </w:t>
      </w:r>
      <w:proofErr w:type="spellStart"/>
      <w:r w:rsidRPr="00E81CC9">
        <w:rPr>
          <w:rFonts w:ascii="Times New Roman" w:hAnsi="Times New Roman" w:cs="Times New Roman"/>
          <w:color w:val="000000" w:themeColor="text1"/>
          <w:sz w:val="20"/>
          <w:szCs w:val="24"/>
        </w:rPr>
        <w:t>Germin</w:t>
      </w:r>
      <w:proofErr w:type="spellEnd"/>
      <w:r w:rsidRPr="00E81CC9">
        <w:rPr>
          <w:rFonts w:ascii="Times New Roman" w:hAnsi="Times New Roman" w:cs="Times New Roman"/>
          <w:color w:val="000000" w:themeColor="text1"/>
          <w:sz w:val="20"/>
          <w:szCs w:val="24"/>
        </w:rPr>
        <w:t xml:space="preserve"> 72 model) with position accuracy of less than 10 m. The choice of the </w:t>
      </w:r>
      <w:r w:rsidRPr="00E81CC9">
        <w:rPr>
          <w:rFonts w:ascii="Times New Roman" w:hAnsi="Times New Roman" w:cs="Times New Roman"/>
          <w:color w:val="000000" w:themeColor="text1"/>
          <w:sz w:val="20"/>
          <w:szCs w:val="24"/>
        </w:rPr>
        <w:lastRenderedPageBreak/>
        <w:t xml:space="preserve">sampling stations considered location, accessibility, proximity to residential areas and the topography of the study area. 12 sample stations were within the 2 residential areas (in the 2 km radius), 5 in the commercial area and 3 in the industrial section of the </w:t>
      </w:r>
      <w:r w:rsidRPr="00E81CC9">
        <w:rPr>
          <w:rFonts w:ascii="Times New Roman" w:hAnsi="Times New Roman" w:cs="Times New Roman"/>
          <w:color w:val="000000" w:themeColor="text1"/>
          <w:sz w:val="20"/>
          <w:szCs w:val="24"/>
        </w:rPr>
        <w:lastRenderedPageBreak/>
        <w:t xml:space="preserve">study area. In all, about 40% of the groundwater sources within 2 km radius of the landfill were sampled. Water samples, from tap were obtained using a sterile and well-capped container. </w:t>
      </w:r>
    </w:p>
    <w:p w:rsidR="001222BF" w:rsidRDefault="001222BF" w:rsidP="003C0BAB">
      <w:pPr>
        <w:snapToGrid w:val="0"/>
        <w:spacing w:after="0" w:line="240" w:lineRule="auto"/>
        <w:jc w:val="both"/>
        <w:rPr>
          <w:rFonts w:ascii="Times New Roman" w:hAnsi="Times New Roman" w:cs="Times New Roman"/>
          <w:b/>
          <w:bCs/>
          <w:color w:val="000000" w:themeColor="text1"/>
          <w:sz w:val="20"/>
          <w:szCs w:val="24"/>
          <w:lang w:eastAsia="zh-CN"/>
        </w:rPr>
        <w:sectPr w:rsidR="001222BF" w:rsidSect="004E7B49">
          <w:type w:val="continuous"/>
          <w:pgSz w:w="12242" w:h="15842" w:code="1"/>
          <w:pgMar w:top="1440" w:right="1440" w:bottom="1440" w:left="1440" w:header="720" w:footer="720" w:gutter="0"/>
          <w:cols w:num="2" w:space="550"/>
          <w:docGrid w:linePitch="360"/>
        </w:sectPr>
      </w:pPr>
    </w:p>
    <w:p w:rsidR="00E81CC9" w:rsidRPr="00E81CC9" w:rsidRDefault="00E81CC9" w:rsidP="003C0BAB">
      <w:pPr>
        <w:snapToGrid w:val="0"/>
        <w:spacing w:after="0" w:line="240" w:lineRule="auto"/>
        <w:jc w:val="both"/>
        <w:rPr>
          <w:rFonts w:ascii="Times New Roman" w:hAnsi="Times New Roman" w:cs="Times New Roman"/>
          <w:b/>
          <w:bCs/>
          <w:color w:val="000000" w:themeColor="text1"/>
          <w:sz w:val="20"/>
          <w:szCs w:val="24"/>
        </w:rPr>
      </w:pPr>
    </w:p>
    <w:p w:rsidR="001222BF" w:rsidRDefault="00FD119F" w:rsidP="001222BF">
      <w:pPr>
        <w:snapToGrid w:val="0"/>
        <w:spacing w:after="0" w:line="240" w:lineRule="auto"/>
        <w:jc w:val="center"/>
        <w:rPr>
          <w:rFonts w:ascii="Times New Roman" w:hAnsi="Times New Roman" w:cs="Times New Roman"/>
          <w:b/>
          <w:bCs/>
          <w:color w:val="000000" w:themeColor="text1"/>
          <w:sz w:val="20"/>
          <w:szCs w:val="24"/>
          <w:lang w:eastAsia="zh-CN"/>
        </w:rPr>
      </w:pPr>
      <w:r w:rsidRPr="00E81CC9">
        <w:rPr>
          <w:rFonts w:ascii="Times New Roman" w:hAnsi="Times New Roman" w:cs="Times New Roman"/>
          <w:b/>
          <w:noProof/>
          <w:color w:val="000000" w:themeColor="text1"/>
          <w:sz w:val="20"/>
          <w:szCs w:val="24"/>
          <w:lang w:eastAsia="zh-CN"/>
        </w:rPr>
        <w:drawing>
          <wp:inline distT="0" distB="0" distL="0" distR="0">
            <wp:extent cx="5763156" cy="3835021"/>
            <wp:effectExtent l="19050" t="0" r="8994" b="0"/>
            <wp:docPr id="64" name="Picture 25"/>
            <wp:cNvGraphicFramePr/>
            <a:graphic xmlns:a="http://schemas.openxmlformats.org/drawingml/2006/main">
              <a:graphicData uri="http://schemas.openxmlformats.org/drawingml/2006/picture">
                <pic:pic xmlns:pic="http://schemas.openxmlformats.org/drawingml/2006/picture">
                  <pic:nvPicPr>
                    <pic:cNvPr id="32771" name="Picture 4"/>
                    <pic:cNvPicPr>
                      <a:picLocks noChangeAspect="1" noChangeArrowheads="1"/>
                    </pic:cNvPicPr>
                  </pic:nvPicPr>
                  <pic:blipFill>
                    <a:blip r:embed="rId12" cstate="print"/>
                    <a:srcRect/>
                    <a:stretch>
                      <a:fillRect/>
                    </a:stretch>
                  </pic:blipFill>
                  <pic:spPr bwMode="auto">
                    <a:xfrm>
                      <a:off x="0" y="0"/>
                      <a:ext cx="5791559" cy="3853921"/>
                    </a:xfrm>
                    <a:prstGeom prst="rect">
                      <a:avLst/>
                    </a:prstGeom>
                    <a:noFill/>
                    <a:ln w="9525">
                      <a:noFill/>
                      <a:miter lim="800000"/>
                      <a:headEnd/>
                      <a:tailEnd/>
                    </a:ln>
                  </pic:spPr>
                </pic:pic>
              </a:graphicData>
            </a:graphic>
          </wp:inline>
        </w:drawing>
      </w:r>
    </w:p>
    <w:p w:rsidR="00397B72" w:rsidRPr="00E81CC9" w:rsidRDefault="001A7532" w:rsidP="001222BF">
      <w:pPr>
        <w:snapToGrid w:val="0"/>
        <w:spacing w:after="0" w:line="240" w:lineRule="auto"/>
        <w:jc w:val="center"/>
        <w:rPr>
          <w:rFonts w:ascii="Times New Roman" w:hAnsi="Times New Roman" w:cs="Times New Roman"/>
          <w:b/>
          <w:bCs/>
          <w:color w:val="000000" w:themeColor="text1"/>
          <w:sz w:val="20"/>
          <w:szCs w:val="24"/>
        </w:rPr>
      </w:pPr>
      <w:r w:rsidRPr="00E81CC9">
        <w:rPr>
          <w:rFonts w:ascii="Times New Roman" w:hAnsi="Times New Roman" w:cs="Times New Roman"/>
          <w:b/>
          <w:bCs/>
          <w:color w:val="000000" w:themeColor="text1"/>
          <w:sz w:val="20"/>
          <w:szCs w:val="24"/>
        </w:rPr>
        <w:t>Fig. 1</w:t>
      </w:r>
      <w:r w:rsidR="00FD119F" w:rsidRPr="00E81CC9">
        <w:rPr>
          <w:rFonts w:ascii="Times New Roman" w:hAnsi="Times New Roman" w:cs="Times New Roman"/>
          <w:b/>
          <w:bCs/>
          <w:color w:val="000000" w:themeColor="text1"/>
          <w:sz w:val="20"/>
          <w:szCs w:val="24"/>
        </w:rPr>
        <w:t xml:space="preserve">: Map of Port Harcourt showing the study areas sampled </w:t>
      </w:r>
      <w:bookmarkStart w:id="10" w:name="_Toc411871548"/>
    </w:p>
    <w:p w:rsidR="00E81CC9" w:rsidRDefault="00E81CC9" w:rsidP="003C0BAB">
      <w:pPr>
        <w:snapToGrid w:val="0"/>
        <w:spacing w:after="0" w:line="240" w:lineRule="auto"/>
        <w:jc w:val="both"/>
        <w:rPr>
          <w:rFonts w:ascii="Times New Roman" w:hAnsi="Times New Roman" w:cs="Times New Roman" w:hint="eastAsia"/>
          <w:b/>
          <w:color w:val="000000" w:themeColor="text1"/>
          <w:sz w:val="20"/>
          <w:szCs w:val="24"/>
          <w:lang w:eastAsia="zh-CN"/>
        </w:rPr>
      </w:pPr>
    </w:p>
    <w:p w:rsidR="00E76429" w:rsidRPr="00E81CC9" w:rsidRDefault="00E76429" w:rsidP="003C0BAB">
      <w:pPr>
        <w:snapToGrid w:val="0"/>
        <w:spacing w:after="0" w:line="240" w:lineRule="auto"/>
        <w:jc w:val="both"/>
        <w:rPr>
          <w:rFonts w:ascii="Times New Roman" w:hAnsi="Times New Roman" w:cs="Times New Roman"/>
          <w:b/>
          <w:color w:val="000000" w:themeColor="text1"/>
          <w:sz w:val="20"/>
          <w:szCs w:val="24"/>
          <w:lang w:eastAsia="zh-CN"/>
        </w:rPr>
      </w:pPr>
    </w:p>
    <w:p w:rsidR="004E7B49" w:rsidRDefault="004E7B49" w:rsidP="003C0BAB">
      <w:pPr>
        <w:snapToGrid w:val="0"/>
        <w:spacing w:after="0" w:line="240" w:lineRule="auto"/>
        <w:jc w:val="both"/>
        <w:rPr>
          <w:rFonts w:ascii="Times New Roman" w:hAnsi="Times New Roman" w:cs="Times New Roman"/>
          <w:b/>
          <w:color w:val="000000" w:themeColor="text1"/>
          <w:sz w:val="20"/>
          <w:szCs w:val="24"/>
          <w:lang w:eastAsia="zh-CN"/>
        </w:rPr>
        <w:sectPr w:rsidR="004E7B49" w:rsidSect="00E81CC9">
          <w:type w:val="continuous"/>
          <w:pgSz w:w="12242" w:h="15842" w:code="1"/>
          <w:pgMar w:top="1440" w:right="1440" w:bottom="1440" w:left="1440" w:header="720" w:footer="720" w:gutter="0"/>
          <w:cols w:space="720"/>
          <w:docGrid w:linePitch="360"/>
        </w:sectPr>
      </w:pPr>
    </w:p>
    <w:p w:rsidR="00F66C96" w:rsidRPr="00E81CC9" w:rsidRDefault="00F66C96" w:rsidP="003C0BAB">
      <w:pPr>
        <w:autoSpaceDE w:val="0"/>
        <w:autoSpaceDN w:val="0"/>
        <w:adjustRightInd w:val="0"/>
        <w:snapToGrid w:val="0"/>
        <w:spacing w:after="0" w:line="240" w:lineRule="auto"/>
        <w:jc w:val="center"/>
        <w:rPr>
          <w:rFonts w:ascii="Times New Roman" w:hAnsi="Times New Roman" w:cs="Times New Roman"/>
          <w:color w:val="000000" w:themeColor="text1"/>
          <w:sz w:val="20"/>
          <w:szCs w:val="24"/>
        </w:rPr>
      </w:pPr>
      <w:bookmarkStart w:id="11" w:name="_Toc383319128"/>
      <w:bookmarkStart w:id="12" w:name="_Toc411871549"/>
      <w:bookmarkEnd w:id="10"/>
      <w:r w:rsidRPr="00E81CC9">
        <w:rPr>
          <w:rFonts w:ascii="Times New Roman" w:hAnsi="Times New Roman" w:cs="Times New Roman"/>
          <w:noProof/>
          <w:color w:val="000000" w:themeColor="text1"/>
          <w:sz w:val="20"/>
          <w:szCs w:val="24"/>
          <w:lang w:eastAsia="zh-CN"/>
        </w:rPr>
        <w:lastRenderedPageBreak/>
        <w:drawing>
          <wp:inline distT="0" distB="0" distL="0" distR="0">
            <wp:extent cx="2637183" cy="2497540"/>
            <wp:effectExtent l="19050" t="0" r="0" b="0"/>
            <wp:docPr id="2" name="Picture 3" descr="C:\Users\Solomon\Pictures\2014-12-2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omon\Pictures\2014-12-22\006.jpg"/>
                    <pic:cNvPicPr>
                      <a:picLocks noChangeAspect="1" noChangeArrowheads="1"/>
                    </pic:cNvPicPr>
                  </pic:nvPicPr>
                  <pic:blipFill>
                    <a:blip r:embed="rId13" cstate="print"/>
                    <a:srcRect/>
                    <a:stretch>
                      <a:fillRect/>
                    </a:stretch>
                  </pic:blipFill>
                  <pic:spPr bwMode="auto">
                    <a:xfrm>
                      <a:off x="0" y="0"/>
                      <a:ext cx="2685480" cy="2543280"/>
                    </a:xfrm>
                    <a:prstGeom prst="rect">
                      <a:avLst/>
                    </a:prstGeom>
                    <a:noFill/>
                    <a:ln w="9525">
                      <a:noFill/>
                      <a:miter lim="800000"/>
                      <a:headEnd/>
                      <a:tailEnd/>
                    </a:ln>
                  </pic:spPr>
                </pic:pic>
              </a:graphicData>
            </a:graphic>
          </wp:inline>
        </w:drawing>
      </w:r>
    </w:p>
    <w:p w:rsidR="00F66C96" w:rsidRDefault="00F66C96" w:rsidP="001222BF">
      <w:pPr>
        <w:autoSpaceDE w:val="0"/>
        <w:autoSpaceDN w:val="0"/>
        <w:adjustRightInd w:val="0"/>
        <w:snapToGrid w:val="0"/>
        <w:spacing w:after="0" w:line="240" w:lineRule="auto"/>
        <w:jc w:val="center"/>
        <w:rPr>
          <w:rFonts w:ascii="Times New Roman" w:hAnsi="Times New Roman" w:cs="Times New Roman"/>
          <w:color w:val="000000" w:themeColor="text1"/>
          <w:sz w:val="20"/>
          <w:szCs w:val="24"/>
          <w:lang w:eastAsia="zh-CN"/>
        </w:rPr>
      </w:pPr>
      <w:r w:rsidRPr="00E81CC9">
        <w:rPr>
          <w:rFonts w:ascii="Times New Roman" w:hAnsi="Times New Roman" w:cs="Times New Roman"/>
          <w:b/>
          <w:color w:val="000000" w:themeColor="text1"/>
          <w:sz w:val="20"/>
          <w:szCs w:val="24"/>
        </w:rPr>
        <w:t xml:space="preserve">Plate 1: </w:t>
      </w:r>
      <w:r w:rsidRPr="00E81CC9">
        <w:rPr>
          <w:rFonts w:ascii="Times New Roman" w:hAnsi="Times New Roman" w:cs="Times New Roman"/>
          <w:color w:val="000000" w:themeColor="text1"/>
          <w:sz w:val="20"/>
          <w:szCs w:val="24"/>
        </w:rPr>
        <w:t>Hand dug well in a rural area in Port Harcourt.</w:t>
      </w:r>
    </w:p>
    <w:p w:rsidR="001222BF" w:rsidRDefault="001222BF" w:rsidP="001222B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lang w:eastAsia="zh-CN"/>
        </w:rPr>
      </w:pPr>
    </w:p>
    <w:p w:rsidR="001222BF" w:rsidRPr="00E81CC9" w:rsidRDefault="001222BF" w:rsidP="001222BF">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lastRenderedPageBreak/>
        <w:t xml:space="preserve">This is usually a rubber container made from motorbike or car wheel tube, attached to a long chord. Using this, about 4 L bulk sample was collected in a large plastic bowl, after a thorough agitation of the water in the well; so as to derive a homogeneous and representative sample. Two </w:t>
      </w:r>
      <w:proofErr w:type="spellStart"/>
      <w:r w:rsidRPr="00E81CC9">
        <w:rPr>
          <w:rFonts w:ascii="Times New Roman" w:hAnsi="Times New Roman" w:cs="Times New Roman"/>
          <w:color w:val="000000" w:themeColor="text1"/>
          <w:sz w:val="20"/>
          <w:szCs w:val="24"/>
        </w:rPr>
        <w:t>litres</w:t>
      </w:r>
      <w:proofErr w:type="spellEnd"/>
      <w:r w:rsidRPr="00E81CC9">
        <w:rPr>
          <w:rFonts w:ascii="Times New Roman" w:hAnsi="Times New Roman" w:cs="Times New Roman"/>
          <w:color w:val="000000" w:themeColor="text1"/>
          <w:sz w:val="20"/>
          <w:szCs w:val="24"/>
        </w:rPr>
        <w:t xml:space="preserve"> was subsequently taken from the bulk sample and stored in well labeled, clean polyethylene bottles for laboratory analyses. Plate 1 show hand dug well in a rural area in Port Harcourt.</w:t>
      </w:r>
    </w:p>
    <w:p w:rsidR="00FD119F" w:rsidRPr="00E81CC9" w:rsidRDefault="003714C9" w:rsidP="003C0BAB">
      <w:pPr>
        <w:pStyle w:val="Heading3"/>
        <w:keepNext w:val="0"/>
        <w:keepLines w:val="0"/>
        <w:snapToGrid w:val="0"/>
        <w:spacing w:before="0" w:line="240" w:lineRule="auto"/>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Microbiological Analysi</w:t>
      </w:r>
      <w:r w:rsidR="004A3FA6" w:rsidRPr="00E81CC9">
        <w:rPr>
          <w:rFonts w:ascii="Times New Roman" w:hAnsi="Times New Roman" w:cs="Times New Roman"/>
          <w:color w:val="000000" w:themeColor="text1"/>
          <w:sz w:val="20"/>
          <w:szCs w:val="24"/>
        </w:rPr>
        <w:t>s</w:t>
      </w:r>
      <w:bookmarkEnd w:id="11"/>
      <w:bookmarkEnd w:id="12"/>
    </w:p>
    <w:p w:rsidR="00FD71AA" w:rsidRPr="00E81CC9" w:rsidRDefault="00FD119F" w:rsidP="003C0BAB">
      <w:pPr>
        <w:tabs>
          <w:tab w:val="left" w:pos="360"/>
        </w:tabs>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total </w:t>
      </w:r>
      <w:proofErr w:type="spellStart"/>
      <w:r w:rsidRPr="00E81CC9">
        <w:rPr>
          <w:rFonts w:ascii="Times New Roman" w:hAnsi="Times New Roman" w:cs="Times New Roman"/>
          <w:color w:val="000000" w:themeColor="text1"/>
          <w:sz w:val="20"/>
          <w:szCs w:val="24"/>
        </w:rPr>
        <w:t>colifo</w:t>
      </w:r>
      <w:r w:rsidR="00B71820" w:rsidRPr="00E81CC9">
        <w:rPr>
          <w:rFonts w:ascii="Times New Roman" w:hAnsi="Times New Roman" w:cs="Times New Roman"/>
          <w:color w:val="000000" w:themeColor="text1"/>
          <w:sz w:val="20"/>
          <w:szCs w:val="24"/>
        </w:rPr>
        <w:t>rm</w:t>
      </w:r>
      <w:proofErr w:type="spellEnd"/>
      <w:r w:rsidR="00B71820" w:rsidRPr="00E81CC9">
        <w:rPr>
          <w:rFonts w:ascii="Times New Roman" w:hAnsi="Times New Roman" w:cs="Times New Roman"/>
          <w:color w:val="000000" w:themeColor="text1"/>
          <w:sz w:val="20"/>
          <w:szCs w:val="24"/>
        </w:rPr>
        <w:t xml:space="preserve"> count, fecal </w:t>
      </w:r>
      <w:proofErr w:type="spellStart"/>
      <w:r w:rsidR="00B71820" w:rsidRPr="00E81CC9">
        <w:rPr>
          <w:rFonts w:ascii="Times New Roman" w:hAnsi="Times New Roman" w:cs="Times New Roman"/>
          <w:color w:val="000000" w:themeColor="text1"/>
          <w:sz w:val="20"/>
          <w:szCs w:val="24"/>
        </w:rPr>
        <w:t>coliform</w:t>
      </w:r>
      <w:proofErr w:type="spellEnd"/>
      <w:r w:rsidR="00B71820" w:rsidRPr="00E81CC9">
        <w:rPr>
          <w:rFonts w:ascii="Times New Roman" w:hAnsi="Times New Roman" w:cs="Times New Roman"/>
          <w:color w:val="000000" w:themeColor="text1"/>
          <w:sz w:val="20"/>
          <w:szCs w:val="24"/>
        </w:rPr>
        <w:t xml:space="preserve"> count and </w:t>
      </w:r>
      <w:r w:rsidRPr="00E81CC9">
        <w:rPr>
          <w:rFonts w:ascii="Times New Roman" w:hAnsi="Times New Roman" w:cs="Times New Roman"/>
          <w:color w:val="000000" w:themeColor="text1"/>
          <w:sz w:val="20"/>
          <w:szCs w:val="24"/>
        </w:rPr>
        <w:t>to</w:t>
      </w:r>
      <w:r w:rsidR="00B71820" w:rsidRPr="00E81CC9">
        <w:rPr>
          <w:rFonts w:ascii="Times New Roman" w:hAnsi="Times New Roman" w:cs="Times New Roman"/>
          <w:color w:val="000000" w:themeColor="text1"/>
          <w:sz w:val="20"/>
          <w:szCs w:val="24"/>
        </w:rPr>
        <w:t>tal heterotrophic bacterial</w:t>
      </w:r>
      <w:r w:rsidRPr="00E81CC9">
        <w:rPr>
          <w:rFonts w:ascii="Times New Roman" w:hAnsi="Times New Roman" w:cs="Times New Roman"/>
          <w:color w:val="000000" w:themeColor="text1"/>
          <w:sz w:val="20"/>
          <w:szCs w:val="24"/>
        </w:rPr>
        <w:t xml:space="preserve"> count</w:t>
      </w:r>
      <w:r w:rsidR="00B71820" w:rsidRPr="00E81CC9">
        <w:rPr>
          <w:rFonts w:ascii="Times New Roman" w:hAnsi="Times New Roman" w:cs="Times New Roman"/>
          <w:color w:val="000000" w:themeColor="text1"/>
          <w:sz w:val="20"/>
          <w:szCs w:val="24"/>
        </w:rPr>
        <w:t>s</w:t>
      </w:r>
      <w:r w:rsidRPr="00E81CC9">
        <w:rPr>
          <w:rFonts w:ascii="Times New Roman" w:hAnsi="Times New Roman" w:cs="Times New Roman"/>
          <w:color w:val="000000" w:themeColor="text1"/>
          <w:sz w:val="20"/>
          <w:szCs w:val="24"/>
        </w:rPr>
        <w:t xml:space="preserve"> were enumerated respectively during the wet (May and August) seasons using the method of Khan </w:t>
      </w:r>
      <w:r w:rsidRPr="00E81CC9">
        <w:rPr>
          <w:rFonts w:ascii="Times New Roman" w:hAnsi="Times New Roman" w:cs="Times New Roman"/>
          <w:i/>
          <w:color w:val="000000" w:themeColor="text1"/>
          <w:sz w:val="20"/>
          <w:szCs w:val="24"/>
        </w:rPr>
        <w:t>et al</w:t>
      </w:r>
      <w:r w:rsidRPr="00E81CC9">
        <w:rPr>
          <w:rFonts w:ascii="Times New Roman" w:hAnsi="Times New Roman" w:cs="Times New Roman"/>
          <w:color w:val="000000" w:themeColor="text1"/>
          <w:sz w:val="20"/>
          <w:szCs w:val="24"/>
        </w:rPr>
        <w:t>. (2005).</w:t>
      </w:r>
      <w:r w:rsidR="00B246A0"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 total heterotrophic bacteria count was performed on nutrient agar (</w:t>
      </w:r>
      <w:proofErr w:type="spellStart"/>
      <w:r w:rsidRPr="00E81CC9">
        <w:rPr>
          <w:rFonts w:ascii="Times New Roman" w:hAnsi="Times New Roman" w:cs="Times New Roman"/>
          <w:color w:val="000000" w:themeColor="text1"/>
          <w:sz w:val="20"/>
          <w:szCs w:val="24"/>
        </w:rPr>
        <w:t>oxoid</w:t>
      </w:r>
      <w:proofErr w:type="spellEnd"/>
      <w:r w:rsidRPr="00E81CC9">
        <w:rPr>
          <w:rFonts w:ascii="Times New Roman" w:hAnsi="Times New Roman" w:cs="Times New Roman"/>
          <w:color w:val="000000" w:themeColor="text1"/>
          <w:sz w:val="20"/>
          <w:szCs w:val="24"/>
        </w:rPr>
        <w:t>). It comprised the following: meat extract 1g, yeast extract 2g; peptone 5l, NaCl</w:t>
      </w:r>
      <w:r w:rsidRPr="00E81CC9">
        <w:rPr>
          <w:rFonts w:ascii="Times New Roman" w:hAnsi="Times New Roman" w:cs="Times New Roman"/>
          <w:color w:val="000000" w:themeColor="text1"/>
          <w:sz w:val="20"/>
          <w:szCs w:val="24"/>
          <w:vertAlign w:val="subscript"/>
        </w:rPr>
        <w:t>2</w:t>
      </w:r>
      <w:r w:rsidRPr="00E81CC9">
        <w:rPr>
          <w:rFonts w:ascii="Times New Roman" w:hAnsi="Times New Roman" w:cs="Times New Roman"/>
          <w:color w:val="000000" w:themeColor="text1"/>
          <w:sz w:val="20"/>
          <w:szCs w:val="24"/>
        </w:rPr>
        <w:t xml:space="preserve"> 5g, agar 15, distilled water 1litre and final pH 7.4±37</w:t>
      </w:r>
      <w:r w:rsidR="0056257D"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vertAlign w:val="superscript"/>
        </w:rPr>
        <w:t>0</w:t>
      </w:r>
      <w:r w:rsidRPr="00E81CC9">
        <w:rPr>
          <w:rFonts w:ascii="Times New Roman" w:hAnsi="Times New Roman" w:cs="Times New Roman"/>
          <w:color w:val="000000" w:themeColor="text1"/>
          <w:sz w:val="20"/>
          <w:szCs w:val="24"/>
        </w:rPr>
        <w:t>C.</w:t>
      </w:r>
      <w:r w:rsidR="00E81CC9"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 spread pl</w:t>
      </w:r>
      <w:r w:rsidR="00B65C02" w:rsidRPr="00E81CC9">
        <w:rPr>
          <w:rFonts w:ascii="Times New Roman" w:hAnsi="Times New Roman" w:cs="Times New Roman"/>
          <w:color w:val="000000" w:themeColor="text1"/>
          <w:sz w:val="20"/>
          <w:szCs w:val="24"/>
        </w:rPr>
        <w:t xml:space="preserve">ate method was used </w:t>
      </w:r>
      <w:r w:rsidR="00B65C02" w:rsidRPr="00E81CC9">
        <w:rPr>
          <w:rFonts w:ascii="Times New Roman" w:hAnsi="Times New Roman" w:cs="Times New Roman"/>
          <w:color w:val="000000" w:themeColor="text1"/>
          <w:sz w:val="20"/>
          <w:szCs w:val="24"/>
        </w:rPr>
        <w:lastRenderedPageBreak/>
        <w:t>(</w:t>
      </w:r>
      <w:proofErr w:type="spellStart"/>
      <w:r w:rsidR="00B65C02" w:rsidRPr="00E81CC9">
        <w:rPr>
          <w:rFonts w:ascii="Times New Roman" w:hAnsi="Times New Roman" w:cs="Times New Roman"/>
          <w:color w:val="000000" w:themeColor="text1"/>
          <w:sz w:val="20"/>
          <w:szCs w:val="24"/>
        </w:rPr>
        <w:t>Ka</w:t>
      </w:r>
      <w:r w:rsidR="0084417A" w:rsidRPr="00E81CC9">
        <w:rPr>
          <w:rFonts w:ascii="Times New Roman" w:hAnsi="Times New Roman" w:cs="Times New Roman"/>
          <w:color w:val="000000" w:themeColor="text1"/>
          <w:sz w:val="20"/>
          <w:szCs w:val="24"/>
        </w:rPr>
        <w:t>nika</w:t>
      </w:r>
      <w:proofErr w:type="spellEnd"/>
      <w:r w:rsidR="0084417A" w:rsidRPr="00E81CC9">
        <w:rPr>
          <w:rFonts w:ascii="Times New Roman" w:hAnsi="Times New Roman" w:cs="Times New Roman"/>
          <w:color w:val="000000" w:themeColor="text1"/>
          <w:sz w:val="20"/>
          <w:szCs w:val="24"/>
        </w:rPr>
        <w:t>, 2011</w:t>
      </w:r>
      <w:r w:rsidRPr="00E81CC9">
        <w:rPr>
          <w:rFonts w:ascii="Times New Roman" w:hAnsi="Times New Roman" w:cs="Times New Roman"/>
          <w:color w:val="000000" w:themeColor="text1"/>
          <w:sz w:val="20"/>
          <w:szCs w:val="24"/>
        </w:rPr>
        <w:t>). Samples were prepared by adding 1ml of water to 9 ml sterile saline (0.85</w:t>
      </w:r>
      <w:r w:rsidR="0083120D"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w/v) as diluents.</w:t>
      </w:r>
    </w:p>
    <w:p w:rsidR="00B71820" w:rsidRPr="00E81CC9" w:rsidRDefault="00FD6D18" w:rsidP="003C0BAB">
      <w:pPr>
        <w:tabs>
          <w:tab w:val="left" w:pos="360"/>
        </w:tabs>
        <w:snapToGrid w:val="0"/>
        <w:spacing w:after="0" w:line="240" w:lineRule="auto"/>
        <w:ind w:firstLine="425"/>
        <w:jc w:val="both"/>
        <w:rPr>
          <w:rStyle w:val="Heading2Char"/>
          <w:rFonts w:ascii="Times New Roman" w:eastAsiaTheme="minorHAnsi" w:hAnsi="Times New Roman" w:cs="Times New Roman"/>
          <w:b w:val="0"/>
          <w:bCs w:val="0"/>
          <w:color w:val="000000" w:themeColor="text1"/>
          <w:sz w:val="20"/>
          <w:szCs w:val="24"/>
        </w:rPr>
      </w:pPr>
      <w:r w:rsidRPr="00E81CC9">
        <w:rPr>
          <w:rFonts w:ascii="Times New Roman" w:hAnsi="Times New Roman" w:cs="Times New Roman"/>
          <w:color w:val="000000" w:themeColor="text1"/>
          <w:sz w:val="20"/>
          <w:szCs w:val="24"/>
        </w:rPr>
        <w:t>A serial ten-fold dilution was</w:t>
      </w:r>
      <w:r w:rsidR="00B246A0"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performed</w:t>
      </w:r>
      <w:r w:rsidR="00FD119F" w:rsidRPr="00E81CC9">
        <w:rPr>
          <w:rFonts w:ascii="Times New Roman" w:hAnsi="Times New Roman" w:cs="Times New Roman"/>
          <w:color w:val="000000" w:themeColor="text1"/>
          <w:sz w:val="20"/>
          <w:szCs w:val="24"/>
        </w:rPr>
        <w:t xml:space="preserve"> up to 10</w:t>
      </w:r>
      <w:r w:rsidR="00FD119F" w:rsidRPr="00E81CC9">
        <w:rPr>
          <w:rFonts w:ascii="Times New Roman" w:hAnsi="Times New Roman" w:cs="Times New Roman"/>
          <w:color w:val="000000" w:themeColor="text1"/>
          <w:sz w:val="20"/>
          <w:szCs w:val="24"/>
          <w:vertAlign w:val="superscript"/>
        </w:rPr>
        <w:t>-5</w:t>
      </w:r>
      <w:r w:rsidR="00B71820" w:rsidRPr="00E81CC9">
        <w:rPr>
          <w:rFonts w:ascii="Times New Roman" w:hAnsi="Times New Roman" w:cs="Times New Roman"/>
          <w:color w:val="000000" w:themeColor="text1"/>
          <w:sz w:val="20"/>
          <w:szCs w:val="24"/>
        </w:rPr>
        <w:t xml:space="preserve"> and a</w:t>
      </w:r>
      <w:r w:rsidR="00FD119F" w:rsidRPr="00E81CC9">
        <w:rPr>
          <w:rFonts w:ascii="Times New Roman" w:hAnsi="Times New Roman" w:cs="Times New Roman"/>
          <w:color w:val="000000" w:themeColor="text1"/>
          <w:sz w:val="20"/>
          <w:szCs w:val="24"/>
        </w:rPr>
        <w:t>n amount of 0.1 ml of each dilution was spread</w:t>
      </w:r>
      <w:r w:rsidR="00B71820" w:rsidRPr="00E81CC9">
        <w:rPr>
          <w:rFonts w:ascii="Times New Roman" w:hAnsi="Times New Roman" w:cs="Times New Roman"/>
          <w:color w:val="000000" w:themeColor="text1"/>
          <w:sz w:val="20"/>
          <w:szCs w:val="24"/>
        </w:rPr>
        <w:t>-plated in duplicates on the nutrient agar plates</w:t>
      </w:r>
      <w:r w:rsidR="00FD119F" w:rsidRPr="00E81CC9">
        <w:rPr>
          <w:rFonts w:ascii="Times New Roman" w:hAnsi="Times New Roman" w:cs="Times New Roman"/>
          <w:color w:val="000000" w:themeColor="text1"/>
          <w:sz w:val="20"/>
          <w:szCs w:val="24"/>
        </w:rPr>
        <w:t xml:space="preserve">. Culture plates were then incubated </w:t>
      </w:r>
      <w:r w:rsidR="00B71820" w:rsidRPr="00E81CC9">
        <w:rPr>
          <w:rFonts w:ascii="Times New Roman" w:hAnsi="Times New Roman" w:cs="Times New Roman"/>
          <w:color w:val="000000" w:themeColor="text1"/>
          <w:sz w:val="20"/>
          <w:szCs w:val="24"/>
        </w:rPr>
        <w:t xml:space="preserve">in an inverted position </w:t>
      </w:r>
      <w:r w:rsidR="00FD119F" w:rsidRPr="00E81CC9">
        <w:rPr>
          <w:rFonts w:ascii="Times New Roman" w:hAnsi="Times New Roman" w:cs="Times New Roman"/>
          <w:color w:val="000000" w:themeColor="text1"/>
          <w:sz w:val="20"/>
          <w:szCs w:val="24"/>
        </w:rPr>
        <w:t>at room temperature (28±2</w:t>
      </w:r>
      <w:r w:rsidR="00B71820" w:rsidRP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vertAlign w:val="superscript"/>
        </w:rPr>
        <w:t>0</w:t>
      </w:r>
      <w:r w:rsidR="00FD119F" w:rsidRPr="00E81CC9">
        <w:rPr>
          <w:rFonts w:ascii="Times New Roman" w:hAnsi="Times New Roman" w:cs="Times New Roman"/>
          <w:color w:val="000000" w:themeColor="text1"/>
          <w:sz w:val="20"/>
          <w:szCs w:val="24"/>
        </w:rPr>
        <w:t xml:space="preserve">C) for </w:t>
      </w:r>
      <w:r w:rsidR="00B71820" w:rsidRPr="00E81CC9">
        <w:rPr>
          <w:rFonts w:ascii="Times New Roman" w:hAnsi="Times New Roman" w:cs="Times New Roman"/>
          <w:color w:val="000000" w:themeColor="text1"/>
          <w:sz w:val="20"/>
          <w:szCs w:val="24"/>
        </w:rPr>
        <w:t>24−</w:t>
      </w:r>
      <w:r w:rsidR="00FD119F" w:rsidRPr="00E81CC9">
        <w:rPr>
          <w:rFonts w:ascii="Times New Roman" w:hAnsi="Times New Roman" w:cs="Times New Roman"/>
          <w:color w:val="000000" w:themeColor="text1"/>
          <w:sz w:val="20"/>
          <w:szCs w:val="24"/>
        </w:rPr>
        <w:t xml:space="preserve">48 hours. </w:t>
      </w:r>
      <w:r w:rsidR="00B246A0" w:rsidRPr="00E81CC9">
        <w:rPr>
          <w:rFonts w:ascii="Times New Roman" w:hAnsi="Times New Roman" w:cs="Times New Roman"/>
          <w:color w:val="000000" w:themeColor="text1"/>
          <w:sz w:val="20"/>
          <w:szCs w:val="24"/>
        </w:rPr>
        <w:t xml:space="preserve">Total </w:t>
      </w:r>
      <w:proofErr w:type="spellStart"/>
      <w:r w:rsidR="00B246A0" w:rsidRPr="00E81CC9">
        <w:rPr>
          <w:rFonts w:ascii="Times New Roman" w:hAnsi="Times New Roman" w:cs="Times New Roman"/>
          <w:color w:val="000000" w:themeColor="text1"/>
          <w:sz w:val="20"/>
          <w:szCs w:val="24"/>
        </w:rPr>
        <w:t>coliform</w:t>
      </w:r>
      <w:proofErr w:type="spellEnd"/>
      <w:r w:rsidR="00B246A0" w:rsidRPr="00E81CC9">
        <w:rPr>
          <w:rFonts w:ascii="Times New Roman" w:hAnsi="Times New Roman" w:cs="Times New Roman"/>
          <w:color w:val="000000" w:themeColor="text1"/>
          <w:sz w:val="20"/>
          <w:szCs w:val="24"/>
        </w:rPr>
        <w:t xml:space="preserve"> counts (TCC) were determined using Multiple Tube Fermentation technique </w:t>
      </w:r>
      <w:r w:rsidR="00B71820" w:rsidRPr="00E81CC9">
        <w:rPr>
          <w:rFonts w:ascii="Times New Roman" w:hAnsi="Times New Roman" w:cs="Times New Roman"/>
          <w:color w:val="000000" w:themeColor="text1"/>
          <w:sz w:val="20"/>
          <w:szCs w:val="24"/>
        </w:rPr>
        <w:t xml:space="preserve">and </w:t>
      </w:r>
      <w:r w:rsidR="00B246A0" w:rsidRPr="00E81CC9">
        <w:rPr>
          <w:rFonts w:ascii="Times New Roman" w:hAnsi="Times New Roman" w:cs="Times New Roman"/>
          <w:color w:val="000000" w:themeColor="text1"/>
          <w:sz w:val="20"/>
          <w:szCs w:val="24"/>
        </w:rPr>
        <w:t>expressed as Most Probable Number (MPN).</w:t>
      </w:r>
      <w:r w:rsidR="00B246A0" w:rsidRPr="00E81CC9">
        <w:rPr>
          <w:rStyle w:val="Heading2Char"/>
          <w:rFonts w:ascii="Times New Roman" w:hAnsi="Times New Roman" w:cs="Times New Roman"/>
          <w:color w:val="000000" w:themeColor="text1"/>
          <w:sz w:val="20"/>
          <w:szCs w:val="24"/>
        </w:rPr>
        <w:t xml:space="preserve"> </w:t>
      </w:r>
    </w:p>
    <w:p w:rsidR="00B71820" w:rsidRPr="00E81CC9" w:rsidRDefault="00B71820" w:rsidP="003C0BAB">
      <w:pPr>
        <w:tabs>
          <w:tab w:val="left" w:pos="360"/>
        </w:tabs>
        <w:snapToGrid w:val="0"/>
        <w:spacing w:after="0" w:line="240" w:lineRule="auto"/>
        <w:jc w:val="both"/>
        <w:rPr>
          <w:rStyle w:val="Heading2Char"/>
          <w:rFonts w:ascii="Times New Roman" w:hAnsi="Times New Roman" w:cs="Times New Roman"/>
          <w:color w:val="000000" w:themeColor="text1"/>
          <w:sz w:val="20"/>
          <w:szCs w:val="24"/>
        </w:rPr>
      </w:pPr>
      <w:r w:rsidRPr="00E81CC9">
        <w:rPr>
          <w:rStyle w:val="Heading2Char"/>
          <w:rFonts w:ascii="Times New Roman" w:hAnsi="Times New Roman" w:cs="Times New Roman"/>
          <w:color w:val="000000" w:themeColor="text1"/>
          <w:sz w:val="20"/>
          <w:szCs w:val="24"/>
        </w:rPr>
        <w:t xml:space="preserve">Statistical </w:t>
      </w:r>
      <w:r w:rsidR="00ED0171" w:rsidRPr="00E81CC9">
        <w:rPr>
          <w:rStyle w:val="Heading2Char"/>
          <w:rFonts w:ascii="Times New Roman" w:hAnsi="Times New Roman" w:cs="Times New Roman"/>
          <w:color w:val="000000" w:themeColor="text1"/>
          <w:sz w:val="20"/>
          <w:szCs w:val="24"/>
        </w:rPr>
        <w:t>Analysis</w:t>
      </w:r>
    </w:p>
    <w:p w:rsidR="00B246A0" w:rsidRPr="00E81CC9" w:rsidRDefault="00FD119F" w:rsidP="003C0BAB">
      <w:pPr>
        <w:tabs>
          <w:tab w:val="left" w:pos="360"/>
        </w:tabs>
        <w:snapToGrid w:val="0"/>
        <w:spacing w:after="0" w:line="240" w:lineRule="auto"/>
        <w:ind w:firstLine="425"/>
        <w:jc w:val="both"/>
        <w:rPr>
          <w:rFonts w:ascii="Times New Roman" w:hAnsi="Times New Roman" w:cs="Times New Roman"/>
          <w:sz w:val="20"/>
          <w:szCs w:val="24"/>
        </w:rPr>
      </w:pPr>
      <w:r w:rsidRPr="00E81CC9">
        <w:rPr>
          <w:rFonts w:ascii="Times New Roman" w:hAnsi="Times New Roman" w:cs="Times New Roman"/>
          <w:sz w:val="20"/>
          <w:szCs w:val="24"/>
        </w:rPr>
        <w:t xml:space="preserve">The data generated in the study was subjected to statistical analysis </w:t>
      </w:r>
      <w:r w:rsidR="00B71820" w:rsidRPr="00E81CC9">
        <w:rPr>
          <w:rFonts w:ascii="Times New Roman" w:hAnsi="Times New Roman" w:cs="Times New Roman"/>
          <w:sz w:val="20"/>
          <w:szCs w:val="24"/>
        </w:rPr>
        <w:t xml:space="preserve">to determine significance </w:t>
      </w:r>
      <w:r w:rsidRPr="00E81CC9">
        <w:rPr>
          <w:rFonts w:ascii="Times New Roman" w:hAnsi="Times New Roman" w:cs="Times New Roman"/>
          <w:sz w:val="20"/>
          <w:szCs w:val="24"/>
        </w:rPr>
        <w:t xml:space="preserve">using </w:t>
      </w:r>
      <w:r w:rsidR="00B71820" w:rsidRPr="00E81CC9">
        <w:rPr>
          <w:rFonts w:ascii="Times New Roman" w:hAnsi="Times New Roman" w:cs="Times New Roman"/>
          <w:sz w:val="20"/>
          <w:szCs w:val="24"/>
        </w:rPr>
        <w:t xml:space="preserve">the </w:t>
      </w:r>
      <w:r w:rsidRPr="00E81CC9">
        <w:rPr>
          <w:rFonts w:ascii="Times New Roman" w:hAnsi="Times New Roman" w:cs="Times New Roman"/>
          <w:sz w:val="20"/>
          <w:szCs w:val="24"/>
        </w:rPr>
        <w:t xml:space="preserve">two way </w:t>
      </w:r>
      <w:r w:rsidR="00B71820" w:rsidRPr="00E81CC9">
        <w:rPr>
          <w:rFonts w:ascii="Times New Roman" w:hAnsi="Times New Roman" w:cs="Times New Roman"/>
          <w:sz w:val="20"/>
          <w:szCs w:val="24"/>
        </w:rPr>
        <w:t>analysis of variance (ANOVA)</w:t>
      </w:r>
      <w:r w:rsidRPr="00E81CC9">
        <w:rPr>
          <w:rFonts w:ascii="Times New Roman" w:hAnsi="Times New Roman" w:cs="Times New Roman"/>
          <w:sz w:val="20"/>
          <w:szCs w:val="24"/>
        </w:rPr>
        <w:t xml:space="preserve">. If the mean difference was less than the critical ratio, the result was considered as not significant, </w:t>
      </w:r>
      <w:r w:rsidRPr="00E81CC9">
        <w:rPr>
          <w:rFonts w:ascii="Times New Roman" w:hAnsi="Times New Roman" w:cs="Times New Roman"/>
          <w:i/>
          <w:sz w:val="20"/>
          <w:szCs w:val="24"/>
        </w:rPr>
        <w:t>p</w:t>
      </w:r>
      <w:r w:rsidR="00B71820" w:rsidRPr="00E81CC9">
        <w:rPr>
          <w:rFonts w:ascii="Times New Roman" w:hAnsi="Times New Roman" w:cs="Times New Roman"/>
          <w:sz w:val="20"/>
          <w:szCs w:val="24"/>
        </w:rPr>
        <w:t>&gt;0.05 b</w:t>
      </w:r>
      <w:r w:rsidRPr="00E81CC9">
        <w:rPr>
          <w:rFonts w:ascii="Times New Roman" w:hAnsi="Times New Roman" w:cs="Times New Roman"/>
          <w:sz w:val="20"/>
          <w:szCs w:val="24"/>
        </w:rPr>
        <w:t>ut if the difference between means was greater than the</w:t>
      </w:r>
      <w:r w:rsidR="00B71820" w:rsidRPr="00E81CC9">
        <w:rPr>
          <w:rFonts w:ascii="Times New Roman" w:hAnsi="Times New Roman" w:cs="Times New Roman"/>
          <w:sz w:val="20"/>
          <w:szCs w:val="24"/>
        </w:rPr>
        <w:t xml:space="preserve"> critical ratio</w:t>
      </w:r>
      <w:r w:rsidRPr="00E81CC9">
        <w:rPr>
          <w:rFonts w:ascii="Times New Roman" w:hAnsi="Times New Roman" w:cs="Times New Roman"/>
          <w:sz w:val="20"/>
          <w:szCs w:val="24"/>
        </w:rPr>
        <w:t xml:space="preserve">, the result was accepted as significant at </w:t>
      </w:r>
      <w:r w:rsidRPr="00E81CC9">
        <w:rPr>
          <w:rFonts w:ascii="Times New Roman" w:hAnsi="Times New Roman" w:cs="Times New Roman"/>
          <w:i/>
          <w:sz w:val="20"/>
          <w:szCs w:val="24"/>
        </w:rPr>
        <w:t>p</w:t>
      </w:r>
      <w:r w:rsidR="00B71820" w:rsidRPr="00E81CC9">
        <w:rPr>
          <w:rFonts w:ascii="Times New Roman" w:hAnsi="Times New Roman" w:cs="Times New Roman"/>
          <w:sz w:val="20"/>
          <w:szCs w:val="24"/>
        </w:rPr>
        <w:t>&lt;0.05</w:t>
      </w:r>
      <w:r w:rsidRPr="00E81CC9">
        <w:rPr>
          <w:rFonts w:ascii="Times New Roman" w:hAnsi="Times New Roman" w:cs="Times New Roman"/>
          <w:sz w:val="20"/>
          <w:szCs w:val="24"/>
        </w:rPr>
        <w:t>.</w:t>
      </w:r>
      <w:bookmarkStart w:id="13" w:name="_Toc411871568"/>
      <w:bookmarkStart w:id="14" w:name="_Toc383319147"/>
    </w:p>
    <w:p w:rsidR="00B246A0" w:rsidRPr="00E81CC9" w:rsidRDefault="00B246A0" w:rsidP="003C0BAB">
      <w:pPr>
        <w:snapToGrid w:val="0"/>
        <w:spacing w:after="0" w:line="240" w:lineRule="auto"/>
        <w:ind w:firstLine="425"/>
        <w:jc w:val="both"/>
        <w:rPr>
          <w:rFonts w:ascii="Times New Roman" w:hAnsi="Times New Roman" w:cs="Times New Roman"/>
          <w:sz w:val="20"/>
          <w:szCs w:val="24"/>
        </w:rPr>
      </w:pPr>
    </w:p>
    <w:p w:rsidR="00FD119F" w:rsidRPr="00E81CC9" w:rsidRDefault="00B246A0" w:rsidP="003C0BAB">
      <w:pPr>
        <w:snapToGrid w:val="0"/>
        <w:spacing w:after="0" w:line="240" w:lineRule="auto"/>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Results</w:t>
      </w:r>
      <w:bookmarkEnd w:id="13"/>
      <w:r w:rsidRPr="00E81CC9">
        <w:rPr>
          <w:rFonts w:ascii="Times New Roman" w:hAnsi="Times New Roman" w:cs="Times New Roman"/>
          <w:b/>
          <w:color w:val="000000" w:themeColor="text1"/>
          <w:sz w:val="20"/>
          <w:szCs w:val="24"/>
        </w:rPr>
        <w:t xml:space="preserve"> and Discussion</w:t>
      </w:r>
    </w:p>
    <w:p w:rsidR="00FD71AA" w:rsidRPr="00E81CC9" w:rsidRDefault="00D7578E"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total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 (TCC) and </w:t>
      </w:r>
      <w:r w:rsidR="00FD119F" w:rsidRPr="00E81CC9">
        <w:rPr>
          <w:rFonts w:ascii="Times New Roman" w:hAnsi="Times New Roman" w:cs="Times New Roman"/>
          <w:color w:val="000000" w:themeColor="text1"/>
          <w:sz w:val="20"/>
          <w:szCs w:val="24"/>
        </w:rPr>
        <w:t>total heterotrophic bacteria (THB) counts were determined. The results showing seasonal var</w:t>
      </w:r>
      <w:r w:rsidRPr="00E81CC9">
        <w:rPr>
          <w:rFonts w:ascii="Times New Roman" w:hAnsi="Times New Roman" w:cs="Times New Roman"/>
          <w:color w:val="000000" w:themeColor="text1"/>
          <w:sz w:val="20"/>
          <w:szCs w:val="24"/>
        </w:rPr>
        <w:t xml:space="preserve">iation of the various </w:t>
      </w:r>
      <w:r w:rsidRPr="00E81CC9">
        <w:rPr>
          <w:rFonts w:ascii="Times New Roman" w:hAnsi="Times New Roman" w:cs="Times New Roman"/>
          <w:color w:val="000000" w:themeColor="text1"/>
          <w:sz w:val="20"/>
          <w:szCs w:val="24"/>
        </w:rPr>
        <w:lastRenderedPageBreak/>
        <w:t>physiological groups of bacteria</w:t>
      </w:r>
      <w:r w:rsidR="00FD119F" w:rsidRPr="00E81CC9">
        <w:rPr>
          <w:rFonts w:ascii="Times New Roman" w:hAnsi="Times New Roman" w:cs="Times New Roman"/>
          <w:color w:val="000000" w:themeColor="text1"/>
          <w:sz w:val="20"/>
          <w:szCs w:val="24"/>
        </w:rPr>
        <w:t xml:space="preserve"> in ground water in highly populated area (HPA), industrial area (INA), low populated area (LPA), poorly populated area (PPA), rural area (RUA) and the control (</w:t>
      </w:r>
      <w:r w:rsidR="00E708D7" w:rsidRPr="00E81CC9">
        <w:rPr>
          <w:rFonts w:ascii="Times New Roman" w:hAnsi="Times New Roman" w:cs="Times New Roman"/>
          <w:color w:val="000000" w:themeColor="text1"/>
          <w:sz w:val="20"/>
          <w:szCs w:val="24"/>
        </w:rPr>
        <w:t xml:space="preserve">CTL) are as presented in Figs. 2 and 3 </w:t>
      </w:r>
      <w:r w:rsidRPr="00E81CC9">
        <w:rPr>
          <w:rFonts w:ascii="Times New Roman" w:hAnsi="Times New Roman" w:cs="Times New Roman"/>
          <w:color w:val="000000" w:themeColor="text1"/>
          <w:sz w:val="20"/>
          <w:szCs w:val="24"/>
        </w:rPr>
        <w:t xml:space="preserve">respectively. </w:t>
      </w:r>
    </w:p>
    <w:p w:rsidR="00FD119F" w:rsidRPr="00E81CC9" w:rsidRDefault="00E708D7" w:rsidP="003C0BAB">
      <w:pPr>
        <w:snapToGrid w:val="0"/>
        <w:spacing w:after="0" w:line="240" w:lineRule="auto"/>
        <w:ind w:firstLine="425"/>
        <w:jc w:val="both"/>
        <w:rPr>
          <w:rFonts w:ascii="Times New Roman" w:hAnsi="Times New Roman" w:cs="Times New Roman"/>
          <w:color w:val="000000" w:themeColor="text1"/>
          <w:sz w:val="20"/>
          <w:szCs w:val="24"/>
        </w:rPr>
      </w:pP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w:t>
      </w:r>
      <w:r w:rsidR="00C70C33" w:rsidRPr="00E81CC9">
        <w:rPr>
          <w:rFonts w:ascii="Times New Roman" w:hAnsi="Times New Roman" w:cs="Times New Roman"/>
          <w:color w:val="000000" w:themeColor="text1"/>
          <w:sz w:val="20"/>
          <w:szCs w:val="24"/>
        </w:rPr>
        <w:t>s</w:t>
      </w:r>
      <w:r w:rsidRPr="00E81CC9">
        <w:rPr>
          <w:rFonts w:ascii="Times New Roman" w:hAnsi="Times New Roman" w:cs="Times New Roman"/>
          <w:color w:val="000000" w:themeColor="text1"/>
          <w:sz w:val="20"/>
          <w:szCs w:val="24"/>
        </w:rPr>
        <w:t xml:space="preserve"> ranged from 11─17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xml:space="preserve">ml in the wet season for HPA and 9─12 MPN/100 ml in the dry season. LPA area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counts ranged from 7─12 MPN/100 ml and 2─4 MPN/100 ml for wet and dry seasons, respectively.</w:t>
      </w:r>
      <w:r w:rsidR="00E81CC9"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xml:space="preserve">The RA had total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counts of 7─9 MPN/100 ml (wet) and 2─6 MPN/100 ml in the dry, which were within the acceptable limit (WHO, 2002; NHMRC, 2003).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 in INA ranged from 12─14 MPN/100 ml in the wet and 11─14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xml:space="preserve">ml in the dry season.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count</w:t>
      </w:r>
      <w:r w:rsidR="00C70C33" w:rsidRPr="00E81CC9">
        <w:rPr>
          <w:rFonts w:ascii="Times New Roman" w:hAnsi="Times New Roman" w:cs="Times New Roman"/>
          <w:color w:val="000000" w:themeColor="text1"/>
          <w:sz w:val="20"/>
          <w:szCs w:val="24"/>
        </w:rPr>
        <w:t>s</w:t>
      </w:r>
      <w:r w:rsidRPr="00E81CC9">
        <w:rPr>
          <w:rFonts w:ascii="Times New Roman" w:hAnsi="Times New Roman" w:cs="Times New Roman"/>
          <w:color w:val="000000" w:themeColor="text1"/>
          <w:sz w:val="20"/>
          <w:szCs w:val="24"/>
        </w:rPr>
        <w:t xml:space="preserve"> for PPA ranged from 6─4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ml (wet) and 2─4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ml in the dry season which was also within acceptable limit of 1─10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ml set for portable water. The control (CT) had counts between 6─4 MPN/100</w:t>
      </w:r>
      <w:r w:rsidR="00C70C33"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 xml:space="preserve">ml in the wet and 2─4 MPN/100 ml during the dry season for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w:t>
      </w:r>
      <w:r w:rsidR="00C70C33" w:rsidRPr="00E81CC9">
        <w:rPr>
          <w:rFonts w:ascii="Times New Roman" w:hAnsi="Times New Roman" w:cs="Times New Roman"/>
          <w:color w:val="000000" w:themeColor="text1"/>
          <w:sz w:val="20"/>
          <w:szCs w:val="24"/>
        </w:rPr>
        <w:t xml:space="preserve">bacteria </w:t>
      </w:r>
      <w:r w:rsidRPr="00E81CC9">
        <w:rPr>
          <w:rFonts w:ascii="Times New Roman" w:hAnsi="Times New Roman" w:cs="Times New Roman"/>
          <w:color w:val="000000" w:themeColor="text1"/>
          <w:sz w:val="20"/>
          <w:szCs w:val="24"/>
        </w:rPr>
        <w:t>(Fig. 2).</w:t>
      </w:r>
    </w:p>
    <w:p w:rsidR="004E7B49" w:rsidRDefault="004E7B49" w:rsidP="003C0BAB">
      <w:pPr>
        <w:snapToGrid w:val="0"/>
        <w:spacing w:after="0" w:line="240" w:lineRule="auto"/>
        <w:ind w:firstLine="425"/>
        <w:jc w:val="both"/>
        <w:rPr>
          <w:rFonts w:ascii="Times New Roman" w:hAnsi="Times New Roman" w:cs="Times New Roman"/>
          <w:color w:val="000000" w:themeColor="text1"/>
          <w:sz w:val="20"/>
          <w:szCs w:val="24"/>
        </w:rPr>
        <w:sectPr w:rsidR="004E7B49" w:rsidSect="004E7B49">
          <w:type w:val="continuous"/>
          <w:pgSz w:w="12242" w:h="15842" w:code="1"/>
          <w:pgMar w:top="1440" w:right="1440" w:bottom="1440" w:left="1440" w:header="720" w:footer="720" w:gutter="0"/>
          <w:cols w:num="2" w:space="550"/>
          <w:docGrid w:linePitch="360"/>
        </w:sectPr>
      </w:pPr>
    </w:p>
    <w:p w:rsidR="00B246A0" w:rsidRPr="00E81CC9" w:rsidRDefault="00B246A0" w:rsidP="003C0BAB">
      <w:pPr>
        <w:snapToGrid w:val="0"/>
        <w:spacing w:after="0" w:line="240" w:lineRule="auto"/>
        <w:ind w:firstLine="425"/>
        <w:jc w:val="both"/>
        <w:rPr>
          <w:rFonts w:ascii="Times New Roman" w:hAnsi="Times New Roman" w:cs="Times New Roman"/>
          <w:color w:val="000000" w:themeColor="text1"/>
          <w:sz w:val="20"/>
          <w:szCs w:val="24"/>
        </w:rPr>
      </w:pPr>
    </w:p>
    <w:p w:rsidR="00FD119F" w:rsidRPr="00E81CC9" w:rsidRDefault="00FD119F" w:rsidP="003C0BAB">
      <w:pPr>
        <w:snapToGrid w:val="0"/>
        <w:spacing w:after="0" w:line="240" w:lineRule="auto"/>
        <w:jc w:val="center"/>
        <w:rPr>
          <w:rFonts w:ascii="Times New Roman" w:hAnsi="Times New Roman" w:cs="Times New Roman"/>
          <w:color w:val="000000" w:themeColor="text1"/>
          <w:sz w:val="20"/>
          <w:szCs w:val="24"/>
        </w:rPr>
      </w:pPr>
      <w:r w:rsidRPr="00E81CC9">
        <w:rPr>
          <w:rFonts w:ascii="Times New Roman" w:hAnsi="Times New Roman" w:cs="Times New Roman"/>
          <w:noProof/>
          <w:color w:val="000000" w:themeColor="text1"/>
          <w:sz w:val="20"/>
          <w:szCs w:val="24"/>
          <w:lang w:eastAsia="zh-CN"/>
        </w:rPr>
        <w:drawing>
          <wp:inline distT="0" distB="0" distL="0" distR="0">
            <wp:extent cx="5324227" cy="2894275"/>
            <wp:effectExtent l="19050" t="0" r="9773" b="1325"/>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1CC9" w:rsidRPr="00E81CC9" w:rsidRDefault="00E81CC9" w:rsidP="003C0BAB">
      <w:pPr>
        <w:snapToGrid w:val="0"/>
        <w:spacing w:after="0" w:line="240" w:lineRule="auto"/>
        <w:ind w:firstLine="425"/>
        <w:jc w:val="both"/>
        <w:rPr>
          <w:rFonts w:ascii="Times New Roman" w:hAnsi="Times New Roman" w:cs="Times New Roman"/>
          <w:color w:val="000000" w:themeColor="text1"/>
          <w:sz w:val="20"/>
          <w:szCs w:val="24"/>
        </w:rPr>
      </w:pPr>
    </w:p>
    <w:p w:rsidR="004E7B49" w:rsidRDefault="004E7B49" w:rsidP="003C0BAB">
      <w:pPr>
        <w:snapToGrid w:val="0"/>
        <w:spacing w:after="0" w:line="240" w:lineRule="auto"/>
        <w:ind w:firstLine="425"/>
        <w:jc w:val="both"/>
        <w:rPr>
          <w:rFonts w:ascii="Times New Roman" w:hAnsi="Times New Roman" w:cs="Times New Roman"/>
          <w:color w:val="000000" w:themeColor="text1"/>
          <w:sz w:val="20"/>
          <w:szCs w:val="24"/>
        </w:rPr>
        <w:sectPr w:rsidR="004E7B49" w:rsidSect="00E81CC9">
          <w:type w:val="continuous"/>
          <w:pgSz w:w="12242" w:h="15842" w:code="1"/>
          <w:pgMar w:top="1440" w:right="1440" w:bottom="1440" w:left="1440" w:header="720" w:footer="720" w:gutter="0"/>
          <w:cols w:space="720"/>
          <w:docGrid w:linePitch="360"/>
        </w:sectPr>
      </w:pPr>
    </w:p>
    <w:p w:rsidR="00AF4DDA" w:rsidRPr="00E81CC9" w:rsidRDefault="00E708D7"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lastRenderedPageBreak/>
        <w:t>The mean seasonal variation in total heterotrophic bacterial (THB) counts during the study period is as shown in Fig.3. For total heterotrophic bacterial count, INA had average count of 1.3x</w:t>
      </w:r>
      <w:r w:rsidRPr="00E81CC9">
        <w:rPr>
          <w:rFonts w:ascii="Times New Roman" w:hAnsi="Times New Roman" w:cs="Times New Roman"/>
          <w:color w:val="000000" w:themeColor="text1"/>
          <w:sz w:val="20"/>
          <w:szCs w:val="24"/>
          <w:lang w:val="en-GB"/>
        </w:rPr>
        <w:t>10</w:t>
      </w:r>
      <w:r w:rsidRPr="00E81CC9">
        <w:rPr>
          <w:rFonts w:ascii="Times New Roman" w:hAnsi="Times New Roman" w:cs="Times New Roman"/>
          <w:color w:val="000000" w:themeColor="text1"/>
          <w:sz w:val="20"/>
          <w:szCs w:val="24"/>
          <w:vertAlign w:val="superscript"/>
          <w:lang w:val="en-GB"/>
        </w:rPr>
        <w:t>5</w:t>
      </w:r>
      <w:r w:rsidRPr="00E81CC9">
        <w:rPr>
          <w:rFonts w:ascii="Times New Roman" w:hAnsi="Times New Roman" w:cs="Times New Roman"/>
          <w:color w:val="000000" w:themeColor="text1"/>
          <w:sz w:val="20"/>
          <w:szCs w:val="24"/>
        </w:rPr>
        <w:t xml:space="preserve"> CFU/ml and 8.9 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for wet and dry season. HPA had 2.0x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5</w:t>
      </w:r>
      <w:r w:rsidRPr="00E81CC9">
        <w:rPr>
          <w:rFonts w:ascii="Times New Roman" w:hAnsi="Times New Roman" w:cs="Times New Roman"/>
          <w:color w:val="000000" w:themeColor="text1"/>
          <w:sz w:val="20"/>
          <w:szCs w:val="24"/>
        </w:rPr>
        <w:t xml:space="preserve"> CFU/ml (wet) and 6.3x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in the dry while the PPA results were 8.3x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and 4.3x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for wet and dry seasons, respectively. </w:t>
      </w:r>
    </w:p>
    <w:p w:rsidR="00AF4DDA" w:rsidRPr="00E81CC9" w:rsidRDefault="00E708D7"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PPA and LPA had 4.3x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and 4.9x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during the wet while 8.3x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and </w:t>
      </w:r>
      <w:r w:rsidRPr="00E81CC9">
        <w:rPr>
          <w:rFonts w:ascii="Times New Roman" w:hAnsi="Times New Roman" w:cs="Times New Roman"/>
          <w:color w:val="000000" w:themeColor="text1"/>
          <w:sz w:val="20"/>
          <w:szCs w:val="24"/>
        </w:rPr>
        <w:lastRenderedPageBreak/>
        <w:t>8.1x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in the dry. The RUA had an average of 8.3x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(wet), 4.4x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 xml:space="preserve">4 </w:t>
      </w:r>
      <w:r w:rsidRPr="00E81CC9">
        <w:rPr>
          <w:rFonts w:ascii="Times New Roman" w:hAnsi="Times New Roman" w:cs="Times New Roman"/>
          <w:color w:val="000000" w:themeColor="text1"/>
          <w:sz w:val="20"/>
          <w:szCs w:val="24"/>
        </w:rPr>
        <w:t>CFU/ml (dry) while the CTL had 8.2x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for the wet and 3.7x</w:t>
      </w:r>
      <w:r w:rsidRPr="00E81CC9">
        <w:rPr>
          <w:rFonts w:ascii="Times New Roman" w:hAnsi="Times New Roman" w:cs="Times New Roman"/>
          <w:color w:val="000000" w:themeColor="text1"/>
          <w:sz w:val="20"/>
          <w:szCs w:val="24"/>
          <w:lang w:val="en-GB"/>
        </w:rPr>
        <w:t xml:space="preserve"> 10</w:t>
      </w:r>
      <w:r w:rsidRPr="00E81CC9">
        <w:rPr>
          <w:rFonts w:ascii="Times New Roman" w:hAnsi="Times New Roman" w:cs="Times New Roman"/>
          <w:color w:val="000000" w:themeColor="text1"/>
          <w:sz w:val="20"/>
          <w:szCs w:val="24"/>
          <w:vertAlign w:val="superscript"/>
          <w:lang w:val="en-GB"/>
        </w:rPr>
        <w:t>4</w:t>
      </w:r>
      <w:r w:rsidRPr="00E81CC9">
        <w:rPr>
          <w:rFonts w:ascii="Times New Roman" w:hAnsi="Times New Roman" w:cs="Times New Roman"/>
          <w:color w:val="000000" w:themeColor="text1"/>
          <w:sz w:val="20"/>
          <w:szCs w:val="24"/>
        </w:rPr>
        <w:t xml:space="preserve"> CFU/ml during the dry seasons, respectively.</w:t>
      </w:r>
      <w:r w:rsidR="00100467" w:rsidRPr="00E81CC9">
        <w:rPr>
          <w:rFonts w:ascii="Times New Roman" w:hAnsi="Times New Roman" w:cs="Times New Roman"/>
          <w:color w:val="000000" w:themeColor="text1"/>
          <w:sz w:val="20"/>
          <w:szCs w:val="24"/>
        </w:rPr>
        <w:t xml:space="preserve"> Members of the </w:t>
      </w:r>
      <w:proofErr w:type="spellStart"/>
      <w:r w:rsidR="00100467" w:rsidRPr="00E81CC9">
        <w:rPr>
          <w:rFonts w:ascii="Times New Roman" w:hAnsi="Times New Roman" w:cs="Times New Roman"/>
          <w:color w:val="000000" w:themeColor="text1"/>
          <w:sz w:val="20"/>
          <w:szCs w:val="24"/>
        </w:rPr>
        <w:t>Entrobacteriaceae</w:t>
      </w:r>
      <w:proofErr w:type="spellEnd"/>
      <w:r w:rsidR="00100467" w:rsidRPr="00E81CC9">
        <w:rPr>
          <w:rFonts w:ascii="Times New Roman" w:hAnsi="Times New Roman" w:cs="Times New Roman"/>
          <w:color w:val="000000" w:themeColor="text1"/>
          <w:sz w:val="20"/>
          <w:szCs w:val="24"/>
        </w:rPr>
        <w:t xml:space="preserve"> that is able to ferment lactose at 44°C including several species of the genera </w:t>
      </w:r>
      <w:proofErr w:type="spellStart"/>
      <w:r w:rsidR="00100467" w:rsidRPr="00E81CC9">
        <w:rPr>
          <w:rFonts w:ascii="Times New Roman" w:hAnsi="Times New Roman" w:cs="Times New Roman"/>
          <w:i/>
          <w:iCs/>
          <w:color w:val="000000" w:themeColor="text1"/>
          <w:sz w:val="20"/>
          <w:szCs w:val="24"/>
        </w:rPr>
        <w:t>Klebsiella</w:t>
      </w:r>
      <w:proofErr w:type="spellEnd"/>
      <w:r w:rsidR="00100467" w:rsidRPr="00E81CC9">
        <w:rPr>
          <w:rFonts w:ascii="Times New Roman" w:hAnsi="Times New Roman" w:cs="Times New Roman"/>
          <w:i/>
          <w:iCs/>
          <w:color w:val="000000" w:themeColor="text1"/>
          <w:sz w:val="20"/>
          <w:szCs w:val="24"/>
        </w:rPr>
        <w:t xml:space="preserve"> </w:t>
      </w:r>
      <w:r w:rsidR="00100467" w:rsidRPr="00E81CC9">
        <w:rPr>
          <w:rFonts w:ascii="Times New Roman" w:hAnsi="Times New Roman" w:cs="Times New Roman"/>
          <w:iCs/>
          <w:color w:val="000000" w:themeColor="text1"/>
          <w:sz w:val="20"/>
          <w:szCs w:val="24"/>
        </w:rPr>
        <w:t>sp.</w:t>
      </w:r>
      <w:r w:rsidR="00100467" w:rsidRPr="00E81CC9">
        <w:rPr>
          <w:rFonts w:ascii="Times New Roman" w:hAnsi="Times New Roman" w:cs="Times New Roman"/>
          <w:color w:val="000000" w:themeColor="text1"/>
          <w:sz w:val="20"/>
          <w:szCs w:val="24"/>
        </w:rPr>
        <w:t xml:space="preserve">, </w:t>
      </w:r>
      <w:proofErr w:type="spellStart"/>
      <w:r w:rsidR="00100467" w:rsidRPr="00E81CC9">
        <w:rPr>
          <w:rFonts w:ascii="Times New Roman" w:hAnsi="Times New Roman" w:cs="Times New Roman"/>
          <w:i/>
          <w:iCs/>
          <w:color w:val="000000" w:themeColor="text1"/>
          <w:sz w:val="20"/>
          <w:szCs w:val="24"/>
        </w:rPr>
        <w:t>Enterobacter</w:t>
      </w:r>
      <w:proofErr w:type="spellEnd"/>
      <w:r w:rsidR="00100467" w:rsidRPr="00E81CC9">
        <w:rPr>
          <w:rFonts w:ascii="Times New Roman" w:hAnsi="Times New Roman" w:cs="Times New Roman"/>
          <w:i/>
          <w:iCs/>
          <w:color w:val="000000" w:themeColor="text1"/>
          <w:sz w:val="20"/>
          <w:szCs w:val="24"/>
        </w:rPr>
        <w:t xml:space="preserve"> </w:t>
      </w:r>
      <w:r w:rsidR="00100467" w:rsidRPr="00E81CC9">
        <w:rPr>
          <w:rFonts w:ascii="Times New Roman" w:hAnsi="Times New Roman" w:cs="Times New Roman"/>
          <w:iCs/>
          <w:color w:val="000000" w:themeColor="text1"/>
          <w:sz w:val="20"/>
          <w:szCs w:val="24"/>
        </w:rPr>
        <w:t>sp.</w:t>
      </w:r>
      <w:r w:rsidR="00100467" w:rsidRPr="00E81CC9">
        <w:rPr>
          <w:rFonts w:ascii="Times New Roman" w:hAnsi="Times New Roman" w:cs="Times New Roman"/>
          <w:i/>
          <w:iCs/>
          <w:color w:val="000000" w:themeColor="text1"/>
          <w:sz w:val="20"/>
          <w:szCs w:val="24"/>
        </w:rPr>
        <w:t xml:space="preserve">, </w:t>
      </w:r>
      <w:proofErr w:type="spellStart"/>
      <w:r w:rsidR="00100467" w:rsidRPr="00E81CC9">
        <w:rPr>
          <w:rFonts w:ascii="Times New Roman" w:hAnsi="Times New Roman" w:cs="Times New Roman"/>
          <w:i/>
          <w:iCs/>
          <w:color w:val="000000" w:themeColor="text1"/>
          <w:sz w:val="20"/>
          <w:szCs w:val="24"/>
        </w:rPr>
        <w:t>Serratis</w:t>
      </w:r>
      <w:proofErr w:type="spellEnd"/>
      <w:r w:rsidR="00100467" w:rsidRPr="00E81CC9">
        <w:rPr>
          <w:rFonts w:ascii="Times New Roman" w:hAnsi="Times New Roman" w:cs="Times New Roman"/>
          <w:i/>
          <w:iCs/>
          <w:color w:val="000000" w:themeColor="text1"/>
          <w:sz w:val="20"/>
          <w:szCs w:val="24"/>
        </w:rPr>
        <w:t xml:space="preserve"> </w:t>
      </w:r>
      <w:r w:rsidR="00100467" w:rsidRPr="00E81CC9">
        <w:rPr>
          <w:rFonts w:ascii="Times New Roman" w:hAnsi="Times New Roman" w:cs="Times New Roman"/>
          <w:iCs/>
          <w:color w:val="000000" w:themeColor="text1"/>
          <w:sz w:val="20"/>
          <w:szCs w:val="24"/>
        </w:rPr>
        <w:t>sp.</w:t>
      </w:r>
      <w:r w:rsidR="00100467" w:rsidRPr="00E81CC9">
        <w:rPr>
          <w:rFonts w:ascii="Times New Roman" w:hAnsi="Times New Roman" w:cs="Times New Roman"/>
          <w:i/>
          <w:iCs/>
          <w:color w:val="000000" w:themeColor="text1"/>
          <w:sz w:val="20"/>
          <w:szCs w:val="24"/>
        </w:rPr>
        <w:t xml:space="preserve"> </w:t>
      </w:r>
      <w:r w:rsidR="00100467" w:rsidRPr="00E81CC9">
        <w:rPr>
          <w:rFonts w:ascii="Times New Roman" w:hAnsi="Times New Roman" w:cs="Times New Roman"/>
          <w:color w:val="000000" w:themeColor="text1"/>
          <w:sz w:val="20"/>
          <w:szCs w:val="24"/>
        </w:rPr>
        <w:t xml:space="preserve">and </w:t>
      </w:r>
      <w:proofErr w:type="spellStart"/>
      <w:r w:rsidR="00100467" w:rsidRPr="00E81CC9">
        <w:rPr>
          <w:rFonts w:ascii="Times New Roman" w:hAnsi="Times New Roman" w:cs="Times New Roman"/>
          <w:i/>
          <w:iCs/>
          <w:color w:val="000000" w:themeColor="text1"/>
          <w:sz w:val="20"/>
          <w:szCs w:val="24"/>
        </w:rPr>
        <w:t>Citrobacter</w:t>
      </w:r>
      <w:proofErr w:type="spellEnd"/>
      <w:r w:rsidR="00100467" w:rsidRPr="00E81CC9">
        <w:rPr>
          <w:rFonts w:ascii="Times New Roman" w:hAnsi="Times New Roman" w:cs="Times New Roman"/>
          <w:i/>
          <w:iCs/>
          <w:color w:val="000000" w:themeColor="text1"/>
          <w:sz w:val="20"/>
          <w:szCs w:val="24"/>
        </w:rPr>
        <w:t xml:space="preserve"> s</w:t>
      </w:r>
      <w:r w:rsidR="00100467" w:rsidRPr="00E81CC9">
        <w:rPr>
          <w:rFonts w:ascii="Times New Roman" w:hAnsi="Times New Roman" w:cs="Times New Roman"/>
          <w:iCs/>
          <w:color w:val="000000" w:themeColor="text1"/>
          <w:sz w:val="20"/>
          <w:szCs w:val="24"/>
        </w:rPr>
        <w:t xml:space="preserve">p. </w:t>
      </w:r>
      <w:r w:rsidR="00100467" w:rsidRPr="00E81CC9">
        <w:rPr>
          <w:rFonts w:ascii="Times New Roman" w:hAnsi="Times New Roman" w:cs="Times New Roman"/>
          <w:color w:val="000000" w:themeColor="text1"/>
          <w:sz w:val="20"/>
          <w:szCs w:val="24"/>
        </w:rPr>
        <w:t xml:space="preserve">as well as </w:t>
      </w:r>
      <w:r w:rsidR="00100467" w:rsidRPr="00E81CC9">
        <w:rPr>
          <w:rFonts w:ascii="Times New Roman" w:hAnsi="Times New Roman" w:cs="Times New Roman"/>
          <w:i/>
          <w:iCs/>
          <w:color w:val="000000" w:themeColor="text1"/>
          <w:sz w:val="20"/>
          <w:szCs w:val="24"/>
        </w:rPr>
        <w:t>Escherichia coli</w:t>
      </w:r>
      <w:r w:rsidR="0084417A" w:rsidRPr="00E81CC9">
        <w:rPr>
          <w:rFonts w:ascii="Times New Roman" w:hAnsi="Times New Roman" w:cs="Times New Roman"/>
          <w:i/>
          <w:iCs/>
          <w:color w:val="000000" w:themeColor="text1"/>
          <w:sz w:val="20"/>
          <w:szCs w:val="24"/>
        </w:rPr>
        <w:t xml:space="preserve"> w</w:t>
      </w:r>
      <w:r w:rsidR="00100467" w:rsidRPr="00E81CC9">
        <w:rPr>
          <w:rFonts w:ascii="Times New Roman" w:hAnsi="Times New Roman" w:cs="Times New Roman"/>
          <w:iCs/>
          <w:color w:val="000000" w:themeColor="text1"/>
          <w:sz w:val="20"/>
          <w:szCs w:val="24"/>
        </w:rPr>
        <w:t xml:space="preserve">here isolated. </w:t>
      </w:r>
      <w:r w:rsidR="00100467" w:rsidRPr="00E81CC9">
        <w:rPr>
          <w:rFonts w:ascii="Times New Roman" w:hAnsi="Times New Roman" w:cs="Times New Roman"/>
          <w:bCs/>
          <w:i/>
          <w:iCs/>
          <w:color w:val="000000" w:themeColor="text1"/>
          <w:sz w:val="20"/>
          <w:szCs w:val="24"/>
        </w:rPr>
        <w:t>E.</w:t>
      </w:r>
      <w:r w:rsidR="0084417A" w:rsidRPr="00E81CC9">
        <w:rPr>
          <w:rFonts w:ascii="Times New Roman" w:hAnsi="Times New Roman" w:cs="Times New Roman"/>
          <w:bCs/>
          <w:i/>
          <w:iCs/>
          <w:color w:val="000000" w:themeColor="text1"/>
          <w:sz w:val="20"/>
          <w:szCs w:val="24"/>
        </w:rPr>
        <w:t xml:space="preserve"> </w:t>
      </w:r>
      <w:r w:rsidR="00100467" w:rsidRPr="00E81CC9">
        <w:rPr>
          <w:rFonts w:ascii="Times New Roman" w:hAnsi="Times New Roman" w:cs="Times New Roman"/>
          <w:bCs/>
          <w:i/>
          <w:iCs/>
          <w:color w:val="000000" w:themeColor="text1"/>
          <w:sz w:val="20"/>
          <w:szCs w:val="24"/>
        </w:rPr>
        <w:t xml:space="preserve">coli </w:t>
      </w:r>
      <w:r w:rsidR="00100467" w:rsidRPr="00E81CC9">
        <w:rPr>
          <w:rFonts w:ascii="Times New Roman" w:hAnsi="Times New Roman" w:cs="Times New Roman"/>
          <w:bCs/>
          <w:color w:val="000000" w:themeColor="text1"/>
          <w:sz w:val="20"/>
          <w:szCs w:val="24"/>
        </w:rPr>
        <w:t xml:space="preserve">is considered the only true </w:t>
      </w:r>
      <w:proofErr w:type="spellStart"/>
      <w:r w:rsidR="00100467" w:rsidRPr="00E81CC9">
        <w:rPr>
          <w:rFonts w:ascii="Times New Roman" w:hAnsi="Times New Roman" w:cs="Times New Roman"/>
          <w:bCs/>
          <w:color w:val="000000" w:themeColor="text1"/>
          <w:sz w:val="20"/>
          <w:szCs w:val="24"/>
        </w:rPr>
        <w:t>faecal</w:t>
      </w:r>
      <w:proofErr w:type="spellEnd"/>
      <w:r w:rsidR="00100467" w:rsidRPr="00E81CC9">
        <w:rPr>
          <w:rFonts w:ascii="Times New Roman" w:hAnsi="Times New Roman" w:cs="Times New Roman"/>
          <w:bCs/>
          <w:color w:val="000000" w:themeColor="text1"/>
          <w:sz w:val="20"/>
          <w:szCs w:val="24"/>
        </w:rPr>
        <w:t xml:space="preserve"> </w:t>
      </w:r>
      <w:proofErr w:type="spellStart"/>
      <w:r w:rsidR="00100467" w:rsidRPr="00E81CC9">
        <w:rPr>
          <w:rFonts w:ascii="Times New Roman" w:hAnsi="Times New Roman" w:cs="Times New Roman"/>
          <w:bCs/>
          <w:color w:val="000000" w:themeColor="text1"/>
          <w:sz w:val="20"/>
          <w:szCs w:val="24"/>
        </w:rPr>
        <w:t>coliform</w:t>
      </w:r>
      <w:proofErr w:type="spellEnd"/>
      <w:r w:rsidR="00100467" w:rsidRPr="00E81CC9">
        <w:rPr>
          <w:rFonts w:ascii="Times New Roman" w:hAnsi="Times New Roman" w:cs="Times New Roman"/>
          <w:bCs/>
          <w:color w:val="000000" w:themeColor="text1"/>
          <w:sz w:val="20"/>
          <w:szCs w:val="24"/>
        </w:rPr>
        <w:t xml:space="preserve"> (grow at 44.5</w:t>
      </w:r>
      <w:r w:rsidR="00100467" w:rsidRPr="00E81CC9">
        <w:rPr>
          <w:rFonts w:ascii="Times New Roman" w:hAnsi="Times New Roman" w:cs="Times New Roman"/>
          <w:bCs/>
          <w:color w:val="000000" w:themeColor="text1"/>
          <w:sz w:val="20"/>
          <w:szCs w:val="24"/>
          <w:vertAlign w:val="superscript"/>
        </w:rPr>
        <w:t>0</w:t>
      </w:r>
      <w:r w:rsidR="00100467" w:rsidRPr="00E81CC9">
        <w:rPr>
          <w:rFonts w:ascii="Times New Roman" w:hAnsi="Times New Roman" w:cs="Times New Roman"/>
          <w:bCs/>
          <w:color w:val="000000" w:themeColor="text1"/>
          <w:sz w:val="20"/>
          <w:szCs w:val="24"/>
        </w:rPr>
        <w:t>C)</w:t>
      </w:r>
      <w:r w:rsidR="00100467" w:rsidRPr="00E81CC9">
        <w:rPr>
          <w:rFonts w:ascii="Times New Roman" w:hAnsi="Times New Roman" w:cs="Times New Roman"/>
          <w:color w:val="000000" w:themeColor="text1"/>
          <w:sz w:val="20"/>
          <w:szCs w:val="24"/>
        </w:rPr>
        <w:t xml:space="preserve">, representing up to </w:t>
      </w:r>
      <w:r w:rsidR="00100467" w:rsidRPr="00E81CC9">
        <w:rPr>
          <w:rFonts w:ascii="Times New Roman" w:hAnsi="Times New Roman" w:cs="Times New Roman"/>
          <w:color w:val="000000" w:themeColor="text1"/>
          <w:sz w:val="20"/>
          <w:szCs w:val="24"/>
        </w:rPr>
        <w:lastRenderedPageBreak/>
        <w:t xml:space="preserve">95% of the </w:t>
      </w:r>
      <w:proofErr w:type="spellStart"/>
      <w:r w:rsidR="00100467" w:rsidRPr="00E81CC9">
        <w:rPr>
          <w:rFonts w:ascii="Times New Roman" w:hAnsi="Times New Roman" w:cs="Times New Roman"/>
          <w:color w:val="000000" w:themeColor="text1"/>
          <w:sz w:val="20"/>
          <w:szCs w:val="24"/>
        </w:rPr>
        <w:t>Enterobacteriaceae</w:t>
      </w:r>
      <w:proofErr w:type="spellEnd"/>
      <w:r w:rsidR="00100467" w:rsidRPr="00E81CC9">
        <w:rPr>
          <w:rFonts w:ascii="Times New Roman" w:hAnsi="Times New Roman" w:cs="Times New Roman"/>
          <w:color w:val="000000" w:themeColor="text1"/>
          <w:sz w:val="20"/>
          <w:szCs w:val="24"/>
        </w:rPr>
        <w:t xml:space="preserve"> found in </w:t>
      </w:r>
      <w:proofErr w:type="spellStart"/>
      <w:r w:rsidR="00100467" w:rsidRPr="00E81CC9">
        <w:rPr>
          <w:rFonts w:ascii="Times New Roman" w:hAnsi="Times New Roman" w:cs="Times New Roman"/>
          <w:color w:val="000000" w:themeColor="text1"/>
          <w:sz w:val="20"/>
          <w:szCs w:val="24"/>
        </w:rPr>
        <w:t>faeces</w:t>
      </w:r>
      <w:proofErr w:type="spellEnd"/>
      <w:r w:rsidR="00100467" w:rsidRPr="00E81CC9">
        <w:rPr>
          <w:rFonts w:ascii="Times New Roman" w:hAnsi="Times New Roman" w:cs="Times New Roman"/>
          <w:color w:val="000000" w:themeColor="text1"/>
          <w:sz w:val="20"/>
          <w:szCs w:val="24"/>
        </w:rPr>
        <w:t xml:space="preserve"> (Waite, 1985). </w:t>
      </w:r>
    </w:p>
    <w:p w:rsidR="00AF4DDA" w:rsidRPr="00E81CC9" w:rsidRDefault="00100467"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presence of </w:t>
      </w:r>
      <w:proofErr w:type="spellStart"/>
      <w:r w:rsidRPr="00E81CC9">
        <w:rPr>
          <w:rFonts w:ascii="Times New Roman" w:hAnsi="Times New Roman" w:cs="Times New Roman"/>
          <w:color w:val="000000" w:themeColor="text1"/>
          <w:sz w:val="20"/>
          <w:szCs w:val="24"/>
        </w:rPr>
        <w:t>thermotolerant</w:t>
      </w:r>
      <w:proofErr w:type="spellEnd"/>
      <w:r w:rsidRP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coliforms</w:t>
      </w:r>
      <w:proofErr w:type="spellEnd"/>
      <w:r w:rsidRPr="00E81CC9">
        <w:rPr>
          <w:rFonts w:ascii="Times New Roman" w:hAnsi="Times New Roman" w:cs="Times New Roman"/>
          <w:color w:val="000000" w:themeColor="text1"/>
          <w:sz w:val="20"/>
          <w:szCs w:val="24"/>
        </w:rPr>
        <w:t xml:space="preserve"> generally indicates that </w:t>
      </w:r>
      <w:proofErr w:type="spellStart"/>
      <w:r w:rsidRPr="00E81CC9">
        <w:rPr>
          <w:rFonts w:ascii="Times New Roman" w:hAnsi="Times New Roman" w:cs="Times New Roman"/>
          <w:color w:val="000000" w:themeColor="text1"/>
          <w:sz w:val="20"/>
          <w:szCs w:val="24"/>
        </w:rPr>
        <w:t>faecal</w:t>
      </w:r>
      <w:proofErr w:type="spellEnd"/>
      <w:r w:rsidRPr="00E81CC9">
        <w:rPr>
          <w:rFonts w:ascii="Times New Roman" w:hAnsi="Times New Roman" w:cs="Times New Roman"/>
          <w:color w:val="000000" w:themeColor="text1"/>
          <w:sz w:val="20"/>
          <w:szCs w:val="24"/>
        </w:rPr>
        <w:t xml:space="preserve"> contamination has occurred, but their presence in water does not always imply a health hazard. The World Health Organization (WHO, 2002) gave bacteriological standards for potable, as &lt;1─10 (excellent) and 1─10 (acceptability) and results obta</w:t>
      </w:r>
      <w:r w:rsidR="008C13AF" w:rsidRPr="00E81CC9">
        <w:rPr>
          <w:rFonts w:ascii="Times New Roman" w:hAnsi="Times New Roman" w:cs="Times New Roman"/>
          <w:color w:val="000000" w:themeColor="text1"/>
          <w:sz w:val="20"/>
          <w:szCs w:val="24"/>
        </w:rPr>
        <w:t>ined devi</w:t>
      </w:r>
      <w:r w:rsidR="00C70C33" w:rsidRPr="00E81CC9">
        <w:rPr>
          <w:rFonts w:ascii="Times New Roman" w:hAnsi="Times New Roman" w:cs="Times New Roman"/>
          <w:color w:val="000000" w:themeColor="text1"/>
          <w:sz w:val="20"/>
          <w:szCs w:val="24"/>
        </w:rPr>
        <w:t xml:space="preserve">ated from the recommended </w:t>
      </w:r>
      <w:r w:rsidR="008C13AF" w:rsidRPr="00E81CC9">
        <w:rPr>
          <w:rFonts w:ascii="Times New Roman" w:hAnsi="Times New Roman" w:cs="Times New Roman"/>
          <w:color w:val="000000" w:themeColor="text1"/>
          <w:sz w:val="20"/>
          <w:szCs w:val="24"/>
        </w:rPr>
        <w:t>standards</w:t>
      </w:r>
      <w:r w:rsidRPr="00E81CC9">
        <w:rPr>
          <w:rFonts w:ascii="Times New Roman" w:hAnsi="Times New Roman" w:cs="Times New Roman"/>
          <w:color w:val="000000" w:themeColor="text1"/>
          <w:sz w:val="20"/>
          <w:szCs w:val="24"/>
        </w:rPr>
        <w:t xml:space="preserve"> </w:t>
      </w:r>
      <w:r w:rsidR="00C70C33" w:rsidRPr="00E81CC9">
        <w:rPr>
          <w:rFonts w:ascii="Times New Roman" w:hAnsi="Times New Roman" w:cs="Times New Roman"/>
          <w:color w:val="000000" w:themeColor="text1"/>
          <w:sz w:val="20"/>
          <w:szCs w:val="24"/>
        </w:rPr>
        <w:t xml:space="preserve">set by the world health organization </w:t>
      </w:r>
      <w:r w:rsidR="0084417A" w:rsidRPr="00E81CC9">
        <w:rPr>
          <w:rFonts w:ascii="Times New Roman" w:hAnsi="Times New Roman" w:cs="Times New Roman"/>
          <w:color w:val="000000" w:themeColor="text1"/>
          <w:sz w:val="20"/>
          <w:szCs w:val="24"/>
        </w:rPr>
        <w:t>(WHO, 2002)</w:t>
      </w:r>
      <w:r w:rsidR="00C90A96" w:rsidRPr="00E81CC9">
        <w:rPr>
          <w:rFonts w:ascii="Times New Roman" w:hAnsi="Times New Roman" w:cs="Times New Roman"/>
          <w:color w:val="000000" w:themeColor="text1"/>
          <w:sz w:val="20"/>
          <w:szCs w:val="24"/>
        </w:rPr>
        <w:t xml:space="preserve">. </w:t>
      </w:r>
    </w:p>
    <w:p w:rsidR="00E81CC9" w:rsidRPr="00E81CC9" w:rsidRDefault="00C90A96"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lastRenderedPageBreak/>
        <w:t xml:space="preserve">The result shows that </w:t>
      </w:r>
      <w:r w:rsidR="0084417A" w:rsidRPr="00E81CC9">
        <w:rPr>
          <w:rFonts w:ascii="Times New Roman" w:hAnsi="Times New Roman" w:cs="Times New Roman"/>
          <w:color w:val="000000" w:themeColor="text1"/>
          <w:sz w:val="20"/>
          <w:szCs w:val="24"/>
        </w:rPr>
        <w:t xml:space="preserve">a </w:t>
      </w:r>
      <w:r w:rsidRPr="00E81CC9">
        <w:rPr>
          <w:rFonts w:ascii="Times New Roman" w:hAnsi="Times New Roman" w:cs="Times New Roman"/>
          <w:color w:val="000000" w:themeColor="text1"/>
          <w:sz w:val="20"/>
          <w:szCs w:val="24"/>
        </w:rPr>
        <w:t>total of five Gram negative isolates (</w:t>
      </w:r>
      <w:proofErr w:type="spellStart"/>
      <w:r w:rsidRPr="00E81CC9">
        <w:rPr>
          <w:rFonts w:ascii="Times New Roman" w:hAnsi="Times New Roman" w:cs="Times New Roman"/>
          <w:i/>
          <w:color w:val="000000" w:themeColor="text1"/>
          <w:sz w:val="20"/>
          <w:szCs w:val="24"/>
        </w:rPr>
        <w:t>Klebsiella</w:t>
      </w:r>
      <w:proofErr w:type="spellEnd"/>
      <w:r w:rsidRPr="00E81CC9">
        <w:rPr>
          <w:rFonts w:ascii="Times New Roman" w:hAnsi="Times New Roman" w:cs="Times New Roman"/>
          <w:i/>
          <w:color w:val="000000" w:themeColor="text1"/>
          <w:sz w:val="20"/>
          <w:szCs w:val="24"/>
        </w:rPr>
        <w:t xml:space="preserve"> </w:t>
      </w:r>
      <w:r w:rsidRPr="00E81CC9">
        <w:rPr>
          <w:rFonts w:ascii="Times New Roman" w:hAnsi="Times New Roman" w:cs="Times New Roman"/>
          <w:color w:val="000000" w:themeColor="text1"/>
          <w:sz w:val="20"/>
          <w:szCs w:val="24"/>
        </w:rPr>
        <w:t xml:space="preserve">sp., </w:t>
      </w:r>
      <w:proofErr w:type="spellStart"/>
      <w:r w:rsidRPr="00E81CC9">
        <w:rPr>
          <w:rFonts w:ascii="Times New Roman" w:hAnsi="Times New Roman" w:cs="Times New Roman"/>
          <w:i/>
          <w:color w:val="000000" w:themeColor="text1"/>
          <w:sz w:val="20"/>
          <w:szCs w:val="24"/>
        </w:rPr>
        <w:t>Serratia</w:t>
      </w:r>
      <w:proofErr w:type="spellEnd"/>
      <w:r w:rsidRPr="00E81CC9">
        <w:rPr>
          <w:rFonts w:ascii="Times New Roman" w:hAnsi="Times New Roman" w:cs="Times New Roman"/>
          <w:i/>
          <w:color w:val="000000" w:themeColor="text1"/>
          <w:sz w:val="20"/>
          <w:szCs w:val="24"/>
        </w:rPr>
        <w:t xml:space="preserve"> </w:t>
      </w:r>
      <w:r w:rsidRPr="00E81CC9">
        <w:rPr>
          <w:rFonts w:ascii="Times New Roman" w:hAnsi="Times New Roman" w:cs="Times New Roman"/>
          <w:color w:val="000000" w:themeColor="text1"/>
          <w:sz w:val="20"/>
          <w:szCs w:val="24"/>
        </w:rPr>
        <w:t xml:space="preserve">sp., </w:t>
      </w:r>
      <w:r w:rsidRPr="00E81CC9">
        <w:rPr>
          <w:rFonts w:ascii="Times New Roman" w:hAnsi="Times New Roman" w:cs="Times New Roman"/>
          <w:i/>
          <w:color w:val="000000" w:themeColor="text1"/>
          <w:sz w:val="20"/>
          <w:szCs w:val="24"/>
        </w:rPr>
        <w:t>Escherichia coli</w:t>
      </w:r>
      <w:r w:rsidRP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i/>
          <w:color w:val="000000" w:themeColor="text1"/>
          <w:sz w:val="20"/>
          <w:szCs w:val="24"/>
        </w:rPr>
        <w:t>Enterobacter</w:t>
      </w:r>
      <w:proofErr w:type="spellEnd"/>
      <w:r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sp.</w:t>
      </w:r>
      <w:r w:rsidRPr="00E81CC9">
        <w:rPr>
          <w:rFonts w:ascii="Times New Roman" w:hAnsi="Times New Roman" w:cs="Times New Roman"/>
          <w:color w:val="000000" w:themeColor="text1"/>
          <w:sz w:val="20"/>
          <w:szCs w:val="24"/>
        </w:rPr>
        <w:t xml:space="preserve">, and </w:t>
      </w:r>
      <w:proofErr w:type="spellStart"/>
      <w:r w:rsidRPr="00E81CC9">
        <w:rPr>
          <w:rFonts w:ascii="Times New Roman" w:hAnsi="Times New Roman" w:cs="Times New Roman"/>
          <w:i/>
          <w:color w:val="000000" w:themeColor="text1"/>
          <w:sz w:val="20"/>
          <w:szCs w:val="24"/>
        </w:rPr>
        <w:t>Citrobacter</w:t>
      </w:r>
      <w:proofErr w:type="spellEnd"/>
      <w:r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sp.</w:t>
      </w:r>
      <w:r w:rsidRPr="00E81CC9">
        <w:rPr>
          <w:rFonts w:ascii="Times New Roman" w:hAnsi="Times New Roman" w:cs="Times New Roman"/>
          <w:color w:val="000000" w:themeColor="text1"/>
          <w:sz w:val="20"/>
          <w:szCs w:val="24"/>
        </w:rPr>
        <w:t xml:space="preserve">) all in the </w:t>
      </w:r>
      <w:proofErr w:type="spellStart"/>
      <w:r w:rsidRPr="00E81CC9">
        <w:rPr>
          <w:rFonts w:ascii="Times New Roman" w:hAnsi="Times New Roman" w:cs="Times New Roman"/>
          <w:color w:val="000000" w:themeColor="text1"/>
          <w:sz w:val="20"/>
          <w:szCs w:val="24"/>
        </w:rPr>
        <w:t>Enterobacteriaceae</w:t>
      </w:r>
      <w:proofErr w:type="spellEnd"/>
      <w:r w:rsidRPr="00E81CC9">
        <w:rPr>
          <w:rFonts w:ascii="Times New Roman" w:hAnsi="Times New Roman" w:cs="Times New Roman"/>
          <w:color w:val="000000" w:themeColor="text1"/>
          <w:sz w:val="20"/>
          <w:szCs w:val="24"/>
        </w:rPr>
        <w:t xml:space="preserve"> family. The presence of fecal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in a drinking water sample often indicates recent fecal contamination (possibly due to improperly working septic system, feces from pets and wild animals). That means there is a greater risk that pathogens are present. As per provincial guidelines, the drinking water should be boiled and corrective actions should be taken with fecal contamination (</w:t>
      </w:r>
      <w:r w:rsidR="00776AA1" w:rsidRPr="00E81CC9">
        <w:rPr>
          <w:rFonts w:ascii="Times New Roman" w:hAnsi="Times New Roman" w:cs="Times New Roman"/>
          <w:color w:val="000000" w:themeColor="text1"/>
          <w:sz w:val="20"/>
          <w:szCs w:val="24"/>
        </w:rPr>
        <w:t xml:space="preserve">Edwards </w:t>
      </w:r>
      <w:r w:rsidR="00776AA1" w:rsidRPr="00E81CC9">
        <w:rPr>
          <w:rFonts w:ascii="Times New Roman" w:hAnsi="Times New Roman" w:cs="Times New Roman"/>
          <w:i/>
          <w:color w:val="000000" w:themeColor="text1"/>
          <w:sz w:val="20"/>
          <w:szCs w:val="24"/>
        </w:rPr>
        <w:t xml:space="preserve">et al., </w:t>
      </w:r>
      <w:r w:rsidR="00776AA1" w:rsidRPr="00E81CC9">
        <w:rPr>
          <w:rFonts w:ascii="Times New Roman" w:hAnsi="Times New Roman" w:cs="Times New Roman"/>
          <w:color w:val="000000" w:themeColor="text1"/>
          <w:sz w:val="20"/>
          <w:szCs w:val="24"/>
        </w:rPr>
        <w:t>1983</w:t>
      </w:r>
      <w:r w:rsidRPr="00E81CC9">
        <w:rPr>
          <w:rFonts w:ascii="Times New Roman" w:hAnsi="Times New Roman" w:cs="Times New Roman"/>
          <w:color w:val="000000" w:themeColor="text1"/>
          <w:sz w:val="20"/>
          <w:szCs w:val="24"/>
        </w:rPr>
        <w:t>).</w:t>
      </w:r>
    </w:p>
    <w:p w:rsidR="004E7B49" w:rsidRDefault="004E7B49" w:rsidP="003C0BAB">
      <w:pPr>
        <w:snapToGrid w:val="0"/>
        <w:spacing w:after="0" w:line="240" w:lineRule="auto"/>
        <w:jc w:val="center"/>
        <w:rPr>
          <w:rFonts w:ascii="Times New Roman" w:hAnsi="Times New Roman" w:cs="Times New Roman"/>
          <w:color w:val="000000" w:themeColor="text1"/>
          <w:sz w:val="20"/>
          <w:szCs w:val="24"/>
        </w:rPr>
        <w:sectPr w:rsidR="004E7B49" w:rsidSect="004E7B49">
          <w:type w:val="continuous"/>
          <w:pgSz w:w="12242" w:h="15842" w:code="1"/>
          <w:pgMar w:top="1440" w:right="1440" w:bottom="1440" w:left="1440" w:header="720" w:footer="720" w:gutter="0"/>
          <w:cols w:num="2" w:space="550"/>
          <w:docGrid w:linePitch="360"/>
        </w:sectPr>
      </w:pPr>
    </w:p>
    <w:p w:rsidR="00B246A0" w:rsidRPr="00E81CC9" w:rsidRDefault="00E81CC9" w:rsidP="003C0BAB">
      <w:pPr>
        <w:snapToGrid w:val="0"/>
        <w:spacing w:after="0" w:line="240" w:lineRule="auto"/>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lastRenderedPageBreak/>
        <w:cr/>
      </w:r>
      <w:r w:rsidR="00FD119F" w:rsidRPr="00E81CC9">
        <w:rPr>
          <w:rFonts w:ascii="Times New Roman" w:hAnsi="Times New Roman" w:cs="Times New Roman"/>
          <w:noProof/>
          <w:color w:val="000000" w:themeColor="text1"/>
          <w:sz w:val="20"/>
          <w:szCs w:val="24"/>
          <w:lang w:eastAsia="zh-CN"/>
        </w:rPr>
        <w:drawing>
          <wp:inline distT="0" distB="0" distL="0" distR="0">
            <wp:extent cx="5644655" cy="3194462"/>
            <wp:effectExtent l="19050" t="0" r="13195" b="5938"/>
            <wp:docPr id="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1CC9" w:rsidRDefault="00E81CC9" w:rsidP="003C0BAB">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E76429" w:rsidRPr="00E81CC9" w:rsidRDefault="00E76429" w:rsidP="003C0BAB">
      <w:pPr>
        <w:autoSpaceDE w:val="0"/>
        <w:autoSpaceDN w:val="0"/>
        <w:adjustRightInd w:val="0"/>
        <w:snapToGrid w:val="0"/>
        <w:spacing w:after="0" w:line="240" w:lineRule="auto"/>
        <w:ind w:firstLine="425"/>
        <w:jc w:val="both"/>
        <w:rPr>
          <w:rFonts w:ascii="Times New Roman" w:hAnsi="Times New Roman" w:cs="Times New Roman" w:hint="eastAsia"/>
          <w:color w:val="000000" w:themeColor="text1"/>
          <w:sz w:val="20"/>
          <w:szCs w:val="24"/>
          <w:lang w:eastAsia="zh-CN"/>
        </w:rPr>
      </w:pPr>
    </w:p>
    <w:p w:rsidR="004E7B49" w:rsidRDefault="004E7B49"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sectPr w:rsidR="004E7B49" w:rsidSect="00E81CC9">
          <w:type w:val="continuous"/>
          <w:pgSz w:w="12242" w:h="15842" w:code="1"/>
          <w:pgMar w:top="1440" w:right="1440" w:bottom="1440" w:left="1440" w:header="720" w:footer="720" w:gutter="0"/>
          <w:cols w:space="720"/>
          <w:docGrid w:linePitch="360"/>
        </w:sectPr>
      </w:pPr>
    </w:p>
    <w:p w:rsidR="00AF4DDA"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roofErr w:type="spellStart"/>
      <w:r w:rsidRPr="00E81CC9">
        <w:rPr>
          <w:rFonts w:ascii="Times New Roman" w:hAnsi="Times New Roman" w:cs="Times New Roman"/>
          <w:color w:val="000000" w:themeColor="text1"/>
          <w:sz w:val="20"/>
          <w:szCs w:val="24"/>
        </w:rPr>
        <w:lastRenderedPageBreak/>
        <w:t>Malachowsky</w:t>
      </w:r>
      <w:proofErr w:type="spellEnd"/>
      <w:r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et al</w:t>
      </w:r>
      <w:r w:rsidRPr="00E81CC9">
        <w:rPr>
          <w:rFonts w:ascii="Times New Roman" w:hAnsi="Times New Roman" w:cs="Times New Roman"/>
          <w:color w:val="000000" w:themeColor="text1"/>
          <w:sz w:val="20"/>
          <w:szCs w:val="24"/>
        </w:rPr>
        <w:t xml:space="preserve">. (1994) isolated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bacteria from oil contaminated ground water. If a laboratory detects only total </w:t>
      </w:r>
      <w:proofErr w:type="spellStart"/>
      <w:r w:rsidRPr="00E81CC9">
        <w:rPr>
          <w:rFonts w:ascii="Times New Roman" w:hAnsi="Times New Roman" w:cs="Times New Roman"/>
          <w:color w:val="000000" w:themeColor="text1"/>
          <w:sz w:val="20"/>
          <w:szCs w:val="24"/>
        </w:rPr>
        <w:t>coliform</w:t>
      </w:r>
      <w:proofErr w:type="spellEnd"/>
      <w:r w:rsidRPr="00E81CC9">
        <w:rPr>
          <w:rFonts w:ascii="Times New Roman" w:hAnsi="Times New Roman" w:cs="Times New Roman"/>
          <w:color w:val="000000" w:themeColor="text1"/>
          <w:sz w:val="20"/>
          <w:szCs w:val="24"/>
        </w:rPr>
        <w:t xml:space="preserve"> bacteria in drinking water, the source is probably environmental and fecal contamination is unlikely. However, if environmental contamination can enter the system, pathogens could get in too. It is important to find and resolve the source of the contamination. </w:t>
      </w:r>
    </w:p>
    <w:p w:rsidR="00AF4DDA" w:rsidRPr="00E81CC9" w:rsidRDefault="00FD119F"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As per provincial guidelines, suitable disinfection should be undertaken and water re</w:t>
      </w:r>
      <w:r w:rsidR="00F150E2" w:rsidRPr="00E81CC9">
        <w:rPr>
          <w:rFonts w:ascii="Times New Roman" w:hAnsi="Times New Roman" w:cs="Times New Roman"/>
          <w:color w:val="000000" w:themeColor="text1"/>
          <w:sz w:val="20"/>
          <w:szCs w:val="24"/>
        </w:rPr>
        <w:t>-</w:t>
      </w:r>
      <w:r w:rsidRPr="00E81CC9">
        <w:rPr>
          <w:rFonts w:ascii="Times New Roman" w:hAnsi="Times New Roman" w:cs="Times New Roman"/>
          <w:color w:val="000000" w:themeColor="text1"/>
          <w:sz w:val="20"/>
          <w:szCs w:val="24"/>
        </w:rPr>
        <w:t>tested to ensure there is no fec</w:t>
      </w:r>
      <w:r w:rsidR="005F5E96" w:rsidRPr="00E81CC9">
        <w:rPr>
          <w:rFonts w:ascii="Times New Roman" w:hAnsi="Times New Roman" w:cs="Times New Roman"/>
          <w:color w:val="000000" w:themeColor="text1"/>
          <w:sz w:val="20"/>
          <w:szCs w:val="24"/>
        </w:rPr>
        <w:t>al contamination</w:t>
      </w:r>
      <w:r w:rsidR="00F150E2" w:rsidRPr="00E81CC9">
        <w:rPr>
          <w:rFonts w:ascii="Times New Roman" w:hAnsi="Times New Roman" w:cs="Times New Roman"/>
          <w:color w:val="000000" w:themeColor="text1"/>
          <w:sz w:val="20"/>
          <w:szCs w:val="24"/>
        </w:rPr>
        <w:t xml:space="preserve"> (</w:t>
      </w:r>
      <w:proofErr w:type="spellStart"/>
      <w:r w:rsidR="00F150E2" w:rsidRPr="00E81CC9">
        <w:rPr>
          <w:rFonts w:ascii="Times New Roman" w:hAnsi="Times New Roman" w:cs="Times New Roman"/>
          <w:color w:val="000000" w:themeColor="text1"/>
          <w:sz w:val="20"/>
          <w:szCs w:val="24"/>
        </w:rPr>
        <w:t>FMEnv</w:t>
      </w:r>
      <w:proofErr w:type="spellEnd"/>
      <w:r w:rsidR="00F150E2" w:rsidRPr="00E81CC9">
        <w:rPr>
          <w:rFonts w:ascii="Times New Roman" w:hAnsi="Times New Roman" w:cs="Times New Roman"/>
          <w:color w:val="000000" w:themeColor="text1"/>
          <w:sz w:val="20"/>
          <w:szCs w:val="24"/>
        </w:rPr>
        <w:t>, 1991; UNESCO, 2007</w:t>
      </w:r>
      <w:r w:rsidR="0017043C" w:rsidRPr="00E81CC9">
        <w:rPr>
          <w:rFonts w:ascii="Times New Roman" w:hAnsi="Times New Roman" w:cs="Times New Roman"/>
          <w:color w:val="000000" w:themeColor="text1"/>
          <w:sz w:val="20"/>
          <w:szCs w:val="24"/>
        </w:rPr>
        <w:t xml:space="preserve">; WHO, </w:t>
      </w:r>
      <w:r w:rsidR="002B69F7" w:rsidRPr="00E81CC9">
        <w:rPr>
          <w:rFonts w:ascii="Times New Roman" w:hAnsi="Times New Roman" w:cs="Times New Roman"/>
          <w:color w:val="000000" w:themeColor="text1"/>
          <w:sz w:val="20"/>
          <w:szCs w:val="24"/>
        </w:rPr>
        <w:t xml:space="preserve">1971; </w:t>
      </w:r>
      <w:r w:rsidR="00776AA1" w:rsidRPr="00E81CC9">
        <w:rPr>
          <w:rFonts w:ascii="Times New Roman" w:hAnsi="Times New Roman" w:cs="Times New Roman"/>
          <w:color w:val="000000" w:themeColor="text1"/>
          <w:sz w:val="20"/>
          <w:szCs w:val="24"/>
        </w:rPr>
        <w:t>1998</w:t>
      </w:r>
      <w:r w:rsidR="00F150E2" w:rsidRPr="00E81CC9">
        <w:rPr>
          <w:rFonts w:ascii="Times New Roman" w:hAnsi="Times New Roman" w:cs="Times New Roman"/>
          <w:color w:val="000000" w:themeColor="text1"/>
          <w:sz w:val="20"/>
          <w:szCs w:val="24"/>
        </w:rPr>
        <w:t>)</w:t>
      </w:r>
      <w:r w:rsidR="005F5E96" w:rsidRPr="00E81CC9">
        <w:rPr>
          <w:rFonts w:ascii="Times New Roman" w:hAnsi="Times New Roman" w:cs="Times New Roman"/>
          <w:color w:val="000000" w:themeColor="text1"/>
          <w:sz w:val="20"/>
          <w:szCs w:val="24"/>
        </w:rPr>
        <w:t xml:space="preserve">. </w:t>
      </w:r>
      <w:proofErr w:type="spellStart"/>
      <w:r w:rsidR="00511A9E" w:rsidRPr="00E81CC9">
        <w:rPr>
          <w:rFonts w:ascii="Times New Roman" w:eastAsia="Times New Roman" w:hAnsi="Times New Roman" w:cs="Times New Roman"/>
          <w:sz w:val="20"/>
          <w:szCs w:val="24"/>
        </w:rPr>
        <w:t>Wosu-Kinika</w:t>
      </w:r>
      <w:proofErr w:type="spellEnd"/>
      <w:r w:rsidR="00511A9E" w:rsidRPr="00E81CC9">
        <w:rPr>
          <w:rFonts w:ascii="Times New Roman" w:eastAsia="Times New Roman" w:hAnsi="Times New Roman" w:cs="Times New Roman"/>
          <w:sz w:val="20"/>
          <w:szCs w:val="24"/>
        </w:rPr>
        <w:t xml:space="preserve"> and </w:t>
      </w:r>
      <w:proofErr w:type="spellStart"/>
      <w:r w:rsidR="00511A9E" w:rsidRPr="00E81CC9">
        <w:rPr>
          <w:rFonts w:ascii="Times New Roman" w:eastAsia="Times New Roman" w:hAnsi="Times New Roman" w:cs="Times New Roman"/>
          <w:sz w:val="20"/>
          <w:szCs w:val="24"/>
        </w:rPr>
        <w:t>Odokuma</w:t>
      </w:r>
      <w:proofErr w:type="spellEnd"/>
      <w:r w:rsidR="00511A9E" w:rsidRPr="00E81CC9">
        <w:rPr>
          <w:rFonts w:ascii="Times New Roman" w:eastAsia="Times New Roman" w:hAnsi="Times New Roman" w:cs="Times New Roman"/>
          <w:sz w:val="20"/>
          <w:szCs w:val="24"/>
        </w:rPr>
        <w:t xml:space="preserve"> (2016) had earlier demonstrated the seasonal influences on the </w:t>
      </w:r>
      <w:proofErr w:type="spellStart"/>
      <w:r w:rsidR="00511A9E" w:rsidRPr="00E81CC9">
        <w:rPr>
          <w:rFonts w:ascii="Times New Roman" w:eastAsia="Times New Roman" w:hAnsi="Times New Roman" w:cs="Times New Roman"/>
          <w:sz w:val="20"/>
          <w:szCs w:val="24"/>
        </w:rPr>
        <w:t>physicochemistry</w:t>
      </w:r>
      <w:proofErr w:type="spellEnd"/>
      <w:r w:rsidR="00511A9E" w:rsidRPr="00E81CC9">
        <w:rPr>
          <w:rFonts w:ascii="Times New Roman" w:eastAsia="Times New Roman" w:hAnsi="Times New Roman" w:cs="Times New Roman"/>
          <w:sz w:val="20"/>
          <w:szCs w:val="24"/>
        </w:rPr>
        <w:t xml:space="preserve"> and microbiology of soils in industrial areas in Port Harcourt Area. This </w:t>
      </w:r>
      <w:r w:rsidR="00B65C02" w:rsidRPr="00E81CC9">
        <w:rPr>
          <w:rFonts w:ascii="Times New Roman" w:eastAsia="Times New Roman" w:hAnsi="Times New Roman" w:cs="Times New Roman"/>
          <w:sz w:val="20"/>
          <w:szCs w:val="24"/>
        </w:rPr>
        <w:t xml:space="preserve">study is in agreement with other studies (Solomon </w:t>
      </w:r>
      <w:r w:rsidR="00B65C02" w:rsidRPr="00E81CC9">
        <w:rPr>
          <w:rFonts w:ascii="Times New Roman" w:eastAsia="Times New Roman" w:hAnsi="Times New Roman" w:cs="Times New Roman"/>
          <w:i/>
          <w:sz w:val="20"/>
          <w:szCs w:val="24"/>
        </w:rPr>
        <w:t xml:space="preserve">et al., </w:t>
      </w:r>
      <w:r w:rsidR="00B65C02" w:rsidRPr="00E81CC9">
        <w:rPr>
          <w:rFonts w:ascii="Times New Roman" w:eastAsia="Times New Roman" w:hAnsi="Times New Roman" w:cs="Times New Roman"/>
          <w:sz w:val="20"/>
          <w:szCs w:val="24"/>
        </w:rPr>
        <w:t xml:space="preserve">2017; Dick </w:t>
      </w:r>
      <w:r w:rsidR="00B65C02" w:rsidRPr="00E81CC9">
        <w:rPr>
          <w:rFonts w:ascii="Times New Roman" w:eastAsia="Times New Roman" w:hAnsi="Times New Roman" w:cs="Times New Roman"/>
          <w:i/>
          <w:sz w:val="20"/>
          <w:szCs w:val="24"/>
        </w:rPr>
        <w:t xml:space="preserve">et al., </w:t>
      </w:r>
      <w:r w:rsidR="00B65C02" w:rsidRPr="00E81CC9">
        <w:rPr>
          <w:rFonts w:ascii="Times New Roman" w:eastAsia="Times New Roman" w:hAnsi="Times New Roman" w:cs="Times New Roman"/>
          <w:sz w:val="20"/>
          <w:szCs w:val="24"/>
        </w:rPr>
        <w:t>2018)</w:t>
      </w:r>
      <w:r w:rsidR="00511A9E" w:rsidRPr="00E81CC9">
        <w:rPr>
          <w:rFonts w:ascii="Times New Roman" w:eastAsia="Times New Roman" w:hAnsi="Times New Roman" w:cs="Times New Roman"/>
          <w:sz w:val="20"/>
          <w:szCs w:val="24"/>
        </w:rPr>
        <w:t xml:space="preserve"> which </w:t>
      </w:r>
      <w:r w:rsidRPr="00E81CC9">
        <w:rPr>
          <w:rFonts w:ascii="Times New Roman" w:hAnsi="Times New Roman" w:cs="Times New Roman"/>
          <w:color w:val="000000" w:themeColor="text1"/>
          <w:sz w:val="20"/>
          <w:szCs w:val="24"/>
        </w:rPr>
        <w:t xml:space="preserve">shown that the groundwater sources within 2 km radius of petrol filling stations in Port Harcourt area </w:t>
      </w:r>
      <w:r w:rsidR="008B05EA" w:rsidRPr="00E81CC9">
        <w:rPr>
          <w:rFonts w:ascii="Times New Roman" w:hAnsi="Times New Roman" w:cs="Times New Roman"/>
          <w:color w:val="000000" w:themeColor="text1"/>
          <w:sz w:val="20"/>
          <w:szCs w:val="24"/>
        </w:rPr>
        <w:lastRenderedPageBreak/>
        <w:t xml:space="preserve">are contaminated by pathogenic microorganisms. </w:t>
      </w:r>
      <w:r w:rsidR="00716B4C" w:rsidRPr="00E81CC9">
        <w:rPr>
          <w:rFonts w:ascii="Times New Roman" w:eastAsia="Times New Roman" w:hAnsi="Times New Roman" w:cs="Times New Roman"/>
          <w:sz w:val="20"/>
          <w:szCs w:val="24"/>
        </w:rPr>
        <w:t xml:space="preserve">In this study where the amount of colony-forming bacteria present was determined, the results show that total </w:t>
      </w:r>
      <w:proofErr w:type="spellStart"/>
      <w:r w:rsidR="00716B4C" w:rsidRPr="00E81CC9">
        <w:rPr>
          <w:rFonts w:ascii="Times New Roman" w:eastAsia="Times New Roman" w:hAnsi="Times New Roman" w:cs="Times New Roman"/>
          <w:sz w:val="20"/>
          <w:szCs w:val="24"/>
        </w:rPr>
        <w:t>culturable</w:t>
      </w:r>
      <w:proofErr w:type="spellEnd"/>
      <w:r w:rsidR="00716B4C" w:rsidRPr="00E81CC9">
        <w:rPr>
          <w:rFonts w:ascii="Times New Roman" w:eastAsia="Times New Roman" w:hAnsi="Times New Roman" w:cs="Times New Roman"/>
          <w:sz w:val="20"/>
          <w:szCs w:val="24"/>
        </w:rPr>
        <w:t xml:space="preserve"> heterotrophic bacterial counts were higher in the industrial area than the non-industrial area.</w:t>
      </w:r>
      <w:r w:rsidR="00716B4C" w:rsidRPr="00E81CC9">
        <w:rPr>
          <w:rFonts w:ascii="Times New Roman" w:hAnsi="Times New Roman" w:cs="Times New Roman"/>
          <w:color w:val="000000" w:themeColor="text1"/>
          <w:sz w:val="20"/>
          <w:szCs w:val="24"/>
        </w:rPr>
        <w:t xml:space="preserve"> </w:t>
      </w:r>
    </w:p>
    <w:p w:rsidR="00AF4DDA" w:rsidRPr="00E81CC9" w:rsidRDefault="00FD119F" w:rsidP="003C0BAB">
      <w:pPr>
        <w:autoSpaceDE w:val="0"/>
        <w:autoSpaceDN w:val="0"/>
        <w:adjustRightInd w:val="0"/>
        <w:snapToGrid w:val="0"/>
        <w:spacing w:after="0" w:line="240" w:lineRule="auto"/>
        <w:ind w:firstLine="425"/>
        <w:jc w:val="both"/>
        <w:rPr>
          <w:rFonts w:ascii="Times New Roman" w:eastAsia="Times New Roman" w:hAnsi="Times New Roman" w:cs="Times New Roman"/>
          <w:sz w:val="20"/>
          <w:szCs w:val="24"/>
        </w:rPr>
      </w:pPr>
      <w:r w:rsidRPr="00E81CC9">
        <w:rPr>
          <w:rFonts w:ascii="Times New Roman" w:hAnsi="Times New Roman" w:cs="Times New Roman"/>
          <w:color w:val="000000" w:themeColor="text1"/>
          <w:sz w:val="20"/>
          <w:szCs w:val="24"/>
        </w:rPr>
        <w:t>The spatial and seasonal variations in mos</w:t>
      </w:r>
      <w:r w:rsidR="008B05EA" w:rsidRPr="00E81CC9">
        <w:rPr>
          <w:rFonts w:ascii="Times New Roman" w:hAnsi="Times New Roman" w:cs="Times New Roman"/>
          <w:color w:val="000000" w:themeColor="text1"/>
          <w:sz w:val="20"/>
          <w:szCs w:val="24"/>
        </w:rPr>
        <w:t xml:space="preserve">t of the investigated groups of bacteria </w:t>
      </w:r>
      <w:r w:rsidRPr="00E81CC9">
        <w:rPr>
          <w:rFonts w:ascii="Times New Roman" w:hAnsi="Times New Roman" w:cs="Times New Roman"/>
          <w:color w:val="000000" w:themeColor="text1"/>
          <w:sz w:val="20"/>
          <w:szCs w:val="24"/>
        </w:rPr>
        <w:t xml:space="preserve">suggest point source contamination in boreholes samples. </w:t>
      </w:r>
      <w:r w:rsidR="00716B4C" w:rsidRPr="00E81CC9">
        <w:rPr>
          <w:rFonts w:ascii="Times New Roman" w:eastAsia="Times New Roman" w:hAnsi="Times New Roman" w:cs="Times New Roman"/>
          <w:sz w:val="20"/>
          <w:szCs w:val="24"/>
        </w:rPr>
        <w:t>The increa</w:t>
      </w:r>
      <w:r w:rsidR="00B65C02" w:rsidRPr="00E81CC9">
        <w:rPr>
          <w:rFonts w:ascii="Times New Roman" w:eastAsia="Times New Roman" w:hAnsi="Times New Roman" w:cs="Times New Roman"/>
          <w:sz w:val="20"/>
          <w:szCs w:val="24"/>
        </w:rPr>
        <w:t>se in the bacteria population could be</w:t>
      </w:r>
      <w:r w:rsidR="00716B4C" w:rsidRPr="00E81CC9">
        <w:rPr>
          <w:rFonts w:ascii="Times New Roman" w:eastAsia="Times New Roman" w:hAnsi="Times New Roman" w:cs="Times New Roman"/>
          <w:sz w:val="20"/>
          <w:szCs w:val="24"/>
        </w:rPr>
        <w:t xml:space="preserve"> attributed to the stimulatory effect of additional carbon and energy sources in the form of hydrocarbon which leads to an enrichment of the microbial population.</w:t>
      </w:r>
    </w:p>
    <w:p w:rsidR="008B05EA" w:rsidRPr="00E81CC9" w:rsidRDefault="00716B4C"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eastAsia="Times New Roman" w:hAnsi="Times New Roman" w:cs="Times New Roman"/>
          <w:sz w:val="20"/>
          <w:szCs w:val="24"/>
        </w:rPr>
        <w:t xml:space="preserve">Statistically, there was significant difference (p&lt;0.05) in seasonal variation of microbiological parameters (microbial diversity and abundance) for both dry and wet seasons in the industrial area and non industrial area, respectively during the study period. This corroborated the work of </w:t>
      </w:r>
      <w:proofErr w:type="spellStart"/>
      <w:r w:rsidRPr="00E81CC9">
        <w:rPr>
          <w:rFonts w:ascii="Times New Roman" w:eastAsia="Times New Roman" w:hAnsi="Times New Roman" w:cs="Times New Roman"/>
          <w:sz w:val="20"/>
          <w:szCs w:val="24"/>
        </w:rPr>
        <w:t>Wosu-Kinika</w:t>
      </w:r>
      <w:proofErr w:type="spellEnd"/>
      <w:r w:rsidRPr="00E81CC9">
        <w:rPr>
          <w:rFonts w:ascii="Times New Roman" w:eastAsia="Times New Roman" w:hAnsi="Times New Roman" w:cs="Times New Roman"/>
          <w:sz w:val="20"/>
          <w:szCs w:val="24"/>
        </w:rPr>
        <w:t xml:space="preserve"> and </w:t>
      </w:r>
      <w:proofErr w:type="spellStart"/>
      <w:r w:rsidRPr="00E81CC9">
        <w:rPr>
          <w:rFonts w:ascii="Times New Roman" w:eastAsia="Times New Roman" w:hAnsi="Times New Roman" w:cs="Times New Roman"/>
          <w:sz w:val="20"/>
          <w:szCs w:val="24"/>
        </w:rPr>
        <w:lastRenderedPageBreak/>
        <w:t>Odokuma</w:t>
      </w:r>
      <w:proofErr w:type="spellEnd"/>
      <w:r w:rsidRPr="00E81CC9">
        <w:rPr>
          <w:rFonts w:ascii="Times New Roman" w:eastAsia="Times New Roman" w:hAnsi="Times New Roman" w:cs="Times New Roman"/>
          <w:sz w:val="20"/>
          <w:szCs w:val="24"/>
        </w:rPr>
        <w:t xml:space="preserve"> (2016)</w:t>
      </w:r>
      <w:r w:rsidR="001222BF" w:rsidRPr="00E81CC9">
        <w:rPr>
          <w:rFonts w:ascii="Times New Roman" w:eastAsia="Times New Roman" w:hAnsi="Times New Roman" w:cs="Times New Roman"/>
          <w:sz w:val="20"/>
          <w:szCs w:val="24"/>
        </w:rPr>
        <w:t>.</w:t>
      </w:r>
      <w:r w:rsidR="001222BF">
        <w:rPr>
          <w:rFonts w:ascii="Times New Roman" w:eastAsia="Times New Roman" w:hAnsi="Times New Roman" w:cs="Times New Roman"/>
          <w:sz w:val="20"/>
          <w:szCs w:val="24"/>
        </w:rPr>
        <w:t xml:space="preserve"> </w:t>
      </w:r>
      <w:r w:rsidR="001222BF" w:rsidRPr="00E81CC9">
        <w:rPr>
          <w:rFonts w:ascii="Times New Roman" w:hAnsi="Times New Roman" w:cs="Times New Roman"/>
          <w:color w:val="000000" w:themeColor="text1"/>
          <w:sz w:val="20"/>
          <w:szCs w:val="24"/>
        </w:rPr>
        <w:t>T</w:t>
      </w:r>
      <w:r w:rsidR="00FD119F" w:rsidRPr="00E81CC9">
        <w:rPr>
          <w:rFonts w:ascii="Times New Roman" w:hAnsi="Times New Roman" w:cs="Times New Roman"/>
          <w:color w:val="000000" w:themeColor="text1"/>
          <w:sz w:val="20"/>
          <w:szCs w:val="24"/>
        </w:rPr>
        <w:t xml:space="preserve">he study has also provided some relevant baseline information for accessing the public health risks, which could arise from the intake of groundwater from selected area of Rivers State. </w:t>
      </w:r>
      <w:bookmarkStart w:id="15" w:name="_Toc411871572"/>
    </w:p>
    <w:p w:rsidR="00AF4DDA" w:rsidRPr="00E81CC9" w:rsidRDefault="00AF4DDA" w:rsidP="003C0BA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4"/>
        </w:rPr>
      </w:pPr>
    </w:p>
    <w:p w:rsidR="00FD119F" w:rsidRPr="00E81CC9" w:rsidRDefault="00FD119F" w:rsidP="003C0BAB">
      <w:pPr>
        <w:autoSpaceDE w:val="0"/>
        <w:autoSpaceDN w:val="0"/>
        <w:adjustRightInd w:val="0"/>
        <w:snapToGrid w:val="0"/>
        <w:spacing w:after="0" w:line="240" w:lineRule="auto"/>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Conclusion</w:t>
      </w:r>
      <w:bookmarkEnd w:id="15"/>
      <w:r w:rsidR="00FA0737" w:rsidRPr="00E81CC9">
        <w:rPr>
          <w:rFonts w:ascii="Times New Roman" w:hAnsi="Times New Roman" w:cs="Times New Roman"/>
          <w:b/>
          <w:color w:val="000000" w:themeColor="text1"/>
          <w:sz w:val="20"/>
          <w:szCs w:val="24"/>
        </w:rPr>
        <w:t xml:space="preserve"> and Recommendations</w:t>
      </w:r>
    </w:p>
    <w:p w:rsidR="00AF4DDA" w:rsidRPr="00E81CC9" w:rsidRDefault="00FD119F"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Groundwater around petrol filling stations were contaminated due to leakages from petrol tanks and seepages from septic tanks stored underground. There was a negative impact of industrialization and population density on groundwater quality. There was a significant (p&lt;0.05) v</w:t>
      </w:r>
      <w:r w:rsidR="008B05EA" w:rsidRPr="00E81CC9">
        <w:rPr>
          <w:rFonts w:ascii="Times New Roman" w:hAnsi="Times New Roman" w:cs="Times New Roman"/>
          <w:color w:val="000000" w:themeColor="text1"/>
          <w:sz w:val="20"/>
          <w:szCs w:val="24"/>
        </w:rPr>
        <w:t xml:space="preserve">ariation in the </w:t>
      </w:r>
      <w:r w:rsidRPr="00E81CC9">
        <w:rPr>
          <w:rFonts w:ascii="Times New Roman" w:hAnsi="Times New Roman" w:cs="Times New Roman"/>
          <w:color w:val="000000" w:themeColor="text1"/>
          <w:sz w:val="20"/>
          <w:szCs w:val="24"/>
        </w:rPr>
        <w:t>microbiological parameters of ground water in all study areas, with the wet season showing</w:t>
      </w:r>
      <w:r w:rsidR="00E81CC9"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high level of contamination</w:t>
      </w:r>
      <w:r w:rsidR="00E81CC9"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than in the dry season.</w:t>
      </w:r>
      <w:r w:rsidR="008B05EA" w:rsidRPr="00E81CC9">
        <w:rPr>
          <w:rFonts w:ascii="Times New Roman" w:hAnsi="Times New Roman" w:cs="Times New Roman"/>
          <w:color w:val="000000" w:themeColor="text1"/>
          <w:sz w:val="20"/>
          <w:szCs w:val="24"/>
        </w:rPr>
        <w:t xml:space="preserve"> </w:t>
      </w:r>
    </w:p>
    <w:p w:rsidR="00AF4DDA" w:rsidRPr="00E81CC9" w:rsidRDefault="00FD119F"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 xml:space="preserve">The study have showed that industrialization and population density have negative impacts on ground water quality. These impacts served as an early warning indicator to consumers and users of ground water around petrol filling stations. It was recommended that pipes, fittings and plumbing materials should be </w:t>
      </w:r>
      <w:r w:rsidR="006C41AC" w:rsidRPr="00E81CC9">
        <w:rPr>
          <w:rFonts w:ascii="Times New Roman" w:hAnsi="Times New Roman" w:cs="Times New Roman"/>
          <w:color w:val="000000" w:themeColor="text1"/>
          <w:sz w:val="20"/>
          <w:szCs w:val="24"/>
        </w:rPr>
        <w:t>made of polyvinyl chloride</w:t>
      </w:r>
      <w:r w:rsidRPr="00E81CC9">
        <w:rPr>
          <w:rFonts w:ascii="Times New Roman" w:hAnsi="Times New Roman" w:cs="Times New Roman"/>
          <w:color w:val="000000" w:themeColor="text1"/>
          <w:sz w:val="20"/>
          <w:szCs w:val="24"/>
        </w:rPr>
        <w:t xml:space="preserve">. </w:t>
      </w:r>
    </w:p>
    <w:p w:rsidR="00FD119F" w:rsidRPr="00E81CC9" w:rsidRDefault="00FD119F" w:rsidP="003C0BAB">
      <w:pPr>
        <w:snapToGrid w:val="0"/>
        <w:spacing w:after="0" w:line="240" w:lineRule="auto"/>
        <w:ind w:firstLine="425"/>
        <w:jc w:val="both"/>
        <w:rPr>
          <w:rFonts w:ascii="Times New Roman" w:hAnsi="Times New Roman" w:cs="Times New Roman"/>
          <w:color w:val="000000" w:themeColor="text1"/>
          <w:sz w:val="20"/>
          <w:szCs w:val="24"/>
        </w:rPr>
      </w:pPr>
      <w:r w:rsidRPr="00E81CC9">
        <w:rPr>
          <w:rFonts w:ascii="Times New Roman" w:hAnsi="Times New Roman" w:cs="Times New Roman"/>
          <w:color w:val="000000" w:themeColor="text1"/>
          <w:sz w:val="20"/>
          <w:szCs w:val="24"/>
        </w:rPr>
        <w:t>Underground petrol storage tanks as well as se</w:t>
      </w:r>
      <w:r w:rsidR="001E12CA" w:rsidRPr="00E81CC9">
        <w:rPr>
          <w:rFonts w:ascii="Times New Roman" w:hAnsi="Times New Roman" w:cs="Times New Roman"/>
          <w:color w:val="000000" w:themeColor="text1"/>
          <w:sz w:val="20"/>
          <w:szCs w:val="24"/>
        </w:rPr>
        <w:t xml:space="preserve">ptic tanks should not </w:t>
      </w:r>
      <w:r w:rsidR="00026CE3" w:rsidRPr="00E81CC9">
        <w:rPr>
          <w:rFonts w:ascii="Times New Roman" w:hAnsi="Times New Roman" w:cs="Times New Roman"/>
          <w:color w:val="000000" w:themeColor="text1"/>
          <w:sz w:val="20"/>
          <w:szCs w:val="24"/>
        </w:rPr>
        <w:t>exceed twenty</w:t>
      </w:r>
      <w:r w:rsidR="001E12CA" w:rsidRPr="00E81CC9">
        <w:rPr>
          <w:rFonts w:ascii="Times New Roman" w:hAnsi="Times New Roman" w:cs="Times New Roman"/>
          <w:color w:val="000000" w:themeColor="text1"/>
          <w:sz w:val="20"/>
          <w:szCs w:val="24"/>
        </w:rPr>
        <w:t xml:space="preserve"> five </w:t>
      </w:r>
      <w:r w:rsidRPr="00E81CC9">
        <w:rPr>
          <w:rFonts w:ascii="Times New Roman" w:hAnsi="Times New Roman" w:cs="Times New Roman"/>
          <w:color w:val="000000" w:themeColor="text1"/>
          <w:sz w:val="20"/>
          <w:szCs w:val="24"/>
        </w:rPr>
        <w:t>years and should be replaced. Continuous monitoring and</w:t>
      </w:r>
      <w:r w:rsidR="006C41AC" w:rsidRPr="00E81CC9">
        <w:rPr>
          <w:rFonts w:ascii="Times New Roman" w:hAnsi="Times New Roman" w:cs="Times New Roman"/>
          <w:color w:val="000000" w:themeColor="text1"/>
          <w:sz w:val="20"/>
          <w:szCs w:val="24"/>
        </w:rPr>
        <w:t xml:space="preserve"> checks should be undertaken</w:t>
      </w:r>
      <w:r w:rsidR="00DE7D00" w:rsidRPr="00E81CC9">
        <w:rPr>
          <w:rFonts w:ascii="Times New Roman" w:hAnsi="Times New Roman" w:cs="Times New Roman"/>
          <w:color w:val="000000" w:themeColor="text1"/>
          <w:sz w:val="20"/>
          <w:szCs w:val="24"/>
        </w:rPr>
        <w:t xml:space="preserve"> to ensure compliance</w:t>
      </w:r>
      <w:r w:rsidR="00031ADD" w:rsidRPr="00E81CC9">
        <w:rPr>
          <w:rFonts w:ascii="Times New Roman" w:hAnsi="Times New Roman" w:cs="Times New Roman"/>
          <w:color w:val="000000" w:themeColor="text1"/>
          <w:sz w:val="20"/>
          <w:szCs w:val="24"/>
        </w:rPr>
        <w:t xml:space="preserve"> with standards</w:t>
      </w:r>
      <w:r w:rsidRPr="00E81CC9">
        <w:rPr>
          <w:rFonts w:ascii="Times New Roman" w:hAnsi="Times New Roman" w:cs="Times New Roman"/>
          <w:color w:val="000000" w:themeColor="text1"/>
          <w:sz w:val="20"/>
          <w:szCs w:val="24"/>
        </w:rPr>
        <w:t>.</w:t>
      </w:r>
      <w:r w:rsidR="008B05EA" w:rsidRP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It is therefore suggested that remediation process be carried out so as to render the polluted groundwater fit for use in agri</w:t>
      </w:r>
      <w:bookmarkStart w:id="16" w:name="_Toc411871574"/>
      <w:r w:rsidR="00AF4DDA" w:rsidRPr="00E81CC9">
        <w:rPr>
          <w:rFonts w:ascii="Times New Roman" w:hAnsi="Times New Roman" w:cs="Times New Roman"/>
          <w:color w:val="000000" w:themeColor="text1"/>
          <w:sz w:val="20"/>
          <w:szCs w:val="24"/>
        </w:rPr>
        <w:t>cultural and domestic purposes.</w:t>
      </w:r>
    </w:p>
    <w:p w:rsidR="00BE0905" w:rsidRPr="00E81CC9" w:rsidRDefault="00BE0905" w:rsidP="003C0BAB">
      <w:pPr>
        <w:snapToGrid w:val="0"/>
        <w:spacing w:after="0" w:line="240" w:lineRule="auto"/>
        <w:ind w:firstLine="425"/>
        <w:jc w:val="both"/>
        <w:rPr>
          <w:rFonts w:ascii="Times New Roman" w:hAnsi="Times New Roman" w:cs="Times New Roman"/>
          <w:color w:val="000000" w:themeColor="text1"/>
          <w:sz w:val="20"/>
          <w:szCs w:val="24"/>
        </w:rPr>
      </w:pPr>
    </w:p>
    <w:p w:rsidR="00BE0905" w:rsidRPr="00E81CC9" w:rsidRDefault="00BE0905" w:rsidP="001222BF">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E81CC9">
        <w:rPr>
          <w:rFonts w:ascii="Times New Roman" w:hAnsi="Times New Roman" w:cs="Times New Roman"/>
          <w:b/>
          <w:bCs/>
          <w:color w:val="000000"/>
          <w:sz w:val="20"/>
          <w:szCs w:val="24"/>
        </w:rPr>
        <w:t>Correspondence to:</w:t>
      </w:r>
    </w:p>
    <w:p w:rsidR="001F735A" w:rsidRPr="00E81CC9" w:rsidRDefault="008B2C03" w:rsidP="001222BF">
      <w:pPr>
        <w:snapToGrid w:val="0"/>
        <w:spacing w:after="0" w:line="240" w:lineRule="auto"/>
        <w:jc w:val="both"/>
        <w:rPr>
          <w:rFonts w:ascii="Times New Roman" w:hAnsi="Times New Roman" w:cs="Times New Roman"/>
          <w:b/>
          <w:bCs/>
          <w:sz w:val="20"/>
          <w:szCs w:val="24"/>
          <w:vertAlign w:val="superscript"/>
          <w:lang w:val="en-GB"/>
        </w:rPr>
      </w:pPr>
      <w:proofErr w:type="spellStart"/>
      <w:r w:rsidRPr="00E81CC9">
        <w:rPr>
          <w:rFonts w:ascii="Times New Roman" w:hAnsi="Times New Roman" w:cs="Times New Roman"/>
          <w:bCs/>
          <w:color w:val="000000" w:themeColor="text1"/>
          <w:sz w:val="20"/>
          <w:szCs w:val="24"/>
          <w:lang w:val="en-GB"/>
        </w:rPr>
        <w:t>Uchenna</w:t>
      </w:r>
      <w:proofErr w:type="spellEnd"/>
      <w:r w:rsidRPr="00E81CC9">
        <w:rPr>
          <w:rFonts w:ascii="Times New Roman" w:hAnsi="Times New Roman" w:cs="Times New Roman"/>
          <w:bCs/>
          <w:color w:val="000000" w:themeColor="text1"/>
          <w:sz w:val="20"/>
          <w:szCs w:val="24"/>
          <w:lang w:val="en-GB"/>
        </w:rPr>
        <w:t xml:space="preserve"> </w:t>
      </w:r>
      <w:proofErr w:type="spellStart"/>
      <w:r w:rsidRPr="00E81CC9">
        <w:rPr>
          <w:rFonts w:ascii="Times New Roman" w:hAnsi="Times New Roman" w:cs="Times New Roman"/>
          <w:bCs/>
          <w:color w:val="000000" w:themeColor="text1"/>
          <w:sz w:val="20"/>
          <w:szCs w:val="24"/>
          <w:lang w:val="en-GB"/>
        </w:rPr>
        <w:t>Maryrose</w:t>
      </w:r>
      <w:proofErr w:type="spellEnd"/>
      <w:r w:rsidRPr="00E81CC9">
        <w:rPr>
          <w:rFonts w:ascii="Times New Roman" w:hAnsi="Times New Roman" w:cs="Times New Roman"/>
          <w:bCs/>
          <w:color w:val="000000" w:themeColor="text1"/>
          <w:sz w:val="20"/>
          <w:szCs w:val="24"/>
          <w:lang w:val="en-GB"/>
        </w:rPr>
        <w:t xml:space="preserve"> Or</w:t>
      </w:r>
      <w:r w:rsidR="001F735A" w:rsidRPr="00E81CC9">
        <w:rPr>
          <w:rFonts w:ascii="Times New Roman" w:hAnsi="Times New Roman" w:cs="Times New Roman"/>
          <w:bCs/>
          <w:color w:val="000000" w:themeColor="text1"/>
          <w:sz w:val="20"/>
          <w:szCs w:val="24"/>
          <w:lang w:val="en-GB"/>
        </w:rPr>
        <w:t>ji</w:t>
      </w:r>
      <w:r w:rsidR="006117FB" w:rsidRPr="00E81CC9">
        <w:rPr>
          <w:rFonts w:ascii="Times New Roman" w:hAnsi="Times New Roman" w:cs="Times New Roman"/>
          <w:bCs/>
          <w:color w:val="000000" w:themeColor="text1"/>
          <w:sz w:val="20"/>
          <w:szCs w:val="24"/>
          <w:lang w:val="en-GB"/>
        </w:rPr>
        <w:t>,</w:t>
      </w:r>
      <w:r w:rsidR="006117FB" w:rsidRPr="00E81CC9">
        <w:rPr>
          <w:rFonts w:ascii="Times New Roman" w:hAnsi="Times New Roman" w:cs="Times New Roman"/>
          <w:b/>
          <w:bCs/>
          <w:color w:val="000000" w:themeColor="text1"/>
          <w:sz w:val="20"/>
          <w:szCs w:val="24"/>
          <w:lang w:val="en-GB"/>
        </w:rPr>
        <w:t xml:space="preserve"> </w:t>
      </w:r>
      <w:r w:rsidR="006117FB" w:rsidRPr="00E81CC9">
        <w:rPr>
          <w:rFonts w:ascii="Times New Roman" w:hAnsi="Times New Roman" w:cs="Times New Roman"/>
          <w:bCs/>
          <w:color w:val="000000" w:themeColor="text1"/>
          <w:sz w:val="20"/>
          <w:szCs w:val="24"/>
          <w:lang w:val="en-GB"/>
        </w:rPr>
        <w:t xml:space="preserve">M.Sc. </w:t>
      </w:r>
      <w:proofErr w:type="spellStart"/>
      <w:r w:rsidR="006117FB" w:rsidRPr="00E81CC9">
        <w:rPr>
          <w:rFonts w:ascii="Times New Roman" w:hAnsi="Times New Roman" w:cs="Times New Roman"/>
          <w:bCs/>
          <w:color w:val="000000" w:themeColor="text1"/>
          <w:sz w:val="20"/>
          <w:szCs w:val="24"/>
          <w:lang w:val="en-GB"/>
        </w:rPr>
        <w:t>mNSM</w:t>
      </w:r>
      <w:proofErr w:type="spellEnd"/>
    </w:p>
    <w:p w:rsidR="001F735A" w:rsidRPr="00E81CC9" w:rsidRDefault="001F735A" w:rsidP="001222BF">
      <w:pPr>
        <w:snapToGrid w:val="0"/>
        <w:spacing w:after="0" w:line="240" w:lineRule="auto"/>
        <w:jc w:val="both"/>
        <w:rPr>
          <w:rFonts w:ascii="Times New Roman" w:hAnsi="Times New Roman" w:cs="Times New Roman"/>
          <w:sz w:val="20"/>
          <w:szCs w:val="24"/>
        </w:rPr>
      </w:pPr>
      <w:r w:rsidRPr="00E81CC9">
        <w:rPr>
          <w:rFonts w:ascii="Times New Roman" w:hAnsi="Times New Roman" w:cs="Times New Roman"/>
          <w:sz w:val="20"/>
          <w:szCs w:val="24"/>
        </w:rPr>
        <w:t xml:space="preserve">Department of Medical Biotechnology, </w:t>
      </w:r>
    </w:p>
    <w:p w:rsidR="001F735A" w:rsidRPr="00E81CC9" w:rsidRDefault="001F735A" w:rsidP="001222BF">
      <w:pPr>
        <w:snapToGrid w:val="0"/>
        <w:spacing w:after="0" w:line="240" w:lineRule="auto"/>
        <w:jc w:val="both"/>
        <w:rPr>
          <w:rFonts w:ascii="Times New Roman" w:hAnsi="Times New Roman" w:cs="Times New Roman"/>
          <w:sz w:val="20"/>
          <w:szCs w:val="24"/>
        </w:rPr>
      </w:pPr>
      <w:r w:rsidRPr="00E81CC9">
        <w:rPr>
          <w:rFonts w:ascii="Times New Roman" w:hAnsi="Times New Roman" w:cs="Times New Roman"/>
          <w:sz w:val="20"/>
          <w:szCs w:val="24"/>
        </w:rPr>
        <w:t xml:space="preserve">Molecular Biotechnology Unit, </w:t>
      </w:r>
    </w:p>
    <w:p w:rsidR="001F735A" w:rsidRPr="00E81CC9" w:rsidRDefault="001F735A" w:rsidP="001222BF">
      <w:pPr>
        <w:snapToGrid w:val="0"/>
        <w:spacing w:after="0" w:line="240" w:lineRule="auto"/>
        <w:jc w:val="both"/>
        <w:rPr>
          <w:rFonts w:ascii="Times New Roman" w:hAnsi="Times New Roman" w:cs="Times New Roman"/>
          <w:sz w:val="20"/>
          <w:szCs w:val="24"/>
        </w:rPr>
      </w:pPr>
      <w:r w:rsidRPr="00E81CC9">
        <w:rPr>
          <w:rFonts w:ascii="Times New Roman" w:hAnsi="Times New Roman" w:cs="Times New Roman"/>
          <w:sz w:val="20"/>
          <w:szCs w:val="24"/>
        </w:rPr>
        <w:t xml:space="preserve">National Biotechnological Development Agency, </w:t>
      </w:r>
      <w:r w:rsidR="00EB0C68" w:rsidRPr="00E81CC9">
        <w:rPr>
          <w:rFonts w:ascii="Times New Roman" w:hAnsi="Times New Roman" w:cs="Times New Roman"/>
          <w:sz w:val="20"/>
          <w:szCs w:val="24"/>
        </w:rPr>
        <w:t xml:space="preserve">Abuja, </w:t>
      </w:r>
      <w:r w:rsidRPr="00E81CC9">
        <w:rPr>
          <w:rFonts w:ascii="Times New Roman" w:hAnsi="Times New Roman" w:cs="Times New Roman"/>
          <w:sz w:val="20"/>
          <w:szCs w:val="24"/>
        </w:rPr>
        <w:t xml:space="preserve">P. M. B. 5118, </w:t>
      </w:r>
      <w:proofErr w:type="spellStart"/>
      <w:r w:rsidRPr="00E81CC9">
        <w:rPr>
          <w:rFonts w:ascii="Times New Roman" w:hAnsi="Times New Roman" w:cs="Times New Roman"/>
          <w:sz w:val="20"/>
          <w:szCs w:val="24"/>
        </w:rPr>
        <w:t>Wuse</w:t>
      </w:r>
      <w:proofErr w:type="spellEnd"/>
      <w:r w:rsidRPr="00E81CC9">
        <w:rPr>
          <w:rFonts w:ascii="Times New Roman" w:hAnsi="Times New Roman" w:cs="Times New Roman"/>
          <w:sz w:val="20"/>
          <w:szCs w:val="24"/>
        </w:rPr>
        <w:t>, F</w:t>
      </w:r>
      <w:r w:rsidR="0007257B" w:rsidRPr="00E81CC9">
        <w:rPr>
          <w:rFonts w:ascii="Times New Roman" w:hAnsi="Times New Roman" w:cs="Times New Roman"/>
          <w:sz w:val="20"/>
          <w:szCs w:val="24"/>
        </w:rPr>
        <w:t>ederal Capital Territory</w:t>
      </w:r>
      <w:r w:rsidRPr="00E81CC9">
        <w:rPr>
          <w:rFonts w:ascii="Times New Roman" w:hAnsi="Times New Roman" w:cs="Times New Roman"/>
          <w:sz w:val="20"/>
          <w:szCs w:val="24"/>
        </w:rPr>
        <w:t>, Abuja, Nigeria</w:t>
      </w:r>
      <w:r w:rsidR="00EB0C68" w:rsidRPr="00E81CC9">
        <w:rPr>
          <w:rFonts w:ascii="Times New Roman" w:hAnsi="Times New Roman" w:cs="Times New Roman"/>
          <w:sz w:val="20"/>
          <w:szCs w:val="24"/>
        </w:rPr>
        <w:t>.</w:t>
      </w:r>
    </w:p>
    <w:p w:rsidR="00BE0905" w:rsidRPr="00E81CC9" w:rsidRDefault="00BE0905" w:rsidP="001222BF">
      <w:pPr>
        <w:autoSpaceDE w:val="0"/>
        <w:autoSpaceDN w:val="0"/>
        <w:adjustRightInd w:val="0"/>
        <w:snapToGrid w:val="0"/>
        <w:spacing w:after="0" w:line="240" w:lineRule="auto"/>
        <w:jc w:val="both"/>
        <w:rPr>
          <w:rFonts w:ascii="Times New Roman" w:hAnsi="Times New Roman" w:cs="Times New Roman"/>
          <w:color w:val="000000"/>
          <w:sz w:val="20"/>
          <w:szCs w:val="24"/>
        </w:rPr>
      </w:pPr>
      <w:r w:rsidRPr="00E81CC9">
        <w:rPr>
          <w:rFonts w:ascii="Times New Roman" w:hAnsi="Times New Roman" w:cs="Times New Roman"/>
          <w:color w:val="000000"/>
          <w:sz w:val="20"/>
          <w:szCs w:val="24"/>
        </w:rPr>
        <w:t xml:space="preserve">Tel.: </w:t>
      </w:r>
      <w:r w:rsidR="001F735A" w:rsidRPr="00E81CC9">
        <w:rPr>
          <w:rFonts w:ascii="Times New Roman" w:hAnsi="Times New Roman" w:cs="Times New Roman"/>
          <w:sz w:val="20"/>
          <w:szCs w:val="24"/>
        </w:rPr>
        <w:t>+2348036981101</w:t>
      </w:r>
    </w:p>
    <w:p w:rsidR="00E12BA1" w:rsidRPr="00E81CC9" w:rsidRDefault="00BE0905" w:rsidP="001222BF">
      <w:pPr>
        <w:snapToGrid w:val="0"/>
        <w:spacing w:after="0" w:line="240" w:lineRule="auto"/>
        <w:jc w:val="both"/>
        <w:rPr>
          <w:rFonts w:ascii="Times New Roman" w:hAnsi="Times New Roman" w:cs="Times New Roman"/>
          <w:sz w:val="20"/>
          <w:szCs w:val="24"/>
        </w:rPr>
      </w:pPr>
      <w:r w:rsidRPr="00E81CC9">
        <w:rPr>
          <w:rFonts w:ascii="Times New Roman" w:hAnsi="Times New Roman" w:cs="Times New Roman"/>
          <w:color w:val="000000"/>
          <w:sz w:val="20"/>
          <w:szCs w:val="24"/>
        </w:rPr>
        <w:t>Email:</w:t>
      </w:r>
      <w:r w:rsidR="00E12BA1" w:rsidRPr="00E81CC9">
        <w:rPr>
          <w:rFonts w:ascii="Times New Roman" w:hAnsi="Times New Roman" w:cs="Times New Roman"/>
          <w:sz w:val="20"/>
          <w:szCs w:val="24"/>
        </w:rPr>
        <w:t xml:space="preserve"> </w:t>
      </w:r>
      <w:hyperlink r:id="rId16" w:history="1">
        <w:r w:rsidR="00E12BA1" w:rsidRPr="00E81CC9">
          <w:rPr>
            <w:rStyle w:val="Hyperlink"/>
            <w:rFonts w:ascii="Times New Roman" w:hAnsi="Times New Roman" w:cs="Times New Roman"/>
            <w:sz w:val="20"/>
            <w:szCs w:val="24"/>
            <w:u w:val="none"/>
          </w:rPr>
          <w:t>uchennaorji60@yahoo.com</w:t>
        </w:r>
      </w:hyperlink>
    </w:p>
    <w:p w:rsidR="00BE0905" w:rsidRPr="00E81CC9" w:rsidRDefault="00BE0905" w:rsidP="003C0BAB">
      <w:pPr>
        <w:snapToGrid w:val="0"/>
        <w:spacing w:after="0" w:line="240" w:lineRule="auto"/>
        <w:ind w:firstLine="425"/>
        <w:jc w:val="both"/>
        <w:rPr>
          <w:rFonts w:ascii="Times New Roman" w:hAnsi="Times New Roman" w:cs="Times New Roman"/>
          <w:color w:val="0000FF"/>
          <w:sz w:val="20"/>
          <w:szCs w:val="24"/>
        </w:rPr>
      </w:pPr>
    </w:p>
    <w:p w:rsidR="00C9151F" w:rsidRPr="00E81CC9" w:rsidRDefault="001F735A" w:rsidP="003C0BAB">
      <w:pPr>
        <w:snapToGrid w:val="0"/>
        <w:spacing w:after="0" w:line="240" w:lineRule="auto"/>
        <w:jc w:val="both"/>
        <w:rPr>
          <w:rFonts w:ascii="Times New Roman" w:hAnsi="Times New Roman" w:cs="Times New Roman"/>
          <w:b/>
          <w:color w:val="000000" w:themeColor="text1"/>
          <w:sz w:val="20"/>
          <w:szCs w:val="24"/>
        </w:rPr>
      </w:pPr>
      <w:r w:rsidRPr="00E81CC9">
        <w:rPr>
          <w:rFonts w:ascii="Times New Roman" w:hAnsi="Times New Roman" w:cs="Times New Roman"/>
          <w:b/>
          <w:color w:val="000000" w:themeColor="text1"/>
          <w:sz w:val="20"/>
          <w:szCs w:val="24"/>
        </w:rPr>
        <w:t>References</w:t>
      </w:r>
      <w:bookmarkEnd w:id="16"/>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APHA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(1995).</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Methods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Examination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Was</w:t>
      </w:r>
      <w:r w:rsidR="008B2C03" w:rsidRPr="00E81CC9">
        <w:rPr>
          <w:rFonts w:ascii="Times New Roman" w:hAnsi="Times New Roman" w:cs="Times New Roman"/>
          <w:color w:val="000000" w:themeColor="text1"/>
          <w:sz w:val="20"/>
          <w:szCs w:val="24"/>
        </w:rPr>
        <w:t>tewater.</w:t>
      </w:r>
      <w:r w:rsidR="00E81CC9">
        <w:rPr>
          <w:rFonts w:ascii="Times New Roman" w:hAnsi="Times New Roman" w:cs="Times New Roman"/>
          <w:color w:val="000000" w:themeColor="text1"/>
          <w:sz w:val="20"/>
          <w:szCs w:val="24"/>
        </w:rPr>
        <w:t xml:space="preserve"> </w:t>
      </w:r>
      <w:r w:rsidR="008B2C03" w:rsidRPr="00E81CC9">
        <w:rPr>
          <w:rFonts w:ascii="Times New Roman" w:hAnsi="Times New Roman" w:cs="Times New Roman"/>
          <w:color w:val="000000" w:themeColor="text1"/>
          <w:sz w:val="20"/>
          <w:szCs w:val="24"/>
        </w:rPr>
        <w:t>19th</w:t>
      </w:r>
      <w:r w:rsidR="00E81CC9">
        <w:rPr>
          <w:rFonts w:ascii="Times New Roman" w:hAnsi="Times New Roman" w:cs="Times New Roman"/>
          <w:color w:val="000000" w:themeColor="text1"/>
          <w:sz w:val="20"/>
          <w:szCs w:val="24"/>
        </w:rPr>
        <w:t xml:space="preserve"> </w:t>
      </w:r>
      <w:r w:rsidR="008B2C03" w:rsidRPr="00E81CC9">
        <w:rPr>
          <w:rFonts w:ascii="Times New Roman" w:hAnsi="Times New Roman" w:cs="Times New Roman"/>
          <w:color w:val="000000" w:themeColor="text1"/>
          <w:sz w:val="20"/>
          <w:szCs w:val="24"/>
        </w:rPr>
        <w:t>Edition.</w:t>
      </w:r>
      <w:r w:rsidR="00E81CC9">
        <w:rPr>
          <w:rFonts w:ascii="Times New Roman" w:hAnsi="Times New Roman" w:cs="Times New Roman"/>
          <w:color w:val="000000" w:themeColor="text1"/>
          <w:sz w:val="20"/>
          <w:szCs w:val="24"/>
        </w:rPr>
        <w:t xml:space="preserve"> </w:t>
      </w:r>
      <w:r w:rsidR="008B2C03" w:rsidRPr="00E81CC9">
        <w:rPr>
          <w:rFonts w:ascii="Times New Roman" w:hAnsi="Times New Roman" w:cs="Times New Roman"/>
          <w:color w:val="000000" w:themeColor="text1"/>
          <w:sz w:val="20"/>
          <w:szCs w:val="24"/>
        </w:rPr>
        <w:t>American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Public</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Health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Association,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Washington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D.C.</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APHA,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AWWA,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WEF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(1992).</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Methods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Examination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Wastewater.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18th</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Edn</w:t>
      </w:r>
      <w:proofErr w:type="spellEnd"/>
      <w:r w:rsidR="00E81CC9"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Am.</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Pub.</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Health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Ass.,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Washington,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DC.</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hAnsi="Times New Roman" w:cs="Times New Roman"/>
          <w:color w:val="000000" w:themeColor="text1"/>
          <w:sz w:val="20"/>
          <w:szCs w:val="24"/>
        </w:rPr>
        <w:t>Armon</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Kitty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(1994).</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Health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Dimension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Groundwater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Contamination.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Groundwater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Contamination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Control,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Holler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Marcel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Dekker,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Inc.,</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New</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York,</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USA.</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eastAsia="AGaramondPro-Regular" w:hAnsi="Times New Roman" w:cs="Times New Roman"/>
          <w:color w:val="000000" w:themeColor="text1"/>
          <w:sz w:val="20"/>
          <w:szCs w:val="24"/>
        </w:rPr>
        <w:lastRenderedPageBreak/>
        <w:t>Bedient</w:t>
      </w:r>
      <w:proofErr w:type="spellEnd"/>
      <w:r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P.B.</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(1994).</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Groundwater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contamination,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transport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and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remediation,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Prentice</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Hall</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PTR.</w:t>
      </w:r>
    </w:p>
    <w:p w:rsidR="00E76D2D"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Back,</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M.J.</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Baedecker</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W.W.</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Wood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(1993).</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Scales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chemical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hydrogeology: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historical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perspective.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Regional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Ground-Water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W.M.</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Alley.111-129.</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Van</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Nostrand</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Reinhold,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New</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York.</w:t>
      </w:r>
    </w:p>
    <w:p w:rsidR="00E76D2D" w:rsidRPr="00E81CC9" w:rsidRDefault="00E76D2D"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Calibri" w:hAnsi="Times New Roman" w:cs="Times New Roman"/>
          <w:sz w:val="20"/>
          <w:szCs w:val="24"/>
        </w:rPr>
        <w:t>Dick,</w:t>
      </w:r>
      <w:r w:rsidR="00E81CC9">
        <w:rPr>
          <w:rFonts w:ascii="Times New Roman" w:eastAsia="Calibri" w:hAnsi="Times New Roman" w:cs="Times New Roman"/>
          <w:sz w:val="20"/>
          <w:szCs w:val="24"/>
        </w:rPr>
        <w:t xml:space="preserve"> </w:t>
      </w:r>
      <w:r w:rsidRPr="00E81CC9">
        <w:rPr>
          <w:rFonts w:ascii="Times New Roman" w:hAnsi="Times New Roman" w:cs="Times New Roman"/>
          <w:sz w:val="20"/>
          <w:szCs w:val="24"/>
        </w:rPr>
        <w:t>A.</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A.,</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L.</w:t>
      </w:r>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sz w:val="20"/>
          <w:szCs w:val="24"/>
        </w:rPr>
        <w:t>Solomon</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and</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S.</w:t>
      </w:r>
      <w:r w:rsidR="00E81CC9">
        <w:rPr>
          <w:rFonts w:ascii="Times New Roman" w:hAnsi="Times New Roman" w:cs="Times New Roman"/>
          <w:sz w:val="20"/>
          <w:szCs w:val="24"/>
        </w:rPr>
        <w:t xml:space="preserve"> </w:t>
      </w:r>
      <w:proofErr w:type="spellStart"/>
      <w:r w:rsidRPr="00E81CC9">
        <w:rPr>
          <w:rFonts w:ascii="Times New Roman" w:eastAsia="Calibri" w:hAnsi="Times New Roman" w:cs="Times New Roman"/>
          <w:sz w:val="20"/>
          <w:szCs w:val="24"/>
        </w:rPr>
        <w:t>Okparanta</w:t>
      </w:r>
      <w:proofErr w:type="spellEnd"/>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sz w:val="20"/>
          <w:szCs w:val="24"/>
        </w:rPr>
        <w:t>(2018).</w:t>
      </w:r>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bCs/>
          <w:sz w:val="20"/>
          <w:szCs w:val="24"/>
        </w:rPr>
        <w:t>Assessment</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of</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selected</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physicochemical</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and</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microbial</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parameters</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of</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water</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sources</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along</w:t>
      </w:r>
      <w:r w:rsidR="00E81CC9">
        <w:rPr>
          <w:rFonts w:ascii="Times New Roman" w:eastAsia="Calibri" w:hAnsi="Times New Roman" w:cs="Times New Roman"/>
          <w:bCs/>
          <w:sz w:val="20"/>
          <w:szCs w:val="24"/>
        </w:rPr>
        <w:t xml:space="preserve"> </w:t>
      </w:r>
      <w:proofErr w:type="spellStart"/>
      <w:r w:rsidRPr="00E81CC9">
        <w:rPr>
          <w:rFonts w:ascii="Times New Roman" w:eastAsia="Calibri" w:hAnsi="Times New Roman" w:cs="Times New Roman"/>
          <w:bCs/>
          <w:sz w:val="20"/>
          <w:szCs w:val="24"/>
        </w:rPr>
        <w:t>Oproama</w:t>
      </w:r>
      <w:proofErr w:type="spellEnd"/>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River</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in</w:t>
      </w:r>
      <w:r w:rsidR="00E81CC9">
        <w:rPr>
          <w:rFonts w:ascii="Times New Roman" w:eastAsia="Calibri" w:hAnsi="Times New Roman" w:cs="Times New Roman"/>
          <w:bCs/>
          <w:sz w:val="20"/>
          <w:szCs w:val="24"/>
        </w:rPr>
        <w:t xml:space="preserve"> </w:t>
      </w:r>
      <w:proofErr w:type="spellStart"/>
      <w:r w:rsidRPr="00E81CC9">
        <w:rPr>
          <w:rFonts w:ascii="Times New Roman" w:eastAsia="Calibri" w:hAnsi="Times New Roman" w:cs="Times New Roman"/>
          <w:bCs/>
          <w:sz w:val="20"/>
          <w:szCs w:val="24"/>
        </w:rPr>
        <w:t>Oproama</w:t>
      </w:r>
      <w:proofErr w:type="spellEnd"/>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community</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in</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Rivers</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State,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Nigeria.</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i/>
          <w:iCs/>
          <w:sz w:val="20"/>
          <w:szCs w:val="24"/>
        </w:rPr>
        <w:t>World</w:t>
      </w:r>
      <w:r w:rsidR="00E81CC9">
        <w:rPr>
          <w:rFonts w:ascii="Times New Roman" w:eastAsia="Calibri" w:hAnsi="Times New Roman" w:cs="Times New Roman"/>
          <w:i/>
          <w:iCs/>
          <w:sz w:val="20"/>
          <w:szCs w:val="24"/>
        </w:rPr>
        <w:t xml:space="preserve"> </w:t>
      </w:r>
      <w:r w:rsidRPr="00E81CC9">
        <w:rPr>
          <w:rFonts w:ascii="Times New Roman" w:eastAsia="Calibri" w:hAnsi="Times New Roman" w:cs="Times New Roman"/>
          <w:i/>
          <w:iCs/>
          <w:sz w:val="20"/>
          <w:szCs w:val="24"/>
        </w:rPr>
        <w:t>Rural</w:t>
      </w:r>
      <w:r w:rsidR="00E81CC9">
        <w:rPr>
          <w:rFonts w:ascii="Times New Roman" w:eastAsia="Calibri" w:hAnsi="Times New Roman" w:cs="Times New Roman"/>
          <w:i/>
          <w:iCs/>
          <w:sz w:val="20"/>
          <w:szCs w:val="24"/>
        </w:rPr>
        <w:t xml:space="preserve"> </w:t>
      </w:r>
      <w:r w:rsidRPr="00E81CC9">
        <w:rPr>
          <w:rFonts w:ascii="Times New Roman" w:eastAsia="Calibri" w:hAnsi="Times New Roman" w:cs="Times New Roman"/>
          <w:i/>
          <w:iCs/>
          <w:sz w:val="20"/>
          <w:szCs w:val="24"/>
        </w:rPr>
        <w:t>Observation,</w:t>
      </w:r>
      <w:r w:rsidR="00E81CC9">
        <w:rPr>
          <w:rFonts w:ascii="Times New Roman" w:eastAsia="Calibri" w:hAnsi="Times New Roman" w:cs="Times New Roman"/>
          <w:i/>
          <w:iCs/>
          <w:sz w:val="20"/>
          <w:szCs w:val="24"/>
        </w:rPr>
        <w:t xml:space="preserve"> </w:t>
      </w:r>
      <w:r w:rsidRPr="00E81CC9">
        <w:rPr>
          <w:rFonts w:ascii="Times New Roman" w:eastAsia="Calibri" w:hAnsi="Times New Roman" w:cs="Times New Roman"/>
          <w:sz w:val="20"/>
          <w:szCs w:val="24"/>
        </w:rPr>
        <w:t>10(1):69-74.</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Edwards,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K.A.,</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Classen</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G.A,</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Schroten</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E.H.J.</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(1983).</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resource</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intropical</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Africa,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its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exploitation,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ILCA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Livestock</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Centre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w:t>
      </w:r>
      <w:r w:rsidR="001222BF" w:rsidRPr="00E81CC9">
        <w:rPr>
          <w:rFonts w:ascii="Times New Roman" w:hAnsi="Times New Roman" w:cs="Times New Roman"/>
          <w:color w:val="000000" w:themeColor="text1"/>
          <w:sz w:val="20"/>
          <w:szCs w:val="24"/>
        </w:rPr>
        <w:t>r</w:t>
      </w:r>
      <w:r w:rsidR="001222BF">
        <w:rPr>
          <w:rFonts w:ascii="Times New Roman" w:hAnsi="Times New Roman" w:cs="Times New Roman"/>
          <w:color w:val="000000" w:themeColor="text1"/>
          <w:sz w:val="20"/>
          <w:szCs w:val="24"/>
        </w:rPr>
        <w:t xml:space="preserve"> </w:t>
      </w:r>
      <w:r w:rsidR="001222BF" w:rsidRPr="00E81CC9">
        <w:rPr>
          <w:rFonts w:ascii="Times New Roman" w:hAnsi="Times New Roman" w:cs="Times New Roman"/>
          <w:color w:val="000000" w:themeColor="text1"/>
          <w:sz w:val="20"/>
          <w:szCs w:val="24"/>
        </w:rPr>
        <w:t>A</w:t>
      </w:r>
      <w:r w:rsidRPr="00E81CC9">
        <w:rPr>
          <w:rFonts w:ascii="Times New Roman" w:hAnsi="Times New Roman" w:cs="Times New Roman"/>
          <w:color w:val="000000" w:themeColor="text1"/>
          <w:sz w:val="20"/>
          <w:szCs w:val="24"/>
        </w:rPr>
        <w:t>frica,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Rep.,</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Addis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Ababa.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28.</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Federal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Ministry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Environment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t>
      </w:r>
      <w:proofErr w:type="spellStart"/>
      <w:r w:rsidRPr="00E81CC9">
        <w:rPr>
          <w:rFonts w:ascii="Times New Roman" w:hAnsi="Times New Roman" w:cs="Times New Roman"/>
          <w:color w:val="000000" w:themeColor="text1"/>
          <w:sz w:val="20"/>
          <w:szCs w:val="24"/>
        </w:rPr>
        <w:t>FMEnv</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(1991).</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Federal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Guidelines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Environmental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Pollution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Control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Nigeria,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National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Environmental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Part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3,</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Government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Press,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Lagos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238.</w:t>
      </w:r>
    </w:p>
    <w:p w:rsidR="00C9151F"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Gleeson,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Gray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(1997).</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Index</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Waterborne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Disease.</w:t>
      </w:r>
      <w:r w:rsidR="00E81CC9">
        <w:rPr>
          <w:rFonts w:ascii="Times New Roman" w:hAnsi="Times New Roman" w:cs="Times New Roman"/>
          <w:color w:val="000000" w:themeColor="text1"/>
          <w:sz w:val="20"/>
          <w:szCs w:val="24"/>
        </w:rPr>
        <w:t xml:space="preserve"> </w:t>
      </w:r>
      <w:r w:rsidR="00C9151F" w:rsidRPr="00E81CC9">
        <w:rPr>
          <w:rFonts w:ascii="Times New Roman" w:hAnsi="Times New Roman" w:cs="Times New Roman"/>
          <w:color w:val="000000" w:themeColor="text1"/>
          <w:sz w:val="20"/>
          <w:szCs w:val="24"/>
        </w:rPr>
        <w:t>E</w:t>
      </w:r>
      <w:r w:rsidR="00E81CC9">
        <w:rPr>
          <w:rFonts w:ascii="Times New Roman" w:hAnsi="Times New Roman" w:cs="Times New Roman"/>
          <w:color w:val="000000" w:themeColor="text1"/>
          <w:sz w:val="20"/>
          <w:szCs w:val="24"/>
        </w:rPr>
        <w:t xml:space="preserve"> </w:t>
      </w:r>
      <w:r w:rsidR="00E81CC9" w:rsidRPr="00E81CC9">
        <w:rPr>
          <w:rFonts w:ascii="Times New Roman" w:hAnsi="Times New Roman" w:cs="Times New Roman"/>
          <w:color w:val="000000" w:themeColor="text1"/>
          <w:sz w:val="20"/>
          <w:szCs w:val="24"/>
        </w:rPr>
        <w:t>&amp;</w:t>
      </w:r>
      <w:r w:rsidR="00E81CC9">
        <w:rPr>
          <w:rFonts w:ascii="Times New Roman" w:hAnsi="Times New Roman" w:cs="Times New Roman"/>
          <w:color w:val="000000" w:themeColor="text1"/>
          <w:sz w:val="20"/>
          <w:szCs w:val="24"/>
        </w:rPr>
        <w:t xml:space="preserve"> </w:t>
      </w:r>
      <w:r w:rsidR="00C9151F" w:rsidRPr="00E81CC9">
        <w:rPr>
          <w:rFonts w:ascii="Times New Roman" w:hAnsi="Times New Roman" w:cs="Times New Roman"/>
          <w:color w:val="000000" w:themeColor="text1"/>
          <w:sz w:val="20"/>
          <w:szCs w:val="24"/>
        </w:rPr>
        <w:t>FN</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Spon</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London.</w:t>
      </w:r>
    </w:p>
    <w:p w:rsidR="00F95F15" w:rsidRPr="00E81CC9" w:rsidRDefault="00A56A41"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Hammer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M.J.</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Hammer,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M.</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J.</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Jr.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(2004).</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i/>
          <w:color w:val="000000" w:themeColor="text1"/>
          <w:sz w:val="20"/>
          <w:szCs w:val="24"/>
        </w:rPr>
        <w:t>In</w:t>
      </w:r>
      <w:r w:rsidR="00FD119F"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Waste</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Technology.5t</w:t>
      </w:r>
      <w:r w:rsidR="001222BF" w:rsidRPr="00E81CC9">
        <w:rPr>
          <w:rFonts w:ascii="Times New Roman" w:hAnsi="Times New Roman" w:cs="Times New Roman"/>
          <w:color w:val="000000" w:themeColor="text1"/>
          <w:sz w:val="20"/>
          <w:szCs w:val="24"/>
        </w:rPr>
        <w:t>h</w:t>
      </w:r>
      <w:r w:rsidR="001222BF">
        <w:rPr>
          <w:rFonts w:ascii="Times New Roman" w:hAnsi="Times New Roman" w:cs="Times New Roman"/>
          <w:color w:val="000000" w:themeColor="text1"/>
          <w:sz w:val="20"/>
          <w:szCs w:val="24"/>
        </w:rPr>
        <w:t xml:space="preserve"> </w:t>
      </w:r>
      <w:proofErr w:type="spellStart"/>
      <w:r w:rsidR="001222BF" w:rsidRPr="00E81CC9">
        <w:rPr>
          <w:rFonts w:ascii="Times New Roman" w:hAnsi="Times New Roman" w:cs="Times New Roman"/>
          <w:color w:val="000000" w:themeColor="text1"/>
          <w:sz w:val="20"/>
          <w:szCs w:val="24"/>
        </w:rPr>
        <w:t>E</w:t>
      </w:r>
      <w:r w:rsidR="00FD119F" w:rsidRPr="00E81CC9">
        <w:rPr>
          <w:rFonts w:ascii="Times New Roman" w:hAnsi="Times New Roman" w:cs="Times New Roman"/>
          <w:color w:val="000000" w:themeColor="text1"/>
          <w:sz w:val="20"/>
          <w:szCs w:val="24"/>
        </w:rPr>
        <w:t>dn</w:t>
      </w:r>
      <w:proofErr w:type="spellEnd"/>
      <w:r w:rsidR="00FD119F"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New</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Jersey:</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Prentice-Hall</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2004;</w:t>
      </w:r>
      <w:r w:rsidR="00E81CC9">
        <w:rPr>
          <w:rFonts w:ascii="Times New Roman" w:hAnsi="Times New Roman" w:cs="Times New Roman"/>
          <w:color w:val="000000" w:themeColor="text1"/>
          <w:sz w:val="20"/>
          <w:szCs w:val="24"/>
        </w:rPr>
        <w:t xml:space="preserve"> </w:t>
      </w:r>
      <w:r w:rsidR="00FD119F" w:rsidRPr="00E81CC9">
        <w:rPr>
          <w:rFonts w:ascii="Times New Roman" w:hAnsi="Times New Roman" w:cs="Times New Roman"/>
          <w:color w:val="000000" w:themeColor="text1"/>
          <w:sz w:val="20"/>
          <w:szCs w:val="24"/>
        </w:rPr>
        <w:t>139-159.</w:t>
      </w:r>
    </w:p>
    <w:p w:rsidR="00F95F15"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hAnsi="Times New Roman" w:cs="Times New Roman"/>
          <w:bCs/>
          <w:color w:val="000000" w:themeColor="text1"/>
          <w:sz w:val="20"/>
          <w:szCs w:val="24"/>
        </w:rPr>
        <w:t>Kanika</w:t>
      </w:r>
      <w:proofErr w:type="spellEnd"/>
      <w:r w:rsidRPr="00E81CC9">
        <w:rPr>
          <w:rFonts w:ascii="Times New Roman" w:hAnsi="Times New Roman" w:cs="Times New Roman"/>
          <w:bCs/>
          <w:color w:val="000000" w:themeColor="text1"/>
          <w:sz w:val="20"/>
          <w:szCs w:val="24"/>
        </w:rPr>
        <w:t>,</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S.</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(2011).</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Manual</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of</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Microbiology:</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Tools</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and</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Techniques.</w:t>
      </w:r>
      <w:r w:rsidR="00E81CC9">
        <w:rPr>
          <w:rFonts w:ascii="Times New Roman" w:hAnsi="Times New Roman" w:cs="Times New Roman"/>
          <w:bCs/>
          <w:color w:val="000000" w:themeColor="text1"/>
          <w:sz w:val="20"/>
          <w:szCs w:val="24"/>
        </w:rPr>
        <w:t xml:space="preserve"> </w:t>
      </w:r>
      <w:proofErr w:type="spellStart"/>
      <w:r w:rsidRPr="00E81CC9">
        <w:rPr>
          <w:rFonts w:ascii="Times New Roman" w:hAnsi="Times New Roman" w:cs="Times New Roman"/>
          <w:bCs/>
          <w:color w:val="000000" w:themeColor="text1"/>
          <w:sz w:val="20"/>
          <w:szCs w:val="24"/>
        </w:rPr>
        <w:t>Ane</w:t>
      </w:r>
      <w:proofErr w:type="spellEnd"/>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Books</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Pvt.</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Ltd.</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New</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Delhi-110002,</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India,</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2:175-200.</w:t>
      </w:r>
    </w:p>
    <w:p w:rsidR="00F95F15"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bCs/>
          <w:color w:val="000000" w:themeColor="text1"/>
          <w:sz w:val="20"/>
          <w:szCs w:val="24"/>
        </w:rPr>
        <w:t>Khan,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Z.,</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iCs/>
          <w:color w:val="000000" w:themeColor="text1"/>
          <w:sz w:val="20"/>
          <w:szCs w:val="24"/>
        </w:rPr>
        <w:t>J</w:t>
      </w:r>
      <w:r w:rsidRPr="00E81CC9">
        <w:rPr>
          <w:rFonts w:ascii="Times New Roman" w:hAnsi="Times New Roman" w:cs="Times New Roman"/>
          <w:bCs/>
          <w:i/>
          <w:iCs/>
          <w:color w:val="000000" w:themeColor="text1"/>
          <w:sz w:val="20"/>
          <w:szCs w:val="24"/>
        </w:rPr>
        <w:t>.</w:t>
      </w:r>
      <w:r w:rsidR="00E81CC9">
        <w:rPr>
          <w:rFonts w:ascii="Times New Roman" w:hAnsi="Times New Roman" w:cs="Times New Roman"/>
          <w:bCs/>
          <w:i/>
          <w:iCs/>
          <w:color w:val="000000" w:themeColor="text1"/>
          <w:sz w:val="20"/>
          <w:szCs w:val="24"/>
        </w:rPr>
        <w:t xml:space="preserve"> </w:t>
      </w:r>
      <w:proofErr w:type="spellStart"/>
      <w:r w:rsidRPr="00E81CC9">
        <w:rPr>
          <w:rFonts w:ascii="Times New Roman" w:hAnsi="Times New Roman" w:cs="Times New Roman"/>
          <w:color w:val="000000" w:themeColor="text1"/>
          <w:sz w:val="20"/>
          <w:szCs w:val="24"/>
        </w:rPr>
        <w:t>Troquet</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Vachelard</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(2005).</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bCs/>
          <w:color w:val="000000" w:themeColor="text1"/>
          <w:sz w:val="20"/>
          <w:szCs w:val="24"/>
        </w:rPr>
        <w:t>Sample</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color w:val="000000" w:themeColor="text1"/>
          <w:sz w:val="20"/>
          <w:szCs w:val="24"/>
        </w:rPr>
        <w:t>preparation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bCs/>
          <w:color w:val="000000" w:themeColor="text1"/>
          <w:sz w:val="20"/>
          <w:szCs w:val="24"/>
        </w:rPr>
        <w:t>and</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analytical</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techniques</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for</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color w:val="000000" w:themeColor="text1"/>
          <w:sz w:val="20"/>
          <w:szCs w:val="24"/>
        </w:rPr>
        <w:t>determination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bCs/>
          <w:color w:val="000000" w:themeColor="text1"/>
          <w:sz w:val="20"/>
          <w:szCs w:val="24"/>
        </w:rPr>
        <w:t>of</w:t>
      </w:r>
      <w:r w:rsidR="00E81CC9">
        <w:rPr>
          <w:rFonts w:ascii="Times New Roman" w:hAnsi="Times New Roman" w:cs="Times New Roman"/>
          <w:bCs/>
          <w:color w:val="000000" w:themeColor="text1"/>
          <w:sz w:val="20"/>
          <w:szCs w:val="24"/>
        </w:rPr>
        <w:t xml:space="preserve"> </w:t>
      </w:r>
      <w:proofErr w:type="spellStart"/>
      <w:r w:rsidRPr="00E81CC9">
        <w:rPr>
          <w:rFonts w:ascii="Times New Roman" w:hAnsi="Times New Roman" w:cs="Times New Roman"/>
          <w:color w:val="000000" w:themeColor="text1"/>
          <w:sz w:val="20"/>
          <w:szCs w:val="24"/>
        </w:rPr>
        <w:t>polyaromatic</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hydrocarbons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bCs/>
          <w:color w:val="000000" w:themeColor="text1"/>
          <w:sz w:val="20"/>
          <w:szCs w:val="24"/>
        </w:rPr>
        <w:t>in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color w:val="000000" w:themeColor="text1"/>
          <w:sz w:val="20"/>
          <w:szCs w:val="24"/>
        </w:rPr>
        <w:t>soils.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Int.</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bCs/>
          <w:i/>
          <w:color w:val="000000" w:themeColor="text1"/>
          <w:sz w:val="20"/>
          <w:szCs w:val="24"/>
        </w:rPr>
        <w:t>J.</w:t>
      </w:r>
      <w:r w:rsidR="00E81CC9">
        <w:rPr>
          <w:rFonts w:ascii="Times New Roman" w:hAnsi="Times New Roman" w:cs="Times New Roman"/>
          <w:bCs/>
          <w:i/>
          <w:color w:val="000000" w:themeColor="text1"/>
          <w:sz w:val="20"/>
          <w:szCs w:val="24"/>
        </w:rPr>
        <w:t xml:space="preserve"> </w:t>
      </w:r>
      <w:r w:rsidRPr="00E81CC9">
        <w:rPr>
          <w:rFonts w:ascii="Times New Roman" w:hAnsi="Times New Roman" w:cs="Times New Roman"/>
          <w:i/>
          <w:color w:val="000000" w:themeColor="text1"/>
          <w:sz w:val="20"/>
          <w:szCs w:val="24"/>
        </w:rPr>
        <w:t>Environ.</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Sci.</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Tech</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2(3):</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275-286.</w:t>
      </w:r>
      <w:r w:rsidR="00E81CC9">
        <w:rPr>
          <w:rFonts w:ascii="Times New Roman" w:hAnsi="Times New Roman" w:cs="Times New Roman"/>
          <w:color w:val="000000" w:themeColor="text1"/>
          <w:sz w:val="20"/>
          <w:szCs w:val="24"/>
        </w:rPr>
        <w:t xml:space="preserve"> </w:t>
      </w:r>
    </w:p>
    <w:p w:rsidR="00F95F15"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Lee,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J.A.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Lee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(2005).</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Municipal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solid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waste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landfills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00C23FF0" w:rsidRPr="00E81CC9">
        <w:rPr>
          <w:rFonts w:ascii="Times New Roman" w:hAnsi="Times New Roman" w:cs="Times New Roman"/>
          <w:color w:val="000000" w:themeColor="text1"/>
          <w:sz w:val="20"/>
          <w:szCs w:val="24"/>
        </w:rPr>
        <w:t>issues,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Encyclopaedia</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Resource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Development,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John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Wiley.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NJ</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163-169.</w:t>
      </w:r>
    </w:p>
    <w:p w:rsidR="00F95F15"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eastAsia="AGaramondPro-Regular" w:hAnsi="Times New Roman" w:cs="Times New Roman"/>
          <w:color w:val="000000" w:themeColor="text1"/>
          <w:sz w:val="20"/>
          <w:szCs w:val="24"/>
        </w:rPr>
        <w:t>Malachowsky</w:t>
      </w:r>
      <w:proofErr w:type="spellEnd"/>
      <w:r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K.J.,</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T.J.</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Phelps,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A.B.</w:t>
      </w:r>
      <w:r w:rsidR="00E81CC9">
        <w:rPr>
          <w:rFonts w:ascii="Times New Roman" w:eastAsia="AGaramondPro-Regular" w:hAnsi="Times New Roman" w:cs="Times New Roman"/>
          <w:color w:val="000000" w:themeColor="text1"/>
          <w:sz w:val="20"/>
          <w:szCs w:val="24"/>
        </w:rPr>
        <w:t xml:space="preserve"> </w:t>
      </w:r>
      <w:proofErr w:type="spellStart"/>
      <w:r w:rsidRPr="00E81CC9">
        <w:rPr>
          <w:rFonts w:ascii="Times New Roman" w:eastAsia="AGaramondPro-Regular" w:hAnsi="Times New Roman" w:cs="Times New Roman"/>
          <w:color w:val="000000" w:themeColor="text1"/>
          <w:sz w:val="20"/>
          <w:szCs w:val="24"/>
        </w:rPr>
        <w:t>Teboli</w:t>
      </w:r>
      <w:proofErr w:type="spellEnd"/>
      <w:r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D.E.</w:t>
      </w:r>
      <w:r w:rsidR="00E81CC9">
        <w:rPr>
          <w:rFonts w:ascii="Times New Roman" w:eastAsia="AGaramondPro-Regular" w:hAnsi="Times New Roman" w:cs="Times New Roman"/>
          <w:color w:val="000000" w:themeColor="text1"/>
          <w:sz w:val="20"/>
          <w:szCs w:val="24"/>
        </w:rPr>
        <w:t xml:space="preserve"> </w:t>
      </w:r>
      <w:proofErr w:type="spellStart"/>
      <w:r w:rsidRPr="00E81CC9">
        <w:rPr>
          <w:rFonts w:ascii="Times New Roman" w:eastAsia="AGaramondPro-Regular" w:hAnsi="Times New Roman" w:cs="Times New Roman"/>
          <w:color w:val="000000" w:themeColor="text1"/>
          <w:sz w:val="20"/>
          <w:szCs w:val="24"/>
        </w:rPr>
        <w:t>Minnikin</w:t>
      </w:r>
      <w:proofErr w:type="spellEnd"/>
      <w:r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D.C.</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White</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(1994).</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Aerobic</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mineralization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of</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trichloroethylene,</w:t>
      </w:r>
      <w:r w:rsidR="00E81CC9">
        <w:rPr>
          <w:rFonts w:ascii="Times New Roman" w:eastAsia="AGaramondPro-Regular" w:hAnsi="Times New Roman" w:cs="Times New Roman"/>
          <w:color w:val="000000" w:themeColor="text1"/>
          <w:sz w:val="20"/>
          <w:szCs w:val="24"/>
        </w:rPr>
        <w:t xml:space="preserve"> </w:t>
      </w:r>
      <w:proofErr w:type="spellStart"/>
      <w:r w:rsidRPr="00E81CC9">
        <w:rPr>
          <w:rFonts w:ascii="Times New Roman" w:eastAsia="AGaramondPro-Regular" w:hAnsi="Times New Roman" w:cs="Times New Roman"/>
          <w:color w:val="000000" w:themeColor="text1"/>
          <w:sz w:val="20"/>
          <w:szCs w:val="24"/>
        </w:rPr>
        <w:t>phynyl</w:t>
      </w:r>
      <w:proofErr w:type="spellEnd"/>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chloride</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and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aromatic</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compounds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by</w:t>
      </w:r>
      <w:r w:rsidR="00E81CC9">
        <w:rPr>
          <w:rFonts w:ascii="Times New Roman" w:eastAsia="AGaramondPro-Regular" w:hAnsi="Times New Roman" w:cs="Times New Roman"/>
          <w:color w:val="000000" w:themeColor="text1"/>
          <w:sz w:val="20"/>
          <w:szCs w:val="24"/>
        </w:rPr>
        <w:t xml:space="preserve"> </w:t>
      </w:r>
      <w:proofErr w:type="spellStart"/>
      <w:r w:rsidRPr="00E81CC9">
        <w:rPr>
          <w:rFonts w:ascii="Times New Roman" w:eastAsia="AGaramondPro-Regular" w:hAnsi="Times New Roman" w:cs="Times New Roman"/>
          <w:i/>
          <w:color w:val="000000" w:themeColor="text1"/>
          <w:sz w:val="20"/>
          <w:szCs w:val="24"/>
        </w:rPr>
        <w:t>Rhodococcus</w:t>
      </w:r>
      <w:proofErr w:type="spellEnd"/>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species.</w:t>
      </w:r>
      <w:r w:rsidR="00E81CC9">
        <w:rPr>
          <w:rFonts w:ascii="Times New Roman" w:eastAsia="AGaramondPro-Regular" w:hAnsi="Times New Roman" w:cs="Times New Roman"/>
          <w:i/>
          <w:color w:val="000000" w:themeColor="text1"/>
          <w:sz w:val="20"/>
          <w:szCs w:val="24"/>
        </w:rPr>
        <w:t xml:space="preserve"> </w:t>
      </w:r>
      <w:r w:rsidRPr="00E81CC9">
        <w:rPr>
          <w:rFonts w:ascii="Times New Roman" w:eastAsia="AGaramondPro-Regular" w:hAnsi="Times New Roman" w:cs="Times New Roman"/>
          <w:i/>
          <w:color w:val="000000" w:themeColor="text1"/>
          <w:sz w:val="20"/>
          <w:szCs w:val="24"/>
        </w:rPr>
        <w:t>Appl.</w:t>
      </w:r>
      <w:r w:rsidR="00E81CC9">
        <w:rPr>
          <w:rFonts w:ascii="Times New Roman" w:eastAsia="AGaramondPro-Regular" w:hAnsi="Times New Roman" w:cs="Times New Roman"/>
          <w:i/>
          <w:color w:val="000000" w:themeColor="text1"/>
          <w:sz w:val="20"/>
          <w:szCs w:val="24"/>
        </w:rPr>
        <w:t xml:space="preserve"> </w:t>
      </w:r>
      <w:r w:rsidRPr="00E81CC9">
        <w:rPr>
          <w:rFonts w:ascii="Times New Roman" w:eastAsia="AGaramondPro-Regular" w:hAnsi="Times New Roman" w:cs="Times New Roman"/>
          <w:i/>
          <w:color w:val="000000" w:themeColor="text1"/>
          <w:sz w:val="20"/>
          <w:szCs w:val="24"/>
        </w:rPr>
        <w:t>Environ.</w:t>
      </w:r>
      <w:r w:rsidR="00E81CC9">
        <w:rPr>
          <w:rFonts w:ascii="Times New Roman" w:eastAsia="AGaramondPro-Regular" w:hAnsi="Times New Roman" w:cs="Times New Roman"/>
          <w:i/>
          <w:color w:val="000000" w:themeColor="text1"/>
          <w:sz w:val="20"/>
          <w:szCs w:val="24"/>
        </w:rPr>
        <w:t xml:space="preserve"> </w:t>
      </w:r>
      <w:proofErr w:type="spellStart"/>
      <w:r w:rsidRPr="00E81CC9">
        <w:rPr>
          <w:rFonts w:ascii="Times New Roman" w:eastAsia="AGaramondPro-Regular" w:hAnsi="Times New Roman" w:cs="Times New Roman"/>
          <w:i/>
          <w:color w:val="000000" w:themeColor="text1"/>
          <w:sz w:val="20"/>
          <w:szCs w:val="24"/>
        </w:rPr>
        <w:t>Microbiol</w:t>
      </w:r>
      <w:proofErr w:type="spellEnd"/>
      <w:r w:rsidRPr="00E81CC9">
        <w:rPr>
          <w:rFonts w:ascii="Times New Roman" w:eastAsia="AGaramondPro-Regular" w:hAnsi="Times New Roman" w:cs="Times New Roman"/>
          <w:i/>
          <w:color w:val="000000" w:themeColor="text1"/>
          <w:sz w:val="20"/>
          <w:szCs w:val="24"/>
        </w:rPr>
        <w:t>.</w:t>
      </w:r>
      <w:r w:rsidR="00E81CC9">
        <w:rPr>
          <w:rFonts w:ascii="Times New Roman" w:eastAsia="AGaramondPro-Regular" w:hAnsi="Times New Roman" w:cs="Times New Roman"/>
          <w:i/>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60:542-548.</w:t>
      </w:r>
    </w:p>
    <w:p w:rsidR="00F95F15"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NHMRC</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(2003).</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Review</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Coliforms</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Microbial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Indicators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National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Health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and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Medical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Research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Council.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Commonwealth</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Australia.</w:t>
      </w:r>
    </w:p>
    <w:p w:rsidR="00F95F15" w:rsidRPr="00E81CC9" w:rsidRDefault="00411A21"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hAnsi="Times New Roman" w:cs="Times New Roman"/>
          <w:sz w:val="20"/>
          <w:szCs w:val="24"/>
        </w:rPr>
        <w:t>Oforibika</w:t>
      </w:r>
      <w:proofErr w:type="spellEnd"/>
      <w:r w:rsidRPr="00E81CC9">
        <w:rPr>
          <w:rFonts w:ascii="Times New Roman" w:hAnsi="Times New Roman" w:cs="Times New Roman"/>
          <w:sz w:val="20"/>
          <w:szCs w:val="24"/>
        </w:rPr>
        <w:t>,</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A.</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G.,</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I.</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K.</w:t>
      </w:r>
      <w:r w:rsidR="00E81CC9">
        <w:rPr>
          <w:rFonts w:ascii="Times New Roman" w:hAnsi="Times New Roman" w:cs="Times New Roman"/>
          <w:sz w:val="20"/>
          <w:szCs w:val="24"/>
        </w:rPr>
        <w:t xml:space="preserve"> </w:t>
      </w:r>
      <w:proofErr w:type="spellStart"/>
      <w:r w:rsidRPr="00E81CC9">
        <w:rPr>
          <w:rFonts w:ascii="Times New Roman" w:hAnsi="Times New Roman" w:cs="Times New Roman"/>
          <w:sz w:val="20"/>
          <w:szCs w:val="24"/>
        </w:rPr>
        <w:t>Alalibo</w:t>
      </w:r>
      <w:proofErr w:type="spellEnd"/>
      <w:r w:rsidR="00E81CC9">
        <w:rPr>
          <w:rFonts w:ascii="Times New Roman" w:hAnsi="Times New Roman" w:cs="Times New Roman"/>
          <w:sz w:val="20"/>
          <w:szCs w:val="24"/>
        </w:rPr>
        <w:t xml:space="preserve"> </w:t>
      </w:r>
      <w:r w:rsidRPr="00E81CC9">
        <w:rPr>
          <w:rFonts w:ascii="Times New Roman" w:hAnsi="Times New Roman" w:cs="Times New Roman"/>
          <w:sz w:val="20"/>
          <w:szCs w:val="24"/>
        </w:rPr>
        <w:t>and</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L.</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Solomon</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(2018).</w:t>
      </w:r>
      <w:r w:rsidR="00E81CC9">
        <w:rPr>
          <w:rFonts w:ascii="Times New Roman" w:hAnsi="Times New Roman" w:cs="Times New Roman"/>
          <w:sz w:val="20"/>
          <w:szCs w:val="24"/>
        </w:rPr>
        <w:t xml:space="preserve"> </w:t>
      </w:r>
      <w:r w:rsidRPr="00E81CC9">
        <w:rPr>
          <w:rFonts w:ascii="Times New Roman" w:hAnsi="Times New Roman" w:cs="Times New Roman"/>
          <w:bCs/>
          <w:sz w:val="20"/>
          <w:szCs w:val="24"/>
        </w:rPr>
        <w:t>Environmental</w:t>
      </w:r>
      <w:r w:rsidR="00E81CC9">
        <w:rPr>
          <w:rFonts w:ascii="Times New Roman" w:hAnsi="Times New Roman" w:cs="Times New Roman"/>
          <w:bCs/>
          <w:sz w:val="20"/>
          <w:szCs w:val="24"/>
        </w:rPr>
        <w:t xml:space="preserve"> </w:t>
      </w:r>
      <w:r w:rsidRPr="00E81CC9">
        <w:rPr>
          <w:rFonts w:ascii="Times New Roman" w:hAnsi="Times New Roman" w:cs="Times New Roman"/>
          <w:bCs/>
          <w:sz w:val="20"/>
          <w:szCs w:val="24"/>
        </w:rPr>
        <w:t>pollution</w:t>
      </w:r>
      <w:r w:rsidR="00E81CC9">
        <w:rPr>
          <w:rFonts w:ascii="Times New Roman" w:hAnsi="Times New Roman" w:cs="Times New Roman"/>
          <w:bCs/>
          <w:sz w:val="20"/>
          <w:szCs w:val="24"/>
        </w:rPr>
        <w:t xml:space="preserve"> </w:t>
      </w:r>
      <w:r w:rsidRPr="00E81CC9">
        <w:rPr>
          <w:rFonts w:ascii="Times New Roman" w:hAnsi="Times New Roman" w:cs="Times New Roman"/>
          <w:bCs/>
          <w:sz w:val="20"/>
          <w:szCs w:val="24"/>
        </w:rPr>
        <w:t>and</w:t>
      </w:r>
      <w:r w:rsidR="00E81CC9">
        <w:rPr>
          <w:rFonts w:ascii="Times New Roman" w:hAnsi="Times New Roman" w:cs="Times New Roman"/>
          <w:bCs/>
          <w:sz w:val="20"/>
          <w:szCs w:val="24"/>
        </w:rPr>
        <w:t xml:space="preserve"> </w:t>
      </w:r>
      <w:r w:rsidRPr="00E81CC9">
        <w:rPr>
          <w:rFonts w:ascii="Times New Roman" w:hAnsi="Times New Roman" w:cs="Times New Roman"/>
          <w:bCs/>
          <w:sz w:val="20"/>
          <w:szCs w:val="24"/>
        </w:rPr>
        <w:t>reportage</w:t>
      </w:r>
      <w:r w:rsidR="00E81CC9">
        <w:rPr>
          <w:rFonts w:ascii="Times New Roman" w:hAnsi="Times New Roman" w:cs="Times New Roman"/>
          <w:bCs/>
          <w:sz w:val="20"/>
          <w:szCs w:val="24"/>
        </w:rPr>
        <w:t xml:space="preserve"> </w:t>
      </w:r>
      <w:r w:rsidRPr="00E81CC9">
        <w:rPr>
          <w:rFonts w:ascii="Times New Roman" w:hAnsi="Times New Roman" w:cs="Times New Roman"/>
          <w:bCs/>
          <w:sz w:val="20"/>
          <w:szCs w:val="24"/>
        </w:rPr>
        <w:t>in</w:t>
      </w:r>
      <w:r w:rsidR="00E81CC9">
        <w:rPr>
          <w:rFonts w:ascii="Times New Roman" w:hAnsi="Times New Roman" w:cs="Times New Roman"/>
          <w:bCs/>
          <w:sz w:val="20"/>
          <w:szCs w:val="24"/>
        </w:rPr>
        <w:t xml:space="preserve"> </w:t>
      </w:r>
      <w:r w:rsidRPr="00E81CC9">
        <w:rPr>
          <w:rFonts w:ascii="Times New Roman" w:hAnsi="Times New Roman" w:cs="Times New Roman"/>
          <w:bCs/>
          <w:sz w:val="20"/>
          <w:szCs w:val="24"/>
        </w:rPr>
        <w:t>Nigeria.</w:t>
      </w:r>
      <w:r w:rsidR="00E81CC9">
        <w:rPr>
          <w:rFonts w:ascii="Times New Roman" w:hAnsi="Times New Roman" w:cs="Times New Roman"/>
          <w:bCs/>
          <w:sz w:val="20"/>
          <w:szCs w:val="24"/>
        </w:rPr>
        <w:t xml:space="preserve"> </w:t>
      </w:r>
      <w:r w:rsidRPr="00E81CC9">
        <w:rPr>
          <w:rFonts w:ascii="Times New Roman" w:hAnsi="Times New Roman" w:cs="Times New Roman"/>
          <w:i/>
          <w:iCs/>
          <w:sz w:val="20"/>
          <w:szCs w:val="24"/>
        </w:rPr>
        <w:t>World</w:t>
      </w:r>
      <w:r w:rsidR="00E81CC9">
        <w:rPr>
          <w:rFonts w:ascii="Times New Roman" w:hAnsi="Times New Roman" w:cs="Times New Roman"/>
          <w:i/>
          <w:iCs/>
          <w:sz w:val="20"/>
          <w:szCs w:val="24"/>
        </w:rPr>
        <w:t xml:space="preserve"> </w:t>
      </w:r>
      <w:r w:rsidRPr="00E81CC9">
        <w:rPr>
          <w:rFonts w:ascii="Times New Roman" w:hAnsi="Times New Roman" w:cs="Times New Roman"/>
          <w:i/>
          <w:iCs/>
          <w:sz w:val="20"/>
          <w:szCs w:val="24"/>
        </w:rPr>
        <w:t>Rural</w:t>
      </w:r>
      <w:r w:rsidR="00E81CC9">
        <w:rPr>
          <w:rFonts w:ascii="Times New Roman" w:hAnsi="Times New Roman" w:cs="Times New Roman"/>
          <w:i/>
          <w:iCs/>
          <w:sz w:val="20"/>
          <w:szCs w:val="24"/>
        </w:rPr>
        <w:t xml:space="preserve"> </w:t>
      </w:r>
      <w:r w:rsidRPr="00E81CC9">
        <w:rPr>
          <w:rFonts w:ascii="Times New Roman" w:hAnsi="Times New Roman" w:cs="Times New Roman"/>
          <w:i/>
          <w:iCs/>
          <w:sz w:val="20"/>
          <w:szCs w:val="24"/>
        </w:rPr>
        <w:t>Observation,</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10(1):75-77</w:t>
      </w:r>
      <w:r w:rsidRPr="00E81CC9">
        <w:rPr>
          <w:rFonts w:ascii="Times New Roman" w:hAnsi="Times New Roman" w:cs="Times New Roman"/>
          <w:color w:val="000000"/>
          <w:sz w:val="20"/>
          <w:szCs w:val="24"/>
        </w:rPr>
        <w:t>.</w:t>
      </w:r>
    </w:p>
    <w:p w:rsidR="0054567D"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hAnsi="Times New Roman" w:cs="Times New Roman"/>
          <w:bCs/>
          <w:color w:val="000000" w:themeColor="text1"/>
          <w:sz w:val="20"/>
          <w:szCs w:val="24"/>
        </w:rPr>
        <w:lastRenderedPageBreak/>
        <w:t>Oyeku</w:t>
      </w:r>
      <w:proofErr w:type="spellEnd"/>
      <w:r w:rsidRPr="00E81CC9">
        <w:rPr>
          <w:rFonts w:ascii="Times New Roman" w:hAnsi="Times New Roman" w:cs="Times New Roman"/>
          <w:bCs/>
          <w:color w:val="000000" w:themeColor="text1"/>
          <w:sz w:val="20"/>
          <w:szCs w:val="24"/>
        </w:rPr>
        <w:t>,</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O.</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T.,</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and</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A.</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O.</w:t>
      </w:r>
      <w:r w:rsidR="00E81CC9">
        <w:rPr>
          <w:rFonts w:ascii="Times New Roman" w:hAnsi="Times New Roman" w:cs="Times New Roman"/>
          <w:bCs/>
          <w:color w:val="000000" w:themeColor="text1"/>
          <w:sz w:val="20"/>
          <w:szCs w:val="24"/>
        </w:rPr>
        <w:t xml:space="preserve"> </w:t>
      </w:r>
      <w:proofErr w:type="spellStart"/>
      <w:r w:rsidRPr="00E81CC9">
        <w:rPr>
          <w:rFonts w:ascii="Times New Roman" w:hAnsi="Times New Roman" w:cs="Times New Roman"/>
          <w:bCs/>
          <w:color w:val="000000" w:themeColor="text1"/>
          <w:sz w:val="20"/>
          <w:szCs w:val="24"/>
        </w:rPr>
        <w:t>Eludoyin</w:t>
      </w:r>
      <w:proofErr w:type="spellEnd"/>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(2010).</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Heavy</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metal</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contamination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of</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groundwater</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resources</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in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a</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Nigerian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urban</w:t>
      </w:r>
      <w:r w:rsidR="00E81CC9">
        <w:rPr>
          <w:rFonts w:ascii="Times New Roman" w:hAnsi="Times New Roman" w:cs="Times New Roman"/>
          <w:bCs/>
          <w:color w:val="000000" w:themeColor="text1"/>
          <w:sz w:val="20"/>
          <w:szCs w:val="24"/>
        </w:rPr>
        <w:t xml:space="preserve"> </w:t>
      </w:r>
      <w:r w:rsidRPr="00E81CC9">
        <w:rPr>
          <w:rFonts w:ascii="Times New Roman" w:hAnsi="Times New Roman" w:cs="Times New Roman"/>
          <w:bCs/>
          <w:color w:val="000000" w:themeColor="text1"/>
          <w:sz w:val="20"/>
          <w:szCs w:val="24"/>
        </w:rPr>
        <w:t>settlement.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African</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Journal</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o</w:t>
      </w:r>
      <w:r w:rsidR="001222BF" w:rsidRPr="00E81CC9">
        <w:rPr>
          <w:rFonts w:ascii="Times New Roman" w:hAnsi="Times New Roman" w:cs="Times New Roman"/>
          <w:i/>
          <w:color w:val="000000" w:themeColor="text1"/>
          <w:sz w:val="20"/>
          <w:szCs w:val="24"/>
        </w:rPr>
        <w:t>f</w:t>
      </w:r>
      <w:r w:rsidR="001222BF">
        <w:rPr>
          <w:rFonts w:ascii="Times New Roman" w:hAnsi="Times New Roman" w:cs="Times New Roman"/>
          <w:i/>
          <w:color w:val="000000" w:themeColor="text1"/>
          <w:sz w:val="20"/>
          <w:szCs w:val="24"/>
        </w:rPr>
        <w:t xml:space="preserve"> </w:t>
      </w:r>
      <w:r w:rsidR="001222BF" w:rsidRPr="00E81CC9">
        <w:rPr>
          <w:rFonts w:ascii="Times New Roman" w:hAnsi="Times New Roman" w:cs="Times New Roman"/>
          <w:i/>
          <w:color w:val="000000" w:themeColor="text1"/>
          <w:sz w:val="20"/>
          <w:szCs w:val="24"/>
        </w:rPr>
        <w:t>E</w:t>
      </w:r>
      <w:r w:rsidRPr="00E81CC9">
        <w:rPr>
          <w:rFonts w:ascii="Times New Roman" w:hAnsi="Times New Roman" w:cs="Times New Roman"/>
          <w:i/>
          <w:color w:val="000000" w:themeColor="text1"/>
          <w:sz w:val="20"/>
          <w:szCs w:val="24"/>
        </w:rPr>
        <w:t>nvironmental</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Science</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and</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Technology</w:t>
      </w:r>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4(4):</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201-214.</w:t>
      </w:r>
    </w:p>
    <w:p w:rsidR="0054567D"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hAnsi="Times New Roman" w:cs="Times New Roman"/>
          <w:color w:val="000000" w:themeColor="text1"/>
          <w:sz w:val="20"/>
          <w:szCs w:val="24"/>
        </w:rPr>
        <w:t>Plazinska</w:t>
      </w:r>
      <w:proofErr w:type="spellEnd"/>
      <w:r w:rsidRPr="00E81CC9">
        <w:rPr>
          <w:rFonts w:ascii="Times New Roman" w:hAnsi="Times New Roman" w:cs="Times New Roman"/>
          <w:color w:val="000000" w:themeColor="text1"/>
          <w:sz w:val="20"/>
          <w:szCs w:val="24"/>
        </w:rPr>
        <w: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2000.</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Microbiological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quality</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drinking</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four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communities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w:t>
      </w:r>
      <w:r w:rsidR="00C23FF0" w:rsidRPr="00E81CC9">
        <w:rPr>
          <w:rFonts w:ascii="Times New Roman" w:hAnsi="Times New Roman" w:cs="Times New Roman"/>
          <w:color w:val="000000" w:themeColor="text1"/>
          <w:sz w:val="20"/>
          <w:szCs w:val="24"/>
        </w:rPr>
        <w:t>n</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Anangu</w:t>
      </w:r>
      <w:proofErr w:type="spellEnd"/>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Pitjantjatjara</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Lands,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Bureau</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Rural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Sciences,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Canberra.</w:t>
      </w:r>
    </w:p>
    <w:p w:rsidR="0054567D" w:rsidRPr="00E81CC9" w:rsidRDefault="00411A21"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Calibri" w:hAnsi="Times New Roman" w:cs="Times New Roman"/>
          <w:sz w:val="20"/>
          <w:szCs w:val="24"/>
        </w:rPr>
        <w:t>Solomon,</w:t>
      </w:r>
      <w:r w:rsidR="00E81CC9">
        <w:rPr>
          <w:rFonts w:ascii="Times New Roman" w:eastAsia="Calibri" w:hAnsi="Times New Roman" w:cs="Times New Roman"/>
          <w:sz w:val="20"/>
          <w:szCs w:val="24"/>
        </w:rPr>
        <w:t xml:space="preserve"> </w:t>
      </w:r>
      <w:r w:rsidRPr="00E81CC9">
        <w:rPr>
          <w:rFonts w:ascii="Times New Roman" w:hAnsi="Times New Roman" w:cs="Times New Roman"/>
          <w:sz w:val="20"/>
          <w:szCs w:val="24"/>
        </w:rPr>
        <w:t>L.,</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O.</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George-West</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and</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I.</w:t>
      </w:r>
      <w:r w:rsidR="00E81CC9">
        <w:rPr>
          <w:rFonts w:ascii="Times New Roman" w:hAnsi="Times New Roman" w:cs="Times New Roman"/>
          <w:sz w:val="20"/>
          <w:szCs w:val="24"/>
        </w:rPr>
        <w:t xml:space="preserve"> </w:t>
      </w:r>
      <w:r w:rsidRPr="00E81CC9">
        <w:rPr>
          <w:rFonts w:ascii="Times New Roman" w:hAnsi="Times New Roman" w:cs="Times New Roman"/>
          <w:sz w:val="20"/>
          <w:szCs w:val="24"/>
        </w:rPr>
        <w:t>K.</w:t>
      </w:r>
      <w:r w:rsidR="00E81CC9">
        <w:rPr>
          <w:rFonts w:ascii="Times New Roman" w:eastAsia="Calibri" w:hAnsi="Times New Roman" w:cs="Times New Roman"/>
          <w:sz w:val="20"/>
          <w:szCs w:val="24"/>
        </w:rPr>
        <w:t xml:space="preserve"> </w:t>
      </w:r>
      <w:proofErr w:type="spellStart"/>
      <w:r w:rsidRPr="00E81CC9">
        <w:rPr>
          <w:rFonts w:ascii="Times New Roman" w:eastAsia="Calibri" w:hAnsi="Times New Roman" w:cs="Times New Roman"/>
          <w:sz w:val="20"/>
          <w:szCs w:val="24"/>
        </w:rPr>
        <w:t>Alalibo</w:t>
      </w:r>
      <w:proofErr w:type="spellEnd"/>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sz w:val="20"/>
          <w:szCs w:val="24"/>
        </w:rPr>
        <w:t>(2017).</w:t>
      </w:r>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bCs/>
          <w:sz w:val="20"/>
          <w:szCs w:val="24"/>
        </w:rPr>
        <w:t>Environmental</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pollution</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in</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the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Niger</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Delta</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and</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consequential</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challenges</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to</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sustainable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development</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of</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the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region:</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the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role</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of</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an</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bCs/>
          <w:sz w:val="20"/>
          <w:szCs w:val="24"/>
        </w:rPr>
        <w:t>individual.</w:t>
      </w:r>
      <w:r w:rsidR="00E81CC9">
        <w:rPr>
          <w:rFonts w:ascii="Times New Roman" w:eastAsia="Calibri" w:hAnsi="Times New Roman" w:cs="Times New Roman"/>
          <w:bCs/>
          <w:sz w:val="20"/>
          <w:szCs w:val="24"/>
        </w:rPr>
        <w:t xml:space="preserve"> </w:t>
      </w:r>
      <w:r w:rsidRPr="00E81CC9">
        <w:rPr>
          <w:rFonts w:ascii="Times New Roman" w:eastAsia="Calibri" w:hAnsi="Times New Roman" w:cs="Times New Roman"/>
          <w:i/>
          <w:iCs/>
          <w:sz w:val="20"/>
          <w:szCs w:val="24"/>
        </w:rPr>
        <w:t>Researcher,</w:t>
      </w:r>
      <w:r w:rsidR="00E81CC9">
        <w:rPr>
          <w:rFonts w:ascii="Times New Roman" w:eastAsia="Calibri" w:hAnsi="Times New Roman" w:cs="Times New Roman"/>
          <w:i/>
          <w:iCs/>
          <w:sz w:val="20"/>
          <w:szCs w:val="24"/>
        </w:rPr>
        <w:t xml:space="preserve"> </w:t>
      </w:r>
      <w:r w:rsidRPr="00E81CC9">
        <w:rPr>
          <w:rFonts w:ascii="Times New Roman" w:eastAsia="Calibri" w:hAnsi="Times New Roman" w:cs="Times New Roman"/>
          <w:sz w:val="20"/>
          <w:szCs w:val="24"/>
        </w:rPr>
        <w:t>9</w:t>
      </w:r>
      <w:r w:rsidR="00E81CC9">
        <w:rPr>
          <w:rFonts w:ascii="Times New Roman" w:eastAsia="Calibri" w:hAnsi="Times New Roman" w:cs="Times New Roman"/>
          <w:sz w:val="20"/>
          <w:szCs w:val="24"/>
        </w:rPr>
        <w:t xml:space="preserve"> </w:t>
      </w:r>
      <w:r w:rsidRPr="00E81CC9">
        <w:rPr>
          <w:rFonts w:ascii="Times New Roman" w:eastAsia="Calibri" w:hAnsi="Times New Roman" w:cs="Times New Roman"/>
          <w:sz w:val="20"/>
          <w:szCs w:val="24"/>
        </w:rPr>
        <w:t>(8):10-15.</w:t>
      </w:r>
    </w:p>
    <w:p w:rsidR="0054567D"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AGaramondPro-Regular" w:hAnsi="Times New Roman" w:cs="Times New Roman"/>
          <w:color w:val="000000" w:themeColor="text1"/>
          <w:sz w:val="20"/>
          <w:szCs w:val="24"/>
        </w:rPr>
        <w:t>Standards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Organization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of</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Nigeria</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(SON)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(2007).</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Nigerian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Standard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for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Drinking</w:t>
      </w:r>
      <w:r w:rsidR="00E81CC9">
        <w:rPr>
          <w:rFonts w:ascii="Times New Roman" w:eastAsia="AGaramondPro-Regular" w:hAnsi="Times New Roman" w:cs="Times New Roman"/>
          <w:color w:val="000000" w:themeColor="text1"/>
          <w:sz w:val="20"/>
          <w:szCs w:val="24"/>
        </w:rPr>
        <w:t xml:space="preserve"> </w:t>
      </w:r>
      <w:r w:rsidR="0084417A" w:rsidRPr="00E81CC9">
        <w:rPr>
          <w:rFonts w:ascii="Times New Roman" w:eastAsia="AGaramondPro-Regular" w:hAnsi="Times New Roman" w:cs="Times New Roman"/>
          <w:color w:val="000000" w:themeColor="text1"/>
          <w:sz w:val="20"/>
          <w:szCs w:val="24"/>
        </w:rPr>
        <w:t>Water</w:t>
      </w:r>
      <w:r w:rsidR="00E81CC9">
        <w:rPr>
          <w:rFonts w:ascii="Times New Roman" w:eastAsia="AGaramondPro-Regular" w:hAnsi="Times New Roman" w:cs="Times New Roman"/>
          <w:color w:val="000000" w:themeColor="text1"/>
          <w:sz w:val="20"/>
          <w:szCs w:val="24"/>
        </w:rPr>
        <w:t xml:space="preserve"> </w:t>
      </w:r>
      <w:r w:rsidR="0084417A" w:rsidRPr="00E81CC9">
        <w:rPr>
          <w:rFonts w:ascii="Times New Roman" w:eastAsia="AGaramondPro-Regular" w:hAnsi="Times New Roman" w:cs="Times New Roman"/>
          <w:color w:val="000000" w:themeColor="text1"/>
          <w:sz w:val="20"/>
          <w:szCs w:val="24"/>
        </w:rPr>
        <w:t>Quality.</w:t>
      </w:r>
      <w:r w:rsidR="00E81CC9">
        <w:rPr>
          <w:rFonts w:ascii="Times New Roman" w:eastAsia="AGaramondPro-Regular" w:hAnsi="Times New Roman" w:cs="Times New Roman"/>
          <w:color w:val="000000" w:themeColor="text1"/>
          <w:sz w:val="20"/>
          <w:szCs w:val="24"/>
        </w:rPr>
        <w:t xml:space="preserve"> </w:t>
      </w:r>
      <w:r w:rsidR="0084417A" w:rsidRPr="00E81CC9">
        <w:rPr>
          <w:rFonts w:ascii="Times New Roman" w:eastAsia="AGaramondPro-Regular" w:hAnsi="Times New Roman" w:cs="Times New Roman"/>
          <w:color w:val="000000" w:themeColor="text1"/>
          <w:sz w:val="20"/>
          <w:szCs w:val="24"/>
        </w:rPr>
        <w:t>NIS</w:t>
      </w:r>
      <w:r w:rsidR="00E81CC9">
        <w:rPr>
          <w:rFonts w:ascii="Times New Roman" w:eastAsia="AGaramondPro-Regular" w:hAnsi="Times New Roman" w:cs="Times New Roman"/>
          <w:color w:val="000000" w:themeColor="text1"/>
          <w:sz w:val="20"/>
          <w:szCs w:val="24"/>
        </w:rPr>
        <w:t xml:space="preserve"> </w:t>
      </w:r>
      <w:r w:rsidR="0084417A" w:rsidRPr="00E81CC9">
        <w:rPr>
          <w:rFonts w:ascii="Times New Roman" w:eastAsia="AGaramondPro-Regular" w:hAnsi="Times New Roman" w:cs="Times New Roman"/>
          <w:color w:val="000000" w:themeColor="text1"/>
          <w:sz w:val="20"/>
          <w:szCs w:val="24"/>
        </w:rPr>
        <w:t>554</w:t>
      </w:r>
      <w:r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UNESCO.</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UNESCO</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(2007).</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Portal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newsletter.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No.</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161:</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Water-related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Diseases.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sz w:val="20"/>
          <w:szCs w:val="24"/>
        </w:rPr>
        <w:t>www.unesco.org/water/news/newsletter/161.sht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ml&gt;</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AGaramondPro-Regular" w:hAnsi="Times New Roman" w:cs="Times New Roman"/>
          <w:color w:val="000000" w:themeColor="text1"/>
          <w:sz w:val="20"/>
          <w:szCs w:val="24"/>
        </w:rPr>
        <w:lastRenderedPageBreak/>
        <w:t>WHO</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(2008).</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Guidelines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for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Drinking-water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Quality,</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Third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Edition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Incorporating</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the</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First</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and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Second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Addenda,</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Volume</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1:</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Recommendations.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Geneva.</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AGaramondPro-Regular" w:hAnsi="Times New Roman" w:cs="Times New Roman"/>
          <w:color w:val="000000" w:themeColor="text1"/>
          <w:sz w:val="20"/>
          <w:szCs w:val="24"/>
        </w:rPr>
        <w:t>WHO</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(2002).</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International</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Standards</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for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Drinking</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Water,</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World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Healt</w:t>
      </w:r>
      <w:r w:rsidR="001222BF" w:rsidRPr="00E81CC9">
        <w:rPr>
          <w:rFonts w:ascii="Times New Roman" w:eastAsia="AGaramondPro-Regular" w:hAnsi="Times New Roman" w:cs="Times New Roman"/>
          <w:color w:val="000000" w:themeColor="text1"/>
          <w:sz w:val="20"/>
          <w:szCs w:val="24"/>
        </w:rPr>
        <w:t>h</w:t>
      </w:r>
      <w:r w:rsidR="001222BF">
        <w:rPr>
          <w:rFonts w:ascii="Times New Roman" w:eastAsia="AGaramondPro-Regular" w:hAnsi="Times New Roman" w:cs="Times New Roman"/>
          <w:color w:val="000000" w:themeColor="text1"/>
          <w:sz w:val="20"/>
          <w:szCs w:val="24"/>
        </w:rPr>
        <w:t xml:space="preserve"> </w:t>
      </w:r>
      <w:r w:rsidR="001222BF" w:rsidRPr="00E81CC9">
        <w:rPr>
          <w:rFonts w:ascii="Times New Roman" w:eastAsia="AGaramondPro-Regular" w:hAnsi="Times New Roman" w:cs="Times New Roman"/>
          <w:color w:val="000000" w:themeColor="text1"/>
          <w:sz w:val="20"/>
          <w:szCs w:val="24"/>
        </w:rPr>
        <w:t>O</w:t>
      </w:r>
      <w:r w:rsidRPr="00E81CC9">
        <w:rPr>
          <w:rFonts w:ascii="Times New Roman" w:eastAsia="AGaramondPro-Regular" w:hAnsi="Times New Roman" w:cs="Times New Roman"/>
          <w:color w:val="000000" w:themeColor="text1"/>
          <w:sz w:val="20"/>
          <w:szCs w:val="24"/>
        </w:rPr>
        <w:t>rganization,</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Geneva,</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5-8.</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WHO</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(1998).</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World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Health</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Organisation’s</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Guidelines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Drinking</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Vol.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Geneva.</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WHO</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(1971).</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International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Standards</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for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Drinking</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Water.</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3rd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Ed.</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Geneva.</w:t>
      </w:r>
    </w:p>
    <w:p w:rsidR="00B01F3E" w:rsidRPr="00E81CC9" w:rsidRDefault="00FD119F"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hAnsi="Times New Roman" w:cs="Times New Roman"/>
          <w:color w:val="000000" w:themeColor="text1"/>
          <w:sz w:val="20"/>
          <w:szCs w:val="24"/>
        </w:rPr>
        <w:t>Waite,</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W.M.</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1985.</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critical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appraisal</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of</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the</w:t>
      </w:r>
      <w:r w:rsidR="00E81CC9">
        <w:rPr>
          <w:rFonts w:ascii="Times New Roman" w:hAnsi="Times New Roman" w:cs="Times New Roman"/>
          <w:color w:val="000000" w:themeColor="text1"/>
          <w:sz w:val="20"/>
          <w:szCs w:val="24"/>
        </w:rPr>
        <w:t xml:space="preserve"> </w:t>
      </w:r>
      <w:proofErr w:type="spellStart"/>
      <w:r w:rsidRPr="00E81CC9">
        <w:rPr>
          <w:rFonts w:ascii="Times New Roman" w:hAnsi="Times New Roman" w:cs="Times New Roman"/>
          <w:color w:val="000000" w:themeColor="text1"/>
          <w:sz w:val="20"/>
          <w:szCs w:val="24"/>
        </w:rPr>
        <w:t>coliform</w:t>
      </w:r>
      <w:proofErr w:type="spellEnd"/>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test.</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i/>
          <w:color w:val="000000" w:themeColor="text1"/>
          <w:sz w:val="20"/>
          <w:szCs w:val="24"/>
        </w:rPr>
        <w:t>Journal</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of</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the</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Institute</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of</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Water</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Engineers</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and</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i/>
          <w:color w:val="000000" w:themeColor="text1"/>
          <w:sz w:val="20"/>
          <w:szCs w:val="24"/>
        </w:rPr>
        <w:t>Scientists,</w:t>
      </w:r>
      <w:r w:rsidR="00E81CC9">
        <w:rPr>
          <w:rFonts w:ascii="Times New Roman" w:hAnsi="Times New Roman" w:cs="Times New Roman"/>
          <w:i/>
          <w:color w:val="000000" w:themeColor="text1"/>
          <w:sz w:val="20"/>
          <w:szCs w:val="24"/>
        </w:rPr>
        <w:t xml:space="preserve"> </w:t>
      </w:r>
      <w:r w:rsidRPr="00E81CC9">
        <w:rPr>
          <w:rFonts w:ascii="Times New Roman" w:hAnsi="Times New Roman" w:cs="Times New Roman"/>
          <w:color w:val="000000" w:themeColor="text1"/>
          <w:sz w:val="20"/>
          <w:szCs w:val="24"/>
        </w:rPr>
        <w:t>39,</w:t>
      </w:r>
      <w:r w:rsidR="00E81CC9">
        <w:rPr>
          <w:rFonts w:ascii="Times New Roman" w:hAnsi="Times New Roman" w:cs="Times New Roman"/>
          <w:color w:val="000000" w:themeColor="text1"/>
          <w:sz w:val="20"/>
          <w:szCs w:val="24"/>
        </w:rPr>
        <w:t xml:space="preserve"> </w:t>
      </w:r>
      <w:r w:rsidRPr="00E81CC9">
        <w:rPr>
          <w:rFonts w:ascii="Times New Roman" w:hAnsi="Times New Roman" w:cs="Times New Roman"/>
          <w:color w:val="000000" w:themeColor="text1"/>
          <w:sz w:val="20"/>
          <w:szCs w:val="24"/>
        </w:rPr>
        <w:t>341-57.</w:t>
      </w:r>
    </w:p>
    <w:p w:rsidR="00B01F3E" w:rsidRPr="00E81CC9" w:rsidRDefault="0084417A"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r w:rsidRPr="00E81CC9">
        <w:rPr>
          <w:rFonts w:ascii="Times New Roman" w:eastAsia="AGaramondPro-Regular" w:hAnsi="Times New Roman" w:cs="Times New Roman"/>
          <w:color w:val="000000" w:themeColor="text1"/>
          <w:sz w:val="20"/>
          <w:szCs w:val="24"/>
        </w:rPr>
        <w:t>World</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Bank</w:t>
      </w:r>
      <w:r w:rsidR="00E81CC9">
        <w:rPr>
          <w:rFonts w:ascii="Times New Roman" w:eastAsia="AGaramondPro-Regular" w:hAnsi="Times New Roman" w:cs="Times New Roman"/>
          <w:color w:val="000000" w:themeColor="text1"/>
          <w:sz w:val="20"/>
          <w:szCs w:val="24"/>
        </w:rPr>
        <w:t xml:space="preserve"> </w:t>
      </w:r>
      <w:r w:rsidRPr="00E81CC9">
        <w:rPr>
          <w:rFonts w:ascii="Times New Roman" w:eastAsia="AGaramondPro-Regular" w:hAnsi="Times New Roman" w:cs="Times New Roman"/>
          <w:color w:val="000000" w:themeColor="text1"/>
          <w:sz w:val="20"/>
          <w:szCs w:val="24"/>
        </w:rPr>
        <w:t>(2002</w:t>
      </w:r>
      <w:r w:rsidR="00FD119F"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i/>
          <w:iCs/>
          <w:color w:val="000000" w:themeColor="text1"/>
          <w:sz w:val="20"/>
          <w:szCs w:val="24"/>
        </w:rPr>
        <w:t>World</w:t>
      </w:r>
      <w:r w:rsidR="00E81CC9">
        <w:rPr>
          <w:rFonts w:ascii="Times New Roman" w:eastAsia="AGaramondPro-Regular" w:hAnsi="Times New Roman" w:cs="Times New Roman"/>
          <w:i/>
          <w:iCs/>
          <w:color w:val="000000" w:themeColor="text1"/>
          <w:sz w:val="20"/>
          <w:szCs w:val="24"/>
        </w:rPr>
        <w:t xml:space="preserve"> </w:t>
      </w:r>
      <w:r w:rsidR="00FD119F" w:rsidRPr="00E81CC9">
        <w:rPr>
          <w:rFonts w:ascii="Times New Roman" w:eastAsia="AGaramondPro-Regular" w:hAnsi="Times New Roman" w:cs="Times New Roman"/>
          <w:i/>
          <w:iCs/>
          <w:color w:val="000000" w:themeColor="text1"/>
          <w:sz w:val="20"/>
          <w:szCs w:val="24"/>
        </w:rPr>
        <w:t>Development</w:t>
      </w:r>
      <w:r w:rsidR="00E81CC9">
        <w:rPr>
          <w:rFonts w:ascii="Times New Roman" w:eastAsia="AGaramondPro-Regular" w:hAnsi="Times New Roman" w:cs="Times New Roman"/>
          <w:i/>
          <w:iCs/>
          <w:color w:val="000000" w:themeColor="text1"/>
          <w:sz w:val="20"/>
          <w:szCs w:val="24"/>
        </w:rPr>
        <w:t xml:space="preserve"> </w:t>
      </w:r>
      <w:r w:rsidR="00FD119F" w:rsidRPr="00E81CC9">
        <w:rPr>
          <w:rFonts w:ascii="Times New Roman" w:eastAsia="AGaramondPro-Regular" w:hAnsi="Times New Roman" w:cs="Times New Roman"/>
          <w:i/>
          <w:iCs/>
          <w:color w:val="000000" w:themeColor="text1"/>
          <w:sz w:val="20"/>
          <w:szCs w:val="24"/>
        </w:rPr>
        <w:t>Report</w:t>
      </w:r>
      <w:r w:rsidR="00E81CC9">
        <w:rPr>
          <w:rFonts w:ascii="Times New Roman" w:eastAsia="AGaramondPro-Regular" w:hAnsi="Times New Roman" w:cs="Times New Roman"/>
          <w:i/>
          <w:iCs/>
          <w:color w:val="000000" w:themeColor="text1"/>
          <w:sz w:val="20"/>
          <w:szCs w:val="24"/>
        </w:rPr>
        <w:t xml:space="preserve"> </w:t>
      </w:r>
      <w:r w:rsidR="00FD119F" w:rsidRPr="00E81CC9">
        <w:rPr>
          <w:rFonts w:ascii="Times New Roman" w:eastAsia="AGaramondPro-Regular" w:hAnsi="Times New Roman" w:cs="Times New Roman"/>
          <w:i/>
          <w:iCs/>
          <w:color w:val="000000" w:themeColor="text1"/>
          <w:sz w:val="20"/>
          <w:szCs w:val="24"/>
        </w:rPr>
        <w:t>1982</w:t>
      </w:r>
      <w:r w:rsidR="00FD119F" w:rsidRPr="00E81CC9">
        <w:rPr>
          <w:rFonts w:ascii="Times New Roman" w:eastAsia="AGaramondPro-Regular" w:hAnsi="Times New Roman" w:cs="Times New Roman"/>
          <w:color w:val="000000" w:themeColor="text1"/>
          <w:sz w:val="20"/>
          <w:szCs w:val="24"/>
        </w:rPr>
        <w:t>,</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color w:val="000000" w:themeColor="text1"/>
          <w:sz w:val="20"/>
          <w:szCs w:val="24"/>
        </w:rPr>
        <w:t>Volume</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color w:val="000000" w:themeColor="text1"/>
          <w:sz w:val="20"/>
          <w:szCs w:val="24"/>
        </w:rPr>
        <w:t>1.</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color w:val="000000" w:themeColor="text1"/>
          <w:sz w:val="20"/>
          <w:szCs w:val="24"/>
        </w:rPr>
        <w:t>ISBN</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color w:val="000000" w:themeColor="text1"/>
          <w:sz w:val="20"/>
          <w:szCs w:val="24"/>
        </w:rPr>
        <w:t>0-19-503224-1.</w:t>
      </w:r>
      <w:r w:rsidR="00E81CC9">
        <w:rPr>
          <w:rFonts w:ascii="Times New Roman" w:eastAsia="AGaramondPro-Regular" w:hAnsi="Times New Roman" w:cs="Times New Roman"/>
          <w:color w:val="000000" w:themeColor="text1"/>
          <w:sz w:val="20"/>
          <w:szCs w:val="24"/>
        </w:rPr>
        <w:t xml:space="preserve"> </w:t>
      </w:r>
      <w:r w:rsidR="00FD119F" w:rsidRPr="00E81CC9">
        <w:rPr>
          <w:rFonts w:ascii="Times New Roman" w:eastAsia="AGaramondPro-Regular" w:hAnsi="Times New Roman" w:cs="Times New Roman"/>
          <w:sz w:val="20"/>
          <w:szCs w:val="24"/>
        </w:rPr>
        <w:t>http://go.worldbank.org/16BEWURYE0</w:t>
      </w:r>
      <w:r w:rsidR="00FD119F" w:rsidRPr="00E81CC9">
        <w:rPr>
          <w:rFonts w:ascii="Times New Roman" w:hAnsi="Times New Roman" w:cs="Times New Roman"/>
          <w:color w:val="000000" w:themeColor="text1"/>
          <w:sz w:val="20"/>
          <w:szCs w:val="24"/>
        </w:rPr>
        <w:t>.</w:t>
      </w:r>
      <w:bookmarkEnd w:id="14"/>
    </w:p>
    <w:p w:rsidR="006668A2" w:rsidRPr="00E81CC9" w:rsidRDefault="00225422" w:rsidP="003C0BAB">
      <w:pPr>
        <w:pStyle w:val="ListParagraph"/>
        <w:numPr>
          <w:ilvl w:val="0"/>
          <w:numId w:val="43"/>
        </w:numPr>
        <w:snapToGrid w:val="0"/>
        <w:spacing w:after="0" w:line="240" w:lineRule="auto"/>
        <w:ind w:left="425" w:hanging="425"/>
        <w:jc w:val="both"/>
        <w:rPr>
          <w:rFonts w:ascii="Times New Roman" w:hAnsi="Times New Roman" w:cs="Times New Roman"/>
          <w:b/>
          <w:color w:val="000000" w:themeColor="text1"/>
          <w:sz w:val="20"/>
          <w:szCs w:val="24"/>
        </w:rPr>
      </w:pPr>
      <w:proofErr w:type="spellStart"/>
      <w:r w:rsidRPr="00E81CC9">
        <w:rPr>
          <w:rFonts w:ascii="Times New Roman" w:eastAsia="Times New Roman" w:hAnsi="Times New Roman" w:cs="Times New Roman"/>
          <w:color w:val="000000" w:themeColor="text1"/>
          <w:sz w:val="20"/>
          <w:szCs w:val="24"/>
        </w:rPr>
        <w:t>Wosu-Kinika</w:t>
      </w:r>
      <w:proofErr w:type="spellEnd"/>
      <w:r w:rsidRPr="00E81CC9">
        <w:rPr>
          <w:rFonts w:ascii="Times New Roman" w:eastAsia="Times New Roman" w:hAnsi="Times New Roman" w:cs="Times New Roman"/>
          <w:color w:val="000000" w:themeColor="text1"/>
          <w:sz w:val="20"/>
          <w:szCs w:val="24"/>
        </w:rPr>
        <w:t>,</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R.</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and</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L.O.</w:t>
      </w:r>
      <w:r w:rsidR="00E81CC9">
        <w:rPr>
          <w:rFonts w:ascii="Times New Roman" w:eastAsia="Times New Roman" w:hAnsi="Times New Roman" w:cs="Times New Roman"/>
          <w:color w:val="000000" w:themeColor="text1"/>
          <w:sz w:val="20"/>
          <w:szCs w:val="24"/>
        </w:rPr>
        <w:t xml:space="preserve"> </w:t>
      </w:r>
      <w:proofErr w:type="spellStart"/>
      <w:r w:rsidRPr="00E81CC9">
        <w:rPr>
          <w:rFonts w:ascii="Times New Roman" w:eastAsia="Times New Roman" w:hAnsi="Times New Roman" w:cs="Times New Roman"/>
          <w:color w:val="000000" w:themeColor="text1"/>
          <w:sz w:val="20"/>
          <w:szCs w:val="24"/>
        </w:rPr>
        <w:t>Odokuma</w:t>
      </w:r>
      <w:proofErr w:type="spellEnd"/>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(2016).</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Seasonal</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Influences</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on</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the</w:t>
      </w:r>
      <w:r w:rsidR="00E81CC9">
        <w:rPr>
          <w:rFonts w:ascii="Times New Roman" w:eastAsia="Times New Roman" w:hAnsi="Times New Roman" w:cs="Times New Roman"/>
          <w:color w:val="000000" w:themeColor="text1"/>
          <w:sz w:val="20"/>
          <w:szCs w:val="24"/>
        </w:rPr>
        <w:t xml:space="preserve"> </w:t>
      </w:r>
      <w:proofErr w:type="spellStart"/>
      <w:r w:rsidRPr="00E81CC9">
        <w:rPr>
          <w:rFonts w:ascii="Times New Roman" w:eastAsia="Times New Roman" w:hAnsi="Times New Roman" w:cs="Times New Roman"/>
          <w:color w:val="000000" w:themeColor="text1"/>
          <w:sz w:val="20"/>
          <w:szCs w:val="24"/>
        </w:rPr>
        <w:t>Physicochemistry</w:t>
      </w:r>
      <w:proofErr w:type="spellEnd"/>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and</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Microbiology</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of</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Soils</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in</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Industrial</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Areas</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in</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Port</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Harcourt</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color w:val="000000" w:themeColor="text1"/>
          <w:sz w:val="20"/>
          <w:szCs w:val="24"/>
        </w:rPr>
        <w:t>Area.</w:t>
      </w:r>
      <w:r w:rsidR="00E81CC9">
        <w:rPr>
          <w:rFonts w:ascii="Times New Roman" w:eastAsia="Times New Roman" w:hAnsi="Times New Roman" w:cs="Times New Roman"/>
          <w:color w:val="000000" w:themeColor="text1"/>
          <w:sz w:val="20"/>
          <w:szCs w:val="24"/>
        </w:rPr>
        <w:t xml:space="preserve"> </w:t>
      </w:r>
      <w:r w:rsidRPr="00E81CC9">
        <w:rPr>
          <w:rFonts w:ascii="Times New Roman" w:eastAsia="Times New Roman" w:hAnsi="Times New Roman" w:cs="Times New Roman"/>
          <w:i/>
          <w:color w:val="000000" w:themeColor="text1"/>
          <w:sz w:val="20"/>
          <w:szCs w:val="24"/>
        </w:rPr>
        <w:t>Nature</w:t>
      </w:r>
      <w:r w:rsidR="00E81CC9">
        <w:rPr>
          <w:rFonts w:ascii="Times New Roman" w:eastAsia="Times New Roman" w:hAnsi="Times New Roman" w:cs="Times New Roman"/>
          <w:i/>
          <w:color w:val="000000" w:themeColor="text1"/>
          <w:sz w:val="20"/>
          <w:szCs w:val="24"/>
        </w:rPr>
        <w:t xml:space="preserve"> </w:t>
      </w:r>
      <w:r w:rsidRPr="00E81CC9">
        <w:rPr>
          <w:rFonts w:ascii="Times New Roman" w:eastAsia="Times New Roman" w:hAnsi="Times New Roman" w:cs="Times New Roman"/>
          <w:i/>
          <w:color w:val="000000" w:themeColor="text1"/>
          <w:sz w:val="20"/>
          <w:szCs w:val="24"/>
        </w:rPr>
        <w:t>and</w:t>
      </w:r>
      <w:r w:rsidR="00E81CC9">
        <w:rPr>
          <w:rFonts w:ascii="Times New Roman" w:eastAsia="Times New Roman" w:hAnsi="Times New Roman" w:cs="Times New Roman"/>
          <w:i/>
          <w:color w:val="000000" w:themeColor="text1"/>
          <w:sz w:val="20"/>
          <w:szCs w:val="24"/>
        </w:rPr>
        <w:t xml:space="preserve"> </w:t>
      </w:r>
      <w:r w:rsidRPr="00E81CC9">
        <w:rPr>
          <w:rFonts w:ascii="Times New Roman" w:eastAsia="Times New Roman" w:hAnsi="Times New Roman" w:cs="Times New Roman"/>
          <w:i/>
          <w:color w:val="000000" w:themeColor="text1"/>
          <w:sz w:val="20"/>
          <w:szCs w:val="24"/>
        </w:rPr>
        <w:t>Science</w:t>
      </w:r>
      <w:r w:rsidR="00511A9E" w:rsidRPr="00E81CC9">
        <w:rPr>
          <w:rFonts w:ascii="Times New Roman" w:eastAsia="Times New Roman" w:hAnsi="Times New Roman" w:cs="Times New Roman"/>
          <w:color w:val="000000" w:themeColor="text1"/>
          <w:sz w:val="20"/>
          <w:szCs w:val="24"/>
        </w:rPr>
        <w:t>,</w:t>
      </w:r>
      <w:r w:rsidR="00E81CC9">
        <w:rPr>
          <w:rFonts w:ascii="Times New Roman" w:eastAsia="Times New Roman" w:hAnsi="Times New Roman" w:cs="Times New Roman"/>
          <w:color w:val="000000" w:themeColor="text1"/>
          <w:sz w:val="20"/>
          <w:szCs w:val="24"/>
        </w:rPr>
        <w:t xml:space="preserve"> </w:t>
      </w:r>
      <w:r w:rsidR="00511A9E" w:rsidRPr="00E81CC9">
        <w:rPr>
          <w:rFonts w:ascii="Times New Roman" w:eastAsia="Times New Roman" w:hAnsi="Times New Roman" w:cs="Times New Roman"/>
          <w:color w:val="000000" w:themeColor="text1"/>
          <w:sz w:val="20"/>
          <w:szCs w:val="24"/>
        </w:rPr>
        <w:t>14</w:t>
      </w:r>
      <w:r w:rsidRPr="00E81CC9">
        <w:rPr>
          <w:rFonts w:ascii="Times New Roman" w:eastAsia="Times New Roman" w:hAnsi="Times New Roman" w:cs="Times New Roman"/>
          <w:color w:val="000000" w:themeColor="text1"/>
          <w:sz w:val="20"/>
          <w:szCs w:val="24"/>
        </w:rPr>
        <w:t>(1):30-3</w:t>
      </w:r>
      <w:r w:rsidR="00866B77" w:rsidRPr="00E81CC9">
        <w:rPr>
          <w:rFonts w:ascii="Times New Roman" w:eastAsia="Times New Roman" w:hAnsi="Times New Roman" w:cs="Times New Roman"/>
          <w:color w:val="000000" w:themeColor="text1"/>
          <w:sz w:val="20"/>
          <w:szCs w:val="24"/>
        </w:rPr>
        <w:t>.</w:t>
      </w:r>
    </w:p>
    <w:p w:rsidR="004E7B49" w:rsidRDefault="004E7B49" w:rsidP="003C0BAB">
      <w:pPr>
        <w:autoSpaceDE w:val="0"/>
        <w:autoSpaceDN w:val="0"/>
        <w:adjustRightInd w:val="0"/>
        <w:snapToGrid w:val="0"/>
        <w:spacing w:after="0" w:line="240" w:lineRule="auto"/>
        <w:ind w:left="425" w:hanging="425"/>
        <w:jc w:val="both"/>
        <w:rPr>
          <w:rFonts w:ascii="Times New Roman" w:hAnsi="Times New Roman" w:cs="Times New Roman"/>
          <w:sz w:val="20"/>
          <w:szCs w:val="24"/>
        </w:rPr>
        <w:sectPr w:rsidR="004E7B49" w:rsidSect="004E7B49">
          <w:type w:val="continuous"/>
          <w:pgSz w:w="12242" w:h="15842" w:code="1"/>
          <w:pgMar w:top="1440" w:right="1440" w:bottom="1440" w:left="1440" w:header="720" w:footer="720" w:gutter="0"/>
          <w:cols w:num="2" w:space="550"/>
          <w:docGrid w:linePitch="360"/>
        </w:sectPr>
      </w:pPr>
    </w:p>
    <w:p w:rsidR="00E81CC9" w:rsidRPr="00E81CC9" w:rsidRDefault="00E81CC9" w:rsidP="003C0BAB">
      <w:pPr>
        <w:autoSpaceDE w:val="0"/>
        <w:autoSpaceDN w:val="0"/>
        <w:adjustRightInd w:val="0"/>
        <w:snapToGrid w:val="0"/>
        <w:spacing w:after="0" w:line="240" w:lineRule="auto"/>
        <w:ind w:left="425" w:hanging="425"/>
        <w:jc w:val="both"/>
        <w:rPr>
          <w:rFonts w:ascii="Times New Roman" w:hAnsi="Times New Roman" w:cs="Times New Roman"/>
          <w:sz w:val="20"/>
          <w:szCs w:val="24"/>
        </w:rPr>
      </w:pPr>
    </w:p>
    <w:p w:rsidR="00E81CC9" w:rsidRPr="00E81CC9" w:rsidRDefault="001222BF" w:rsidP="004E7B49">
      <w:pPr>
        <w:autoSpaceDE w:val="0"/>
        <w:autoSpaceDN w:val="0"/>
        <w:adjustRightInd w:val="0"/>
        <w:snapToGrid w:val="0"/>
        <w:spacing w:after="0" w:line="240" w:lineRule="auto"/>
        <w:ind w:left="425" w:hanging="425"/>
        <w:jc w:val="both"/>
        <w:rPr>
          <w:rFonts w:ascii="Times New Roman" w:eastAsia="Calibri" w:hAnsi="Times New Roman" w:cs="Times New Roman"/>
          <w:sz w:val="20"/>
          <w:szCs w:val="24"/>
        </w:rPr>
      </w:pPr>
      <w:r>
        <w:rPr>
          <w:rFonts w:ascii="Times New Roman" w:hAnsi="Times New Roman" w:cs="Times New Roman" w:hint="eastAsia"/>
          <w:sz w:val="20"/>
          <w:szCs w:val="24"/>
          <w:lang w:eastAsia="zh-CN"/>
        </w:rPr>
        <w:t xml:space="preserve"> </w:t>
      </w:r>
      <w:r w:rsidR="00E81CC9">
        <w:rPr>
          <w:rFonts w:ascii="Times New Roman" w:hAnsi="Times New Roman" w:cs="Times New Roman"/>
          <w:sz w:val="20"/>
          <w:szCs w:val="24"/>
        </w:rPr>
        <w:cr/>
      </w:r>
    </w:p>
    <w:p w:rsidR="00E76D2D" w:rsidRPr="00E81CC9" w:rsidRDefault="00E81CC9" w:rsidP="004E7B49">
      <w:pPr>
        <w:autoSpaceDE w:val="0"/>
        <w:autoSpaceDN w:val="0"/>
        <w:adjustRightInd w:val="0"/>
        <w:snapToGrid w:val="0"/>
        <w:spacing w:after="0" w:line="240" w:lineRule="auto"/>
        <w:jc w:val="both"/>
        <w:rPr>
          <w:rFonts w:ascii="Times New Roman" w:eastAsia="Calibri" w:hAnsi="Times New Roman" w:cs="Times New Roman"/>
          <w:sz w:val="20"/>
          <w:szCs w:val="24"/>
        </w:rPr>
      </w:pPr>
      <w:r w:rsidRPr="00E81CC9">
        <w:rPr>
          <w:rFonts w:ascii="Times New Roman" w:eastAsia="Calibri" w:hAnsi="Times New Roman" w:cs="Times New Roman"/>
          <w:sz w:val="20"/>
          <w:szCs w:val="24"/>
        </w:rPr>
        <w:t>11/18/2018</w:t>
      </w:r>
    </w:p>
    <w:sectPr w:rsidR="00E76D2D" w:rsidRPr="00E81CC9" w:rsidSect="00E81CC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9C" w:rsidRDefault="00DD029C" w:rsidP="00B936A5">
      <w:pPr>
        <w:spacing w:after="0" w:line="240" w:lineRule="auto"/>
      </w:pPr>
      <w:r>
        <w:separator/>
      </w:r>
    </w:p>
  </w:endnote>
  <w:endnote w:type="continuationSeparator" w:id="0">
    <w:p w:rsidR="00DD029C" w:rsidRDefault="00DD029C" w:rsidP="00B93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Book">
    <w:altName w:val="Garamond Book"/>
    <w:panose1 w:val="00000000000000000000"/>
    <w:charset w:val="00"/>
    <w:family w:val="roman"/>
    <w:notTrueType/>
    <w:pitch w:val="default"/>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Garamon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A5" w:rsidRPr="00431989" w:rsidRDefault="00704252" w:rsidP="00431989">
    <w:pPr>
      <w:spacing w:after="0" w:line="240" w:lineRule="auto"/>
      <w:jc w:val="center"/>
      <w:rPr>
        <w:rFonts w:ascii="Times New Roman" w:hAnsi="Times New Roman" w:cs="Times New Roman"/>
        <w:sz w:val="20"/>
      </w:rPr>
    </w:pPr>
    <w:r w:rsidRPr="00431989">
      <w:rPr>
        <w:rFonts w:ascii="Times New Roman" w:hAnsi="Times New Roman" w:cs="Times New Roman"/>
        <w:sz w:val="20"/>
      </w:rPr>
      <w:fldChar w:fldCharType="begin"/>
    </w:r>
    <w:r w:rsidR="00431989" w:rsidRPr="00431989">
      <w:rPr>
        <w:rFonts w:ascii="Times New Roman" w:hAnsi="Times New Roman" w:cs="Times New Roman"/>
        <w:sz w:val="20"/>
      </w:rPr>
      <w:instrText xml:space="preserve"> page </w:instrText>
    </w:r>
    <w:r w:rsidRPr="00431989">
      <w:rPr>
        <w:rFonts w:ascii="Times New Roman" w:hAnsi="Times New Roman" w:cs="Times New Roman"/>
        <w:sz w:val="20"/>
      </w:rPr>
      <w:fldChar w:fldCharType="separate"/>
    </w:r>
    <w:r w:rsidR="00E76429">
      <w:rPr>
        <w:rFonts w:ascii="Times New Roman" w:hAnsi="Times New Roman" w:cs="Times New Roman"/>
        <w:noProof/>
        <w:sz w:val="20"/>
      </w:rPr>
      <w:t>31</w:t>
    </w:r>
    <w:r w:rsidRPr="0043198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9C" w:rsidRDefault="00DD029C" w:rsidP="00B936A5">
      <w:pPr>
        <w:spacing w:after="0" w:line="240" w:lineRule="auto"/>
      </w:pPr>
      <w:r>
        <w:separator/>
      </w:r>
    </w:p>
  </w:footnote>
  <w:footnote w:type="continuationSeparator" w:id="0">
    <w:p w:rsidR="00DD029C" w:rsidRDefault="00DD029C" w:rsidP="00B93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89" w:rsidRPr="00431989" w:rsidRDefault="00431989" w:rsidP="0043198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31989">
      <w:rPr>
        <w:rFonts w:ascii="Times New Roman" w:hAnsi="Times New Roman" w:cs="Times New Roman" w:hint="eastAsia"/>
        <w:sz w:val="20"/>
        <w:szCs w:val="20"/>
      </w:rPr>
      <w:tab/>
    </w:r>
    <w:r w:rsidRPr="00431989">
      <w:rPr>
        <w:rFonts w:ascii="Times New Roman" w:hAnsi="Times New Roman" w:cs="Times New Roman"/>
        <w:sz w:val="20"/>
        <w:szCs w:val="20"/>
      </w:rPr>
      <w:t>New York Science Journal 201</w:t>
    </w:r>
    <w:r w:rsidRPr="00431989">
      <w:rPr>
        <w:rFonts w:ascii="Times New Roman" w:hAnsi="Times New Roman" w:cs="Times New Roman" w:hint="eastAsia"/>
        <w:sz w:val="20"/>
        <w:szCs w:val="20"/>
      </w:rPr>
      <w:t>8</w:t>
    </w:r>
    <w:r w:rsidRPr="00431989">
      <w:rPr>
        <w:rFonts w:ascii="Times New Roman" w:hAnsi="Times New Roman" w:cs="Times New Roman"/>
        <w:sz w:val="20"/>
        <w:szCs w:val="20"/>
      </w:rPr>
      <w:t>;</w:t>
    </w:r>
    <w:r w:rsidRPr="00431989">
      <w:rPr>
        <w:rFonts w:ascii="Times New Roman" w:hAnsi="Times New Roman" w:cs="Times New Roman" w:hint="eastAsia"/>
        <w:sz w:val="20"/>
        <w:szCs w:val="20"/>
      </w:rPr>
      <w:t>11</w:t>
    </w:r>
    <w:r w:rsidRPr="00431989">
      <w:rPr>
        <w:rFonts w:ascii="Times New Roman" w:hAnsi="Times New Roman" w:cs="Times New Roman"/>
        <w:sz w:val="20"/>
        <w:szCs w:val="20"/>
      </w:rPr>
      <w:t>(</w:t>
    </w:r>
    <w:r w:rsidRPr="00431989">
      <w:rPr>
        <w:rFonts w:ascii="Times New Roman" w:hAnsi="Times New Roman" w:cs="Times New Roman" w:hint="eastAsia"/>
        <w:sz w:val="20"/>
        <w:szCs w:val="20"/>
      </w:rPr>
      <w:t>11</w:t>
    </w:r>
    <w:r w:rsidRPr="00431989">
      <w:rPr>
        <w:rFonts w:ascii="Times New Roman" w:hAnsi="Times New Roman" w:cs="Times New Roman"/>
        <w:sz w:val="20"/>
        <w:szCs w:val="20"/>
      </w:rPr>
      <w:t>)</w:t>
    </w:r>
    <w:r w:rsidRPr="00431989">
      <w:rPr>
        <w:rFonts w:ascii="Times New Roman" w:hAnsi="Times New Roman" w:cs="Times New Roman"/>
        <w:iCs/>
        <w:sz w:val="20"/>
        <w:szCs w:val="20"/>
      </w:rPr>
      <w:t xml:space="preserve">     </w:t>
    </w:r>
    <w:r w:rsidRPr="00431989">
      <w:rPr>
        <w:rFonts w:ascii="Times New Roman" w:hAnsi="Times New Roman" w:cs="Times New Roman" w:hint="eastAsia"/>
        <w:iCs/>
        <w:sz w:val="20"/>
        <w:szCs w:val="20"/>
      </w:rPr>
      <w:tab/>
    </w:r>
    <w:r w:rsidRPr="00431989">
      <w:rPr>
        <w:rFonts w:ascii="Times New Roman" w:hAnsi="Times New Roman" w:cs="Times New Roman"/>
        <w:iCs/>
        <w:sz w:val="20"/>
        <w:szCs w:val="20"/>
      </w:rPr>
      <w:t xml:space="preserve"> </w:t>
    </w:r>
    <w:r w:rsidRPr="00431989">
      <w:rPr>
        <w:rFonts w:ascii="Times New Roman" w:hAnsi="Times New Roman" w:cs="Times New Roman" w:hint="eastAsia"/>
        <w:iCs/>
        <w:sz w:val="20"/>
        <w:szCs w:val="20"/>
      </w:rPr>
      <w:t xml:space="preserve"> </w:t>
    </w:r>
    <w:r w:rsidRPr="00431989">
      <w:rPr>
        <w:rFonts w:ascii="Times New Roman" w:hAnsi="Times New Roman" w:cs="Times New Roman"/>
        <w:iCs/>
        <w:sz w:val="20"/>
        <w:szCs w:val="20"/>
      </w:rPr>
      <w:t xml:space="preserve">   </w:t>
    </w:r>
    <w:hyperlink r:id="rId1" w:history="1">
      <w:r w:rsidRPr="00431989">
        <w:rPr>
          <w:rStyle w:val="Hyperlink"/>
          <w:rFonts w:ascii="Times New Roman" w:hAnsi="Times New Roman" w:cs="Times New Roman"/>
          <w:color w:val="0000FF"/>
          <w:sz w:val="20"/>
          <w:szCs w:val="20"/>
        </w:rPr>
        <w:t>http://www.sciencepub.net/newyork</w:t>
      </w:r>
    </w:hyperlink>
  </w:p>
  <w:p w:rsidR="00431989" w:rsidRPr="00431989" w:rsidRDefault="00431989" w:rsidP="0043198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9C2"/>
    <w:multiLevelType w:val="multilevel"/>
    <w:tmpl w:val="4300AAD0"/>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F21F0"/>
    <w:multiLevelType w:val="multilevel"/>
    <w:tmpl w:val="6A0CBCF8"/>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03062F"/>
    <w:multiLevelType w:val="hybridMultilevel"/>
    <w:tmpl w:val="D0BA2EF4"/>
    <w:lvl w:ilvl="0" w:tplc="A47814AC">
      <w:start w:val="1"/>
      <w:numFmt w:val="bullet"/>
      <w:lvlText w:val=""/>
      <w:lvlJc w:val="left"/>
      <w:pPr>
        <w:tabs>
          <w:tab w:val="num" w:pos="720"/>
        </w:tabs>
        <w:ind w:left="720" w:hanging="360"/>
      </w:pPr>
      <w:rPr>
        <w:rFonts w:ascii="Wingdings" w:hAnsi="Wingdings" w:hint="default"/>
      </w:rPr>
    </w:lvl>
    <w:lvl w:ilvl="1" w:tplc="55AE8E2A" w:tentative="1">
      <w:start w:val="1"/>
      <w:numFmt w:val="bullet"/>
      <w:lvlText w:val=""/>
      <w:lvlJc w:val="left"/>
      <w:pPr>
        <w:tabs>
          <w:tab w:val="num" w:pos="1440"/>
        </w:tabs>
        <w:ind w:left="1440" w:hanging="360"/>
      </w:pPr>
      <w:rPr>
        <w:rFonts w:ascii="Wingdings" w:hAnsi="Wingdings" w:hint="default"/>
      </w:rPr>
    </w:lvl>
    <w:lvl w:ilvl="2" w:tplc="683C3CE8" w:tentative="1">
      <w:start w:val="1"/>
      <w:numFmt w:val="bullet"/>
      <w:lvlText w:val=""/>
      <w:lvlJc w:val="left"/>
      <w:pPr>
        <w:tabs>
          <w:tab w:val="num" w:pos="2160"/>
        </w:tabs>
        <w:ind w:left="2160" w:hanging="360"/>
      </w:pPr>
      <w:rPr>
        <w:rFonts w:ascii="Wingdings" w:hAnsi="Wingdings" w:hint="default"/>
      </w:rPr>
    </w:lvl>
    <w:lvl w:ilvl="3" w:tplc="DB3E53A2" w:tentative="1">
      <w:start w:val="1"/>
      <w:numFmt w:val="bullet"/>
      <w:lvlText w:val=""/>
      <w:lvlJc w:val="left"/>
      <w:pPr>
        <w:tabs>
          <w:tab w:val="num" w:pos="2880"/>
        </w:tabs>
        <w:ind w:left="2880" w:hanging="360"/>
      </w:pPr>
      <w:rPr>
        <w:rFonts w:ascii="Wingdings" w:hAnsi="Wingdings" w:hint="default"/>
      </w:rPr>
    </w:lvl>
    <w:lvl w:ilvl="4" w:tplc="F488AF70" w:tentative="1">
      <w:start w:val="1"/>
      <w:numFmt w:val="bullet"/>
      <w:lvlText w:val=""/>
      <w:lvlJc w:val="left"/>
      <w:pPr>
        <w:tabs>
          <w:tab w:val="num" w:pos="3600"/>
        </w:tabs>
        <w:ind w:left="3600" w:hanging="360"/>
      </w:pPr>
      <w:rPr>
        <w:rFonts w:ascii="Wingdings" w:hAnsi="Wingdings" w:hint="default"/>
      </w:rPr>
    </w:lvl>
    <w:lvl w:ilvl="5" w:tplc="E558FBE4" w:tentative="1">
      <w:start w:val="1"/>
      <w:numFmt w:val="bullet"/>
      <w:lvlText w:val=""/>
      <w:lvlJc w:val="left"/>
      <w:pPr>
        <w:tabs>
          <w:tab w:val="num" w:pos="4320"/>
        </w:tabs>
        <w:ind w:left="4320" w:hanging="360"/>
      </w:pPr>
      <w:rPr>
        <w:rFonts w:ascii="Wingdings" w:hAnsi="Wingdings" w:hint="default"/>
      </w:rPr>
    </w:lvl>
    <w:lvl w:ilvl="6" w:tplc="F5903D26" w:tentative="1">
      <w:start w:val="1"/>
      <w:numFmt w:val="bullet"/>
      <w:lvlText w:val=""/>
      <w:lvlJc w:val="left"/>
      <w:pPr>
        <w:tabs>
          <w:tab w:val="num" w:pos="5040"/>
        </w:tabs>
        <w:ind w:left="5040" w:hanging="360"/>
      </w:pPr>
      <w:rPr>
        <w:rFonts w:ascii="Wingdings" w:hAnsi="Wingdings" w:hint="default"/>
      </w:rPr>
    </w:lvl>
    <w:lvl w:ilvl="7" w:tplc="3D84791E" w:tentative="1">
      <w:start w:val="1"/>
      <w:numFmt w:val="bullet"/>
      <w:lvlText w:val=""/>
      <w:lvlJc w:val="left"/>
      <w:pPr>
        <w:tabs>
          <w:tab w:val="num" w:pos="5760"/>
        </w:tabs>
        <w:ind w:left="5760" w:hanging="360"/>
      </w:pPr>
      <w:rPr>
        <w:rFonts w:ascii="Wingdings" w:hAnsi="Wingdings" w:hint="default"/>
      </w:rPr>
    </w:lvl>
    <w:lvl w:ilvl="8" w:tplc="104EBCB2" w:tentative="1">
      <w:start w:val="1"/>
      <w:numFmt w:val="bullet"/>
      <w:lvlText w:val=""/>
      <w:lvlJc w:val="left"/>
      <w:pPr>
        <w:tabs>
          <w:tab w:val="num" w:pos="6480"/>
        </w:tabs>
        <w:ind w:left="6480" w:hanging="360"/>
      </w:pPr>
      <w:rPr>
        <w:rFonts w:ascii="Wingdings" w:hAnsi="Wingdings" w:hint="default"/>
      </w:rPr>
    </w:lvl>
  </w:abstractNum>
  <w:abstractNum w:abstractNumId="3">
    <w:nsid w:val="0B980137"/>
    <w:multiLevelType w:val="multilevel"/>
    <w:tmpl w:val="76586F8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C9611A"/>
    <w:multiLevelType w:val="hybridMultilevel"/>
    <w:tmpl w:val="CD52544A"/>
    <w:lvl w:ilvl="0" w:tplc="0BEA58C0">
      <w:start w:val="1"/>
      <w:numFmt w:val="bullet"/>
      <w:lvlText w:val=""/>
      <w:lvlJc w:val="left"/>
      <w:pPr>
        <w:tabs>
          <w:tab w:val="num" w:pos="720"/>
        </w:tabs>
        <w:ind w:left="720" w:hanging="360"/>
      </w:pPr>
      <w:rPr>
        <w:rFonts w:ascii="Wingdings" w:hAnsi="Wingdings" w:hint="default"/>
      </w:rPr>
    </w:lvl>
    <w:lvl w:ilvl="1" w:tplc="1B0AB52C" w:tentative="1">
      <w:start w:val="1"/>
      <w:numFmt w:val="bullet"/>
      <w:lvlText w:val=""/>
      <w:lvlJc w:val="left"/>
      <w:pPr>
        <w:tabs>
          <w:tab w:val="num" w:pos="1440"/>
        </w:tabs>
        <w:ind w:left="1440" w:hanging="360"/>
      </w:pPr>
      <w:rPr>
        <w:rFonts w:ascii="Wingdings" w:hAnsi="Wingdings" w:hint="default"/>
      </w:rPr>
    </w:lvl>
    <w:lvl w:ilvl="2" w:tplc="E9A86A48" w:tentative="1">
      <w:start w:val="1"/>
      <w:numFmt w:val="bullet"/>
      <w:lvlText w:val=""/>
      <w:lvlJc w:val="left"/>
      <w:pPr>
        <w:tabs>
          <w:tab w:val="num" w:pos="2160"/>
        </w:tabs>
        <w:ind w:left="2160" w:hanging="360"/>
      </w:pPr>
      <w:rPr>
        <w:rFonts w:ascii="Wingdings" w:hAnsi="Wingdings" w:hint="default"/>
      </w:rPr>
    </w:lvl>
    <w:lvl w:ilvl="3" w:tplc="CA768EB2" w:tentative="1">
      <w:start w:val="1"/>
      <w:numFmt w:val="bullet"/>
      <w:lvlText w:val=""/>
      <w:lvlJc w:val="left"/>
      <w:pPr>
        <w:tabs>
          <w:tab w:val="num" w:pos="2880"/>
        </w:tabs>
        <w:ind w:left="2880" w:hanging="360"/>
      </w:pPr>
      <w:rPr>
        <w:rFonts w:ascii="Wingdings" w:hAnsi="Wingdings" w:hint="default"/>
      </w:rPr>
    </w:lvl>
    <w:lvl w:ilvl="4" w:tplc="BA04A722" w:tentative="1">
      <w:start w:val="1"/>
      <w:numFmt w:val="bullet"/>
      <w:lvlText w:val=""/>
      <w:lvlJc w:val="left"/>
      <w:pPr>
        <w:tabs>
          <w:tab w:val="num" w:pos="3600"/>
        </w:tabs>
        <w:ind w:left="3600" w:hanging="360"/>
      </w:pPr>
      <w:rPr>
        <w:rFonts w:ascii="Wingdings" w:hAnsi="Wingdings" w:hint="default"/>
      </w:rPr>
    </w:lvl>
    <w:lvl w:ilvl="5" w:tplc="35A8C44A" w:tentative="1">
      <w:start w:val="1"/>
      <w:numFmt w:val="bullet"/>
      <w:lvlText w:val=""/>
      <w:lvlJc w:val="left"/>
      <w:pPr>
        <w:tabs>
          <w:tab w:val="num" w:pos="4320"/>
        </w:tabs>
        <w:ind w:left="4320" w:hanging="360"/>
      </w:pPr>
      <w:rPr>
        <w:rFonts w:ascii="Wingdings" w:hAnsi="Wingdings" w:hint="default"/>
      </w:rPr>
    </w:lvl>
    <w:lvl w:ilvl="6" w:tplc="EA0A3872" w:tentative="1">
      <w:start w:val="1"/>
      <w:numFmt w:val="bullet"/>
      <w:lvlText w:val=""/>
      <w:lvlJc w:val="left"/>
      <w:pPr>
        <w:tabs>
          <w:tab w:val="num" w:pos="5040"/>
        </w:tabs>
        <w:ind w:left="5040" w:hanging="360"/>
      </w:pPr>
      <w:rPr>
        <w:rFonts w:ascii="Wingdings" w:hAnsi="Wingdings" w:hint="default"/>
      </w:rPr>
    </w:lvl>
    <w:lvl w:ilvl="7" w:tplc="F0DE1BE6" w:tentative="1">
      <w:start w:val="1"/>
      <w:numFmt w:val="bullet"/>
      <w:lvlText w:val=""/>
      <w:lvlJc w:val="left"/>
      <w:pPr>
        <w:tabs>
          <w:tab w:val="num" w:pos="5760"/>
        </w:tabs>
        <w:ind w:left="5760" w:hanging="360"/>
      </w:pPr>
      <w:rPr>
        <w:rFonts w:ascii="Wingdings" w:hAnsi="Wingdings" w:hint="default"/>
      </w:rPr>
    </w:lvl>
    <w:lvl w:ilvl="8" w:tplc="A2147396" w:tentative="1">
      <w:start w:val="1"/>
      <w:numFmt w:val="bullet"/>
      <w:lvlText w:val=""/>
      <w:lvlJc w:val="left"/>
      <w:pPr>
        <w:tabs>
          <w:tab w:val="num" w:pos="6480"/>
        </w:tabs>
        <w:ind w:left="6480" w:hanging="360"/>
      </w:pPr>
      <w:rPr>
        <w:rFonts w:ascii="Wingdings" w:hAnsi="Wingdings" w:hint="default"/>
      </w:rPr>
    </w:lvl>
  </w:abstractNum>
  <w:abstractNum w:abstractNumId="5">
    <w:nsid w:val="1BAC54B0"/>
    <w:multiLevelType w:val="hybridMultilevel"/>
    <w:tmpl w:val="4AF64596"/>
    <w:lvl w:ilvl="0" w:tplc="F96AEF6C">
      <w:start w:val="1"/>
      <w:numFmt w:val="bullet"/>
      <w:lvlText w:val=""/>
      <w:lvlJc w:val="left"/>
      <w:pPr>
        <w:tabs>
          <w:tab w:val="num" w:pos="720"/>
        </w:tabs>
        <w:ind w:left="720" w:hanging="360"/>
      </w:pPr>
      <w:rPr>
        <w:rFonts w:ascii="Wingdings" w:hAnsi="Wingdings" w:hint="default"/>
      </w:rPr>
    </w:lvl>
    <w:lvl w:ilvl="1" w:tplc="C27ECEC6" w:tentative="1">
      <w:start w:val="1"/>
      <w:numFmt w:val="bullet"/>
      <w:lvlText w:val=""/>
      <w:lvlJc w:val="left"/>
      <w:pPr>
        <w:tabs>
          <w:tab w:val="num" w:pos="1440"/>
        </w:tabs>
        <w:ind w:left="1440" w:hanging="360"/>
      </w:pPr>
      <w:rPr>
        <w:rFonts w:ascii="Wingdings" w:hAnsi="Wingdings" w:hint="default"/>
      </w:rPr>
    </w:lvl>
    <w:lvl w:ilvl="2" w:tplc="0422EA24" w:tentative="1">
      <w:start w:val="1"/>
      <w:numFmt w:val="bullet"/>
      <w:lvlText w:val=""/>
      <w:lvlJc w:val="left"/>
      <w:pPr>
        <w:tabs>
          <w:tab w:val="num" w:pos="2160"/>
        </w:tabs>
        <w:ind w:left="2160" w:hanging="360"/>
      </w:pPr>
      <w:rPr>
        <w:rFonts w:ascii="Wingdings" w:hAnsi="Wingdings" w:hint="default"/>
      </w:rPr>
    </w:lvl>
    <w:lvl w:ilvl="3" w:tplc="F74A56F8" w:tentative="1">
      <w:start w:val="1"/>
      <w:numFmt w:val="bullet"/>
      <w:lvlText w:val=""/>
      <w:lvlJc w:val="left"/>
      <w:pPr>
        <w:tabs>
          <w:tab w:val="num" w:pos="2880"/>
        </w:tabs>
        <w:ind w:left="2880" w:hanging="360"/>
      </w:pPr>
      <w:rPr>
        <w:rFonts w:ascii="Wingdings" w:hAnsi="Wingdings" w:hint="default"/>
      </w:rPr>
    </w:lvl>
    <w:lvl w:ilvl="4" w:tplc="BE82F680" w:tentative="1">
      <w:start w:val="1"/>
      <w:numFmt w:val="bullet"/>
      <w:lvlText w:val=""/>
      <w:lvlJc w:val="left"/>
      <w:pPr>
        <w:tabs>
          <w:tab w:val="num" w:pos="3600"/>
        </w:tabs>
        <w:ind w:left="3600" w:hanging="360"/>
      </w:pPr>
      <w:rPr>
        <w:rFonts w:ascii="Wingdings" w:hAnsi="Wingdings" w:hint="default"/>
      </w:rPr>
    </w:lvl>
    <w:lvl w:ilvl="5" w:tplc="46F0F0A6" w:tentative="1">
      <w:start w:val="1"/>
      <w:numFmt w:val="bullet"/>
      <w:lvlText w:val=""/>
      <w:lvlJc w:val="left"/>
      <w:pPr>
        <w:tabs>
          <w:tab w:val="num" w:pos="4320"/>
        </w:tabs>
        <w:ind w:left="4320" w:hanging="360"/>
      </w:pPr>
      <w:rPr>
        <w:rFonts w:ascii="Wingdings" w:hAnsi="Wingdings" w:hint="default"/>
      </w:rPr>
    </w:lvl>
    <w:lvl w:ilvl="6" w:tplc="9796DD0C" w:tentative="1">
      <w:start w:val="1"/>
      <w:numFmt w:val="bullet"/>
      <w:lvlText w:val=""/>
      <w:lvlJc w:val="left"/>
      <w:pPr>
        <w:tabs>
          <w:tab w:val="num" w:pos="5040"/>
        </w:tabs>
        <w:ind w:left="5040" w:hanging="360"/>
      </w:pPr>
      <w:rPr>
        <w:rFonts w:ascii="Wingdings" w:hAnsi="Wingdings" w:hint="default"/>
      </w:rPr>
    </w:lvl>
    <w:lvl w:ilvl="7" w:tplc="9EFA8686" w:tentative="1">
      <w:start w:val="1"/>
      <w:numFmt w:val="bullet"/>
      <w:lvlText w:val=""/>
      <w:lvlJc w:val="left"/>
      <w:pPr>
        <w:tabs>
          <w:tab w:val="num" w:pos="5760"/>
        </w:tabs>
        <w:ind w:left="5760" w:hanging="360"/>
      </w:pPr>
      <w:rPr>
        <w:rFonts w:ascii="Wingdings" w:hAnsi="Wingdings" w:hint="default"/>
      </w:rPr>
    </w:lvl>
    <w:lvl w:ilvl="8" w:tplc="322AC004" w:tentative="1">
      <w:start w:val="1"/>
      <w:numFmt w:val="bullet"/>
      <w:lvlText w:val=""/>
      <w:lvlJc w:val="left"/>
      <w:pPr>
        <w:tabs>
          <w:tab w:val="num" w:pos="6480"/>
        </w:tabs>
        <w:ind w:left="6480" w:hanging="360"/>
      </w:pPr>
      <w:rPr>
        <w:rFonts w:ascii="Wingdings" w:hAnsi="Wingdings" w:hint="default"/>
      </w:rPr>
    </w:lvl>
  </w:abstractNum>
  <w:abstractNum w:abstractNumId="6">
    <w:nsid w:val="1BFA745D"/>
    <w:multiLevelType w:val="hybridMultilevel"/>
    <w:tmpl w:val="D55AA01A"/>
    <w:lvl w:ilvl="0" w:tplc="7012C166">
      <w:start w:val="1"/>
      <w:numFmt w:val="bullet"/>
      <w:lvlText w:val=""/>
      <w:lvlJc w:val="left"/>
      <w:pPr>
        <w:tabs>
          <w:tab w:val="num" w:pos="720"/>
        </w:tabs>
        <w:ind w:left="720" w:hanging="360"/>
      </w:pPr>
      <w:rPr>
        <w:rFonts w:ascii="Wingdings" w:hAnsi="Wingdings" w:hint="default"/>
      </w:rPr>
    </w:lvl>
    <w:lvl w:ilvl="1" w:tplc="1EEA38E8" w:tentative="1">
      <w:start w:val="1"/>
      <w:numFmt w:val="bullet"/>
      <w:lvlText w:val=""/>
      <w:lvlJc w:val="left"/>
      <w:pPr>
        <w:tabs>
          <w:tab w:val="num" w:pos="1440"/>
        </w:tabs>
        <w:ind w:left="1440" w:hanging="360"/>
      </w:pPr>
      <w:rPr>
        <w:rFonts w:ascii="Wingdings" w:hAnsi="Wingdings" w:hint="default"/>
      </w:rPr>
    </w:lvl>
    <w:lvl w:ilvl="2" w:tplc="9E3C0592" w:tentative="1">
      <w:start w:val="1"/>
      <w:numFmt w:val="bullet"/>
      <w:lvlText w:val=""/>
      <w:lvlJc w:val="left"/>
      <w:pPr>
        <w:tabs>
          <w:tab w:val="num" w:pos="2160"/>
        </w:tabs>
        <w:ind w:left="2160" w:hanging="360"/>
      </w:pPr>
      <w:rPr>
        <w:rFonts w:ascii="Wingdings" w:hAnsi="Wingdings" w:hint="default"/>
      </w:rPr>
    </w:lvl>
    <w:lvl w:ilvl="3" w:tplc="2B6E9888" w:tentative="1">
      <w:start w:val="1"/>
      <w:numFmt w:val="bullet"/>
      <w:lvlText w:val=""/>
      <w:lvlJc w:val="left"/>
      <w:pPr>
        <w:tabs>
          <w:tab w:val="num" w:pos="2880"/>
        </w:tabs>
        <w:ind w:left="2880" w:hanging="360"/>
      </w:pPr>
      <w:rPr>
        <w:rFonts w:ascii="Wingdings" w:hAnsi="Wingdings" w:hint="default"/>
      </w:rPr>
    </w:lvl>
    <w:lvl w:ilvl="4" w:tplc="2662E136" w:tentative="1">
      <w:start w:val="1"/>
      <w:numFmt w:val="bullet"/>
      <w:lvlText w:val=""/>
      <w:lvlJc w:val="left"/>
      <w:pPr>
        <w:tabs>
          <w:tab w:val="num" w:pos="3600"/>
        </w:tabs>
        <w:ind w:left="3600" w:hanging="360"/>
      </w:pPr>
      <w:rPr>
        <w:rFonts w:ascii="Wingdings" w:hAnsi="Wingdings" w:hint="default"/>
      </w:rPr>
    </w:lvl>
    <w:lvl w:ilvl="5" w:tplc="590EF4F4" w:tentative="1">
      <w:start w:val="1"/>
      <w:numFmt w:val="bullet"/>
      <w:lvlText w:val=""/>
      <w:lvlJc w:val="left"/>
      <w:pPr>
        <w:tabs>
          <w:tab w:val="num" w:pos="4320"/>
        </w:tabs>
        <w:ind w:left="4320" w:hanging="360"/>
      </w:pPr>
      <w:rPr>
        <w:rFonts w:ascii="Wingdings" w:hAnsi="Wingdings" w:hint="default"/>
      </w:rPr>
    </w:lvl>
    <w:lvl w:ilvl="6" w:tplc="DD2206B0" w:tentative="1">
      <w:start w:val="1"/>
      <w:numFmt w:val="bullet"/>
      <w:lvlText w:val=""/>
      <w:lvlJc w:val="left"/>
      <w:pPr>
        <w:tabs>
          <w:tab w:val="num" w:pos="5040"/>
        </w:tabs>
        <w:ind w:left="5040" w:hanging="360"/>
      </w:pPr>
      <w:rPr>
        <w:rFonts w:ascii="Wingdings" w:hAnsi="Wingdings" w:hint="default"/>
      </w:rPr>
    </w:lvl>
    <w:lvl w:ilvl="7" w:tplc="E77C3076" w:tentative="1">
      <w:start w:val="1"/>
      <w:numFmt w:val="bullet"/>
      <w:lvlText w:val=""/>
      <w:lvlJc w:val="left"/>
      <w:pPr>
        <w:tabs>
          <w:tab w:val="num" w:pos="5760"/>
        </w:tabs>
        <w:ind w:left="5760" w:hanging="360"/>
      </w:pPr>
      <w:rPr>
        <w:rFonts w:ascii="Wingdings" w:hAnsi="Wingdings" w:hint="default"/>
      </w:rPr>
    </w:lvl>
    <w:lvl w:ilvl="8" w:tplc="A342B462" w:tentative="1">
      <w:start w:val="1"/>
      <w:numFmt w:val="bullet"/>
      <w:lvlText w:val=""/>
      <w:lvlJc w:val="left"/>
      <w:pPr>
        <w:tabs>
          <w:tab w:val="num" w:pos="6480"/>
        </w:tabs>
        <w:ind w:left="6480" w:hanging="360"/>
      </w:pPr>
      <w:rPr>
        <w:rFonts w:ascii="Wingdings" w:hAnsi="Wingdings" w:hint="default"/>
      </w:rPr>
    </w:lvl>
  </w:abstractNum>
  <w:abstractNum w:abstractNumId="7">
    <w:nsid w:val="1F6778AC"/>
    <w:multiLevelType w:val="hybridMultilevel"/>
    <w:tmpl w:val="769CD63E"/>
    <w:lvl w:ilvl="0" w:tplc="920A0A0E">
      <w:start w:val="1"/>
      <w:numFmt w:val="bullet"/>
      <w:lvlText w:val=""/>
      <w:lvlJc w:val="left"/>
      <w:pPr>
        <w:tabs>
          <w:tab w:val="num" w:pos="720"/>
        </w:tabs>
        <w:ind w:left="720" w:hanging="360"/>
      </w:pPr>
      <w:rPr>
        <w:rFonts w:ascii="Wingdings" w:hAnsi="Wingdings" w:hint="default"/>
      </w:rPr>
    </w:lvl>
    <w:lvl w:ilvl="1" w:tplc="3378CA36" w:tentative="1">
      <w:start w:val="1"/>
      <w:numFmt w:val="bullet"/>
      <w:lvlText w:val=""/>
      <w:lvlJc w:val="left"/>
      <w:pPr>
        <w:tabs>
          <w:tab w:val="num" w:pos="1440"/>
        </w:tabs>
        <w:ind w:left="1440" w:hanging="360"/>
      </w:pPr>
      <w:rPr>
        <w:rFonts w:ascii="Wingdings" w:hAnsi="Wingdings" w:hint="default"/>
      </w:rPr>
    </w:lvl>
    <w:lvl w:ilvl="2" w:tplc="FC642E2A" w:tentative="1">
      <w:start w:val="1"/>
      <w:numFmt w:val="bullet"/>
      <w:lvlText w:val=""/>
      <w:lvlJc w:val="left"/>
      <w:pPr>
        <w:tabs>
          <w:tab w:val="num" w:pos="2160"/>
        </w:tabs>
        <w:ind w:left="2160" w:hanging="360"/>
      </w:pPr>
      <w:rPr>
        <w:rFonts w:ascii="Wingdings" w:hAnsi="Wingdings" w:hint="default"/>
      </w:rPr>
    </w:lvl>
    <w:lvl w:ilvl="3" w:tplc="8864C8DC" w:tentative="1">
      <w:start w:val="1"/>
      <w:numFmt w:val="bullet"/>
      <w:lvlText w:val=""/>
      <w:lvlJc w:val="left"/>
      <w:pPr>
        <w:tabs>
          <w:tab w:val="num" w:pos="2880"/>
        </w:tabs>
        <w:ind w:left="2880" w:hanging="360"/>
      </w:pPr>
      <w:rPr>
        <w:rFonts w:ascii="Wingdings" w:hAnsi="Wingdings" w:hint="default"/>
      </w:rPr>
    </w:lvl>
    <w:lvl w:ilvl="4" w:tplc="26304FF4" w:tentative="1">
      <w:start w:val="1"/>
      <w:numFmt w:val="bullet"/>
      <w:lvlText w:val=""/>
      <w:lvlJc w:val="left"/>
      <w:pPr>
        <w:tabs>
          <w:tab w:val="num" w:pos="3600"/>
        </w:tabs>
        <w:ind w:left="3600" w:hanging="360"/>
      </w:pPr>
      <w:rPr>
        <w:rFonts w:ascii="Wingdings" w:hAnsi="Wingdings" w:hint="default"/>
      </w:rPr>
    </w:lvl>
    <w:lvl w:ilvl="5" w:tplc="B9768A4C" w:tentative="1">
      <w:start w:val="1"/>
      <w:numFmt w:val="bullet"/>
      <w:lvlText w:val=""/>
      <w:lvlJc w:val="left"/>
      <w:pPr>
        <w:tabs>
          <w:tab w:val="num" w:pos="4320"/>
        </w:tabs>
        <w:ind w:left="4320" w:hanging="360"/>
      </w:pPr>
      <w:rPr>
        <w:rFonts w:ascii="Wingdings" w:hAnsi="Wingdings" w:hint="default"/>
      </w:rPr>
    </w:lvl>
    <w:lvl w:ilvl="6" w:tplc="FE4E963C" w:tentative="1">
      <w:start w:val="1"/>
      <w:numFmt w:val="bullet"/>
      <w:lvlText w:val=""/>
      <w:lvlJc w:val="left"/>
      <w:pPr>
        <w:tabs>
          <w:tab w:val="num" w:pos="5040"/>
        </w:tabs>
        <w:ind w:left="5040" w:hanging="360"/>
      </w:pPr>
      <w:rPr>
        <w:rFonts w:ascii="Wingdings" w:hAnsi="Wingdings" w:hint="default"/>
      </w:rPr>
    </w:lvl>
    <w:lvl w:ilvl="7" w:tplc="DFD4732E" w:tentative="1">
      <w:start w:val="1"/>
      <w:numFmt w:val="bullet"/>
      <w:lvlText w:val=""/>
      <w:lvlJc w:val="left"/>
      <w:pPr>
        <w:tabs>
          <w:tab w:val="num" w:pos="5760"/>
        </w:tabs>
        <w:ind w:left="5760" w:hanging="360"/>
      </w:pPr>
      <w:rPr>
        <w:rFonts w:ascii="Wingdings" w:hAnsi="Wingdings" w:hint="default"/>
      </w:rPr>
    </w:lvl>
    <w:lvl w:ilvl="8" w:tplc="499A22A6" w:tentative="1">
      <w:start w:val="1"/>
      <w:numFmt w:val="bullet"/>
      <w:lvlText w:val=""/>
      <w:lvlJc w:val="left"/>
      <w:pPr>
        <w:tabs>
          <w:tab w:val="num" w:pos="6480"/>
        </w:tabs>
        <w:ind w:left="6480" w:hanging="360"/>
      </w:pPr>
      <w:rPr>
        <w:rFonts w:ascii="Wingdings" w:hAnsi="Wingdings" w:hint="default"/>
      </w:rPr>
    </w:lvl>
  </w:abstractNum>
  <w:abstractNum w:abstractNumId="8">
    <w:nsid w:val="22502170"/>
    <w:multiLevelType w:val="hybridMultilevel"/>
    <w:tmpl w:val="FB8CE612"/>
    <w:lvl w:ilvl="0" w:tplc="D846A6C4">
      <w:start w:val="1"/>
      <w:numFmt w:val="bullet"/>
      <w:lvlText w:val=""/>
      <w:lvlJc w:val="left"/>
      <w:pPr>
        <w:tabs>
          <w:tab w:val="num" w:pos="720"/>
        </w:tabs>
        <w:ind w:left="720" w:hanging="360"/>
      </w:pPr>
      <w:rPr>
        <w:rFonts w:ascii="Wingdings" w:hAnsi="Wingdings" w:hint="default"/>
      </w:rPr>
    </w:lvl>
    <w:lvl w:ilvl="1" w:tplc="5C50EF02" w:tentative="1">
      <w:start w:val="1"/>
      <w:numFmt w:val="bullet"/>
      <w:lvlText w:val=""/>
      <w:lvlJc w:val="left"/>
      <w:pPr>
        <w:tabs>
          <w:tab w:val="num" w:pos="1440"/>
        </w:tabs>
        <w:ind w:left="1440" w:hanging="360"/>
      </w:pPr>
      <w:rPr>
        <w:rFonts w:ascii="Wingdings" w:hAnsi="Wingdings" w:hint="default"/>
      </w:rPr>
    </w:lvl>
    <w:lvl w:ilvl="2" w:tplc="BF5264BC" w:tentative="1">
      <w:start w:val="1"/>
      <w:numFmt w:val="bullet"/>
      <w:lvlText w:val=""/>
      <w:lvlJc w:val="left"/>
      <w:pPr>
        <w:tabs>
          <w:tab w:val="num" w:pos="2160"/>
        </w:tabs>
        <w:ind w:left="2160" w:hanging="360"/>
      </w:pPr>
      <w:rPr>
        <w:rFonts w:ascii="Wingdings" w:hAnsi="Wingdings" w:hint="default"/>
      </w:rPr>
    </w:lvl>
    <w:lvl w:ilvl="3" w:tplc="F5DE0CF6" w:tentative="1">
      <w:start w:val="1"/>
      <w:numFmt w:val="bullet"/>
      <w:lvlText w:val=""/>
      <w:lvlJc w:val="left"/>
      <w:pPr>
        <w:tabs>
          <w:tab w:val="num" w:pos="2880"/>
        </w:tabs>
        <w:ind w:left="2880" w:hanging="360"/>
      </w:pPr>
      <w:rPr>
        <w:rFonts w:ascii="Wingdings" w:hAnsi="Wingdings" w:hint="default"/>
      </w:rPr>
    </w:lvl>
    <w:lvl w:ilvl="4" w:tplc="A7E0AD7C" w:tentative="1">
      <w:start w:val="1"/>
      <w:numFmt w:val="bullet"/>
      <w:lvlText w:val=""/>
      <w:lvlJc w:val="left"/>
      <w:pPr>
        <w:tabs>
          <w:tab w:val="num" w:pos="3600"/>
        </w:tabs>
        <w:ind w:left="3600" w:hanging="360"/>
      </w:pPr>
      <w:rPr>
        <w:rFonts w:ascii="Wingdings" w:hAnsi="Wingdings" w:hint="default"/>
      </w:rPr>
    </w:lvl>
    <w:lvl w:ilvl="5" w:tplc="1ED4308E" w:tentative="1">
      <w:start w:val="1"/>
      <w:numFmt w:val="bullet"/>
      <w:lvlText w:val=""/>
      <w:lvlJc w:val="left"/>
      <w:pPr>
        <w:tabs>
          <w:tab w:val="num" w:pos="4320"/>
        </w:tabs>
        <w:ind w:left="4320" w:hanging="360"/>
      </w:pPr>
      <w:rPr>
        <w:rFonts w:ascii="Wingdings" w:hAnsi="Wingdings" w:hint="default"/>
      </w:rPr>
    </w:lvl>
    <w:lvl w:ilvl="6" w:tplc="02829948" w:tentative="1">
      <w:start w:val="1"/>
      <w:numFmt w:val="bullet"/>
      <w:lvlText w:val=""/>
      <w:lvlJc w:val="left"/>
      <w:pPr>
        <w:tabs>
          <w:tab w:val="num" w:pos="5040"/>
        </w:tabs>
        <w:ind w:left="5040" w:hanging="360"/>
      </w:pPr>
      <w:rPr>
        <w:rFonts w:ascii="Wingdings" w:hAnsi="Wingdings" w:hint="default"/>
      </w:rPr>
    </w:lvl>
    <w:lvl w:ilvl="7" w:tplc="F91AEBA0" w:tentative="1">
      <w:start w:val="1"/>
      <w:numFmt w:val="bullet"/>
      <w:lvlText w:val=""/>
      <w:lvlJc w:val="left"/>
      <w:pPr>
        <w:tabs>
          <w:tab w:val="num" w:pos="5760"/>
        </w:tabs>
        <w:ind w:left="5760" w:hanging="360"/>
      </w:pPr>
      <w:rPr>
        <w:rFonts w:ascii="Wingdings" w:hAnsi="Wingdings" w:hint="default"/>
      </w:rPr>
    </w:lvl>
    <w:lvl w:ilvl="8" w:tplc="0CEE8038" w:tentative="1">
      <w:start w:val="1"/>
      <w:numFmt w:val="bullet"/>
      <w:lvlText w:val=""/>
      <w:lvlJc w:val="left"/>
      <w:pPr>
        <w:tabs>
          <w:tab w:val="num" w:pos="6480"/>
        </w:tabs>
        <w:ind w:left="6480" w:hanging="360"/>
      </w:pPr>
      <w:rPr>
        <w:rFonts w:ascii="Wingdings" w:hAnsi="Wingdings" w:hint="default"/>
      </w:rPr>
    </w:lvl>
  </w:abstractNum>
  <w:abstractNum w:abstractNumId="9">
    <w:nsid w:val="23BA498E"/>
    <w:multiLevelType w:val="hybridMultilevel"/>
    <w:tmpl w:val="1EC6F9FA"/>
    <w:lvl w:ilvl="0" w:tplc="8C3E9106">
      <w:start w:val="1"/>
      <w:numFmt w:val="bullet"/>
      <w:lvlText w:val=""/>
      <w:lvlJc w:val="left"/>
      <w:pPr>
        <w:tabs>
          <w:tab w:val="num" w:pos="720"/>
        </w:tabs>
        <w:ind w:left="720" w:hanging="360"/>
      </w:pPr>
      <w:rPr>
        <w:rFonts w:ascii="Wingdings" w:hAnsi="Wingdings" w:hint="default"/>
      </w:rPr>
    </w:lvl>
    <w:lvl w:ilvl="1" w:tplc="01F69D84" w:tentative="1">
      <w:start w:val="1"/>
      <w:numFmt w:val="bullet"/>
      <w:lvlText w:val=""/>
      <w:lvlJc w:val="left"/>
      <w:pPr>
        <w:tabs>
          <w:tab w:val="num" w:pos="1440"/>
        </w:tabs>
        <w:ind w:left="1440" w:hanging="360"/>
      </w:pPr>
      <w:rPr>
        <w:rFonts w:ascii="Wingdings" w:hAnsi="Wingdings" w:hint="default"/>
      </w:rPr>
    </w:lvl>
    <w:lvl w:ilvl="2" w:tplc="374496AE" w:tentative="1">
      <w:start w:val="1"/>
      <w:numFmt w:val="bullet"/>
      <w:lvlText w:val=""/>
      <w:lvlJc w:val="left"/>
      <w:pPr>
        <w:tabs>
          <w:tab w:val="num" w:pos="2160"/>
        </w:tabs>
        <w:ind w:left="2160" w:hanging="360"/>
      </w:pPr>
      <w:rPr>
        <w:rFonts w:ascii="Wingdings" w:hAnsi="Wingdings" w:hint="default"/>
      </w:rPr>
    </w:lvl>
    <w:lvl w:ilvl="3" w:tplc="255EFD5A" w:tentative="1">
      <w:start w:val="1"/>
      <w:numFmt w:val="bullet"/>
      <w:lvlText w:val=""/>
      <w:lvlJc w:val="left"/>
      <w:pPr>
        <w:tabs>
          <w:tab w:val="num" w:pos="2880"/>
        </w:tabs>
        <w:ind w:left="2880" w:hanging="360"/>
      </w:pPr>
      <w:rPr>
        <w:rFonts w:ascii="Wingdings" w:hAnsi="Wingdings" w:hint="default"/>
      </w:rPr>
    </w:lvl>
    <w:lvl w:ilvl="4" w:tplc="2E90D838" w:tentative="1">
      <w:start w:val="1"/>
      <w:numFmt w:val="bullet"/>
      <w:lvlText w:val=""/>
      <w:lvlJc w:val="left"/>
      <w:pPr>
        <w:tabs>
          <w:tab w:val="num" w:pos="3600"/>
        </w:tabs>
        <w:ind w:left="3600" w:hanging="360"/>
      </w:pPr>
      <w:rPr>
        <w:rFonts w:ascii="Wingdings" w:hAnsi="Wingdings" w:hint="default"/>
      </w:rPr>
    </w:lvl>
    <w:lvl w:ilvl="5" w:tplc="9F96D1AC" w:tentative="1">
      <w:start w:val="1"/>
      <w:numFmt w:val="bullet"/>
      <w:lvlText w:val=""/>
      <w:lvlJc w:val="left"/>
      <w:pPr>
        <w:tabs>
          <w:tab w:val="num" w:pos="4320"/>
        </w:tabs>
        <w:ind w:left="4320" w:hanging="360"/>
      </w:pPr>
      <w:rPr>
        <w:rFonts w:ascii="Wingdings" w:hAnsi="Wingdings" w:hint="default"/>
      </w:rPr>
    </w:lvl>
    <w:lvl w:ilvl="6" w:tplc="5FBC0D40" w:tentative="1">
      <w:start w:val="1"/>
      <w:numFmt w:val="bullet"/>
      <w:lvlText w:val=""/>
      <w:lvlJc w:val="left"/>
      <w:pPr>
        <w:tabs>
          <w:tab w:val="num" w:pos="5040"/>
        </w:tabs>
        <w:ind w:left="5040" w:hanging="360"/>
      </w:pPr>
      <w:rPr>
        <w:rFonts w:ascii="Wingdings" w:hAnsi="Wingdings" w:hint="default"/>
      </w:rPr>
    </w:lvl>
    <w:lvl w:ilvl="7" w:tplc="8F1C9D88" w:tentative="1">
      <w:start w:val="1"/>
      <w:numFmt w:val="bullet"/>
      <w:lvlText w:val=""/>
      <w:lvlJc w:val="left"/>
      <w:pPr>
        <w:tabs>
          <w:tab w:val="num" w:pos="5760"/>
        </w:tabs>
        <w:ind w:left="5760" w:hanging="360"/>
      </w:pPr>
      <w:rPr>
        <w:rFonts w:ascii="Wingdings" w:hAnsi="Wingdings" w:hint="default"/>
      </w:rPr>
    </w:lvl>
    <w:lvl w:ilvl="8" w:tplc="D2DE4FE2" w:tentative="1">
      <w:start w:val="1"/>
      <w:numFmt w:val="bullet"/>
      <w:lvlText w:val=""/>
      <w:lvlJc w:val="left"/>
      <w:pPr>
        <w:tabs>
          <w:tab w:val="num" w:pos="6480"/>
        </w:tabs>
        <w:ind w:left="6480" w:hanging="360"/>
      </w:pPr>
      <w:rPr>
        <w:rFonts w:ascii="Wingdings" w:hAnsi="Wingdings" w:hint="default"/>
      </w:rPr>
    </w:lvl>
  </w:abstractNum>
  <w:abstractNum w:abstractNumId="10">
    <w:nsid w:val="26985C7F"/>
    <w:multiLevelType w:val="hybridMultilevel"/>
    <w:tmpl w:val="5C407308"/>
    <w:lvl w:ilvl="0" w:tplc="944CC3FE">
      <w:start w:val="1"/>
      <w:numFmt w:val="bullet"/>
      <w:lvlText w:val=""/>
      <w:lvlJc w:val="left"/>
      <w:pPr>
        <w:tabs>
          <w:tab w:val="num" w:pos="720"/>
        </w:tabs>
        <w:ind w:left="720" w:hanging="360"/>
      </w:pPr>
      <w:rPr>
        <w:rFonts w:ascii="Wingdings" w:hAnsi="Wingdings" w:hint="default"/>
      </w:rPr>
    </w:lvl>
    <w:lvl w:ilvl="1" w:tplc="83CA7862" w:tentative="1">
      <w:start w:val="1"/>
      <w:numFmt w:val="bullet"/>
      <w:lvlText w:val=""/>
      <w:lvlJc w:val="left"/>
      <w:pPr>
        <w:tabs>
          <w:tab w:val="num" w:pos="1440"/>
        </w:tabs>
        <w:ind w:left="1440" w:hanging="360"/>
      </w:pPr>
      <w:rPr>
        <w:rFonts w:ascii="Wingdings" w:hAnsi="Wingdings" w:hint="default"/>
      </w:rPr>
    </w:lvl>
    <w:lvl w:ilvl="2" w:tplc="AD7E3474" w:tentative="1">
      <w:start w:val="1"/>
      <w:numFmt w:val="bullet"/>
      <w:lvlText w:val=""/>
      <w:lvlJc w:val="left"/>
      <w:pPr>
        <w:tabs>
          <w:tab w:val="num" w:pos="2160"/>
        </w:tabs>
        <w:ind w:left="2160" w:hanging="360"/>
      </w:pPr>
      <w:rPr>
        <w:rFonts w:ascii="Wingdings" w:hAnsi="Wingdings" w:hint="default"/>
      </w:rPr>
    </w:lvl>
    <w:lvl w:ilvl="3" w:tplc="93943C48" w:tentative="1">
      <w:start w:val="1"/>
      <w:numFmt w:val="bullet"/>
      <w:lvlText w:val=""/>
      <w:lvlJc w:val="left"/>
      <w:pPr>
        <w:tabs>
          <w:tab w:val="num" w:pos="2880"/>
        </w:tabs>
        <w:ind w:left="2880" w:hanging="360"/>
      </w:pPr>
      <w:rPr>
        <w:rFonts w:ascii="Wingdings" w:hAnsi="Wingdings" w:hint="default"/>
      </w:rPr>
    </w:lvl>
    <w:lvl w:ilvl="4" w:tplc="EA0ED12E" w:tentative="1">
      <w:start w:val="1"/>
      <w:numFmt w:val="bullet"/>
      <w:lvlText w:val=""/>
      <w:lvlJc w:val="left"/>
      <w:pPr>
        <w:tabs>
          <w:tab w:val="num" w:pos="3600"/>
        </w:tabs>
        <w:ind w:left="3600" w:hanging="360"/>
      </w:pPr>
      <w:rPr>
        <w:rFonts w:ascii="Wingdings" w:hAnsi="Wingdings" w:hint="default"/>
      </w:rPr>
    </w:lvl>
    <w:lvl w:ilvl="5" w:tplc="742AEDCE" w:tentative="1">
      <w:start w:val="1"/>
      <w:numFmt w:val="bullet"/>
      <w:lvlText w:val=""/>
      <w:lvlJc w:val="left"/>
      <w:pPr>
        <w:tabs>
          <w:tab w:val="num" w:pos="4320"/>
        </w:tabs>
        <w:ind w:left="4320" w:hanging="360"/>
      </w:pPr>
      <w:rPr>
        <w:rFonts w:ascii="Wingdings" w:hAnsi="Wingdings" w:hint="default"/>
      </w:rPr>
    </w:lvl>
    <w:lvl w:ilvl="6" w:tplc="99A6F13A" w:tentative="1">
      <w:start w:val="1"/>
      <w:numFmt w:val="bullet"/>
      <w:lvlText w:val=""/>
      <w:lvlJc w:val="left"/>
      <w:pPr>
        <w:tabs>
          <w:tab w:val="num" w:pos="5040"/>
        </w:tabs>
        <w:ind w:left="5040" w:hanging="360"/>
      </w:pPr>
      <w:rPr>
        <w:rFonts w:ascii="Wingdings" w:hAnsi="Wingdings" w:hint="default"/>
      </w:rPr>
    </w:lvl>
    <w:lvl w:ilvl="7" w:tplc="FA08CB56" w:tentative="1">
      <w:start w:val="1"/>
      <w:numFmt w:val="bullet"/>
      <w:lvlText w:val=""/>
      <w:lvlJc w:val="left"/>
      <w:pPr>
        <w:tabs>
          <w:tab w:val="num" w:pos="5760"/>
        </w:tabs>
        <w:ind w:left="5760" w:hanging="360"/>
      </w:pPr>
      <w:rPr>
        <w:rFonts w:ascii="Wingdings" w:hAnsi="Wingdings" w:hint="default"/>
      </w:rPr>
    </w:lvl>
    <w:lvl w:ilvl="8" w:tplc="3B2671FC" w:tentative="1">
      <w:start w:val="1"/>
      <w:numFmt w:val="bullet"/>
      <w:lvlText w:val=""/>
      <w:lvlJc w:val="left"/>
      <w:pPr>
        <w:tabs>
          <w:tab w:val="num" w:pos="6480"/>
        </w:tabs>
        <w:ind w:left="6480" w:hanging="360"/>
      </w:pPr>
      <w:rPr>
        <w:rFonts w:ascii="Wingdings" w:hAnsi="Wingdings" w:hint="default"/>
      </w:rPr>
    </w:lvl>
  </w:abstractNum>
  <w:abstractNum w:abstractNumId="11">
    <w:nsid w:val="2A472706"/>
    <w:multiLevelType w:val="hybridMultilevel"/>
    <w:tmpl w:val="294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9756F"/>
    <w:multiLevelType w:val="hybridMultilevel"/>
    <w:tmpl w:val="FD9A9624"/>
    <w:lvl w:ilvl="0" w:tplc="8F900468">
      <w:start w:val="1"/>
      <w:numFmt w:val="bullet"/>
      <w:lvlText w:val=""/>
      <w:lvlJc w:val="left"/>
      <w:pPr>
        <w:tabs>
          <w:tab w:val="num" w:pos="720"/>
        </w:tabs>
        <w:ind w:left="720" w:hanging="360"/>
      </w:pPr>
      <w:rPr>
        <w:rFonts w:ascii="Wingdings" w:hAnsi="Wingdings" w:hint="default"/>
      </w:rPr>
    </w:lvl>
    <w:lvl w:ilvl="1" w:tplc="8D44097C" w:tentative="1">
      <w:start w:val="1"/>
      <w:numFmt w:val="bullet"/>
      <w:lvlText w:val=""/>
      <w:lvlJc w:val="left"/>
      <w:pPr>
        <w:tabs>
          <w:tab w:val="num" w:pos="1440"/>
        </w:tabs>
        <w:ind w:left="1440" w:hanging="360"/>
      </w:pPr>
      <w:rPr>
        <w:rFonts w:ascii="Wingdings" w:hAnsi="Wingdings" w:hint="default"/>
      </w:rPr>
    </w:lvl>
    <w:lvl w:ilvl="2" w:tplc="5D0289F8" w:tentative="1">
      <w:start w:val="1"/>
      <w:numFmt w:val="bullet"/>
      <w:lvlText w:val=""/>
      <w:lvlJc w:val="left"/>
      <w:pPr>
        <w:tabs>
          <w:tab w:val="num" w:pos="2160"/>
        </w:tabs>
        <w:ind w:left="2160" w:hanging="360"/>
      </w:pPr>
      <w:rPr>
        <w:rFonts w:ascii="Wingdings" w:hAnsi="Wingdings" w:hint="default"/>
      </w:rPr>
    </w:lvl>
    <w:lvl w:ilvl="3" w:tplc="71C28198" w:tentative="1">
      <w:start w:val="1"/>
      <w:numFmt w:val="bullet"/>
      <w:lvlText w:val=""/>
      <w:lvlJc w:val="left"/>
      <w:pPr>
        <w:tabs>
          <w:tab w:val="num" w:pos="2880"/>
        </w:tabs>
        <w:ind w:left="2880" w:hanging="360"/>
      </w:pPr>
      <w:rPr>
        <w:rFonts w:ascii="Wingdings" w:hAnsi="Wingdings" w:hint="default"/>
      </w:rPr>
    </w:lvl>
    <w:lvl w:ilvl="4" w:tplc="135C38C4" w:tentative="1">
      <w:start w:val="1"/>
      <w:numFmt w:val="bullet"/>
      <w:lvlText w:val=""/>
      <w:lvlJc w:val="left"/>
      <w:pPr>
        <w:tabs>
          <w:tab w:val="num" w:pos="3600"/>
        </w:tabs>
        <w:ind w:left="3600" w:hanging="360"/>
      </w:pPr>
      <w:rPr>
        <w:rFonts w:ascii="Wingdings" w:hAnsi="Wingdings" w:hint="default"/>
      </w:rPr>
    </w:lvl>
    <w:lvl w:ilvl="5" w:tplc="320AF3FA" w:tentative="1">
      <w:start w:val="1"/>
      <w:numFmt w:val="bullet"/>
      <w:lvlText w:val=""/>
      <w:lvlJc w:val="left"/>
      <w:pPr>
        <w:tabs>
          <w:tab w:val="num" w:pos="4320"/>
        </w:tabs>
        <w:ind w:left="4320" w:hanging="360"/>
      </w:pPr>
      <w:rPr>
        <w:rFonts w:ascii="Wingdings" w:hAnsi="Wingdings" w:hint="default"/>
      </w:rPr>
    </w:lvl>
    <w:lvl w:ilvl="6" w:tplc="51F22F6C" w:tentative="1">
      <w:start w:val="1"/>
      <w:numFmt w:val="bullet"/>
      <w:lvlText w:val=""/>
      <w:lvlJc w:val="left"/>
      <w:pPr>
        <w:tabs>
          <w:tab w:val="num" w:pos="5040"/>
        </w:tabs>
        <w:ind w:left="5040" w:hanging="360"/>
      </w:pPr>
      <w:rPr>
        <w:rFonts w:ascii="Wingdings" w:hAnsi="Wingdings" w:hint="default"/>
      </w:rPr>
    </w:lvl>
    <w:lvl w:ilvl="7" w:tplc="B254B2BC" w:tentative="1">
      <w:start w:val="1"/>
      <w:numFmt w:val="bullet"/>
      <w:lvlText w:val=""/>
      <w:lvlJc w:val="left"/>
      <w:pPr>
        <w:tabs>
          <w:tab w:val="num" w:pos="5760"/>
        </w:tabs>
        <w:ind w:left="5760" w:hanging="360"/>
      </w:pPr>
      <w:rPr>
        <w:rFonts w:ascii="Wingdings" w:hAnsi="Wingdings" w:hint="default"/>
      </w:rPr>
    </w:lvl>
    <w:lvl w:ilvl="8" w:tplc="4B7ADCDC" w:tentative="1">
      <w:start w:val="1"/>
      <w:numFmt w:val="bullet"/>
      <w:lvlText w:val=""/>
      <w:lvlJc w:val="left"/>
      <w:pPr>
        <w:tabs>
          <w:tab w:val="num" w:pos="6480"/>
        </w:tabs>
        <w:ind w:left="6480" w:hanging="360"/>
      </w:pPr>
      <w:rPr>
        <w:rFonts w:ascii="Wingdings" w:hAnsi="Wingdings" w:hint="default"/>
      </w:rPr>
    </w:lvl>
  </w:abstractNum>
  <w:abstractNum w:abstractNumId="13">
    <w:nsid w:val="2E3906C5"/>
    <w:multiLevelType w:val="multilevel"/>
    <w:tmpl w:val="C0D2E44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A5765B"/>
    <w:multiLevelType w:val="hybridMultilevel"/>
    <w:tmpl w:val="E780B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5F95A00"/>
    <w:multiLevelType w:val="hybridMultilevel"/>
    <w:tmpl w:val="EBE0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D36D3"/>
    <w:multiLevelType w:val="multilevel"/>
    <w:tmpl w:val="0F18662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7167308"/>
    <w:multiLevelType w:val="hybridMultilevel"/>
    <w:tmpl w:val="93721CC8"/>
    <w:lvl w:ilvl="0" w:tplc="89085AC6">
      <w:start w:val="1"/>
      <w:numFmt w:val="bullet"/>
      <w:lvlText w:val=""/>
      <w:lvlJc w:val="left"/>
      <w:pPr>
        <w:tabs>
          <w:tab w:val="num" w:pos="720"/>
        </w:tabs>
        <w:ind w:left="720" w:hanging="360"/>
      </w:pPr>
      <w:rPr>
        <w:rFonts w:ascii="Wingdings" w:hAnsi="Wingdings" w:hint="default"/>
      </w:rPr>
    </w:lvl>
    <w:lvl w:ilvl="1" w:tplc="ED0ED420" w:tentative="1">
      <w:start w:val="1"/>
      <w:numFmt w:val="bullet"/>
      <w:lvlText w:val=""/>
      <w:lvlJc w:val="left"/>
      <w:pPr>
        <w:tabs>
          <w:tab w:val="num" w:pos="1440"/>
        </w:tabs>
        <w:ind w:left="1440" w:hanging="360"/>
      </w:pPr>
      <w:rPr>
        <w:rFonts w:ascii="Wingdings" w:hAnsi="Wingdings" w:hint="default"/>
      </w:rPr>
    </w:lvl>
    <w:lvl w:ilvl="2" w:tplc="4668516C" w:tentative="1">
      <w:start w:val="1"/>
      <w:numFmt w:val="bullet"/>
      <w:lvlText w:val=""/>
      <w:lvlJc w:val="left"/>
      <w:pPr>
        <w:tabs>
          <w:tab w:val="num" w:pos="2160"/>
        </w:tabs>
        <w:ind w:left="2160" w:hanging="360"/>
      </w:pPr>
      <w:rPr>
        <w:rFonts w:ascii="Wingdings" w:hAnsi="Wingdings" w:hint="default"/>
      </w:rPr>
    </w:lvl>
    <w:lvl w:ilvl="3" w:tplc="FDE8700E" w:tentative="1">
      <w:start w:val="1"/>
      <w:numFmt w:val="bullet"/>
      <w:lvlText w:val=""/>
      <w:lvlJc w:val="left"/>
      <w:pPr>
        <w:tabs>
          <w:tab w:val="num" w:pos="2880"/>
        </w:tabs>
        <w:ind w:left="2880" w:hanging="360"/>
      </w:pPr>
      <w:rPr>
        <w:rFonts w:ascii="Wingdings" w:hAnsi="Wingdings" w:hint="default"/>
      </w:rPr>
    </w:lvl>
    <w:lvl w:ilvl="4" w:tplc="64A43EF8" w:tentative="1">
      <w:start w:val="1"/>
      <w:numFmt w:val="bullet"/>
      <w:lvlText w:val=""/>
      <w:lvlJc w:val="left"/>
      <w:pPr>
        <w:tabs>
          <w:tab w:val="num" w:pos="3600"/>
        </w:tabs>
        <w:ind w:left="3600" w:hanging="360"/>
      </w:pPr>
      <w:rPr>
        <w:rFonts w:ascii="Wingdings" w:hAnsi="Wingdings" w:hint="default"/>
      </w:rPr>
    </w:lvl>
    <w:lvl w:ilvl="5" w:tplc="135E46DC" w:tentative="1">
      <w:start w:val="1"/>
      <w:numFmt w:val="bullet"/>
      <w:lvlText w:val=""/>
      <w:lvlJc w:val="left"/>
      <w:pPr>
        <w:tabs>
          <w:tab w:val="num" w:pos="4320"/>
        </w:tabs>
        <w:ind w:left="4320" w:hanging="360"/>
      </w:pPr>
      <w:rPr>
        <w:rFonts w:ascii="Wingdings" w:hAnsi="Wingdings" w:hint="default"/>
      </w:rPr>
    </w:lvl>
    <w:lvl w:ilvl="6" w:tplc="D30276BE" w:tentative="1">
      <w:start w:val="1"/>
      <w:numFmt w:val="bullet"/>
      <w:lvlText w:val=""/>
      <w:lvlJc w:val="left"/>
      <w:pPr>
        <w:tabs>
          <w:tab w:val="num" w:pos="5040"/>
        </w:tabs>
        <w:ind w:left="5040" w:hanging="360"/>
      </w:pPr>
      <w:rPr>
        <w:rFonts w:ascii="Wingdings" w:hAnsi="Wingdings" w:hint="default"/>
      </w:rPr>
    </w:lvl>
    <w:lvl w:ilvl="7" w:tplc="F2F6724E" w:tentative="1">
      <w:start w:val="1"/>
      <w:numFmt w:val="bullet"/>
      <w:lvlText w:val=""/>
      <w:lvlJc w:val="left"/>
      <w:pPr>
        <w:tabs>
          <w:tab w:val="num" w:pos="5760"/>
        </w:tabs>
        <w:ind w:left="5760" w:hanging="360"/>
      </w:pPr>
      <w:rPr>
        <w:rFonts w:ascii="Wingdings" w:hAnsi="Wingdings" w:hint="default"/>
      </w:rPr>
    </w:lvl>
    <w:lvl w:ilvl="8" w:tplc="BABA0E3A" w:tentative="1">
      <w:start w:val="1"/>
      <w:numFmt w:val="bullet"/>
      <w:lvlText w:val=""/>
      <w:lvlJc w:val="left"/>
      <w:pPr>
        <w:tabs>
          <w:tab w:val="num" w:pos="6480"/>
        </w:tabs>
        <w:ind w:left="6480" w:hanging="360"/>
      </w:pPr>
      <w:rPr>
        <w:rFonts w:ascii="Wingdings" w:hAnsi="Wingdings" w:hint="default"/>
      </w:rPr>
    </w:lvl>
  </w:abstractNum>
  <w:abstractNum w:abstractNumId="18">
    <w:nsid w:val="38D749C5"/>
    <w:multiLevelType w:val="hybridMultilevel"/>
    <w:tmpl w:val="A1E2D744"/>
    <w:lvl w:ilvl="0" w:tplc="D040E360">
      <w:start w:val="1"/>
      <w:numFmt w:val="bullet"/>
      <w:lvlText w:val=""/>
      <w:lvlJc w:val="left"/>
      <w:pPr>
        <w:tabs>
          <w:tab w:val="num" w:pos="720"/>
        </w:tabs>
        <w:ind w:left="720" w:hanging="360"/>
      </w:pPr>
      <w:rPr>
        <w:rFonts w:ascii="Wingdings" w:hAnsi="Wingdings" w:hint="default"/>
      </w:rPr>
    </w:lvl>
    <w:lvl w:ilvl="1" w:tplc="8CF61D9E" w:tentative="1">
      <w:start w:val="1"/>
      <w:numFmt w:val="bullet"/>
      <w:lvlText w:val=""/>
      <w:lvlJc w:val="left"/>
      <w:pPr>
        <w:tabs>
          <w:tab w:val="num" w:pos="1440"/>
        </w:tabs>
        <w:ind w:left="1440" w:hanging="360"/>
      </w:pPr>
      <w:rPr>
        <w:rFonts w:ascii="Wingdings" w:hAnsi="Wingdings" w:hint="default"/>
      </w:rPr>
    </w:lvl>
    <w:lvl w:ilvl="2" w:tplc="B76A04A2" w:tentative="1">
      <w:start w:val="1"/>
      <w:numFmt w:val="bullet"/>
      <w:lvlText w:val=""/>
      <w:lvlJc w:val="left"/>
      <w:pPr>
        <w:tabs>
          <w:tab w:val="num" w:pos="2160"/>
        </w:tabs>
        <w:ind w:left="2160" w:hanging="360"/>
      </w:pPr>
      <w:rPr>
        <w:rFonts w:ascii="Wingdings" w:hAnsi="Wingdings" w:hint="default"/>
      </w:rPr>
    </w:lvl>
    <w:lvl w:ilvl="3" w:tplc="FAA2A8C4" w:tentative="1">
      <w:start w:val="1"/>
      <w:numFmt w:val="bullet"/>
      <w:lvlText w:val=""/>
      <w:lvlJc w:val="left"/>
      <w:pPr>
        <w:tabs>
          <w:tab w:val="num" w:pos="2880"/>
        </w:tabs>
        <w:ind w:left="2880" w:hanging="360"/>
      </w:pPr>
      <w:rPr>
        <w:rFonts w:ascii="Wingdings" w:hAnsi="Wingdings" w:hint="default"/>
      </w:rPr>
    </w:lvl>
    <w:lvl w:ilvl="4" w:tplc="0D40B79E" w:tentative="1">
      <w:start w:val="1"/>
      <w:numFmt w:val="bullet"/>
      <w:lvlText w:val=""/>
      <w:lvlJc w:val="left"/>
      <w:pPr>
        <w:tabs>
          <w:tab w:val="num" w:pos="3600"/>
        </w:tabs>
        <w:ind w:left="3600" w:hanging="360"/>
      </w:pPr>
      <w:rPr>
        <w:rFonts w:ascii="Wingdings" w:hAnsi="Wingdings" w:hint="default"/>
      </w:rPr>
    </w:lvl>
    <w:lvl w:ilvl="5" w:tplc="CF161B06" w:tentative="1">
      <w:start w:val="1"/>
      <w:numFmt w:val="bullet"/>
      <w:lvlText w:val=""/>
      <w:lvlJc w:val="left"/>
      <w:pPr>
        <w:tabs>
          <w:tab w:val="num" w:pos="4320"/>
        </w:tabs>
        <w:ind w:left="4320" w:hanging="360"/>
      </w:pPr>
      <w:rPr>
        <w:rFonts w:ascii="Wingdings" w:hAnsi="Wingdings" w:hint="default"/>
      </w:rPr>
    </w:lvl>
    <w:lvl w:ilvl="6" w:tplc="11BE1A66" w:tentative="1">
      <w:start w:val="1"/>
      <w:numFmt w:val="bullet"/>
      <w:lvlText w:val=""/>
      <w:lvlJc w:val="left"/>
      <w:pPr>
        <w:tabs>
          <w:tab w:val="num" w:pos="5040"/>
        </w:tabs>
        <w:ind w:left="5040" w:hanging="360"/>
      </w:pPr>
      <w:rPr>
        <w:rFonts w:ascii="Wingdings" w:hAnsi="Wingdings" w:hint="default"/>
      </w:rPr>
    </w:lvl>
    <w:lvl w:ilvl="7" w:tplc="0ED8F07A" w:tentative="1">
      <w:start w:val="1"/>
      <w:numFmt w:val="bullet"/>
      <w:lvlText w:val=""/>
      <w:lvlJc w:val="left"/>
      <w:pPr>
        <w:tabs>
          <w:tab w:val="num" w:pos="5760"/>
        </w:tabs>
        <w:ind w:left="5760" w:hanging="360"/>
      </w:pPr>
      <w:rPr>
        <w:rFonts w:ascii="Wingdings" w:hAnsi="Wingdings" w:hint="default"/>
      </w:rPr>
    </w:lvl>
    <w:lvl w:ilvl="8" w:tplc="0EEE3898" w:tentative="1">
      <w:start w:val="1"/>
      <w:numFmt w:val="bullet"/>
      <w:lvlText w:val=""/>
      <w:lvlJc w:val="left"/>
      <w:pPr>
        <w:tabs>
          <w:tab w:val="num" w:pos="6480"/>
        </w:tabs>
        <w:ind w:left="6480" w:hanging="360"/>
      </w:pPr>
      <w:rPr>
        <w:rFonts w:ascii="Wingdings" w:hAnsi="Wingdings" w:hint="default"/>
      </w:rPr>
    </w:lvl>
  </w:abstractNum>
  <w:abstractNum w:abstractNumId="19">
    <w:nsid w:val="409D0889"/>
    <w:multiLevelType w:val="multilevel"/>
    <w:tmpl w:val="44EA4DC4"/>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291F52"/>
    <w:multiLevelType w:val="hybridMultilevel"/>
    <w:tmpl w:val="A2EE009C"/>
    <w:lvl w:ilvl="0" w:tplc="C35673A0">
      <w:start w:val="1"/>
      <w:numFmt w:val="bullet"/>
      <w:lvlText w:val=""/>
      <w:lvlJc w:val="left"/>
      <w:pPr>
        <w:tabs>
          <w:tab w:val="num" w:pos="720"/>
        </w:tabs>
        <w:ind w:left="720" w:hanging="360"/>
      </w:pPr>
      <w:rPr>
        <w:rFonts w:ascii="Wingdings 2" w:hAnsi="Wingdings 2" w:hint="default"/>
      </w:rPr>
    </w:lvl>
    <w:lvl w:ilvl="1" w:tplc="4A42132A" w:tentative="1">
      <w:start w:val="1"/>
      <w:numFmt w:val="bullet"/>
      <w:lvlText w:val=""/>
      <w:lvlJc w:val="left"/>
      <w:pPr>
        <w:tabs>
          <w:tab w:val="num" w:pos="1440"/>
        </w:tabs>
        <w:ind w:left="1440" w:hanging="360"/>
      </w:pPr>
      <w:rPr>
        <w:rFonts w:ascii="Wingdings 2" w:hAnsi="Wingdings 2" w:hint="default"/>
      </w:rPr>
    </w:lvl>
    <w:lvl w:ilvl="2" w:tplc="8C0C4778" w:tentative="1">
      <w:start w:val="1"/>
      <w:numFmt w:val="bullet"/>
      <w:lvlText w:val=""/>
      <w:lvlJc w:val="left"/>
      <w:pPr>
        <w:tabs>
          <w:tab w:val="num" w:pos="2160"/>
        </w:tabs>
        <w:ind w:left="2160" w:hanging="360"/>
      </w:pPr>
      <w:rPr>
        <w:rFonts w:ascii="Wingdings 2" w:hAnsi="Wingdings 2" w:hint="default"/>
      </w:rPr>
    </w:lvl>
    <w:lvl w:ilvl="3" w:tplc="420C288C" w:tentative="1">
      <w:start w:val="1"/>
      <w:numFmt w:val="bullet"/>
      <w:lvlText w:val=""/>
      <w:lvlJc w:val="left"/>
      <w:pPr>
        <w:tabs>
          <w:tab w:val="num" w:pos="2880"/>
        </w:tabs>
        <w:ind w:left="2880" w:hanging="360"/>
      </w:pPr>
      <w:rPr>
        <w:rFonts w:ascii="Wingdings 2" w:hAnsi="Wingdings 2" w:hint="default"/>
      </w:rPr>
    </w:lvl>
    <w:lvl w:ilvl="4" w:tplc="EF7A9BD2" w:tentative="1">
      <w:start w:val="1"/>
      <w:numFmt w:val="bullet"/>
      <w:lvlText w:val=""/>
      <w:lvlJc w:val="left"/>
      <w:pPr>
        <w:tabs>
          <w:tab w:val="num" w:pos="3600"/>
        </w:tabs>
        <w:ind w:left="3600" w:hanging="360"/>
      </w:pPr>
      <w:rPr>
        <w:rFonts w:ascii="Wingdings 2" w:hAnsi="Wingdings 2" w:hint="default"/>
      </w:rPr>
    </w:lvl>
    <w:lvl w:ilvl="5" w:tplc="6C289E24" w:tentative="1">
      <w:start w:val="1"/>
      <w:numFmt w:val="bullet"/>
      <w:lvlText w:val=""/>
      <w:lvlJc w:val="left"/>
      <w:pPr>
        <w:tabs>
          <w:tab w:val="num" w:pos="4320"/>
        </w:tabs>
        <w:ind w:left="4320" w:hanging="360"/>
      </w:pPr>
      <w:rPr>
        <w:rFonts w:ascii="Wingdings 2" w:hAnsi="Wingdings 2" w:hint="default"/>
      </w:rPr>
    </w:lvl>
    <w:lvl w:ilvl="6" w:tplc="6EB0CD5E" w:tentative="1">
      <w:start w:val="1"/>
      <w:numFmt w:val="bullet"/>
      <w:lvlText w:val=""/>
      <w:lvlJc w:val="left"/>
      <w:pPr>
        <w:tabs>
          <w:tab w:val="num" w:pos="5040"/>
        </w:tabs>
        <w:ind w:left="5040" w:hanging="360"/>
      </w:pPr>
      <w:rPr>
        <w:rFonts w:ascii="Wingdings 2" w:hAnsi="Wingdings 2" w:hint="default"/>
      </w:rPr>
    </w:lvl>
    <w:lvl w:ilvl="7" w:tplc="414A0A90" w:tentative="1">
      <w:start w:val="1"/>
      <w:numFmt w:val="bullet"/>
      <w:lvlText w:val=""/>
      <w:lvlJc w:val="left"/>
      <w:pPr>
        <w:tabs>
          <w:tab w:val="num" w:pos="5760"/>
        </w:tabs>
        <w:ind w:left="5760" w:hanging="360"/>
      </w:pPr>
      <w:rPr>
        <w:rFonts w:ascii="Wingdings 2" w:hAnsi="Wingdings 2" w:hint="default"/>
      </w:rPr>
    </w:lvl>
    <w:lvl w:ilvl="8" w:tplc="A6209F70" w:tentative="1">
      <w:start w:val="1"/>
      <w:numFmt w:val="bullet"/>
      <w:lvlText w:val=""/>
      <w:lvlJc w:val="left"/>
      <w:pPr>
        <w:tabs>
          <w:tab w:val="num" w:pos="6480"/>
        </w:tabs>
        <w:ind w:left="6480" w:hanging="360"/>
      </w:pPr>
      <w:rPr>
        <w:rFonts w:ascii="Wingdings 2" w:hAnsi="Wingdings 2" w:hint="default"/>
      </w:rPr>
    </w:lvl>
  </w:abstractNum>
  <w:abstractNum w:abstractNumId="21">
    <w:nsid w:val="44750062"/>
    <w:multiLevelType w:val="hybridMultilevel"/>
    <w:tmpl w:val="65968B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E2ACC"/>
    <w:multiLevelType w:val="hybridMultilevel"/>
    <w:tmpl w:val="08981A46"/>
    <w:lvl w:ilvl="0" w:tplc="5090251A">
      <w:start w:val="1"/>
      <w:numFmt w:val="bullet"/>
      <w:lvlText w:val=""/>
      <w:lvlJc w:val="left"/>
      <w:pPr>
        <w:tabs>
          <w:tab w:val="num" w:pos="720"/>
        </w:tabs>
        <w:ind w:left="720" w:hanging="360"/>
      </w:pPr>
      <w:rPr>
        <w:rFonts w:ascii="Wingdings" w:hAnsi="Wingdings" w:hint="default"/>
      </w:rPr>
    </w:lvl>
    <w:lvl w:ilvl="1" w:tplc="AB44E81C" w:tentative="1">
      <w:start w:val="1"/>
      <w:numFmt w:val="bullet"/>
      <w:lvlText w:val=""/>
      <w:lvlJc w:val="left"/>
      <w:pPr>
        <w:tabs>
          <w:tab w:val="num" w:pos="1440"/>
        </w:tabs>
        <w:ind w:left="1440" w:hanging="360"/>
      </w:pPr>
      <w:rPr>
        <w:rFonts w:ascii="Wingdings" w:hAnsi="Wingdings" w:hint="default"/>
      </w:rPr>
    </w:lvl>
    <w:lvl w:ilvl="2" w:tplc="396C637C" w:tentative="1">
      <w:start w:val="1"/>
      <w:numFmt w:val="bullet"/>
      <w:lvlText w:val=""/>
      <w:lvlJc w:val="left"/>
      <w:pPr>
        <w:tabs>
          <w:tab w:val="num" w:pos="2160"/>
        </w:tabs>
        <w:ind w:left="2160" w:hanging="360"/>
      </w:pPr>
      <w:rPr>
        <w:rFonts w:ascii="Wingdings" w:hAnsi="Wingdings" w:hint="default"/>
      </w:rPr>
    </w:lvl>
    <w:lvl w:ilvl="3" w:tplc="04E07E08" w:tentative="1">
      <w:start w:val="1"/>
      <w:numFmt w:val="bullet"/>
      <w:lvlText w:val=""/>
      <w:lvlJc w:val="left"/>
      <w:pPr>
        <w:tabs>
          <w:tab w:val="num" w:pos="2880"/>
        </w:tabs>
        <w:ind w:left="2880" w:hanging="360"/>
      </w:pPr>
      <w:rPr>
        <w:rFonts w:ascii="Wingdings" w:hAnsi="Wingdings" w:hint="default"/>
      </w:rPr>
    </w:lvl>
    <w:lvl w:ilvl="4" w:tplc="9006A02A" w:tentative="1">
      <w:start w:val="1"/>
      <w:numFmt w:val="bullet"/>
      <w:lvlText w:val=""/>
      <w:lvlJc w:val="left"/>
      <w:pPr>
        <w:tabs>
          <w:tab w:val="num" w:pos="3600"/>
        </w:tabs>
        <w:ind w:left="3600" w:hanging="360"/>
      </w:pPr>
      <w:rPr>
        <w:rFonts w:ascii="Wingdings" w:hAnsi="Wingdings" w:hint="default"/>
      </w:rPr>
    </w:lvl>
    <w:lvl w:ilvl="5" w:tplc="DAF21428" w:tentative="1">
      <w:start w:val="1"/>
      <w:numFmt w:val="bullet"/>
      <w:lvlText w:val=""/>
      <w:lvlJc w:val="left"/>
      <w:pPr>
        <w:tabs>
          <w:tab w:val="num" w:pos="4320"/>
        </w:tabs>
        <w:ind w:left="4320" w:hanging="360"/>
      </w:pPr>
      <w:rPr>
        <w:rFonts w:ascii="Wingdings" w:hAnsi="Wingdings" w:hint="default"/>
      </w:rPr>
    </w:lvl>
    <w:lvl w:ilvl="6" w:tplc="9BD01E52" w:tentative="1">
      <w:start w:val="1"/>
      <w:numFmt w:val="bullet"/>
      <w:lvlText w:val=""/>
      <w:lvlJc w:val="left"/>
      <w:pPr>
        <w:tabs>
          <w:tab w:val="num" w:pos="5040"/>
        </w:tabs>
        <w:ind w:left="5040" w:hanging="360"/>
      </w:pPr>
      <w:rPr>
        <w:rFonts w:ascii="Wingdings" w:hAnsi="Wingdings" w:hint="default"/>
      </w:rPr>
    </w:lvl>
    <w:lvl w:ilvl="7" w:tplc="B1C4525C" w:tentative="1">
      <w:start w:val="1"/>
      <w:numFmt w:val="bullet"/>
      <w:lvlText w:val=""/>
      <w:lvlJc w:val="left"/>
      <w:pPr>
        <w:tabs>
          <w:tab w:val="num" w:pos="5760"/>
        </w:tabs>
        <w:ind w:left="5760" w:hanging="360"/>
      </w:pPr>
      <w:rPr>
        <w:rFonts w:ascii="Wingdings" w:hAnsi="Wingdings" w:hint="default"/>
      </w:rPr>
    </w:lvl>
    <w:lvl w:ilvl="8" w:tplc="145EAB5A" w:tentative="1">
      <w:start w:val="1"/>
      <w:numFmt w:val="bullet"/>
      <w:lvlText w:val=""/>
      <w:lvlJc w:val="left"/>
      <w:pPr>
        <w:tabs>
          <w:tab w:val="num" w:pos="6480"/>
        </w:tabs>
        <w:ind w:left="6480" w:hanging="360"/>
      </w:pPr>
      <w:rPr>
        <w:rFonts w:ascii="Wingdings" w:hAnsi="Wingdings" w:hint="default"/>
      </w:rPr>
    </w:lvl>
  </w:abstractNum>
  <w:abstractNum w:abstractNumId="23">
    <w:nsid w:val="47CB7316"/>
    <w:multiLevelType w:val="hybridMultilevel"/>
    <w:tmpl w:val="A9A220DA"/>
    <w:lvl w:ilvl="0" w:tplc="CC4274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F5475"/>
    <w:multiLevelType w:val="multilevel"/>
    <w:tmpl w:val="86609CE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CA4FCE"/>
    <w:multiLevelType w:val="hybridMultilevel"/>
    <w:tmpl w:val="BA96BA42"/>
    <w:lvl w:ilvl="0" w:tplc="29A87598">
      <w:start w:val="1"/>
      <w:numFmt w:val="bullet"/>
      <w:lvlText w:val=""/>
      <w:lvlJc w:val="left"/>
      <w:pPr>
        <w:tabs>
          <w:tab w:val="num" w:pos="720"/>
        </w:tabs>
        <w:ind w:left="720" w:hanging="360"/>
      </w:pPr>
      <w:rPr>
        <w:rFonts w:ascii="Wingdings" w:hAnsi="Wingdings" w:hint="default"/>
      </w:rPr>
    </w:lvl>
    <w:lvl w:ilvl="1" w:tplc="C68A2284" w:tentative="1">
      <w:start w:val="1"/>
      <w:numFmt w:val="bullet"/>
      <w:lvlText w:val=""/>
      <w:lvlJc w:val="left"/>
      <w:pPr>
        <w:tabs>
          <w:tab w:val="num" w:pos="1440"/>
        </w:tabs>
        <w:ind w:left="1440" w:hanging="360"/>
      </w:pPr>
      <w:rPr>
        <w:rFonts w:ascii="Wingdings" w:hAnsi="Wingdings" w:hint="default"/>
      </w:rPr>
    </w:lvl>
    <w:lvl w:ilvl="2" w:tplc="7B0CF468" w:tentative="1">
      <w:start w:val="1"/>
      <w:numFmt w:val="bullet"/>
      <w:lvlText w:val=""/>
      <w:lvlJc w:val="left"/>
      <w:pPr>
        <w:tabs>
          <w:tab w:val="num" w:pos="2160"/>
        </w:tabs>
        <w:ind w:left="2160" w:hanging="360"/>
      </w:pPr>
      <w:rPr>
        <w:rFonts w:ascii="Wingdings" w:hAnsi="Wingdings" w:hint="default"/>
      </w:rPr>
    </w:lvl>
    <w:lvl w:ilvl="3" w:tplc="FFA0427E" w:tentative="1">
      <w:start w:val="1"/>
      <w:numFmt w:val="bullet"/>
      <w:lvlText w:val=""/>
      <w:lvlJc w:val="left"/>
      <w:pPr>
        <w:tabs>
          <w:tab w:val="num" w:pos="2880"/>
        </w:tabs>
        <w:ind w:left="2880" w:hanging="360"/>
      </w:pPr>
      <w:rPr>
        <w:rFonts w:ascii="Wingdings" w:hAnsi="Wingdings" w:hint="default"/>
      </w:rPr>
    </w:lvl>
    <w:lvl w:ilvl="4" w:tplc="4D2019CC" w:tentative="1">
      <w:start w:val="1"/>
      <w:numFmt w:val="bullet"/>
      <w:lvlText w:val=""/>
      <w:lvlJc w:val="left"/>
      <w:pPr>
        <w:tabs>
          <w:tab w:val="num" w:pos="3600"/>
        </w:tabs>
        <w:ind w:left="3600" w:hanging="360"/>
      </w:pPr>
      <w:rPr>
        <w:rFonts w:ascii="Wingdings" w:hAnsi="Wingdings" w:hint="default"/>
      </w:rPr>
    </w:lvl>
    <w:lvl w:ilvl="5" w:tplc="EDBABB46" w:tentative="1">
      <w:start w:val="1"/>
      <w:numFmt w:val="bullet"/>
      <w:lvlText w:val=""/>
      <w:lvlJc w:val="left"/>
      <w:pPr>
        <w:tabs>
          <w:tab w:val="num" w:pos="4320"/>
        </w:tabs>
        <w:ind w:left="4320" w:hanging="360"/>
      </w:pPr>
      <w:rPr>
        <w:rFonts w:ascii="Wingdings" w:hAnsi="Wingdings" w:hint="default"/>
      </w:rPr>
    </w:lvl>
    <w:lvl w:ilvl="6" w:tplc="24A07046" w:tentative="1">
      <w:start w:val="1"/>
      <w:numFmt w:val="bullet"/>
      <w:lvlText w:val=""/>
      <w:lvlJc w:val="left"/>
      <w:pPr>
        <w:tabs>
          <w:tab w:val="num" w:pos="5040"/>
        </w:tabs>
        <w:ind w:left="5040" w:hanging="360"/>
      </w:pPr>
      <w:rPr>
        <w:rFonts w:ascii="Wingdings" w:hAnsi="Wingdings" w:hint="default"/>
      </w:rPr>
    </w:lvl>
    <w:lvl w:ilvl="7" w:tplc="A4944D40" w:tentative="1">
      <w:start w:val="1"/>
      <w:numFmt w:val="bullet"/>
      <w:lvlText w:val=""/>
      <w:lvlJc w:val="left"/>
      <w:pPr>
        <w:tabs>
          <w:tab w:val="num" w:pos="5760"/>
        </w:tabs>
        <w:ind w:left="5760" w:hanging="360"/>
      </w:pPr>
      <w:rPr>
        <w:rFonts w:ascii="Wingdings" w:hAnsi="Wingdings" w:hint="default"/>
      </w:rPr>
    </w:lvl>
    <w:lvl w:ilvl="8" w:tplc="DDC0BC6A" w:tentative="1">
      <w:start w:val="1"/>
      <w:numFmt w:val="bullet"/>
      <w:lvlText w:val=""/>
      <w:lvlJc w:val="left"/>
      <w:pPr>
        <w:tabs>
          <w:tab w:val="num" w:pos="6480"/>
        </w:tabs>
        <w:ind w:left="6480" w:hanging="360"/>
      </w:pPr>
      <w:rPr>
        <w:rFonts w:ascii="Wingdings" w:hAnsi="Wingdings" w:hint="default"/>
      </w:rPr>
    </w:lvl>
  </w:abstractNum>
  <w:abstractNum w:abstractNumId="26">
    <w:nsid w:val="5160133C"/>
    <w:multiLevelType w:val="multilevel"/>
    <w:tmpl w:val="2124E9D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217167"/>
    <w:multiLevelType w:val="hybridMultilevel"/>
    <w:tmpl w:val="B86CB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E64E4"/>
    <w:multiLevelType w:val="multilevel"/>
    <w:tmpl w:val="768660A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5E7C3D"/>
    <w:multiLevelType w:val="hybridMultilevel"/>
    <w:tmpl w:val="13AE622A"/>
    <w:lvl w:ilvl="0" w:tplc="7A06DA3A">
      <w:start w:val="1"/>
      <w:numFmt w:val="bullet"/>
      <w:lvlText w:val=""/>
      <w:lvlJc w:val="left"/>
      <w:pPr>
        <w:tabs>
          <w:tab w:val="num" w:pos="720"/>
        </w:tabs>
        <w:ind w:left="720" w:hanging="360"/>
      </w:pPr>
      <w:rPr>
        <w:rFonts w:ascii="Wingdings" w:hAnsi="Wingdings" w:hint="default"/>
      </w:rPr>
    </w:lvl>
    <w:lvl w:ilvl="1" w:tplc="866EC5EA" w:tentative="1">
      <w:start w:val="1"/>
      <w:numFmt w:val="bullet"/>
      <w:lvlText w:val=""/>
      <w:lvlJc w:val="left"/>
      <w:pPr>
        <w:tabs>
          <w:tab w:val="num" w:pos="1440"/>
        </w:tabs>
        <w:ind w:left="1440" w:hanging="360"/>
      </w:pPr>
      <w:rPr>
        <w:rFonts w:ascii="Wingdings" w:hAnsi="Wingdings" w:hint="default"/>
      </w:rPr>
    </w:lvl>
    <w:lvl w:ilvl="2" w:tplc="307EC70E" w:tentative="1">
      <w:start w:val="1"/>
      <w:numFmt w:val="bullet"/>
      <w:lvlText w:val=""/>
      <w:lvlJc w:val="left"/>
      <w:pPr>
        <w:tabs>
          <w:tab w:val="num" w:pos="2160"/>
        </w:tabs>
        <w:ind w:left="2160" w:hanging="360"/>
      </w:pPr>
      <w:rPr>
        <w:rFonts w:ascii="Wingdings" w:hAnsi="Wingdings" w:hint="default"/>
      </w:rPr>
    </w:lvl>
    <w:lvl w:ilvl="3" w:tplc="175A2E40" w:tentative="1">
      <w:start w:val="1"/>
      <w:numFmt w:val="bullet"/>
      <w:lvlText w:val=""/>
      <w:lvlJc w:val="left"/>
      <w:pPr>
        <w:tabs>
          <w:tab w:val="num" w:pos="2880"/>
        </w:tabs>
        <w:ind w:left="2880" w:hanging="360"/>
      </w:pPr>
      <w:rPr>
        <w:rFonts w:ascii="Wingdings" w:hAnsi="Wingdings" w:hint="default"/>
      </w:rPr>
    </w:lvl>
    <w:lvl w:ilvl="4" w:tplc="D6B8F666" w:tentative="1">
      <w:start w:val="1"/>
      <w:numFmt w:val="bullet"/>
      <w:lvlText w:val=""/>
      <w:lvlJc w:val="left"/>
      <w:pPr>
        <w:tabs>
          <w:tab w:val="num" w:pos="3600"/>
        </w:tabs>
        <w:ind w:left="3600" w:hanging="360"/>
      </w:pPr>
      <w:rPr>
        <w:rFonts w:ascii="Wingdings" w:hAnsi="Wingdings" w:hint="default"/>
      </w:rPr>
    </w:lvl>
    <w:lvl w:ilvl="5" w:tplc="3432D9EC" w:tentative="1">
      <w:start w:val="1"/>
      <w:numFmt w:val="bullet"/>
      <w:lvlText w:val=""/>
      <w:lvlJc w:val="left"/>
      <w:pPr>
        <w:tabs>
          <w:tab w:val="num" w:pos="4320"/>
        </w:tabs>
        <w:ind w:left="4320" w:hanging="360"/>
      </w:pPr>
      <w:rPr>
        <w:rFonts w:ascii="Wingdings" w:hAnsi="Wingdings" w:hint="default"/>
      </w:rPr>
    </w:lvl>
    <w:lvl w:ilvl="6" w:tplc="E174991E" w:tentative="1">
      <w:start w:val="1"/>
      <w:numFmt w:val="bullet"/>
      <w:lvlText w:val=""/>
      <w:lvlJc w:val="left"/>
      <w:pPr>
        <w:tabs>
          <w:tab w:val="num" w:pos="5040"/>
        </w:tabs>
        <w:ind w:left="5040" w:hanging="360"/>
      </w:pPr>
      <w:rPr>
        <w:rFonts w:ascii="Wingdings" w:hAnsi="Wingdings" w:hint="default"/>
      </w:rPr>
    </w:lvl>
    <w:lvl w:ilvl="7" w:tplc="AF34D834" w:tentative="1">
      <w:start w:val="1"/>
      <w:numFmt w:val="bullet"/>
      <w:lvlText w:val=""/>
      <w:lvlJc w:val="left"/>
      <w:pPr>
        <w:tabs>
          <w:tab w:val="num" w:pos="5760"/>
        </w:tabs>
        <w:ind w:left="5760" w:hanging="360"/>
      </w:pPr>
      <w:rPr>
        <w:rFonts w:ascii="Wingdings" w:hAnsi="Wingdings" w:hint="default"/>
      </w:rPr>
    </w:lvl>
    <w:lvl w:ilvl="8" w:tplc="C8643D22" w:tentative="1">
      <w:start w:val="1"/>
      <w:numFmt w:val="bullet"/>
      <w:lvlText w:val=""/>
      <w:lvlJc w:val="left"/>
      <w:pPr>
        <w:tabs>
          <w:tab w:val="num" w:pos="6480"/>
        </w:tabs>
        <w:ind w:left="6480" w:hanging="360"/>
      </w:pPr>
      <w:rPr>
        <w:rFonts w:ascii="Wingdings" w:hAnsi="Wingdings" w:hint="default"/>
      </w:rPr>
    </w:lvl>
  </w:abstractNum>
  <w:abstractNum w:abstractNumId="30">
    <w:nsid w:val="632A1A8A"/>
    <w:multiLevelType w:val="hybridMultilevel"/>
    <w:tmpl w:val="A9F246A6"/>
    <w:lvl w:ilvl="0" w:tplc="E51884E8">
      <w:start w:val="1"/>
      <w:numFmt w:val="bullet"/>
      <w:lvlText w:val=""/>
      <w:lvlJc w:val="left"/>
      <w:pPr>
        <w:tabs>
          <w:tab w:val="num" w:pos="720"/>
        </w:tabs>
        <w:ind w:left="720" w:hanging="360"/>
      </w:pPr>
      <w:rPr>
        <w:rFonts w:ascii="Wingdings" w:hAnsi="Wingdings" w:hint="default"/>
      </w:rPr>
    </w:lvl>
    <w:lvl w:ilvl="1" w:tplc="5DB0B78C" w:tentative="1">
      <w:start w:val="1"/>
      <w:numFmt w:val="bullet"/>
      <w:lvlText w:val=""/>
      <w:lvlJc w:val="left"/>
      <w:pPr>
        <w:tabs>
          <w:tab w:val="num" w:pos="1440"/>
        </w:tabs>
        <w:ind w:left="1440" w:hanging="360"/>
      </w:pPr>
      <w:rPr>
        <w:rFonts w:ascii="Wingdings" w:hAnsi="Wingdings" w:hint="default"/>
      </w:rPr>
    </w:lvl>
    <w:lvl w:ilvl="2" w:tplc="EE6E96A8" w:tentative="1">
      <w:start w:val="1"/>
      <w:numFmt w:val="bullet"/>
      <w:lvlText w:val=""/>
      <w:lvlJc w:val="left"/>
      <w:pPr>
        <w:tabs>
          <w:tab w:val="num" w:pos="2160"/>
        </w:tabs>
        <w:ind w:left="2160" w:hanging="360"/>
      </w:pPr>
      <w:rPr>
        <w:rFonts w:ascii="Wingdings" w:hAnsi="Wingdings" w:hint="default"/>
      </w:rPr>
    </w:lvl>
    <w:lvl w:ilvl="3" w:tplc="0FB01C48" w:tentative="1">
      <w:start w:val="1"/>
      <w:numFmt w:val="bullet"/>
      <w:lvlText w:val=""/>
      <w:lvlJc w:val="left"/>
      <w:pPr>
        <w:tabs>
          <w:tab w:val="num" w:pos="2880"/>
        </w:tabs>
        <w:ind w:left="2880" w:hanging="360"/>
      </w:pPr>
      <w:rPr>
        <w:rFonts w:ascii="Wingdings" w:hAnsi="Wingdings" w:hint="default"/>
      </w:rPr>
    </w:lvl>
    <w:lvl w:ilvl="4" w:tplc="76F65F3C" w:tentative="1">
      <w:start w:val="1"/>
      <w:numFmt w:val="bullet"/>
      <w:lvlText w:val=""/>
      <w:lvlJc w:val="left"/>
      <w:pPr>
        <w:tabs>
          <w:tab w:val="num" w:pos="3600"/>
        </w:tabs>
        <w:ind w:left="3600" w:hanging="360"/>
      </w:pPr>
      <w:rPr>
        <w:rFonts w:ascii="Wingdings" w:hAnsi="Wingdings" w:hint="default"/>
      </w:rPr>
    </w:lvl>
    <w:lvl w:ilvl="5" w:tplc="FDF65514" w:tentative="1">
      <w:start w:val="1"/>
      <w:numFmt w:val="bullet"/>
      <w:lvlText w:val=""/>
      <w:lvlJc w:val="left"/>
      <w:pPr>
        <w:tabs>
          <w:tab w:val="num" w:pos="4320"/>
        </w:tabs>
        <w:ind w:left="4320" w:hanging="360"/>
      </w:pPr>
      <w:rPr>
        <w:rFonts w:ascii="Wingdings" w:hAnsi="Wingdings" w:hint="default"/>
      </w:rPr>
    </w:lvl>
    <w:lvl w:ilvl="6" w:tplc="3A20490E" w:tentative="1">
      <w:start w:val="1"/>
      <w:numFmt w:val="bullet"/>
      <w:lvlText w:val=""/>
      <w:lvlJc w:val="left"/>
      <w:pPr>
        <w:tabs>
          <w:tab w:val="num" w:pos="5040"/>
        </w:tabs>
        <w:ind w:left="5040" w:hanging="360"/>
      </w:pPr>
      <w:rPr>
        <w:rFonts w:ascii="Wingdings" w:hAnsi="Wingdings" w:hint="default"/>
      </w:rPr>
    </w:lvl>
    <w:lvl w:ilvl="7" w:tplc="FD0A1F38" w:tentative="1">
      <w:start w:val="1"/>
      <w:numFmt w:val="bullet"/>
      <w:lvlText w:val=""/>
      <w:lvlJc w:val="left"/>
      <w:pPr>
        <w:tabs>
          <w:tab w:val="num" w:pos="5760"/>
        </w:tabs>
        <w:ind w:left="5760" w:hanging="360"/>
      </w:pPr>
      <w:rPr>
        <w:rFonts w:ascii="Wingdings" w:hAnsi="Wingdings" w:hint="default"/>
      </w:rPr>
    </w:lvl>
    <w:lvl w:ilvl="8" w:tplc="F014F342" w:tentative="1">
      <w:start w:val="1"/>
      <w:numFmt w:val="bullet"/>
      <w:lvlText w:val=""/>
      <w:lvlJc w:val="left"/>
      <w:pPr>
        <w:tabs>
          <w:tab w:val="num" w:pos="6480"/>
        </w:tabs>
        <w:ind w:left="6480" w:hanging="360"/>
      </w:pPr>
      <w:rPr>
        <w:rFonts w:ascii="Wingdings" w:hAnsi="Wingdings" w:hint="default"/>
      </w:rPr>
    </w:lvl>
  </w:abstractNum>
  <w:abstractNum w:abstractNumId="31">
    <w:nsid w:val="63E21ADD"/>
    <w:multiLevelType w:val="multilevel"/>
    <w:tmpl w:val="67464B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66A4DED"/>
    <w:multiLevelType w:val="hybridMultilevel"/>
    <w:tmpl w:val="6E94B41A"/>
    <w:lvl w:ilvl="0" w:tplc="01D49658">
      <w:start w:val="1"/>
      <w:numFmt w:val="bullet"/>
      <w:lvlText w:val=""/>
      <w:lvlJc w:val="left"/>
      <w:pPr>
        <w:tabs>
          <w:tab w:val="num" w:pos="720"/>
        </w:tabs>
        <w:ind w:left="720" w:hanging="360"/>
      </w:pPr>
      <w:rPr>
        <w:rFonts w:ascii="Wingdings" w:hAnsi="Wingdings" w:hint="default"/>
      </w:rPr>
    </w:lvl>
    <w:lvl w:ilvl="1" w:tplc="31F26842" w:tentative="1">
      <w:start w:val="1"/>
      <w:numFmt w:val="bullet"/>
      <w:lvlText w:val=""/>
      <w:lvlJc w:val="left"/>
      <w:pPr>
        <w:tabs>
          <w:tab w:val="num" w:pos="1440"/>
        </w:tabs>
        <w:ind w:left="1440" w:hanging="360"/>
      </w:pPr>
      <w:rPr>
        <w:rFonts w:ascii="Wingdings" w:hAnsi="Wingdings" w:hint="default"/>
      </w:rPr>
    </w:lvl>
    <w:lvl w:ilvl="2" w:tplc="03B805FE" w:tentative="1">
      <w:start w:val="1"/>
      <w:numFmt w:val="bullet"/>
      <w:lvlText w:val=""/>
      <w:lvlJc w:val="left"/>
      <w:pPr>
        <w:tabs>
          <w:tab w:val="num" w:pos="2160"/>
        </w:tabs>
        <w:ind w:left="2160" w:hanging="360"/>
      </w:pPr>
      <w:rPr>
        <w:rFonts w:ascii="Wingdings" w:hAnsi="Wingdings" w:hint="default"/>
      </w:rPr>
    </w:lvl>
    <w:lvl w:ilvl="3" w:tplc="63CAAF98" w:tentative="1">
      <w:start w:val="1"/>
      <w:numFmt w:val="bullet"/>
      <w:lvlText w:val=""/>
      <w:lvlJc w:val="left"/>
      <w:pPr>
        <w:tabs>
          <w:tab w:val="num" w:pos="2880"/>
        </w:tabs>
        <w:ind w:left="2880" w:hanging="360"/>
      </w:pPr>
      <w:rPr>
        <w:rFonts w:ascii="Wingdings" w:hAnsi="Wingdings" w:hint="default"/>
      </w:rPr>
    </w:lvl>
    <w:lvl w:ilvl="4" w:tplc="02D64E4C" w:tentative="1">
      <w:start w:val="1"/>
      <w:numFmt w:val="bullet"/>
      <w:lvlText w:val=""/>
      <w:lvlJc w:val="left"/>
      <w:pPr>
        <w:tabs>
          <w:tab w:val="num" w:pos="3600"/>
        </w:tabs>
        <w:ind w:left="3600" w:hanging="360"/>
      </w:pPr>
      <w:rPr>
        <w:rFonts w:ascii="Wingdings" w:hAnsi="Wingdings" w:hint="default"/>
      </w:rPr>
    </w:lvl>
    <w:lvl w:ilvl="5" w:tplc="3CB42E90" w:tentative="1">
      <w:start w:val="1"/>
      <w:numFmt w:val="bullet"/>
      <w:lvlText w:val=""/>
      <w:lvlJc w:val="left"/>
      <w:pPr>
        <w:tabs>
          <w:tab w:val="num" w:pos="4320"/>
        </w:tabs>
        <w:ind w:left="4320" w:hanging="360"/>
      </w:pPr>
      <w:rPr>
        <w:rFonts w:ascii="Wingdings" w:hAnsi="Wingdings" w:hint="default"/>
      </w:rPr>
    </w:lvl>
    <w:lvl w:ilvl="6" w:tplc="995A7A44" w:tentative="1">
      <w:start w:val="1"/>
      <w:numFmt w:val="bullet"/>
      <w:lvlText w:val=""/>
      <w:lvlJc w:val="left"/>
      <w:pPr>
        <w:tabs>
          <w:tab w:val="num" w:pos="5040"/>
        </w:tabs>
        <w:ind w:left="5040" w:hanging="360"/>
      </w:pPr>
      <w:rPr>
        <w:rFonts w:ascii="Wingdings" w:hAnsi="Wingdings" w:hint="default"/>
      </w:rPr>
    </w:lvl>
    <w:lvl w:ilvl="7" w:tplc="25326CC6" w:tentative="1">
      <w:start w:val="1"/>
      <w:numFmt w:val="bullet"/>
      <w:lvlText w:val=""/>
      <w:lvlJc w:val="left"/>
      <w:pPr>
        <w:tabs>
          <w:tab w:val="num" w:pos="5760"/>
        </w:tabs>
        <w:ind w:left="5760" w:hanging="360"/>
      </w:pPr>
      <w:rPr>
        <w:rFonts w:ascii="Wingdings" w:hAnsi="Wingdings" w:hint="default"/>
      </w:rPr>
    </w:lvl>
    <w:lvl w:ilvl="8" w:tplc="5172EBFE" w:tentative="1">
      <w:start w:val="1"/>
      <w:numFmt w:val="bullet"/>
      <w:lvlText w:val=""/>
      <w:lvlJc w:val="left"/>
      <w:pPr>
        <w:tabs>
          <w:tab w:val="num" w:pos="6480"/>
        </w:tabs>
        <w:ind w:left="6480" w:hanging="360"/>
      </w:pPr>
      <w:rPr>
        <w:rFonts w:ascii="Wingdings" w:hAnsi="Wingdings" w:hint="default"/>
      </w:rPr>
    </w:lvl>
  </w:abstractNum>
  <w:abstractNum w:abstractNumId="33">
    <w:nsid w:val="6696514D"/>
    <w:multiLevelType w:val="multilevel"/>
    <w:tmpl w:val="68CE3D5C"/>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7BC5B9F"/>
    <w:multiLevelType w:val="hybridMultilevel"/>
    <w:tmpl w:val="DBAE4776"/>
    <w:lvl w:ilvl="0" w:tplc="45D69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2406DA"/>
    <w:multiLevelType w:val="hybridMultilevel"/>
    <w:tmpl w:val="E706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F3017"/>
    <w:multiLevelType w:val="hybridMultilevel"/>
    <w:tmpl w:val="6F0A7352"/>
    <w:lvl w:ilvl="0" w:tplc="2E4C6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0C43E1"/>
    <w:multiLevelType w:val="multilevel"/>
    <w:tmpl w:val="DA1CED64"/>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36C3A26"/>
    <w:multiLevelType w:val="hybridMultilevel"/>
    <w:tmpl w:val="E6BE84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E2683A"/>
    <w:multiLevelType w:val="hybridMultilevel"/>
    <w:tmpl w:val="8B9EC4BE"/>
    <w:lvl w:ilvl="0" w:tplc="6C047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617D2"/>
    <w:multiLevelType w:val="hybridMultilevel"/>
    <w:tmpl w:val="D3BED4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111B7"/>
    <w:multiLevelType w:val="hybridMultilevel"/>
    <w:tmpl w:val="B61276DA"/>
    <w:lvl w:ilvl="0" w:tplc="086423DA">
      <w:start w:val="1"/>
      <w:numFmt w:val="bullet"/>
      <w:lvlText w:val=""/>
      <w:lvlJc w:val="left"/>
      <w:pPr>
        <w:tabs>
          <w:tab w:val="num" w:pos="720"/>
        </w:tabs>
        <w:ind w:left="720" w:hanging="360"/>
      </w:pPr>
      <w:rPr>
        <w:rFonts w:ascii="Wingdings" w:hAnsi="Wingdings" w:hint="default"/>
      </w:rPr>
    </w:lvl>
    <w:lvl w:ilvl="1" w:tplc="D0F6FCAA" w:tentative="1">
      <w:start w:val="1"/>
      <w:numFmt w:val="bullet"/>
      <w:lvlText w:val=""/>
      <w:lvlJc w:val="left"/>
      <w:pPr>
        <w:tabs>
          <w:tab w:val="num" w:pos="1440"/>
        </w:tabs>
        <w:ind w:left="1440" w:hanging="360"/>
      </w:pPr>
      <w:rPr>
        <w:rFonts w:ascii="Wingdings" w:hAnsi="Wingdings" w:hint="default"/>
      </w:rPr>
    </w:lvl>
    <w:lvl w:ilvl="2" w:tplc="AC085A12" w:tentative="1">
      <w:start w:val="1"/>
      <w:numFmt w:val="bullet"/>
      <w:lvlText w:val=""/>
      <w:lvlJc w:val="left"/>
      <w:pPr>
        <w:tabs>
          <w:tab w:val="num" w:pos="2160"/>
        </w:tabs>
        <w:ind w:left="2160" w:hanging="360"/>
      </w:pPr>
      <w:rPr>
        <w:rFonts w:ascii="Wingdings" w:hAnsi="Wingdings" w:hint="default"/>
      </w:rPr>
    </w:lvl>
    <w:lvl w:ilvl="3" w:tplc="B87AC01E" w:tentative="1">
      <w:start w:val="1"/>
      <w:numFmt w:val="bullet"/>
      <w:lvlText w:val=""/>
      <w:lvlJc w:val="left"/>
      <w:pPr>
        <w:tabs>
          <w:tab w:val="num" w:pos="2880"/>
        </w:tabs>
        <w:ind w:left="2880" w:hanging="360"/>
      </w:pPr>
      <w:rPr>
        <w:rFonts w:ascii="Wingdings" w:hAnsi="Wingdings" w:hint="default"/>
      </w:rPr>
    </w:lvl>
    <w:lvl w:ilvl="4" w:tplc="C4521A86" w:tentative="1">
      <w:start w:val="1"/>
      <w:numFmt w:val="bullet"/>
      <w:lvlText w:val=""/>
      <w:lvlJc w:val="left"/>
      <w:pPr>
        <w:tabs>
          <w:tab w:val="num" w:pos="3600"/>
        </w:tabs>
        <w:ind w:left="3600" w:hanging="360"/>
      </w:pPr>
      <w:rPr>
        <w:rFonts w:ascii="Wingdings" w:hAnsi="Wingdings" w:hint="default"/>
      </w:rPr>
    </w:lvl>
    <w:lvl w:ilvl="5" w:tplc="DB5AC9EE" w:tentative="1">
      <w:start w:val="1"/>
      <w:numFmt w:val="bullet"/>
      <w:lvlText w:val=""/>
      <w:lvlJc w:val="left"/>
      <w:pPr>
        <w:tabs>
          <w:tab w:val="num" w:pos="4320"/>
        </w:tabs>
        <w:ind w:left="4320" w:hanging="360"/>
      </w:pPr>
      <w:rPr>
        <w:rFonts w:ascii="Wingdings" w:hAnsi="Wingdings" w:hint="default"/>
      </w:rPr>
    </w:lvl>
    <w:lvl w:ilvl="6" w:tplc="60BEF882" w:tentative="1">
      <w:start w:val="1"/>
      <w:numFmt w:val="bullet"/>
      <w:lvlText w:val=""/>
      <w:lvlJc w:val="left"/>
      <w:pPr>
        <w:tabs>
          <w:tab w:val="num" w:pos="5040"/>
        </w:tabs>
        <w:ind w:left="5040" w:hanging="360"/>
      </w:pPr>
      <w:rPr>
        <w:rFonts w:ascii="Wingdings" w:hAnsi="Wingdings" w:hint="default"/>
      </w:rPr>
    </w:lvl>
    <w:lvl w:ilvl="7" w:tplc="140E9B50" w:tentative="1">
      <w:start w:val="1"/>
      <w:numFmt w:val="bullet"/>
      <w:lvlText w:val=""/>
      <w:lvlJc w:val="left"/>
      <w:pPr>
        <w:tabs>
          <w:tab w:val="num" w:pos="5760"/>
        </w:tabs>
        <w:ind w:left="5760" w:hanging="360"/>
      </w:pPr>
      <w:rPr>
        <w:rFonts w:ascii="Wingdings" w:hAnsi="Wingdings" w:hint="default"/>
      </w:rPr>
    </w:lvl>
    <w:lvl w:ilvl="8" w:tplc="F7ECCF9C" w:tentative="1">
      <w:start w:val="1"/>
      <w:numFmt w:val="bullet"/>
      <w:lvlText w:val=""/>
      <w:lvlJc w:val="left"/>
      <w:pPr>
        <w:tabs>
          <w:tab w:val="num" w:pos="6480"/>
        </w:tabs>
        <w:ind w:left="6480" w:hanging="360"/>
      </w:pPr>
      <w:rPr>
        <w:rFonts w:ascii="Wingdings" w:hAnsi="Wingdings" w:hint="default"/>
      </w:rPr>
    </w:lvl>
  </w:abstractNum>
  <w:abstractNum w:abstractNumId="42">
    <w:nsid w:val="7EF8343B"/>
    <w:multiLevelType w:val="multilevel"/>
    <w:tmpl w:val="F9467F0E"/>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38"/>
  </w:num>
  <w:num w:numId="3">
    <w:abstractNumId w:val="0"/>
  </w:num>
  <w:num w:numId="4">
    <w:abstractNumId w:val="13"/>
  </w:num>
  <w:num w:numId="5">
    <w:abstractNumId w:val="16"/>
  </w:num>
  <w:num w:numId="6">
    <w:abstractNumId w:val="40"/>
  </w:num>
  <w:num w:numId="7">
    <w:abstractNumId w:val="21"/>
  </w:num>
  <w:num w:numId="8">
    <w:abstractNumId w:val="14"/>
  </w:num>
  <w:num w:numId="9">
    <w:abstractNumId w:val="3"/>
  </w:num>
  <w:num w:numId="10">
    <w:abstractNumId w:val="9"/>
  </w:num>
  <w:num w:numId="11">
    <w:abstractNumId w:val="12"/>
  </w:num>
  <w:num w:numId="12">
    <w:abstractNumId w:val="17"/>
  </w:num>
  <w:num w:numId="13">
    <w:abstractNumId w:val="29"/>
  </w:num>
  <w:num w:numId="14">
    <w:abstractNumId w:val="1"/>
  </w:num>
  <w:num w:numId="15">
    <w:abstractNumId w:val="32"/>
  </w:num>
  <w:num w:numId="16">
    <w:abstractNumId w:val="42"/>
  </w:num>
  <w:num w:numId="17">
    <w:abstractNumId w:val="22"/>
  </w:num>
  <w:num w:numId="18">
    <w:abstractNumId w:val="7"/>
  </w:num>
  <w:num w:numId="19">
    <w:abstractNumId w:val="18"/>
  </w:num>
  <w:num w:numId="20">
    <w:abstractNumId w:val="30"/>
  </w:num>
  <w:num w:numId="21">
    <w:abstractNumId w:val="5"/>
  </w:num>
  <w:num w:numId="22">
    <w:abstractNumId w:val="10"/>
  </w:num>
  <w:num w:numId="23">
    <w:abstractNumId w:val="25"/>
  </w:num>
  <w:num w:numId="24">
    <w:abstractNumId w:val="20"/>
  </w:num>
  <w:num w:numId="25">
    <w:abstractNumId w:val="41"/>
  </w:num>
  <w:num w:numId="26">
    <w:abstractNumId w:val="6"/>
  </w:num>
  <w:num w:numId="27">
    <w:abstractNumId w:val="19"/>
  </w:num>
  <w:num w:numId="28">
    <w:abstractNumId w:val="31"/>
  </w:num>
  <w:num w:numId="29">
    <w:abstractNumId w:val="37"/>
  </w:num>
  <w:num w:numId="30">
    <w:abstractNumId w:val="36"/>
  </w:num>
  <w:num w:numId="31">
    <w:abstractNumId w:val="39"/>
  </w:num>
  <w:num w:numId="32">
    <w:abstractNumId w:val="33"/>
  </w:num>
  <w:num w:numId="33">
    <w:abstractNumId w:val="24"/>
  </w:num>
  <w:num w:numId="34">
    <w:abstractNumId w:val="28"/>
  </w:num>
  <w:num w:numId="35">
    <w:abstractNumId w:val="34"/>
  </w:num>
  <w:num w:numId="36">
    <w:abstractNumId w:val="11"/>
  </w:num>
  <w:num w:numId="37">
    <w:abstractNumId w:val="4"/>
  </w:num>
  <w:num w:numId="38">
    <w:abstractNumId w:val="8"/>
  </w:num>
  <w:num w:numId="39">
    <w:abstractNumId w:val="2"/>
  </w:num>
  <w:num w:numId="40">
    <w:abstractNumId w:val="27"/>
  </w:num>
  <w:num w:numId="41">
    <w:abstractNumId w:val="26"/>
  </w:num>
  <w:num w:numId="42">
    <w:abstractNumId w:val="35"/>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D760B7"/>
    <w:rsid w:val="00021A20"/>
    <w:rsid w:val="00026CE3"/>
    <w:rsid w:val="00031ADD"/>
    <w:rsid w:val="00035279"/>
    <w:rsid w:val="000436F2"/>
    <w:rsid w:val="00050CCF"/>
    <w:rsid w:val="00053C7E"/>
    <w:rsid w:val="000546D6"/>
    <w:rsid w:val="0007257B"/>
    <w:rsid w:val="00073F46"/>
    <w:rsid w:val="00094BED"/>
    <w:rsid w:val="000A0FB5"/>
    <w:rsid w:val="000A5D84"/>
    <w:rsid w:val="000B0DB7"/>
    <w:rsid w:val="000B220A"/>
    <w:rsid w:val="000C0480"/>
    <w:rsid w:val="000E5250"/>
    <w:rsid w:val="000F69D9"/>
    <w:rsid w:val="00100467"/>
    <w:rsid w:val="001144F5"/>
    <w:rsid w:val="001177CB"/>
    <w:rsid w:val="00121EFC"/>
    <w:rsid w:val="001222BF"/>
    <w:rsid w:val="00142B8B"/>
    <w:rsid w:val="001434F2"/>
    <w:rsid w:val="00156A7E"/>
    <w:rsid w:val="0017043C"/>
    <w:rsid w:val="0018664F"/>
    <w:rsid w:val="00187785"/>
    <w:rsid w:val="001A7532"/>
    <w:rsid w:val="001D0D4F"/>
    <w:rsid w:val="001D21B7"/>
    <w:rsid w:val="001D40DD"/>
    <w:rsid w:val="001E12CA"/>
    <w:rsid w:val="001E75F7"/>
    <w:rsid w:val="001F476E"/>
    <w:rsid w:val="001F5302"/>
    <w:rsid w:val="001F735A"/>
    <w:rsid w:val="0020540B"/>
    <w:rsid w:val="002062C8"/>
    <w:rsid w:val="00210107"/>
    <w:rsid w:val="00211979"/>
    <w:rsid w:val="00225422"/>
    <w:rsid w:val="002278EA"/>
    <w:rsid w:val="00244543"/>
    <w:rsid w:val="00257A84"/>
    <w:rsid w:val="00280326"/>
    <w:rsid w:val="00297976"/>
    <w:rsid w:val="002B4684"/>
    <w:rsid w:val="002B69F7"/>
    <w:rsid w:val="002D3936"/>
    <w:rsid w:val="002E4B73"/>
    <w:rsid w:val="00305ED0"/>
    <w:rsid w:val="00311355"/>
    <w:rsid w:val="00317D54"/>
    <w:rsid w:val="0033194A"/>
    <w:rsid w:val="00356680"/>
    <w:rsid w:val="003714C9"/>
    <w:rsid w:val="00372E95"/>
    <w:rsid w:val="00374825"/>
    <w:rsid w:val="00374D6A"/>
    <w:rsid w:val="00376D7A"/>
    <w:rsid w:val="00397B72"/>
    <w:rsid w:val="003A15BD"/>
    <w:rsid w:val="003A5016"/>
    <w:rsid w:val="003C0BAB"/>
    <w:rsid w:val="003C52D6"/>
    <w:rsid w:val="003D6F83"/>
    <w:rsid w:val="003F01A2"/>
    <w:rsid w:val="00401B85"/>
    <w:rsid w:val="00405BC0"/>
    <w:rsid w:val="00411A21"/>
    <w:rsid w:val="004206D0"/>
    <w:rsid w:val="00426EDA"/>
    <w:rsid w:val="00431989"/>
    <w:rsid w:val="00436F15"/>
    <w:rsid w:val="00440A60"/>
    <w:rsid w:val="00441DDD"/>
    <w:rsid w:val="00443E62"/>
    <w:rsid w:val="004863D8"/>
    <w:rsid w:val="0049575D"/>
    <w:rsid w:val="004A3FA6"/>
    <w:rsid w:val="004B12F0"/>
    <w:rsid w:val="004C0E2E"/>
    <w:rsid w:val="004C0E9F"/>
    <w:rsid w:val="004C1904"/>
    <w:rsid w:val="004D75FC"/>
    <w:rsid w:val="004E4E58"/>
    <w:rsid w:val="004E7B49"/>
    <w:rsid w:val="004F0242"/>
    <w:rsid w:val="004F5155"/>
    <w:rsid w:val="00511A9E"/>
    <w:rsid w:val="00531771"/>
    <w:rsid w:val="00531F9C"/>
    <w:rsid w:val="00532B42"/>
    <w:rsid w:val="00541D4B"/>
    <w:rsid w:val="0054567D"/>
    <w:rsid w:val="00545B1B"/>
    <w:rsid w:val="005509D2"/>
    <w:rsid w:val="00552585"/>
    <w:rsid w:val="00560F4E"/>
    <w:rsid w:val="0056257D"/>
    <w:rsid w:val="00566A1A"/>
    <w:rsid w:val="00573E8A"/>
    <w:rsid w:val="00595426"/>
    <w:rsid w:val="005A03E8"/>
    <w:rsid w:val="005A2E27"/>
    <w:rsid w:val="005D010C"/>
    <w:rsid w:val="005E4196"/>
    <w:rsid w:val="005F5E96"/>
    <w:rsid w:val="00603CCB"/>
    <w:rsid w:val="00607825"/>
    <w:rsid w:val="006117FB"/>
    <w:rsid w:val="00625FE1"/>
    <w:rsid w:val="006535AB"/>
    <w:rsid w:val="006668A2"/>
    <w:rsid w:val="006801C9"/>
    <w:rsid w:val="00683D81"/>
    <w:rsid w:val="00687086"/>
    <w:rsid w:val="006874D3"/>
    <w:rsid w:val="00691A80"/>
    <w:rsid w:val="00691EBA"/>
    <w:rsid w:val="00696C4E"/>
    <w:rsid w:val="006A094C"/>
    <w:rsid w:val="006B7811"/>
    <w:rsid w:val="006C41AC"/>
    <w:rsid w:val="006C45EA"/>
    <w:rsid w:val="006D6458"/>
    <w:rsid w:val="006E1647"/>
    <w:rsid w:val="006E595A"/>
    <w:rsid w:val="0070016A"/>
    <w:rsid w:val="00704252"/>
    <w:rsid w:val="00716B4C"/>
    <w:rsid w:val="00720EF0"/>
    <w:rsid w:val="007212B5"/>
    <w:rsid w:val="0072412A"/>
    <w:rsid w:val="00737A4A"/>
    <w:rsid w:val="00740651"/>
    <w:rsid w:val="00746F53"/>
    <w:rsid w:val="00750D95"/>
    <w:rsid w:val="00756B3A"/>
    <w:rsid w:val="00770DCD"/>
    <w:rsid w:val="00775398"/>
    <w:rsid w:val="00776AA1"/>
    <w:rsid w:val="00781281"/>
    <w:rsid w:val="007A3A4C"/>
    <w:rsid w:val="007B21A7"/>
    <w:rsid w:val="007B645D"/>
    <w:rsid w:val="007C0C6A"/>
    <w:rsid w:val="007C5D2E"/>
    <w:rsid w:val="007E2453"/>
    <w:rsid w:val="007F2F5B"/>
    <w:rsid w:val="0080536C"/>
    <w:rsid w:val="008103B5"/>
    <w:rsid w:val="00825367"/>
    <w:rsid w:val="0082567D"/>
    <w:rsid w:val="0083120D"/>
    <w:rsid w:val="0084337E"/>
    <w:rsid w:val="0084417A"/>
    <w:rsid w:val="00866B77"/>
    <w:rsid w:val="00890186"/>
    <w:rsid w:val="008B0077"/>
    <w:rsid w:val="008B05EA"/>
    <w:rsid w:val="008B29B5"/>
    <w:rsid w:val="008B2C03"/>
    <w:rsid w:val="008B6362"/>
    <w:rsid w:val="008C13AF"/>
    <w:rsid w:val="008C6970"/>
    <w:rsid w:val="00900B51"/>
    <w:rsid w:val="0091059D"/>
    <w:rsid w:val="00912B0C"/>
    <w:rsid w:val="00914D61"/>
    <w:rsid w:val="0092275D"/>
    <w:rsid w:val="00927497"/>
    <w:rsid w:val="009567F5"/>
    <w:rsid w:val="00963CCA"/>
    <w:rsid w:val="009807A7"/>
    <w:rsid w:val="009845C9"/>
    <w:rsid w:val="0098751C"/>
    <w:rsid w:val="00995CAD"/>
    <w:rsid w:val="009C1D02"/>
    <w:rsid w:val="009E28E9"/>
    <w:rsid w:val="009E4A72"/>
    <w:rsid w:val="009E7C45"/>
    <w:rsid w:val="009F1072"/>
    <w:rsid w:val="009F1A69"/>
    <w:rsid w:val="00A13D48"/>
    <w:rsid w:val="00A14C55"/>
    <w:rsid w:val="00A40EA6"/>
    <w:rsid w:val="00A4537F"/>
    <w:rsid w:val="00A45CF4"/>
    <w:rsid w:val="00A45F51"/>
    <w:rsid w:val="00A4726C"/>
    <w:rsid w:val="00A54C7B"/>
    <w:rsid w:val="00A56A41"/>
    <w:rsid w:val="00A61520"/>
    <w:rsid w:val="00A723AC"/>
    <w:rsid w:val="00A72F80"/>
    <w:rsid w:val="00A90708"/>
    <w:rsid w:val="00A92A60"/>
    <w:rsid w:val="00AB4105"/>
    <w:rsid w:val="00AD00FB"/>
    <w:rsid w:val="00AD02D6"/>
    <w:rsid w:val="00AE1D4B"/>
    <w:rsid w:val="00AF1A17"/>
    <w:rsid w:val="00AF4DDA"/>
    <w:rsid w:val="00B01F3E"/>
    <w:rsid w:val="00B205FE"/>
    <w:rsid w:val="00B246A0"/>
    <w:rsid w:val="00B26F7B"/>
    <w:rsid w:val="00B43046"/>
    <w:rsid w:val="00B44A05"/>
    <w:rsid w:val="00B5405D"/>
    <w:rsid w:val="00B55BAA"/>
    <w:rsid w:val="00B63FB7"/>
    <w:rsid w:val="00B65C02"/>
    <w:rsid w:val="00B71820"/>
    <w:rsid w:val="00B71952"/>
    <w:rsid w:val="00B936A5"/>
    <w:rsid w:val="00BA2933"/>
    <w:rsid w:val="00BA5635"/>
    <w:rsid w:val="00BB1DB2"/>
    <w:rsid w:val="00BB1E7F"/>
    <w:rsid w:val="00BC4357"/>
    <w:rsid w:val="00BE0905"/>
    <w:rsid w:val="00C028FB"/>
    <w:rsid w:val="00C0418B"/>
    <w:rsid w:val="00C065DC"/>
    <w:rsid w:val="00C23FF0"/>
    <w:rsid w:val="00C47D86"/>
    <w:rsid w:val="00C64C62"/>
    <w:rsid w:val="00C70C33"/>
    <w:rsid w:val="00C72E8D"/>
    <w:rsid w:val="00C776F6"/>
    <w:rsid w:val="00C85A1E"/>
    <w:rsid w:val="00C90A96"/>
    <w:rsid w:val="00C9151F"/>
    <w:rsid w:val="00C936F8"/>
    <w:rsid w:val="00C94C4A"/>
    <w:rsid w:val="00CA53B5"/>
    <w:rsid w:val="00CA6B59"/>
    <w:rsid w:val="00CB4C22"/>
    <w:rsid w:val="00CC00ED"/>
    <w:rsid w:val="00CC1A85"/>
    <w:rsid w:val="00CE71BC"/>
    <w:rsid w:val="00D15EE0"/>
    <w:rsid w:val="00D175EB"/>
    <w:rsid w:val="00D37357"/>
    <w:rsid w:val="00D50E00"/>
    <w:rsid w:val="00D564D0"/>
    <w:rsid w:val="00D7578E"/>
    <w:rsid w:val="00D760B7"/>
    <w:rsid w:val="00D8109A"/>
    <w:rsid w:val="00D830CC"/>
    <w:rsid w:val="00D90ED1"/>
    <w:rsid w:val="00DA27FD"/>
    <w:rsid w:val="00DD029C"/>
    <w:rsid w:val="00DE7D00"/>
    <w:rsid w:val="00E027DA"/>
    <w:rsid w:val="00E052A1"/>
    <w:rsid w:val="00E12BA1"/>
    <w:rsid w:val="00E2070E"/>
    <w:rsid w:val="00E21BCD"/>
    <w:rsid w:val="00E23887"/>
    <w:rsid w:val="00E46CEB"/>
    <w:rsid w:val="00E61414"/>
    <w:rsid w:val="00E634BA"/>
    <w:rsid w:val="00E708D7"/>
    <w:rsid w:val="00E7504C"/>
    <w:rsid w:val="00E76429"/>
    <w:rsid w:val="00E76D2D"/>
    <w:rsid w:val="00E81CC9"/>
    <w:rsid w:val="00EA12DF"/>
    <w:rsid w:val="00EA1AA5"/>
    <w:rsid w:val="00EB0C68"/>
    <w:rsid w:val="00EB1262"/>
    <w:rsid w:val="00ED0171"/>
    <w:rsid w:val="00EE0CB1"/>
    <w:rsid w:val="00EE44D1"/>
    <w:rsid w:val="00EF2F48"/>
    <w:rsid w:val="00EF7564"/>
    <w:rsid w:val="00F00199"/>
    <w:rsid w:val="00F02422"/>
    <w:rsid w:val="00F150E2"/>
    <w:rsid w:val="00F25D9D"/>
    <w:rsid w:val="00F50024"/>
    <w:rsid w:val="00F55286"/>
    <w:rsid w:val="00F60CAB"/>
    <w:rsid w:val="00F66C96"/>
    <w:rsid w:val="00F74145"/>
    <w:rsid w:val="00F80C67"/>
    <w:rsid w:val="00F8140C"/>
    <w:rsid w:val="00F858BB"/>
    <w:rsid w:val="00F95CC0"/>
    <w:rsid w:val="00F95F15"/>
    <w:rsid w:val="00FA0737"/>
    <w:rsid w:val="00FB1AC3"/>
    <w:rsid w:val="00FB75D1"/>
    <w:rsid w:val="00FC6E72"/>
    <w:rsid w:val="00FD119F"/>
    <w:rsid w:val="00FD6D18"/>
    <w:rsid w:val="00FD7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1A"/>
  </w:style>
  <w:style w:type="paragraph" w:styleId="Heading1">
    <w:name w:val="heading 1"/>
    <w:basedOn w:val="Normal"/>
    <w:next w:val="Normal"/>
    <w:link w:val="Heading1Char"/>
    <w:uiPriority w:val="9"/>
    <w:qFormat/>
    <w:rsid w:val="00D760B7"/>
    <w:pPr>
      <w:keepNext/>
      <w:keepLines/>
      <w:spacing w:before="600" w:after="12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FD1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1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11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B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D11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1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119F"/>
    <w:rPr>
      <w:rFonts w:asciiTheme="majorHAnsi" w:eastAsiaTheme="majorEastAsia" w:hAnsiTheme="majorHAnsi" w:cstheme="majorBidi"/>
      <w:b/>
      <w:bCs/>
      <w:i/>
      <w:iCs/>
      <w:color w:val="4F81BD" w:themeColor="accent1"/>
    </w:rPr>
  </w:style>
  <w:style w:type="paragraph" w:customStyle="1" w:styleId="Default">
    <w:name w:val="Default"/>
    <w:rsid w:val="00D760B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760B7"/>
    <w:rPr>
      <w:color w:val="0000FF" w:themeColor="hyperlink"/>
      <w:u w:val="single"/>
    </w:rPr>
  </w:style>
  <w:style w:type="paragraph" w:styleId="ListParagraph">
    <w:name w:val="List Paragraph"/>
    <w:basedOn w:val="Normal"/>
    <w:uiPriority w:val="34"/>
    <w:qFormat/>
    <w:rsid w:val="00FD119F"/>
    <w:pPr>
      <w:ind w:left="720"/>
      <w:contextualSpacing/>
    </w:pPr>
  </w:style>
  <w:style w:type="paragraph" w:customStyle="1" w:styleId="Pa2">
    <w:name w:val="Pa2"/>
    <w:basedOn w:val="Normal"/>
    <w:next w:val="Normal"/>
    <w:uiPriority w:val="99"/>
    <w:rsid w:val="00FD119F"/>
    <w:pPr>
      <w:autoSpaceDE w:val="0"/>
      <w:autoSpaceDN w:val="0"/>
      <w:adjustRightInd w:val="0"/>
      <w:spacing w:after="0" w:line="201" w:lineRule="atLeast"/>
    </w:pPr>
    <w:rPr>
      <w:rFonts w:ascii="Garamond Book" w:hAnsi="Garamond Book"/>
      <w:sz w:val="24"/>
      <w:szCs w:val="24"/>
    </w:rPr>
  </w:style>
  <w:style w:type="character" w:customStyle="1" w:styleId="A6">
    <w:name w:val="A6"/>
    <w:uiPriority w:val="99"/>
    <w:rsid w:val="00FD119F"/>
    <w:rPr>
      <w:rFonts w:cs="Garamond Book"/>
      <w:color w:val="000000"/>
      <w:sz w:val="11"/>
      <w:szCs w:val="11"/>
    </w:rPr>
  </w:style>
  <w:style w:type="character" w:customStyle="1" w:styleId="A5">
    <w:name w:val="A5"/>
    <w:uiPriority w:val="99"/>
    <w:rsid w:val="00FD119F"/>
    <w:rPr>
      <w:rFonts w:cs="Garamond Book"/>
      <w:color w:val="000000"/>
      <w:sz w:val="11"/>
      <w:szCs w:val="11"/>
    </w:rPr>
  </w:style>
  <w:style w:type="paragraph" w:customStyle="1" w:styleId="Pa1">
    <w:name w:val="Pa1"/>
    <w:basedOn w:val="Normal"/>
    <w:next w:val="Normal"/>
    <w:uiPriority w:val="99"/>
    <w:rsid w:val="00FD119F"/>
    <w:pPr>
      <w:autoSpaceDE w:val="0"/>
      <w:autoSpaceDN w:val="0"/>
      <w:adjustRightInd w:val="0"/>
      <w:spacing w:after="0" w:line="201" w:lineRule="atLeast"/>
    </w:pPr>
    <w:rPr>
      <w:rFonts w:ascii="Garamond Book" w:hAnsi="Garamond Book"/>
      <w:sz w:val="24"/>
      <w:szCs w:val="24"/>
    </w:rPr>
  </w:style>
  <w:style w:type="paragraph" w:customStyle="1" w:styleId="Pa5">
    <w:name w:val="Pa5"/>
    <w:basedOn w:val="Normal"/>
    <w:next w:val="Normal"/>
    <w:uiPriority w:val="99"/>
    <w:rsid w:val="00FD119F"/>
    <w:pPr>
      <w:autoSpaceDE w:val="0"/>
      <w:autoSpaceDN w:val="0"/>
      <w:adjustRightInd w:val="0"/>
      <w:spacing w:after="0" w:line="191" w:lineRule="atLeast"/>
    </w:pPr>
    <w:rPr>
      <w:rFonts w:ascii="Optima" w:hAnsi="Optima"/>
      <w:sz w:val="24"/>
      <w:szCs w:val="24"/>
    </w:rPr>
  </w:style>
  <w:style w:type="paragraph" w:customStyle="1" w:styleId="Pa18">
    <w:name w:val="Pa18"/>
    <w:basedOn w:val="Normal"/>
    <w:next w:val="Normal"/>
    <w:uiPriority w:val="99"/>
    <w:rsid w:val="00FD119F"/>
    <w:pPr>
      <w:autoSpaceDE w:val="0"/>
      <w:autoSpaceDN w:val="0"/>
      <w:adjustRightInd w:val="0"/>
      <w:spacing w:after="0" w:line="201" w:lineRule="atLeast"/>
    </w:pPr>
    <w:rPr>
      <w:rFonts w:ascii="Garamond" w:hAnsi="Garamond"/>
      <w:sz w:val="24"/>
      <w:szCs w:val="24"/>
    </w:rPr>
  </w:style>
  <w:style w:type="paragraph" w:styleId="BalloonText">
    <w:name w:val="Balloon Text"/>
    <w:basedOn w:val="Normal"/>
    <w:link w:val="BalloonTextChar"/>
    <w:uiPriority w:val="99"/>
    <w:semiHidden/>
    <w:unhideWhenUsed/>
    <w:rsid w:val="00FD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9F"/>
    <w:rPr>
      <w:rFonts w:ascii="Tahoma" w:hAnsi="Tahoma" w:cs="Tahoma"/>
      <w:sz w:val="16"/>
      <w:szCs w:val="16"/>
    </w:rPr>
  </w:style>
  <w:style w:type="table" w:styleId="TableGrid">
    <w:name w:val="Table Grid"/>
    <w:basedOn w:val="TableNormal"/>
    <w:uiPriority w:val="59"/>
    <w:rsid w:val="00FD11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8">
    <w:name w:val="Pa8"/>
    <w:basedOn w:val="Default"/>
    <w:next w:val="Default"/>
    <w:uiPriority w:val="99"/>
    <w:rsid w:val="00FD119F"/>
    <w:pPr>
      <w:spacing w:line="201" w:lineRule="atLeast"/>
    </w:pPr>
    <w:rPr>
      <w:rFonts w:ascii="Garamond Book" w:hAnsi="Garamond Book" w:cstheme="minorBidi"/>
      <w:color w:val="auto"/>
    </w:rPr>
  </w:style>
  <w:style w:type="character" w:customStyle="1" w:styleId="A7">
    <w:name w:val="A7"/>
    <w:uiPriority w:val="99"/>
    <w:rsid w:val="00FD119F"/>
    <w:rPr>
      <w:rFonts w:cs="Garamond Book"/>
      <w:color w:val="000000"/>
      <w:sz w:val="16"/>
      <w:szCs w:val="16"/>
    </w:rPr>
  </w:style>
  <w:style w:type="paragraph" w:customStyle="1" w:styleId="Pa13">
    <w:name w:val="Pa13"/>
    <w:basedOn w:val="Default"/>
    <w:next w:val="Default"/>
    <w:uiPriority w:val="99"/>
    <w:rsid w:val="00FD119F"/>
    <w:pPr>
      <w:spacing w:line="161" w:lineRule="atLeast"/>
    </w:pPr>
    <w:rPr>
      <w:rFonts w:ascii="Garamond Book" w:hAnsi="Garamond Book" w:cstheme="minorBidi"/>
      <w:color w:val="auto"/>
    </w:rPr>
  </w:style>
  <w:style w:type="paragraph" w:styleId="NormalWeb">
    <w:name w:val="Normal (Web)"/>
    <w:basedOn w:val="Normal"/>
    <w:uiPriority w:val="99"/>
    <w:unhideWhenUsed/>
    <w:rsid w:val="00FD11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D11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119F"/>
  </w:style>
  <w:style w:type="paragraph" w:styleId="Footer">
    <w:name w:val="footer"/>
    <w:basedOn w:val="Normal"/>
    <w:link w:val="FooterChar"/>
    <w:uiPriority w:val="99"/>
    <w:unhideWhenUsed/>
    <w:rsid w:val="00FD1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9F"/>
  </w:style>
  <w:style w:type="paragraph" w:styleId="TOCHeading">
    <w:name w:val="TOC Heading"/>
    <w:basedOn w:val="Heading1"/>
    <w:next w:val="Normal"/>
    <w:uiPriority w:val="39"/>
    <w:unhideWhenUsed/>
    <w:qFormat/>
    <w:rsid w:val="00FD119F"/>
    <w:pPr>
      <w:spacing w:before="480" w:after="0"/>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FD119F"/>
    <w:pPr>
      <w:spacing w:after="100"/>
    </w:pPr>
  </w:style>
  <w:style w:type="paragraph" w:styleId="TOC2">
    <w:name w:val="toc 2"/>
    <w:basedOn w:val="Normal"/>
    <w:next w:val="Normal"/>
    <w:autoRedefine/>
    <w:uiPriority w:val="39"/>
    <w:unhideWhenUsed/>
    <w:rsid w:val="00FD119F"/>
    <w:pPr>
      <w:spacing w:after="100"/>
      <w:ind w:left="220"/>
    </w:pPr>
  </w:style>
  <w:style w:type="paragraph" w:styleId="TOC3">
    <w:name w:val="toc 3"/>
    <w:basedOn w:val="Normal"/>
    <w:next w:val="Normal"/>
    <w:autoRedefine/>
    <w:uiPriority w:val="39"/>
    <w:unhideWhenUsed/>
    <w:rsid w:val="00FD119F"/>
    <w:pPr>
      <w:spacing w:after="100"/>
      <w:ind w:left="440"/>
    </w:pPr>
  </w:style>
  <w:style w:type="paragraph" w:styleId="Caption">
    <w:name w:val="caption"/>
    <w:basedOn w:val="Normal"/>
    <w:next w:val="Normal"/>
    <w:uiPriority w:val="35"/>
    <w:unhideWhenUsed/>
    <w:qFormat/>
    <w:rsid w:val="00FD119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D119F"/>
    <w:pPr>
      <w:spacing w:after="0"/>
    </w:pPr>
  </w:style>
  <w:style w:type="paragraph" w:styleId="Title">
    <w:name w:val="Title"/>
    <w:basedOn w:val="Normal"/>
    <w:link w:val="TitleChar"/>
    <w:qFormat/>
    <w:rsid w:val="00FD119F"/>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FD119F"/>
    <w:rPr>
      <w:rFonts w:ascii="Times New Roman" w:eastAsia="Times New Roman" w:hAnsi="Times New Roman" w:cs="Times New Roman"/>
      <w:b/>
      <w:sz w:val="20"/>
      <w:szCs w:val="20"/>
    </w:rPr>
  </w:style>
  <w:style w:type="paragraph" w:styleId="NoSpacing">
    <w:name w:val="No Spacing"/>
    <w:uiPriority w:val="1"/>
    <w:qFormat/>
    <w:rsid w:val="00FD119F"/>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903834232">
      <w:bodyDiv w:val="1"/>
      <w:marLeft w:val="0"/>
      <w:marRight w:val="0"/>
      <w:marTop w:val="0"/>
      <w:marBottom w:val="0"/>
      <w:divBdr>
        <w:top w:val="none" w:sz="0" w:space="0" w:color="auto"/>
        <w:left w:val="none" w:sz="0" w:space="0" w:color="auto"/>
        <w:bottom w:val="none" w:sz="0" w:space="0" w:color="auto"/>
        <w:right w:val="none" w:sz="0" w:space="0" w:color="auto"/>
      </w:divBdr>
      <w:divsChild>
        <w:div w:id="1283809844">
          <w:marLeft w:val="0"/>
          <w:marRight w:val="0"/>
          <w:marTop w:val="0"/>
          <w:marBottom w:val="0"/>
          <w:divBdr>
            <w:top w:val="none" w:sz="0" w:space="0" w:color="auto"/>
            <w:left w:val="none" w:sz="0" w:space="0" w:color="auto"/>
            <w:bottom w:val="none" w:sz="0" w:space="0" w:color="auto"/>
            <w:right w:val="none" w:sz="0" w:space="0" w:color="auto"/>
          </w:divBdr>
        </w:div>
        <w:div w:id="2124183372">
          <w:marLeft w:val="0"/>
          <w:marRight w:val="0"/>
          <w:marTop w:val="0"/>
          <w:marBottom w:val="0"/>
          <w:divBdr>
            <w:top w:val="none" w:sz="0" w:space="0" w:color="auto"/>
            <w:left w:val="none" w:sz="0" w:space="0" w:color="auto"/>
            <w:bottom w:val="none" w:sz="0" w:space="0" w:color="auto"/>
            <w:right w:val="none" w:sz="0" w:space="0" w:color="auto"/>
          </w:divBdr>
        </w:div>
        <w:div w:id="1139110726">
          <w:marLeft w:val="0"/>
          <w:marRight w:val="0"/>
          <w:marTop w:val="0"/>
          <w:marBottom w:val="0"/>
          <w:divBdr>
            <w:top w:val="none" w:sz="0" w:space="0" w:color="auto"/>
            <w:left w:val="none" w:sz="0" w:space="0" w:color="auto"/>
            <w:bottom w:val="none" w:sz="0" w:space="0" w:color="auto"/>
            <w:right w:val="none" w:sz="0" w:space="0" w:color="auto"/>
          </w:divBdr>
        </w:div>
        <w:div w:id="1823504240">
          <w:marLeft w:val="0"/>
          <w:marRight w:val="0"/>
          <w:marTop w:val="0"/>
          <w:marBottom w:val="0"/>
          <w:divBdr>
            <w:top w:val="none" w:sz="0" w:space="0" w:color="auto"/>
            <w:left w:val="none" w:sz="0" w:space="0" w:color="auto"/>
            <w:bottom w:val="none" w:sz="0" w:space="0" w:color="auto"/>
            <w:right w:val="none" w:sz="0" w:space="0" w:color="auto"/>
          </w:divBdr>
        </w:div>
        <w:div w:id="675694171">
          <w:marLeft w:val="0"/>
          <w:marRight w:val="0"/>
          <w:marTop w:val="0"/>
          <w:marBottom w:val="0"/>
          <w:divBdr>
            <w:top w:val="none" w:sz="0" w:space="0" w:color="auto"/>
            <w:left w:val="none" w:sz="0" w:space="0" w:color="auto"/>
            <w:bottom w:val="none" w:sz="0" w:space="0" w:color="auto"/>
            <w:right w:val="none" w:sz="0" w:space="0" w:color="auto"/>
          </w:divBdr>
        </w:div>
      </w:divsChild>
    </w:div>
    <w:div w:id="1156188583">
      <w:bodyDiv w:val="1"/>
      <w:marLeft w:val="0"/>
      <w:marRight w:val="0"/>
      <w:marTop w:val="0"/>
      <w:marBottom w:val="0"/>
      <w:divBdr>
        <w:top w:val="none" w:sz="0" w:space="0" w:color="auto"/>
        <w:left w:val="none" w:sz="0" w:space="0" w:color="auto"/>
        <w:bottom w:val="none" w:sz="0" w:space="0" w:color="auto"/>
        <w:right w:val="none" w:sz="0" w:space="0" w:color="auto"/>
      </w:divBdr>
    </w:div>
    <w:div w:id="1524660921">
      <w:bodyDiv w:val="1"/>
      <w:marLeft w:val="0"/>
      <w:marRight w:val="0"/>
      <w:marTop w:val="0"/>
      <w:marBottom w:val="0"/>
      <w:divBdr>
        <w:top w:val="none" w:sz="0" w:space="0" w:color="auto"/>
        <w:left w:val="none" w:sz="0" w:space="0" w:color="auto"/>
        <w:bottom w:val="none" w:sz="0" w:space="0" w:color="auto"/>
        <w:right w:val="none" w:sz="0" w:space="0" w:color="auto"/>
      </w:divBdr>
      <w:divsChild>
        <w:div w:id="1219974774">
          <w:marLeft w:val="0"/>
          <w:marRight w:val="0"/>
          <w:marTop w:val="0"/>
          <w:marBottom w:val="0"/>
          <w:divBdr>
            <w:top w:val="none" w:sz="0" w:space="0" w:color="auto"/>
            <w:left w:val="none" w:sz="0" w:space="0" w:color="auto"/>
            <w:bottom w:val="none" w:sz="0" w:space="0" w:color="auto"/>
            <w:right w:val="none" w:sz="0" w:space="0" w:color="auto"/>
          </w:divBdr>
        </w:div>
        <w:div w:id="166991648">
          <w:marLeft w:val="0"/>
          <w:marRight w:val="0"/>
          <w:marTop w:val="0"/>
          <w:marBottom w:val="0"/>
          <w:divBdr>
            <w:top w:val="none" w:sz="0" w:space="0" w:color="auto"/>
            <w:left w:val="none" w:sz="0" w:space="0" w:color="auto"/>
            <w:bottom w:val="none" w:sz="0" w:space="0" w:color="auto"/>
            <w:right w:val="none" w:sz="0" w:space="0" w:color="auto"/>
          </w:divBdr>
        </w:div>
        <w:div w:id="1111587263">
          <w:marLeft w:val="0"/>
          <w:marRight w:val="0"/>
          <w:marTop w:val="0"/>
          <w:marBottom w:val="0"/>
          <w:divBdr>
            <w:top w:val="none" w:sz="0" w:space="0" w:color="auto"/>
            <w:left w:val="none" w:sz="0" w:space="0" w:color="auto"/>
            <w:bottom w:val="none" w:sz="0" w:space="0" w:color="auto"/>
            <w:right w:val="none" w:sz="0" w:space="0" w:color="auto"/>
          </w:divBdr>
        </w:div>
        <w:div w:id="1138305819">
          <w:marLeft w:val="0"/>
          <w:marRight w:val="0"/>
          <w:marTop w:val="0"/>
          <w:marBottom w:val="0"/>
          <w:divBdr>
            <w:top w:val="none" w:sz="0" w:space="0" w:color="auto"/>
            <w:left w:val="none" w:sz="0" w:space="0" w:color="auto"/>
            <w:bottom w:val="none" w:sz="0" w:space="0" w:color="auto"/>
            <w:right w:val="none" w:sz="0" w:space="0" w:color="auto"/>
          </w:divBdr>
        </w:div>
        <w:div w:id="1051539525">
          <w:marLeft w:val="0"/>
          <w:marRight w:val="0"/>
          <w:marTop w:val="0"/>
          <w:marBottom w:val="0"/>
          <w:divBdr>
            <w:top w:val="none" w:sz="0" w:space="0" w:color="auto"/>
            <w:left w:val="none" w:sz="0" w:space="0" w:color="auto"/>
            <w:bottom w:val="none" w:sz="0" w:space="0" w:color="auto"/>
            <w:right w:val="none" w:sz="0" w:space="0" w:color="auto"/>
          </w:divBdr>
        </w:div>
      </w:divsChild>
    </w:div>
    <w:div w:id="1692610382">
      <w:bodyDiv w:val="1"/>
      <w:marLeft w:val="0"/>
      <w:marRight w:val="0"/>
      <w:marTop w:val="0"/>
      <w:marBottom w:val="0"/>
      <w:divBdr>
        <w:top w:val="none" w:sz="0" w:space="0" w:color="auto"/>
        <w:left w:val="none" w:sz="0" w:space="0" w:color="auto"/>
        <w:bottom w:val="none" w:sz="0" w:space="0" w:color="auto"/>
        <w:right w:val="none" w:sz="0" w:space="0" w:color="auto"/>
      </w:divBdr>
      <w:divsChild>
        <w:div w:id="1080324308">
          <w:marLeft w:val="0"/>
          <w:marRight w:val="0"/>
          <w:marTop w:val="0"/>
          <w:marBottom w:val="0"/>
          <w:divBdr>
            <w:top w:val="none" w:sz="0" w:space="0" w:color="auto"/>
            <w:left w:val="none" w:sz="0" w:space="0" w:color="auto"/>
            <w:bottom w:val="none" w:sz="0" w:space="0" w:color="auto"/>
            <w:right w:val="none" w:sz="0" w:space="0" w:color="auto"/>
          </w:divBdr>
        </w:div>
        <w:div w:id="606618772">
          <w:marLeft w:val="0"/>
          <w:marRight w:val="0"/>
          <w:marTop w:val="0"/>
          <w:marBottom w:val="0"/>
          <w:divBdr>
            <w:top w:val="none" w:sz="0" w:space="0" w:color="auto"/>
            <w:left w:val="none" w:sz="0" w:space="0" w:color="auto"/>
            <w:bottom w:val="none" w:sz="0" w:space="0" w:color="auto"/>
            <w:right w:val="none" w:sz="0" w:space="0" w:color="auto"/>
          </w:divBdr>
        </w:div>
        <w:div w:id="49118158">
          <w:marLeft w:val="0"/>
          <w:marRight w:val="0"/>
          <w:marTop w:val="0"/>
          <w:marBottom w:val="0"/>
          <w:divBdr>
            <w:top w:val="none" w:sz="0" w:space="0" w:color="auto"/>
            <w:left w:val="none" w:sz="0" w:space="0" w:color="auto"/>
            <w:bottom w:val="none" w:sz="0" w:space="0" w:color="auto"/>
            <w:right w:val="none" w:sz="0" w:space="0" w:color="auto"/>
          </w:divBdr>
        </w:div>
        <w:div w:id="1150554961">
          <w:marLeft w:val="0"/>
          <w:marRight w:val="0"/>
          <w:marTop w:val="0"/>
          <w:marBottom w:val="0"/>
          <w:divBdr>
            <w:top w:val="none" w:sz="0" w:space="0" w:color="auto"/>
            <w:left w:val="none" w:sz="0" w:space="0" w:color="auto"/>
            <w:bottom w:val="none" w:sz="0" w:space="0" w:color="auto"/>
            <w:right w:val="none" w:sz="0" w:space="0" w:color="auto"/>
          </w:divBdr>
        </w:div>
        <w:div w:id="619066925">
          <w:marLeft w:val="0"/>
          <w:marRight w:val="0"/>
          <w:marTop w:val="0"/>
          <w:marBottom w:val="0"/>
          <w:divBdr>
            <w:top w:val="none" w:sz="0" w:space="0" w:color="auto"/>
            <w:left w:val="none" w:sz="0" w:space="0" w:color="auto"/>
            <w:bottom w:val="none" w:sz="0" w:space="0" w:color="auto"/>
            <w:right w:val="none" w:sz="0" w:space="0" w:color="auto"/>
          </w:divBdr>
        </w:div>
        <w:div w:id="1671517799">
          <w:marLeft w:val="0"/>
          <w:marRight w:val="0"/>
          <w:marTop w:val="0"/>
          <w:marBottom w:val="0"/>
          <w:divBdr>
            <w:top w:val="none" w:sz="0" w:space="0" w:color="auto"/>
            <w:left w:val="none" w:sz="0" w:space="0" w:color="auto"/>
            <w:bottom w:val="none" w:sz="0" w:space="0" w:color="auto"/>
            <w:right w:val="none" w:sz="0" w:space="0" w:color="auto"/>
          </w:divBdr>
        </w:div>
        <w:div w:id="1303730869">
          <w:marLeft w:val="0"/>
          <w:marRight w:val="0"/>
          <w:marTop w:val="0"/>
          <w:marBottom w:val="0"/>
          <w:divBdr>
            <w:top w:val="none" w:sz="0" w:space="0" w:color="auto"/>
            <w:left w:val="none" w:sz="0" w:space="0" w:color="auto"/>
            <w:bottom w:val="none" w:sz="0" w:space="0" w:color="auto"/>
            <w:right w:val="none" w:sz="0" w:space="0" w:color="auto"/>
          </w:divBdr>
        </w:div>
        <w:div w:id="1778985009">
          <w:marLeft w:val="0"/>
          <w:marRight w:val="0"/>
          <w:marTop w:val="0"/>
          <w:marBottom w:val="0"/>
          <w:divBdr>
            <w:top w:val="none" w:sz="0" w:space="0" w:color="auto"/>
            <w:left w:val="none" w:sz="0" w:space="0" w:color="auto"/>
            <w:bottom w:val="none" w:sz="0" w:space="0" w:color="auto"/>
            <w:right w:val="none" w:sz="0" w:space="0" w:color="auto"/>
          </w:divBdr>
        </w:div>
        <w:div w:id="1723093477">
          <w:marLeft w:val="0"/>
          <w:marRight w:val="0"/>
          <w:marTop w:val="0"/>
          <w:marBottom w:val="0"/>
          <w:divBdr>
            <w:top w:val="none" w:sz="0" w:space="0" w:color="auto"/>
            <w:left w:val="none" w:sz="0" w:space="0" w:color="auto"/>
            <w:bottom w:val="none" w:sz="0" w:space="0" w:color="auto"/>
            <w:right w:val="none" w:sz="0" w:space="0" w:color="auto"/>
          </w:divBdr>
        </w:div>
        <w:div w:id="1681733808">
          <w:marLeft w:val="0"/>
          <w:marRight w:val="0"/>
          <w:marTop w:val="0"/>
          <w:marBottom w:val="0"/>
          <w:divBdr>
            <w:top w:val="none" w:sz="0" w:space="0" w:color="auto"/>
            <w:left w:val="none" w:sz="0" w:space="0" w:color="auto"/>
            <w:bottom w:val="none" w:sz="0" w:space="0" w:color="auto"/>
            <w:right w:val="none" w:sz="0" w:space="0" w:color="auto"/>
          </w:divBdr>
        </w:div>
        <w:div w:id="1472673359">
          <w:marLeft w:val="0"/>
          <w:marRight w:val="0"/>
          <w:marTop w:val="0"/>
          <w:marBottom w:val="0"/>
          <w:divBdr>
            <w:top w:val="none" w:sz="0" w:space="0" w:color="auto"/>
            <w:left w:val="none" w:sz="0" w:space="0" w:color="auto"/>
            <w:bottom w:val="none" w:sz="0" w:space="0" w:color="auto"/>
            <w:right w:val="none" w:sz="0" w:space="0" w:color="auto"/>
          </w:divBdr>
        </w:div>
        <w:div w:id="328364695">
          <w:marLeft w:val="0"/>
          <w:marRight w:val="0"/>
          <w:marTop w:val="0"/>
          <w:marBottom w:val="0"/>
          <w:divBdr>
            <w:top w:val="none" w:sz="0" w:space="0" w:color="auto"/>
            <w:left w:val="none" w:sz="0" w:space="0" w:color="auto"/>
            <w:bottom w:val="none" w:sz="0" w:space="0" w:color="auto"/>
            <w:right w:val="none" w:sz="0" w:space="0" w:color="auto"/>
          </w:divBdr>
        </w:div>
        <w:div w:id="807821178">
          <w:marLeft w:val="0"/>
          <w:marRight w:val="0"/>
          <w:marTop w:val="0"/>
          <w:marBottom w:val="0"/>
          <w:divBdr>
            <w:top w:val="none" w:sz="0" w:space="0" w:color="auto"/>
            <w:left w:val="none" w:sz="0" w:space="0" w:color="auto"/>
            <w:bottom w:val="none" w:sz="0" w:space="0" w:color="auto"/>
            <w:right w:val="none" w:sz="0" w:space="0" w:color="auto"/>
          </w:divBdr>
        </w:div>
        <w:div w:id="2117165292">
          <w:marLeft w:val="0"/>
          <w:marRight w:val="0"/>
          <w:marTop w:val="0"/>
          <w:marBottom w:val="0"/>
          <w:divBdr>
            <w:top w:val="none" w:sz="0" w:space="0" w:color="auto"/>
            <w:left w:val="none" w:sz="0" w:space="0" w:color="auto"/>
            <w:bottom w:val="none" w:sz="0" w:space="0" w:color="auto"/>
            <w:right w:val="none" w:sz="0" w:space="0" w:color="auto"/>
          </w:divBdr>
        </w:div>
      </w:divsChild>
    </w:div>
    <w:div w:id="18979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chennaorji60@yahoo.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chennaorji60@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1118.04"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lomon\Documents\Orji%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lomon\Documents\Orji%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Sheet1!$B$3</c:f>
              <c:strCache>
                <c:ptCount val="1"/>
                <c:pt idx="0">
                  <c:v>Wet season</c:v>
                </c:pt>
              </c:strCache>
            </c:strRef>
          </c:tx>
          <c:dLbls>
            <c:delete val="1"/>
          </c:dLbls>
          <c:cat>
            <c:strRef>
              <c:f>Sheet1!$C$2:$I$2</c:f>
              <c:strCache>
                <c:ptCount val="7"/>
                <c:pt idx="0">
                  <c:v>INA</c:v>
                </c:pt>
                <c:pt idx="1">
                  <c:v>HPA</c:v>
                </c:pt>
                <c:pt idx="2">
                  <c:v>PPA</c:v>
                </c:pt>
                <c:pt idx="3">
                  <c:v>LPA</c:v>
                </c:pt>
                <c:pt idx="4">
                  <c:v>RUA</c:v>
                </c:pt>
                <c:pt idx="5">
                  <c:v>CTL</c:v>
                </c:pt>
                <c:pt idx="6">
                  <c:v>WHO limit</c:v>
                </c:pt>
              </c:strCache>
            </c:strRef>
          </c:cat>
          <c:val>
            <c:numRef>
              <c:f>Sheet1!$C$3:$I$3</c:f>
              <c:numCache>
                <c:formatCode>General</c:formatCode>
                <c:ptCount val="7"/>
                <c:pt idx="0">
                  <c:v>13</c:v>
                </c:pt>
                <c:pt idx="1">
                  <c:v>14</c:v>
                </c:pt>
                <c:pt idx="2">
                  <c:v>5</c:v>
                </c:pt>
                <c:pt idx="3">
                  <c:v>9.5</c:v>
                </c:pt>
                <c:pt idx="4">
                  <c:v>8</c:v>
                </c:pt>
                <c:pt idx="5">
                  <c:v>5</c:v>
                </c:pt>
                <c:pt idx="6">
                  <c:v>10</c:v>
                </c:pt>
              </c:numCache>
            </c:numRef>
          </c:val>
        </c:ser>
        <c:ser>
          <c:idx val="1"/>
          <c:order val="1"/>
          <c:tx>
            <c:strRef>
              <c:f>Sheet1!$B$4</c:f>
              <c:strCache>
                <c:ptCount val="1"/>
                <c:pt idx="0">
                  <c:v>Dry season</c:v>
                </c:pt>
              </c:strCache>
            </c:strRef>
          </c:tx>
          <c:dLbls>
            <c:delete val="1"/>
          </c:dLbls>
          <c:cat>
            <c:strRef>
              <c:f>Sheet1!$C$2:$I$2</c:f>
              <c:strCache>
                <c:ptCount val="7"/>
                <c:pt idx="0">
                  <c:v>INA</c:v>
                </c:pt>
                <c:pt idx="1">
                  <c:v>HPA</c:v>
                </c:pt>
                <c:pt idx="2">
                  <c:v>PPA</c:v>
                </c:pt>
                <c:pt idx="3">
                  <c:v>LPA</c:v>
                </c:pt>
                <c:pt idx="4">
                  <c:v>RUA</c:v>
                </c:pt>
                <c:pt idx="5">
                  <c:v>CTL</c:v>
                </c:pt>
                <c:pt idx="6">
                  <c:v>WHO limit</c:v>
                </c:pt>
              </c:strCache>
            </c:strRef>
          </c:cat>
          <c:val>
            <c:numRef>
              <c:f>Sheet1!$C$4:$I$4</c:f>
              <c:numCache>
                <c:formatCode>General</c:formatCode>
                <c:ptCount val="7"/>
                <c:pt idx="0">
                  <c:v>12.5</c:v>
                </c:pt>
                <c:pt idx="1">
                  <c:v>10.5</c:v>
                </c:pt>
                <c:pt idx="2">
                  <c:v>3</c:v>
                </c:pt>
                <c:pt idx="3">
                  <c:v>4</c:v>
                </c:pt>
                <c:pt idx="4">
                  <c:v>3</c:v>
                </c:pt>
                <c:pt idx="5">
                  <c:v>3</c:v>
                </c:pt>
                <c:pt idx="6">
                  <c:v>10</c:v>
                </c:pt>
              </c:numCache>
            </c:numRef>
          </c:val>
        </c:ser>
        <c:dLbls>
          <c:showVal val="1"/>
        </c:dLbls>
        <c:shape val="box"/>
        <c:axId val="137428992"/>
        <c:axId val="137430912"/>
        <c:axId val="0"/>
      </c:bar3DChart>
      <c:catAx>
        <c:axId val="137428992"/>
        <c:scaling>
          <c:orientation val="minMax"/>
        </c:scaling>
        <c:axPos val="b"/>
        <c:title>
          <c:tx>
            <c:rich>
              <a:bodyPr/>
              <a:lstStyle/>
              <a:p>
                <a:pPr>
                  <a:defRPr lang="en-US"/>
                </a:pPr>
                <a:r>
                  <a:rPr lang="en-US"/>
                  <a:t>Study area</a:t>
                </a:r>
              </a:p>
              <a:p>
                <a:pPr>
                  <a:defRPr lang="en-US"/>
                </a:pPr>
                <a:r>
                  <a:rPr lang="en-US"/>
                  <a:t>Fig. 2: Mean seasonal variation in coliform bacterial count in the various study areas</a:t>
                </a:r>
              </a:p>
            </c:rich>
          </c:tx>
        </c:title>
        <c:tickLblPos val="nextTo"/>
        <c:txPr>
          <a:bodyPr/>
          <a:lstStyle/>
          <a:p>
            <a:pPr>
              <a:defRPr lang="en-US"/>
            </a:pPr>
            <a:endParaRPr lang="en-US"/>
          </a:p>
        </c:txPr>
        <c:crossAx val="137430912"/>
        <c:crosses val="autoZero"/>
        <c:auto val="1"/>
        <c:lblAlgn val="ctr"/>
        <c:lblOffset val="100"/>
      </c:catAx>
      <c:valAx>
        <c:axId val="137430912"/>
        <c:scaling>
          <c:orientation val="minMax"/>
        </c:scaling>
        <c:axPos val="l"/>
        <c:title>
          <c:tx>
            <c:rich>
              <a:bodyPr rot="-5400000" vert="horz"/>
              <a:lstStyle/>
              <a:p>
                <a:pPr>
                  <a:defRPr lang="en-US"/>
                </a:pPr>
                <a:r>
                  <a:rPr lang="en-US"/>
                  <a:t>Coliform count (MPN/100ml)</a:t>
                </a:r>
              </a:p>
            </c:rich>
          </c:tx>
        </c:title>
        <c:numFmt formatCode="General" sourceLinked="1"/>
        <c:tickLblPos val="nextTo"/>
        <c:txPr>
          <a:bodyPr/>
          <a:lstStyle/>
          <a:p>
            <a:pPr>
              <a:defRPr lang="en-US"/>
            </a:pPr>
            <a:endParaRPr lang="en-US"/>
          </a:p>
        </c:txPr>
        <c:crossAx val="137428992"/>
        <c:crosses val="autoZero"/>
        <c:crossBetween val="between"/>
      </c:valAx>
    </c:plotArea>
    <c:legend>
      <c:legendPos val="r"/>
      <c:txPr>
        <a:bodyPr/>
        <a:lstStyle/>
        <a:p>
          <a:pPr>
            <a:defRPr lang="en-US"/>
          </a:pPr>
          <a:endParaRPr lang="en-US"/>
        </a:p>
      </c:txP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Sheet1!$B$8</c:f>
              <c:strCache>
                <c:ptCount val="1"/>
                <c:pt idx="0">
                  <c:v>Wet season</c:v>
                </c:pt>
              </c:strCache>
            </c:strRef>
          </c:tx>
          <c:dLbls>
            <c:delete val="1"/>
          </c:dLbls>
          <c:cat>
            <c:strRef>
              <c:f>Sheet1!$C$7:$I$7</c:f>
              <c:strCache>
                <c:ptCount val="7"/>
                <c:pt idx="0">
                  <c:v>INA</c:v>
                </c:pt>
                <c:pt idx="1">
                  <c:v>HPA</c:v>
                </c:pt>
                <c:pt idx="2">
                  <c:v>PPA</c:v>
                </c:pt>
                <c:pt idx="3">
                  <c:v>LPA</c:v>
                </c:pt>
                <c:pt idx="4">
                  <c:v>RUA</c:v>
                </c:pt>
                <c:pt idx="5">
                  <c:v>CTL</c:v>
                </c:pt>
                <c:pt idx="6">
                  <c:v>WHO limit</c:v>
                </c:pt>
              </c:strCache>
            </c:strRef>
          </c:cat>
          <c:val>
            <c:numRef>
              <c:f>Sheet1!$C$8:$I$8</c:f>
              <c:numCache>
                <c:formatCode>General</c:formatCode>
                <c:ptCount val="7"/>
                <c:pt idx="0">
                  <c:v>5.0999999999999996</c:v>
                </c:pt>
                <c:pt idx="1">
                  <c:v>5.3</c:v>
                </c:pt>
                <c:pt idx="2">
                  <c:v>4.9000000000000004</c:v>
                </c:pt>
                <c:pt idx="3">
                  <c:v>4.9000000000000004</c:v>
                </c:pt>
                <c:pt idx="4">
                  <c:v>4.9000000000000004</c:v>
                </c:pt>
                <c:pt idx="5">
                  <c:v>4.9000000000000004</c:v>
                </c:pt>
                <c:pt idx="6">
                  <c:v>0</c:v>
                </c:pt>
              </c:numCache>
            </c:numRef>
          </c:val>
        </c:ser>
        <c:ser>
          <c:idx val="1"/>
          <c:order val="1"/>
          <c:tx>
            <c:strRef>
              <c:f>Sheet1!$B$9</c:f>
              <c:strCache>
                <c:ptCount val="1"/>
                <c:pt idx="0">
                  <c:v>Dry season</c:v>
                </c:pt>
              </c:strCache>
            </c:strRef>
          </c:tx>
          <c:dLbls>
            <c:delete val="1"/>
          </c:dLbls>
          <c:cat>
            <c:strRef>
              <c:f>Sheet1!$C$7:$I$7</c:f>
              <c:strCache>
                <c:ptCount val="7"/>
                <c:pt idx="0">
                  <c:v>INA</c:v>
                </c:pt>
                <c:pt idx="1">
                  <c:v>HPA</c:v>
                </c:pt>
                <c:pt idx="2">
                  <c:v>PPA</c:v>
                </c:pt>
                <c:pt idx="3">
                  <c:v>LPA</c:v>
                </c:pt>
                <c:pt idx="4">
                  <c:v>RUA</c:v>
                </c:pt>
                <c:pt idx="5">
                  <c:v>CTL</c:v>
                </c:pt>
                <c:pt idx="6">
                  <c:v>WHO limit</c:v>
                </c:pt>
              </c:strCache>
            </c:strRef>
          </c:cat>
          <c:val>
            <c:numRef>
              <c:f>Sheet1!$C$9:$I$9</c:f>
              <c:numCache>
                <c:formatCode>General</c:formatCode>
                <c:ptCount val="7"/>
                <c:pt idx="0">
                  <c:v>4.9000000000000004</c:v>
                </c:pt>
                <c:pt idx="1">
                  <c:v>4.8</c:v>
                </c:pt>
                <c:pt idx="2">
                  <c:v>4.5999999999999996</c:v>
                </c:pt>
                <c:pt idx="3">
                  <c:v>4.7</c:v>
                </c:pt>
                <c:pt idx="4">
                  <c:v>4.5999999999999996</c:v>
                </c:pt>
                <c:pt idx="5">
                  <c:v>4.5999999999999996</c:v>
                </c:pt>
                <c:pt idx="6">
                  <c:v>0</c:v>
                </c:pt>
              </c:numCache>
            </c:numRef>
          </c:val>
        </c:ser>
        <c:dLbls>
          <c:showVal val="1"/>
        </c:dLbls>
        <c:shape val="box"/>
        <c:axId val="146414208"/>
        <c:axId val="146432768"/>
        <c:axId val="0"/>
      </c:bar3DChart>
      <c:catAx>
        <c:axId val="146414208"/>
        <c:scaling>
          <c:orientation val="minMax"/>
        </c:scaling>
        <c:axPos val="b"/>
        <c:title>
          <c:tx>
            <c:rich>
              <a:bodyPr/>
              <a:lstStyle/>
              <a:p>
                <a:pPr>
                  <a:defRPr lang="en-US"/>
                </a:pPr>
                <a:r>
                  <a:rPr lang="en-US"/>
                  <a:t>Study area</a:t>
                </a:r>
              </a:p>
              <a:p>
                <a:pPr>
                  <a:defRPr lang="en-US"/>
                </a:pPr>
                <a:r>
                  <a:rPr lang="en-US"/>
                  <a:t>Fig. 3: Mean seasonal variation of total heterotrophic bacterial count from samples in all study areas</a:t>
                </a:r>
              </a:p>
            </c:rich>
          </c:tx>
        </c:title>
        <c:tickLblPos val="nextTo"/>
        <c:txPr>
          <a:bodyPr/>
          <a:lstStyle/>
          <a:p>
            <a:pPr>
              <a:defRPr lang="en-US"/>
            </a:pPr>
            <a:endParaRPr lang="en-US"/>
          </a:p>
        </c:txPr>
        <c:crossAx val="146432768"/>
        <c:crosses val="autoZero"/>
        <c:auto val="1"/>
        <c:lblAlgn val="ctr"/>
        <c:lblOffset val="100"/>
      </c:catAx>
      <c:valAx>
        <c:axId val="146432768"/>
        <c:scaling>
          <c:orientation val="minMax"/>
        </c:scaling>
        <c:axPos val="l"/>
        <c:title>
          <c:tx>
            <c:rich>
              <a:bodyPr rot="-5400000" vert="horz"/>
              <a:lstStyle/>
              <a:p>
                <a:pPr>
                  <a:defRPr lang="en-US"/>
                </a:pPr>
                <a:r>
                  <a:rPr lang="en-US"/>
                  <a:t>THB count (CFU/ml)</a:t>
                </a:r>
              </a:p>
            </c:rich>
          </c:tx>
        </c:title>
        <c:numFmt formatCode="General" sourceLinked="1"/>
        <c:tickLblPos val="nextTo"/>
        <c:txPr>
          <a:bodyPr/>
          <a:lstStyle/>
          <a:p>
            <a:pPr>
              <a:defRPr lang="en-US"/>
            </a:pPr>
            <a:endParaRPr lang="en-US"/>
          </a:p>
        </c:txPr>
        <c:crossAx val="146414208"/>
        <c:crosses val="autoZero"/>
        <c:crossBetween val="between"/>
      </c:valAx>
    </c:plotArea>
    <c:legend>
      <c:legendPos val="r"/>
      <c:txPr>
        <a:bodyPr/>
        <a:lstStyle/>
        <a:p>
          <a:pPr>
            <a:defRPr lang="en-US"/>
          </a:pPr>
          <a:endParaRPr lang="en-US"/>
        </a:p>
      </c:txP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3352</Words>
  <Characters>19113</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Abstract: Ground water quality of petrol filling stations in Port Harcourt area </vt:lpstr>
      <vt:lpstr>    Introduction</vt:lpstr>
      <vt:lpstr>    Materials and Methods</vt:lpstr>
      <vt:lpstr>        </vt:lpstr>
      <vt:lpstr>        Microbiological Analysis</vt:lpstr>
    </vt:vector>
  </TitlesOfParts>
  <Company>Hewlett-Packard</Company>
  <LinksUpToDate>false</LinksUpToDate>
  <CharactersWithSpaces>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3</cp:revision>
  <dcterms:created xsi:type="dcterms:W3CDTF">2018-11-23T10:28:00Z</dcterms:created>
  <dcterms:modified xsi:type="dcterms:W3CDTF">2018-11-24T04:19:00Z</dcterms:modified>
</cp:coreProperties>
</file>