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DE" w:rsidRPr="00CB7CCB" w:rsidRDefault="00560ADE" w:rsidP="00CB7CCB">
      <w:pPr>
        <w:pStyle w:val="NoSpacing"/>
        <w:bidi w:val="0"/>
        <w:jc w:val="center"/>
        <w:rPr>
          <w:rFonts w:asciiTheme="majorBidi" w:hAnsiTheme="majorBidi" w:cstheme="majorBidi"/>
          <w:b/>
          <w:bCs/>
          <w:sz w:val="20"/>
          <w:szCs w:val="20"/>
        </w:rPr>
      </w:pPr>
      <w:r w:rsidRPr="00CB7CCB">
        <w:rPr>
          <w:rFonts w:asciiTheme="majorBidi" w:hAnsiTheme="majorBidi" w:cstheme="majorBidi"/>
          <w:b/>
          <w:bCs/>
          <w:sz w:val="20"/>
          <w:szCs w:val="20"/>
        </w:rPr>
        <w:t>Effects of antenatal dexamethasone administration</w:t>
      </w:r>
      <w:r w:rsidR="00CB7CCB" w:rsidRPr="00CB7CCB">
        <w:rPr>
          <w:rFonts w:asciiTheme="majorBidi" w:hAnsiTheme="majorBidi" w:cstheme="majorBidi"/>
          <w:b/>
          <w:bCs/>
          <w:sz w:val="20"/>
          <w:szCs w:val="20"/>
        </w:rPr>
        <w:t xml:space="preserve"> </w:t>
      </w:r>
      <w:r w:rsidRPr="00CB7CCB">
        <w:rPr>
          <w:rFonts w:asciiTheme="majorBidi" w:hAnsiTheme="majorBidi" w:cstheme="majorBidi"/>
          <w:b/>
          <w:bCs/>
          <w:sz w:val="20"/>
          <w:szCs w:val="20"/>
        </w:rPr>
        <w:t xml:space="preserve">on Doppler of </w:t>
      </w:r>
      <w:r w:rsidR="00D5333B" w:rsidRPr="00CB7CCB">
        <w:rPr>
          <w:rFonts w:asciiTheme="majorBidi" w:hAnsiTheme="majorBidi" w:cstheme="majorBidi"/>
          <w:b/>
          <w:bCs/>
          <w:sz w:val="20"/>
          <w:szCs w:val="20"/>
        </w:rPr>
        <w:t>Umbilical</w:t>
      </w:r>
      <w:r w:rsidR="00B55E9E" w:rsidRPr="00CB7CCB">
        <w:rPr>
          <w:rFonts w:asciiTheme="majorBidi" w:hAnsiTheme="majorBidi" w:cstheme="majorBidi"/>
          <w:b/>
          <w:bCs/>
          <w:sz w:val="20"/>
          <w:szCs w:val="20"/>
        </w:rPr>
        <w:t>artery,</w:t>
      </w:r>
      <w:r w:rsidRPr="00CB7CCB">
        <w:rPr>
          <w:rFonts w:asciiTheme="majorBidi" w:hAnsiTheme="majorBidi" w:cstheme="majorBidi"/>
          <w:b/>
          <w:bCs/>
          <w:sz w:val="20"/>
          <w:szCs w:val="20"/>
        </w:rPr>
        <w:t xml:space="preserve"> Middle cerebral artery and </w:t>
      </w:r>
      <w:bookmarkStart w:id="0" w:name="_GoBack"/>
      <w:bookmarkEnd w:id="0"/>
      <w:r w:rsidR="00B55E9E" w:rsidRPr="00CB7CCB">
        <w:rPr>
          <w:rFonts w:asciiTheme="majorBidi" w:hAnsiTheme="majorBidi" w:cstheme="majorBidi"/>
          <w:b/>
          <w:bCs/>
          <w:sz w:val="20"/>
          <w:szCs w:val="20"/>
        </w:rPr>
        <w:t>uterine</w:t>
      </w:r>
      <w:r w:rsidRPr="00CB7CCB">
        <w:rPr>
          <w:rFonts w:asciiTheme="majorBidi" w:hAnsiTheme="majorBidi" w:cstheme="majorBidi"/>
          <w:b/>
          <w:bCs/>
          <w:sz w:val="20"/>
          <w:szCs w:val="20"/>
        </w:rPr>
        <w:t xml:space="preserve"> artery</w:t>
      </w:r>
      <w:r w:rsidR="00CB7CCB" w:rsidRPr="00CB7CCB">
        <w:rPr>
          <w:rFonts w:asciiTheme="majorBidi" w:hAnsiTheme="majorBidi" w:cstheme="majorBidi"/>
          <w:b/>
          <w:bCs/>
          <w:sz w:val="20"/>
          <w:szCs w:val="20"/>
        </w:rPr>
        <w:t xml:space="preserve"> </w:t>
      </w:r>
      <w:r w:rsidRPr="00CB7CCB">
        <w:rPr>
          <w:rFonts w:asciiTheme="majorBidi" w:hAnsiTheme="majorBidi" w:cstheme="majorBidi"/>
          <w:b/>
          <w:bCs/>
          <w:sz w:val="20"/>
          <w:szCs w:val="20"/>
        </w:rPr>
        <w:t>in women at risk for spontaneous preterm birth</w:t>
      </w:r>
    </w:p>
    <w:p w:rsidR="00CB7CCB" w:rsidRPr="00CB7CCB" w:rsidRDefault="00CB7CCB" w:rsidP="00CB7CCB">
      <w:pPr>
        <w:autoSpaceDE w:val="0"/>
        <w:autoSpaceDN w:val="0"/>
        <w:bidi w:val="0"/>
        <w:adjustRightInd w:val="0"/>
        <w:spacing w:after="0" w:line="240" w:lineRule="auto"/>
        <w:jc w:val="center"/>
        <w:rPr>
          <w:rFonts w:asciiTheme="majorBidi" w:eastAsiaTheme="minorHAnsi" w:hAnsiTheme="majorBidi" w:cstheme="majorBidi"/>
          <w:sz w:val="20"/>
          <w:szCs w:val="20"/>
        </w:rPr>
      </w:pPr>
    </w:p>
    <w:p w:rsidR="00560ADE" w:rsidRPr="003E3143" w:rsidRDefault="00CB7CCB" w:rsidP="00CB7CCB">
      <w:pPr>
        <w:autoSpaceDE w:val="0"/>
        <w:autoSpaceDN w:val="0"/>
        <w:bidi w:val="0"/>
        <w:adjustRightInd w:val="0"/>
        <w:spacing w:after="0" w:line="240" w:lineRule="auto"/>
        <w:jc w:val="center"/>
        <w:rPr>
          <w:rFonts w:asciiTheme="majorBidi" w:hAnsiTheme="majorBidi" w:cstheme="majorBidi"/>
          <w:sz w:val="20"/>
          <w:szCs w:val="20"/>
        </w:rPr>
      </w:pPr>
      <w:r w:rsidRPr="003E3143">
        <w:rPr>
          <w:rFonts w:asciiTheme="majorBidi" w:eastAsiaTheme="minorHAnsi" w:hAnsiTheme="majorBidi" w:cstheme="majorBidi"/>
          <w:sz w:val="20"/>
          <w:szCs w:val="20"/>
        </w:rPr>
        <w:t>Aziza H. Nassef</w:t>
      </w:r>
      <w:r w:rsidR="00560ADE" w:rsidRPr="003E3143">
        <w:rPr>
          <w:rFonts w:asciiTheme="majorBidi" w:eastAsiaTheme="minorHAnsi" w:hAnsiTheme="majorBidi" w:cstheme="majorBidi"/>
          <w:sz w:val="20"/>
          <w:szCs w:val="20"/>
          <w:vertAlign w:val="superscript"/>
        </w:rPr>
        <w:t>1</w:t>
      </w:r>
      <w:r w:rsidR="00D5333B" w:rsidRPr="003E3143">
        <w:rPr>
          <w:rFonts w:asciiTheme="majorBidi" w:eastAsiaTheme="minorHAnsi" w:hAnsiTheme="majorBidi" w:cstheme="majorBidi"/>
          <w:sz w:val="20"/>
          <w:szCs w:val="20"/>
        </w:rPr>
        <w:t>,</w:t>
      </w:r>
      <w:r w:rsidR="00D5333B" w:rsidRPr="003E3143">
        <w:rPr>
          <w:rFonts w:asciiTheme="majorBidi" w:hAnsiTheme="majorBidi" w:cstheme="majorBidi"/>
          <w:sz w:val="20"/>
          <w:szCs w:val="20"/>
        </w:rPr>
        <w:t xml:space="preserve"> Sonia</w:t>
      </w:r>
      <w:r w:rsidR="00560ADE" w:rsidRPr="003E3143">
        <w:rPr>
          <w:rFonts w:asciiTheme="majorBidi" w:hAnsiTheme="majorBidi" w:cstheme="majorBidi"/>
          <w:sz w:val="20"/>
          <w:szCs w:val="20"/>
        </w:rPr>
        <w:t xml:space="preserve"> M. </w:t>
      </w:r>
      <w:r w:rsidR="00B55E9E" w:rsidRPr="003E3143">
        <w:rPr>
          <w:rFonts w:asciiTheme="majorBidi" w:hAnsiTheme="majorBidi" w:cstheme="majorBidi"/>
          <w:sz w:val="20"/>
          <w:szCs w:val="20"/>
        </w:rPr>
        <w:t>Fouad</w:t>
      </w:r>
      <w:r w:rsidR="00B55E9E" w:rsidRPr="003E3143">
        <w:rPr>
          <w:rFonts w:asciiTheme="majorBidi" w:eastAsiaTheme="minorHAnsi" w:hAnsiTheme="majorBidi" w:cstheme="majorBidi"/>
          <w:sz w:val="20"/>
          <w:szCs w:val="20"/>
        </w:rPr>
        <w:t xml:space="preserve"> </w:t>
      </w:r>
      <w:r w:rsidR="00560ADE" w:rsidRPr="003E3143">
        <w:rPr>
          <w:rFonts w:asciiTheme="majorBidi" w:eastAsiaTheme="minorHAnsi" w:hAnsiTheme="majorBidi" w:cstheme="majorBidi"/>
          <w:sz w:val="20"/>
          <w:szCs w:val="20"/>
          <w:vertAlign w:val="superscript"/>
        </w:rPr>
        <w:t>2</w:t>
      </w:r>
      <w:r w:rsidRPr="003E3143">
        <w:rPr>
          <w:rFonts w:asciiTheme="majorBidi" w:hAnsiTheme="majorBidi" w:cstheme="majorBidi"/>
          <w:sz w:val="20"/>
          <w:szCs w:val="20"/>
        </w:rPr>
        <w:t>, Safaa M. Ibrahem</w:t>
      </w:r>
      <w:r w:rsidR="00560ADE" w:rsidRPr="003E3143">
        <w:rPr>
          <w:rFonts w:asciiTheme="majorBidi" w:hAnsiTheme="majorBidi" w:cstheme="majorBidi"/>
          <w:sz w:val="20"/>
          <w:szCs w:val="20"/>
          <w:vertAlign w:val="superscript"/>
        </w:rPr>
        <w:t>3</w:t>
      </w:r>
    </w:p>
    <w:p w:rsidR="003E3143" w:rsidRPr="00CB7CCB" w:rsidRDefault="003E3143" w:rsidP="003E3143">
      <w:pPr>
        <w:autoSpaceDE w:val="0"/>
        <w:autoSpaceDN w:val="0"/>
        <w:bidi w:val="0"/>
        <w:adjustRightInd w:val="0"/>
        <w:spacing w:after="0" w:line="240" w:lineRule="auto"/>
        <w:jc w:val="center"/>
        <w:rPr>
          <w:rFonts w:asciiTheme="majorBidi" w:hAnsiTheme="majorBidi" w:cstheme="majorBidi"/>
          <w:b/>
          <w:bCs/>
          <w:sz w:val="20"/>
          <w:szCs w:val="20"/>
        </w:rPr>
      </w:pPr>
    </w:p>
    <w:p w:rsidR="00560ADE" w:rsidRPr="00CB7CCB" w:rsidRDefault="00560ADE" w:rsidP="00CB7CCB">
      <w:pPr>
        <w:autoSpaceDE w:val="0"/>
        <w:autoSpaceDN w:val="0"/>
        <w:bidi w:val="0"/>
        <w:adjustRightInd w:val="0"/>
        <w:spacing w:after="0" w:line="240" w:lineRule="auto"/>
        <w:jc w:val="center"/>
        <w:rPr>
          <w:rFonts w:asciiTheme="majorBidi" w:eastAsiaTheme="minorHAnsi" w:hAnsiTheme="majorBidi" w:cstheme="majorBidi"/>
          <w:b/>
          <w:bCs/>
          <w:sz w:val="20"/>
          <w:szCs w:val="20"/>
          <w:rtl/>
          <w:lang w:bidi="ar-EG"/>
        </w:rPr>
      </w:pPr>
      <w:r w:rsidRPr="00CB7CCB">
        <w:rPr>
          <w:rFonts w:asciiTheme="majorBidi" w:eastAsiaTheme="minorHAnsi" w:hAnsiTheme="majorBidi" w:cstheme="majorBidi"/>
          <w:sz w:val="20"/>
          <w:szCs w:val="20"/>
          <w:vertAlign w:val="superscript"/>
        </w:rPr>
        <w:t>1</w:t>
      </w:r>
      <w:r w:rsidRPr="00CB7CCB">
        <w:rPr>
          <w:rFonts w:asciiTheme="majorBidi" w:eastAsiaTheme="minorHAnsi" w:hAnsiTheme="majorBidi" w:cstheme="majorBidi"/>
          <w:sz w:val="20"/>
          <w:szCs w:val="20"/>
        </w:rPr>
        <w:t>MD,Lecturer of Obstetrics and Gynecology,  Faculty of Medicine</w:t>
      </w:r>
      <w:r w:rsidR="004C77FB" w:rsidRPr="00CB7CCB">
        <w:rPr>
          <w:rFonts w:asciiTheme="majorBidi" w:eastAsiaTheme="minorHAnsi" w:hAnsiTheme="majorBidi" w:cstheme="majorBidi"/>
          <w:sz w:val="20"/>
          <w:szCs w:val="20"/>
        </w:rPr>
        <w:t xml:space="preserve"> for girls</w:t>
      </w:r>
      <w:r w:rsidRPr="00CB7CCB">
        <w:rPr>
          <w:rFonts w:asciiTheme="majorBidi" w:eastAsiaTheme="minorHAnsi" w:hAnsiTheme="majorBidi" w:cstheme="majorBidi"/>
          <w:sz w:val="20"/>
          <w:szCs w:val="20"/>
        </w:rPr>
        <w:t>, Al-Azhar University, Cairo, Egypt</w:t>
      </w:r>
    </w:p>
    <w:p w:rsidR="00560ADE" w:rsidRPr="00CB7CCB" w:rsidRDefault="00560ADE" w:rsidP="00CB7CCB">
      <w:pPr>
        <w:autoSpaceDE w:val="0"/>
        <w:autoSpaceDN w:val="0"/>
        <w:bidi w:val="0"/>
        <w:adjustRightInd w:val="0"/>
        <w:spacing w:after="0" w:line="240" w:lineRule="auto"/>
        <w:jc w:val="center"/>
        <w:rPr>
          <w:rFonts w:asciiTheme="majorBidi" w:eastAsiaTheme="minorHAnsi" w:hAnsiTheme="majorBidi" w:cstheme="majorBidi"/>
          <w:sz w:val="20"/>
          <w:szCs w:val="20"/>
          <w:vertAlign w:val="superscript"/>
        </w:rPr>
      </w:pPr>
      <w:r w:rsidRPr="00CB7CCB">
        <w:rPr>
          <w:rFonts w:asciiTheme="majorBidi" w:eastAsiaTheme="minorHAnsi" w:hAnsiTheme="majorBidi" w:cstheme="majorBidi"/>
          <w:sz w:val="20"/>
          <w:szCs w:val="20"/>
          <w:vertAlign w:val="superscript"/>
        </w:rPr>
        <w:t>2</w:t>
      </w:r>
      <w:r w:rsidRPr="00CB7CCB">
        <w:rPr>
          <w:rFonts w:asciiTheme="majorBidi" w:eastAsiaTheme="minorHAnsi" w:hAnsiTheme="majorBidi" w:cstheme="majorBidi"/>
          <w:sz w:val="20"/>
          <w:szCs w:val="20"/>
        </w:rPr>
        <w:t xml:space="preserve"> MD,</w:t>
      </w:r>
      <w:r w:rsidR="00CB7CCB" w:rsidRPr="00CB7CCB">
        <w:rPr>
          <w:rFonts w:asciiTheme="majorBidi" w:eastAsiaTheme="minorHAnsi" w:hAnsiTheme="majorBidi" w:cstheme="majorBidi"/>
          <w:sz w:val="20"/>
          <w:szCs w:val="20"/>
        </w:rPr>
        <w:t xml:space="preserve"> Professor</w:t>
      </w:r>
      <w:r w:rsidRPr="00CB7CCB">
        <w:rPr>
          <w:rFonts w:asciiTheme="majorBidi" w:eastAsiaTheme="minorHAnsi" w:hAnsiTheme="majorBidi" w:cstheme="majorBidi"/>
          <w:sz w:val="20"/>
          <w:szCs w:val="20"/>
        </w:rPr>
        <w:t xml:space="preserve"> of Obstetrics and Gynecology, Faculty of Medicine</w:t>
      </w:r>
      <w:r w:rsidR="00CB7CCB" w:rsidRPr="00CB7CCB">
        <w:rPr>
          <w:rFonts w:asciiTheme="majorBidi" w:eastAsiaTheme="minorHAnsi" w:hAnsiTheme="majorBidi" w:cstheme="majorBidi"/>
          <w:sz w:val="20"/>
          <w:szCs w:val="20"/>
        </w:rPr>
        <w:t xml:space="preserve"> </w:t>
      </w:r>
      <w:r w:rsidR="004C77FB" w:rsidRPr="00CB7CCB">
        <w:rPr>
          <w:rFonts w:asciiTheme="majorBidi" w:eastAsiaTheme="minorHAnsi" w:hAnsiTheme="majorBidi" w:cstheme="majorBidi"/>
          <w:sz w:val="20"/>
          <w:szCs w:val="20"/>
        </w:rPr>
        <w:t xml:space="preserve">for </w:t>
      </w:r>
      <w:r w:rsidR="00CB7CCB" w:rsidRPr="00CB7CCB">
        <w:rPr>
          <w:rFonts w:asciiTheme="majorBidi" w:eastAsiaTheme="minorHAnsi" w:hAnsiTheme="majorBidi" w:cstheme="majorBidi"/>
          <w:sz w:val="20"/>
          <w:szCs w:val="20"/>
        </w:rPr>
        <w:t>G</w:t>
      </w:r>
      <w:r w:rsidR="004C77FB" w:rsidRPr="00CB7CCB">
        <w:rPr>
          <w:rFonts w:asciiTheme="majorBidi" w:eastAsiaTheme="minorHAnsi" w:hAnsiTheme="majorBidi" w:cstheme="majorBidi"/>
          <w:sz w:val="20"/>
          <w:szCs w:val="20"/>
        </w:rPr>
        <w:t>irls</w:t>
      </w:r>
      <w:r w:rsidRPr="00CB7CCB">
        <w:rPr>
          <w:rFonts w:asciiTheme="majorBidi" w:eastAsiaTheme="minorHAnsi" w:hAnsiTheme="majorBidi" w:cstheme="majorBidi"/>
          <w:sz w:val="20"/>
          <w:szCs w:val="20"/>
        </w:rPr>
        <w:t>, Al-Azhar University, Cairo, Egypt</w:t>
      </w:r>
    </w:p>
    <w:p w:rsidR="00D5709E" w:rsidRPr="00CB7CCB" w:rsidRDefault="00560ADE" w:rsidP="00CB7CCB">
      <w:pPr>
        <w:autoSpaceDE w:val="0"/>
        <w:autoSpaceDN w:val="0"/>
        <w:bidi w:val="0"/>
        <w:adjustRightInd w:val="0"/>
        <w:spacing w:after="0" w:line="240" w:lineRule="auto"/>
        <w:jc w:val="center"/>
        <w:rPr>
          <w:rFonts w:asciiTheme="majorBidi" w:eastAsiaTheme="minorHAnsi" w:hAnsiTheme="majorBidi" w:cstheme="majorBidi"/>
          <w:sz w:val="20"/>
          <w:szCs w:val="20"/>
        </w:rPr>
      </w:pPr>
      <w:r w:rsidRPr="00CB7CCB">
        <w:rPr>
          <w:rFonts w:asciiTheme="majorBidi" w:eastAsiaTheme="minorHAnsi" w:hAnsiTheme="majorBidi" w:cstheme="majorBidi"/>
          <w:sz w:val="20"/>
          <w:szCs w:val="20"/>
          <w:vertAlign w:val="superscript"/>
        </w:rPr>
        <w:t>3</w:t>
      </w:r>
      <w:r w:rsidRPr="00CB7CCB">
        <w:rPr>
          <w:rFonts w:asciiTheme="majorBidi" w:eastAsiaTheme="minorHAnsi" w:hAnsiTheme="majorBidi" w:cstheme="majorBidi"/>
          <w:sz w:val="20"/>
          <w:szCs w:val="20"/>
        </w:rPr>
        <w:t xml:space="preserve"> </w:t>
      </w:r>
      <w:r w:rsidR="00CB7CCB" w:rsidRPr="00CB7CCB">
        <w:rPr>
          <w:rFonts w:asciiTheme="majorBidi" w:eastAsiaTheme="minorHAnsi" w:hAnsiTheme="majorBidi" w:cstheme="majorBidi"/>
          <w:sz w:val="20"/>
          <w:szCs w:val="20"/>
        </w:rPr>
        <w:t>R</w:t>
      </w:r>
      <w:r w:rsidRPr="00CB7CCB">
        <w:rPr>
          <w:rFonts w:asciiTheme="majorBidi" w:eastAsiaTheme="minorHAnsi" w:hAnsiTheme="majorBidi" w:cstheme="majorBidi"/>
          <w:sz w:val="20"/>
          <w:szCs w:val="20"/>
        </w:rPr>
        <w:t>esi</w:t>
      </w:r>
      <w:r w:rsidR="004C77FB" w:rsidRPr="00CB7CCB">
        <w:rPr>
          <w:rFonts w:asciiTheme="majorBidi" w:eastAsiaTheme="minorHAnsi" w:hAnsiTheme="majorBidi" w:cstheme="majorBidi"/>
          <w:sz w:val="20"/>
          <w:szCs w:val="20"/>
        </w:rPr>
        <w:t>dent of Obstetrics and Gynecology</w:t>
      </w:r>
      <w:r w:rsidRPr="00CB7CCB">
        <w:rPr>
          <w:rFonts w:asciiTheme="majorBidi" w:eastAsiaTheme="minorHAnsi" w:hAnsiTheme="majorBidi" w:cstheme="majorBidi"/>
          <w:sz w:val="20"/>
          <w:szCs w:val="20"/>
        </w:rPr>
        <w:t>, Faculty of Medicine</w:t>
      </w:r>
      <w:r w:rsidR="00CB7CCB" w:rsidRPr="00CB7CCB">
        <w:rPr>
          <w:rFonts w:asciiTheme="majorBidi" w:eastAsiaTheme="minorHAnsi" w:hAnsiTheme="majorBidi" w:cstheme="majorBidi"/>
          <w:sz w:val="20"/>
          <w:szCs w:val="20"/>
        </w:rPr>
        <w:t xml:space="preserve"> </w:t>
      </w:r>
      <w:r w:rsidR="004C77FB" w:rsidRPr="00CB7CCB">
        <w:rPr>
          <w:rFonts w:asciiTheme="majorBidi" w:eastAsiaTheme="minorHAnsi" w:hAnsiTheme="majorBidi" w:cstheme="majorBidi"/>
          <w:sz w:val="20"/>
          <w:szCs w:val="20"/>
        </w:rPr>
        <w:t xml:space="preserve">for </w:t>
      </w:r>
      <w:r w:rsidR="00CB7CCB" w:rsidRPr="00CB7CCB">
        <w:rPr>
          <w:rFonts w:asciiTheme="majorBidi" w:eastAsiaTheme="minorHAnsi" w:hAnsiTheme="majorBidi" w:cstheme="majorBidi"/>
          <w:sz w:val="20"/>
          <w:szCs w:val="20"/>
        </w:rPr>
        <w:t>G</w:t>
      </w:r>
      <w:r w:rsidR="004C77FB" w:rsidRPr="00CB7CCB">
        <w:rPr>
          <w:rFonts w:asciiTheme="majorBidi" w:eastAsiaTheme="minorHAnsi" w:hAnsiTheme="majorBidi" w:cstheme="majorBidi"/>
          <w:sz w:val="20"/>
          <w:szCs w:val="20"/>
        </w:rPr>
        <w:t>irls</w:t>
      </w:r>
      <w:r w:rsidRPr="00CB7CCB">
        <w:rPr>
          <w:rFonts w:asciiTheme="majorBidi" w:eastAsiaTheme="minorHAnsi" w:hAnsiTheme="majorBidi" w:cstheme="majorBidi"/>
          <w:sz w:val="20"/>
          <w:szCs w:val="20"/>
        </w:rPr>
        <w:t>, Al-Azhar Universit</w:t>
      </w:r>
      <w:r w:rsidR="004C77FB" w:rsidRPr="00CB7CCB">
        <w:rPr>
          <w:rFonts w:asciiTheme="majorBidi" w:eastAsiaTheme="minorHAnsi" w:hAnsiTheme="majorBidi" w:cstheme="majorBidi"/>
          <w:sz w:val="20"/>
          <w:szCs w:val="20"/>
        </w:rPr>
        <w:t>y, Cairo,</w:t>
      </w:r>
      <w:r w:rsidR="00CB7CCB" w:rsidRPr="00CB7CCB">
        <w:rPr>
          <w:rFonts w:asciiTheme="majorBidi" w:eastAsiaTheme="minorHAnsi" w:hAnsiTheme="majorBidi" w:cstheme="majorBidi"/>
          <w:sz w:val="20"/>
          <w:szCs w:val="20"/>
        </w:rPr>
        <w:t xml:space="preserve"> </w:t>
      </w:r>
      <w:r w:rsidRPr="00CB7CCB">
        <w:rPr>
          <w:rFonts w:asciiTheme="majorBidi" w:eastAsiaTheme="minorHAnsi" w:hAnsiTheme="majorBidi" w:cstheme="majorBidi"/>
          <w:sz w:val="20"/>
          <w:szCs w:val="20"/>
        </w:rPr>
        <w:t>Egypt</w:t>
      </w:r>
      <w:r w:rsidR="004C77FB" w:rsidRPr="00CB7CCB">
        <w:rPr>
          <w:rFonts w:asciiTheme="majorBidi" w:eastAsiaTheme="minorHAnsi" w:hAnsiTheme="majorBidi" w:cstheme="majorBidi"/>
          <w:sz w:val="20"/>
          <w:szCs w:val="20"/>
        </w:rPr>
        <w:t>.</w:t>
      </w:r>
    </w:p>
    <w:p w:rsidR="00CB7CCB" w:rsidRPr="003E3143" w:rsidRDefault="003E3143" w:rsidP="003E3143">
      <w:pPr>
        <w:autoSpaceDE w:val="0"/>
        <w:autoSpaceDN w:val="0"/>
        <w:bidi w:val="0"/>
        <w:adjustRightInd w:val="0"/>
        <w:spacing w:after="0" w:line="240" w:lineRule="auto"/>
        <w:jc w:val="center"/>
        <w:rPr>
          <w:rFonts w:asciiTheme="majorBidi" w:eastAsiaTheme="minorHAnsi" w:hAnsiTheme="majorBidi" w:cstheme="majorBidi"/>
          <w:b/>
          <w:bCs/>
          <w:sz w:val="20"/>
          <w:szCs w:val="20"/>
        </w:rPr>
      </w:pPr>
      <w:r w:rsidRPr="003E3143">
        <w:rPr>
          <w:rFonts w:asciiTheme="majorBidi" w:eastAsia="Times New Roman+FPEF" w:hAnsiTheme="majorBidi" w:cstheme="majorBidi"/>
          <w:color w:val="0000FF"/>
          <w:sz w:val="20"/>
          <w:szCs w:val="20"/>
        </w:rPr>
        <w:t>Sfamhmd799@gmail.com</w:t>
      </w:r>
      <w:r w:rsidRPr="003E3143">
        <w:rPr>
          <w:rFonts w:asciiTheme="majorBidi" w:eastAsia="Times New Roman+FPEF" w:hAnsiTheme="majorBidi" w:cstheme="majorBidi"/>
          <w:color w:val="000000"/>
          <w:sz w:val="20"/>
          <w:szCs w:val="20"/>
        </w:rPr>
        <w:t xml:space="preserve">; </w:t>
      </w:r>
      <w:hyperlink r:id="rId8" w:history="1">
        <w:r w:rsidRPr="003E3143">
          <w:rPr>
            <w:rStyle w:val="Hyperlink"/>
            <w:rFonts w:asciiTheme="majorBidi" w:eastAsia="Times New Roman+FPEF" w:hAnsiTheme="majorBidi" w:cstheme="majorBidi"/>
            <w:sz w:val="20"/>
            <w:szCs w:val="20"/>
            <w:u w:val="none"/>
          </w:rPr>
          <w:t>alaa.abosleim@gmail.com</w:t>
        </w:r>
      </w:hyperlink>
    </w:p>
    <w:p w:rsidR="003E3143" w:rsidRDefault="003E3143" w:rsidP="003E3143">
      <w:pPr>
        <w:autoSpaceDE w:val="0"/>
        <w:autoSpaceDN w:val="0"/>
        <w:bidi w:val="0"/>
        <w:adjustRightInd w:val="0"/>
        <w:spacing w:after="0" w:line="240" w:lineRule="auto"/>
        <w:jc w:val="both"/>
        <w:rPr>
          <w:rFonts w:asciiTheme="majorBidi" w:eastAsiaTheme="minorHAnsi" w:hAnsiTheme="majorBidi" w:cstheme="majorBidi"/>
          <w:b/>
          <w:bCs/>
          <w:sz w:val="20"/>
          <w:szCs w:val="20"/>
        </w:rPr>
      </w:pPr>
    </w:p>
    <w:p w:rsidR="00083945" w:rsidRPr="00CB7CCB" w:rsidRDefault="00D5709E" w:rsidP="00CB7CCB">
      <w:pPr>
        <w:autoSpaceDE w:val="0"/>
        <w:autoSpaceDN w:val="0"/>
        <w:bidi w:val="0"/>
        <w:adjustRightInd w:val="0"/>
        <w:spacing w:after="0" w:line="240" w:lineRule="auto"/>
        <w:jc w:val="both"/>
        <w:rPr>
          <w:rFonts w:asciiTheme="majorBidi" w:eastAsiaTheme="minorHAnsi" w:hAnsiTheme="majorBidi" w:cstheme="majorBidi"/>
          <w:sz w:val="20"/>
          <w:szCs w:val="20"/>
          <w:rtl/>
        </w:rPr>
      </w:pPr>
      <w:r w:rsidRPr="00CB7CCB">
        <w:rPr>
          <w:rFonts w:asciiTheme="majorBidi" w:eastAsiaTheme="minorHAnsi" w:hAnsiTheme="majorBidi" w:cstheme="majorBidi"/>
          <w:b/>
          <w:bCs/>
          <w:sz w:val="20"/>
          <w:szCs w:val="20"/>
        </w:rPr>
        <w:t>Abstract Objective</w:t>
      </w:r>
      <w:r w:rsidRPr="00CB7CCB">
        <w:rPr>
          <w:rFonts w:asciiTheme="majorBidi" w:eastAsiaTheme="minorHAnsi" w:hAnsiTheme="majorBidi" w:cstheme="majorBidi"/>
          <w:sz w:val="20"/>
          <w:szCs w:val="20"/>
        </w:rPr>
        <w:t>:</w:t>
      </w:r>
      <w:r w:rsidR="00CB7CCB" w:rsidRPr="00CB7CCB">
        <w:rPr>
          <w:rFonts w:asciiTheme="majorBidi" w:eastAsiaTheme="minorHAnsi" w:hAnsiTheme="majorBidi" w:cstheme="majorBidi"/>
          <w:sz w:val="20"/>
          <w:szCs w:val="20"/>
        </w:rPr>
        <w:t xml:space="preserve"> </w:t>
      </w:r>
      <w:r w:rsidR="00CB7CCB" w:rsidRPr="00CB7CCB">
        <w:rPr>
          <w:rFonts w:asciiTheme="majorBidi" w:hAnsiTheme="majorBidi" w:cstheme="majorBidi"/>
          <w:sz w:val="20"/>
          <w:szCs w:val="20"/>
        </w:rPr>
        <w:t>T</w:t>
      </w:r>
      <w:r w:rsidR="00C21947" w:rsidRPr="00CB7CCB">
        <w:rPr>
          <w:rFonts w:asciiTheme="majorBidi" w:hAnsiTheme="majorBidi" w:cstheme="majorBidi"/>
          <w:sz w:val="20"/>
          <w:szCs w:val="20"/>
        </w:rPr>
        <w:t xml:space="preserve">he current study aimed to </w:t>
      </w:r>
      <w:r w:rsidRPr="00CB7CCB">
        <w:rPr>
          <w:rFonts w:asciiTheme="majorBidi" w:eastAsiaTheme="minorHAnsi" w:hAnsiTheme="majorBidi" w:cstheme="majorBidi"/>
          <w:sz w:val="20"/>
          <w:szCs w:val="20"/>
        </w:rPr>
        <w:t xml:space="preserve">evaluate the effect of </w:t>
      </w:r>
      <w:r w:rsidR="00D5333B" w:rsidRPr="00CB7CCB">
        <w:rPr>
          <w:rFonts w:asciiTheme="majorBidi" w:hAnsiTheme="majorBidi" w:cstheme="majorBidi"/>
          <w:sz w:val="20"/>
          <w:szCs w:val="20"/>
        </w:rPr>
        <w:t xml:space="preserve">administration of maternal administration of </w:t>
      </w:r>
      <w:r w:rsidR="00D5333B" w:rsidRPr="00CB7CCB">
        <w:rPr>
          <w:rFonts w:asciiTheme="majorBidi" w:eastAsiaTheme="minorHAnsi" w:hAnsiTheme="majorBidi" w:cstheme="majorBidi"/>
          <w:sz w:val="20"/>
          <w:szCs w:val="20"/>
        </w:rPr>
        <w:t>dexamethasone</w:t>
      </w:r>
      <w:r w:rsidRPr="00CB7CCB">
        <w:rPr>
          <w:rFonts w:asciiTheme="majorBidi" w:eastAsiaTheme="minorHAnsi" w:hAnsiTheme="majorBidi" w:cstheme="majorBidi"/>
          <w:sz w:val="20"/>
          <w:szCs w:val="20"/>
        </w:rPr>
        <w:t xml:space="preserve"> on the fetal and uteroplacental circulation as measured by Doppler</w:t>
      </w:r>
      <w:r w:rsidR="00794C75" w:rsidRPr="00CB7CCB">
        <w:rPr>
          <w:rFonts w:asciiTheme="majorBidi" w:eastAsiaTheme="minorHAnsi" w:hAnsiTheme="majorBidi" w:cstheme="majorBidi"/>
          <w:sz w:val="20"/>
          <w:szCs w:val="20"/>
        </w:rPr>
        <w:t xml:space="preserve"> ultrasound</w:t>
      </w:r>
      <w:r w:rsidRPr="00CB7CCB">
        <w:rPr>
          <w:rFonts w:asciiTheme="majorBidi" w:eastAsiaTheme="minorHAnsi" w:hAnsiTheme="majorBidi" w:cstheme="majorBidi"/>
          <w:sz w:val="20"/>
          <w:szCs w:val="20"/>
        </w:rPr>
        <w:t xml:space="preserve"> in pregnan</w:t>
      </w:r>
      <w:r w:rsidR="00794C75" w:rsidRPr="00CB7CCB">
        <w:rPr>
          <w:rFonts w:asciiTheme="majorBidi" w:eastAsiaTheme="minorHAnsi" w:hAnsiTheme="majorBidi" w:cstheme="majorBidi"/>
          <w:sz w:val="20"/>
          <w:szCs w:val="20"/>
        </w:rPr>
        <w:t xml:space="preserve">t women </w:t>
      </w:r>
      <w:r w:rsidRPr="00CB7CCB">
        <w:rPr>
          <w:rFonts w:asciiTheme="majorBidi" w:eastAsiaTheme="minorHAnsi" w:hAnsiTheme="majorBidi" w:cstheme="majorBidi"/>
          <w:sz w:val="20"/>
          <w:szCs w:val="20"/>
        </w:rPr>
        <w:t xml:space="preserve">at risk for preterm birth </w:t>
      </w:r>
      <w:r w:rsidR="00D5333B" w:rsidRPr="00CB7CCB">
        <w:rPr>
          <w:rFonts w:asciiTheme="majorBidi" w:eastAsiaTheme="minorHAnsi" w:hAnsiTheme="majorBidi" w:cstheme="majorBidi"/>
          <w:sz w:val="20"/>
          <w:szCs w:val="20"/>
        </w:rPr>
        <w:t xml:space="preserve">before and </w:t>
      </w:r>
      <w:r w:rsidRPr="00CB7CCB">
        <w:rPr>
          <w:rFonts w:asciiTheme="majorBidi" w:eastAsiaTheme="minorHAnsi" w:hAnsiTheme="majorBidi" w:cstheme="majorBidi"/>
          <w:sz w:val="20"/>
          <w:szCs w:val="20"/>
        </w:rPr>
        <w:t>after 24 h</w:t>
      </w:r>
      <w:r w:rsidR="00794C75" w:rsidRPr="00CB7CCB">
        <w:rPr>
          <w:rFonts w:asciiTheme="majorBidi" w:eastAsiaTheme="minorHAnsi" w:hAnsiTheme="majorBidi" w:cstheme="majorBidi"/>
          <w:sz w:val="20"/>
          <w:szCs w:val="20"/>
        </w:rPr>
        <w:t>ours</w:t>
      </w:r>
      <w:r w:rsidRPr="00CB7CCB">
        <w:rPr>
          <w:rFonts w:asciiTheme="majorBidi" w:eastAsiaTheme="minorHAnsi" w:hAnsiTheme="majorBidi" w:cstheme="majorBidi"/>
          <w:sz w:val="20"/>
          <w:szCs w:val="20"/>
        </w:rPr>
        <w:t xml:space="preserve"> of its administration. </w:t>
      </w:r>
      <w:r w:rsidRPr="00CB7CCB">
        <w:rPr>
          <w:rFonts w:asciiTheme="majorBidi" w:eastAsiaTheme="minorHAnsi" w:hAnsiTheme="majorBidi" w:cstheme="majorBidi"/>
          <w:b/>
          <w:bCs/>
          <w:sz w:val="20"/>
          <w:szCs w:val="20"/>
        </w:rPr>
        <w:t>Materials and methods</w:t>
      </w:r>
      <w:r w:rsidRPr="00CB7CCB">
        <w:rPr>
          <w:rFonts w:asciiTheme="majorBidi" w:eastAsiaTheme="minorHAnsi" w:hAnsiTheme="majorBidi" w:cstheme="majorBidi"/>
          <w:sz w:val="20"/>
          <w:szCs w:val="20"/>
        </w:rPr>
        <w:t xml:space="preserve">: A prospectively </w:t>
      </w:r>
      <w:r w:rsidR="00E057C8" w:rsidRPr="00CB7CCB">
        <w:rPr>
          <w:rFonts w:asciiTheme="majorBidi" w:eastAsiaTheme="minorHAnsi" w:hAnsiTheme="majorBidi" w:cstheme="majorBidi"/>
          <w:sz w:val="20"/>
          <w:szCs w:val="20"/>
        </w:rPr>
        <w:t>study</w:t>
      </w:r>
      <w:r w:rsidR="00E057C8" w:rsidRPr="00CB7CCB">
        <w:rPr>
          <w:rFonts w:asciiTheme="majorBidi" w:hAnsiTheme="majorBidi" w:cstheme="majorBidi"/>
          <w:sz w:val="20"/>
          <w:szCs w:val="20"/>
        </w:rPr>
        <w:t xml:space="preserve"> that was </w:t>
      </w:r>
      <w:r w:rsidR="00E057C8" w:rsidRPr="00CB7CCB">
        <w:rPr>
          <w:rFonts w:asciiTheme="majorBidi" w:hAnsiTheme="majorBidi" w:cstheme="majorBidi"/>
          <w:sz w:val="20"/>
          <w:szCs w:val="20"/>
          <w:lang w:bidi="ar-EG"/>
        </w:rPr>
        <w:t>carried out</w:t>
      </w:r>
      <w:r w:rsidR="00794C75" w:rsidRPr="00CB7CCB">
        <w:rPr>
          <w:rFonts w:asciiTheme="majorBidi" w:hAnsiTheme="majorBidi" w:cstheme="majorBidi"/>
          <w:sz w:val="20"/>
          <w:szCs w:val="20"/>
        </w:rPr>
        <w:t xml:space="preserve">60 women </w:t>
      </w:r>
      <w:r w:rsidR="00E057C8" w:rsidRPr="00CB7CCB">
        <w:rPr>
          <w:rFonts w:asciiTheme="majorBidi" w:hAnsiTheme="majorBidi" w:cstheme="majorBidi"/>
          <w:sz w:val="20"/>
          <w:szCs w:val="20"/>
        </w:rPr>
        <w:t>with gestational age from 2</w:t>
      </w:r>
      <w:r w:rsidR="00D5333B" w:rsidRPr="00CB7CCB">
        <w:rPr>
          <w:rFonts w:asciiTheme="majorBidi" w:hAnsiTheme="majorBidi" w:cstheme="majorBidi"/>
          <w:sz w:val="20"/>
          <w:szCs w:val="20"/>
        </w:rPr>
        <w:t>8</w:t>
      </w:r>
      <w:r w:rsidR="00E057C8" w:rsidRPr="00CB7CCB">
        <w:rPr>
          <w:rFonts w:asciiTheme="majorBidi" w:hAnsiTheme="majorBidi" w:cstheme="majorBidi"/>
          <w:sz w:val="20"/>
          <w:szCs w:val="20"/>
        </w:rPr>
        <w:t xml:space="preserve"> to 34 </w:t>
      </w:r>
      <w:r w:rsidR="00E279AE" w:rsidRPr="00CB7CCB">
        <w:rPr>
          <w:rFonts w:asciiTheme="majorBidi" w:hAnsiTheme="majorBidi" w:cstheme="majorBidi"/>
          <w:sz w:val="20"/>
          <w:szCs w:val="20"/>
        </w:rPr>
        <w:t xml:space="preserve">weeks </w:t>
      </w:r>
      <w:r w:rsidR="00CB7CCB" w:rsidRPr="00CB7CCB">
        <w:rPr>
          <w:rFonts w:asciiTheme="majorBidi" w:hAnsiTheme="majorBidi" w:cstheme="majorBidi"/>
          <w:sz w:val="20"/>
          <w:szCs w:val="20"/>
        </w:rPr>
        <w:t>and singleton</w:t>
      </w:r>
      <w:r w:rsidR="00794C75" w:rsidRPr="00CB7CCB">
        <w:rPr>
          <w:rFonts w:asciiTheme="majorBidi" w:hAnsiTheme="majorBidi" w:cstheme="majorBidi"/>
          <w:sz w:val="20"/>
          <w:szCs w:val="20"/>
        </w:rPr>
        <w:t xml:space="preserve"> pregnancies at risk for preterm </w:t>
      </w:r>
      <w:r w:rsidR="00E057C8" w:rsidRPr="00CB7CCB">
        <w:rPr>
          <w:rFonts w:asciiTheme="majorBidi" w:hAnsiTheme="majorBidi" w:cstheme="majorBidi"/>
          <w:sz w:val="20"/>
          <w:szCs w:val="20"/>
        </w:rPr>
        <w:t>labor.</w:t>
      </w:r>
      <w:r w:rsidR="00CB7CCB" w:rsidRPr="00CB7CCB">
        <w:rPr>
          <w:rFonts w:asciiTheme="majorBidi" w:hAnsiTheme="majorBidi" w:cstheme="majorBidi"/>
          <w:sz w:val="20"/>
          <w:szCs w:val="20"/>
        </w:rPr>
        <w:t xml:space="preserve"> </w:t>
      </w:r>
      <w:r w:rsidR="00E057C8" w:rsidRPr="00CB7CCB">
        <w:rPr>
          <w:rFonts w:asciiTheme="majorBidi" w:hAnsiTheme="majorBidi" w:cstheme="majorBidi"/>
          <w:sz w:val="20"/>
          <w:szCs w:val="20"/>
        </w:rPr>
        <w:t>All</w:t>
      </w:r>
      <w:r w:rsidR="00794C75" w:rsidRPr="00CB7CCB">
        <w:rPr>
          <w:rFonts w:asciiTheme="majorBidi" w:hAnsiTheme="majorBidi" w:cstheme="majorBidi"/>
          <w:sz w:val="20"/>
          <w:szCs w:val="20"/>
        </w:rPr>
        <w:t xml:space="preserve"> cases</w:t>
      </w:r>
      <w:r w:rsidR="00E057C8" w:rsidRPr="00CB7CCB">
        <w:rPr>
          <w:rFonts w:asciiTheme="majorBidi" w:hAnsiTheme="majorBidi" w:cstheme="majorBidi"/>
          <w:sz w:val="20"/>
          <w:szCs w:val="20"/>
        </w:rPr>
        <w:t xml:space="preserve"> were received</w:t>
      </w:r>
      <w:r w:rsidR="00D5333B" w:rsidRPr="00CB7CCB">
        <w:rPr>
          <w:rFonts w:asciiTheme="majorBidi" w:hAnsiTheme="majorBidi" w:cstheme="majorBidi"/>
          <w:sz w:val="20"/>
          <w:szCs w:val="20"/>
        </w:rPr>
        <w:t xml:space="preserve"> two dosesof </w:t>
      </w:r>
      <w:r w:rsidR="00F91D9C" w:rsidRPr="00CB7CCB">
        <w:rPr>
          <w:rFonts w:asciiTheme="majorBidi" w:hAnsiTheme="majorBidi" w:cstheme="majorBidi"/>
          <w:sz w:val="20"/>
          <w:szCs w:val="20"/>
        </w:rPr>
        <w:t xml:space="preserve">intramuscular injection of </w:t>
      </w:r>
      <w:r w:rsidR="00D5333B" w:rsidRPr="00CB7CCB">
        <w:rPr>
          <w:rFonts w:asciiTheme="majorBidi" w:hAnsiTheme="majorBidi" w:cstheme="majorBidi"/>
          <w:sz w:val="20"/>
          <w:szCs w:val="20"/>
        </w:rPr>
        <w:t xml:space="preserve">12mg </w:t>
      </w:r>
      <w:r w:rsidR="00F91D9C" w:rsidRPr="00CB7CCB">
        <w:rPr>
          <w:rFonts w:asciiTheme="majorBidi" w:hAnsiTheme="majorBidi" w:cstheme="majorBidi"/>
          <w:sz w:val="20"/>
          <w:szCs w:val="20"/>
        </w:rPr>
        <w:t xml:space="preserve">Dexamethasone </w:t>
      </w:r>
      <w:r w:rsidR="00D5333B" w:rsidRPr="00CB7CCB">
        <w:rPr>
          <w:rFonts w:asciiTheme="majorBidi" w:hAnsiTheme="majorBidi" w:cstheme="majorBidi"/>
          <w:sz w:val="20"/>
          <w:szCs w:val="20"/>
        </w:rPr>
        <w:t>12hour a</w:t>
      </w:r>
      <w:r w:rsidR="00F91D9C" w:rsidRPr="00CB7CCB">
        <w:rPr>
          <w:rFonts w:asciiTheme="majorBidi" w:hAnsiTheme="majorBidi" w:cstheme="majorBidi"/>
          <w:sz w:val="20"/>
          <w:szCs w:val="20"/>
        </w:rPr>
        <w:t xml:space="preserve">part. </w:t>
      </w:r>
      <w:r w:rsidRPr="00CB7CCB">
        <w:rPr>
          <w:rFonts w:asciiTheme="majorBidi" w:eastAsiaTheme="minorHAnsi" w:hAnsiTheme="majorBidi" w:cstheme="majorBidi"/>
          <w:sz w:val="20"/>
          <w:szCs w:val="20"/>
        </w:rPr>
        <w:t>D</w:t>
      </w:r>
      <w:r w:rsidR="00E057C8" w:rsidRPr="00CB7CCB">
        <w:rPr>
          <w:rFonts w:asciiTheme="majorBidi" w:eastAsiaTheme="minorHAnsi" w:hAnsiTheme="majorBidi" w:cstheme="majorBidi"/>
          <w:sz w:val="20"/>
          <w:szCs w:val="20"/>
        </w:rPr>
        <w:t>oppler ultrasound</w:t>
      </w:r>
      <w:r w:rsidR="00CB7CCB" w:rsidRPr="00CB7CCB">
        <w:rPr>
          <w:rFonts w:asciiTheme="majorBidi" w:eastAsiaTheme="minorHAnsi" w:hAnsiTheme="majorBidi" w:cstheme="majorBidi"/>
          <w:sz w:val="20"/>
          <w:szCs w:val="20"/>
        </w:rPr>
        <w:t xml:space="preserve"> </w:t>
      </w:r>
      <w:r w:rsidR="00E057C8" w:rsidRPr="00CB7CCB">
        <w:rPr>
          <w:rFonts w:asciiTheme="majorBidi" w:eastAsiaTheme="minorHAnsi" w:hAnsiTheme="majorBidi" w:cstheme="majorBidi"/>
          <w:sz w:val="20"/>
          <w:szCs w:val="20"/>
        </w:rPr>
        <w:t>was</w:t>
      </w:r>
      <w:r w:rsidRPr="00CB7CCB">
        <w:rPr>
          <w:rFonts w:asciiTheme="majorBidi" w:eastAsiaTheme="minorHAnsi" w:hAnsiTheme="majorBidi" w:cstheme="majorBidi"/>
          <w:sz w:val="20"/>
          <w:szCs w:val="20"/>
        </w:rPr>
        <w:t xml:space="preserve"> performed</w:t>
      </w:r>
      <w:r w:rsidR="00460703" w:rsidRPr="00CB7CCB">
        <w:rPr>
          <w:rFonts w:asciiTheme="majorBidi" w:eastAsiaTheme="minorHAnsi" w:hAnsiTheme="majorBidi" w:cstheme="majorBidi"/>
          <w:sz w:val="20"/>
          <w:szCs w:val="20"/>
        </w:rPr>
        <w:t xml:space="preserve"> on the umbilical artery, fetal </w:t>
      </w:r>
      <w:r w:rsidR="00E057C8" w:rsidRPr="00CB7CCB">
        <w:rPr>
          <w:rFonts w:asciiTheme="majorBidi" w:eastAsiaTheme="minorHAnsi" w:hAnsiTheme="majorBidi" w:cstheme="majorBidi"/>
          <w:sz w:val="20"/>
          <w:szCs w:val="20"/>
        </w:rPr>
        <w:t xml:space="preserve">middle cerebral artery (MCA) </w:t>
      </w:r>
      <w:r w:rsidR="00460703" w:rsidRPr="00CB7CCB">
        <w:rPr>
          <w:rFonts w:asciiTheme="majorBidi" w:eastAsiaTheme="minorHAnsi" w:hAnsiTheme="majorBidi" w:cstheme="majorBidi"/>
          <w:sz w:val="20"/>
          <w:szCs w:val="20"/>
        </w:rPr>
        <w:t>(</w:t>
      </w:r>
      <w:r w:rsidR="00E057C8" w:rsidRPr="00CB7CCB">
        <w:rPr>
          <w:rFonts w:asciiTheme="majorBidi" w:eastAsiaTheme="minorHAnsi" w:hAnsiTheme="majorBidi" w:cstheme="majorBidi"/>
          <w:sz w:val="20"/>
          <w:szCs w:val="20"/>
        </w:rPr>
        <w:t xml:space="preserve">just before </w:t>
      </w:r>
      <w:r w:rsidRPr="00CB7CCB">
        <w:rPr>
          <w:rFonts w:asciiTheme="majorBidi" w:eastAsiaTheme="minorHAnsi" w:hAnsiTheme="majorBidi" w:cstheme="majorBidi"/>
          <w:sz w:val="20"/>
          <w:szCs w:val="20"/>
        </w:rPr>
        <w:t>dexamethasone administration and repeated 24 h</w:t>
      </w:r>
      <w:r w:rsidR="00460703" w:rsidRPr="00CB7CCB">
        <w:rPr>
          <w:rFonts w:asciiTheme="majorBidi" w:eastAsiaTheme="minorHAnsi" w:hAnsiTheme="majorBidi" w:cstheme="majorBidi"/>
          <w:sz w:val="20"/>
          <w:szCs w:val="20"/>
        </w:rPr>
        <w:t>ours</w:t>
      </w:r>
      <w:r w:rsidRPr="00CB7CCB">
        <w:rPr>
          <w:rFonts w:asciiTheme="majorBidi" w:eastAsiaTheme="minorHAnsi" w:hAnsiTheme="majorBidi" w:cstheme="majorBidi"/>
          <w:sz w:val="20"/>
          <w:szCs w:val="20"/>
        </w:rPr>
        <w:t xml:space="preserve"> after completion of the dexamethasone course</w:t>
      </w:r>
      <w:r w:rsidR="00460703" w:rsidRPr="00CB7CCB">
        <w:rPr>
          <w:rFonts w:asciiTheme="majorBidi" w:eastAsiaTheme="minorHAnsi" w:hAnsiTheme="majorBidi" w:cstheme="majorBidi"/>
          <w:sz w:val="20"/>
          <w:szCs w:val="20"/>
        </w:rPr>
        <w:t>)</w:t>
      </w:r>
      <w:r w:rsidRPr="00CB7CCB">
        <w:rPr>
          <w:rFonts w:asciiTheme="majorBidi" w:eastAsiaTheme="minorHAnsi" w:hAnsiTheme="majorBidi" w:cstheme="majorBidi"/>
          <w:sz w:val="20"/>
          <w:szCs w:val="20"/>
        </w:rPr>
        <w:t>.</w:t>
      </w:r>
      <w:r w:rsidR="00850297" w:rsidRPr="00CB7CCB">
        <w:rPr>
          <w:rFonts w:asciiTheme="majorBidi" w:eastAsiaTheme="minorHAnsi" w:hAnsiTheme="majorBidi" w:cstheme="majorBidi"/>
          <w:sz w:val="20"/>
          <w:szCs w:val="20"/>
        </w:rPr>
        <w:t xml:space="preserve"> Then, follow up till delivery was </w:t>
      </w:r>
      <w:r w:rsidR="00F91D9C" w:rsidRPr="00CB7CCB">
        <w:rPr>
          <w:rFonts w:asciiTheme="majorBidi" w:eastAsiaTheme="minorHAnsi" w:hAnsiTheme="majorBidi" w:cstheme="majorBidi"/>
          <w:sz w:val="20"/>
          <w:szCs w:val="20"/>
        </w:rPr>
        <w:t xml:space="preserve">done to assess neonatal outcome. </w:t>
      </w:r>
      <w:r w:rsidRPr="00CB7CCB">
        <w:rPr>
          <w:rFonts w:asciiTheme="majorBidi" w:eastAsiaTheme="minorHAnsi" w:hAnsiTheme="majorBidi" w:cstheme="majorBidi"/>
          <w:b/>
          <w:bCs/>
          <w:sz w:val="20"/>
          <w:szCs w:val="20"/>
        </w:rPr>
        <w:t>Results</w:t>
      </w:r>
      <w:r w:rsidR="00CB7CCB" w:rsidRPr="00CB7CCB">
        <w:rPr>
          <w:rFonts w:asciiTheme="majorBidi" w:eastAsiaTheme="minorHAnsi" w:hAnsiTheme="majorBidi" w:cstheme="majorBidi"/>
          <w:b/>
          <w:bCs/>
          <w:sz w:val="20"/>
          <w:szCs w:val="20"/>
        </w:rPr>
        <w:t>:</w:t>
      </w:r>
      <w:r w:rsidR="00CB7CCB" w:rsidRPr="00CB7CCB">
        <w:rPr>
          <w:rFonts w:asciiTheme="majorBidi" w:eastAsiaTheme="minorHAnsi" w:hAnsiTheme="majorBidi" w:cstheme="majorBidi"/>
          <w:sz w:val="20"/>
          <w:szCs w:val="20"/>
        </w:rPr>
        <w:t xml:space="preserve"> I</w:t>
      </w:r>
      <w:r w:rsidR="00E279AE" w:rsidRPr="00CB7CCB">
        <w:rPr>
          <w:rFonts w:asciiTheme="majorBidi" w:eastAsiaTheme="minorHAnsi" w:hAnsiTheme="majorBidi" w:cstheme="majorBidi"/>
          <w:sz w:val="20"/>
          <w:szCs w:val="20"/>
        </w:rPr>
        <w:t xml:space="preserve">n the </w:t>
      </w:r>
      <w:r w:rsidR="00CB7CCB" w:rsidRPr="00CB7CCB">
        <w:rPr>
          <w:rFonts w:asciiTheme="majorBidi" w:eastAsiaTheme="minorHAnsi" w:hAnsiTheme="majorBidi" w:cstheme="majorBidi"/>
          <w:sz w:val="20"/>
          <w:szCs w:val="20"/>
        </w:rPr>
        <w:t>current study</w:t>
      </w:r>
      <w:r w:rsidR="00E279AE" w:rsidRPr="00CB7CCB">
        <w:rPr>
          <w:rFonts w:asciiTheme="majorBidi" w:eastAsiaTheme="minorHAnsi" w:hAnsiTheme="majorBidi" w:cstheme="majorBidi"/>
          <w:sz w:val="20"/>
          <w:szCs w:val="20"/>
        </w:rPr>
        <w:t>, the</w:t>
      </w:r>
      <w:r w:rsidR="00850297" w:rsidRPr="00CB7CCB">
        <w:rPr>
          <w:rFonts w:asciiTheme="majorBidi" w:eastAsiaTheme="minorHAnsi" w:hAnsiTheme="majorBidi" w:cstheme="majorBidi"/>
          <w:sz w:val="20"/>
          <w:szCs w:val="20"/>
        </w:rPr>
        <w:t xml:space="preserve"> mean age of the group was 28.28 ± 4.5 years</w:t>
      </w:r>
      <w:r w:rsidR="00963D2C" w:rsidRPr="00CB7CCB">
        <w:rPr>
          <w:rFonts w:asciiTheme="majorBidi" w:eastAsiaTheme="minorHAnsi" w:hAnsiTheme="majorBidi" w:cstheme="majorBidi"/>
          <w:sz w:val="20"/>
          <w:szCs w:val="20"/>
        </w:rPr>
        <w:t>.</w:t>
      </w:r>
      <w:r w:rsidR="00F91D9C" w:rsidRPr="00CB7CCB">
        <w:rPr>
          <w:rFonts w:asciiTheme="majorBidi" w:eastAsiaTheme="minorHAnsi" w:hAnsiTheme="majorBidi" w:cstheme="majorBidi"/>
          <w:sz w:val="20"/>
          <w:szCs w:val="20"/>
        </w:rPr>
        <w:t xml:space="preserve"> The mean gestational age was 32.06weeks, Doppler</w:t>
      </w:r>
      <w:r w:rsidR="00850297" w:rsidRPr="00CB7CCB">
        <w:rPr>
          <w:rFonts w:asciiTheme="majorBidi" w:eastAsiaTheme="minorHAnsi" w:hAnsiTheme="majorBidi" w:cstheme="majorBidi"/>
          <w:sz w:val="20"/>
          <w:szCs w:val="20"/>
        </w:rPr>
        <w:t xml:space="preserve"> indices in umbilical artery, fe</w:t>
      </w:r>
      <w:r w:rsidR="00963D2C" w:rsidRPr="00CB7CCB">
        <w:rPr>
          <w:rFonts w:asciiTheme="majorBidi" w:eastAsiaTheme="minorHAnsi" w:hAnsiTheme="majorBidi" w:cstheme="majorBidi"/>
          <w:sz w:val="20"/>
          <w:szCs w:val="20"/>
        </w:rPr>
        <w:t xml:space="preserve">tal MCA and uterine artery were significantly </w:t>
      </w:r>
      <w:r w:rsidR="00F91D9C" w:rsidRPr="00CB7CCB">
        <w:rPr>
          <w:rFonts w:asciiTheme="majorBidi" w:eastAsiaTheme="minorHAnsi" w:hAnsiTheme="majorBidi" w:cstheme="majorBidi"/>
          <w:sz w:val="20"/>
          <w:szCs w:val="20"/>
        </w:rPr>
        <w:t>decreased</w:t>
      </w:r>
      <w:r w:rsidR="00850297" w:rsidRPr="00CB7CCB">
        <w:rPr>
          <w:rFonts w:asciiTheme="majorBidi" w:eastAsiaTheme="minorHAnsi" w:hAnsiTheme="majorBidi" w:cstheme="majorBidi"/>
          <w:sz w:val="20"/>
          <w:szCs w:val="20"/>
        </w:rPr>
        <w:t>24 h</w:t>
      </w:r>
      <w:r w:rsidR="00963D2C" w:rsidRPr="00CB7CCB">
        <w:rPr>
          <w:rFonts w:asciiTheme="majorBidi" w:eastAsiaTheme="minorHAnsi" w:hAnsiTheme="majorBidi" w:cstheme="majorBidi"/>
          <w:sz w:val="20"/>
          <w:szCs w:val="20"/>
        </w:rPr>
        <w:t>ours</w:t>
      </w:r>
      <w:r w:rsidR="00850297" w:rsidRPr="00CB7CCB">
        <w:rPr>
          <w:rFonts w:asciiTheme="majorBidi" w:eastAsiaTheme="minorHAnsi" w:hAnsiTheme="majorBidi" w:cstheme="majorBidi"/>
          <w:sz w:val="20"/>
          <w:szCs w:val="20"/>
        </w:rPr>
        <w:t xml:space="preserve"> after maternal </w:t>
      </w:r>
      <w:r w:rsidR="00963D2C" w:rsidRPr="00CB7CCB">
        <w:rPr>
          <w:rFonts w:asciiTheme="majorBidi" w:eastAsiaTheme="minorHAnsi" w:hAnsiTheme="majorBidi" w:cstheme="majorBidi"/>
          <w:sz w:val="20"/>
          <w:szCs w:val="20"/>
        </w:rPr>
        <w:t xml:space="preserve">administration of </w:t>
      </w:r>
      <w:r w:rsidR="00850297" w:rsidRPr="00CB7CCB">
        <w:rPr>
          <w:rFonts w:asciiTheme="majorBidi" w:eastAsiaTheme="minorHAnsi" w:hAnsiTheme="majorBidi" w:cstheme="majorBidi"/>
          <w:sz w:val="20"/>
          <w:szCs w:val="20"/>
        </w:rPr>
        <w:t>dexamethasone</w:t>
      </w:r>
      <w:r w:rsidR="00963D2C" w:rsidRPr="00CB7CCB">
        <w:rPr>
          <w:rFonts w:asciiTheme="majorBidi" w:eastAsiaTheme="minorHAnsi" w:hAnsiTheme="majorBidi" w:cstheme="majorBidi"/>
          <w:sz w:val="20"/>
          <w:szCs w:val="20"/>
        </w:rPr>
        <w:t>.</w:t>
      </w:r>
      <w:r w:rsidR="00CB7CCB" w:rsidRPr="00CB7CCB">
        <w:rPr>
          <w:rFonts w:asciiTheme="majorBidi" w:eastAsiaTheme="minorHAnsi" w:hAnsiTheme="majorBidi" w:cstheme="majorBidi"/>
          <w:b/>
          <w:bCs/>
          <w:sz w:val="20"/>
          <w:szCs w:val="20"/>
        </w:rPr>
        <w:t xml:space="preserve"> </w:t>
      </w:r>
      <w:r w:rsidRPr="00CB7CCB">
        <w:rPr>
          <w:rFonts w:asciiTheme="majorBidi" w:eastAsiaTheme="minorHAnsi" w:hAnsiTheme="majorBidi" w:cstheme="majorBidi"/>
          <w:b/>
          <w:bCs/>
          <w:sz w:val="20"/>
          <w:szCs w:val="20"/>
        </w:rPr>
        <w:t xml:space="preserve">Conclusion: </w:t>
      </w:r>
      <w:r w:rsidR="00F91D9C" w:rsidRPr="00CB7CCB">
        <w:rPr>
          <w:rFonts w:asciiTheme="majorBidi" w:hAnsiTheme="majorBidi" w:cstheme="majorBidi"/>
          <w:sz w:val="20"/>
          <w:szCs w:val="20"/>
        </w:rPr>
        <w:t>A</w:t>
      </w:r>
      <w:r w:rsidR="00963D2C" w:rsidRPr="00CB7CCB">
        <w:rPr>
          <w:rFonts w:asciiTheme="majorBidi" w:hAnsiTheme="majorBidi" w:cstheme="majorBidi"/>
          <w:sz w:val="20"/>
          <w:szCs w:val="20"/>
        </w:rPr>
        <w:t xml:space="preserve">dministration of dexamethasone to pregnant women at risk of preterm labor can </w:t>
      </w:r>
      <w:r w:rsidR="00CB7CCB" w:rsidRPr="00CB7CCB">
        <w:rPr>
          <w:rFonts w:asciiTheme="majorBidi" w:hAnsiTheme="majorBidi" w:cstheme="majorBidi"/>
          <w:sz w:val="20"/>
          <w:szCs w:val="20"/>
        </w:rPr>
        <w:t>improve the</w:t>
      </w:r>
      <w:r w:rsidR="00963D2C" w:rsidRPr="00CB7CCB">
        <w:rPr>
          <w:rFonts w:asciiTheme="majorBidi" w:hAnsiTheme="majorBidi" w:cstheme="majorBidi"/>
          <w:sz w:val="20"/>
          <w:szCs w:val="20"/>
        </w:rPr>
        <w:t xml:space="preserve"> blood flow of the maternal uterine artery, fetal MCA, and umbilical artery after 24 hours of its administration.</w:t>
      </w:r>
    </w:p>
    <w:p w:rsidR="003E3143" w:rsidRPr="00811780" w:rsidRDefault="003E3143" w:rsidP="00811780">
      <w:pPr>
        <w:autoSpaceDE w:val="0"/>
        <w:autoSpaceDN w:val="0"/>
        <w:bidi w:val="0"/>
        <w:adjustRightInd w:val="0"/>
        <w:spacing w:after="0" w:line="240" w:lineRule="auto"/>
        <w:jc w:val="both"/>
        <w:rPr>
          <w:rFonts w:asciiTheme="majorBidi" w:hAnsiTheme="majorBidi" w:cstheme="majorBidi"/>
          <w:b/>
          <w:bCs/>
          <w:sz w:val="20"/>
          <w:szCs w:val="20"/>
        </w:rPr>
      </w:pPr>
      <w:r>
        <w:rPr>
          <w:rFonts w:asciiTheme="majorBidi" w:eastAsiaTheme="minorHAnsi" w:hAnsiTheme="majorBidi" w:cstheme="majorBidi"/>
          <w:b/>
          <w:bCs/>
          <w:sz w:val="20"/>
          <w:szCs w:val="20"/>
        </w:rPr>
        <w:t>[</w:t>
      </w:r>
      <w:r w:rsidRPr="00811780">
        <w:rPr>
          <w:rFonts w:asciiTheme="majorBidi" w:eastAsiaTheme="minorHAnsi" w:hAnsiTheme="majorBidi" w:cstheme="majorBidi"/>
          <w:sz w:val="20"/>
          <w:szCs w:val="20"/>
        </w:rPr>
        <w:t>Aziza H. Nassef,</w:t>
      </w:r>
      <w:r w:rsidRPr="00811780">
        <w:rPr>
          <w:rFonts w:asciiTheme="majorBidi" w:hAnsiTheme="majorBidi" w:cstheme="majorBidi"/>
          <w:sz w:val="20"/>
          <w:szCs w:val="20"/>
        </w:rPr>
        <w:t xml:space="preserve"> Sonia M. Fouad, Safaa M. Ibrahem</w:t>
      </w:r>
      <w:r>
        <w:rPr>
          <w:rFonts w:asciiTheme="majorBidi" w:hAnsiTheme="majorBidi" w:cstheme="majorBidi"/>
          <w:b/>
          <w:bCs/>
          <w:sz w:val="20"/>
          <w:szCs w:val="20"/>
          <w:vertAlign w:val="superscript"/>
        </w:rPr>
        <w:t xml:space="preserve"> </w:t>
      </w:r>
      <w:r w:rsidRPr="00CB7CCB">
        <w:rPr>
          <w:rFonts w:asciiTheme="majorBidi" w:hAnsiTheme="majorBidi" w:cstheme="majorBidi"/>
          <w:b/>
          <w:bCs/>
          <w:sz w:val="20"/>
          <w:szCs w:val="20"/>
        </w:rPr>
        <w:t>Effects of antenatal dexamethasone administration on Doppler of Umbilicalartery, Middle cerebral artery and uterine artery in women at risk for spontaneous preterm birth</w:t>
      </w:r>
      <w:r w:rsidRPr="003E3143">
        <w:rPr>
          <w:rFonts w:ascii="Times New Roman Italic+FPEF" w:eastAsiaTheme="minorHAnsi" w:cs="Times New Roman Italic+FPEF"/>
          <w:i/>
          <w:iCs/>
          <w:color w:val="000000"/>
          <w:sz w:val="20"/>
          <w:szCs w:val="20"/>
        </w:rPr>
        <w:t xml:space="preserve"> </w:t>
      </w:r>
      <w:r w:rsidRPr="00811780">
        <w:rPr>
          <w:rFonts w:asciiTheme="majorBidi" w:eastAsiaTheme="minorHAnsi" w:hAnsiTheme="majorBidi" w:cstheme="majorBidi"/>
          <w:i/>
          <w:iCs/>
          <w:color w:val="000000"/>
          <w:sz w:val="20"/>
          <w:szCs w:val="20"/>
        </w:rPr>
        <w:t xml:space="preserve">N Y Sci J </w:t>
      </w:r>
      <w:r w:rsidRPr="00811780">
        <w:rPr>
          <w:rFonts w:asciiTheme="majorBidi" w:eastAsia="Times New Roman+FPEF" w:hAnsiTheme="majorBidi" w:cstheme="majorBidi"/>
          <w:color w:val="000000"/>
          <w:sz w:val="20"/>
          <w:szCs w:val="20"/>
        </w:rPr>
        <w:t xml:space="preserve">2018;11(10):63-67]. ISSN 1554- 0200 (print); ISSN 2375-723X (online). </w:t>
      </w:r>
      <w:r w:rsidRPr="00811780">
        <w:rPr>
          <w:rFonts w:asciiTheme="majorBidi" w:eastAsia="Times New Roman+FPEF" w:hAnsiTheme="majorBidi" w:cstheme="majorBidi"/>
          <w:color w:val="0000FF"/>
          <w:sz w:val="20"/>
          <w:szCs w:val="20"/>
        </w:rPr>
        <w:t>http://www.sciencepub.net/newyork</w:t>
      </w:r>
      <w:r w:rsidRPr="00811780">
        <w:rPr>
          <w:rFonts w:asciiTheme="majorBidi" w:eastAsia="Times New Roman+FPEF" w:hAnsiTheme="majorBidi" w:cstheme="majorBidi"/>
          <w:color w:val="000000"/>
          <w:sz w:val="20"/>
          <w:szCs w:val="20"/>
        </w:rPr>
        <w:t>. 10. doi:</w:t>
      </w:r>
      <w:r w:rsidRPr="00811780">
        <w:rPr>
          <w:rFonts w:asciiTheme="majorBidi" w:eastAsia="Times New Roman+FPEF" w:hAnsiTheme="majorBidi" w:cstheme="majorBidi"/>
          <w:color w:val="0000FF"/>
          <w:sz w:val="20"/>
          <w:szCs w:val="20"/>
        </w:rPr>
        <w:t>10.7537/marsnys111018.10</w:t>
      </w:r>
      <w:r w:rsidRPr="00811780">
        <w:rPr>
          <w:rFonts w:asciiTheme="majorBidi" w:eastAsia="Times New Roman+FPEF" w:hAnsiTheme="majorBidi" w:cstheme="majorBidi"/>
          <w:color w:val="000000"/>
          <w:sz w:val="20"/>
          <w:szCs w:val="20"/>
        </w:rPr>
        <w:t>.</w:t>
      </w:r>
    </w:p>
    <w:p w:rsidR="00CB7CCB" w:rsidRPr="00CB7CCB" w:rsidRDefault="00CB7CCB" w:rsidP="00CB7CCB">
      <w:pPr>
        <w:bidi w:val="0"/>
        <w:spacing w:after="0" w:line="240" w:lineRule="auto"/>
        <w:jc w:val="both"/>
        <w:rPr>
          <w:rFonts w:asciiTheme="majorBidi" w:hAnsiTheme="majorBidi" w:cstheme="majorBidi"/>
          <w:b/>
          <w:bCs/>
          <w:sz w:val="20"/>
          <w:szCs w:val="20"/>
        </w:rPr>
      </w:pPr>
    </w:p>
    <w:p w:rsidR="003E3143" w:rsidRDefault="003E3143" w:rsidP="00CB7CCB">
      <w:pPr>
        <w:bidi w:val="0"/>
        <w:spacing w:after="0" w:line="240" w:lineRule="auto"/>
        <w:jc w:val="both"/>
        <w:rPr>
          <w:rFonts w:asciiTheme="majorBidi" w:hAnsiTheme="majorBidi" w:cstheme="majorBidi"/>
          <w:b/>
          <w:bCs/>
          <w:sz w:val="20"/>
          <w:szCs w:val="20"/>
          <w:lang w:bidi="ar-EG"/>
        </w:rPr>
        <w:sectPr w:rsidR="003E3143" w:rsidSect="003E3143">
          <w:headerReference w:type="default" r:id="rId9"/>
          <w:footerReference w:type="default" r:id="rId10"/>
          <w:pgSz w:w="12240" w:h="15840"/>
          <w:pgMar w:top="1440" w:right="1440" w:bottom="1440" w:left="1440" w:header="720" w:footer="720" w:gutter="0"/>
          <w:pgNumType w:start="63"/>
          <w:cols w:space="720"/>
          <w:docGrid w:linePitch="360"/>
        </w:sectPr>
      </w:pPr>
    </w:p>
    <w:p w:rsidR="00CB7CCB" w:rsidRDefault="003E3143" w:rsidP="00CB7CCB">
      <w:pPr>
        <w:bidi w:val="0"/>
        <w:spacing w:after="0" w:line="240" w:lineRule="auto"/>
        <w:jc w:val="both"/>
        <w:rPr>
          <w:rFonts w:asciiTheme="majorBidi" w:hAnsiTheme="majorBidi" w:cstheme="majorBidi"/>
          <w:sz w:val="20"/>
          <w:szCs w:val="20"/>
        </w:rPr>
      </w:pPr>
      <w:r>
        <w:rPr>
          <w:rFonts w:asciiTheme="majorBidi" w:hAnsiTheme="majorBidi" w:cstheme="majorBidi"/>
          <w:b/>
          <w:bCs/>
          <w:sz w:val="20"/>
          <w:szCs w:val="20"/>
          <w:lang w:bidi="ar-EG"/>
        </w:rPr>
        <w:lastRenderedPageBreak/>
        <w:t xml:space="preserve">1. </w:t>
      </w:r>
      <w:r w:rsidR="00F91D9C" w:rsidRPr="00CB7CCB">
        <w:rPr>
          <w:rFonts w:asciiTheme="majorBidi" w:hAnsiTheme="majorBidi" w:cstheme="majorBidi"/>
          <w:b/>
          <w:bCs/>
          <w:sz w:val="20"/>
          <w:szCs w:val="20"/>
          <w:lang w:bidi="ar-EG"/>
        </w:rPr>
        <w:t>Introduction:</w:t>
      </w:r>
      <w:r w:rsidR="00CB7CCB" w:rsidRPr="00CB7CCB">
        <w:rPr>
          <w:rFonts w:asciiTheme="majorBidi" w:hAnsiTheme="majorBidi" w:cstheme="majorBidi"/>
          <w:sz w:val="20"/>
          <w:szCs w:val="20"/>
        </w:rPr>
        <w:t xml:space="preserve"> </w:t>
      </w:r>
    </w:p>
    <w:p w:rsidR="00F91D9C" w:rsidRPr="00CB7CCB" w:rsidRDefault="00CB7CCB" w:rsidP="00CB7CCB">
      <w:pPr>
        <w:bidi w:val="0"/>
        <w:spacing w:after="0" w:line="240" w:lineRule="auto"/>
        <w:ind w:firstLine="426"/>
        <w:jc w:val="both"/>
        <w:rPr>
          <w:rFonts w:asciiTheme="majorBidi" w:hAnsiTheme="majorBidi" w:cstheme="majorBidi"/>
          <w:b/>
          <w:bCs/>
          <w:sz w:val="20"/>
          <w:szCs w:val="20"/>
          <w:lang w:bidi="ar-EG"/>
        </w:rPr>
      </w:pPr>
      <w:r w:rsidRPr="00CB7CCB">
        <w:rPr>
          <w:rFonts w:asciiTheme="majorBidi" w:hAnsiTheme="majorBidi" w:cstheme="majorBidi"/>
          <w:sz w:val="20"/>
          <w:szCs w:val="20"/>
        </w:rPr>
        <w:t>P</w:t>
      </w:r>
      <w:r w:rsidR="00F91D9C" w:rsidRPr="00CB7CCB">
        <w:rPr>
          <w:rFonts w:asciiTheme="majorBidi" w:hAnsiTheme="majorBidi" w:cstheme="majorBidi"/>
          <w:sz w:val="20"/>
          <w:szCs w:val="20"/>
        </w:rPr>
        <w:t>remature labor is a serious problem because premature infants may have underdeveloped lungs due to deficient production of thesurfactant. This can cause neonatal respiratory distress syndrome (RDS).   Glucocorticoids is used to reduce the risk of the complications of prematurity. Glucocorticoids are steroid that crosses the placental barrier and stimulates the synthesis of surfactant in the fetal lungs (</w:t>
      </w:r>
      <w:r w:rsidR="001A148F" w:rsidRPr="00CB7CCB">
        <w:rPr>
          <w:rFonts w:asciiTheme="majorBidi" w:hAnsiTheme="majorBidi" w:cstheme="majorBidi"/>
          <w:sz w:val="20"/>
          <w:szCs w:val="20"/>
        </w:rPr>
        <w:t>1</w:t>
      </w:r>
      <w:r w:rsidR="00F91D9C" w:rsidRPr="00CB7CCB">
        <w:rPr>
          <w:rFonts w:asciiTheme="majorBidi" w:hAnsiTheme="majorBidi" w:cstheme="majorBidi"/>
          <w:sz w:val="20"/>
          <w:szCs w:val="20"/>
        </w:rPr>
        <w:t>). In imminent premature labor, a second "rescue" course of steroids may be given 12 to 24 hours before the anticipated labor.  The efficacy and side effects of a second course of steroi</w:t>
      </w:r>
      <w:r w:rsidR="00596F6C" w:rsidRPr="00CB7CCB">
        <w:rPr>
          <w:rFonts w:asciiTheme="majorBidi" w:hAnsiTheme="majorBidi" w:cstheme="majorBidi"/>
          <w:sz w:val="20"/>
          <w:szCs w:val="20"/>
        </w:rPr>
        <w:t>ds are still with some concerns</w:t>
      </w:r>
      <w:r w:rsidR="00F91D9C" w:rsidRPr="00CB7CCB">
        <w:rPr>
          <w:rFonts w:asciiTheme="majorBidi" w:hAnsiTheme="majorBidi" w:cstheme="majorBidi"/>
          <w:sz w:val="20"/>
          <w:szCs w:val="20"/>
        </w:rPr>
        <w:t>. At 2015 Cochrane review supports the administration of repeat dose(s) of prenatal corticosteroids in pregnant women at risk of preterm labor seven days after the first course (</w:t>
      </w:r>
      <w:r w:rsidR="00596F6C" w:rsidRPr="00CB7CCB">
        <w:rPr>
          <w:rFonts w:asciiTheme="majorBidi" w:hAnsiTheme="majorBidi" w:cstheme="majorBidi"/>
          <w:sz w:val="20"/>
          <w:szCs w:val="20"/>
        </w:rPr>
        <w:t>2</w:t>
      </w:r>
      <w:r w:rsidR="00F91D9C" w:rsidRPr="00CB7CCB">
        <w:rPr>
          <w:rFonts w:asciiTheme="majorBidi" w:hAnsiTheme="majorBidi" w:cstheme="majorBidi"/>
          <w:i/>
          <w:iCs/>
          <w:sz w:val="20"/>
          <w:szCs w:val="20"/>
        </w:rPr>
        <w:t>).</w:t>
      </w:r>
    </w:p>
    <w:p w:rsidR="00CB7CCB" w:rsidRDefault="00CB7CCB" w:rsidP="00CB7CCB">
      <w:pPr>
        <w:bidi w:val="0"/>
        <w:spacing w:after="0" w:line="240" w:lineRule="auto"/>
        <w:jc w:val="both"/>
        <w:rPr>
          <w:rFonts w:asciiTheme="majorBidi" w:hAnsiTheme="majorBidi" w:cstheme="majorBidi"/>
          <w:b/>
          <w:bCs/>
          <w:sz w:val="20"/>
          <w:szCs w:val="20"/>
          <w:lang w:bidi="ar-EG"/>
        </w:rPr>
      </w:pPr>
    </w:p>
    <w:p w:rsidR="00CB7CCB" w:rsidRDefault="003E3143" w:rsidP="00CB7CCB">
      <w:pPr>
        <w:bidi w:val="0"/>
        <w:spacing w:after="0" w:line="240" w:lineRule="auto"/>
        <w:jc w:val="both"/>
        <w:rPr>
          <w:rFonts w:asciiTheme="majorBidi" w:hAnsiTheme="majorBidi" w:cstheme="majorBidi"/>
          <w:sz w:val="20"/>
          <w:szCs w:val="20"/>
        </w:rPr>
      </w:pPr>
      <w:r>
        <w:rPr>
          <w:rFonts w:asciiTheme="majorBidi" w:hAnsiTheme="majorBidi" w:cstheme="majorBidi"/>
          <w:b/>
          <w:bCs/>
          <w:sz w:val="20"/>
          <w:szCs w:val="20"/>
          <w:lang w:bidi="ar-EG"/>
        </w:rPr>
        <w:t xml:space="preserve">2. </w:t>
      </w:r>
      <w:r w:rsidR="00C17431" w:rsidRPr="00CB7CCB">
        <w:rPr>
          <w:rFonts w:asciiTheme="majorBidi" w:hAnsiTheme="majorBidi" w:cstheme="majorBidi"/>
          <w:b/>
          <w:bCs/>
          <w:sz w:val="20"/>
          <w:szCs w:val="20"/>
          <w:lang w:bidi="ar-EG"/>
        </w:rPr>
        <w:t xml:space="preserve">Patients and </w:t>
      </w:r>
      <w:r w:rsidR="00C17431" w:rsidRPr="00CB7CCB">
        <w:rPr>
          <w:rFonts w:asciiTheme="majorBidi" w:hAnsiTheme="majorBidi" w:cstheme="majorBidi"/>
          <w:b/>
          <w:bCs/>
          <w:sz w:val="20"/>
          <w:szCs w:val="20"/>
        </w:rPr>
        <w:t>M</w:t>
      </w:r>
      <w:r w:rsidR="00F62A4F" w:rsidRPr="00CB7CCB">
        <w:rPr>
          <w:rFonts w:asciiTheme="majorBidi" w:hAnsiTheme="majorBidi" w:cstheme="majorBidi"/>
          <w:b/>
          <w:bCs/>
          <w:sz w:val="20"/>
          <w:szCs w:val="20"/>
        </w:rPr>
        <w:t>ethods:</w:t>
      </w:r>
    </w:p>
    <w:p w:rsidR="00083945" w:rsidRPr="00CB7CCB" w:rsidRDefault="00CB7CCB" w:rsidP="00CB7CCB">
      <w:pPr>
        <w:bidi w:val="0"/>
        <w:spacing w:after="0" w:line="240" w:lineRule="auto"/>
        <w:ind w:firstLine="426"/>
        <w:jc w:val="both"/>
        <w:rPr>
          <w:rFonts w:asciiTheme="majorBidi" w:hAnsiTheme="majorBidi" w:cstheme="majorBidi"/>
          <w:sz w:val="20"/>
          <w:szCs w:val="20"/>
        </w:rPr>
      </w:pPr>
      <w:r w:rsidRPr="00CB7CCB">
        <w:rPr>
          <w:rFonts w:asciiTheme="majorBidi" w:hAnsiTheme="majorBidi" w:cstheme="majorBidi"/>
          <w:sz w:val="20"/>
          <w:szCs w:val="20"/>
        </w:rPr>
        <w:t>His</w:t>
      </w:r>
      <w:r w:rsidR="00F62A4F" w:rsidRPr="00CB7CCB">
        <w:rPr>
          <w:rFonts w:asciiTheme="majorBidi" w:hAnsiTheme="majorBidi" w:cstheme="majorBidi"/>
          <w:sz w:val="20"/>
          <w:szCs w:val="20"/>
        </w:rPr>
        <w:t xml:space="preserve"> is </w:t>
      </w:r>
      <w:r w:rsidR="00E279AE" w:rsidRPr="00CB7CCB">
        <w:rPr>
          <w:rFonts w:asciiTheme="majorBidi" w:hAnsiTheme="majorBidi" w:cstheme="majorBidi"/>
          <w:sz w:val="20"/>
          <w:szCs w:val="20"/>
        </w:rPr>
        <w:t>a prospective</w:t>
      </w:r>
      <w:r w:rsidR="00F62A4F" w:rsidRPr="00CB7CCB">
        <w:rPr>
          <w:rFonts w:asciiTheme="majorBidi" w:eastAsiaTheme="minorHAnsi" w:hAnsiTheme="majorBidi" w:cstheme="majorBidi"/>
          <w:sz w:val="20"/>
          <w:szCs w:val="20"/>
        </w:rPr>
        <w:t xml:space="preserve"> study</w:t>
      </w:r>
      <w:r w:rsidR="00F62A4F" w:rsidRPr="00CB7CCB">
        <w:rPr>
          <w:rFonts w:asciiTheme="majorBidi" w:hAnsiTheme="majorBidi" w:cstheme="majorBidi"/>
          <w:sz w:val="20"/>
          <w:szCs w:val="20"/>
        </w:rPr>
        <w:t xml:space="preserve"> that</w:t>
      </w:r>
      <w:r w:rsidR="00083945" w:rsidRPr="00CB7CCB">
        <w:rPr>
          <w:rFonts w:asciiTheme="majorBidi" w:hAnsiTheme="majorBidi" w:cstheme="majorBidi"/>
          <w:sz w:val="20"/>
          <w:szCs w:val="20"/>
        </w:rPr>
        <w:t xml:space="preserve"> was </w:t>
      </w:r>
      <w:r w:rsidR="00083945" w:rsidRPr="00CB7CCB">
        <w:rPr>
          <w:rFonts w:asciiTheme="majorBidi" w:hAnsiTheme="majorBidi" w:cstheme="majorBidi"/>
          <w:sz w:val="20"/>
          <w:szCs w:val="20"/>
          <w:lang w:bidi="ar-EG"/>
        </w:rPr>
        <w:t xml:space="preserve">carried out </w:t>
      </w:r>
      <w:r w:rsidR="00F62A4F" w:rsidRPr="00CB7CCB">
        <w:rPr>
          <w:rFonts w:asciiTheme="majorBidi" w:eastAsiaTheme="minorHAnsi" w:hAnsiTheme="majorBidi" w:cstheme="majorBidi"/>
          <w:sz w:val="20"/>
          <w:szCs w:val="20"/>
        </w:rPr>
        <w:t>in the period between December 2017 and April</w:t>
      </w:r>
      <w:r w:rsidR="00460703" w:rsidRPr="00CB7CCB">
        <w:rPr>
          <w:rFonts w:asciiTheme="majorBidi" w:eastAsiaTheme="minorHAnsi" w:hAnsiTheme="majorBidi" w:cstheme="majorBidi"/>
          <w:sz w:val="20"/>
          <w:szCs w:val="20"/>
        </w:rPr>
        <w:t xml:space="preserve"> 2018</w:t>
      </w:r>
      <w:r w:rsidR="00F62A4F" w:rsidRPr="00CB7CCB">
        <w:rPr>
          <w:rFonts w:asciiTheme="majorBidi" w:eastAsiaTheme="minorHAnsi" w:hAnsiTheme="majorBidi" w:cstheme="majorBidi"/>
          <w:sz w:val="20"/>
          <w:szCs w:val="20"/>
        </w:rPr>
        <w:t xml:space="preserve">, </w:t>
      </w:r>
      <w:r w:rsidR="00083945" w:rsidRPr="00CB7CCB">
        <w:rPr>
          <w:rFonts w:asciiTheme="majorBidi" w:hAnsiTheme="majorBidi" w:cstheme="majorBidi"/>
          <w:sz w:val="20"/>
          <w:szCs w:val="20"/>
          <w:lang w:bidi="ar-EG"/>
        </w:rPr>
        <w:t xml:space="preserve">at the department of obstetrics and gynecologyat Al Zahraa university </w:t>
      </w:r>
      <w:r w:rsidR="00E279AE" w:rsidRPr="00CB7CCB">
        <w:rPr>
          <w:rFonts w:asciiTheme="majorBidi" w:hAnsiTheme="majorBidi" w:cstheme="majorBidi"/>
          <w:sz w:val="20"/>
          <w:szCs w:val="20"/>
          <w:lang w:bidi="ar-EG"/>
        </w:rPr>
        <w:t>hospital,</w:t>
      </w:r>
      <w:r w:rsidR="00FF2983" w:rsidRPr="00CB7CCB">
        <w:rPr>
          <w:rFonts w:asciiTheme="majorBidi" w:hAnsiTheme="majorBidi" w:cstheme="majorBidi"/>
          <w:sz w:val="20"/>
          <w:szCs w:val="20"/>
          <w:lang w:bidi="ar-EG"/>
        </w:rPr>
        <w:t xml:space="preserve">Al </w:t>
      </w:r>
      <w:r w:rsidR="00E279AE" w:rsidRPr="00CB7CCB">
        <w:rPr>
          <w:rFonts w:asciiTheme="majorBidi" w:hAnsiTheme="majorBidi" w:cstheme="majorBidi"/>
          <w:sz w:val="20"/>
          <w:szCs w:val="20"/>
          <w:lang w:bidi="ar-EG"/>
        </w:rPr>
        <w:t>Azhar faculty</w:t>
      </w:r>
      <w:r w:rsidR="00FF2983" w:rsidRPr="00CB7CCB">
        <w:rPr>
          <w:rFonts w:asciiTheme="majorBidi" w:hAnsiTheme="majorBidi" w:cstheme="majorBidi"/>
          <w:sz w:val="20"/>
          <w:szCs w:val="20"/>
          <w:lang w:bidi="ar-EG"/>
        </w:rPr>
        <w:t xml:space="preserve"> of medicine for girls </w:t>
      </w:r>
      <w:r w:rsidR="00083945" w:rsidRPr="00CB7CCB">
        <w:rPr>
          <w:rFonts w:asciiTheme="majorBidi" w:hAnsiTheme="majorBidi" w:cstheme="majorBidi"/>
          <w:sz w:val="20"/>
          <w:szCs w:val="20"/>
        </w:rPr>
        <w:t>after approval by the</w:t>
      </w:r>
      <w:r w:rsidR="00E279AE" w:rsidRPr="00CB7CCB">
        <w:rPr>
          <w:rFonts w:asciiTheme="majorBidi" w:hAnsiTheme="majorBidi" w:cstheme="majorBidi"/>
          <w:sz w:val="20"/>
          <w:szCs w:val="20"/>
        </w:rPr>
        <w:t>medical ethics</w:t>
      </w:r>
      <w:r w:rsidR="00D801E4" w:rsidRPr="00CB7CCB">
        <w:rPr>
          <w:rFonts w:asciiTheme="majorBidi" w:hAnsiTheme="majorBidi" w:cstheme="majorBidi"/>
          <w:sz w:val="20"/>
          <w:szCs w:val="20"/>
        </w:rPr>
        <w:t xml:space="preserve"> of the</w:t>
      </w:r>
      <w:r w:rsidR="00C17431" w:rsidRPr="00CB7CCB">
        <w:rPr>
          <w:rFonts w:asciiTheme="majorBidi" w:hAnsiTheme="majorBidi" w:cstheme="majorBidi"/>
          <w:sz w:val="20"/>
          <w:szCs w:val="20"/>
        </w:rPr>
        <w:t xml:space="preserve"> committee </w:t>
      </w:r>
      <w:r w:rsidR="00D801E4" w:rsidRPr="00CB7CCB">
        <w:rPr>
          <w:rFonts w:asciiTheme="majorBidi" w:hAnsiTheme="majorBidi" w:cstheme="majorBidi"/>
          <w:sz w:val="20"/>
          <w:szCs w:val="20"/>
        </w:rPr>
        <w:t xml:space="preserve">of the </w:t>
      </w:r>
      <w:r w:rsidR="00D801E4" w:rsidRPr="00CB7CCB">
        <w:rPr>
          <w:rFonts w:asciiTheme="majorBidi" w:hAnsiTheme="majorBidi" w:cstheme="majorBidi"/>
          <w:sz w:val="20"/>
          <w:szCs w:val="20"/>
          <w:lang w:bidi="ar-EG"/>
        </w:rPr>
        <w:t>faculty of medicine for girls</w:t>
      </w:r>
      <w:r w:rsidR="00D801E4" w:rsidRPr="00CB7CCB">
        <w:rPr>
          <w:rFonts w:asciiTheme="majorBidi" w:hAnsiTheme="majorBidi" w:cstheme="majorBidi"/>
          <w:sz w:val="20"/>
          <w:szCs w:val="20"/>
        </w:rPr>
        <w:t xml:space="preserve">, Al Azhar </w:t>
      </w:r>
      <w:r w:rsidR="00E279AE" w:rsidRPr="00CB7CCB">
        <w:rPr>
          <w:rFonts w:asciiTheme="majorBidi" w:hAnsiTheme="majorBidi" w:cstheme="majorBidi"/>
          <w:sz w:val="20"/>
          <w:szCs w:val="20"/>
        </w:rPr>
        <w:t>university,Cairo,</w:t>
      </w:r>
      <w:r w:rsidR="00F62A4F" w:rsidRPr="00CB7CCB">
        <w:rPr>
          <w:rFonts w:asciiTheme="majorBidi" w:hAnsiTheme="majorBidi" w:cstheme="majorBidi"/>
          <w:sz w:val="20"/>
          <w:szCs w:val="20"/>
        </w:rPr>
        <w:t xml:space="preserve"> Egypt.</w:t>
      </w:r>
      <w:r w:rsidR="00C7752E" w:rsidRPr="00CB7CCB">
        <w:rPr>
          <w:rFonts w:asciiTheme="majorBidi" w:hAnsiTheme="majorBidi" w:cstheme="majorBidi"/>
          <w:sz w:val="20"/>
          <w:szCs w:val="20"/>
        </w:rPr>
        <w:t xml:space="preserve"> Informed consent was obtained from all cases</w:t>
      </w:r>
      <w:r w:rsidR="00327665" w:rsidRPr="00CB7CCB">
        <w:rPr>
          <w:rFonts w:asciiTheme="majorBidi" w:hAnsiTheme="majorBidi" w:cstheme="majorBidi"/>
          <w:sz w:val="20"/>
          <w:szCs w:val="20"/>
        </w:rPr>
        <w:t>.</w:t>
      </w:r>
      <w:r w:rsidR="00083945" w:rsidRPr="00CB7CCB">
        <w:rPr>
          <w:rFonts w:asciiTheme="majorBidi" w:hAnsiTheme="majorBidi" w:cstheme="majorBidi"/>
          <w:sz w:val="20"/>
          <w:szCs w:val="20"/>
        </w:rPr>
        <w:t xml:space="preserve">60 </w:t>
      </w:r>
      <w:r w:rsidR="00E478FF" w:rsidRPr="00CB7CCB">
        <w:rPr>
          <w:rFonts w:asciiTheme="majorBidi" w:hAnsiTheme="majorBidi" w:cstheme="majorBidi"/>
          <w:sz w:val="20"/>
          <w:szCs w:val="20"/>
        </w:rPr>
        <w:t>pregnant women w</w:t>
      </w:r>
      <w:r w:rsidR="00333B28" w:rsidRPr="00CB7CCB">
        <w:rPr>
          <w:rFonts w:asciiTheme="majorBidi" w:hAnsiTheme="majorBidi" w:cstheme="majorBidi"/>
          <w:sz w:val="20"/>
          <w:szCs w:val="20"/>
        </w:rPr>
        <w:t>erereceived</w:t>
      </w:r>
      <w:r w:rsidR="00083945" w:rsidRPr="00CB7CCB">
        <w:rPr>
          <w:rFonts w:asciiTheme="majorBidi" w:hAnsiTheme="majorBidi" w:cstheme="majorBidi"/>
          <w:sz w:val="20"/>
          <w:szCs w:val="20"/>
        </w:rPr>
        <w:t xml:space="preserve"> dexamethasone </w:t>
      </w:r>
      <w:r w:rsidR="00D35E63" w:rsidRPr="00CB7CCB">
        <w:rPr>
          <w:rFonts w:asciiTheme="majorBidi" w:hAnsiTheme="majorBidi" w:cstheme="majorBidi"/>
          <w:sz w:val="20"/>
          <w:szCs w:val="20"/>
        </w:rPr>
        <w:t>injection</w:t>
      </w:r>
      <w:r w:rsidR="00862D31" w:rsidRPr="00CB7CCB">
        <w:rPr>
          <w:rFonts w:asciiTheme="majorBidi" w:hAnsiTheme="majorBidi" w:cstheme="majorBidi"/>
          <w:sz w:val="20"/>
          <w:szCs w:val="20"/>
        </w:rPr>
        <w:t xml:space="preserve"> (Two doses of 12 mg dexamethasone intramuscularly </w:t>
      </w:r>
      <w:r w:rsidR="00F8208E" w:rsidRPr="00CB7CCB">
        <w:rPr>
          <w:rFonts w:asciiTheme="majorBidi" w:hAnsiTheme="majorBidi" w:cstheme="majorBidi"/>
          <w:sz w:val="20"/>
          <w:szCs w:val="20"/>
        </w:rPr>
        <w:t>12</w:t>
      </w:r>
      <w:r w:rsidR="00862D31" w:rsidRPr="00CB7CCB">
        <w:rPr>
          <w:rFonts w:asciiTheme="majorBidi" w:hAnsiTheme="majorBidi" w:cstheme="majorBidi"/>
          <w:sz w:val="20"/>
          <w:szCs w:val="20"/>
        </w:rPr>
        <w:t>h</w:t>
      </w:r>
      <w:r w:rsidR="00F8208E" w:rsidRPr="00CB7CCB">
        <w:rPr>
          <w:rFonts w:asciiTheme="majorBidi" w:hAnsiTheme="majorBidi" w:cstheme="majorBidi"/>
          <w:sz w:val="20"/>
          <w:szCs w:val="20"/>
        </w:rPr>
        <w:t>our</w:t>
      </w:r>
      <w:r w:rsidR="00862D31" w:rsidRPr="00CB7CCB">
        <w:rPr>
          <w:rFonts w:asciiTheme="majorBidi" w:hAnsiTheme="majorBidi" w:cstheme="majorBidi"/>
          <w:sz w:val="20"/>
          <w:szCs w:val="20"/>
        </w:rPr>
        <w:t xml:space="preserve">rs </w:t>
      </w:r>
      <w:r w:rsidR="00862D31" w:rsidRPr="00CB7CCB">
        <w:rPr>
          <w:rFonts w:asciiTheme="majorBidi" w:hAnsiTheme="majorBidi" w:cstheme="majorBidi"/>
          <w:sz w:val="20"/>
          <w:szCs w:val="20"/>
        </w:rPr>
        <w:lastRenderedPageBreak/>
        <w:t>apart)</w:t>
      </w:r>
      <w:r w:rsidR="00D35E63" w:rsidRPr="00CB7CCB">
        <w:rPr>
          <w:rFonts w:asciiTheme="majorBidi" w:hAnsiTheme="majorBidi" w:cstheme="majorBidi"/>
          <w:sz w:val="20"/>
          <w:szCs w:val="20"/>
        </w:rPr>
        <w:t xml:space="preserve"> after fulfillment of the</w:t>
      </w:r>
      <w:r w:rsidR="00333B28" w:rsidRPr="00CB7CCB">
        <w:rPr>
          <w:rFonts w:asciiTheme="majorBidi" w:hAnsiTheme="majorBidi" w:cstheme="majorBidi"/>
          <w:sz w:val="20"/>
          <w:szCs w:val="20"/>
        </w:rPr>
        <w:t xml:space="preserve"> i</w:t>
      </w:r>
      <w:r w:rsidR="00D35E63" w:rsidRPr="00CB7CCB">
        <w:rPr>
          <w:rFonts w:asciiTheme="majorBidi" w:hAnsiTheme="majorBidi" w:cstheme="majorBidi"/>
          <w:sz w:val="20"/>
          <w:szCs w:val="20"/>
        </w:rPr>
        <w:t>nclusion criteria</w:t>
      </w:r>
      <w:r w:rsidR="00333B28" w:rsidRPr="00CB7CCB">
        <w:rPr>
          <w:rFonts w:asciiTheme="majorBidi" w:hAnsiTheme="majorBidi" w:cstheme="majorBidi"/>
          <w:sz w:val="20"/>
          <w:szCs w:val="20"/>
        </w:rPr>
        <w:t xml:space="preserve"> including:</w:t>
      </w:r>
      <w:r w:rsidR="00D35E63" w:rsidRPr="00CB7CCB">
        <w:rPr>
          <w:rFonts w:asciiTheme="majorBidi" w:hAnsiTheme="majorBidi" w:cstheme="majorBidi"/>
          <w:sz w:val="20"/>
          <w:szCs w:val="20"/>
        </w:rPr>
        <w:t xml:space="preserve"> gestational age from 2</w:t>
      </w:r>
      <w:r w:rsidR="00F8208E" w:rsidRPr="00CB7CCB">
        <w:rPr>
          <w:rFonts w:asciiTheme="majorBidi" w:hAnsiTheme="majorBidi" w:cstheme="majorBidi"/>
          <w:sz w:val="20"/>
          <w:szCs w:val="20"/>
        </w:rPr>
        <w:t>8</w:t>
      </w:r>
      <w:r w:rsidR="00D35E63" w:rsidRPr="00CB7CCB">
        <w:rPr>
          <w:rFonts w:asciiTheme="majorBidi" w:hAnsiTheme="majorBidi" w:cstheme="majorBidi"/>
          <w:sz w:val="20"/>
          <w:szCs w:val="20"/>
        </w:rPr>
        <w:t xml:space="preserve"> to 34 weeks</w:t>
      </w:r>
      <w:r w:rsidR="00333B28" w:rsidRPr="00CB7CCB">
        <w:rPr>
          <w:rFonts w:asciiTheme="majorBidi" w:hAnsiTheme="majorBidi" w:cstheme="majorBidi"/>
          <w:sz w:val="20"/>
          <w:szCs w:val="20"/>
        </w:rPr>
        <w:t xml:space="preserve">, </w:t>
      </w:r>
      <w:r w:rsidR="00083945" w:rsidRPr="00CB7CCB">
        <w:rPr>
          <w:rFonts w:asciiTheme="majorBidi" w:hAnsiTheme="majorBidi" w:cstheme="majorBidi"/>
          <w:sz w:val="20"/>
          <w:szCs w:val="20"/>
        </w:rPr>
        <w:t>Singleton pregnancy</w:t>
      </w:r>
      <w:r w:rsidR="00333B28" w:rsidRPr="00CB7CCB">
        <w:rPr>
          <w:rFonts w:asciiTheme="majorBidi" w:hAnsiTheme="majorBidi" w:cstheme="majorBidi"/>
          <w:sz w:val="20"/>
          <w:szCs w:val="20"/>
          <w:lang w:bidi="ar-EG"/>
        </w:rPr>
        <w:t>,</w:t>
      </w:r>
      <w:r w:rsidR="00333B28" w:rsidRPr="00CB7CCB">
        <w:rPr>
          <w:rFonts w:asciiTheme="majorBidi" w:hAnsiTheme="majorBidi" w:cstheme="majorBidi"/>
          <w:sz w:val="20"/>
          <w:szCs w:val="20"/>
        </w:rPr>
        <w:t xml:space="preserve"> a</w:t>
      </w:r>
      <w:r w:rsidR="00083945" w:rsidRPr="00CB7CCB">
        <w:rPr>
          <w:rFonts w:asciiTheme="majorBidi" w:hAnsiTheme="majorBidi" w:cstheme="majorBidi"/>
          <w:sz w:val="20"/>
          <w:szCs w:val="20"/>
        </w:rPr>
        <w:t>t risk for preterm delivery, whic</w:t>
      </w:r>
      <w:r w:rsidR="00333B28" w:rsidRPr="00CB7CCB">
        <w:rPr>
          <w:rFonts w:asciiTheme="majorBidi" w:hAnsiTheme="majorBidi" w:cstheme="majorBidi"/>
          <w:sz w:val="20"/>
          <w:szCs w:val="20"/>
        </w:rPr>
        <w:t>h includes one of the following</w:t>
      </w:r>
      <w:r w:rsidR="00E279AE" w:rsidRPr="00CB7CCB">
        <w:rPr>
          <w:rFonts w:asciiTheme="majorBidi" w:hAnsiTheme="majorBidi" w:cstheme="majorBidi"/>
          <w:sz w:val="20"/>
          <w:szCs w:val="20"/>
        </w:rPr>
        <w:t>: 1</w:t>
      </w:r>
      <w:r w:rsidR="00E478FF" w:rsidRPr="00CB7CCB">
        <w:rPr>
          <w:rFonts w:asciiTheme="majorBidi" w:hAnsiTheme="majorBidi" w:cstheme="majorBidi"/>
          <w:sz w:val="20"/>
          <w:szCs w:val="20"/>
        </w:rPr>
        <w:t>-</w:t>
      </w:r>
      <w:r w:rsidR="00333B28" w:rsidRPr="00CB7CCB">
        <w:rPr>
          <w:rFonts w:asciiTheme="majorBidi" w:hAnsiTheme="majorBidi" w:cstheme="majorBidi"/>
          <w:sz w:val="20"/>
          <w:szCs w:val="20"/>
        </w:rPr>
        <w:t xml:space="preserve"> history of preterm birth</w:t>
      </w:r>
      <w:r w:rsidR="00E279AE" w:rsidRPr="00CB7CCB">
        <w:rPr>
          <w:rFonts w:asciiTheme="majorBidi" w:hAnsiTheme="majorBidi" w:cstheme="majorBidi"/>
          <w:sz w:val="20"/>
          <w:szCs w:val="20"/>
        </w:rPr>
        <w:t>, 2</w:t>
      </w:r>
      <w:r w:rsidR="00862D31" w:rsidRPr="00CB7CCB">
        <w:rPr>
          <w:rFonts w:asciiTheme="majorBidi" w:hAnsiTheme="majorBidi" w:cstheme="majorBidi"/>
          <w:sz w:val="20"/>
          <w:szCs w:val="20"/>
        </w:rPr>
        <w:t>-</w:t>
      </w:r>
      <w:r w:rsidR="00F8208E" w:rsidRPr="00CB7CCB">
        <w:rPr>
          <w:rFonts w:asciiTheme="majorBidi" w:hAnsiTheme="majorBidi" w:cstheme="majorBidi"/>
          <w:sz w:val="20"/>
          <w:szCs w:val="20"/>
        </w:rPr>
        <w:t xml:space="preserve"> maternal hypertension or preeclampsia</w:t>
      </w:r>
      <w:r w:rsidR="00333B28" w:rsidRPr="00CB7CCB">
        <w:rPr>
          <w:rFonts w:asciiTheme="majorBidi" w:hAnsiTheme="majorBidi" w:cstheme="majorBidi"/>
          <w:sz w:val="20"/>
          <w:szCs w:val="20"/>
        </w:rPr>
        <w:t>,</w:t>
      </w:r>
      <w:r w:rsidR="00862D31" w:rsidRPr="00CB7CCB">
        <w:rPr>
          <w:rFonts w:asciiTheme="majorBidi" w:hAnsiTheme="majorBidi" w:cstheme="majorBidi"/>
          <w:sz w:val="20"/>
          <w:szCs w:val="20"/>
        </w:rPr>
        <w:t xml:space="preserve"> 3</w:t>
      </w:r>
      <w:r w:rsidR="00F8208E" w:rsidRPr="00CB7CCB">
        <w:rPr>
          <w:rFonts w:asciiTheme="majorBidi" w:hAnsiTheme="majorBidi" w:cstheme="majorBidi"/>
          <w:sz w:val="20"/>
          <w:szCs w:val="20"/>
        </w:rPr>
        <w:t xml:space="preserve">-antepartum bleeding secondary to placental separation or placenta previa. </w:t>
      </w:r>
      <w:r w:rsidR="00083945" w:rsidRPr="00CB7CCB">
        <w:rPr>
          <w:rFonts w:asciiTheme="majorBidi" w:hAnsiTheme="majorBidi" w:cstheme="majorBidi"/>
          <w:sz w:val="20"/>
          <w:szCs w:val="20"/>
        </w:rPr>
        <w:t>Exclusion criteria</w:t>
      </w:r>
      <w:r w:rsidR="00327665" w:rsidRPr="00CB7CCB">
        <w:rPr>
          <w:rFonts w:asciiTheme="majorBidi" w:hAnsiTheme="majorBidi" w:cstheme="majorBidi"/>
          <w:sz w:val="20"/>
          <w:szCs w:val="20"/>
        </w:rPr>
        <w:t xml:space="preserve"> include</w:t>
      </w:r>
      <w:r w:rsidR="00F8208E" w:rsidRPr="00CB7CCB">
        <w:rPr>
          <w:rFonts w:asciiTheme="majorBidi" w:hAnsiTheme="majorBidi" w:cstheme="majorBidi"/>
          <w:sz w:val="20"/>
          <w:szCs w:val="20"/>
          <w:lang w:bidi="ar-EG"/>
        </w:rPr>
        <w:t xml:space="preserve">: 1- </w:t>
      </w:r>
      <w:r w:rsidR="00CE4A14" w:rsidRPr="00CB7CCB">
        <w:rPr>
          <w:rFonts w:asciiTheme="majorBidi" w:hAnsiTheme="majorBidi" w:cstheme="majorBidi"/>
          <w:sz w:val="20"/>
          <w:szCs w:val="20"/>
        </w:rPr>
        <w:t>g</w:t>
      </w:r>
      <w:r w:rsidR="00083945" w:rsidRPr="00CB7CCB">
        <w:rPr>
          <w:rFonts w:asciiTheme="majorBidi" w:hAnsiTheme="majorBidi" w:cstheme="majorBidi"/>
          <w:sz w:val="20"/>
          <w:szCs w:val="20"/>
        </w:rPr>
        <w:t xml:space="preserve">estational age less than </w:t>
      </w:r>
      <w:r w:rsidR="00CE4A14" w:rsidRPr="00CB7CCB">
        <w:rPr>
          <w:rFonts w:asciiTheme="majorBidi" w:hAnsiTheme="majorBidi" w:cstheme="majorBidi"/>
          <w:sz w:val="20"/>
          <w:szCs w:val="20"/>
        </w:rPr>
        <w:t>2</w:t>
      </w:r>
      <w:r w:rsidR="00F8208E" w:rsidRPr="00CB7CCB">
        <w:rPr>
          <w:rFonts w:asciiTheme="majorBidi" w:hAnsiTheme="majorBidi" w:cstheme="majorBidi"/>
          <w:sz w:val="20"/>
          <w:szCs w:val="20"/>
        </w:rPr>
        <w:t>8</w:t>
      </w:r>
      <w:r w:rsidR="00CE4A14" w:rsidRPr="00CB7CCB">
        <w:rPr>
          <w:rFonts w:asciiTheme="majorBidi" w:hAnsiTheme="majorBidi" w:cstheme="majorBidi"/>
          <w:sz w:val="20"/>
          <w:szCs w:val="20"/>
        </w:rPr>
        <w:t xml:space="preserve"> weeks or more than 34 weeks, </w:t>
      </w:r>
      <w:r w:rsidR="00F8208E" w:rsidRPr="00CB7CCB">
        <w:rPr>
          <w:rFonts w:asciiTheme="majorBidi" w:hAnsiTheme="majorBidi" w:cstheme="majorBidi"/>
          <w:sz w:val="20"/>
          <w:szCs w:val="20"/>
        </w:rPr>
        <w:t>2-patients in labor, 3- multiple pregnancy, 4-</w:t>
      </w:r>
      <w:r w:rsidR="00CE4A14" w:rsidRPr="00CB7CCB">
        <w:rPr>
          <w:rFonts w:asciiTheme="majorBidi" w:hAnsiTheme="majorBidi" w:cstheme="majorBidi"/>
          <w:sz w:val="20"/>
          <w:szCs w:val="20"/>
        </w:rPr>
        <w:t>w</w:t>
      </w:r>
      <w:r w:rsidR="00083945" w:rsidRPr="00CB7CCB">
        <w:rPr>
          <w:rFonts w:asciiTheme="majorBidi" w:hAnsiTheme="majorBidi" w:cstheme="majorBidi"/>
          <w:sz w:val="20"/>
          <w:szCs w:val="20"/>
        </w:rPr>
        <w:t>omen had contr</w:t>
      </w:r>
      <w:r w:rsidR="00CE4A14" w:rsidRPr="00CB7CCB">
        <w:rPr>
          <w:rFonts w:asciiTheme="majorBidi" w:hAnsiTheme="majorBidi" w:cstheme="majorBidi"/>
          <w:sz w:val="20"/>
          <w:szCs w:val="20"/>
        </w:rPr>
        <w:t xml:space="preserve">aindications to corticosteroids, </w:t>
      </w:r>
      <w:r w:rsidR="00F8208E" w:rsidRPr="00CB7CCB">
        <w:rPr>
          <w:rFonts w:asciiTheme="majorBidi" w:hAnsiTheme="majorBidi" w:cstheme="majorBidi"/>
          <w:sz w:val="20"/>
          <w:szCs w:val="20"/>
        </w:rPr>
        <w:t>5- intrauterine growth restriction (IUGR),</w:t>
      </w:r>
      <w:r w:rsidR="00811780">
        <w:rPr>
          <w:rFonts w:asciiTheme="majorBidi" w:hAnsiTheme="majorBidi" w:cstheme="majorBidi"/>
          <w:sz w:val="20"/>
          <w:szCs w:val="20"/>
        </w:rPr>
        <w:t xml:space="preserve"> </w:t>
      </w:r>
      <w:r w:rsidR="00F8208E" w:rsidRPr="00CB7CCB">
        <w:rPr>
          <w:rFonts w:asciiTheme="majorBidi" w:hAnsiTheme="majorBidi" w:cstheme="majorBidi"/>
          <w:sz w:val="20"/>
          <w:szCs w:val="20"/>
        </w:rPr>
        <w:t xml:space="preserve">6- </w:t>
      </w:r>
      <w:r w:rsidR="00CE4A14" w:rsidRPr="00CB7CCB">
        <w:rPr>
          <w:rFonts w:asciiTheme="majorBidi" w:hAnsiTheme="majorBidi" w:cstheme="majorBidi"/>
          <w:sz w:val="20"/>
          <w:szCs w:val="20"/>
        </w:rPr>
        <w:t>p</w:t>
      </w:r>
      <w:r w:rsidR="00083945" w:rsidRPr="00CB7CCB">
        <w:rPr>
          <w:rFonts w:asciiTheme="majorBidi" w:hAnsiTheme="majorBidi" w:cstheme="majorBidi"/>
          <w:sz w:val="20"/>
          <w:szCs w:val="20"/>
        </w:rPr>
        <w:t xml:space="preserve">atients presented with </w:t>
      </w:r>
      <w:r w:rsidR="00CE4A14" w:rsidRPr="00CB7CCB">
        <w:rPr>
          <w:rFonts w:asciiTheme="majorBidi" w:hAnsiTheme="majorBidi" w:cstheme="majorBidi"/>
          <w:sz w:val="20"/>
          <w:szCs w:val="20"/>
        </w:rPr>
        <w:t>premature rupture of membranes,</w:t>
      </w:r>
      <w:r w:rsidR="00862D31" w:rsidRPr="00CB7CCB">
        <w:rPr>
          <w:rFonts w:asciiTheme="majorBidi" w:hAnsiTheme="majorBidi" w:cstheme="majorBidi"/>
          <w:sz w:val="20"/>
          <w:szCs w:val="20"/>
        </w:rPr>
        <w:t>and</w:t>
      </w:r>
      <w:r w:rsidR="00F8208E" w:rsidRPr="00CB7CCB">
        <w:rPr>
          <w:rFonts w:asciiTheme="majorBidi" w:hAnsiTheme="majorBidi" w:cstheme="majorBidi"/>
          <w:sz w:val="20"/>
          <w:szCs w:val="20"/>
        </w:rPr>
        <w:t xml:space="preserve"> 7-</w:t>
      </w:r>
      <w:r w:rsidR="00083945" w:rsidRPr="00CB7CCB">
        <w:rPr>
          <w:rFonts w:asciiTheme="majorBidi" w:hAnsiTheme="majorBidi" w:cstheme="majorBidi"/>
          <w:sz w:val="20"/>
          <w:szCs w:val="20"/>
        </w:rPr>
        <w:t>those who had received corticoster</w:t>
      </w:r>
      <w:r w:rsidR="00327665" w:rsidRPr="00CB7CCB">
        <w:rPr>
          <w:rFonts w:asciiTheme="majorBidi" w:hAnsiTheme="majorBidi" w:cstheme="majorBidi"/>
          <w:sz w:val="20"/>
          <w:szCs w:val="20"/>
        </w:rPr>
        <w:t>oids in their pregnancies.</w:t>
      </w:r>
      <w:r w:rsidR="0084448F" w:rsidRPr="00CB7CCB">
        <w:rPr>
          <w:rFonts w:asciiTheme="majorBidi" w:hAnsiTheme="majorBidi" w:cstheme="majorBidi"/>
          <w:sz w:val="20"/>
          <w:szCs w:val="20"/>
        </w:rPr>
        <w:t xml:space="preserve">All </w:t>
      </w:r>
      <w:r w:rsidR="00862D31" w:rsidRPr="00CB7CCB">
        <w:rPr>
          <w:rFonts w:asciiTheme="majorBidi" w:hAnsiTheme="majorBidi" w:cstheme="majorBidi"/>
          <w:sz w:val="20"/>
          <w:szCs w:val="20"/>
        </w:rPr>
        <w:t>case</w:t>
      </w:r>
      <w:r w:rsidR="0084448F" w:rsidRPr="00CB7CCB">
        <w:rPr>
          <w:rFonts w:asciiTheme="majorBidi" w:hAnsiTheme="majorBidi" w:cstheme="majorBidi"/>
          <w:sz w:val="20"/>
          <w:szCs w:val="20"/>
        </w:rPr>
        <w:t>s were subjected to h</w:t>
      </w:r>
      <w:r w:rsidR="00083945" w:rsidRPr="00CB7CCB">
        <w:rPr>
          <w:rFonts w:asciiTheme="majorBidi" w:hAnsiTheme="majorBidi" w:cstheme="majorBidi"/>
          <w:sz w:val="20"/>
          <w:szCs w:val="20"/>
        </w:rPr>
        <w:t>istory taking</w:t>
      </w:r>
      <w:r w:rsidR="0084448F" w:rsidRPr="00CB7CCB">
        <w:rPr>
          <w:rFonts w:asciiTheme="majorBidi" w:hAnsiTheme="majorBidi" w:cstheme="majorBidi"/>
          <w:sz w:val="20"/>
          <w:szCs w:val="20"/>
        </w:rPr>
        <w:t>, general examination, and speculum</w:t>
      </w:r>
      <w:r w:rsidR="00083945" w:rsidRPr="00CB7CCB">
        <w:rPr>
          <w:rFonts w:asciiTheme="majorBidi" w:hAnsiTheme="majorBidi" w:cstheme="majorBidi"/>
          <w:sz w:val="20"/>
          <w:szCs w:val="20"/>
        </w:rPr>
        <w:t xml:space="preserve"> examination </w:t>
      </w:r>
      <w:r w:rsidR="00862D31" w:rsidRPr="00CB7CCB">
        <w:rPr>
          <w:rFonts w:asciiTheme="majorBidi" w:hAnsiTheme="majorBidi" w:cstheme="majorBidi"/>
          <w:sz w:val="20"/>
          <w:szCs w:val="20"/>
        </w:rPr>
        <w:t>to exclude</w:t>
      </w:r>
      <w:r w:rsidR="00083945" w:rsidRPr="00CB7CCB">
        <w:rPr>
          <w:rFonts w:asciiTheme="majorBidi" w:hAnsiTheme="majorBidi" w:cstheme="majorBidi"/>
          <w:sz w:val="20"/>
          <w:szCs w:val="20"/>
        </w:rPr>
        <w:t xml:space="preserve"> cervical dilation </w:t>
      </w:r>
      <w:r w:rsidR="00862D31" w:rsidRPr="00CB7CCB">
        <w:rPr>
          <w:rFonts w:asciiTheme="majorBidi" w:hAnsiTheme="majorBidi" w:cstheme="majorBidi"/>
          <w:sz w:val="20"/>
          <w:szCs w:val="20"/>
        </w:rPr>
        <w:t xml:space="preserve">and </w:t>
      </w:r>
      <w:r w:rsidR="0084448F" w:rsidRPr="00CB7CCB">
        <w:rPr>
          <w:rFonts w:asciiTheme="majorBidi" w:hAnsiTheme="majorBidi" w:cstheme="majorBidi"/>
          <w:sz w:val="20"/>
          <w:szCs w:val="20"/>
        </w:rPr>
        <w:t>rupture of membrane</w:t>
      </w:r>
      <w:r w:rsidR="00327665" w:rsidRPr="00CB7CCB">
        <w:rPr>
          <w:rFonts w:asciiTheme="majorBidi" w:hAnsiTheme="majorBidi" w:cstheme="majorBidi"/>
          <w:sz w:val="20"/>
          <w:szCs w:val="20"/>
        </w:rPr>
        <w:t>s</w:t>
      </w:r>
      <w:r w:rsidR="00862D31" w:rsidRPr="00CB7CCB">
        <w:rPr>
          <w:rFonts w:asciiTheme="majorBidi" w:hAnsiTheme="majorBidi" w:cstheme="majorBidi"/>
          <w:sz w:val="20"/>
          <w:szCs w:val="20"/>
        </w:rPr>
        <w:t xml:space="preserve">. </w:t>
      </w:r>
      <w:r w:rsidR="002C3755" w:rsidRPr="00CB7CCB">
        <w:rPr>
          <w:rFonts w:asciiTheme="majorBidi" w:hAnsiTheme="majorBidi" w:cstheme="majorBidi"/>
          <w:sz w:val="20"/>
          <w:szCs w:val="20"/>
        </w:rPr>
        <w:t>Doppler ultrasound examinations</w:t>
      </w:r>
      <w:r w:rsidR="00083945" w:rsidRPr="00CB7CCB">
        <w:rPr>
          <w:rFonts w:asciiTheme="majorBidi" w:hAnsiTheme="majorBidi" w:cstheme="majorBidi"/>
          <w:sz w:val="20"/>
          <w:szCs w:val="20"/>
        </w:rPr>
        <w:t xml:space="preserve">of umbilical artery, fetal middle cerebral artery and uterine artery were </w:t>
      </w:r>
      <w:r w:rsidR="00862D31" w:rsidRPr="00CB7CCB">
        <w:rPr>
          <w:rFonts w:asciiTheme="majorBidi" w:hAnsiTheme="majorBidi" w:cstheme="majorBidi"/>
          <w:sz w:val="20"/>
          <w:szCs w:val="20"/>
        </w:rPr>
        <w:t>done</w:t>
      </w:r>
      <w:r w:rsidR="00083945" w:rsidRPr="00CB7CCB">
        <w:rPr>
          <w:rFonts w:asciiTheme="majorBidi" w:hAnsiTheme="majorBidi" w:cstheme="majorBidi"/>
          <w:sz w:val="20"/>
          <w:szCs w:val="20"/>
        </w:rPr>
        <w:t xml:space="preserve"> before dexamethasone administration and 24 hour</w:t>
      </w:r>
      <w:r w:rsidR="00F8208E" w:rsidRPr="00CB7CCB">
        <w:rPr>
          <w:rFonts w:asciiTheme="majorBidi" w:hAnsiTheme="majorBidi" w:cstheme="majorBidi"/>
          <w:sz w:val="20"/>
          <w:szCs w:val="20"/>
        </w:rPr>
        <w:t>s</w:t>
      </w:r>
      <w:r w:rsidR="00083945" w:rsidRPr="00CB7CCB">
        <w:rPr>
          <w:rFonts w:asciiTheme="majorBidi" w:hAnsiTheme="majorBidi" w:cstheme="majorBidi"/>
          <w:sz w:val="20"/>
          <w:szCs w:val="20"/>
        </w:rPr>
        <w:t xml:space="preserve"> after the administration </w:t>
      </w:r>
      <w:r w:rsidR="00327665" w:rsidRPr="00CB7CCB">
        <w:rPr>
          <w:rFonts w:asciiTheme="majorBidi" w:hAnsiTheme="majorBidi" w:cstheme="majorBidi"/>
          <w:sz w:val="20"/>
          <w:szCs w:val="20"/>
        </w:rPr>
        <w:t>of the last</w:t>
      </w:r>
      <w:r w:rsidR="00083945" w:rsidRPr="00CB7CCB">
        <w:rPr>
          <w:rFonts w:asciiTheme="majorBidi" w:hAnsiTheme="majorBidi" w:cstheme="majorBidi"/>
          <w:sz w:val="20"/>
          <w:szCs w:val="20"/>
        </w:rPr>
        <w:t xml:space="preserve"> dose.The Doppler examination were done</w:t>
      </w:r>
      <w:r w:rsidR="00862D31" w:rsidRPr="00CB7CCB">
        <w:rPr>
          <w:rFonts w:asciiTheme="majorBidi" w:eastAsia="MingLiU_HKSCS" w:hAnsiTheme="majorBidi" w:cstheme="majorBidi"/>
          <w:w w:val="111"/>
          <w:sz w:val="20"/>
          <w:szCs w:val="20"/>
        </w:rPr>
        <w:t>transabdominally</w:t>
      </w:r>
      <w:r w:rsidR="00083945" w:rsidRPr="00CB7CCB">
        <w:rPr>
          <w:rFonts w:asciiTheme="majorBidi" w:hAnsiTheme="majorBidi" w:cstheme="majorBidi"/>
          <w:sz w:val="20"/>
          <w:szCs w:val="20"/>
        </w:rPr>
        <w:t>using MedisonSonoAce R5 with a convex linear transducer 2-MHz</w:t>
      </w:r>
      <w:r w:rsidR="002C3755" w:rsidRPr="00CB7CCB">
        <w:rPr>
          <w:rFonts w:asciiTheme="majorBidi" w:hAnsiTheme="majorBidi" w:cstheme="majorBidi"/>
          <w:sz w:val="20"/>
          <w:szCs w:val="20"/>
        </w:rPr>
        <w:t xml:space="preserve">. </w:t>
      </w:r>
      <w:r w:rsidR="002C3755" w:rsidRPr="00CB7CCB">
        <w:rPr>
          <w:rFonts w:asciiTheme="majorBidi" w:eastAsia="MingLiU_HKSCS" w:hAnsiTheme="majorBidi" w:cstheme="majorBidi"/>
          <w:sz w:val="20"/>
          <w:szCs w:val="20"/>
        </w:rPr>
        <w:t xml:space="preserve">The umbilical </w:t>
      </w:r>
      <w:r w:rsidR="002C3755" w:rsidRPr="00CB7CCB">
        <w:rPr>
          <w:rFonts w:asciiTheme="majorBidi" w:eastAsia="MingLiU_HKSCS" w:hAnsiTheme="majorBidi" w:cstheme="majorBidi"/>
          <w:w w:val="112"/>
          <w:sz w:val="20"/>
          <w:szCs w:val="20"/>
        </w:rPr>
        <w:t>artery was assessed</w:t>
      </w:r>
      <w:r w:rsidR="00F8208E" w:rsidRPr="00CB7CCB">
        <w:rPr>
          <w:rFonts w:asciiTheme="majorBidi" w:eastAsia="MingLiU_HKSCS" w:hAnsiTheme="majorBidi" w:cstheme="majorBidi"/>
          <w:sz w:val="20"/>
          <w:szCs w:val="20"/>
        </w:rPr>
        <w:t>in the free</w:t>
      </w:r>
      <w:r w:rsidR="002C3755" w:rsidRPr="00CB7CCB">
        <w:rPr>
          <w:rFonts w:asciiTheme="majorBidi" w:eastAsia="MingLiU_HKSCS" w:hAnsiTheme="majorBidi" w:cstheme="majorBidi"/>
          <w:w w:val="111"/>
          <w:sz w:val="20"/>
          <w:szCs w:val="20"/>
        </w:rPr>
        <w:t>mid</w:t>
      </w:r>
      <w:r w:rsidR="00F8208E" w:rsidRPr="00CB7CCB">
        <w:rPr>
          <w:rFonts w:asciiTheme="majorBidi" w:eastAsia="MingLiU_HKSCS" w:hAnsiTheme="majorBidi" w:cstheme="majorBidi"/>
          <w:w w:val="111"/>
          <w:sz w:val="20"/>
          <w:szCs w:val="20"/>
        </w:rPr>
        <w:t>dle part</w:t>
      </w:r>
      <w:r w:rsidR="002C3755" w:rsidRPr="00CB7CCB">
        <w:rPr>
          <w:rFonts w:asciiTheme="majorBidi" w:eastAsia="MingLiU_HKSCS" w:hAnsiTheme="majorBidi" w:cstheme="majorBidi"/>
          <w:sz w:val="20"/>
          <w:szCs w:val="20"/>
        </w:rPr>
        <w:t xml:space="preserve">of the </w:t>
      </w:r>
      <w:r w:rsidR="002C3755" w:rsidRPr="00CB7CCB">
        <w:rPr>
          <w:rFonts w:asciiTheme="majorBidi" w:eastAsia="MingLiU_HKSCS" w:hAnsiTheme="majorBidi" w:cstheme="majorBidi"/>
          <w:w w:val="113"/>
          <w:sz w:val="20"/>
          <w:szCs w:val="20"/>
        </w:rPr>
        <w:t>u</w:t>
      </w:r>
      <w:r w:rsidR="002C3755" w:rsidRPr="00CB7CCB">
        <w:rPr>
          <w:rFonts w:asciiTheme="majorBidi" w:eastAsia="MingLiU_HKSCS" w:hAnsiTheme="majorBidi" w:cstheme="majorBidi"/>
          <w:w w:val="107"/>
          <w:sz w:val="20"/>
          <w:szCs w:val="20"/>
        </w:rPr>
        <w:t xml:space="preserve">mbilical </w:t>
      </w:r>
      <w:r w:rsidR="002C3755" w:rsidRPr="00CB7CCB">
        <w:rPr>
          <w:rFonts w:asciiTheme="majorBidi" w:eastAsia="MingLiU_HKSCS" w:hAnsiTheme="majorBidi" w:cstheme="majorBidi"/>
          <w:w w:val="110"/>
          <w:sz w:val="20"/>
          <w:szCs w:val="20"/>
        </w:rPr>
        <w:t>cord</w:t>
      </w:r>
      <w:r w:rsidR="002C3755" w:rsidRPr="00CB7CCB">
        <w:rPr>
          <w:rFonts w:asciiTheme="majorBidi" w:eastAsia="MingLiU_HKSCS" w:hAnsiTheme="majorBidi" w:cstheme="majorBidi"/>
          <w:sz w:val="20"/>
          <w:szCs w:val="20"/>
        </w:rPr>
        <w:t>.</w:t>
      </w:r>
      <w:r w:rsidR="002C3755" w:rsidRPr="00CB7CCB">
        <w:rPr>
          <w:rFonts w:asciiTheme="majorBidi" w:hAnsiTheme="majorBidi" w:cstheme="majorBidi"/>
          <w:sz w:val="20"/>
          <w:szCs w:val="20"/>
        </w:rPr>
        <w:t>A transverse view of the fetal brain was obtained at the level of biparietal diameter,</w:t>
      </w:r>
      <w:r w:rsidR="000576EE" w:rsidRPr="00CB7CCB">
        <w:rPr>
          <w:rFonts w:asciiTheme="majorBidi" w:hAnsiTheme="majorBidi" w:cstheme="majorBidi"/>
          <w:sz w:val="20"/>
          <w:szCs w:val="20"/>
        </w:rPr>
        <w:t xml:space="preserve">color </w:t>
      </w:r>
      <w:r w:rsidR="00085D0F" w:rsidRPr="00CB7CCB">
        <w:rPr>
          <w:rFonts w:asciiTheme="majorBidi" w:hAnsiTheme="majorBidi" w:cstheme="majorBidi"/>
          <w:sz w:val="20"/>
          <w:szCs w:val="20"/>
        </w:rPr>
        <w:t>flowimaging</w:t>
      </w:r>
      <w:r w:rsidR="000576EE" w:rsidRPr="00CB7CCB">
        <w:rPr>
          <w:rFonts w:asciiTheme="majorBidi" w:hAnsiTheme="majorBidi" w:cstheme="majorBidi"/>
          <w:sz w:val="20"/>
          <w:szCs w:val="20"/>
        </w:rPr>
        <w:t xml:space="preserve"> was done</w:t>
      </w:r>
      <w:r w:rsidR="00862D31" w:rsidRPr="00CB7CCB">
        <w:rPr>
          <w:rFonts w:asciiTheme="majorBidi" w:hAnsiTheme="majorBidi" w:cstheme="majorBidi"/>
          <w:sz w:val="20"/>
          <w:szCs w:val="20"/>
        </w:rPr>
        <w:t xml:space="preserve"> to help to detect </w:t>
      </w:r>
      <w:r w:rsidR="000576EE" w:rsidRPr="00CB7CCB">
        <w:rPr>
          <w:rFonts w:asciiTheme="majorBidi" w:hAnsiTheme="majorBidi" w:cstheme="majorBidi"/>
          <w:sz w:val="20"/>
          <w:szCs w:val="20"/>
        </w:rPr>
        <w:t xml:space="preserve">the middle cerebral artery as a major lateral branch of the circle of </w:t>
      </w:r>
      <w:r w:rsidR="00F8208E" w:rsidRPr="00CB7CCB">
        <w:rPr>
          <w:rFonts w:asciiTheme="majorBidi" w:hAnsiTheme="majorBidi" w:cstheme="majorBidi"/>
          <w:sz w:val="20"/>
          <w:szCs w:val="20"/>
        </w:rPr>
        <w:t>W</w:t>
      </w:r>
      <w:r w:rsidR="00085D0F" w:rsidRPr="00CB7CCB">
        <w:rPr>
          <w:rFonts w:asciiTheme="majorBidi" w:hAnsiTheme="majorBidi" w:cstheme="majorBidi"/>
          <w:sz w:val="20"/>
          <w:szCs w:val="20"/>
        </w:rPr>
        <w:t>illisrunning</w:t>
      </w:r>
      <w:r w:rsidR="000576EE" w:rsidRPr="00CB7CCB">
        <w:rPr>
          <w:rFonts w:asciiTheme="majorBidi" w:hAnsiTheme="majorBidi" w:cstheme="majorBidi"/>
          <w:sz w:val="20"/>
          <w:szCs w:val="20"/>
        </w:rPr>
        <w:t xml:space="preserve"> </w:t>
      </w:r>
      <w:r w:rsidR="000576EE" w:rsidRPr="00CB7CCB">
        <w:rPr>
          <w:rFonts w:asciiTheme="majorBidi" w:hAnsiTheme="majorBidi" w:cstheme="majorBidi"/>
          <w:sz w:val="20"/>
          <w:szCs w:val="20"/>
        </w:rPr>
        <w:lastRenderedPageBreak/>
        <w:t xml:space="preserve">anterolaterally between the </w:t>
      </w:r>
      <w:r w:rsidR="00862D31" w:rsidRPr="00CB7CCB">
        <w:rPr>
          <w:rFonts w:asciiTheme="majorBidi" w:hAnsiTheme="majorBidi" w:cstheme="majorBidi"/>
          <w:sz w:val="20"/>
          <w:szCs w:val="20"/>
        </w:rPr>
        <w:t xml:space="preserve">middle </w:t>
      </w:r>
      <w:r w:rsidR="000576EE" w:rsidRPr="00CB7CCB">
        <w:rPr>
          <w:rFonts w:asciiTheme="majorBidi" w:hAnsiTheme="majorBidi" w:cstheme="majorBidi"/>
          <w:sz w:val="20"/>
          <w:szCs w:val="20"/>
        </w:rPr>
        <w:t xml:space="preserve">and the </w:t>
      </w:r>
      <w:r w:rsidR="00862D31" w:rsidRPr="00CB7CCB">
        <w:rPr>
          <w:rFonts w:asciiTheme="majorBidi" w:hAnsiTheme="majorBidi" w:cstheme="majorBidi"/>
          <w:sz w:val="20"/>
          <w:szCs w:val="20"/>
        </w:rPr>
        <w:t>anterior cerebral fossae</w:t>
      </w:r>
      <w:r w:rsidR="00F8208E" w:rsidRPr="00CB7CCB">
        <w:rPr>
          <w:rFonts w:asciiTheme="majorBidi" w:hAnsiTheme="majorBidi" w:cstheme="majorBidi"/>
          <w:sz w:val="20"/>
          <w:szCs w:val="20"/>
        </w:rPr>
        <w:t xml:space="preserve">. </w:t>
      </w:r>
      <w:r w:rsidR="00083945" w:rsidRPr="00CB7CCB">
        <w:rPr>
          <w:rFonts w:asciiTheme="majorBidi" w:hAnsiTheme="majorBidi" w:cstheme="majorBidi"/>
          <w:sz w:val="20"/>
          <w:szCs w:val="20"/>
        </w:rPr>
        <w:t>Color flow imaging w</w:t>
      </w:r>
      <w:r w:rsidR="00F8208E" w:rsidRPr="00CB7CCB">
        <w:rPr>
          <w:rFonts w:asciiTheme="majorBidi" w:hAnsiTheme="majorBidi" w:cstheme="majorBidi"/>
          <w:sz w:val="20"/>
          <w:szCs w:val="20"/>
        </w:rPr>
        <w:t>as</w:t>
      </w:r>
      <w:r w:rsidR="00083945" w:rsidRPr="00CB7CCB">
        <w:rPr>
          <w:rFonts w:asciiTheme="majorBidi" w:hAnsiTheme="majorBidi" w:cstheme="majorBidi"/>
          <w:sz w:val="20"/>
          <w:szCs w:val="20"/>
        </w:rPr>
        <w:t xml:space="preserve"> used to visualize the flow through the main uterine artery </w:t>
      </w:r>
      <w:r w:rsidR="00085D0F" w:rsidRPr="00CB7CCB">
        <w:rPr>
          <w:rFonts w:asciiTheme="majorBidi" w:hAnsiTheme="majorBidi" w:cstheme="majorBidi"/>
          <w:sz w:val="20"/>
          <w:szCs w:val="20"/>
        </w:rPr>
        <w:t>at the level of internal os of the cervix</w:t>
      </w:r>
      <w:r w:rsidR="00083945" w:rsidRPr="00CB7CCB">
        <w:rPr>
          <w:rFonts w:asciiTheme="majorBidi" w:hAnsiTheme="majorBidi" w:cstheme="majorBidi"/>
          <w:sz w:val="20"/>
          <w:szCs w:val="20"/>
        </w:rPr>
        <w:t xml:space="preserve"> and the Doppler sample gate w</w:t>
      </w:r>
      <w:r w:rsidR="00297513" w:rsidRPr="00CB7CCB">
        <w:rPr>
          <w:rFonts w:asciiTheme="majorBidi" w:hAnsiTheme="majorBidi" w:cstheme="majorBidi"/>
          <w:sz w:val="20"/>
          <w:szCs w:val="20"/>
        </w:rPr>
        <w:t xml:space="preserve">as </w:t>
      </w:r>
      <w:r w:rsidR="00083945" w:rsidRPr="00CB7CCB">
        <w:rPr>
          <w:rFonts w:asciiTheme="majorBidi" w:hAnsiTheme="majorBidi" w:cstheme="majorBidi"/>
          <w:sz w:val="20"/>
          <w:szCs w:val="20"/>
        </w:rPr>
        <w:t>placed at the point of maximal color brightness</w:t>
      </w:r>
      <w:r w:rsidR="00085D0F" w:rsidRPr="00CB7CCB">
        <w:rPr>
          <w:rFonts w:asciiTheme="majorBidi" w:hAnsiTheme="majorBidi" w:cstheme="majorBidi"/>
          <w:sz w:val="20"/>
          <w:szCs w:val="20"/>
        </w:rPr>
        <w:t>.</w:t>
      </w:r>
      <w:r w:rsidR="00F8208E" w:rsidRPr="00CB7CCB">
        <w:rPr>
          <w:rFonts w:asciiTheme="majorBidi" w:hAnsiTheme="majorBidi" w:cstheme="majorBidi"/>
          <w:sz w:val="20"/>
          <w:szCs w:val="20"/>
        </w:rPr>
        <w:t xml:space="preserve">Doppler examinations was done with </w:t>
      </w:r>
      <w:r w:rsidR="00F8208E" w:rsidRPr="00CB7CCB">
        <w:rPr>
          <w:rFonts w:asciiTheme="majorBidi" w:eastAsia="MingLiU_HKSCS" w:hAnsiTheme="majorBidi" w:cstheme="majorBidi"/>
          <w:sz w:val="20"/>
          <w:szCs w:val="20"/>
        </w:rPr>
        <w:t>the</w:t>
      </w:r>
      <w:r w:rsidR="00F8208E" w:rsidRPr="00CB7CCB">
        <w:rPr>
          <w:rFonts w:asciiTheme="majorBidi" w:hAnsiTheme="majorBidi" w:cstheme="majorBidi"/>
          <w:sz w:val="20"/>
          <w:szCs w:val="20"/>
        </w:rPr>
        <w:t xml:space="preserve"> lowest </w:t>
      </w:r>
      <w:r w:rsidR="00F8208E" w:rsidRPr="00CB7CCB">
        <w:rPr>
          <w:rFonts w:asciiTheme="majorBidi" w:eastAsia="MingLiU_HKSCS" w:hAnsiTheme="majorBidi" w:cstheme="majorBidi"/>
          <w:sz w:val="20"/>
          <w:szCs w:val="20"/>
        </w:rPr>
        <w:t xml:space="preserve">angle of </w:t>
      </w:r>
      <w:r w:rsidR="00F8208E" w:rsidRPr="00CB7CCB">
        <w:rPr>
          <w:rFonts w:asciiTheme="majorBidi" w:eastAsia="MingLiU_HKSCS" w:hAnsiTheme="majorBidi" w:cstheme="majorBidi"/>
          <w:w w:val="111"/>
          <w:sz w:val="20"/>
          <w:szCs w:val="20"/>
        </w:rPr>
        <w:t xml:space="preserve">insonation (less than </w:t>
      </w:r>
      <w:r w:rsidR="00F8208E" w:rsidRPr="00CB7CCB">
        <w:rPr>
          <w:rFonts w:asciiTheme="majorBidi" w:eastAsia="MingLiU_HKSCS" w:hAnsiTheme="majorBidi" w:cstheme="majorBidi"/>
          <w:w w:val="118"/>
          <w:sz w:val="20"/>
          <w:szCs w:val="20"/>
        </w:rPr>
        <w:t>45</w:t>
      </w:r>
      <w:r w:rsidR="00F8208E" w:rsidRPr="00CB7CCB">
        <w:rPr>
          <w:rFonts w:asciiTheme="majorBidi" w:eastAsia="MingLiU_HKSCS" w:hAnsiTheme="majorBidi" w:cstheme="majorBidi"/>
          <w:w w:val="118"/>
          <w:position w:val="7"/>
          <w:sz w:val="20"/>
          <w:szCs w:val="20"/>
        </w:rPr>
        <w:t>◦)</w:t>
      </w:r>
      <w:r w:rsidR="00F8208E" w:rsidRPr="00CB7CCB">
        <w:rPr>
          <w:rFonts w:asciiTheme="majorBidi" w:eastAsia="MingLiU_HKSCS" w:hAnsiTheme="majorBidi" w:cstheme="majorBidi"/>
          <w:sz w:val="20"/>
          <w:szCs w:val="20"/>
        </w:rPr>
        <w:t xml:space="preserve">as much as possible. </w:t>
      </w:r>
      <w:r w:rsidR="00083945" w:rsidRPr="00CB7CCB">
        <w:rPr>
          <w:rFonts w:asciiTheme="majorBidi" w:hAnsiTheme="majorBidi" w:cstheme="majorBidi"/>
          <w:sz w:val="20"/>
          <w:szCs w:val="20"/>
        </w:rPr>
        <w:t>Pulsatility index (PI)</w:t>
      </w:r>
      <w:r w:rsidR="00085D0F" w:rsidRPr="00CB7CCB">
        <w:rPr>
          <w:rFonts w:asciiTheme="majorBidi" w:hAnsiTheme="majorBidi" w:cstheme="majorBidi"/>
          <w:sz w:val="20"/>
          <w:szCs w:val="20"/>
        </w:rPr>
        <w:t>, and resistance (RI)</w:t>
      </w:r>
      <w:r w:rsidR="00083945" w:rsidRPr="00CB7CCB">
        <w:rPr>
          <w:rFonts w:asciiTheme="majorBidi" w:hAnsiTheme="majorBidi" w:cstheme="majorBidi"/>
          <w:sz w:val="20"/>
          <w:szCs w:val="20"/>
        </w:rPr>
        <w:t xml:space="preserve"> were </w:t>
      </w:r>
      <w:r w:rsidR="00F8208E" w:rsidRPr="00CB7CCB">
        <w:rPr>
          <w:rFonts w:asciiTheme="majorBidi" w:hAnsiTheme="majorBidi" w:cstheme="majorBidi"/>
          <w:sz w:val="20"/>
          <w:szCs w:val="20"/>
        </w:rPr>
        <w:t>assesse</w:t>
      </w:r>
      <w:r w:rsidR="00083945" w:rsidRPr="00CB7CCB">
        <w:rPr>
          <w:rFonts w:asciiTheme="majorBidi" w:hAnsiTheme="majorBidi" w:cstheme="majorBidi"/>
          <w:sz w:val="20"/>
          <w:szCs w:val="20"/>
        </w:rPr>
        <w:t xml:space="preserve">d </w:t>
      </w:r>
      <w:r w:rsidR="00085D0F" w:rsidRPr="00CB7CCB">
        <w:rPr>
          <w:rFonts w:asciiTheme="majorBidi" w:hAnsiTheme="majorBidi" w:cstheme="majorBidi"/>
          <w:sz w:val="20"/>
          <w:szCs w:val="20"/>
        </w:rPr>
        <w:t>for</w:t>
      </w:r>
      <w:r w:rsidR="00083945" w:rsidRPr="00CB7CCB">
        <w:rPr>
          <w:rFonts w:asciiTheme="majorBidi" w:hAnsiTheme="majorBidi" w:cstheme="majorBidi"/>
          <w:sz w:val="20"/>
          <w:szCs w:val="20"/>
        </w:rPr>
        <w:t xml:space="preserve"> the umbilical artery, fetal middle </w:t>
      </w:r>
      <w:r w:rsidR="00083945" w:rsidRPr="00CB7CCB">
        <w:rPr>
          <w:rFonts w:asciiTheme="majorBidi" w:hAnsiTheme="majorBidi" w:cstheme="majorBidi"/>
          <w:sz w:val="20"/>
          <w:szCs w:val="20"/>
        </w:rPr>
        <w:lastRenderedPageBreak/>
        <w:t>cerebral artery</w:t>
      </w:r>
      <w:r w:rsidR="00085D0F" w:rsidRPr="00CB7CCB">
        <w:rPr>
          <w:rFonts w:asciiTheme="majorBidi" w:hAnsiTheme="majorBidi" w:cstheme="majorBidi"/>
          <w:sz w:val="20"/>
          <w:szCs w:val="20"/>
        </w:rPr>
        <w:t>, and maternal</w:t>
      </w:r>
      <w:r w:rsidR="00083945" w:rsidRPr="00CB7CCB">
        <w:rPr>
          <w:rFonts w:asciiTheme="majorBidi" w:hAnsiTheme="majorBidi" w:cstheme="majorBidi"/>
          <w:sz w:val="20"/>
          <w:szCs w:val="20"/>
        </w:rPr>
        <w:t xml:space="preserve"> uterine arteries.</w:t>
      </w:r>
      <w:r w:rsidR="00085D0F" w:rsidRPr="00CB7CCB">
        <w:rPr>
          <w:rFonts w:asciiTheme="majorBidi" w:hAnsiTheme="majorBidi" w:cstheme="majorBidi"/>
          <w:sz w:val="20"/>
          <w:szCs w:val="20"/>
          <w:lang w:bidi="ar-EG"/>
        </w:rPr>
        <w:t xml:space="preserve">Then </w:t>
      </w:r>
      <w:r w:rsidR="00F8208E" w:rsidRPr="00CB7CCB">
        <w:rPr>
          <w:rFonts w:asciiTheme="majorBidi" w:hAnsiTheme="majorBidi" w:cstheme="majorBidi"/>
          <w:sz w:val="20"/>
          <w:szCs w:val="20"/>
        </w:rPr>
        <w:t xml:space="preserve">follow </w:t>
      </w:r>
      <w:r w:rsidR="00083945" w:rsidRPr="00CB7CCB">
        <w:rPr>
          <w:rFonts w:asciiTheme="majorBidi" w:hAnsiTheme="majorBidi" w:cstheme="majorBidi"/>
          <w:sz w:val="20"/>
          <w:szCs w:val="20"/>
        </w:rPr>
        <w:t>up</w:t>
      </w:r>
      <w:r w:rsidR="00085D0F" w:rsidRPr="00CB7CCB">
        <w:rPr>
          <w:rFonts w:asciiTheme="majorBidi" w:hAnsiTheme="majorBidi" w:cstheme="majorBidi"/>
          <w:sz w:val="20"/>
          <w:szCs w:val="20"/>
        </w:rPr>
        <w:t xml:space="preserve"> for all cases</w:t>
      </w:r>
      <w:r w:rsidR="00083945" w:rsidRPr="00CB7CCB">
        <w:rPr>
          <w:rFonts w:asciiTheme="majorBidi" w:hAnsiTheme="majorBidi" w:cstheme="majorBidi"/>
          <w:sz w:val="20"/>
          <w:szCs w:val="20"/>
        </w:rPr>
        <w:t>to evaluate the neonatal outcome</w:t>
      </w:r>
      <w:r w:rsidR="00F8208E" w:rsidRPr="00CB7CCB">
        <w:rPr>
          <w:rFonts w:asciiTheme="majorBidi" w:hAnsiTheme="majorBidi" w:cstheme="majorBidi"/>
          <w:sz w:val="20"/>
          <w:szCs w:val="20"/>
        </w:rPr>
        <w:t>.</w:t>
      </w:r>
    </w:p>
    <w:p w:rsidR="00F8208E" w:rsidRPr="00CB7CCB" w:rsidRDefault="003E3143" w:rsidP="00CB7CCB">
      <w:pPr>
        <w:bidi w:val="0"/>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3. </w:t>
      </w:r>
      <w:r w:rsidRPr="00CB7CCB">
        <w:rPr>
          <w:rFonts w:asciiTheme="majorBidi" w:hAnsiTheme="majorBidi" w:cstheme="majorBidi"/>
          <w:b/>
          <w:bCs/>
          <w:sz w:val="20"/>
          <w:szCs w:val="20"/>
          <w:lang w:bidi="ar-EG"/>
        </w:rPr>
        <w:t>Results</w:t>
      </w:r>
    </w:p>
    <w:p w:rsidR="00CB7CCB" w:rsidRDefault="00CB7CCB" w:rsidP="00CB7CCB">
      <w:pPr>
        <w:bidi w:val="0"/>
        <w:spacing w:after="0" w:line="240" w:lineRule="auto"/>
        <w:jc w:val="both"/>
        <w:rPr>
          <w:rFonts w:asciiTheme="majorBidi" w:hAnsiTheme="majorBidi" w:cstheme="majorBidi"/>
          <w:sz w:val="20"/>
          <w:szCs w:val="20"/>
        </w:rPr>
      </w:pPr>
      <w:r w:rsidRPr="00CB7CCB">
        <w:rPr>
          <w:rFonts w:asciiTheme="majorBidi" w:hAnsiTheme="majorBidi" w:cstheme="majorBidi"/>
          <w:sz w:val="20"/>
          <w:szCs w:val="20"/>
        </w:rPr>
        <w:t xml:space="preserve">In table (1): the mean maternal age was 28.28 ±5.18years. The risk factors for preterm labor include previous preterm labor (occurred in 38.3%). And 60% of cases had current preterm labor pains. </w:t>
      </w:r>
    </w:p>
    <w:p w:rsidR="003E3143" w:rsidRDefault="003E3143" w:rsidP="00CB7CCB">
      <w:pPr>
        <w:bidi w:val="0"/>
        <w:spacing w:after="0" w:line="240" w:lineRule="auto"/>
        <w:jc w:val="both"/>
        <w:rPr>
          <w:rFonts w:asciiTheme="majorBidi" w:hAnsiTheme="majorBidi" w:cstheme="majorBidi"/>
          <w:b/>
          <w:bCs/>
          <w:sz w:val="20"/>
          <w:szCs w:val="20"/>
          <w:lang w:bidi="ar-EG"/>
        </w:rPr>
      </w:pPr>
    </w:p>
    <w:p w:rsidR="003E3143" w:rsidRDefault="003E3143" w:rsidP="003E3143">
      <w:pPr>
        <w:bidi w:val="0"/>
        <w:spacing w:after="0" w:line="240" w:lineRule="auto"/>
        <w:jc w:val="both"/>
        <w:rPr>
          <w:rFonts w:asciiTheme="majorBidi" w:hAnsiTheme="majorBidi" w:cstheme="majorBidi"/>
          <w:b/>
          <w:bCs/>
          <w:sz w:val="20"/>
          <w:szCs w:val="20"/>
          <w:lang w:bidi="ar-EG"/>
        </w:rPr>
        <w:sectPr w:rsidR="003E3143" w:rsidSect="003E3143">
          <w:type w:val="continuous"/>
          <w:pgSz w:w="12240" w:h="15840"/>
          <w:pgMar w:top="1440" w:right="1440" w:bottom="1440" w:left="1440" w:header="720" w:footer="720" w:gutter="0"/>
          <w:cols w:num="2" w:space="709"/>
          <w:docGrid w:linePitch="360"/>
        </w:sectPr>
      </w:pPr>
    </w:p>
    <w:p w:rsidR="003E3143" w:rsidRDefault="003E3143" w:rsidP="003E3143">
      <w:pPr>
        <w:bidi w:val="0"/>
        <w:spacing w:after="0" w:line="240" w:lineRule="auto"/>
        <w:jc w:val="both"/>
        <w:rPr>
          <w:rFonts w:asciiTheme="majorBidi" w:hAnsiTheme="majorBidi" w:cstheme="majorBidi"/>
          <w:b/>
          <w:bCs/>
          <w:sz w:val="20"/>
          <w:szCs w:val="20"/>
          <w:lang w:bidi="ar-EG"/>
        </w:rPr>
      </w:pPr>
    </w:p>
    <w:p w:rsidR="00083945" w:rsidRPr="00CB7CCB" w:rsidRDefault="00083945" w:rsidP="003E3143">
      <w:pPr>
        <w:bidi w:val="0"/>
        <w:spacing w:after="0" w:line="240" w:lineRule="auto"/>
        <w:jc w:val="both"/>
        <w:rPr>
          <w:rFonts w:asciiTheme="majorBidi" w:hAnsiTheme="majorBidi" w:cstheme="majorBidi"/>
          <w:b/>
          <w:bCs/>
          <w:sz w:val="20"/>
          <w:szCs w:val="20"/>
          <w:rtl/>
          <w:lang w:bidi="ar-EG"/>
        </w:rPr>
      </w:pPr>
      <w:r w:rsidRPr="00CB7CCB">
        <w:rPr>
          <w:rFonts w:asciiTheme="majorBidi" w:hAnsiTheme="majorBidi" w:cstheme="majorBidi"/>
          <w:b/>
          <w:bCs/>
          <w:sz w:val="20"/>
          <w:szCs w:val="20"/>
          <w:lang w:bidi="ar-EG"/>
        </w:rPr>
        <w:t>Table</w:t>
      </w:r>
      <w:r w:rsidR="00297513" w:rsidRPr="00CB7CCB">
        <w:rPr>
          <w:rFonts w:asciiTheme="majorBidi" w:hAnsiTheme="majorBidi" w:cstheme="majorBidi"/>
          <w:b/>
          <w:bCs/>
          <w:sz w:val="20"/>
          <w:szCs w:val="20"/>
          <w:lang w:bidi="ar-EG"/>
        </w:rPr>
        <w:t xml:space="preserve"> (1)</w:t>
      </w:r>
      <w:r w:rsidRPr="00CB7CCB">
        <w:rPr>
          <w:rFonts w:asciiTheme="majorBidi" w:hAnsiTheme="majorBidi" w:cstheme="majorBidi"/>
          <w:b/>
          <w:bCs/>
          <w:sz w:val="20"/>
          <w:szCs w:val="20"/>
          <w:lang w:bidi="ar-EG"/>
        </w:rPr>
        <w:t>:</w:t>
      </w:r>
      <w:r w:rsidR="003E3143">
        <w:rPr>
          <w:rFonts w:asciiTheme="majorBidi" w:hAnsiTheme="majorBidi" w:cstheme="majorBidi"/>
          <w:b/>
          <w:bCs/>
          <w:sz w:val="20"/>
          <w:szCs w:val="20"/>
          <w:lang w:bidi="ar-EG"/>
        </w:rPr>
        <w:t xml:space="preserve"> </w:t>
      </w:r>
      <w:r w:rsidR="003E3143" w:rsidRPr="00CB7CCB">
        <w:rPr>
          <w:rFonts w:asciiTheme="majorBidi" w:hAnsiTheme="majorBidi" w:cstheme="majorBidi"/>
          <w:b/>
          <w:bCs/>
          <w:sz w:val="20"/>
          <w:szCs w:val="20"/>
          <w:lang w:bidi="ar-EG"/>
        </w:rPr>
        <w:t>C</w:t>
      </w:r>
      <w:r w:rsidRPr="00CB7CCB">
        <w:rPr>
          <w:rFonts w:asciiTheme="majorBidi" w:hAnsiTheme="majorBidi" w:cstheme="majorBidi"/>
          <w:b/>
          <w:bCs/>
          <w:sz w:val="20"/>
          <w:szCs w:val="20"/>
          <w:lang w:bidi="ar-EG"/>
        </w:rPr>
        <w:t xml:space="preserve">haracteristic demographic data </w:t>
      </w:r>
      <w:r w:rsidR="00DF0C44" w:rsidRPr="00CB7CCB">
        <w:rPr>
          <w:rFonts w:asciiTheme="majorBidi" w:hAnsiTheme="majorBidi" w:cstheme="majorBidi"/>
          <w:b/>
          <w:bCs/>
          <w:sz w:val="20"/>
          <w:szCs w:val="20"/>
          <w:lang w:bidi="ar-EG"/>
        </w:rPr>
        <w:t>of studied group</w:t>
      </w:r>
      <w:r w:rsidRPr="00CB7CCB">
        <w:rPr>
          <w:rFonts w:asciiTheme="majorBidi" w:hAnsiTheme="majorBidi" w:cstheme="majorBidi"/>
          <w:sz w:val="20"/>
          <w:szCs w:val="20"/>
          <w:lang w:bidi="ar-EG"/>
        </w:rPr>
        <w:t>:</w:t>
      </w:r>
    </w:p>
    <w:tbl>
      <w:tblPr>
        <w:tblW w:w="5000" w:type="pct"/>
        <w:tblInd w:w="-11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4222"/>
        <w:gridCol w:w="2083"/>
        <w:gridCol w:w="3111"/>
      </w:tblGrid>
      <w:tr w:rsidR="00083945" w:rsidRPr="003E3143" w:rsidTr="003E3143">
        <w:tc>
          <w:tcPr>
            <w:tcW w:w="3348" w:type="pct"/>
            <w:gridSpan w:val="2"/>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652"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No. = 60</w:t>
            </w:r>
          </w:p>
        </w:tc>
      </w:tr>
      <w:tr w:rsidR="00083945" w:rsidRPr="003E3143" w:rsidTr="003E3143">
        <w:tc>
          <w:tcPr>
            <w:tcW w:w="224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Age</w:t>
            </w:r>
            <w:r w:rsidR="006B4150" w:rsidRPr="003E3143">
              <w:rPr>
                <w:rFonts w:asciiTheme="majorBidi" w:hAnsiTheme="majorBidi" w:cstheme="majorBidi"/>
                <w:sz w:val="18"/>
                <w:szCs w:val="18"/>
              </w:rPr>
              <w:t xml:space="preserve"> ( years)</w:t>
            </w:r>
          </w:p>
        </w:tc>
        <w:tc>
          <w:tcPr>
            <w:tcW w:w="1106"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28.28 ± 5.18</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19 – 38</w:t>
            </w:r>
          </w:p>
        </w:tc>
      </w:tr>
      <w:tr w:rsidR="00083945" w:rsidRPr="003E3143" w:rsidTr="003E3143">
        <w:tc>
          <w:tcPr>
            <w:tcW w:w="2242" w:type="pct"/>
            <w:vMerge w:val="restart"/>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Parity</w:t>
            </w:r>
          </w:p>
        </w:tc>
        <w:tc>
          <w:tcPr>
            <w:tcW w:w="1106" w:type="pct"/>
            <w:tcBorders>
              <w:top w:val="single" w:sz="6" w:space="0" w:color="000000"/>
              <w:bottom w:val="nil"/>
            </w:tcBorders>
            <w:shd w:val="clear" w:color="auto" w:fill="auto"/>
            <w:vAlign w:val="center"/>
          </w:tcPr>
          <w:p w:rsidR="006A0A7F" w:rsidRPr="003E3143" w:rsidRDefault="006A0A7F"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 {Nullipara}</w:t>
            </w:r>
          </w:p>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w:t>
            </w:r>
          </w:p>
        </w:tc>
        <w:tc>
          <w:tcPr>
            <w:tcW w:w="1652" w:type="pct"/>
            <w:tcBorders>
              <w:top w:val="single" w:sz="6" w:space="0" w:color="000000"/>
              <w:bottom w:val="nil"/>
            </w:tcBorders>
            <w:shd w:val="clear" w:color="auto" w:fill="auto"/>
            <w:noWrap/>
            <w:vAlign w:val="center"/>
          </w:tcPr>
          <w:p w:rsidR="006A0A7F" w:rsidRPr="003E3143" w:rsidRDefault="006A0A7F"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13 (21.7%)</w:t>
            </w:r>
          </w:p>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12 (20.0%)</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w:t>
            </w:r>
          </w:p>
        </w:tc>
        <w:tc>
          <w:tcPr>
            <w:tcW w:w="1652" w:type="pct"/>
            <w:tcBorders>
              <w:top w:val="nil"/>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15 (25.0%)</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3</w:t>
            </w:r>
          </w:p>
        </w:tc>
        <w:tc>
          <w:tcPr>
            <w:tcW w:w="1652" w:type="pct"/>
            <w:tcBorders>
              <w:top w:val="nil"/>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19 (31.7%)</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4</w:t>
            </w:r>
          </w:p>
        </w:tc>
        <w:tc>
          <w:tcPr>
            <w:tcW w:w="1652" w:type="pct"/>
            <w:tcBorders>
              <w:top w:val="nil"/>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 (1.7%)</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3E3143">
        <w:tc>
          <w:tcPr>
            <w:tcW w:w="224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Gastational Age</w:t>
            </w:r>
            <w:r w:rsidR="006B4150" w:rsidRPr="003E3143">
              <w:rPr>
                <w:rFonts w:asciiTheme="majorBidi" w:hAnsiTheme="majorBidi" w:cstheme="majorBidi"/>
                <w:sz w:val="18"/>
                <w:szCs w:val="18"/>
              </w:rPr>
              <w:t>( weeks)</w:t>
            </w:r>
          </w:p>
        </w:tc>
        <w:tc>
          <w:tcPr>
            <w:tcW w:w="1106"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32.06 ± 1.51</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29 – 34</w:t>
            </w:r>
          </w:p>
        </w:tc>
      </w:tr>
      <w:tr w:rsidR="00083945" w:rsidRPr="003E3143" w:rsidTr="003E3143">
        <w:tc>
          <w:tcPr>
            <w:tcW w:w="2242" w:type="pct"/>
            <w:vMerge w:val="restart"/>
            <w:shd w:val="clear" w:color="auto" w:fill="auto"/>
            <w:vAlign w:val="center"/>
          </w:tcPr>
          <w:p w:rsidR="00083945" w:rsidRPr="003E3143" w:rsidRDefault="006B4150"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Number of </w:t>
            </w:r>
            <w:r w:rsidR="00083945" w:rsidRPr="003E3143">
              <w:rPr>
                <w:rFonts w:asciiTheme="majorBidi" w:hAnsiTheme="majorBidi" w:cstheme="majorBidi"/>
                <w:sz w:val="18"/>
                <w:szCs w:val="18"/>
              </w:rPr>
              <w:t xml:space="preserve">Previous preterm </w:t>
            </w:r>
            <w:r w:rsidRPr="003E3143">
              <w:rPr>
                <w:rFonts w:asciiTheme="majorBidi" w:hAnsiTheme="majorBidi" w:cstheme="majorBidi"/>
                <w:sz w:val="18"/>
                <w:szCs w:val="18"/>
              </w:rPr>
              <w:t>deliveries</w:t>
            </w:r>
          </w:p>
        </w:tc>
        <w:tc>
          <w:tcPr>
            <w:tcW w:w="1106" w:type="pct"/>
            <w:tcBorders>
              <w:top w:val="single" w:sz="6" w:space="0" w:color="000000"/>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No</w:t>
            </w:r>
            <w:r w:rsidR="006B4150" w:rsidRPr="003E3143">
              <w:rPr>
                <w:rFonts w:asciiTheme="majorBidi" w:hAnsiTheme="majorBidi" w:cstheme="majorBidi"/>
                <w:sz w:val="18"/>
                <w:szCs w:val="18"/>
              </w:rPr>
              <w:t>ne</w:t>
            </w: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37 (61.7%)</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One</w:t>
            </w:r>
          </w:p>
        </w:tc>
        <w:tc>
          <w:tcPr>
            <w:tcW w:w="1652" w:type="pct"/>
            <w:tcBorders>
              <w:top w:val="nil"/>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17 (28.3%)</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Two</w:t>
            </w: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6 (10.0%)</w:t>
            </w:r>
          </w:p>
        </w:tc>
      </w:tr>
      <w:tr w:rsidR="00083945" w:rsidRPr="003E3143" w:rsidTr="003E3143">
        <w:trPr>
          <w:trHeight w:val="65"/>
        </w:trPr>
        <w:tc>
          <w:tcPr>
            <w:tcW w:w="2242" w:type="pct"/>
            <w:vMerge w:val="restart"/>
            <w:shd w:val="clear" w:color="auto" w:fill="auto"/>
            <w:vAlign w:val="center"/>
          </w:tcPr>
          <w:p w:rsidR="00083945" w:rsidRPr="003E3143" w:rsidRDefault="006B4150"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Number of </w:t>
            </w:r>
            <w:r w:rsidR="00083945" w:rsidRPr="003E3143">
              <w:rPr>
                <w:rFonts w:asciiTheme="majorBidi" w:hAnsiTheme="majorBidi" w:cstheme="majorBidi"/>
                <w:sz w:val="18"/>
                <w:szCs w:val="18"/>
              </w:rPr>
              <w:t>Previous Abortion</w:t>
            </w:r>
          </w:p>
        </w:tc>
        <w:tc>
          <w:tcPr>
            <w:tcW w:w="1106" w:type="pct"/>
            <w:tcBorders>
              <w:top w:val="single" w:sz="6" w:space="0" w:color="000000"/>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No</w:t>
            </w:r>
            <w:r w:rsidR="006B4150" w:rsidRPr="003E3143">
              <w:rPr>
                <w:rFonts w:asciiTheme="majorBidi" w:hAnsiTheme="majorBidi" w:cstheme="majorBidi"/>
                <w:sz w:val="18"/>
                <w:szCs w:val="18"/>
              </w:rPr>
              <w:t>ne</w:t>
            </w: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42 (70.0%)</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1-2 abortions</w:t>
            </w:r>
          </w:p>
        </w:tc>
        <w:tc>
          <w:tcPr>
            <w:tcW w:w="1652" w:type="pct"/>
            <w:tcBorders>
              <w:top w:val="nil"/>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14 (23.3%)</w:t>
            </w: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&gt; 2 abortions</w:t>
            </w: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4 (6.7%)</w:t>
            </w:r>
          </w:p>
        </w:tc>
      </w:tr>
      <w:tr w:rsidR="00083945" w:rsidRPr="003E3143" w:rsidTr="003E3143">
        <w:trPr>
          <w:trHeight w:val="65"/>
        </w:trPr>
        <w:tc>
          <w:tcPr>
            <w:tcW w:w="2242" w:type="pct"/>
            <w:vMerge w:val="restart"/>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Placental Location:</w:t>
            </w:r>
          </w:p>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single" w:sz="6" w:space="0" w:color="000000"/>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3E3143">
        <w:tc>
          <w:tcPr>
            <w:tcW w:w="2242" w:type="pct"/>
            <w:vMerge/>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1)normal location</w:t>
            </w:r>
          </w:p>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2)previa</w:t>
            </w:r>
          </w:p>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_PP centralis</w:t>
            </w:r>
          </w:p>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_LL placenta</w:t>
            </w:r>
          </w:p>
        </w:tc>
        <w:tc>
          <w:tcPr>
            <w:tcW w:w="1652" w:type="pct"/>
            <w:tcBorders>
              <w:top w:val="nil"/>
              <w:bottom w:val="nil"/>
            </w:tcBorders>
            <w:shd w:val="clear" w:color="auto" w:fill="auto"/>
            <w:noWrap/>
            <w:vAlign w:val="center"/>
          </w:tcPr>
          <w:p w:rsidR="00083945" w:rsidRPr="003E3143" w:rsidRDefault="00083945" w:rsidP="003E3143">
            <w:pPr>
              <w:bidi w:val="0"/>
              <w:spacing w:after="0" w:line="240" w:lineRule="auto"/>
              <w:rPr>
                <w:rFonts w:asciiTheme="majorBidi" w:hAnsiTheme="majorBidi" w:cstheme="majorBidi"/>
                <w:sz w:val="18"/>
                <w:szCs w:val="18"/>
              </w:rPr>
            </w:pPr>
            <w:r w:rsidRPr="003E3143">
              <w:rPr>
                <w:rFonts w:asciiTheme="majorBidi" w:hAnsiTheme="majorBidi" w:cstheme="majorBidi"/>
                <w:sz w:val="18"/>
                <w:szCs w:val="18"/>
              </w:rPr>
              <w:t>48 (80.1%)</w:t>
            </w:r>
          </w:p>
          <w:p w:rsidR="00083945" w:rsidRPr="003E3143" w:rsidRDefault="00083945" w:rsidP="003E3143">
            <w:pPr>
              <w:bidi w:val="0"/>
              <w:spacing w:after="0" w:line="240" w:lineRule="auto"/>
              <w:rPr>
                <w:rFonts w:asciiTheme="majorBidi" w:hAnsiTheme="majorBidi" w:cstheme="majorBidi"/>
                <w:sz w:val="18"/>
                <w:szCs w:val="18"/>
              </w:rPr>
            </w:pPr>
            <w:r w:rsidRPr="003E3143">
              <w:rPr>
                <w:rFonts w:asciiTheme="majorBidi" w:hAnsiTheme="majorBidi" w:cstheme="majorBidi"/>
                <w:sz w:val="18"/>
                <w:szCs w:val="18"/>
              </w:rPr>
              <w:t>12 (20%)</w:t>
            </w:r>
          </w:p>
          <w:p w:rsidR="00083945" w:rsidRPr="003E3143" w:rsidRDefault="00083945" w:rsidP="003E3143">
            <w:pPr>
              <w:bidi w:val="0"/>
              <w:spacing w:after="0" w:line="240" w:lineRule="auto"/>
              <w:rPr>
                <w:rFonts w:asciiTheme="majorBidi" w:hAnsiTheme="majorBidi" w:cstheme="majorBidi"/>
                <w:sz w:val="18"/>
                <w:szCs w:val="18"/>
              </w:rPr>
            </w:pPr>
            <w:r w:rsidRPr="003E3143">
              <w:rPr>
                <w:rFonts w:asciiTheme="majorBidi" w:hAnsiTheme="majorBidi" w:cstheme="majorBidi"/>
                <w:sz w:val="18"/>
                <w:szCs w:val="18"/>
              </w:rPr>
              <w:t>7 (11.67%)</w:t>
            </w:r>
          </w:p>
          <w:p w:rsidR="00083945" w:rsidRPr="003E3143" w:rsidRDefault="00083945" w:rsidP="003E3143">
            <w:pPr>
              <w:bidi w:val="0"/>
              <w:spacing w:after="0" w:line="240" w:lineRule="auto"/>
              <w:rPr>
                <w:rFonts w:asciiTheme="majorBidi" w:hAnsiTheme="majorBidi" w:cstheme="majorBidi"/>
                <w:sz w:val="18"/>
                <w:szCs w:val="18"/>
              </w:rPr>
            </w:pPr>
            <w:r w:rsidRPr="003E3143">
              <w:rPr>
                <w:rFonts w:asciiTheme="majorBidi" w:hAnsiTheme="majorBidi" w:cstheme="majorBidi"/>
                <w:sz w:val="18"/>
                <w:szCs w:val="18"/>
              </w:rPr>
              <w:t>5 (8.33%)</w:t>
            </w:r>
          </w:p>
        </w:tc>
      </w:tr>
      <w:tr w:rsidR="00083945" w:rsidRPr="003E3143" w:rsidTr="003E3143">
        <w:tc>
          <w:tcPr>
            <w:tcW w:w="2242" w:type="pct"/>
            <w:vMerge w:val="restart"/>
            <w:shd w:val="clear" w:color="auto" w:fill="auto"/>
            <w:vAlign w:val="center"/>
          </w:tcPr>
          <w:p w:rsidR="00083945" w:rsidRPr="003E3143" w:rsidRDefault="006B4150"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Number of cases with </w:t>
            </w:r>
            <w:r w:rsidR="00083945" w:rsidRPr="003E3143">
              <w:rPr>
                <w:rFonts w:asciiTheme="majorBidi" w:hAnsiTheme="majorBidi" w:cstheme="majorBidi"/>
                <w:sz w:val="18"/>
                <w:szCs w:val="18"/>
              </w:rPr>
              <w:t>Current preeclampsia</w:t>
            </w:r>
          </w:p>
        </w:tc>
        <w:tc>
          <w:tcPr>
            <w:tcW w:w="1106" w:type="pct"/>
            <w:tcBorders>
              <w:top w:val="single" w:sz="6" w:space="0" w:color="000000"/>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3E3143">
        <w:trPr>
          <w:trHeight w:val="65"/>
        </w:trPr>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6" w:space="0" w:color="000000"/>
            </w:tcBorders>
            <w:shd w:val="clear" w:color="auto" w:fill="auto"/>
            <w:vAlign w:val="center"/>
          </w:tcPr>
          <w:p w:rsidR="00083945" w:rsidRPr="003E3143" w:rsidRDefault="007E781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16 cases</w:t>
            </w:r>
          </w:p>
        </w:tc>
        <w:tc>
          <w:tcPr>
            <w:tcW w:w="1652"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(26.7%)</w:t>
            </w:r>
          </w:p>
        </w:tc>
      </w:tr>
      <w:tr w:rsidR="00083945" w:rsidRPr="003E3143" w:rsidTr="003E3143">
        <w:tc>
          <w:tcPr>
            <w:tcW w:w="2242" w:type="pct"/>
            <w:vMerge w:val="restart"/>
            <w:shd w:val="clear" w:color="auto" w:fill="auto"/>
            <w:vAlign w:val="center"/>
          </w:tcPr>
          <w:p w:rsidR="00083945" w:rsidRPr="003E3143" w:rsidRDefault="006B4150"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Number of cases with </w:t>
            </w:r>
            <w:r w:rsidR="00083945" w:rsidRPr="003E3143">
              <w:rPr>
                <w:rFonts w:asciiTheme="majorBidi" w:hAnsiTheme="majorBidi" w:cstheme="majorBidi"/>
                <w:sz w:val="18"/>
                <w:szCs w:val="18"/>
              </w:rPr>
              <w:t xml:space="preserve">Current </w:t>
            </w:r>
            <w:r w:rsidRPr="003E3143">
              <w:rPr>
                <w:rFonts w:asciiTheme="majorBidi" w:hAnsiTheme="majorBidi" w:cstheme="majorBidi"/>
                <w:sz w:val="18"/>
                <w:szCs w:val="18"/>
              </w:rPr>
              <w:t>PTL</w:t>
            </w:r>
            <w:r w:rsidR="00DF0C44" w:rsidRPr="003E3143">
              <w:rPr>
                <w:rFonts w:asciiTheme="majorBidi" w:hAnsiTheme="majorBidi" w:cstheme="majorBidi"/>
                <w:sz w:val="18"/>
                <w:szCs w:val="18"/>
              </w:rPr>
              <w:t>*</w:t>
            </w:r>
          </w:p>
        </w:tc>
        <w:tc>
          <w:tcPr>
            <w:tcW w:w="1106" w:type="pct"/>
            <w:tcBorders>
              <w:top w:val="single" w:sz="6" w:space="0" w:color="000000"/>
              <w:bottom w:val="nil"/>
            </w:tcBorders>
            <w:shd w:val="clear" w:color="auto" w:fill="auto"/>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652"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3E3143">
        <w:tc>
          <w:tcPr>
            <w:tcW w:w="224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1106" w:type="pct"/>
            <w:tcBorders>
              <w:top w:val="nil"/>
              <w:bottom w:val="single" w:sz="18" w:space="0" w:color="000000"/>
            </w:tcBorders>
            <w:shd w:val="clear" w:color="auto" w:fill="auto"/>
            <w:vAlign w:val="center"/>
          </w:tcPr>
          <w:p w:rsidR="00083945" w:rsidRPr="003E3143" w:rsidRDefault="007E781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36 cases</w:t>
            </w:r>
          </w:p>
        </w:tc>
        <w:tc>
          <w:tcPr>
            <w:tcW w:w="1652"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(60.0%)</w:t>
            </w:r>
          </w:p>
        </w:tc>
      </w:tr>
    </w:tbl>
    <w:p w:rsidR="0021602A" w:rsidRPr="00CB7CCB" w:rsidRDefault="00DF0C44" w:rsidP="00CB7CCB">
      <w:pPr>
        <w:bidi w:val="0"/>
        <w:spacing w:after="0" w:line="240" w:lineRule="auto"/>
        <w:jc w:val="both"/>
        <w:rPr>
          <w:rFonts w:asciiTheme="majorBidi" w:hAnsiTheme="majorBidi" w:cstheme="majorBidi"/>
          <w:sz w:val="20"/>
          <w:szCs w:val="20"/>
        </w:rPr>
      </w:pPr>
      <w:r w:rsidRPr="00CB7CCB">
        <w:rPr>
          <w:rFonts w:asciiTheme="majorBidi" w:hAnsiTheme="majorBidi" w:cstheme="majorBidi"/>
          <w:sz w:val="20"/>
          <w:szCs w:val="20"/>
        </w:rPr>
        <w:t>*</w:t>
      </w:r>
      <w:r w:rsidR="0021602A" w:rsidRPr="00CB7CCB">
        <w:rPr>
          <w:rFonts w:asciiTheme="majorBidi" w:hAnsiTheme="majorBidi" w:cstheme="majorBidi"/>
          <w:sz w:val="20"/>
          <w:szCs w:val="20"/>
        </w:rPr>
        <w:t>PTL: preterm labor</w:t>
      </w:r>
    </w:p>
    <w:p w:rsidR="003E3143" w:rsidRDefault="003E3143" w:rsidP="00CB7CCB">
      <w:pPr>
        <w:bidi w:val="0"/>
        <w:spacing w:after="0" w:line="240" w:lineRule="auto"/>
        <w:jc w:val="both"/>
        <w:rPr>
          <w:rFonts w:asciiTheme="majorBidi" w:hAnsiTheme="majorBidi" w:cstheme="majorBidi"/>
          <w:sz w:val="20"/>
          <w:szCs w:val="20"/>
        </w:rPr>
      </w:pPr>
    </w:p>
    <w:p w:rsidR="00CB7CCB" w:rsidRPr="00CB7CCB" w:rsidRDefault="00CB7CCB" w:rsidP="003E3143">
      <w:pPr>
        <w:bidi w:val="0"/>
        <w:spacing w:after="0" w:line="240" w:lineRule="auto"/>
        <w:ind w:firstLine="426"/>
        <w:jc w:val="both"/>
        <w:rPr>
          <w:rFonts w:asciiTheme="majorBidi" w:hAnsiTheme="majorBidi" w:cstheme="majorBidi"/>
          <w:sz w:val="20"/>
          <w:szCs w:val="20"/>
        </w:rPr>
      </w:pPr>
      <w:r w:rsidRPr="00CB7CCB">
        <w:rPr>
          <w:rFonts w:asciiTheme="majorBidi" w:hAnsiTheme="majorBidi" w:cstheme="majorBidi"/>
          <w:sz w:val="20"/>
          <w:szCs w:val="20"/>
        </w:rPr>
        <w:t>Figure 1illustrate that 38.3% of cases had previous preterm labor.</w:t>
      </w:r>
    </w:p>
    <w:p w:rsidR="00DF0C44" w:rsidRPr="00CB7CCB" w:rsidRDefault="007E7815" w:rsidP="00CB7CCB">
      <w:pPr>
        <w:bidi w:val="0"/>
        <w:spacing w:after="0" w:line="240" w:lineRule="auto"/>
        <w:jc w:val="both"/>
        <w:rPr>
          <w:rFonts w:asciiTheme="majorBidi" w:hAnsiTheme="majorBidi" w:cstheme="majorBidi"/>
          <w:sz w:val="20"/>
          <w:szCs w:val="20"/>
        </w:rPr>
      </w:pPr>
      <w:r w:rsidRPr="00CB7CCB">
        <w:rPr>
          <w:rFonts w:asciiTheme="majorBidi" w:hAnsiTheme="majorBidi" w:cstheme="majorBidi"/>
          <w:sz w:val="20"/>
          <w:szCs w:val="20"/>
        </w:rPr>
        <w:t xml:space="preserve">  </w:t>
      </w:r>
    </w:p>
    <w:p w:rsidR="003E3143" w:rsidRDefault="00CB7CCB" w:rsidP="003E3143">
      <w:pPr>
        <w:bidi w:val="0"/>
        <w:spacing w:after="0" w:line="240" w:lineRule="auto"/>
        <w:jc w:val="center"/>
        <w:rPr>
          <w:rFonts w:asciiTheme="majorBidi" w:hAnsiTheme="majorBidi" w:cstheme="majorBidi"/>
          <w:b/>
          <w:bCs/>
          <w:sz w:val="20"/>
          <w:szCs w:val="20"/>
        </w:rPr>
      </w:pPr>
      <w:r>
        <w:rPr>
          <w:rFonts w:asciiTheme="majorBidi" w:hAnsiTheme="majorBidi" w:cstheme="majorBidi"/>
          <w:b/>
          <w:bCs/>
          <w:noProof/>
          <w:sz w:val="20"/>
          <w:szCs w:val="20"/>
        </w:rPr>
        <w:drawing>
          <wp:inline distT="0" distB="0" distL="0" distR="0">
            <wp:extent cx="3240985" cy="205472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240534" cy="2054436"/>
                    </a:xfrm>
                    <a:prstGeom prst="rect">
                      <a:avLst/>
                    </a:prstGeom>
                    <a:noFill/>
                    <a:ln w="9525">
                      <a:noFill/>
                      <a:miter lim="800000"/>
                      <a:headEnd/>
                      <a:tailEnd/>
                    </a:ln>
                  </pic:spPr>
                </pic:pic>
              </a:graphicData>
            </a:graphic>
          </wp:inline>
        </w:drawing>
      </w:r>
    </w:p>
    <w:p w:rsidR="00083945" w:rsidRPr="00CB7CCB" w:rsidRDefault="00083945" w:rsidP="003E3143">
      <w:pPr>
        <w:bidi w:val="0"/>
        <w:spacing w:after="0" w:line="240" w:lineRule="auto"/>
        <w:jc w:val="both"/>
        <w:rPr>
          <w:rFonts w:asciiTheme="majorBidi" w:hAnsiTheme="majorBidi" w:cstheme="majorBidi"/>
          <w:b/>
          <w:bCs/>
          <w:sz w:val="20"/>
          <w:szCs w:val="20"/>
        </w:rPr>
      </w:pPr>
      <w:r w:rsidRPr="00CB7CCB">
        <w:rPr>
          <w:rFonts w:asciiTheme="majorBidi" w:hAnsiTheme="majorBidi" w:cstheme="majorBidi"/>
          <w:b/>
          <w:bCs/>
          <w:sz w:val="20"/>
          <w:szCs w:val="20"/>
        </w:rPr>
        <w:t>Figure (</w:t>
      </w:r>
      <w:r w:rsidR="006B4150" w:rsidRPr="00CB7CCB">
        <w:rPr>
          <w:rFonts w:asciiTheme="majorBidi" w:hAnsiTheme="majorBidi" w:cstheme="majorBidi"/>
          <w:b/>
          <w:bCs/>
          <w:sz w:val="20"/>
          <w:szCs w:val="20"/>
        </w:rPr>
        <w:t>1</w:t>
      </w:r>
      <w:r w:rsidRPr="00CB7CCB">
        <w:rPr>
          <w:rFonts w:asciiTheme="majorBidi" w:hAnsiTheme="majorBidi" w:cstheme="majorBidi"/>
          <w:b/>
          <w:bCs/>
          <w:sz w:val="20"/>
          <w:szCs w:val="20"/>
        </w:rPr>
        <w:t>)</w:t>
      </w:r>
      <w:r w:rsidR="00BC5FA6" w:rsidRPr="00CB7CCB">
        <w:rPr>
          <w:rFonts w:asciiTheme="majorBidi" w:hAnsiTheme="majorBidi" w:cstheme="majorBidi"/>
          <w:b/>
          <w:bCs/>
          <w:sz w:val="20"/>
          <w:szCs w:val="20"/>
        </w:rPr>
        <w:t>: Distribution</w:t>
      </w:r>
      <w:r w:rsidRPr="00CB7CCB">
        <w:rPr>
          <w:rFonts w:asciiTheme="majorBidi" w:hAnsiTheme="majorBidi" w:cstheme="majorBidi"/>
          <w:b/>
          <w:bCs/>
          <w:sz w:val="20"/>
          <w:szCs w:val="20"/>
        </w:rPr>
        <w:t xml:space="preserve"> of cases according to history of PTL in previous pregnancies</w:t>
      </w:r>
      <w:r w:rsidR="007E7815" w:rsidRPr="00CB7CCB">
        <w:rPr>
          <w:rFonts w:asciiTheme="majorBidi" w:hAnsiTheme="majorBidi" w:cstheme="majorBidi"/>
          <w:b/>
          <w:bCs/>
          <w:sz w:val="20"/>
          <w:szCs w:val="20"/>
        </w:rPr>
        <w:t xml:space="preserve"> as the main risk </w:t>
      </w:r>
      <w:r w:rsidR="00BC5FA6" w:rsidRPr="00CB7CCB">
        <w:rPr>
          <w:rFonts w:asciiTheme="majorBidi" w:hAnsiTheme="majorBidi" w:cstheme="majorBidi"/>
          <w:b/>
          <w:bCs/>
          <w:sz w:val="20"/>
          <w:szCs w:val="20"/>
        </w:rPr>
        <w:t>factors</w:t>
      </w:r>
      <w:r w:rsidRPr="00CB7CCB">
        <w:rPr>
          <w:rFonts w:asciiTheme="majorBidi" w:hAnsiTheme="majorBidi" w:cstheme="majorBidi"/>
          <w:b/>
          <w:bCs/>
          <w:sz w:val="20"/>
          <w:szCs w:val="20"/>
        </w:rPr>
        <w:t>:</w:t>
      </w:r>
    </w:p>
    <w:p w:rsidR="003E3143" w:rsidRDefault="003E3143" w:rsidP="00CB7CCB">
      <w:pPr>
        <w:bidi w:val="0"/>
        <w:spacing w:after="0" w:line="240" w:lineRule="auto"/>
        <w:jc w:val="both"/>
        <w:rPr>
          <w:rFonts w:asciiTheme="majorBidi" w:hAnsiTheme="majorBidi" w:cstheme="majorBidi"/>
          <w:sz w:val="20"/>
          <w:szCs w:val="20"/>
        </w:rPr>
        <w:sectPr w:rsidR="003E3143" w:rsidSect="003E3143">
          <w:type w:val="continuous"/>
          <w:pgSz w:w="12240" w:h="15840"/>
          <w:pgMar w:top="1440" w:right="1440" w:bottom="1440" w:left="1440" w:header="720" w:footer="720" w:gutter="0"/>
          <w:cols w:space="709"/>
          <w:docGrid w:linePitch="360"/>
        </w:sectPr>
      </w:pPr>
    </w:p>
    <w:p w:rsidR="00083945" w:rsidRPr="003E3143" w:rsidRDefault="004C77FB"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lastRenderedPageBreak/>
        <w:t>Table</w:t>
      </w:r>
      <w:r w:rsidR="00083945" w:rsidRPr="003E3143">
        <w:rPr>
          <w:rFonts w:asciiTheme="majorBidi" w:hAnsiTheme="majorBidi" w:cstheme="majorBidi"/>
          <w:b/>
          <w:bCs/>
          <w:sz w:val="18"/>
          <w:szCs w:val="18"/>
        </w:rPr>
        <w:t xml:space="preserve"> (2): Comparison between Doppler indices (PI) before and after administration of dexamethasone:</w:t>
      </w: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1167"/>
        <w:gridCol w:w="1388"/>
        <w:gridCol w:w="2062"/>
        <w:gridCol w:w="2062"/>
        <w:gridCol w:w="1158"/>
        <w:gridCol w:w="1022"/>
        <w:gridCol w:w="557"/>
      </w:tblGrid>
      <w:tr w:rsidR="00083945" w:rsidRPr="003E3143" w:rsidTr="00794C75">
        <w:tc>
          <w:tcPr>
            <w:tcW w:w="1361" w:type="pct"/>
            <w:gridSpan w:val="2"/>
            <w:vMerge w:val="restar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97" w:type="pc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Before</w:t>
            </w:r>
          </w:p>
        </w:tc>
        <w:tc>
          <w:tcPr>
            <w:tcW w:w="1097" w:type="pc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After</w:t>
            </w:r>
          </w:p>
        </w:tc>
        <w:tc>
          <w:tcPr>
            <w:tcW w:w="617" w:type="pct"/>
            <w:vMerge w:val="restar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Test value•</w:t>
            </w:r>
          </w:p>
        </w:tc>
        <w:tc>
          <w:tcPr>
            <w:tcW w:w="545" w:type="pct"/>
            <w:vMerge w:val="restar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P-value</w:t>
            </w:r>
          </w:p>
        </w:tc>
        <w:tc>
          <w:tcPr>
            <w:tcW w:w="283" w:type="pct"/>
            <w:vMerge w:val="restart"/>
            <w:tcBorders>
              <w:top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Sig.</w:t>
            </w:r>
          </w:p>
        </w:tc>
      </w:tr>
      <w:tr w:rsidR="00083945" w:rsidRPr="003E3143" w:rsidTr="00794C75">
        <w:tc>
          <w:tcPr>
            <w:tcW w:w="1361" w:type="pct"/>
            <w:gridSpan w:val="2"/>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97"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No. = 60</w:t>
            </w:r>
          </w:p>
        </w:tc>
        <w:tc>
          <w:tcPr>
            <w:tcW w:w="1097"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No. = 60</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545"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283"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r>
      <w:tr w:rsidR="00083945" w:rsidRPr="003E3143" w:rsidTr="00794C75">
        <w:tc>
          <w:tcPr>
            <w:tcW w:w="62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 PI</w:t>
            </w:r>
            <w:r w:rsidR="004C77FB" w:rsidRPr="003E3143">
              <w:rPr>
                <w:rFonts w:asciiTheme="majorBidi" w:hAnsiTheme="majorBidi" w:cstheme="majorBidi"/>
                <w:sz w:val="18"/>
                <w:szCs w:val="18"/>
              </w:rPr>
              <w:t>*</w:t>
            </w:r>
          </w:p>
        </w:tc>
        <w:tc>
          <w:tcPr>
            <w:tcW w:w="739"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1.24 ± 0.26</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1.14 ± 0.19</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5.231</w:t>
            </w:r>
          </w:p>
        </w:tc>
        <w:tc>
          <w:tcPr>
            <w:tcW w:w="545"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0.000</w:t>
            </w:r>
          </w:p>
        </w:tc>
        <w:tc>
          <w:tcPr>
            <w:tcW w:w="283" w:type="pct"/>
            <w:vMerge w:val="restart"/>
            <w:shd w:val="clear" w:color="auto" w:fill="auto"/>
            <w:noWrap/>
            <w:vAlign w:val="center"/>
          </w:tcPr>
          <w:p w:rsidR="00083945" w:rsidRPr="003E3143" w:rsidRDefault="004C77FB"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Highly </w:t>
            </w:r>
          </w:p>
        </w:tc>
      </w:tr>
      <w:tr w:rsidR="00083945" w:rsidRPr="003E3143" w:rsidTr="00794C75">
        <w:tc>
          <w:tcPr>
            <w:tcW w:w="62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39"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97"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0.87 – 1.95</w:t>
            </w:r>
          </w:p>
        </w:tc>
        <w:tc>
          <w:tcPr>
            <w:tcW w:w="1097"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0.83 – 1.53</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45"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28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62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 xml:space="preserve">Ut A PI </w:t>
            </w:r>
            <w:r w:rsidR="004C77FB" w:rsidRPr="003E3143">
              <w:rPr>
                <w:rFonts w:asciiTheme="majorBidi" w:hAnsiTheme="majorBidi" w:cstheme="majorBidi"/>
                <w:sz w:val="18"/>
                <w:szCs w:val="18"/>
              </w:rPr>
              <w:t>**</w:t>
            </w:r>
          </w:p>
        </w:tc>
        <w:tc>
          <w:tcPr>
            <w:tcW w:w="739"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1.10 ± 0.20</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1.04 ± 0.18</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6.702</w:t>
            </w:r>
          </w:p>
        </w:tc>
        <w:tc>
          <w:tcPr>
            <w:tcW w:w="545"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0.000</w:t>
            </w:r>
          </w:p>
        </w:tc>
        <w:tc>
          <w:tcPr>
            <w:tcW w:w="283"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HS</w:t>
            </w:r>
          </w:p>
        </w:tc>
      </w:tr>
      <w:tr w:rsidR="00083945" w:rsidRPr="003E3143" w:rsidTr="00794C75">
        <w:tc>
          <w:tcPr>
            <w:tcW w:w="62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39"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97"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0.81 – 1.5</w:t>
            </w:r>
          </w:p>
        </w:tc>
        <w:tc>
          <w:tcPr>
            <w:tcW w:w="1097"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0.77 – 1.45</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45"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28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62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 PI</w:t>
            </w:r>
            <w:r w:rsidR="004C77FB" w:rsidRPr="003E3143">
              <w:rPr>
                <w:rFonts w:asciiTheme="majorBidi" w:hAnsiTheme="majorBidi" w:cstheme="majorBidi"/>
                <w:sz w:val="18"/>
                <w:szCs w:val="18"/>
              </w:rPr>
              <w:t>***</w:t>
            </w:r>
          </w:p>
        </w:tc>
        <w:tc>
          <w:tcPr>
            <w:tcW w:w="739"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2.39 ± 0.28</w:t>
            </w:r>
          </w:p>
        </w:tc>
        <w:tc>
          <w:tcPr>
            <w:tcW w:w="1097"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2.28 ± 0.22</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6.029</w:t>
            </w:r>
          </w:p>
        </w:tc>
        <w:tc>
          <w:tcPr>
            <w:tcW w:w="545"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0.000</w:t>
            </w:r>
          </w:p>
        </w:tc>
        <w:tc>
          <w:tcPr>
            <w:tcW w:w="283"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HS</w:t>
            </w:r>
          </w:p>
        </w:tc>
      </w:tr>
      <w:tr w:rsidR="00083945" w:rsidRPr="003E3143" w:rsidTr="00794C75">
        <w:tc>
          <w:tcPr>
            <w:tcW w:w="622" w:type="pct"/>
            <w:vMerge/>
            <w:tcBorders>
              <w:bottom w:val="single" w:sz="18" w:space="0" w:color="000000"/>
            </w:tcBorders>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39"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97"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1.85 – 3</w:t>
            </w:r>
          </w:p>
        </w:tc>
        <w:tc>
          <w:tcPr>
            <w:tcW w:w="1097"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1.83 – 2.65</w:t>
            </w:r>
          </w:p>
        </w:tc>
        <w:tc>
          <w:tcPr>
            <w:tcW w:w="617" w:type="pct"/>
            <w:vMerge/>
            <w:tcBorders>
              <w:bottom w:val="single" w:sz="18" w:space="0" w:color="000000"/>
            </w:tcBorders>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45" w:type="pct"/>
            <w:vMerge/>
            <w:tcBorders>
              <w:bottom w:val="single" w:sz="18" w:space="0" w:color="000000"/>
            </w:tcBorders>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283" w:type="pct"/>
            <w:vMerge/>
            <w:tcBorders>
              <w:bottom w:val="single" w:sz="18" w:space="0" w:color="000000"/>
            </w:tcBorders>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bl>
    <w:p w:rsidR="002A0223" w:rsidRPr="003E3143" w:rsidRDefault="004C77FB" w:rsidP="00CB7CCB">
      <w:pPr>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sz w:val="18"/>
          <w:szCs w:val="18"/>
          <w:lang w:bidi="ar-EG"/>
        </w:rPr>
        <w:t xml:space="preserve">HS: Highly significant.              * UA PI: </w:t>
      </w:r>
      <w:r w:rsidR="002A0223" w:rsidRPr="003E3143">
        <w:rPr>
          <w:rFonts w:asciiTheme="majorBidi" w:hAnsiTheme="majorBidi" w:cstheme="majorBidi"/>
          <w:sz w:val="18"/>
          <w:szCs w:val="18"/>
          <w:lang w:bidi="ar-EG"/>
        </w:rPr>
        <w:t>Umbilical</w:t>
      </w:r>
      <w:r w:rsidRPr="003E3143">
        <w:rPr>
          <w:rFonts w:asciiTheme="majorBidi" w:hAnsiTheme="majorBidi" w:cstheme="majorBidi"/>
          <w:sz w:val="18"/>
          <w:szCs w:val="18"/>
          <w:lang w:bidi="ar-EG"/>
        </w:rPr>
        <w:t xml:space="preserve"> Artery pulsatility index. **Ut A PI: </w:t>
      </w:r>
      <w:r w:rsidR="002A0223" w:rsidRPr="003E3143">
        <w:rPr>
          <w:rFonts w:asciiTheme="majorBidi" w:hAnsiTheme="majorBidi" w:cstheme="majorBidi"/>
          <w:sz w:val="18"/>
          <w:szCs w:val="18"/>
          <w:lang w:bidi="ar-EG"/>
        </w:rPr>
        <w:t xml:space="preserve">Uterine Artery pulsatility index.  </w:t>
      </w:r>
      <w:r w:rsidRPr="003E3143">
        <w:rPr>
          <w:rFonts w:asciiTheme="majorBidi" w:hAnsiTheme="majorBidi" w:cstheme="majorBidi"/>
          <w:sz w:val="18"/>
          <w:szCs w:val="18"/>
          <w:lang w:bidi="ar-EG"/>
        </w:rPr>
        <w:t xml:space="preserve">   ***MCA PI: Middle </w:t>
      </w:r>
      <w:r w:rsidR="002A0223" w:rsidRPr="003E3143">
        <w:rPr>
          <w:rFonts w:asciiTheme="majorBidi" w:hAnsiTheme="majorBidi" w:cstheme="majorBidi"/>
          <w:sz w:val="18"/>
          <w:szCs w:val="18"/>
          <w:lang w:bidi="ar-EG"/>
        </w:rPr>
        <w:t xml:space="preserve">Cerebral Artery pulsatility index. </w:t>
      </w:r>
      <w:r w:rsidR="00083945" w:rsidRPr="003E3143">
        <w:rPr>
          <w:rFonts w:asciiTheme="majorBidi" w:hAnsiTheme="majorBidi" w:cstheme="majorBidi"/>
          <w:sz w:val="18"/>
          <w:szCs w:val="18"/>
          <w:lang w:bidi="ar-EG"/>
        </w:rPr>
        <w:t xml:space="preserve">•: Paired t- test </w:t>
      </w:r>
    </w:p>
    <w:p w:rsidR="003E3143" w:rsidRPr="003E3143" w:rsidRDefault="003E3143" w:rsidP="00CB7CCB">
      <w:pPr>
        <w:bidi w:val="0"/>
        <w:spacing w:after="0" w:line="240" w:lineRule="auto"/>
        <w:jc w:val="both"/>
        <w:rPr>
          <w:rFonts w:asciiTheme="majorBidi" w:hAnsiTheme="majorBidi" w:cstheme="majorBidi"/>
          <w:b/>
          <w:bCs/>
          <w:sz w:val="18"/>
          <w:szCs w:val="18"/>
        </w:rPr>
      </w:pPr>
    </w:p>
    <w:p w:rsidR="00083945" w:rsidRPr="003E3143" w:rsidRDefault="00083945" w:rsidP="003E3143">
      <w:pPr>
        <w:bidi w:val="0"/>
        <w:spacing w:after="0" w:line="240" w:lineRule="auto"/>
        <w:jc w:val="both"/>
        <w:rPr>
          <w:rFonts w:asciiTheme="majorBidi" w:hAnsiTheme="majorBidi" w:cstheme="majorBidi"/>
          <w:sz w:val="18"/>
          <w:szCs w:val="18"/>
        </w:rPr>
      </w:pPr>
      <w:r w:rsidRPr="003E3143">
        <w:rPr>
          <w:rFonts w:asciiTheme="majorBidi" w:hAnsiTheme="majorBidi" w:cstheme="majorBidi"/>
          <w:b/>
          <w:bCs/>
          <w:sz w:val="18"/>
          <w:szCs w:val="18"/>
        </w:rPr>
        <w:t>Table (3): Comparison between Doppler indices (RI) before and after administration of dexamethasone:</w:t>
      </w: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1097"/>
        <w:gridCol w:w="1319"/>
        <w:gridCol w:w="1992"/>
        <w:gridCol w:w="1992"/>
        <w:gridCol w:w="1088"/>
        <w:gridCol w:w="953"/>
        <w:gridCol w:w="975"/>
      </w:tblGrid>
      <w:tr w:rsidR="00083945" w:rsidRPr="003E3143" w:rsidTr="0021602A">
        <w:tc>
          <w:tcPr>
            <w:tcW w:w="1282" w:type="pct"/>
            <w:gridSpan w:val="2"/>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58"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Before</w:t>
            </w:r>
          </w:p>
        </w:tc>
        <w:tc>
          <w:tcPr>
            <w:tcW w:w="1058"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After</w:t>
            </w:r>
          </w:p>
        </w:tc>
        <w:tc>
          <w:tcPr>
            <w:tcW w:w="578"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Test value•</w:t>
            </w:r>
          </w:p>
        </w:tc>
        <w:tc>
          <w:tcPr>
            <w:tcW w:w="506"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P-value</w:t>
            </w:r>
          </w:p>
        </w:tc>
        <w:tc>
          <w:tcPr>
            <w:tcW w:w="520"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Sig.</w:t>
            </w:r>
          </w:p>
        </w:tc>
      </w:tr>
      <w:tr w:rsidR="00083945" w:rsidRPr="003E3143" w:rsidTr="0021602A">
        <w:tc>
          <w:tcPr>
            <w:tcW w:w="1282" w:type="pct"/>
            <w:gridSpan w:val="2"/>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58"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No. = 60</w:t>
            </w:r>
          </w:p>
        </w:tc>
        <w:tc>
          <w:tcPr>
            <w:tcW w:w="1058"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No. = 60</w:t>
            </w:r>
          </w:p>
        </w:tc>
        <w:tc>
          <w:tcPr>
            <w:tcW w:w="578"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506"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520"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r>
      <w:tr w:rsidR="00083945" w:rsidRPr="003E3143" w:rsidTr="0021602A">
        <w:tc>
          <w:tcPr>
            <w:tcW w:w="58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 RI</w:t>
            </w:r>
            <w:r w:rsidR="004C77FB" w:rsidRPr="003E3143">
              <w:rPr>
                <w:rFonts w:asciiTheme="majorBidi" w:hAnsiTheme="majorBidi" w:cstheme="majorBidi"/>
                <w:sz w:val="18"/>
                <w:szCs w:val="18"/>
              </w:rPr>
              <w:t>*</w:t>
            </w:r>
          </w:p>
        </w:tc>
        <w:tc>
          <w:tcPr>
            <w:tcW w:w="699"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58"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0.61 ± 0.09</w:t>
            </w:r>
          </w:p>
        </w:tc>
        <w:tc>
          <w:tcPr>
            <w:tcW w:w="1058"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0.59 ± 0.08</w:t>
            </w:r>
          </w:p>
        </w:tc>
        <w:tc>
          <w:tcPr>
            <w:tcW w:w="578"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3.514</w:t>
            </w:r>
          </w:p>
        </w:tc>
        <w:tc>
          <w:tcPr>
            <w:tcW w:w="506"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0.001</w:t>
            </w:r>
          </w:p>
        </w:tc>
        <w:tc>
          <w:tcPr>
            <w:tcW w:w="520"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HS</w:t>
            </w:r>
            <w:r w:rsidR="004C77FB" w:rsidRPr="003E3143">
              <w:rPr>
                <w:rFonts w:asciiTheme="majorBidi" w:hAnsiTheme="majorBidi" w:cstheme="majorBidi"/>
                <w:sz w:val="18"/>
                <w:szCs w:val="18"/>
              </w:rPr>
              <w:t>****</w:t>
            </w:r>
          </w:p>
        </w:tc>
      </w:tr>
      <w:tr w:rsidR="00083945" w:rsidRPr="003E3143" w:rsidTr="0021602A">
        <w:tc>
          <w:tcPr>
            <w:tcW w:w="58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699"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58"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0.44 – 0.78</w:t>
            </w:r>
          </w:p>
        </w:tc>
        <w:tc>
          <w:tcPr>
            <w:tcW w:w="1058"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0.46 – 0.75</w:t>
            </w:r>
          </w:p>
        </w:tc>
        <w:tc>
          <w:tcPr>
            <w:tcW w:w="578"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06"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20"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21602A" w:rsidRPr="003E3143" w:rsidTr="0021602A">
        <w:tc>
          <w:tcPr>
            <w:tcW w:w="582" w:type="pct"/>
            <w:vMerge w:val="restart"/>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 RI**</w:t>
            </w:r>
          </w:p>
        </w:tc>
        <w:tc>
          <w:tcPr>
            <w:tcW w:w="699" w:type="pct"/>
            <w:tcBorders>
              <w:top w:val="single" w:sz="6" w:space="0" w:color="000000"/>
              <w:bottom w:val="nil"/>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58" w:type="pct"/>
            <w:tcBorders>
              <w:top w:val="single" w:sz="6" w:space="0" w:color="000000"/>
              <w:bottom w:val="nil"/>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0.60 ± 0.06</w:t>
            </w:r>
          </w:p>
        </w:tc>
        <w:tc>
          <w:tcPr>
            <w:tcW w:w="1058" w:type="pct"/>
            <w:tcBorders>
              <w:top w:val="single" w:sz="6" w:space="0" w:color="000000"/>
              <w:bottom w:val="nil"/>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0.58 ± 0.06</w:t>
            </w:r>
          </w:p>
        </w:tc>
        <w:tc>
          <w:tcPr>
            <w:tcW w:w="578" w:type="pct"/>
            <w:vMerge w:val="restart"/>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5.853</w:t>
            </w:r>
          </w:p>
        </w:tc>
        <w:tc>
          <w:tcPr>
            <w:tcW w:w="506" w:type="pct"/>
            <w:vMerge w:val="restart"/>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0.000</w:t>
            </w:r>
          </w:p>
        </w:tc>
        <w:tc>
          <w:tcPr>
            <w:tcW w:w="520" w:type="pct"/>
            <w:vMerge w:val="restart"/>
            <w:shd w:val="clear" w:color="auto" w:fill="auto"/>
            <w:noWrap/>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HS****</w:t>
            </w:r>
          </w:p>
        </w:tc>
      </w:tr>
      <w:tr w:rsidR="0021602A" w:rsidRPr="003E3143" w:rsidTr="0021602A">
        <w:tc>
          <w:tcPr>
            <w:tcW w:w="582" w:type="pct"/>
            <w:vMerge/>
            <w:vAlign w:val="center"/>
          </w:tcPr>
          <w:p w:rsidR="0021602A" w:rsidRPr="003E3143" w:rsidRDefault="0021602A" w:rsidP="00CB7CCB">
            <w:pPr>
              <w:bidi w:val="0"/>
              <w:spacing w:after="0" w:line="240" w:lineRule="auto"/>
              <w:jc w:val="both"/>
              <w:rPr>
                <w:rFonts w:asciiTheme="majorBidi" w:hAnsiTheme="majorBidi" w:cstheme="majorBidi"/>
                <w:sz w:val="18"/>
                <w:szCs w:val="18"/>
              </w:rPr>
            </w:pPr>
          </w:p>
        </w:tc>
        <w:tc>
          <w:tcPr>
            <w:tcW w:w="699" w:type="pct"/>
            <w:tcBorders>
              <w:top w:val="nil"/>
              <w:bottom w:val="single" w:sz="6" w:space="0" w:color="000000"/>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58" w:type="pct"/>
            <w:tcBorders>
              <w:top w:val="nil"/>
              <w:bottom w:val="single" w:sz="6" w:space="0" w:color="000000"/>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0.48 – 0.72</w:t>
            </w:r>
          </w:p>
        </w:tc>
        <w:tc>
          <w:tcPr>
            <w:tcW w:w="1058" w:type="pct"/>
            <w:tcBorders>
              <w:top w:val="nil"/>
              <w:bottom w:val="single" w:sz="6" w:space="0" w:color="000000"/>
            </w:tcBorders>
            <w:shd w:val="clear" w:color="auto" w:fill="auto"/>
            <w:noWrap/>
            <w:vAlign w:val="center"/>
          </w:tcPr>
          <w:p w:rsidR="0021602A"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0.42 – 0.71</w:t>
            </w:r>
          </w:p>
        </w:tc>
        <w:tc>
          <w:tcPr>
            <w:tcW w:w="578" w:type="pct"/>
            <w:vMerge/>
            <w:vAlign w:val="center"/>
          </w:tcPr>
          <w:p w:rsidR="0021602A" w:rsidRPr="003E3143" w:rsidRDefault="0021602A" w:rsidP="00CB7CCB">
            <w:pPr>
              <w:bidi w:val="0"/>
              <w:spacing w:after="0" w:line="240" w:lineRule="auto"/>
              <w:jc w:val="both"/>
              <w:rPr>
                <w:rFonts w:asciiTheme="majorBidi" w:hAnsiTheme="majorBidi" w:cstheme="majorBidi"/>
                <w:sz w:val="18"/>
                <w:szCs w:val="18"/>
              </w:rPr>
            </w:pPr>
          </w:p>
        </w:tc>
        <w:tc>
          <w:tcPr>
            <w:tcW w:w="506" w:type="pct"/>
            <w:vMerge/>
            <w:vAlign w:val="center"/>
          </w:tcPr>
          <w:p w:rsidR="0021602A" w:rsidRPr="003E3143" w:rsidRDefault="0021602A" w:rsidP="00CB7CCB">
            <w:pPr>
              <w:bidi w:val="0"/>
              <w:spacing w:after="0" w:line="240" w:lineRule="auto"/>
              <w:jc w:val="both"/>
              <w:rPr>
                <w:rFonts w:asciiTheme="majorBidi" w:hAnsiTheme="majorBidi" w:cstheme="majorBidi"/>
                <w:sz w:val="18"/>
                <w:szCs w:val="18"/>
              </w:rPr>
            </w:pPr>
          </w:p>
        </w:tc>
        <w:tc>
          <w:tcPr>
            <w:tcW w:w="520" w:type="pct"/>
            <w:vMerge/>
          </w:tcPr>
          <w:p w:rsidR="0021602A" w:rsidRPr="003E3143" w:rsidRDefault="0021602A" w:rsidP="00CB7CCB">
            <w:pPr>
              <w:bidi w:val="0"/>
              <w:spacing w:after="0" w:line="240" w:lineRule="auto"/>
              <w:jc w:val="both"/>
              <w:rPr>
                <w:rFonts w:asciiTheme="majorBidi" w:hAnsiTheme="majorBidi" w:cstheme="majorBidi"/>
                <w:sz w:val="18"/>
                <w:szCs w:val="18"/>
              </w:rPr>
            </w:pPr>
          </w:p>
        </w:tc>
      </w:tr>
      <w:tr w:rsidR="00083945" w:rsidRPr="003E3143" w:rsidTr="0021602A">
        <w:tc>
          <w:tcPr>
            <w:tcW w:w="582"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 RI</w:t>
            </w:r>
            <w:r w:rsidR="004C77FB" w:rsidRPr="003E3143">
              <w:rPr>
                <w:rFonts w:asciiTheme="majorBidi" w:hAnsiTheme="majorBidi" w:cstheme="majorBidi"/>
                <w:sz w:val="18"/>
                <w:szCs w:val="18"/>
              </w:rPr>
              <w:t>***</w:t>
            </w:r>
          </w:p>
        </w:tc>
        <w:tc>
          <w:tcPr>
            <w:tcW w:w="699"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58"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0.93 ± 0.10</w:t>
            </w:r>
          </w:p>
        </w:tc>
        <w:tc>
          <w:tcPr>
            <w:tcW w:w="1058"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0.90 ± 0.08</w:t>
            </w:r>
          </w:p>
        </w:tc>
        <w:tc>
          <w:tcPr>
            <w:tcW w:w="578"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6.172</w:t>
            </w:r>
          </w:p>
        </w:tc>
        <w:tc>
          <w:tcPr>
            <w:tcW w:w="506"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0.000</w:t>
            </w:r>
          </w:p>
        </w:tc>
        <w:tc>
          <w:tcPr>
            <w:tcW w:w="520" w:type="pct"/>
            <w:vMerge w:val="restart"/>
            <w:shd w:val="clear" w:color="auto" w:fill="auto"/>
            <w:noWrap/>
            <w:vAlign w:val="center"/>
          </w:tcPr>
          <w:p w:rsidR="00083945" w:rsidRPr="003E3143" w:rsidRDefault="0021602A"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HS****</w:t>
            </w:r>
          </w:p>
        </w:tc>
      </w:tr>
      <w:tr w:rsidR="00083945" w:rsidRPr="003E3143" w:rsidTr="0021602A">
        <w:tc>
          <w:tcPr>
            <w:tcW w:w="582"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699"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58"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 – 1.3</w:t>
            </w:r>
          </w:p>
        </w:tc>
        <w:tc>
          <w:tcPr>
            <w:tcW w:w="1058"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0.72 – 1.15</w:t>
            </w:r>
          </w:p>
        </w:tc>
        <w:tc>
          <w:tcPr>
            <w:tcW w:w="578"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06"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520"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bl>
    <w:p w:rsidR="00083945" w:rsidRPr="003E3143" w:rsidRDefault="004C77FB" w:rsidP="00CB7CCB">
      <w:pPr>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sz w:val="18"/>
          <w:szCs w:val="18"/>
          <w:lang w:bidi="ar-EG"/>
        </w:rPr>
        <w:t xml:space="preserve">UA </w:t>
      </w:r>
      <w:r w:rsidR="0021602A" w:rsidRPr="003E3143">
        <w:rPr>
          <w:rFonts w:asciiTheme="majorBidi" w:hAnsiTheme="majorBidi" w:cstheme="majorBidi"/>
          <w:sz w:val="18"/>
          <w:szCs w:val="18"/>
          <w:lang w:bidi="ar-EG"/>
        </w:rPr>
        <w:t>R</w:t>
      </w:r>
      <w:r w:rsidRPr="003E3143">
        <w:rPr>
          <w:rFonts w:asciiTheme="majorBidi" w:hAnsiTheme="majorBidi" w:cstheme="majorBidi"/>
          <w:sz w:val="18"/>
          <w:szCs w:val="18"/>
          <w:lang w:bidi="ar-EG"/>
        </w:rPr>
        <w:t>I</w:t>
      </w:r>
      <w:r w:rsidR="0021602A" w:rsidRPr="003E3143">
        <w:rPr>
          <w:rFonts w:asciiTheme="majorBidi" w:hAnsiTheme="majorBidi" w:cstheme="majorBidi"/>
          <w:sz w:val="18"/>
          <w:szCs w:val="18"/>
          <w:lang w:bidi="ar-EG"/>
        </w:rPr>
        <w:t>*</w:t>
      </w:r>
      <w:r w:rsidRPr="003E3143">
        <w:rPr>
          <w:rFonts w:asciiTheme="majorBidi" w:hAnsiTheme="majorBidi" w:cstheme="majorBidi"/>
          <w:sz w:val="18"/>
          <w:szCs w:val="18"/>
          <w:lang w:bidi="ar-EG"/>
        </w:rPr>
        <w:t xml:space="preserve">: Umblical Artery </w:t>
      </w:r>
      <w:r w:rsidR="0021602A" w:rsidRPr="003E3143">
        <w:rPr>
          <w:rFonts w:asciiTheme="majorBidi" w:hAnsiTheme="majorBidi" w:cstheme="majorBidi"/>
          <w:sz w:val="18"/>
          <w:szCs w:val="18"/>
          <w:lang w:bidi="ar-EG"/>
        </w:rPr>
        <w:t>R</w:t>
      </w:r>
      <w:r w:rsidRPr="003E3143">
        <w:rPr>
          <w:rFonts w:asciiTheme="majorBidi" w:hAnsiTheme="majorBidi" w:cstheme="majorBidi"/>
          <w:sz w:val="18"/>
          <w:szCs w:val="18"/>
          <w:lang w:bidi="ar-EG"/>
        </w:rPr>
        <w:t xml:space="preserve">esistant index. Ut A </w:t>
      </w:r>
      <w:r w:rsidR="0021602A" w:rsidRPr="003E3143">
        <w:rPr>
          <w:rFonts w:asciiTheme="majorBidi" w:hAnsiTheme="majorBidi" w:cstheme="majorBidi"/>
          <w:sz w:val="18"/>
          <w:szCs w:val="18"/>
          <w:lang w:bidi="ar-EG"/>
        </w:rPr>
        <w:t>R</w:t>
      </w:r>
      <w:r w:rsidRPr="003E3143">
        <w:rPr>
          <w:rFonts w:asciiTheme="majorBidi" w:hAnsiTheme="majorBidi" w:cstheme="majorBidi"/>
          <w:sz w:val="18"/>
          <w:szCs w:val="18"/>
          <w:lang w:bidi="ar-EG"/>
        </w:rPr>
        <w:t>I</w:t>
      </w:r>
      <w:r w:rsidR="0021602A" w:rsidRPr="003E3143">
        <w:rPr>
          <w:rFonts w:asciiTheme="majorBidi" w:hAnsiTheme="majorBidi" w:cstheme="majorBidi"/>
          <w:sz w:val="18"/>
          <w:szCs w:val="18"/>
          <w:lang w:bidi="ar-EG"/>
        </w:rPr>
        <w:t>**</w:t>
      </w:r>
      <w:r w:rsidRPr="003E3143">
        <w:rPr>
          <w:rFonts w:asciiTheme="majorBidi" w:hAnsiTheme="majorBidi" w:cstheme="majorBidi"/>
          <w:sz w:val="18"/>
          <w:szCs w:val="18"/>
          <w:lang w:bidi="ar-EG"/>
        </w:rPr>
        <w:t xml:space="preserve">: </w:t>
      </w:r>
      <w:r w:rsidR="0021602A" w:rsidRPr="003E3143">
        <w:rPr>
          <w:rFonts w:asciiTheme="majorBidi" w:hAnsiTheme="majorBidi" w:cstheme="majorBidi"/>
          <w:sz w:val="18"/>
          <w:szCs w:val="18"/>
          <w:lang w:bidi="ar-EG"/>
        </w:rPr>
        <w:t>Uterine Artery R</w:t>
      </w:r>
      <w:r w:rsidRPr="003E3143">
        <w:rPr>
          <w:rFonts w:asciiTheme="majorBidi" w:hAnsiTheme="majorBidi" w:cstheme="majorBidi"/>
          <w:sz w:val="18"/>
          <w:szCs w:val="18"/>
          <w:lang w:bidi="ar-EG"/>
        </w:rPr>
        <w:t xml:space="preserve">esistant index.         MCA </w:t>
      </w:r>
      <w:r w:rsidR="0021602A" w:rsidRPr="003E3143">
        <w:rPr>
          <w:rFonts w:asciiTheme="majorBidi" w:hAnsiTheme="majorBidi" w:cstheme="majorBidi"/>
          <w:sz w:val="18"/>
          <w:szCs w:val="18"/>
          <w:lang w:bidi="ar-EG"/>
        </w:rPr>
        <w:t>R</w:t>
      </w:r>
      <w:r w:rsidRPr="003E3143">
        <w:rPr>
          <w:rFonts w:asciiTheme="majorBidi" w:hAnsiTheme="majorBidi" w:cstheme="majorBidi"/>
          <w:sz w:val="18"/>
          <w:szCs w:val="18"/>
          <w:lang w:bidi="ar-EG"/>
        </w:rPr>
        <w:t>I</w:t>
      </w:r>
      <w:r w:rsidR="0021602A" w:rsidRPr="003E3143">
        <w:rPr>
          <w:rFonts w:asciiTheme="majorBidi" w:hAnsiTheme="majorBidi" w:cstheme="majorBidi"/>
          <w:sz w:val="18"/>
          <w:szCs w:val="18"/>
          <w:lang w:bidi="ar-EG"/>
        </w:rPr>
        <w:t>***</w:t>
      </w:r>
      <w:r w:rsidRPr="003E3143">
        <w:rPr>
          <w:rFonts w:asciiTheme="majorBidi" w:hAnsiTheme="majorBidi" w:cstheme="majorBidi"/>
          <w:sz w:val="18"/>
          <w:szCs w:val="18"/>
          <w:lang w:bidi="ar-EG"/>
        </w:rPr>
        <w:t xml:space="preserve">: Middle </w:t>
      </w:r>
      <w:r w:rsidR="0021602A" w:rsidRPr="003E3143">
        <w:rPr>
          <w:rFonts w:asciiTheme="majorBidi" w:hAnsiTheme="majorBidi" w:cstheme="majorBidi"/>
          <w:sz w:val="18"/>
          <w:szCs w:val="18"/>
          <w:lang w:bidi="ar-EG"/>
        </w:rPr>
        <w:t>Cerebral Artery</w:t>
      </w:r>
      <w:r w:rsidRPr="003E3143">
        <w:rPr>
          <w:rFonts w:asciiTheme="majorBidi" w:hAnsiTheme="majorBidi" w:cstheme="majorBidi"/>
          <w:sz w:val="18"/>
          <w:szCs w:val="18"/>
          <w:lang w:bidi="ar-EG"/>
        </w:rPr>
        <w:t xml:space="preserve"> Resistant index.</w:t>
      </w:r>
      <w:r w:rsidR="0021602A" w:rsidRPr="003E3143">
        <w:rPr>
          <w:rFonts w:asciiTheme="majorBidi" w:hAnsiTheme="majorBidi" w:cstheme="majorBidi"/>
          <w:sz w:val="18"/>
          <w:szCs w:val="18"/>
          <w:lang w:bidi="ar-EG"/>
        </w:rPr>
        <w:t>HS****: Highly significant</w:t>
      </w:r>
      <w:r w:rsidR="00083945" w:rsidRPr="003E3143">
        <w:rPr>
          <w:rFonts w:asciiTheme="majorBidi" w:hAnsiTheme="majorBidi" w:cstheme="majorBidi"/>
          <w:sz w:val="18"/>
          <w:szCs w:val="18"/>
          <w:lang w:bidi="ar-EG"/>
        </w:rPr>
        <w:t xml:space="preserve">•: Paired t- test </w:t>
      </w:r>
    </w:p>
    <w:p w:rsidR="003E3143" w:rsidRPr="003E3143" w:rsidRDefault="003E3143" w:rsidP="00CB7CCB">
      <w:pPr>
        <w:bidi w:val="0"/>
        <w:spacing w:after="0" w:line="240" w:lineRule="auto"/>
        <w:jc w:val="both"/>
        <w:rPr>
          <w:rFonts w:asciiTheme="majorBidi" w:hAnsiTheme="majorBidi" w:cstheme="majorBidi"/>
          <w:b/>
          <w:bCs/>
          <w:sz w:val="18"/>
          <w:szCs w:val="18"/>
        </w:rPr>
      </w:pPr>
    </w:p>
    <w:p w:rsidR="00083945" w:rsidRPr="003E3143" w:rsidRDefault="00083945" w:rsidP="003E3143">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Table (</w:t>
      </w:r>
      <w:r w:rsidR="00E76B60" w:rsidRPr="003E3143">
        <w:rPr>
          <w:rFonts w:asciiTheme="majorBidi" w:hAnsiTheme="majorBidi" w:cstheme="majorBidi"/>
          <w:b/>
          <w:bCs/>
          <w:sz w:val="18"/>
          <w:szCs w:val="18"/>
        </w:rPr>
        <w:t>4</w:t>
      </w:r>
      <w:r w:rsidRPr="003E3143">
        <w:rPr>
          <w:rFonts w:asciiTheme="majorBidi" w:hAnsiTheme="majorBidi" w:cstheme="majorBidi"/>
          <w:b/>
          <w:bCs/>
          <w:sz w:val="18"/>
          <w:szCs w:val="18"/>
        </w:rPr>
        <w:t>)</w:t>
      </w:r>
      <w:r w:rsidR="00DC6ED7" w:rsidRPr="003E3143">
        <w:rPr>
          <w:rFonts w:asciiTheme="majorBidi" w:hAnsiTheme="majorBidi" w:cstheme="majorBidi"/>
          <w:b/>
          <w:bCs/>
          <w:sz w:val="18"/>
          <w:szCs w:val="18"/>
        </w:rPr>
        <w:t>: Relation</w:t>
      </w:r>
      <w:r w:rsidRPr="003E3143">
        <w:rPr>
          <w:rFonts w:asciiTheme="majorBidi" w:hAnsiTheme="majorBidi" w:cstheme="majorBidi"/>
          <w:b/>
          <w:bCs/>
          <w:sz w:val="18"/>
          <w:szCs w:val="18"/>
        </w:rPr>
        <w:t xml:space="preserve"> between </w:t>
      </w:r>
      <w:r w:rsidR="002A0223" w:rsidRPr="003E3143">
        <w:rPr>
          <w:rFonts w:asciiTheme="majorBidi" w:hAnsiTheme="majorBidi" w:cstheme="majorBidi"/>
          <w:b/>
          <w:bCs/>
          <w:sz w:val="18"/>
          <w:szCs w:val="18"/>
        </w:rPr>
        <w:t xml:space="preserve">the </w:t>
      </w:r>
      <w:r w:rsidR="00DC6ED7" w:rsidRPr="003E3143">
        <w:rPr>
          <w:rFonts w:asciiTheme="majorBidi" w:hAnsiTheme="majorBidi" w:cstheme="majorBidi"/>
          <w:b/>
          <w:bCs/>
          <w:sz w:val="18"/>
          <w:szCs w:val="18"/>
        </w:rPr>
        <w:t xml:space="preserve">changes in </w:t>
      </w:r>
      <w:r w:rsidRPr="003E3143">
        <w:rPr>
          <w:rFonts w:asciiTheme="majorBidi" w:hAnsiTheme="majorBidi" w:cstheme="majorBidi"/>
          <w:b/>
          <w:bCs/>
          <w:sz w:val="18"/>
          <w:szCs w:val="18"/>
        </w:rPr>
        <w:t>Doppler indic</w:t>
      </w:r>
      <w:r w:rsidR="00646249" w:rsidRPr="003E3143">
        <w:rPr>
          <w:rFonts w:asciiTheme="majorBidi" w:hAnsiTheme="majorBidi" w:cstheme="majorBidi"/>
          <w:b/>
          <w:bCs/>
          <w:sz w:val="18"/>
          <w:szCs w:val="18"/>
        </w:rPr>
        <w:t>es and need of NICU admission.</w:t>
      </w: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1494"/>
        <w:gridCol w:w="1592"/>
        <w:gridCol w:w="1980"/>
        <w:gridCol w:w="1982"/>
        <w:gridCol w:w="1103"/>
        <w:gridCol w:w="753"/>
        <w:gridCol w:w="512"/>
      </w:tblGrid>
      <w:tr w:rsidR="00083945" w:rsidRPr="003E3143" w:rsidTr="00794C75">
        <w:tc>
          <w:tcPr>
            <w:tcW w:w="1482" w:type="pct"/>
            <w:gridSpan w:val="2"/>
            <w:vMerge w:val="restart"/>
            <w:shd w:val="clear" w:color="auto" w:fill="auto"/>
            <w:noWrap/>
            <w:vAlign w:val="center"/>
          </w:tcPr>
          <w:p w:rsidR="00083945"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 xml:space="preserve">Changes of </w:t>
            </w:r>
            <w:r w:rsidR="002A0223" w:rsidRPr="003E3143">
              <w:rPr>
                <w:rFonts w:asciiTheme="majorBidi" w:hAnsiTheme="majorBidi" w:cstheme="majorBidi"/>
                <w:b/>
                <w:bCs/>
                <w:sz w:val="18"/>
                <w:szCs w:val="18"/>
              </w:rPr>
              <w:t>Doppler</w:t>
            </w:r>
            <w:r w:rsidRPr="003E3143">
              <w:rPr>
                <w:rFonts w:asciiTheme="majorBidi" w:hAnsiTheme="majorBidi" w:cstheme="majorBidi"/>
                <w:b/>
                <w:bCs/>
                <w:sz w:val="18"/>
                <w:szCs w:val="18"/>
              </w:rPr>
              <w:t xml:space="preserve"> indices between </w:t>
            </w:r>
          </w:p>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 xml:space="preserve">Values </w:t>
            </w:r>
            <w:r w:rsidR="002A0223" w:rsidRPr="003E3143">
              <w:rPr>
                <w:rFonts w:asciiTheme="majorBidi" w:hAnsiTheme="majorBidi" w:cstheme="majorBidi"/>
                <w:b/>
                <w:bCs/>
                <w:sz w:val="18"/>
                <w:szCs w:val="18"/>
              </w:rPr>
              <w:t>before</w:t>
            </w:r>
            <w:r w:rsidRPr="003E3143">
              <w:rPr>
                <w:rFonts w:asciiTheme="majorBidi" w:hAnsiTheme="majorBidi" w:cstheme="majorBidi"/>
                <w:b/>
                <w:bCs/>
                <w:sz w:val="18"/>
                <w:szCs w:val="18"/>
              </w:rPr>
              <w:t xml:space="preserve"> and after dexamethasone</w:t>
            </w:r>
          </w:p>
        </w:tc>
        <w:tc>
          <w:tcPr>
            <w:tcW w:w="1083"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w:t>
            </w:r>
            <w:r w:rsidR="00DC6ED7" w:rsidRPr="003E3143">
              <w:rPr>
                <w:rFonts w:asciiTheme="majorBidi" w:hAnsiTheme="majorBidi" w:cstheme="majorBidi"/>
                <w:b/>
                <w:bCs/>
                <w:sz w:val="18"/>
                <w:szCs w:val="18"/>
              </w:rPr>
              <w:t>o</w:t>
            </w:r>
            <w:r w:rsidRPr="003E3143">
              <w:rPr>
                <w:rFonts w:asciiTheme="majorBidi" w:hAnsiTheme="majorBidi" w:cstheme="majorBidi"/>
                <w:b/>
                <w:bCs/>
                <w:sz w:val="18"/>
                <w:szCs w:val="18"/>
              </w:rPr>
              <w:t xml:space="preserve"> NICU</w:t>
            </w:r>
            <w:r w:rsidR="00DC6ED7" w:rsidRPr="003E3143">
              <w:rPr>
                <w:rFonts w:asciiTheme="majorBidi" w:hAnsiTheme="majorBidi" w:cstheme="majorBidi"/>
                <w:b/>
                <w:bCs/>
                <w:sz w:val="18"/>
                <w:szCs w:val="18"/>
              </w:rPr>
              <w:t xml:space="preserve"> admission </w:t>
            </w:r>
          </w:p>
        </w:tc>
        <w:tc>
          <w:tcPr>
            <w:tcW w:w="1084"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NICU</w:t>
            </w:r>
            <w:r w:rsidR="00DC6ED7" w:rsidRPr="003E3143">
              <w:rPr>
                <w:rFonts w:asciiTheme="majorBidi" w:hAnsiTheme="majorBidi" w:cstheme="majorBidi"/>
                <w:b/>
                <w:bCs/>
                <w:sz w:val="18"/>
                <w:szCs w:val="18"/>
              </w:rPr>
              <w:t xml:space="preserve"> admission</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Test value•</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P-value</w:t>
            </w:r>
          </w:p>
        </w:tc>
        <w:tc>
          <w:tcPr>
            <w:tcW w:w="303"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Sig.</w:t>
            </w:r>
          </w:p>
        </w:tc>
      </w:tr>
      <w:tr w:rsidR="00083945" w:rsidRPr="003E3143" w:rsidTr="00794C75">
        <w:tc>
          <w:tcPr>
            <w:tcW w:w="1482" w:type="pct"/>
            <w:gridSpan w:val="2"/>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83"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84"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-0.07 ± 0.15</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-0.13 ± 0.15</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1.398</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0.167</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-0.57 – 0.19</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-0.56 – -0.01</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-0.01 ± 0.05</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0.02</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1.761</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0.084</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 – 0.12</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0.03</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-0.06 ± 0.06</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0.07</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-0.281</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0.780</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-0.22 – 0.03</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-0.20 – 0.06</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0.03</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0.02</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-0.442</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0.660</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-0.07 – 0.05</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0.06</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-0.09 ± 0.12</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-0.12 ± 0.16</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0.814</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0.419</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-0.41 – 0.04</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-0.51 – 0.15</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DC6ED7"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0.04</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0.04</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0.194</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0.847</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DC6ED7"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-0.15 – 0.03</w:t>
            </w:r>
          </w:p>
        </w:tc>
        <w:tc>
          <w:tcPr>
            <w:tcW w:w="1084"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0.03</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bl>
    <w:p w:rsidR="00083945" w:rsidRPr="003E3143" w:rsidRDefault="00646249" w:rsidP="00CB7CCB">
      <w:pPr>
        <w:tabs>
          <w:tab w:val="left" w:pos="6585"/>
        </w:tabs>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sz w:val="18"/>
          <w:szCs w:val="18"/>
          <w:lang w:bidi="ar-EG"/>
        </w:rPr>
        <w:t>*</w:t>
      </w:r>
      <w:r w:rsidR="00083945" w:rsidRPr="003E3143">
        <w:rPr>
          <w:rFonts w:asciiTheme="majorBidi" w:hAnsiTheme="majorBidi" w:cstheme="majorBidi"/>
          <w:sz w:val="18"/>
          <w:szCs w:val="18"/>
          <w:lang w:bidi="ar-EG"/>
        </w:rPr>
        <w:t xml:space="preserve">NS: </w:t>
      </w:r>
      <w:r w:rsidR="00ED1B58" w:rsidRPr="003E3143">
        <w:rPr>
          <w:rFonts w:asciiTheme="majorBidi" w:hAnsiTheme="majorBidi" w:cstheme="majorBidi"/>
          <w:sz w:val="18"/>
          <w:szCs w:val="18"/>
          <w:lang w:bidi="ar-EG"/>
        </w:rPr>
        <w:t>Non-significant</w:t>
      </w:r>
      <w:r w:rsidR="002A0223" w:rsidRPr="003E3143">
        <w:rPr>
          <w:rFonts w:asciiTheme="majorBidi" w:hAnsiTheme="majorBidi" w:cstheme="majorBidi"/>
          <w:sz w:val="18"/>
          <w:szCs w:val="18"/>
          <w:lang w:bidi="ar-EG"/>
        </w:rPr>
        <w:t xml:space="preserve">.                      </w:t>
      </w:r>
      <w:r w:rsidR="00083945" w:rsidRPr="003E3143">
        <w:rPr>
          <w:rFonts w:asciiTheme="majorBidi" w:hAnsiTheme="majorBidi" w:cstheme="majorBidi"/>
          <w:sz w:val="18"/>
          <w:szCs w:val="18"/>
          <w:lang w:bidi="ar-EG"/>
        </w:rPr>
        <w:t>•: Independent t-test</w:t>
      </w:r>
    </w:p>
    <w:p w:rsidR="003E3143" w:rsidRPr="003E3143" w:rsidRDefault="003E3143" w:rsidP="00CB7CCB">
      <w:pPr>
        <w:bidi w:val="0"/>
        <w:spacing w:after="0" w:line="240" w:lineRule="auto"/>
        <w:jc w:val="both"/>
        <w:rPr>
          <w:rFonts w:asciiTheme="majorBidi" w:hAnsiTheme="majorBidi" w:cstheme="majorBidi"/>
          <w:b/>
          <w:bCs/>
          <w:sz w:val="18"/>
          <w:szCs w:val="18"/>
          <w:lang w:bidi="ar-EG"/>
        </w:rPr>
      </w:pPr>
    </w:p>
    <w:p w:rsidR="00083945" w:rsidRPr="003E3143" w:rsidRDefault="00083945" w:rsidP="003E3143">
      <w:pPr>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b/>
          <w:bCs/>
          <w:sz w:val="18"/>
          <w:szCs w:val="18"/>
          <w:lang w:bidi="ar-EG"/>
        </w:rPr>
        <w:t>Table (</w:t>
      </w:r>
      <w:r w:rsidR="00E76B60" w:rsidRPr="003E3143">
        <w:rPr>
          <w:rFonts w:asciiTheme="majorBidi" w:hAnsiTheme="majorBidi" w:cstheme="majorBidi"/>
          <w:b/>
          <w:bCs/>
          <w:sz w:val="18"/>
          <w:szCs w:val="18"/>
          <w:lang w:bidi="ar-EG"/>
        </w:rPr>
        <w:t>5</w:t>
      </w:r>
      <w:r w:rsidRPr="003E3143">
        <w:rPr>
          <w:rFonts w:asciiTheme="majorBidi" w:hAnsiTheme="majorBidi" w:cstheme="majorBidi"/>
          <w:b/>
          <w:bCs/>
          <w:sz w:val="18"/>
          <w:szCs w:val="18"/>
          <w:lang w:bidi="ar-EG"/>
        </w:rPr>
        <w:t>):</w:t>
      </w:r>
      <w:r w:rsidRPr="003E3143">
        <w:rPr>
          <w:rFonts w:asciiTheme="majorBidi" w:hAnsiTheme="majorBidi" w:cstheme="majorBidi"/>
          <w:b/>
          <w:bCs/>
          <w:sz w:val="18"/>
          <w:szCs w:val="18"/>
        </w:rPr>
        <w:t xml:space="preserve"> Relation between </w:t>
      </w:r>
      <w:r w:rsidR="002A0223" w:rsidRPr="003E3143">
        <w:rPr>
          <w:rFonts w:asciiTheme="majorBidi" w:hAnsiTheme="majorBidi" w:cstheme="majorBidi"/>
          <w:b/>
          <w:bCs/>
          <w:sz w:val="18"/>
          <w:szCs w:val="18"/>
        </w:rPr>
        <w:t xml:space="preserve">the </w:t>
      </w:r>
      <w:r w:rsidR="00DC6ED7" w:rsidRPr="003E3143">
        <w:rPr>
          <w:rFonts w:asciiTheme="majorBidi" w:hAnsiTheme="majorBidi" w:cstheme="majorBidi"/>
          <w:b/>
          <w:bCs/>
          <w:sz w:val="18"/>
          <w:szCs w:val="18"/>
        </w:rPr>
        <w:t xml:space="preserve">changes in </w:t>
      </w:r>
      <w:r w:rsidRPr="003E3143">
        <w:rPr>
          <w:rFonts w:asciiTheme="majorBidi" w:hAnsiTheme="majorBidi" w:cstheme="majorBidi"/>
          <w:b/>
          <w:bCs/>
          <w:sz w:val="18"/>
          <w:szCs w:val="18"/>
        </w:rPr>
        <w:t>Doppler indices and development of RDS</w:t>
      </w:r>
      <w:r w:rsidR="00646249" w:rsidRPr="003E3143">
        <w:rPr>
          <w:rFonts w:asciiTheme="majorBidi" w:hAnsiTheme="majorBidi" w:cstheme="majorBidi"/>
          <w:b/>
          <w:bCs/>
          <w:sz w:val="18"/>
          <w:szCs w:val="18"/>
        </w:rPr>
        <w:t>.</w:t>
      </w: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1456"/>
        <w:gridCol w:w="1550"/>
        <w:gridCol w:w="1997"/>
        <w:gridCol w:w="1998"/>
        <w:gridCol w:w="1119"/>
        <w:gridCol w:w="769"/>
        <w:gridCol w:w="527"/>
      </w:tblGrid>
      <w:tr w:rsidR="00DC6ED7" w:rsidRPr="003E3143" w:rsidTr="00DC6ED7">
        <w:tc>
          <w:tcPr>
            <w:tcW w:w="1483" w:type="pct"/>
            <w:gridSpan w:val="2"/>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 xml:space="preserve">Changes of dopplar indices between </w:t>
            </w:r>
          </w:p>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Values befor and after dexamethasone</w:t>
            </w:r>
          </w:p>
        </w:tc>
        <w:tc>
          <w:tcPr>
            <w:tcW w:w="1083" w:type="pc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Negative RDS</w:t>
            </w:r>
          </w:p>
        </w:tc>
        <w:tc>
          <w:tcPr>
            <w:tcW w:w="1084" w:type="pc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RDS</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Test value•</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P-value</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Sig.</w:t>
            </w:r>
          </w:p>
        </w:tc>
      </w:tr>
      <w:tr w:rsidR="00DC6ED7" w:rsidRPr="003E3143" w:rsidTr="00DC6ED7">
        <w:tc>
          <w:tcPr>
            <w:tcW w:w="1483" w:type="pct"/>
            <w:gridSpan w:val="2"/>
            <w:vMerge/>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c>
          <w:tcPr>
            <w:tcW w:w="1083" w:type="pc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c>
          <w:tcPr>
            <w:tcW w:w="1084" w:type="pc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b/>
                <w:bCs/>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UAPI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0.17</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0.11</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-0.087</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0.931</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-0.57 – 0.19</w:t>
            </w:r>
          </w:p>
        </w:tc>
        <w:tc>
          <w:tcPr>
            <w:tcW w:w="1084"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-0.54 – -0.01</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UARI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-0.01 ± 0.04</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0.02</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1.190</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0.239</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 – 0.12</w:t>
            </w:r>
          </w:p>
        </w:tc>
        <w:tc>
          <w:tcPr>
            <w:tcW w:w="1084"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0.03</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UtAPI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-0.06 ± 0.06</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0.07</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-0.166</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0.868</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-0.22 – 0.03</w:t>
            </w:r>
          </w:p>
        </w:tc>
        <w:tc>
          <w:tcPr>
            <w:tcW w:w="1084"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-0.20 – 0.06</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UtARI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0.02</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0.03</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-0.746</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0.458</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-0.07 – 0.05</w:t>
            </w:r>
          </w:p>
        </w:tc>
        <w:tc>
          <w:tcPr>
            <w:tcW w:w="1084"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0.06</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MCAPI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-0.07 ± 0.12</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-0.17 ± 0.16</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2.679</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0.010</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-0.41 – 0.15</w:t>
            </w:r>
          </w:p>
        </w:tc>
        <w:tc>
          <w:tcPr>
            <w:tcW w:w="1084" w:type="pct"/>
            <w:tcBorders>
              <w:top w:val="nil"/>
              <w:bottom w:val="single" w:sz="6"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-0.51 – -0.02</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r w:rsidR="00DC6ED7" w:rsidRPr="003E3143" w:rsidTr="00DC6ED7">
        <w:tc>
          <w:tcPr>
            <w:tcW w:w="718"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MCARI</w:t>
            </w:r>
          </w:p>
        </w:tc>
        <w:tc>
          <w:tcPr>
            <w:tcW w:w="765"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0.04</w:t>
            </w:r>
          </w:p>
        </w:tc>
        <w:tc>
          <w:tcPr>
            <w:tcW w:w="1084" w:type="pct"/>
            <w:tcBorders>
              <w:top w:val="single" w:sz="6" w:space="0" w:color="000000"/>
              <w:bottom w:val="nil"/>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-0.04 ± 0.04</w:t>
            </w:r>
          </w:p>
        </w:tc>
        <w:tc>
          <w:tcPr>
            <w:tcW w:w="617"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1.508</w:t>
            </w:r>
          </w:p>
        </w:tc>
        <w:tc>
          <w:tcPr>
            <w:tcW w:w="431"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0.137</w:t>
            </w:r>
          </w:p>
        </w:tc>
        <w:tc>
          <w:tcPr>
            <w:tcW w:w="303" w:type="pct"/>
            <w:vMerge w:val="restart"/>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*NS</w:t>
            </w:r>
          </w:p>
        </w:tc>
      </w:tr>
      <w:tr w:rsidR="00DC6ED7" w:rsidRPr="003E3143" w:rsidTr="00DC6ED7">
        <w:tc>
          <w:tcPr>
            <w:tcW w:w="718"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765" w:type="pct"/>
            <w:tcBorders>
              <w:top w:val="nil"/>
              <w:bottom w:val="single" w:sz="18"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18"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-0.15 – 0.03</w:t>
            </w:r>
          </w:p>
        </w:tc>
        <w:tc>
          <w:tcPr>
            <w:tcW w:w="1084" w:type="pct"/>
            <w:tcBorders>
              <w:top w:val="nil"/>
              <w:bottom w:val="single" w:sz="18" w:space="0" w:color="000000"/>
            </w:tcBorders>
            <w:shd w:val="clear" w:color="auto" w:fill="auto"/>
            <w:noWrap/>
            <w:vAlign w:val="center"/>
          </w:tcPr>
          <w:p w:rsidR="00DC6ED7" w:rsidRPr="003E3143" w:rsidRDefault="00DC6ED7"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0.03</w:t>
            </w:r>
          </w:p>
        </w:tc>
        <w:tc>
          <w:tcPr>
            <w:tcW w:w="617"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431"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c>
          <w:tcPr>
            <w:tcW w:w="303" w:type="pct"/>
            <w:vMerge/>
            <w:vAlign w:val="center"/>
          </w:tcPr>
          <w:p w:rsidR="00DC6ED7" w:rsidRPr="003E3143" w:rsidRDefault="00DC6ED7" w:rsidP="00CB7CCB">
            <w:pPr>
              <w:bidi w:val="0"/>
              <w:spacing w:after="0" w:line="240" w:lineRule="auto"/>
              <w:jc w:val="both"/>
              <w:rPr>
                <w:rFonts w:asciiTheme="majorBidi" w:hAnsiTheme="majorBidi" w:cstheme="majorBidi"/>
                <w:sz w:val="18"/>
                <w:szCs w:val="18"/>
              </w:rPr>
            </w:pPr>
          </w:p>
        </w:tc>
      </w:tr>
    </w:tbl>
    <w:p w:rsidR="00083945" w:rsidRPr="003E3143" w:rsidRDefault="00646249" w:rsidP="00CB7CCB">
      <w:pPr>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sz w:val="18"/>
          <w:szCs w:val="18"/>
          <w:lang w:bidi="ar-EG"/>
        </w:rPr>
        <w:t>*</w:t>
      </w:r>
      <w:r w:rsidR="00083945" w:rsidRPr="003E3143">
        <w:rPr>
          <w:rFonts w:asciiTheme="majorBidi" w:hAnsiTheme="majorBidi" w:cstheme="majorBidi"/>
          <w:sz w:val="18"/>
          <w:szCs w:val="18"/>
          <w:lang w:bidi="ar-EG"/>
        </w:rPr>
        <w:t xml:space="preserve">NS: </w:t>
      </w:r>
      <w:r w:rsidRPr="003E3143">
        <w:rPr>
          <w:rFonts w:asciiTheme="majorBidi" w:hAnsiTheme="majorBidi" w:cstheme="majorBidi"/>
          <w:sz w:val="18"/>
          <w:szCs w:val="18"/>
          <w:lang w:bidi="ar-EG"/>
        </w:rPr>
        <w:t>Non-significant.          **</w:t>
      </w:r>
      <w:r w:rsidR="00083945" w:rsidRPr="003E3143">
        <w:rPr>
          <w:rFonts w:asciiTheme="majorBidi" w:hAnsiTheme="majorBidi" w:cstheme="majorBidi"/>
          <w:sz w:val="18"/>
          <w:szCs w:val="18"/>
          <w:lang w:bidi="ar-EG"/>
        </w:rPr>
        <w:t xml:space="preserve"> S: Sign</w:t>
      </w:r>
      <w:r w:rsidRPr="003E3143">
        <w:rPr>
          <w:rFonts w:asciiTheme="majorBidi" w:hAnsiTheme="majorBidi" w:cstheme="majorBidi"/>
          <w:sz w:val="18"/>
          <w:szCs w:val="18"/>
          <w:lang w:bidi="ar-EG"/>
        </w:rPr>
        <w:t>ificant.</w:t>
      </w:r>
      <w:r w:rsidR="00083945" w:rsidRPr="003E3143">
        <w:rPr>
          <w:rFonts w:asciiTheme="majorBidi" w:hAnsiTheme="majorBidi" w:cstheme="majorBidi"/>
          <w:sz w:val="18"/>
          <w:szCs w:val="18"/>
          <w:lang w:bidi="ar-EG"/>
        </w:rPr>
        <w:t>•: Independent t-test</w:t>
      </w:r>
    </w:p>
    <w:p w:rsidR="00083945" w:rsidRPr="003E3143" w:rsidRDefault="00083945" w:rsidP="003E3143">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lang w:bidi="ar-EG"/>
        </w:rPr>
        <w:lastRenderedPageBreak/>
        <w:t>Table (</w:t>
      </w:r>
      <w:r w:rsidR="00E76B60" w:rsidRPr="003E3143">
        <w:rPr>
          <w:rFonts w:asciiTheme="majorBidi" w:hAnsiTheme="majorBidi" w:cstheme="majorBidi"/>
          <w:b/>
          <w:bCs/>
          <w:sz w:val="18"/>
          <w:szCs w:val="18"/>
          <w:lang w:bidi="ar-EG"/>
        </w:rPr>
        <w:t>6</w:t>
      </w:r>
      <w:r w:rsidRPr="003E3143">
        <w:rPr>
          <w:rFonts w:asciiTheme="majorBidi" w:hAnsiTheme="majorBidi" w:cstheme="majorBidi"/>
          <w:b/>
          <w:bCs/>
          <w:sz w:val="18"/>
          <w:szCs w:val="18"/>
          <w:lang w:bidi="ar-EG"/>
        </w:rPr>
        <w:t>):</w:t>
      </w:r>
      <w:r w:rsidRPr="003E3143">
        <w:rPr>
          <w:rFonts w:asciiTheme="majorBidi" w:hAnsiTheme="majorBidi" w:cstheme="majorBidi"/>
          <w:b/>
          <w:bCs/>
          <w:sz w:val="18"/>
          <w:szCs w:val="18"/>
        </w:rPr>
        <w:t xml:space="preserve"> Relation between</w:t>
      </w:r>
      <w:r w:rsidR="002A0223" w:rsidRPr="003E3143">
        <w:rPr>
          <w:rFonts w:asciiTheme="majorBidi" w:hAnsiTheme="majorBidi" w:cstheme="majorBidi"/>
          <w:b/>
          <w:bCs/>
          <w:sz w:val="18"/>
          <w:szCs w:val="18"/>
        </w:rPr>
        <w:t xml:space="preserve">the </w:t>
      </w:r>
      <w:r w:rsidR="004B0811" w:rsidRPr="003E3143">
        <w:rPr>
          <w:rFonts w:asciiTheme="majorBidi" w:hAnsiTheme="majorBidi" w:cstheme="majorBidi"/>
          <w:b/>
          <w:bCs/>
          <w:sz w:val="18"/>
          <w:szCs w:val="18"/>
        </w:rPr>
        <w:t>changes in</w:t>
      </w:r>
      <w:r w:rsidRPr="003E3143">
        <w:rPr>
          <w:rFonts w:asciiTheme="majorBidi" w:hAnsiTheme="majorBidi" w:cstheme="majorBidi"/>
          <w:b/>
          <w:bCs/>
          <w:sz w:val="18"/>
          <w:szCs w:val="18"/>
        </w:rPr>
        <w:t xml:space="preserve"> Doppler indices and neonatal death</w:t>
      </w:r>
      <w:r w:rsidR="002A0223" w:rsidRPr="003E3143">
        <w:rPr>
          <w:rFonts w:asciiTheme="majorBidi" w:hAnsiTheme="majorBidi" w:cstheme="majorBidi"/>
          <w:b/>
          <w:bCs/>
          <w:sz w:val="18"/>
          <w:szCs w:val="18"/>
        </w:rPr>
        <w:t>.</w:t>
      </w: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tblPr>
      <w:tblGrid>
        <w:gridCol w:w="1455"/>
        <w:gridCol w:w="1551"/>
        <w:gridCol w:w="1996"/>
        <w:gridCol w:w="1998"/>
        <w:gridCol w:w="1119"/>
        <w:gridCol w:w="769"/>
        <w:gridCol w:w="528"/>
      </w:tblGrid>
      <w:tr w:rsidR="00083945" w:rsidRPr="003E3143" w:rsidTr="00794C75">
        <w:tc>
          <w:tcPr>
            <w:tcW w:w="1482" w:type="pct"/>
            <w:gridSpan w:val="2"/>
            <w:vMerge w:val="restart"/>
            <w:shd w:val="clear" w:color="auto" w:fill="auto"/>
            <w:noWrap/>
            <w:vAlign w:val="center"/>
          </w:tcPr>
          <w:p w:rsidR="00FD53AA" w:rsidRPr="003E3143" w:rsidRDefault="00FD53AA"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 xml:space="preserve">Changes of dopplar indices between </w:t>
            </w:r>
          </w:p>
          <w:p w:rsidR="00083945" w:rsidRPr="003E3143" w:rsidRDefault="00FD53AA"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Values befor and after dexamethasone</w:t>
            </w:r>
          </w:p>
        </w:tc>
        <w:tc>
          <w:tcPr>
            <w:tcW w:w="1083"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Negative Survival</w:t>
            </w:r>
          </w:p>
        </w:tc>
        <w:tc>
          <w:tcPr>
            <w:tcW w:w="1084"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Survival</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Test value•</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P-value</w:t>
            </w:r>
          </w:p>
        </w:tc>
        <w:tc>
          <w:tcPr>
            <w:tcW w:w="303"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r w:rsidRPr="003E3143">
              <w:rPr>
                <w:rFonts w:asciiTheme="majorBidi" w:hAnsiTheme="majorBidi" w:cstheme="majorBidi"/>
                <w:b/>
                <w:bCs/>
                <w:sz w:val="18"/>
                <w:szCs w:val="18"/>
              </w:rPr>
              <w:t>Sig.</w:t>
            </w:r>
          </w:p>
        </w:tc>
      </w:tr>
      <w:tr w:rsidR="00083945" w:rsidRPr="003E3143" w:rsidTr="00794C75">
        <w:tc>
          <w:tcPr>
            <w:tcW w:w="1482" w:type="pct"/>
            <w:gridSpan w:val="2"/>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83"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1084" w:type="pc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b/>
                <w:bCs/>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-0.15 ± 0.10</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0.15</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-0.598</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0.552</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-0.21 – -0.04</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-0.57 – 0.19</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0.01</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0.04</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-0.548</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0.586</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-0.02</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 – 0.12</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 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0.04 ± 0.03</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-0.06 ± 0.06</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2.937</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0.005</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HS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0.01 – 0.06</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-0.22 – 0.03</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UtARI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-0.01 ± 0.01</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0.02</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0.355</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0.724</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-0.02 – -0.01</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-0.07 – 0.06</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MCAPI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-0.10 ± 0.09</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-0.11 ± 0.14</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0.091</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0.928</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-0.21 – -0.05</w:t>
            </w:r>
          </w:p>
        </w:tc>
        <w:tc>
          <w:tcPr>
            <w:tcW w:w="1084" w:type="pct"/>
            <w:tcBorders>
              <w:top w:val="nil"/>
              <w:bottom w:val="single" w:sz="6"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-0.51 – 0.15</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r w:rsidR="00083945" w:rsidRPr="003E3143" w:rsidTr="00794C75">
        <w:tc>
          <w:tcPr>
            <w:tcW w:w="7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MCARI</w:t>
            </w:r>
          </w:p>
        </w:tc>
        <w:tc>
          <w:tcPr>
            <w:tcW w:w="765"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Mean±SD</w:t>
            </w:r>
          </w:p>
        </w:tc>
        <w:tc>
          <w:tcPr>
            <w:tcW w:w="1083"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-0.05 ± 0.05</w:t>
            </w:r>
          </w:p>
        </w:tc>
        <w:tc>
          <w:tcPr>
            <w:tcW w:w="1084" w:type="pct"/>
            <w:tcBorders>
              <w:top w:val="single" w:sz="6" w:space="0" w:color="000000"/>
              <w:bottom w:val="nil"/>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-0.03 ± 0.04</w:t>
            </w:r>
          </w:p>
        </w:tc>
        <w:tc>
          <w:tcPr>
            <w:tcW w:w="617"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-0.783</w:t>
            </w:r>
          </w:p>
        </w:tc>
        <w:tc>
          <w:tcPr>
            <w:tcW w:w="431" w:type="pct"/>
            <w:vMerge w:val="restart"/>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0.437</w:t>
            </w:r>
          </w:p>
        </w:tc>
        <w:tc>
          <w:tcPr>
            <w:tcW w:w="303" w:type="pct"/>
            <w:vMerge w:val="restart"/>
            <w:shd w:val="clear" w:color="auto" w:fill="auto"/>
            <w:noWrap/>
            <w:vAlign w:val="center"/>
          </w:tcPr>
          <w:p w:rsidR="00083945" w:rsidRPr="003E3143" w:rsidRDefault="00646249"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w:t>
            </w:r>
            <w:r w:rsidR="00083945" w:rsidRPr="003E3143">
              <w:rPr>
                <w:rFonts w:asciiTheme="majorBidi" w:hAnsiTheme="majorBidi" w:cstheme="majorBidi"/>
                <w:sz w:val="18"/>
                <w:szCs w:val="18"/>
              </w:rPr>
              <w:t>NS</w:t>
            </w:r>
          </w:p>
        </w:tc>
      </w:tr>
      <w:tr w:rsidR="00083945" w:rsidRPr="003E3143" w:rsidTr="00794C75">
        <w:tc>
          <w:tcPr>
            <w:tcW w:w="7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765"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Range</w:t>
            </w:r>
          </w:p>
        </w:tc>
        <w:tc>
          <w:tcPr>
            <w:tcW w:w="1083"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-0.08 – 0.01</w:t>
            </w:r>
          </w:p>
        </w:tc>
        <w:tc>
          <w:tcPr>
            <w:tcW w:w="1084" w:type="pct"/>
            <w:tcBorders>
              <w:top w:val="nil"/>
              <w:bottom w:val="single" w:sz="18" w:space="0" w:color="000000"/>
            </w:tcBorders>
            <w:shd w:val="clear" w:color="auto" w:fill="auto"/>
            <w:noWrap/>
            <w:vAlign w:val="center"/>
          </w:tcPr>
          <w:p w:rsidR="00083945" w:rsidRPr="003E3143" w:rsidRDefault="00083945" w:rsidP="00CB7CCB">
            <w:pPr>
              <w:bidi w:val="0"/>
              <w:spacing w:after="0" w:line="240" w:lineRule="auto"/>
              <w:jc w:val="both"/>
              <w:rPr>
                <w:rFonts w:asciiTheme="majorBidi" w:hAnsiTheme="majorBidi" w:cstheme="majorBidi"/>
                <w:sz w:val="18"/>
                <w:szCs w:val="18"/>
              </w:rPr>
            </w:pPr>
            <w:r w:rsidRPr="003E3143">
              <w:rPr>
                <w:rFonts w:asciiTheme="majorBidi" w:hAnsiTheme="majorBidi" w:cstheme="majorBidi"/>
                <w:sz w:val="18"/>
                <w:szCs w:val="18"/>
              </w:rPr>
              <w:t>-0.15 – 0.03</w:t>
            </w:r>
          </w:p>
        </w:tc>
        <w:tc>
          <w:tcPr>
            <w:tcW w:w="617"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431"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c>
          <w:tcPr>
            <w:tcW w:w="303" w:type="pct"/>
            <w:vMerge/>
            <w:vAlign w:val="center"/>
          </w:tcPr>
          <w:p w:rsidR="00083945" w:rsidRPr="003E3143" w:rsidRDefault="00083945" w:rsidP="00CB7CCB">
            <w:pPr>
              <w:bidi w:val="0"/>
              <w:spacing w:after="0" w:line="240" w:lineRule="auto"/>
              <w:jc w:val="both"/>
              <w:rPr>
                <w:rFonts w:asciiTheme="majorBidi" w:hAnsiTheme="majorBidi" w:cstheme="majorBidi"/>
                <w:sz w:val="18"/>
                <w:szCs w:val="18"/>
              </w:rPr>
            </w:pPr>
          </w:p>
        </w:tc>
      </w:tr>
    </w:tbl>
    <w:p w:rsidR="00083945" w:rsidRPr="003E3143" w:rsidRDefault="00646249" w:rsidP="00CB7CCB">
      <w:pPr>
        <w:bidi w:val="0"/>
        <w:spacing w:after="0" w:line="240" w:lineRule="auto"/>
        <w:jc w:val="both"/>
        <w:rPr>
          <w:rFonts w:asciiTheme="majorBidi" w:hAnsiTheme="majorBidi" w:cstheme="majorBidi"/>
          <w:sz w:val="18"/>
          <w:szCs w:val="18"/>
          <w:lang w:bidi="ar-EG"/>
        </w:rPr>
      </w:pPr>
      <w:r w:rsidRPr="003E3143">
        <w:rPr>
          <w:rFonts w:asciiTheme="majorBidi" w:hAnsiTheme="majorBidi" w:cstheme="majorBidi"/>
          <w:sz w:val="18"/>
          <w:szCs w:val="18"/>
          <w:lang w:bidi="ar-EG"/>
        </w:rPr>
        <w:t>*</w:t>
      </w:r>
      <w:r w:rsidR="00083945" w:rsidRPr="003E3143">
        <w:rPr>
          <w:rFonts w:asciiTheme="majorBidi" w:hAnsiTheme="majorBidi" w:cstheme="majorBidi"/>
          <w:sz w:val="18"/>
          <w:szCs w:val="18"/>
          <w:lang w:bidi="ar-EG"/>
        </w:rPr>
        <w:t xml:space="preserve">NS: </w:t>
      </w:r>
      <w:r w:rsidRPr="003E3143">
        <w:rPr>
          <w:rFonts w:asciiTheme="majorBidi" w:hAnsiTheme="majorBidi" w:cstheme="majorBidi"/>
          <w:sz w:val="18"/>
          <w:szCs w:val="18"/>
          <w:lang w:bidi="ar-EG"/>
        </w:rPr>
        <w:t>Non-significant.        **</w:t>
      </w:r>
      <w:r w:rsidR="00083945" w:rsidRPr="003E3143">
        <w:rPr>
          <w:rFonts w:asciiTheme="majorBidi" w:hAnsiTheme="majorBidi" w:cstheme="majorBidi"/>
          <w:sz w:val="18"/>
          <w:szCs w:val="18"/>
          <w:lang w:bidi="ar-EG"/>
        </w:rPr>
        <w:t xml:space="preserve"> HS: Highly significant •: Independent t-test</w:t>
      </w:r>
    </w:p>
    <w:p w:rsidR="003E3143" w:rsidRDefault="003E3143" w:rsidP="00CB7CCB">
      <w:pPr>
        <w:autoSpaceDE w:val="0"/>
        <w:autoSpaceDN w:val="0"/>
        <w:bidi w:val="0"/>
        <w:adjustRightInd w:val="0"/>
        <w:spacing w:after="0" w:line="240" w:lineRule="auto"/>
        <w:jc w:val="both"/>
        <w:rPr>
          <w:rFonts w:asciiTheme="majorBidi" w:hAnsiTheme="majorBidi" w:cstheme="majorBidi"/>
          <w:b/>
          <w:bCs/>
          <w:sz w:val="20"/>
          <w:szCs w:val="20"/>
          <w:lang w:bidi="ar-EG"/>
        </w:rPr>
      </w:pPr>
    </w:p>
    <w:p w:rsidR="003E3143" w:rsidRDefault="003E3143" w:rsidP="003E3143">
      <w:pPr>
        <w:autoSpaceDE w:val="0"/>
        <w:autoSpaceDN w:val="0"/>
        <w:bidi w:val="0"/>
        <w:adjustRightInd w:val="0"/>
        <w:spacing w:after="0" w:line="240" w:lineRule="auto"/>
        <w:jc w:val="both"/>
        <w:rPr>
          <w:rFonts w:asciiTheme="majorBidi" w:hAnsiTheme="majorBidi" w:cstheme="majorBidi"/>
          <w:b/>
          <w:bCs/>
          <w:sz w:val="20"/>
          <w:szCs w:val="20"/>
          <w:lang w:bidi="ar-EG"/>
        </w:rPr>
        <w:sectPr w:rsidR="003E3143" w:rsidSect="003E3143">
          <w:type w:val="continuous"/>
          <w:pgSz w:w="12240" w:h="15840"/>
          <w:pgMar w:top="1440" w:right="1440" w:bottom="1440" w:left="1440" w:header="720" w:footer="720" w:gutter="0"/>
          <w:cols w:space="720"/>
          <w:docGrid w:linePitch="360"/>
        </w:sectPr>
      </w:pPr>
    </w:p>
    <w:p w:rsidR="003E3143" w:rsidRDefault="003E3143" w:rsidP="003E3143">
      <w:pPr>
        <w:autoSpaceDE w:val="0"/>
        <w:autoSpaceDN w:val="0"/>
        <w:bidi w:val="0"/>
        <w:adjustRightInd w:val="0"/>
        <w:spacing w:after="0" w:line="240" w:lineRule="auto"/>
        <w:jc w:val="both"/>
        <w:rPr>
          <w:rFonts w:asciiTheme="majorBidi" w:hAnsiTheme="majorBidi" w:cstheme="majorBidi"/>
          <w:sz w:val="20"/>
          <w:szCs w:val="20"/>
        </w:rPr>
      </w:pPr>
      <w:r>
        <w:rPr>
          <w:rFonts w:asciiTheme="majorBidi" w:hAnsiTheme="majorBidi" w:cstheme="majorBidi"/>
          <w:b/>
          <w:bCs/>
          <w:sz w:val="20"/>
          <w:szCs w:val="20"/>
          <w:lang w:bidi="ar-EG"/>
        </w:rPr>
        <w:lastRenderedPageBreak/>
        <w:t xml:space="preserve">4. </w:t>
      </w:r>
      <w:r w:rsidR="00646249" w:rsidRPr="00CB7CCB">
        <w:rPr>
          <w:rFonts w:asciiTheme="majorBidi" w:hAnsiTheme="majorBidi" w:cstheme="majorBidi"/>
          <w:b/>
          <w:bCs/>
          <w:sz w:val="20"/>
          <w:szCs w:val="20"/>
          <w:lang w:bidi="ar-EG"/>
        </w:rPr>
        <w:t>Discussion:</w:t>
      </w:r>
    </w:p>
    <w:p w:rsidR="00F93D54" w:rsidRPr="00CB7CCB" w:rsidRDefault="00AE1A85" w:rsidP="003E3143">
      <w:pPr>
        <w:autoSpaceDE w:val="0"/>
        <w:autoSpaceDN w:val="0"/>
        <w:bidi w:val="0"/>
        <w:adjustRightInd w:val="0"/>
        <w:spacing w:after="0" w:line="240" w:lineRule="auto"/>
        <w:ind w:firstLine="426"/>
        <w:jc w:val="both"/>
        <w:rPr>
          <w:rFonts w:asciiTheme="majorBidi" w:hAnsiTheme="majorBidi" w:cstheme="majorBidi"/>
          <w:sz w:val="20"/>
          <w:szCs w:val="20"/>
          <w:vertAlign w:val="superscript"/>
        </w:rPr>
      </w:pPr>
      <w:r w:rsidRPr="00CB7CCB">
        <w:rPr>
          <w:rFonts w:asciiTheme="majorBidi" w:hAnsiTheme="majorBidi" w:cstheme="majorBidi"/>
          <w:sz w:val="20"/>
          <w:szCs w:val="20"/>
        </w:rPr>
        <w:t xml:space="preserve">About 75% of about a million deaths </w:t>
      </w:r>
      <w:r w:rsidR="004D7FC5" w:rsidRPr="00CB7CCB">
        <w:rPr>
          <w:rFonts w:asciiTheme="majorBidi" w:hAnsiTheme="majorBidi" w:cstheme="majorBidi"/>
          <w:sz w:val="20"/>
          <w:szCs w:val="20"/>
        </w:rPr>
        <w:t xml:space="preserve">because </w:t>
      </w:r>
      <w:r w:rsidR="00CF1D3C" w:rsidRPr="00CB7CCB">
        <w:rPr>
          <w:rFonts w:asciiTheme="majorBidi" w:hAnsiTheme="majorBidi" w:cstheme="majorBidi"/>
          <w:sz w:val="20"/>
          <w:szCs w:val="20"/>
        </w:rPr>
        <w:t>of preterm</w:t>
      </w:r>
      <w:r w:rsidRPr="00CB7CCB">
        <w:rPr>
          <w:rFonts w:asciiTheme="majorBidi" w:hAnsiTheme="majorBidi" w:cstheme="majorBidi"/>
          <w:sz w:val="20"/>
          <w:szCs w:val="20"/>
        </w:rPr>
        <w:t>birth would survive if had adequate warmth, breastfeeding, treatments of infection, and breathing support (</w:t>
      </w:r>
      <w:r w:rsidR="00596F6C" w:rsidRPr="00CB7CCB">
        <w:rPr>
          <w:rFonts w:asciiTheme="majorBidi" w:hAnsiTheme="majorBidi" w:cstheme="majorBidi"/>
          <w:sz w:val="20"/>
          <w:szCs w:val="20"/>
        </w:rPr>
        <w:t>3</w:t>
      </w:r>
      <w:r w:rsidRPr="00CB7CCB">
        <w:rPr>
          <w:rFonts w:asciiTheme="majorBidi" w:hAnsiTheme="majorBidi" w:cstheme="majorBidi"/>
          <w:sz w:val="20"/>
          <w:szCs w:val="20"/>
        </w:rPr>
        <w:t xml:space="preserve">). If the infant delivered </w:t>
      </w:r>
      <w:r w:rsidR="00CF1D3C" w:rsidRPr="00CB7CCB">
        <w:rPr>
          <w:rFonts w:asciiTheme="majorBidi" w:hAnsiTheme="majorBidi" w:cstheme="majorBidi"/>
          <w:sz w:val="20"/>
          <w:szCs w:val="20"/>
        </w:rPr>
        <w:t xml:space="preserve">with </w:t>
      </w:r>
      <w:hyperlink r:id="rId12" w:tooltip="Cardiac arrest" w:history="1">
        <w:r w:rsidRPr="00CB7CCB">
          <w:rPr>
            <w:rFonts w:asciiTheme="majorBidi" w:hAnsiTheme="majorBidi" w:cstheme="majorBidi"/>
            <w:sz w:val="20"/>
            <w:szCs w:val="20"/>
          </w:rPr>
          <w:t>cardiac arrest</w:t>
        </w:r>
      </w:hyperlink>
      <w:r w:rsidRPr="00CB7CCB">
        <w:rPr>
          <w:rFonts w:asciiTheme="majorBidi" w:hAnsiTheme="majorBidi" w:cstheme="majorBidi"/>
          <w:sz w:val="20"/>
          <w:szCs w:val="20"/>
        </w:rPr>
        <w:t xml:space="preserve"> at birth and is below 400 g or before 23 </w:t>
      </w:r>
      <w:r w:rsidR="00CF1D3C" w:rsidRPr="00CB7CCB">
        <w:rPr>
          <w:rFonts w:asciiTheme="majorBidi" w:hAnsiTheme="majorBidi" w:cstheme="majorBidi"/>
          <w:sz w:val="20"/>
          <w:szCs w:val="20"/>
        </w:rPr>
        <w:t>weeks,</w:t>
      </w:r>
      <w:r w:rsidRPr="00CB7CCB">
        <w:rPr>
          <w:rFonts w:asciiTheme="majorBidi" w:hAnsiTheme="majorBidi" w:cstheme="majorBidi"/>
          <w:sz w:val="20"/>
          <w:szCs w:val="20"/>
        </w:rPr>
        <w:t xml:space="preserve"> attempts at resuscitation are not indicated (</w:t>
      </w:r>
      <w:r w:rsidR="00596F6C" w:rsidRPr="00CB7CCB">
        <w:rPr>
          <w:rFonts w:asciiTheme="majorBidi" w:hAnsiTheme="majorBidi" w:cstheme="majorBidi"/>
          <w:sz w:val="20"/>
          <w:szCs w:val="20"/>
        </w:rPr>
        <w:t>4</w:t>
      </w:r>
      <w:r w:rsidRPr="00CB7CCB">
        <w:rPr>
          <w:rFonts w:asciiTheme="majorBidi" w:eastAsia="Times New Roman" w:hAnsiTheme="majorBidi" w:cstheme="majorBidi"/>
          <w:sz w:val="20"/>
          <w:szCs w:val="20"/>
        </w:rPr>
        <w:t>)</w:t>
      </w:r>
      <w:r w:rsidRPr="00CB7CCB">
        <w:rPr>
          <w:rFonts w:asciiTheme="majorBidi" w:hAnsiTheme="majorBidi" w:cstheme="majorBidi"/>
          <w:sz w:val="20"/>
          <w:szCs w:val="20"/>
        </w:rPr>
        <w:t>.</w:t>
      </w:r>
      <w:r w:rsidR="00F93D54" w:rsidRPr="00CB7CCB">
        <w:rPr>
          <w:rFonts w:asciiTheme="majorBidi" w:hAnsiTheme="majorBidi" w:cstheme="majorBidi"/>
          <w:sz w:val="20"/>
          <w:szCs w:val="20"/>
        </w:rPr>
        <w:t xml:space="preserve"> Preterm </w:t>
      </w:r>
      <w:r w:rsidR="004D7FC5" w:rsidRPr="00CB7CCB">
        <w:rPr>
          <w:rFonts w:asciiTheme="majorBidi" w:hAnsiTheme="majorBidi" w:cstheme="majorBidi"/>
          <w:sz w:val="20"/>
          <w:szCs w:val="20"/>
        </w:rPr>
        <w:t>delivery</w:t>
      </w:r>
      <w:r w:rsidR="00F93D54" w:rsidRPr="00CB7CCB">
        <w:rPr>
          <w:rFonts w:asciiTheme="majorBidi" w:hAnsiTheme="majorBidi" w:cstheme="majorBidi"/>
          <w:sz w:val="20"/>
          <w:szCs w:val="20"/>
        </w:rPr>
        <w:t xml:space="preserve"> affect</w:t>
      </w:r>
      <w:r w:rsidR="004D7FC5" w:rsidRPr="00CB7CCB">
        <w:rPr>
          <w:rFonts w:asciiTheme="majorBidi" w:hAnsiTheme="majorBidi" w:cstheme="majorBidi"/>
          <w:sz w:val="20"/>
          <w:szCs w:val="20"/>
        </w:rPr>
        <w:t>s</w:t>
      </w:r>
      <w:r w:rsidR="00F93D54" w:rsidRPr="00CB7CCB">
        <w:rPr>
          <w:rFonts w:asciiTheme="majorBidi" w:hAnsiTheme="majorBidi" w:cstheme="majorBidi"/>
          <w:sz w:val="20"/>
          <w:szCs w:val="20"/>
        </w:rPr>
        <w:t xml:space="preserve"> 5% to 18% of births</w:t>
      </w:r>
      <w:r w:rsidR="004D7FC5" w:rsidRPr="00CB7CCB">
        <w:rPr>
          <w:rFonts w:asciiTheme="majorBidi" w:hAnsiTheme="majorBidi" w:cstheme="majorBidi"/>
          <w:sz w:val="20"/>
          <w:szCs w:val="20"/>
        </w:rPr>
        <w:t xml:space="preserve"> worldwide (Roberts 2015)</w:t>
      </w:r>
      <w:r w:rsidR="00F93D54" w:rsidRPr="00CB7CCB">
        <w:rPr>
          <w:rFonts w:asciiTheme="majorBidi" w:hAnsiTheme="majorBidi" w:cstheme="majorBidi"/>
          <w:sz w:val="20"/>
          <w:szCs w:val="20"/>
        </w:rPr>
        <w:t>. In Europe and many developed countries the preterm birth rate is generally 5–9%, and in the USA it has even risen to 12–13% in the last decades</w:t>
      </w:r>
      <w:r w:rsidR="004D7FC5" w:rsidRPr="00CB7CCB">
        <w:rPr>
          <w:rFonts w:asciiTheme="majorBidi" w:hAnsiTheme="majorBidi" w:cstheme="majorBidi"/>
          <w:sz w:val="20"/>
          <w:szCs w:val="20"/>
        </w:rPr>
        <w:t xml:space="preserve"> (</w:t>
      </w:r>
      <w:r w:rsidR="002A70B4" w:rsidRPr="00CB7CCB">
        <w:rPr>
          <w:rFonts w:asciiTheme="majorBidi" w:hAnsiTheme="majorBidi" w:cstheme="majorBidi"/>
          <w:sz w:val="20"/>
          <w:szCs w:val="20"/>
        </w:rPr>
        <w:t>5</w:t>
      </w:r>
      <w:r w:rsidR="004D7FC5" w:rsidRPr="00CB7CCB">
        <w:rPr>
          <w:rFonts w:asciiTheme="majorBidi" w:hAnsiTheme="majorBidi" w:cstheme="majorBidi"/>
          <w:sz w:val="20"/>
          <w:szCs w:val="20"/>
        </w:rPr>
        <w:t>)</w:t>
      </w:r>
      <w:r w:rsidR="00F93D54" w:rsidRPr="00CB7CCB">
        <w:rPr>
          <w:rFonts w:asciiTheme="majorBidi" w:hAnsiTheme="majorBidi" w:cstheme="majorBidi"/>
          <w:sz w:val="20"/>
          <w:szCs w:val="20"/>
        </w:rPr>
        <w:t>.</w:t>
      </w:r>
      <w:hyperlink r:id="rId13" w:anchor="cite_note-141" w:history="1">
        <w:r w:rsidR="004D7FC5" w:rsidRPr="00CB7CCB">
          <w:rPr>
            <w:rFonts w:asciiTheme="majorBidi" w:hAnsiTheme="majorBidi" w:cstheme="majorBidi"/>
            <w:sz w:val="20"/>
            <w:szCs w:val="20"/>
            <w:vertAlign w:val="superscript"/>
          </w:rPr>
          <w:t>.</w:t>
        </w:r>
      </w:hyperlink>
    </w:p>
    <w:p w:rsidR="000B2848" w:rsidRPr="00CB7CCB" w:rsidRDefault="00EE2F60" w:rsidP="003E3143">
      <w:pPr>
        <w:autoSpaceDE w:val="0"/>
        <w:autoSpaceDN w:val="0"/>
        <w:bidi w:val="0"/>
        <w:adjustRightInd w:val="0"/>
        <w:spacing w:after="0" w:line="240" w:lineRule="auto"/>
        <w:ind w:firstLine="426"/>
        <w:jc w:val="both"/>
        <w:rPr>
          <w:rFonts w:asciiTheme="majorBidi" w:eastAsiaTheme="minorHAnsi" w:hAnsiTheme="majorBidi" w:cstheme="majorBidi"/>
          <w:sz w:val="20"/>
          <w:szCs w:val="20"/>
        </w:rPr>
      </w:pPr>
      <w:r w:rsidRPr="00CB7CCB">
        <w:rPr>
          <w:rFonts w:asciiTheme="majorBidi" w:eastAsiaTheme="minorHAnsi" w:hAnsiTheme="majorBidi" w:cstheme="majorBidi"/>
          <w:sz w:val="20"/>
          <w:szCs w:val="20"/>
        </w:rPr>
        <w:t>The current study showed statistically significant reduction in the Doppler indices of umbilical, MCA and uterine arteries (before and 24 hours after administration of dexamethasone)</w:t>
      </w:r>
      <w:r w:rsidR="00E76B60" w:rsidRPr="00CB7CCB">
        <w:rPr>
          <w:rFonts w:asciiTheme="majorBidi" w:eastAsiaTheme="minorHAnsi" w:hAnsiTheme="majorBidi" w:cstheme="majorBidi"/>
          <w:sz w:val="20"/>
          <w:szCs w:val="20"/>
        </w:rPr>
        <w:t xml:space="preserve"> (table2&amp;3)</w:t>
      </w:r>
      <w:r w:rsidRPr="00CB7CCB">
        <w:rPr>
          <w:rFonts w:asciiTheme="majorBidi" w:eastAsiaTheme="minorHAnsi" w:hAnsiTheme="majorBidi" w:cstheme="majorBidi"/>
          <w:sz w:val="20"/>
          <w:szCs w:val="20"/>
        </w:rPr>
        <w:t xml:space="preserve">.These results agreed with Wallace and Baker study who </w:t>
      </w:r>
      <w:r w:rsidR="007239D6" w:rsidRPr="00CB7CCB">
        <w:rPr>
          <w:rFonts w:asciiTheme="majorBidi" w:eastAsiaTheme="minorHAnsi" w:hAnsiTheme="majorBidi" w:cstheme="majorBidi"/>
          <w:sz w:val="20"/>
          <w:szCs w:val="20"/>
        </w:rPr>
        <w:t>proveda relation</w:t>
      </w:r>
      <w:r w:rsidRPr="00CB7CCB">
        <w:rPr>
          <w:rFonts w:asciiTheme="majorBidi" w:eastAsiaTheme="minorHAnsi" w:hAnsiTheme="majorBidi" w:cstheme="majorBidi"/>
          <w:sz w:val="20"/>
          <w:szCs w:val="20"/>
        </w:rPr>
        <w:t xml:space="preserve"> between betamethasone </w:t>
      </w:r>
      <w:r w:rsidR="007239D6" w:rsidRPr="00CB7CCB">
        <w:rPr>
          <w:rFonts w:asciiTheme="majorBidi" w:eastAsiaTheme="minorHAnsi" w:hAnsiTheme="majorBidi" w:cstheme="majorBidi"/>
          <w:sz w:val="20"/>
          <w:szCs w:val="20"/>
        </w:rPr>
        <w:t>therapy</w:t>
      </w:r>
      <w:r w:rsidRPr="00CB7CCB">
        <w:rPr>
          <w:rFonts w:asciiTheme="majorBidi" w:eastAsiaTheme="minorHAnsi" w:hAnsiTheme="majorBidi" w:cstheme="majorBidi"/>
          <w:sz w:val="20"/>
          <w:szCs w:val="20"/>
        </w:rPr>
        <w:t xml:space="preserve"> and </w:t>
      </w:r>
      <w:r w:rsidR="007239D6" w:rsidRPr="00CB7CCB">
        <w:rPr>
          <w:rFonts w:asciiTheme="majorBidi" w:eastAsiaTheme="minorHAnsi" w:hAnsiTheme="majorBidi" w:cstheme="majorBidi"/>
          <w:sz w:val="20"/>
          <w:szCs w:val="20"/>
        </w:rPr>
        <w:t xml:space="preserve">reduction of </w:t>
      </w:r>
      <w:r w:rsidR="00A7427C" w:rsidRPr="00CB7CCB">
        <w:rPr>
          <w:rFonts w:asciiTheme="majorBidi" w:eastAsiaTheme="minorHAnsi" w:hAnsiTheme="majorBidi" w:cstheme="majorBidi"/>
          <w:sz w:val="20"/>
          <w:szCs w:val="20"/>
        </w:rPr>
        <w:t>the resistance</w:t>
      </w:r>
      <w:r w:rsidR="007239D6" w:rsidRPr="00CB7CCB">
        <w:rPr>
          <w:rFonts w:asciiTheme="majorBidi" w:eastAsiaTheme="minorHAnsi" w:hAnsiTheme="majorBidi" w:cstheme="majorBidi"/>
          <w:sz w:val="20"/>
          <w:szCs w:val="20"/>
        </w:rPr>
        <w:t xml:space="preserve">index RI of </w:t>
      </w:r>
      <w:r w:rsidRPr="00CB7CCB">
        <w:rPr>
          <w:rFonts w:asciiTheme="majorBidi" w:eastAsiaTheme="minorHAnsi" w:hAnsiTheme="majorBidi" w:cstheme="majorBidi"/>
          <w:sz w:val="20"/>
          <w:szCs w:val="20"/>
        </w:rPr>
        <w:t xml:space="preserve">umbilical </w:t>
      </w:r>
      <w:r w:rsidR="00A7427C" w:rsidRPr="00CB7CCB">
        <w:rPr>
          <w:rFonts w:asciiTheme="majorBidi" w:eastAsiaTheme="minorHAnsi" w:hAnsiTheme="majorBidi" w:cstheme="majorBidi"/>
          <w:sz w:val="20"/>
          <w:szCs w:val="20"/>
        </w:rPr>
        <w:t>artery</w:t>
      </w:r>
      <w:r w:rsidR="00E851E6" w:rsidRPr="00CB7CCB">
        <w:rPr>
          <w:rFonts w:asciiTheme="majorBidi" w:eastAsiaTheme="minorHAnsi" w:hAnsiTheme="majorBidi" w:cstheme="majorBidi"/>
          <w:sz w:val="20"/>
          <w:szCs w:val="20"/>
        </w:rPr>
        <w:t xml:space="preserve"> (6</w:t>
      </w:r>
      <w:r w:rsidR="007239D6" w:rsidRPr="00CB7CCB">
        <w:rPr>
          <w:rFonts w:asciiTheme="majorBidi" w:eastAsiaTheme="minorHAnsi" w:hAnsiTheme="majorBidi" w:cstheme="majorBidi"/>
          <w:sz w:val="20"/>
          <w:szCs w:val="20"/>
        </w:rPr>
        <w:t>)</w:t>
      </w:r>
      <w:r w:rsidR="00E851E6" w:rsidRPr="00CB7CCB">
        <w:rPr>
          <w:rFonts w:asciiTheme="majorBidi" w:eastAsiaTheme="minorHAnsi" w:hAnsiTheme="majorBidi" w:cstheme="majorBidi"/>
          <w:sz w:val="20"/>
          <w:szCs w:val="20"/>
        </w:rPr>
        <w:t>, Also</w:t>
      </w:r>
      <w:r w:rsidR="00F572C8" w:rsidRPr="00CB7CCB">
        <w:rPr>
          <w:rFonts w:asciiTheme="majorBidi" w:eastAsiaTheme="minorHAnsi" w:hAnsiTheme="majorBidi" w:cstheme="majorBidi"/>
          <w:sz w:val="20"/>
          <w:szCs w:val="20"/>
        </w:rPr>
        <w:t>, these were similar</w:t>
      </w:r>
      <w:r w:rsidR="00811780">
        <w:rPr>
          <w:rFonts w:asciiTheme="majorBidi" w:eastAsiaTheme="minorHAnsi" w:hAnsiTheme="majorBidi" w:cstheme="majorBidi"/>
          <w:sz w:val="20"/>
          <w:szCs w:val="20"/>
        </w:rPr>
        <w:t xml:space="preserve"> </w:t>
      </w:r>
      <w:r w:rsidR="00A7427C" w:rsidRPr="00CB7CCB">
        <w:rPr>
          <w:rFonts w:asciiTheme="majorBidi" w:eastAsiaTheme="minorHAnsi" w:hAnsiTheme="majorBidi" w:cstheme="majorBidi"/>
          <w:sz w:val="20"/>
          <w:szCs w:val="20"/>
        </w:rPr>
        <w:t>to results</w:t>
      </w:r>
      <w:r w:rsidR="00F572C8" w:rsidRPr="00CB7CCB">
        <w:rPr>
          <w:rFonts w:asciiTheme="majorBidi" w:eastAsiaTheme="minorHAnsi" w:hAnsiTheme="majorBidi" w:cstheme="majorBidi"/>
          <w:sz w:val="20"/>
          <w:szCs w:val="20"/>
        </w:rPr>
        <w:t xml:space="preserve"> of the study published </w:t>
      </w:r>
      <w:r w:rsidRPr="00CB7CCB">
        <w:rPr>
          <w:rFonts w:asciiTheme="majorBidi" w:eastAsiaTheme="minorHAnsi" w:hAnsiTheme="majorBidi" w:cstheme="majorBidi"/>
          <w:sz w:val="20"/>
          <w:szCs w:val="20"/>
        </w:rPr>
        <w:t>by Nozaki et al. who</w:t>
      </w:r>
      <w:r w:rsidR="00F572C8" w:rsidRPr="00CB7CCB">
        <w:rPr>
          <w:rFonts w:asciiTheme="majorBidi" w:eastAsiaTheme="minorHAnsi" w:hAnsiTheme="majorBidi" w:cstheme="majorBidi"/>
          <w:sz w:val="20"/>
          <w:szCs w:val="20"/>
        </w:rPr>
        <w:t xml:space="preserve"> stated</w:t>
      </w:r>
      <w:r w:rsidRPr="00CB7CCB">
        <w:rPr>
          <w:rFonts w:asciiTheme="majorBidi" w:eastAsiaTheme="minorHAnsi" w:hAnsiTheme="majorBidi" w:cstheme="majorBidi"/>
          <w:sz w:val="20"/>
          <w:szCs w:val="20"/>
        </w:rPr>
        <w:t xml:space="preserve"> a reduction in PI </w:t>
      </w:r>
      <w:r w:rsidR="00F572C8" w:rsidRPr="00CB7CCB">
        <w:rPr>
          <w:rFonts w:asciiTheme="majorBidi" w:eastAsiaTheme="minorHAnsi" w:hAnsiTheme="majorBidi" w:cstheme="majorBidi"/>
          <w:sz w:val="20"/>
          <w:szCs w:val="20"/>
        </w:rPr>
        <w:t xml:space="preserve">of umbilical artery </w:t>
      </w:r>
      <w:r w:rsidRPr="00CB7CCB">
        <w:rPr>
          <w:rFonts w:asciiTheme="majorBidi" w:eastAsiaTheme="minorHAnsi" w:hAnsiTheme="majorBidi" w:cstheme="majorBidi"/>
          <w:sz w:val="20"/>
          <w:szCs w:val="20"/>
        </w:rPr>
        <w:t xml:space="preserve">within 24 h </w:t>
      </w:r>
      <w:r w:rsidR="009A5D0E" w:rsidRPr="00CB7CCB">
        <w:rPr>
          <w:rFonts w:asciiTheme="majorBidi" w:eastAsiaTheme="minorHAnsi" w:hAnsiTheme="majorBidi" w:cstheme="majorBidi"/>
          <w:sz w:val="20"/>
          <w:szCs w:val="20"/>
        </w:rPr>
        <w:t>after pre</w:t>
      </w:r>
      <w:r w:rsidRPr="00CB7CCB">
        <w:rPr>
          <w:rFonts w:asciiTheme="majorBidi" w:eastAsiaTheme="minorHAnsi" w:hAnsiTheme="majorBidi" w:cstheme="majorBidi"/>
          <w:sz w:val="20"/>
          <w:szCs w:val="20"/>
        </w:rPr>
        <w:t>natal</w:t>
      </w:r>
      <w:r w:rsidR="009A5D0E" w:rsidRPr="00CB7CCB">
        <w:rPr>
          <w:rFonts w:asciiTheme="majorBidi" w:eastAsiaTheme="minorHAnsi" w:hAnsiTheme="majorBidi" w:cstheme="majorBidi"/>
          <w:sz w:val="20"/>
          <w:szCs w:val="20"/>
        </w:rPr>
        <w:t xml:space="preserve"> administration of</w:t>
      </w:r>
      <w:r w:rsidRPr="00CB7CCB">
        <w:rPr>
          <w:rFonts w:asciiTheme="majorBidi" w:eastAsiaTheme="minorHAnsi" w:hAnsiTheme="majorBidi" w:cstheme="majorBidi"/>
          <w:sz w:val="20"/>
          <w:szCs w:val="20"/>
        </w:rPr>
        <w:t xml:space="preserve"> corticosteroid (</w:t>
      </w:r>
      <w:r w:rsidR="000A2CF9" w:rsidRPr="00CB7CCB">
        <w:rPr>
          <w:rFonts w:asciiTheme="majorBidi" w:eastAsiaTheme="minorHAnsi" w:hAnsiTheme="majorBidi" w:cstheme="majorBidi"/>
          <w:sz w:val="20"/>
          <w:szCs w:val="20"/>
        </w:rPr>
        <w:t>7</w:t>
      </w:r>
      <w:r w:rsidRPr="00CB7CCB">
        <w:rPr>
          <w:rFonts w:asciiTheme="majorBidi" w:eastAsiaTheme="minorHAnsi" w:hAnsiTheme="majorBidi" w:cstheme="majorBidi"/>
          <w:sz w:val="20"/>
          <w:szCs w:val="20"/>
        </w:rPr>
        <w:t>).</w:t>
      </w:r>
      <w:r w:rsidR="00A7427C" w:rsidRPr="00CB7CCB">
        <w:rPr>
          <w:rFonts w:asciiTheme="majorBidi" w:eastAsiaTheme="minorHAnsi" w:hAnsiTheme="majorBidi" w:cstheme="majorBidi"/>
          <w:sz w:val="20"/>
          <w:szCs w:val="20"/>
        </w:rPr>
        <w:t xml:space="preserve">Also, </w:t>
      </w:r>
      <w:r w:rsidR="00E76B60" w:rsidRPr="00CB7CCB">
        <w:rPr>
          <w:rFonts w:asciiTheme="majorBidi" w:eastAsiaTheme="minorHAnsi" w:hAnsiTheme="majorBidi" w:cstheme="majorBidi"/>
          <w:sz w:val="20"/>
          <w:szCs w:val="20"/>
        </w:rPr>
        <w:t>these</w:t>
      </w:r>
      <w:r w:rsidR="00A7427C" w:rsidRPr="00CB7CCB">
        <w:rPr>
          <w:rFonts w:asciiTheme="majorBidi" w:eastAsiaTheme="minorHAnsi" w:hAnsiTheme="majorBidi" w:cstheme="majorBidi"/>
          <w:sz w:val="20"/>
          <w:szCs w:val="20"/>
        </w:rPr>
        <w:t xml:space="preserve"> results are in agreement with the results of Chitrit et al. who found a transient decrease in fetal MCA (PI, RI) after maternal administration of dexamethasone (</w:t>
      </w:r>
      <w:r w:rsidR="000A2CF9" w:rsidRPr="00CB7CCB">
        <w:rPr>
          <w:rFonts w:asciiTheme="majorBidi" w:eastAsiaTheme="minorHAnsi" w:hAnsiTheme="majorBidi" w:cstheme="majorBidi"/>
          <w:sz w:val="20"/>
          <w:szCs w:val="20"/>
        </w:rPr>
        <w:t>8</w:t>
      </w:r>
      <w:r w:rsidR="00A7427C" w:rsidRPr="00CB7CCB">
        <w:rPr>
          <w:rFonts w:asciiTheme="majorBidi" w:eastAsiaTheme="minorHAnsi" w:hAnsiTheme="majorBidi" w:cstheme="majorBidi"/>
          <w:sz w:val="20"/>
          <w:szCs w:val="20"/>
        </w:rPr>
        <w:t xml:space="preserve">). </w:t>
      </w:r>
      <w:r w:rsidR="000B2848" w:rsidRPr="00CB7CCB">
        <w:rPr>
          <w:rFonts w:asciiTheme="majorBidi" w:eastAsia="Times New Roman" w:hAnsiTheme="majorBidi" w:cstheme="majorBidi"/>
          <w:sz w:val="20"/>
          <w:szCs w:val="20"/>
        </w:rPr>
        <w:t>Disagree with</w:t>
      </w:r>
      <w:r w:rsidR="00627C46" w:rsidRPr="00CB7CCB">
        <w:rPr>
          <w:rFonts w:asciiTheme="majorBidi" w:hAnsiTheme="majorBidi" w:cstheme="majorBidi"/>
          <w:sz w:val="20"/>
          <w:szCs w:val="20"/>
        </w:rPr>
        <w:t xml:space="preserve">(Wijnberger et </w:t>
      </w:r>
      <w:r w:rsidR="00A7427C" w:rsidRPr="00CB7CCB">
        <w:rPr>
          <w:rFonts w:asciiTheme="majorBidi" w:hAnsiTheme="majorBidi" w:cstheme="majorBidi"/>
          <w:sz w:val="20"/>
          <w:szCs w:val="20"/>
        </w:rPr>
        <w:t>al.</w:t>
      </w:r>
      <w:r w:rsidR="00627C46" w:rsidRPr="00CB7CCB">
        <w:rPr>
          <w:rFonts w:asciiTheme="majorBidi" w:hAnsiTheme="majorBidi" w:cstheme="majorBidi"/>
          <w:sz w:val="20"/>
          <w:szCs w:val="20"/>
        </w:rPr>
        <w:t>, 2004)</w:t>
      </w:r>
      <w:r w:rsidR="00627C46" w:rsidRPr="00CB7CCB">
        <w:rPr>
          <w:rFonts w:asciiTheme="majorBidi" w:eastAsia="Times New Roman" w:hAnsiTheme="majorBidi" w:cstheme="majorBidi"/>
          <w:sz w:val="20"/>
          <w:szCs w:val="20"/>
        </w:rPr>
        <w:t>who stated that pre</w:t>
      </w:r>
      <w:r w:rsidR="000B2848" w:rsidRPr="00CB7CCB">
        <w:rPr>
          <w:rFonts w:asciiTheme="majorBidi" w:eastAsia="Times New Roman" w:hAnsiTheme="majorBidi" w:cstheme="majorBidi"/>
          <w:sz w:val="20"/>
          <w:szCs w:val="20"/>
        </w:rPr>
        <w:t>n</w:t>
      </w:r>
      <w:r w:rsidR="00A7427C" w:rsidRPr="00CB7CCB">
        <w:rPr>
          <w:rFonts w:asciiTheme="majorBidi" w:eastAsia="Times New Roman" w:hAnsiTheme="majorBidi" w:cstheme="majorBidi"/>
          <w:sz w:val="20"/>
          <w:szCs w:val="20"/>
        </w:rPr>
        <w:t xml:space="preserve">atal </w:t>
      </w:r>
      <w:r w:rsidR="00627C46" w:rsidRPr="00CB7CCB">
        <w:rPr>
          <w:rFonts w:asciiTheme="majorBidi" w:eastAsia="Times New Roman" w:hAnsiTheme="majorBidi" w:cstheme="majorBidi"/>
          <w:sz w:val="20"/>
          <w:szCs w:val="20"/>
        </w:rPr>
        <w:t xml:space="preserve">glucocorticoids </w:t>
      </w:r>
      <w:r w:rsidR="000B2848" w:rsidRPr="00CB7CCB">
        <w:rPr>
          <w:rFonts w:asciiTheme="majorBidi" w:eastAsia="Times New Roman" w:hAnsiTheme="majorBidi" w:cstheme="majorBidi"/>
          <w:sz w:val="20"/>
          <w:szCs w:val="20"/>
        </w:rPr>
        <w:t>do not affect fetal Doppler waveform patterns of the UA,</w:t>
      </w:r>
      <w:r w:rsidR="00627C46" w:rsidRPr="00CB7CCB">
        <w:rPr>
          <w:rFonts w:asciiTheme="majorBidi" w:eastAsia="Times New Roman" w:hAnsiTheme="majorBidi" w:cstheme="majorBidi"/>
          <w:sz w:val="20"/>
          <w:szCs w:val="20"/>
        </w:rPr>
        <w:t xml:space="preserve"> and</w:t>
      </w:r>
      <w:r w:rsidR="000B2848" w:rsidRPr="00CB7CCB">
        <w:rPr>
          <w:rFonts w:asciiTheme="majorBidi" w:eastAsia="Times New Roman" w:hAnsiTheme="majorBidi" w:cstheme="majorBidi"/>
          <w:sz w:val="20"/>
          <w:szCs w:val="20"/>
        </w:rPr>
        <w:t xml:space="preserve"> MCA in severely IUGR fetuses</w:t>
      </w:r>
      <w:r w:rsidR="006143C4" w:rsidRPr="00CB7CCB">
        <w:rPr>
          <w:rFonts w:asciiTheme="majorBidi" w:eastAsia="Times New Roman" w:hAnsiTheme="majorBidi" w:cstheme="majorBidi"/>
          <w:sz w:val="20"/>
          <w:szCs w:val="20"/>
        </w:rPr>
        <w:t xml:space="preserve"> (9)</w:t>
      </w:r>
      <w:r w:rsidR="000B2848" w:rsidRPr="00CB7CCB">
        <w:rPr>
          <w:rFonts w:asciiTheme="majorBidi" w:eastAsia="Times New Roman" w:hAnsiTheme="majorBidi" w:cstheme="majorBidi"/>
          <w:sz w:val="20"/>
          <w:szCs w:val="20"/>
        </w:rPr>
        <w:t>.</w:t>
      </w:r>
    </w:p>
    <w:p w:rsidR="007958AD" w:rsidRPr="00CB7CCB" w:rsidRDefault="00B80F72" w:rsidP="003E3143">
      <w:pPr>
        <w:bidi w:val="0"/>
        <w:spacing w:after="0" w:line="240" w:lineRule="auto"/>
        <w:ind w:firstLine="426"/>
        <w:jc w:val="both"/>
        <w:rPr>
          <w:rFonts w:asciiTheme="majorBidi" w:eastAsia="Times New Roman" w:hAnsiTheme="majorBidi" w:cstheme="majorBidi"/>
          <w:kern w:val="36"/>
          <w:sz w:val="20"/>
          <w:szCs w:val="20"/>
        </w:rPr>
      </w:pPr>
      <w:r w:rsidRPr="00CB7CCB">
        <w:rPr>
          <w:rFonts w:asciiTheme="majorBidi" w:hAnsiTheme="majorBidi" w:cstheme="majorBidi"/>
          <w:sz w:val="20"/>
          <w:szCs w:val="20"/>
          <w:lang w:bidi="ar-EG"/>
        </w:rPr>
        <w:t>In this study</w:t>
      </w:r>
      <w:r w:rsidR="00D06BCA" w:rsidRPr="00CB7CCB">
        <w:rPr>
          <w:rFonts w:asciiTheme="majorBidi" w:hAnsiTheme="majorBidi" w:cstheme="majorBidi"/>
          <w:sz w:val="20"/>
          <w:szCs w:val="20"/>
          <w:lang w:bidi="ar-EG"/>
        </w:rPr>
        <w:t xml:space="preserve">, after maternal administration of dexamethasone the changes in MCA PI </w:t>
      </w:r>
      <w:r w:rsidR="00CF1D3C" w:rsidRPr="00CB7CCB">
        <w:rPr>
          <w:rFonts w:asciiTheme="majorBidi" w:hAnsiTheme="majorBidi" w:cstheme="majorBidi"/>
          <w:sz w:val="20"/>
          <w:szCs w:val="20"/>
          <w:lang w:bidi="ar-EG"/>
        </w:rPr>
        <w:t>was</w:t>
      </w:r>
      <w:r w:rsidR="00D06BCA" w:rsidRPr="00CB7CCB">
        <w:rPr>
          <w:rFonts w:asciiTheme="majorBidi" w:hAnsiTheme="majorBidi" w:cstheme="majorBidi"/>
          <w:sz w:val="20"/>
          <w:szCs w:val="20"/>
          <w:lang w:bidi="ar-EG"/>
        </w:rPr>
        <w:t xml:space="preserve"> significant in cases of neonatal RDS (P value 0.01), other indices showed no significant correlation with neonatal RDS (table 5).   Also, the</w:t>
      </w:r>
      <w:r w:rsidR="00811780">
        <w:rPr>
          <w:rFonts w:asciiTheme="majorBidi" w:hAnsiTheme="majorBidi" w:cstheme="majorBidi"/>
          <w:sz w:val="20"/>
          <w:szCs w:val="20"/>
          <w:lang w:bidi="ar-EG"/>
        </w:rPr>
        <w:t xml:space="preserve"> </w:t>
      </w:r>
      <w:r w:rsidR="00F621C5" w:rsidRPr="00CB7CCB">
        <w:rPr>
          <w:rFonts w:asciiTheme="majorBidi" w:hAnsiTheme="majorBidi" w:cstheme="majorBidi"/>
          <w:sz w:val="20"/>
          <w:szCs w:val="20"/>
          <w:lang w:bidi="ar-EG"/>
        </w:rPr>
        <w:t xml:space="preserve">changes in uterine artery PI after maternal administration of dexamethasone is highly significant in </w:t>
      </w:r>
      <w:r w:rsidR="00D06BCA" w:rsidRPr="00CB7CCB">
        <w:rPr>
          <w:rFonts w:asciiTheme="majorBidi" w:hAnsiTheme="majorBidi" w:cstheme="majorBidi"/>
          <w:sz w:val="20"/>
          <w:szCs w:val="20"/>
          <w:lang w:bidi="ar-EG"/>
        </w:rPr>
        <w:t>cases</w:t>
      </w:r>
      <w:r w:rsidR="00F621C5" w:rsidRPr="00CB7CCB">
        <w:rPr>
          <w:rFonts w:asciiTheme="majorBidi" w:hAnsiTheme="majorBidi" w:cstheme="majorBidi"/>
          <w:sz w:val="20"/>
          <w:szCs w:val="20"/>
          <w:lang w:bidi="ar-EG"/>
        </w:rPr>
        <w:t xml:space="preserve"> of neonatal </w:t>
      </w:r>
      <w:r w:rsidR="00D06BCA" w:rsidRPr="00CB7CCB">
        <w:rPr>
          <w:rFonts w:asciiTheme="majorBidi" w:hAnsiTheme="majorBidi" w:cstheme="majorBidi"/>
          <w:sz w:val="20"/>
          <w:szCs w:val="20"/>
          <w:lang w:bidi="ar-EG"/>
        </w:rPr>
        <w:t xml:space="preserve">deaths (P value 0.005), other indices </w:t>
      </w:r>
      <w:r w:rsidR="00D06BCA" w:rsidRPr="00CB7CCB">
        <w:rPr>
          <w:rFonts w:asciiTheme="majorBidi" w:hAnsiTheme="majorBidi" w:cstheme="majorBidi"/>
          <w:sz w:val="20"/>
          <w:szCs w:val="20"/>
          <w:lang w:bidi="ar-EG"/>
        </w:rPr>
        <w:lastRenderedPageBreak/>
        <w:t>showed</w:t>
      </w:r>
      <w:r w:rsidRPr="00CB7CCB">
        <w:rPr>
          <w:rFonts w:asciiTheme="majorBidi" w:hAnsiTheme="majorBidi" w:cstheme="majorBidi"/>
          <w:sz w:val="20"/>
          <w:szCs w:val="20"/>
          <w:lang w:bidi="ar-EG"/>
        </w:rPr>
        <w:t xml:space="preserve">no significant correlation </w:t>
      </w:r>
      <w:r w:rsidR="00D06BCA" w:rsidRPr="00CB7CCB">
        <w:rPr>
          <w:rFonts w:asciiTheme="majorBidi" w:hAnsiTheme="majorBidi" w:cstheme="majorBidi"/>
          <w:sz w:val="20"/>
          <w:szCs w:val="20"/>
          <w:lang w:bidi="ar-EG"/>
        </w:rPr>
        <w:t>with</w:t>
      </w:r>
      <w:r w:rsidRPr="00CB7CCB">
        <w:rPr>
          <w:rFonts w:asciiTheme="majorBidi" w:hAnsiTheme="majorBidi" w:cstheme="majorBidi"/>
          <w:sz w:val="20"/>
          <w:szCs w:val="20"/>
          <w:lang w:bidi="ar-EG"/>
        </w:rPr>
        <w:t xml:space="preserve"> neonatal deaths</w:t>
      </w:r>
      <w:r w:rsidR="00D06BCA" w:rsidRPr="00CB7CCB">
        <w:rPr>
          <w:rFonts w:asciiTheme="majorBidi" w:hAnsiTheme="majorBidi" w:cstheme="majorBidi"/>
          <w:sz w:val="20"/>
          <w:szCs w:val="20"/>
          <w:lang w:bidi="ar-EG"/>
        </w:rPr>
        <w:t xml:space="preserve">(table6).  </w:t>
      </w:r>
      <w:r w:rsidRPr="00CB7CCB">
        <w:rPr>
          <w:rFonts w:asciiTheme="majorBidi" w:hAnsiTheme="majorBidi" w:cstheme="majorBidi"/>
          <w:sz w:val="20"/>
          <w:szCs w:val="20"/>
          <w:lang w:bidi="ar-EG"/>
        </w:rPr>
        <w:t xml:space="preserve">Disagree with </w:t>
      </w:r>
      <w:r w:rsidR="00A7427C" w:rsidRPr="00CB7CCB">
        <w:rPr>
          <w:rFonts w:asciiTheme="majorBidi" w:eastAsia="Times New Roman" w:hAnsiTheme="majorBidi" w:cstheme="majorBidi"/>
          <w:kern w:val="36"/>
          <w:sz w:val="20"/>
          <w:szCs w:val="20"/>
        </w:rPr>
        <w:t xml:space="preserve">Marie. 2000, </w:t>
      </w:r>
      <w:r w:rsidRPr="00CB7CCB">
        <w:rPr>
          <w:rFonts w:asciiTheme="majorBidi" w:eastAsia="Times New Roman" w:hAnsiTheme="majorBidi" w:cstheme="majorBidi"/>
          <w:kern w:val="36"/>
          <w:sz w:val="20"/>
          <w:szCs w:val="20"/>
        </w:rPr>
        <w:t xml:space="preserve">who </w:t>
      </w:r>
      <w:r w:rsidR="00A7427C" w:rsidRPr="00CB7CCB">
        <w:rPr>
          <w:rFonts w:asciiTheme="majorBidi" w:eastAsia="Times New Roman" w:hAnsiTheme="majorBidi" w:cstheme="majorBidi"/>
          <w:kern w:val="36"/>
          <w:sz w:val="20"/>
          <w:szCs w:val="20"/>
        </w:rPr>
        <w:t xml:space="preserve">found that </w:t>
      </w:r>
      <w:r w:rsidR="00963E6D" w:rsidRPr="00CB7CCB">
        <w:rPr>
          <w:rFonts w:asciiTheme="majorBidi" w:hAnsiTheme="majorBidi" w:cstheme="majorBidi"/>
          <w:sz w:val="20"/>
          <w:szCs w:val="20"/>
        </w:rPr>
        <w:t xml:space="preserve">No significant changes were found in the pulsatility indices (PI) in </w:t>
      </w:r>
      <w:r w:rsidR="00A7427C" w:rsidRPr="00CB7CCB">
        <w:rPr>
          <w:rFonts w:asciiTheme="majorBidi" w:hAnsiTheme="majorBidi" w:cstheme="majorBidi"/>
          <w:sz w:val="20"/>
          <w:szCs w:val="20"/>
        </w:rPr>
        <w:t xml:space="preserve">maternal </w:t>
      </w:r>
      <w:r w:rsidR="00963E6D" w:rsidRPr="00CB7CCB">
        <w:rPr>
          <w:rFonts w:asciiTheme="majorBidi" w:hAnsiTheme="majorBidi" w:cstheme="majorBidi"/>
          <w:sz w:val="20"/>
          <w:szCs w:val="20"/>
        </w:rPr>
        <w:t xml:space="preserve">uterine artery, </w:t>
      </w:r>
      <w:r w:rsidR="00A7427C" w:rsidRPr="00CB7CCB">
        <w:rPr>
          <w:rFonts w:asciiTheme="majorBidi" w:hAnsiTheme="majorBidi" w:cstheme="majorBidi"/>
          <w:sz w:val="20"/>
          <w:szCs w:val="20"/>
        </w:rPr>
        <w:t>umbilical artery</w:t>
      </w:r>
      <w:r w:rsidR="00711923" w:rsidRPr="00CB7CCB">
        <w:rPr>
          <w:rFonts w:asciiTheme="majorBidi" w:hAnsiTheme="majorBidi" w:cstheme="majorBidi"/>
          <w:sz w:val="20"/>
          <w:szCs w:val="20"/>
        </w:rPr>
        <w:t xml:space="preserve">, </w:t>
      </w:r>
      <w:r w:rsidR="00A7427C" w:rsidRPr="00CB7CCB">
        <w:rPr>
          <w:rFonts w:asciiTheme="majorBidi" w:hAnsiTheme="majorBidi" w:cstheme="majorBidi"/>
          <w:sz w:val="20"/>
          <w:szCs w:val="20"/>
        </w:rPr>
        <w:t xml:space="preserve">and fetal </w:t>
      </w:r>
      <w:r w:rsidR="00711923" w:rsidRPr="00CB7CCB">
        <w:rPr>
          <w:rFonts w:asciiTheme="majorBidi" w:hAnsiTheme="majorBidi" w:cstheme="majorBidi"/>
          <w:sz w:val="20"/>
          <w:szCs w:val="20"/>
        </w:rPr>
        <w:t>MCA</w:t>
      </w:r>
      <w:r w:rsidR="00963E6D" w:rsidRPr="00CB7CCB">
        <w:rPr>
          <w:rFonts w:asciiTheme="majorBidi" w:hAnsiTheme="majorBidi" w:cstheme="majorBidi"/>
          <w:sz w:val="20"/>
          <w:szCs w:val="20"/>
        </w:rPr>
        <w:t xml:space="preserve"> during the course and after</w:t>
      </w:r>
      <w:r w:rsidR="00647AC0" w:rsidRPr="00CB7CCB">
        <w:rPr>
          <w:rFonts w:asciiTheme="majorBidi" w:hAnsiTheme="majorBidi" w:cstheme="majorBidi"/>
          <w:sz w:val="20"/>
          <w:szCs w:val="20"/>
        </w:rPr>
        <w:t xml:space="preserve"> maternal administration of steroids</w:t>
      </w:r>
      <w:r w:rsidR="00963E6D" w:rsidRPr="00CB7CCB">
        <w:rPr>
          <w:rFonts w:asciiTheme="majorBidi" w:hAnsiTheme="majorBidi" w:cstheme="majorBidi"/>
          <w:sz w:val="20"/>
          <w:szCs w:val="20"/>
        </w:rPr>
        <w:t xml:space="preserve"> when compared to pretreatment </w:t>
      </w:r>
      <w:r w:rsidR="005E723E" w:rsidRPr="00CB7CCB">
        <w:rPr>
          <w:rFonts w:asciiTheme="majorBidi" w:hAnsiTheme="majorBidi" w:cstheme="majorBidi"/>
          <w:sz w:val="20"/>
          <w:szCs w:val="20"/>
        </w:rPr>
        <w:t>result</w:t>
      </w:r>
      <w:r w:rsidR="00963E6D" w:rsidRPr="00CB7CCB">
        <w:rPr>
          <w:rFonts w:asciiTheme="majorBidi" w:hAnsiTheme="majorBidi" w:cstheme="majorBidi"/>
          <w:sz w:val="20"/>
          <w:szCs w:val="20"/>
        </w:rPr>
        <w:t>s</w:t>
      </w:r>
      <w:r w:rsidR="006143C4" w:rsidRPr="00CB7CCB">
        <w:rPr>
          <w:rFonts w:asciiTheme="majorBidi" w:hAnsiTheme="majorBidi" w:cstheme="majorBidi"/>
          <w:sz w:val="20"/>
          <w:szCs w:val="20"/>
        </w:rPr>
        <w:t xml:space="preserve"> (10)</w:t>
      </w:r>
      <w:r w:rsidR="00963E6D" w:rsidRPr="00CB7CCB">
        <w:rPr>
          <w:rFonts w:asciiTheme="majorBidi" w:hAnsiTheme="majorBidi" w:cstheme="majorBidi"/>
          <w:sz w:val="20"/>
          <w:szCs w:val="20"/>
        </w:rPr>
        <w:t xml:space="preserve">. </w:t>
      </w:r>
    </w:p>
    <w:p w:rsidR="00B80F72" w:rsidRPr="00CB7CCB" w:rsidRDefault="006143C4" w:rsidP="003E3143">
      <w:pPr>
        <w:autoSpaceDE w:val="0"/>
        <w:autoSpaceDN w:val="0"/>
        <w:bidi w:val="0"/>
        <w:adjustRightInd w:val="0"/>
        <w:spacing w:after="0" w:line="240" w:lineRule="auto"/>
        <w:ind w:firstLine="426"/>
        <w:jc w:val="both"/>
        <w:rPr>
          <w:rFonts w:asciiTheme="majorBidi" w:eastAsiaTheme="minorHAnsi" w:hAnsiTheme="majorBidi" w:cstheme="majorBidi"/>
          <w:sz w:val="20"/>
          <w:szCs w:val="20"/>
        </w:rPr>
      </w:pPr>
      <w:r w:rsidRPr="00CB7CCB">
        <w:rPr>
          <w:rFonts w:asciiTheme="majorBidi" w:eastAsiaTheme="minorHAnsi" w:hAnsiTheme="majorBidi" w:cstheme="majorBidi"/>
          <w:sz w:val="20"/>
          <w:szCs w:val="20"/>
        </w:rPr>
        <w:t xml:space="preserve">The </w:t>
      </w:r>
      <w:r w:rsidR="00B80F72" w:rsidRPr="00CB7CCB">
        <w:rPr>
          <w:rFonts w:asciiTheme="majorBidi" w:eastAsiaTheme="minorHAnsi" w:hAnsiTheme="majorBidi" w:cstheme="majorBidi"/>
          <w:sz w:val="20"/>
          <w:szCs w:val="20"/>
        </w:rPr>
        <w:t>study on human placentas by Clifton et al. showed that the mechanism behind dexamethasone-induced vasodilatation might be an endothelium independent mechanism, as they did not find any involvement of endothelium-derived products</w:t>
      </w:r>
    </w:p>
    <w:p w:rsidR="00B80F72" w:rsidRPr="00CB7CCB" w:rsidRDefault="00BD693A" w:rsidP="003E3143">
      <w:pPr>
        <w:autoSpaceDE w:val="0"/>
        <w:autoSpaceDN w:val="0"/>
        <w:bidi w:val="0"/>
        <w:adjustRightInd w:val="0"/>
        <w:spacing w:after="0" w:line="240" w:lineRule="auto"/>
        <w:ind w:firstLine="426"/>
        <w:jc w:val="both"/>
        <w:rPr>
          <w:rFonts w:asciiTheme="majorBidi" w:eastAsiaTheme="minorHAnsi" w:hAnsiTheme="majorBidi" w:cstheme="majorBidi"/>
          <w:sz w:val="20"/>
          <w:szCs w:val="20"/>
        </w:rPr>
      </w:pPr>
      <w:r w:rsidRPr="00CB7CCB">
        <w:rPr>
          <w:rFonts w:asciiTheme="majorBidi" w:eastAsiaTheme="minorHAnsi" w:hAnsiTheme="majorBidi" w:cstheme="majorBidi"/>
          <w:sz w:val="20"/>
          <w:szCs w:val="20"/>
        </w:rPr>
        <w:t>Such</w:t>
      </w:r>
      <w:r w:rsidR="00B80F72" w:rsidRPr="00CB7CCB">
        <w:rPr>
          <w:rFonts w:asciiTheme="majorBidi" w:eastAsiaTheme="minorHAnsi" w:hAnsiTheme="majorBidi" w:cstheme="majorBidi"/>
          <w:sz w:val="20"/>
          <w:szCs w:val="20"/>
        </w:rPr>
        <w:t xml:space="preserve"> as prostaglandin I2 and nitric oxide </w:t>
      </w:r>
      <w:r w:rsidRPr="00CB7CCB">
        <w:rPr>
          <w:rFonts w:asciiTheme="majorBidi" w:eastAsiaTheme="minorHAnsi" w:hAnsiTheme="majorBidi" w:cstheme="majorBidi"/>
          <w:sz w:val="20"/>
          <w:szCs w:val="20"/>
        </w:rPr>
        <w:t>(11</w:t>
      </w:r>
      <w:r w:rsidR="00B80F72" w:rsidRPr="00CB7CCB">
        <w:rPr>
          <w:rFonts w:asciiTheme="majorBidi" w:eastAsiaTheme="minorHAnsi" w:hAnsiTheme="majorBidi" w:cstheme="majorBidi"/>
          <w:sz w:val="20"/>
          <w:szCs w:val="20"/>
        </w:rPr>
        <w:t xml:space="preserve">). Wijnberger </w:t>
      </w:r>
      <w:r w:rsidRPr="00CB7CCB">
        <w:rPr>
          <w:rFonts w:asciiTheme="majorBidi" w:eastAsiaTheme="minorHAnsi" w:hAnsiTheme="majorBidi" w:cstheme="majorBidi"/>
          <w:sz w:val="20"/>
          <w:szCs w:val="20"/>
        </w:rPr>
        <w:t xml:space="preserve">et al. </w:t>
      </w:r>
      <w:r w:rsidR="00B80F72" w:rsidRPr="00CB7CCB">
        <w:rPr>
          <w:rFonts w:asciiTheme="majorBidi" w:eastAsiaTheme="minorHAnsi" w:hAnsiTheme="majorBidi" w:cstheme="majorBidi"/>
          <w:sz w:val="20"/>
          <w:szCs w:val="20"/>
        </w:rPr>
        <w:t>concluded that the un</w:t>
      </w:r>
      <w:r w:rsidRPr="00CB7CCB">
        <w:rPr>
          <w:rFonts w:asciiTheme="majorBidi" w:eastAsiaTheme="minorHAnsi" w:hAnsiTheme="majorBidi" w:cstheme="majorBidi"/>
          <w:sz w:val="20"/>
          <w:szCs w:val="20"/>
        </w:rPr>
        <w:t xml:space="preserve">derlying mechanisms responsible </w:t>
      </w:r>
      <w:r w:rsidR="00B80F72" w:rsidRPr="00CB7CCB">
        <w:rPr>
          <w:rFonts w:asciiTheme="majorBidi" w:eastAsiaTheme="minorHAnsi" w:hAnsiTheme="majorBidi" w:cstheme="majorBidi"/>
          <w:sz w:val="20"/>
          <w:szCs w:val="20"/>
        </w:rPr>
        <w:t>for the alterations in fetoplacen</w:t>
      </w:r>
      <w:r w:rsidRPr="00CB7CCB">
        <w:rPr>
          <w:rFonts w:asciiTheme="majorBidi" w:eastAsiaTheme="minorHAnsi" w:hAnsiTheme="majorBidi" w:cstheme="majorBidi"/>
          <w:sz w:val="20"/>
          <w:szCs w:val="20"/>
        </w:rPr>
        <w:t xml:space="preserve">tal circulation after antenatal </w:t>
      </w:r>
      <w:r w:rsidR="00B80F72" w:rsidRPr="00CB7CCB">
        <w:rPr>
          <w:rFonts w:asciiTheme="majorBidi" w:eastAsiaTheme="minorHAnsi" w:hAnsiTheme="majorBidi" w:cstheme="majorBidi"/>
          <w:sz w:val="20"/>
          <w:szCs w:val="20"/>
        </w:rPr>
        <w:t>betamethasone administration are not clea</w:t>
      </w:r>
      <w:r w:rsidR="004C51DB" w:rsidRPr="00CB7CCB">
        <w:rPr>
          <w:rFonts w:asciiTheme="majorBidi" w:eastAsiaTheme="minorHAnsi" w:hAnsiTheme="majorBidi" w:cstheme="majorBidi"/>
          <w:sz w:val="20"/>
          <w:szCs w:val="20"/>
        </w:rPr>
        <w:t xml:space="preserve">r </w:t>
      </w:r>
      <w:r w:rsidR="00CF1D3C" w:rsidRPr="00CB7CCB">
        <w:rPr>
          <w:rFonts w:asciiTheme="majorBidi" w:eastAsiaTheme="minorHAnsi" w:hAnsiTheme="majorBidi" w:cstheme="majorBidi"/>
          <w:sz w:val="20"/>
          <w:szCs w:val="20"/>
        </w:rPr>
        <w:t>(</w:t>
      </w:r>
      <w:r w:rsidR="00CF1D3C" w:rsidRPr="00CB7CCB">
        <w:rPr>
          <w:rFonts w:asciiTheme="majorBidi" w:hAnsiTheme="majorBidi" w:cstheme="majorBidi"/>
          <w:sz w:val="20"/>
          <w:szCs w:val="20"/>
        </w:rPr>
        <w:t>9</w:t>
      </w:r>
      <w:r w:rsidR="00CF1D3C" w:rsidRPr="00CB7CCB">
        <w:rPr>
          <w:rFonts w:asciiTheme="majorBidi" w:eastAsiaTheme="minorHAnsi" w:hAnsiTheme="majorBidi" w:cstheme="majorBidi"/>
          <w:sz w:val="20"/>
          <w:szCs w:val="20"/>
        </w:rPr>
        <w:t>)</w:t>
      </w:r>
      <w:r w:rsidR="007958AD" w:rsidRPr="00CB7CCB">
        <w:rPr>
          <w:rFonts w:asciiTheme="majorBidi" w:eastAsiaTheme="minorHAnsi" w:hAnsiTheme="majorBidi" w:cstheme="majorBidi"/>
          <w:sz w:val="20"/>
          <w:szCs w:val="20"/>
        </w:rPr>
        <w:t>.</w:t>
      </w:r>
    </w:p>
    <w:p w:rsidR="00D06BCA" w:rsidRPr="00CB7CCB" w:rsidRDefault="007958AD" w:rsidP="003E3143">
      <w:pPr>
        <w:bidi w:val="0"/>
        <w:spacing w:after="0" w:line="240" w:lineRule="auto"/>
        <w:ind w:firstLine="426"/>
        <w:jc w:val="both"/>
        <w:rPr>
          <w:rFonts w:asciiTheme="majorBidi" w:hAnsiTheme="majorBidi" w:cstheme="majorBidi"/>
          <w:sz w:val="20"/>
          <w:szCs w:val="20"/>
          <w:lang w:bidi="ar-EG"/>
        </w:rPr>
      </w:pPr>
      <w:r w:rsidRPr="00CB7CCB">
        <w:rPr>
          <w:rFonts w:asciiTheme="majorBidi" w:hAnsiTheme="majorBidi" w:cstheme="majorBidi"/>
          <w:sz w:val="20"/>
          <w:szCs w:val="20"/>
        </w:rPr>
        <w:t xml:space="preserve"> Disagree </w:t>
      </w:r>
      <w:r w:rsidR="00DA47D9" w:rsidRPr="00CB7CCB">
        <w:rPr>
          <w:rFonts w:asciiTheme="majorBidi" w:hAnsiTheme="majorBidi" w:cstheme="majorBidi"/>
          <w:sz w:val="20"/>
          <w:szCs w:val="20"/>
        </w:rPr>
        <w:t xml:space="preserve">with </w:t>
      </w:r>
      <w:r w:rsidRPr="00CB7CCB">
        <w:rPr>
          <w:rFonts w:asciiTheme="majorBidi" w:hAnsiTheme="majorBidi" w:cstheme="majorBidi"/>
          <w:sz w:val="20"/>
          <w:szCs w:val="20"/>
        </w:rPr>
        <w:t xml:space="preserve">McLaughlin </w:t>
      </w:r>
      <w:r w:rsidR="00DA47D9" w:rsidRPr="00CB7CCB">
        <w:rPr>
          <w:rFonts w:asciiTheme="majorBidi" w:hAnsiTheme="majorBidi" w:cstheme="majorBidi"/>
          <w:sz w:val="20"/>
          <w:szCs w:val="20"/>
        </w:rPr>
        <w:t xml:space="preserve"> et al ., (2003) who found that </w:t>
      </w:r>
      <w:r w:rsidR="00B14E42" w:rsidRPr="00CB7CCB">
        <w:rPr>
          <w:rFonts w:asciiTheme="majorBidi" w:hAnsiTheme="majorBidi" w:cstheme="majorBidi"/>
          <w:sz w:val="20"/>
          <w:szCs w:val="20"/>
        </w:rPr>
        <w:t>i</w:t>
      </w:r>
      <w:r w:rsidRPr="00CB7CCB">
        <w:rPr>
          <w:rFonts w:asciiTheme="majorBidi" w:hAnsiTheme="majorBidi" w:cstheme="majorBidi"/>
          <w:sz w:val="20"/>
          <w:szCs w:val="20"/>
        </w:rPr>
        <w:t>nfants exposed to corticosteroids more than 7 days before birth had no reduction in risk of respiratory distress syndrome but increased perinatal mortality</w:t>
      </w:r>
      <w:r w:rsidR="00BD693A" w:rsidRPr="00CB7CCB">
        <w:rPr>
          <w:rFonts w:asciiTheme="majorBidi" w:hAnsiTheme="majorBidi" w:cstheme="majorBidi"/>
          <w:sz w:val="20"/>
          <w:szCs w:val="20"/>
        </w:rPr>
        <w:t>(12)</w:t>
      </w:r>
      <w:r w:rsidRPr="00CB7CCB">
        <w:rPr>
          <w:rFonts w:asciiTheme="majorBidi" w:hAnsiTheme="majorBidi" w:cstheme="majorBidi"/>
          <w:sz w:val="20"/>
          <w:szCs w:val="20"/>
        </w:rPr>
        <w:t>.</w:t>
      </w:r>
      <w:r w:rsidR="00C6408C" w:rsidRPr="00CB7CCB">
        <w:rPr>
          <w:rFonts w:asciiTheme="majorBidi" w:hAnsiTheme="majorBidi" w:cstheme="majorBidi"/>
          <w:sz w:val="20"/>
          <w:szCs w:val="20"/>
        </w:rPr>
        <w:t>Use of dexamethasone in anticipated preterm labor in a low-resource setting has been discussed by Althabe and colleagues', and they report of an excess of 3.5 neonatal deaths per 1000 women exposed to prenatal corticosteroids (13).</w:t>
      </w:r>
    </w:p>
    <w:p w:rsidR="007958AD" w:rsidRPr="00CB7CCB" w:rsidRDefault="00D06BCA" w:rsidP="003E3143">
      <w:pPr>
        <w:bidi w:val="0"/>
        <w:spacing w:after="0" w:line="240" w:lineRule="auto"/>
        <w:ind w:firstLine="426"/>
        <w:jc w:val="both"/>
        <w:rPr>
          <w:rFonts w:asciiTheme="majorBidi" w:eastAsia="Times New Roman" w:hAnsiTheme="majorBidi" w:cstheme="majorBidi"/>
          <w:sz w:val="20"/>
          <w:szCs w:val="20"/>
        </w:rPr>
      </w:pPr>
      <w:r w:rsidRPr="00CB7CCB">
        <w:rPr>
          <w:rFonts w:asciiTheme="majorBidi" w:hAnsiTheme="majorBidi" w:cstheme="majorBidi"/>
          <w:sz w:val="20"/>
          <w:szCs w:val="20"/>
          <w:lang w:bidi="ar-EG"/>
        </w:rPr>
        <w:t>In this study, after maternal administration of dexamethasone,</w:t>
      </w:r>
      <w:r w:rsidR="00811780">
        <w:rPr>
          <w:rFonts w:asciiTheme="majorBidi" w:hAnsiTheme="majorBidi" w:cstheme="majorBidi"/>
          <w:sz w:val="20"/>
          <w:szCs w:val="20"/>
          <w:lang w:bidi="ar-EG"/>
        </w:rPr>
        <w:t xml:space="preserve"> </w:t>
      </w:r>
      <w:r w:rsidRPr="00CB7CCB">
        <w:rPr>
          <w:rFonts w:asciiTheme="majorBidi" w:hAnsiTheme="majorBidi" w:cstheme="majorBidi"/>
          <w:sz w:val="20"/>
          <w:szCs w:val="20"/>
          <w:lang w:bidi="ar-EG"/>
        </w:rPr>
        <w:t xml:space="preserve">there were no </w:t>
      </w:r>
      <w:r w:rsidR="00CF1D3C" w:rsidRPr="00CB7CCB">
        <w:rPr>
          <w:rFonts w:asciiTheme="majorBidi" w:hAnsiTheme="majorBidi" w:cstheme="majorBidi"/>
          <w:sz w:val="20"/>
          <w:szCs w:val="20"/>
          <w:lang w:bidi="ar-EG"/>
        </w:rPr>
        <w:t>statistically</w:t>
      </w:r>
      <w:r w:rsidRPr="00CB7CCB">
        <w:rPr>
          <w:rFonts w:asciiTheme="majorBidi" w:hAnsiTheme="majorBidi" w:cstheme="majorBidi"/>
          <w:sz w:val="20"/>
          <w:szCs w:val="20"/>
          <w:lang w:bidi="ar-EG"/>
        </w:rPr>
        <w:t xml:space="preserve"> significance relation with Doppler indices and NIC admission (table </w:t>
      </w:r>
      <w:r w:rsidR="00CF1D3C" w:rsidRPr="00CB7CCB">
        <w:rPr>
          <w:rFonts w:asciiTheme="majorBidi" w:hAnsiTheme="majorBidi" w:cstheme="majorBidi"/>
          <w:sz w:val="20"/>
          <w:szCs w:val="20"/>
          <w:lang w:bidi="ar-EG"/>
        </w:rPr>
        <w:t>4</w:t>
      </w:r>
      <w:r w:rsidRPr="00CB7CCB">
        <w:rPr>
          <w:rFonts w:asciiTheme="majorBidi" w:hAnsiTheme="majorBidi" w:cstheme="majorBidi"/>
          <w:sz w:val="20"/>
          <w:szCs w:val="20"/>
          <w:lang w:bidi="ar-EG"/>
        </w:rPr>
        <w:t xml:space="preserve">).   </w:t>
      </w:r>
    </w:p>
    <w:p w:rsidR="003E3143" w:rsidRDefault="003E3143" w:rsidP="00CB7CCB">
      <w:pPr>
        <w:autoSpaceDE w:val="0"/>
        <w:autoSpaceDN w:val="0"/>
        <w:bidi w:val="0"/>
        <w:adjustRightInd w:val="0"/>
        <w:spacing w:after="0" w:line="240" w:lineRule="auto"/>
        <w:jc w:val="both"/>
        <w:rPr>
          <w:rFonts w:asciiTheme="majorBidi" w:eastAsiaTheme="minorHAnsi" w:hAnsiTheme="majorBidi" w:cstheme="majorBidi"/>
          <w:b/>
          <w:bCs/>
          <w:sz w:val="20"/>
          <w:szCs w:val="20"/>
        </w:rPr>
      </w:pPr>
    </w:p>
    <w:p w:rsidR="003E3143" w:rsidRDefault="004C51DB" w:rsidP="003E3143">
      <w:pPr>
        <w:autoSpaceDE w:val="0"/>
        <w:autoSpaceDN w:val="0"/>
        <w:bidi w:val="0"/>
        <w:adjustRightInd w:val="0"/>
        <w:spacing w:after="0" w:line="240" w:lineRule="auto"/>
        <w:jc w:val="both"/>
        <w:rPr>
          <w:rFonts w:asciiTheme="majorBidi" w:eastAsiaTheme="minorHAnsi" w:hAnsiTheme="majorBidi" w:cstheme="majorBidi"/>
          <w:sz w:val="20"/>
          <w:szCs w:val="20"/>
        </w:rPr>
      </w:pPr>
      <w:r w:rsidRPr="00CB7CCB">
        <w:rPr>
          <w:rFonts w:asciiTheme="majorBidi" w:eastAsiaTheme="minorHAnsi" w:hAnsiTheme="majorBidi" w:cstheme="majorBidi"/>
          <w:b/>
          <w:bCs/>
          <w:sz w:val="20"/>
          <w:szCs w:val="20"/>
        </w:rPr>
        <w:t>Conclusion</w:t>
      </w:r>
      <w:r w:rsidRPr="00CB7CCB">
        <w:rPr>
          <w:rFonts w:asciiTheme="majorBidi" w:eastAsiaTheme="minorHAnsi" w:hAnsiTheme="majorBidi" w:cstheme="majorBidi"/>
          <w:sz w:val="20"/>
          <w:szCs w:val="20"/>
        </w:rPr>
        <w:t xml:space="preserve">: </w:t>
      </w:r>
    </w:p>
    <w:p w:rsidR="00C6415D" w:rsidRPr="00CB7CCB" w:rsidRDefault="006E3C96" w:rsidP="003E3143">
      <w:pPr>
        <w:autoSpaceDE w:val="0"/>
        <w:autoSpaceDN w:val="0"/>
        <w:bidi w:val="0"/>
        <w:adjustRightInd w:val="0"/>
        <w:spacing w:after="0" w:line="240" w:lineRule="auto"/>
        <w:jc w:val="both"/>
        <w:rPr>
          <w:rFonts w:asciiTheme="majorBidi" w:hAnsiTheme="majorBidi" w:cstheme="majorBidi"/>
          <w:sz w:val="20"/>
          <w:szCs w:val="20"/>
          <w:lang w:bidi="ar-EG"/>
        </w:rPr>
      </w:pPr>
      <w:r w:rsidRPr="00CB7CCB">
        <w:rPr>
          <w:rFonts w:asciiTheme="majorBidi" w:eastAsiaTheme="minorHAnsi" w:hAnsiTheme="majorBidi" w:cstheme="majorBidi"/>
          <w:sz w:val="20"/>
          <w:szCs w:val="20"/>
        </w:rPr>
        <w:t xml:space="preserve">Maternal </w:t>
      </w:r>
      <w:r w:rsidR="004C51DB" w:rsidRPr="00CB7CCB">
        <w:rPr>
          <w:rFonts w:asciiTheme="majorBidi" w:eastAsiaTheme="minorHAnsi" w:hAnsiTheme="majorBidi" w:cstheme="majorBidi"/>
          <w:sz w:val="20"/>
          <w:szCs w:val="20"/>
        </w:rPr>
        <w:t>administration of dexamethasone to pregnant women at risk of preterm birth</w:t>
      </w:r>
      <w:r w:rsidRPr="00CB7CCB">
        <w:rPr>
          <w:rFonts w:asciiTheme="majorBidi" w:eastAsiaTheme="minorHAnsi" w:hAnsiTheme="majorBidi" w:cstheme="majorBidi"/>
          <w:sz w:val="20"/>
          <w:szCs w:val="20"/>
        </w:rPr>
        <w:t xml:space="preserve"> can enhance</w:t>
      </w:r>
      <w:r w:rsidR="004C51DB" w:rsidRPr="00CB7CCB">
        <w:rPr>
          <w:rFonts w:asciiTheme="majorBidi" w:eastAsiaTheme="minorHAnsi" w:hAnsiTheme="majorBidi" w:cstheme="majorBidi"/>
          <w:sz w:val="20"/>
          <w:szCs w:val="20"/>
        </w:rPr>
        <w:t xml:space="preserve"> the blood flow of the maternal uterine artery, fetal MCA, and umbilical artery</w:t>
      </w:r>
      <w:r w:rsidRPr="00CB7CCB">
        <w:rPr>
          <w:rFonts w:asciiTheme="majorBidi" w:eastAsiaTheme="minorHAnsi" w:hAnsiTheme="majorBidi" w:cstheme="majorBidi"/>
          <w:sz w:val="20"/>
          <w:szCs w:val="20"/>
        </w:rPr>
        <w:t>. Also,</w:t>
      </w:r>
      <w:r w:rsidR="00CF1D3C" w:rsidRPr="00CB7CCB">
        <w:rPr>
          <w:rFonts w:asciiTheme="majorBidi" w:eastAsiaTheme="minorHAnsi" w:hAnsiTheme="majorBidi" w:cstheme="majorBidi"/>
          <w:sz w:val="20"/>
          <w:szCs w:val="20"/>
        </w:rPr>
        <w:t xml:space="preserve"> changes in uterine artery PI is significant in neonatal deaths , and changes in  MCA PI is significant in neonatal RDS.</w:t>
      </w:r>
    </w:p>
    <w:p w:rsidR="003E3143" w:rsidRDefault="003E3143" w:rsidP="00CB7CCB">
      <w:pPr>
        <w:autoSpaceDE w:val="0"/>
        <w:autoSpaceDN w:val="0"/>
        <w:bidi w:val="0"/>
        <w:adjustRightInd w:val="0"/>
        <w:spacing w:after="0" w:line="240" w:lineRule="auto"/>
        <w:jc w:val="both"/>
        <w:rPr>
          <w:rFonts w:asciiTheme="majorBidi" w:eastAsiaTheme="minorHAnsi" w:hAnsiTheme="majorBidi" w:cstheme="majorBidi"/>
          <w:b/>
          <w:bCs/>
          <w:sz w:val="20"/>
          <w:szCs w:val="20"/>
        </w:rPr>
      </w:pPr>
    </w:p>
    <w:p w:rsidR="00414166" w:rsidRPr="00CB7CCB" w:rsidRDefault="006E3C96" w:rsidP="003E3143">
      <w:pPr>
        <w:autoSpaceDE w:val="0"/>
        <w:autoSpaceDN w:val="0"/>
        <w:bidi w:val="0"/>
        <w:adjustRightInd w:val="0"/>
        <w:spacing w:after="0" w:line="240" w:lineRule="auto"/>
        <w:jc w:val="both"/>
        <w:rPr>
          <w:rFonts w:asciiTheme="majorBidi" w:eastAsia="Times New Roman" w:hAnsiTheme="majorBidi" w:cstheme="majorBidi"/>
          <w:smallCaps/>
          <w:kern w:val="32"/>
          <w:sz w:val="20"/>
          <w:szCs w:val="20"/>
          <w:lang w:bidi="ar-EG"/>
        </w:rPr>
      </w:pPr>
      <w:r w:rsidRPr="00CB7CCB">
        <w:rPr>
          <w:rFonts w:asciiTheme="majorBidi" w:eastAsiaTheme="minorHAnsi" w:hAnsiTheme="majorBidi" w:cstheme="majorBidi"/>
          <w:b/>
          <w:bCs/>
          <w:sz w:val="20"/>
          <w:szCs w:val="20"/>
        </w:rPr>
        <w:lastRenderedPageBreak/>
        <w:t>Recommendation</w:t>
      </w:r>
      <w:r w:rsidRPr="00CB7CCB">
        <w:rPr>
          <w:rFonts w:asciiTheme="majorBidi" w:eastAsiaTheme="minorHAnsi" w:hAnsiTheme="majorBidi" w:cstheme="majorBidi"/>
          <w:sz w:val="20"/>
          <w:szCs w:val="20"/>
        </w:rPr>
        <w:t xml:space="preserve">: </w:t>
      </w:r>
    </w:p>
    <w:p w:rsidR="00414166" w:rsidRPr="00CB7CCB" w:rsidRDefault="006F36AE" w:rsidP="003E3143">
      <w:pPr>
        <w:bidi w:val="0"/>
        <w:spacing w:after="0" w:line="240" w:lineRule="auto"/>
        <w:ind w:firstLine="426"/>
        <w:jc w:val="both"/>
        <w:rPr>
          <w:rFonts w:asciiTheme="majorBidi" w:eastAsia="Times New Roman" w:hAnsiTheme="majorBidi" w:cstheme="majorBidi"/>
          <w:sz w:val="20"/>
          <w:szCs w:val="20"/>
          <w:rtl/>
        </w:rPr>
      </w:pPr>
      <w:r w:rsidRPr="00CB7CCB">
        <w:rPr>
          <w:rFonts w:asciiTheme="majorBidi" w:eastAsia="Times New Roman" w:hAnsiTheme="majorBidi" w:cstheme="majorBidi"/>
          <w:sz w:val="20"/>
          <w:szCs w:val="20"/>
        </w:rPr>
        <w:t>W</w:t>
      </w:r>
      <w:r w:rsidR="00414166" w:rsidRPr="00CB7CCB">
        <w:rPr>
          <w:rFonts w:asciiTheme="majorBidi" w:eastAsia="Times New Roman" w:hAnsiTheme="majorBidi" w:cstheme="majorBidi"/>
          <w:sz w:val="20"/>
          <w:szCs w:val="20"/>
        </w:rPr>
        <w:t xml:space="preserve">omen at risk of preterm labor </w:t>
      </w:r>
      <w:r w:rsidRPr="00CB7CCB">
        <w:rPr>
          <w:rFonts w:asciiTheme="majorBidi" w:eastAsia="Times New Roman" w:hAnsiTheme="majorBidi" w:cstheme="majorBidi"/>
          <w:sz w:val="20"/>
          <w:szCs w:val="20"/>
        </w:rPr>
        <w:t xml:space="preserve">should </w:t>
      </w:r>
      <w:r w:rsidR="00414166" w:rsidRPr="00CB7CCB">
        <w:rPr>
          <w:rFonts w:asciiTheme="majorBidi" w:eastAsia="Times New Roman" w:hAnsiTheme="majorBidi" w:cstheme="majorBidi"/>
          <w:sz w:val="20"/>
          <w:szCs w:val="20"/>
        </w:rPr>
        <w:t xml:space="preserve">receive </w:t>
      </w:r>
      <w:r w:rsidRPr="00CB7CCB">
        <w:rPr>
          <w:rFonts w:asciiTheme="majorBidi" w:eastAsia="Times New Roman" w:hAnsiTheme="majorBidi" w:cstheme="majorBidi"/>
          <w:sz w:val="20"/>
          <w:szCs w:val="20"/>
        </w:rPr>
        <w:t>dexamethasone to</w:t>
      </w:r>
      <w:r w:rsidR="00414166" w:rsidRPr="00CB7CCB">
        <w:rPr>
          <w:rFonts w:asciiTheme="majorBidi" w:eastAsia="Times New Roman" w:hAnsiTheme="majorBidi" w:cstheme="majorBidi"/>
          <w:sz w:val="20"/>
          <w:szCs w:val="20"/>
        </w:rPr>
        <w:t xml:space="preserve"> improve the blood flow of uteroplacental circulation so reduci</w:t>
      </w:r>
      <w:r w:rsidRPr="00CB7CCB">
        <w:rPr>
          <w:rFonts w:asciiTheme="majorBidi" w:eastAsia="Times New Roman" w:hAnsiTheme="majorBidi" w:cstheme="majorBidi"/>
          <w:sz w:val="20"/>
          <w:szCs w:val="20"/>
        </w:rPr>
        <w:t>ng complication of prematurity.</w:t>
      </w:r>
      <w:r w:rsidR="00414166" w:rsidRPr="00CB7CCB">
        <w:rPr>
          <w:rFonts w:asciiTheme="majorBidi" w:eastAsia="Times New Roman" w:hAnsiTheme="majorBidi" w:cstheme="majorBidi"/>
          <w:sz w:val="20"/>
          <w:szCs w:val="20"/>
        </w:rPr>
        <w:t xml:space="preserve"> It is recommended to perform further </w:t>
      </w:r>
      <w:r w:rsidRPr="00CB7CCB">
        <w:rPr>
          <w:rFonts w:asciiTheme="majorBidi" w:eastAsia="Times New Roman" w:hAnsiTheme="majorBidi" w:cstheme="majorBidi"/>
          <w:sz w:val="20"/>
          <w:szCs w:val="20"/>
        </w:rPr>
        <w:t xml:space="preserve">large </w:t>
      </w:r>
      <w:r w:rsidR="00414166" w:rsidRPr="00CB7CCB">
        <w:rPr>
          <w:rFonts w:asciiTheme="majorBidi" w:eastAsia="Times New Roman" w:hAnsiTheme="majorBidi" w:cstheme="majorBidi"/>
          <w:sz w:val="20"/>
          <w:szCs w:val="20"/>
        </w:rPr>
        <w:t xml:space="preserve">studies </w:t>
      </w:r>
      <w:r w:rsidRPr="00CB7CCB">
        <w:rPr>
          <w:rFonts w:asciiTheme="majorBidi" w:eastAsia="Times New Roman" w:hAnsiTheme="majorBidi" w:cstheme="majorBidi"/>
          <w:sz w:val="20"/>
          <w:szCs w:val="20"/>
        </w:rPr>
        <w:t>with a control group which may give more reliable statistical results</w:t>
      </w:r>
      <w:r w:rsidR="00414166" w:rsidRPr="00CB7CCB">
        <w:rPr>
          <w:rFonts w:asciiTheme="majorBidi" w:eastAsia="Times New Roman" w:hAnsiTheme="majorBidi" w:cstheme="majorBidi"/>
          <w:sz w:val="20"/>
          <w:szCs w:val="20"/>
        </w:rPr>
        <w:t xml:space="preserve">to assess long term </w:t>
      </w:r>
      <w:r w:rsidRPr="00CB7CCB">
        <w:rPr>
          <w:rFonts w:asciiTheme="majorBidi" w:eastAsia="Times New Roman" w:hAnsiTheme="majorBidi" w:cstheme="majorBidi"/>
          <w:sz w:val="20"/>
          <w:szCs w:val="20"/>
        </w:rPr>
        <w:t>effects of</w:t>
      </w:r>
      <w:r w:rsidRPr="00CB7CCB">
        <w:rPr>
          <w:rFonts w:asciiTheme="majorBidi" w:eastAsiaTheme="minorHAnsi" w:hAnsiTheme="majorBidi" w:cstheme="majorBidi"/>
          <w:sz w:val="20"/>
          <w:szCs w:val="20"/>
        </w:rPr>
        <w:t>maternal administration of dexamethasone at</w:t>
      </w:r>
      <w:r w:rsidRPr="00CB7CCB">
        <w:rPr>
          <w:rFonts w:asciiTheme="majorBidi" w:eastAsia="Times New Roman" w:hAnsiTheme="majorBidi" w:cstheme="majorBidi"/>
          <w:sz w:val="20"/>
          <w:szCs w:val="20"/>
        </w:rPr>
        <w:t xml:space="preserve"> high risk pregnancy.</w:t>
      </w:r>
    </w:p>
    <w:p w:rsidR="003E3143" w:rsidRDefault="003E3143" w:rsidP="00CB7CCB">
      <w:pPr>
        <w:shd w:val="clear" w:color="auto" w:fill="FFFFFF"/>
        <w:bidi w:val="0"/>
        <w:spacing w:after="0" w:line="240" w:lineRule="auto"/>
        <w:jc w:val="both"/>
        <w:textAlignment w:val="top"/>
        <w:rPr>
          <w:rFonts w:asciiTheme="majorBidi" w:hAnsiTheme="majorBidi" w:cstheme="majorBidi"/>
          <w:b/>
          <w:bCs/>
          <w:sz w:val="20"/>
          <w:szCs w:val="20"/>
        </w:rPr>
      </w:pPr>
    </w:p>
    <w:p w:rsidR="001A148F" w:rsidRPr="00CB7CCB" w:rsidRDefault="003E3143" w:rsidP="003E3143">
      <w:pPr>
        <w:shd w:val="clear" w:color="auto" w:fill="FFFFFF"/>
        <w:bidi w:val="0"/>
        <w:spacing w:after="0" w:line="240" w:lineRule="auto"/>
        <w:jc w:val="both"/>
        <w:textAlignment w:val="top"/>
        <w:rPr>
          <w:rFonts w:asciiTheme="majorBidi" w:hAnsiTheme="majorBidi" w:cstheme="majorBidi"/>
          <w:sz w:val="20"/>
          <w:szCs w:val="20"/>
        </w:rPr>
      </w:pPr>
      <w:r w:rsidRPr="00CB7CCB">
        <w:rPr>
          <w:rFonts w:asciiTheme="majorBidi" w:hAnsiTheme="majorBidi" w:cstheme="majorBidi"/>
          <w:b/>
          <w:bCs/>
          <w:sz w:val="20"/>
          <w:szCs w:val="20"/>
        </w:rPr>
        <w:t>Reference</w:t>
      </w:r>
      <w:r w:rsidRPr="00CB7CCB">
        <w:rPr>
          <w:rFonts w:asciiTheme="majorBidi" w:hAnsiTheme="majorBidi" w:cstheme="majorBidi"/>
          <w:sz w:val="20"/>
          <w:szCs w:val="20"/>
        </w:rPr>
        <w:t>s:</w:t>
      </w:r>
    </w:p>
    <w:p w:rsidR="00711923" w:rsidRPr="003E3143" w:rsidRDefault="001A148F" w:rsidP="003E3143">
      <w:pPr>
        <w:pStyle w:val="ListParagraph"/>
        <w:numPr>
          <w:ilvl w:val="0"/>
          <w:numId w:val="12"/>
        </w:numPr>
        <w:shd w:val="clear" w:color="auto" w:fill="FFFFFF"/>
        <w:bidi w:val="0"/>
        <w:spacing w:after="0" w:line="240" w:lineRule="auto"/>
        <w:ind w:left="284" w:hanging="284"/>
        <w:jc w:val="both"/>
        <w:textAlignment w:val="top"/>
        <w:rPr>
          <w:rStyle w:val="reference-accessdate"/>
          <w:rFonts w:asciiTheme="majorBidi" w:eastAsia="Times New Roman" w:hAnsiTheme="majorBidi" w:cstheme="majorBidi"/>
          <w:sz w:val="20"/>
          <w:szCs w:val="20"/>
        </w:rPr>
      </w:pPr>
      <w:r w:rsidRPr="003E3143">
        <w:rPr>
          <w:rFonts w:asciiTheme="majorBidi" w:hAnsiTheme="majorBidi" w:cstheme="majorBidi"/>
          <w:sz w:val="20"/>
          <w:szCs w:val="20"/>
        </w:rPr>
        <w:t xml:space="preserve">ACOG, 2016: </w:t>
      </w:r>
      <w:hyperlink r:id="rId14" w:history="1">
        <w:r w:rsidR="00596F6C" w:rsidRPr="003E3143">
          <w:rPr>
            <w:rStyle w:val="Hyperlink"/>
            <w:rFonts w:asciiTheme="majorBidi" w:hAnsiTheme="majorBidi" w:cstheme="majorBidi"/>
            <w:color w:val="auto"/>
            <w:sz w:val="20"/>
            <w:szCs w:val="20"/>
            <w:u w:val="none"/>
          </w:rPr>
          <w:t>Antenatal Corticosteroid Therapy for Fetal Maturation"</w:t>
        </w:r>
      </w:hyperlink>
      <w:r w:rsidR="00596F6C" w:rsidRPr="003E3143">
        <w:rPr>
          <w:rStyle w:val="HTMLCite"/>
          <w:rFonts w:asciiTheme="majorBidi" w:hAnsiTheme="majorBidi" w:cstheme="majorBidi"/>
          <w:sz w:val="20"/>
          <w:szCs w:val="20"/>
        </w:rPr>
        <w:t xml:space="preserve">. ACOG. October 2016. </w:t>
      </w:r>
      <w:hyperlink r:id="rId15" w:history="1">
        <w:r w:rsidR="00596F6C" w:rsidRPr="003E3143">
          <w:rPr>
            <w:rStyle w:val="Hyperlink"/>
            <w:rFonts w:asciiTheme="majorBidi" w:hAnsiTheme="majorBidi" w:cstheme="majorBidi"/>
            <w:color w:val="auto"/>
            <w:sz w:val="20"/>
            <w:szCs w:val="20"/>
            <w:u w:val="none"/>
          </w:rPr>
          <w:t>Archived</w:t>
        </w:r>
      </w:hyperlink>
      <w:r w:rsidR="00596F6C" w:rsidRPr="003E3143">
        <w:rPr>
          <w:rStyle w:val="HTMLCite"/>
          <w:rFonts w:asciiTheme="majorBidi" w:hAnsiTheme="majorBidi" w:cstheme="majorBidi"/>
          <w:sz w:val="20"/>
          <w:szCs w:val="20"/>
        </w:rPr>
        <w:t xml:space="preserve"> from the original on 29 September 2016</w:t>
      </w:r>
      <w:r w:rsidR="00596F6C" w:rsidRPr="003E3143">
        <w:rPr>
          <w:rStyle w:val="reference-accessdate"/>
          <w:rFonts w:asciiTheme="majorBidi" w:hAnsiTheme="majorBidi" w:cstheme="majorBidi"/>
          <w:sz w:val="20"/>
          <w:szCs w:val="20"/>
        </w:rPr>
        <w:t xml:space="preserve">. Retrieved </w:t>
      </w:r>
      <w:r w:rsidR="00596F6C" w:rsidRPr="003E3143">
        <w:rPr>
          <w:rStyle w:val="nowrap1"/>
          <w:rFonts w:asciiTheme="majorBidi" w:hAnsiTheme="majorBidi" w:cstheme="majorBidi"/>
          <w:sz w:val="20"/>
          <w:szCs w:val="20"/>
        </w:rPr>
        <w:t>27 September</w:t>
      </w:r>
      <w:r w:rsidR="00596F6C" w:rsidRPr="003E3143">
        <w:rPr>
          <w:rStyle w:val="reference-accessdate"/>
          <w:rFonts w:asciiTheme="majorBidi" w:hAnsiTheme="majorBidi" w:cstheme="majorBidi"/>
          <w:sz w:val="20"/>
          <w:szCs w:val="20"/>
        </w:rPr>
        <w:t xml:space="preserve"> 2016.</w:t>
      </w:r>
    </w:p>
    <w:p w:rsidR="00596F6C" w:rsidRPr="003E3143" w:rsidRDefault="00596F6C" w:rsidP="003E3143">
      <w:pPr>
        <w:pStyle w:val="ListParagraph"/>
        <w:numPr>
          <w:ilvl w:val="0"/>
          <w:numId w:val="12"/>
        </w:numPr>
        <w:bidi w:val="0"/>
        <w:spacing w:after="0" w:line="240" w:lineRule="auto"/>
        <w:ind w:left="284" w:hanging="284"/>
        <w:jc w:val="both"/>
        <w:rPr>
          <w:rFonts w:asciiTheme="majorBidi" w:eastAsia="Times New Roman" w:hAnsiTheme="majorBidi" w:cstheme="majorBidi"/>
          <w:sz w:val="20"/>
          <w:szCs w:val="20"/>
        </w:rPr>
      </w:pPr>
      <w:r w:rsidRPr="003E3143">
        <w:rPr>
          <w:rFonts w:asciiTheme="majorBidi" w:eastAsia="Times New Roman" w:hAnsiTheme="majorBidi" w:cstheme="majorBidi"/>
          <w:sz w:val="20"/>
          <w:szCs w:val="20"/>
        </w:rPr>
        <w:t xml:space="preserve">Crowther, Caroline A.; McKinlay, Christopher J. D.; Middleton, Philippa; Harding, Jane E. (2015-07-05). </w:t>
      </w:r>
      <w:hyperlink r:id="rId16" w:history="1">
        <w:r w:rsidRPr="003E3143">
          <w:rPr>
            <w:rFonts w:asciiTheme="majorBidi" w:eastAsia="Times New Roman" w:hAnsiTheme="majorBidi" w:cstheme="majorBidi"/>
            <w:sz w:val="20"/>
            <w:szCs w:val="20"/>
          </w:rPr>
          <w:t>"Repeat doses of prenatal corticosteroids for women at risk of preterm birth for improving neonatal health outcomes"</w:t>
        </w:r>
      </w:hyperlink>
      <w:r w:rsidRPr="003E3143">
        <w:rPr>
          <w:rFonts w:asciiTheme="majorBidi" w:eastAsia="Times New Roman" w:hAnsiTheme="majorBidi" w:cstheme="majorBidi"/>
          <w:sz w:val="20"/>
          <w:szCs w:val="20"/>
        </w:rPr>
        <w:t xml:space="preserve">. The Cochrane Database of Systematic Reviews (7): CD003935. </w:t>
      </w:r>
      <w:hyperlink r:id="rId17" w:tooltip="Digital object identifier" w:history="1">
        <w:r w:rsidRPr="003E3143">
          <w:rPr>
            <w:rFonts w:asciiTheme="majorBidi" w:eastAsia="Times New Roman" w:hAnsiTheme="majorBidi" w:cstheme="majorBidi"/>
            <w:sz w:val="20"/>
            <w:szCs w:val="20"/>
          </w:rPr>
          <w:t>doi</w:t>
        </w:r>
      </w:hyperlink>
      <w:r w:rsidRPr="003E3143">
        <w:rPr>
          <w:rFonts w:asciiTheme="majorBidi" w:eastAsia="Times New Roman" w:hAnsiTheme="majorBidi" w:cstheme="majorBidi"/>
          <w:sz w:val="20"/>
          <w:szCs w:val="20"/>
        </w:rPr>
        <w:t>:</w:t>
      </w:r>
      <w:hyperlink r:id="rId18" w:history="1">
        <w:r w:rsidRPr="003E3143">
          <w:rPr>
            <w:rFonts w:asciiTheme="majorBidi" w:eastAsia="Times New Roman" w:hAnsiTheme="majorBidi" w:cstheme="majorBidi"/>
            <w:sz w:val="20"/>
            <w:szCs w:val="20"/>
          </w:rPr>
          <w:t>10.1002/14651858.CD003935.pub4</w:t>
        </w:r>
      </w:hyperlink>
      <w:r w:rsidRPr="003E3143">
        <w:rPr>
          <w:rFonts w:asciiTheme="majorBidi" w:eastAsia="Times New Roman" w:hAnsiTheme="majorBidi" w:cstheme="majorBidi"/>
          <w:sz w:val="20"/>
          <w:szCs w:val="20"/>
        </w:rPr>
        <w:t xml:space="preserve">. </w:t>
      </w:r>
      <w:hyperlink r:id="rId19" w:tooltip="International Standard Serial Number" w:history="1">
        <w:r w:rsidRPr="003E3143">
          <w:rPr>
            <w:rFonts w:asciiTheme="majorBidi" w:eastAsia="Times New Roman" w:hAnsiTheme="majorBidi" w:cstheme="majorBidi"/>
            <w:sz w:val="20"/>
            <w:szCs w:val="20"/>
          </w:rPr>
          <w:t>ISSN</w:t>
        </w:r>
      </w:hyperlink>
      <w:r w:rsidRPr="003E3143">
        <w:rPr>
          <w:rFonts w:asciiTheme="majorBidi" w:eastAsia="Times New Roman" w:hAnsiTheme="majorBidi" w:cstheme="majorBidi"/>
          <w:sz w:val="20"/>
          <w:szCs w:val="20"/>
        </w:rPr>
        <w:t> </w:t>
      </w:r>
      <w:hyperlink r:id="rId20" w:history="1">
        <w:r w:rsidRPr="003E3143">
          <w:rPr>
            <w:rFonts w:asciiTheme="majorBidi" w:eastAsia="Times New Roman" w:hAnsiTheme="majorBidi" w:cstheme="majorBidi"/>
            <w:sz w:val="20"/>
            <w:szCs w:val="20"/>
          </w:rPr>
          <w:t>1469-493X</w:t>
        </w:r>
      </w:hyperlink>
      <w:r w:rsidRPr="003E3143">
        <w:rPr>
          <w:rFonts w:asciiTheme="majorBidi" w:eastAsia="Times New Roman" w:hAnsiTheme="majorBidi" w:cstheme="majorBidi"/>
          <w:sz w:val="20"/>
          <w:szCs w:val="20"/>
        </w:rPr>
        <w:t xml:space="preserve">. </w:t>
      </w:r>
      <w:hyperlink r:id="rId21" w:tooltip="PubMed Central" w:history="1">
        <w:r w:rsidRPr="003E3143">
          <w:rPr>
            <w:rFonts w:asciiTheme="majorBidi" w:eastAsia="Times New Roman" w:hAnsiTheme="majorBidi" w:cstheme="majorBidi"/>
            <w:sz w:val="20"/>
            <w:szCs w:val="20"/>
          </w:rPr>
          <w:t>PMC</w:t>
        </w:r>
      </w:hyperlink>
      <w:r w:rsidRPr="003E3143">
        <w:rPr>
          <w:rFonts w:asciiTheme="majorBidi" w:eastAsia="Times New Roman" w:hAnsiTheme="majorBidi" w:cstheme="majorBidi"/>
          <w:sz w:val="20"/>
          <w:szCs w:val="20"/>
        </w:rPr>
        <w:t> </w:t>
      </w:r>
      <w:hyperlink r:id="rId22" w:history="1">
        <w:r w:rsidRPr="003E3143">
          <w:rPr>
            <w:rFonts w:asciiTheme="majorBidi" w:eastAsia="Times New Roman" w:hAnsiTheme="majorBidi" w:cstheme="majorBidi"/>
            <w:sz w:val="20"/>
            <w:szCs w:val="20"/>
          </w:rPr>
          <w:t>4170912</w:t>
        </w:r>
      </w:hyperlink>
      <w:r w:rsidRPr="003E3143">
        <w:rPr>
          <w:rFonts w:asciiTheme="majorBidi" w:eastAsia="Times New Roman" w:hAnsiTheme="majorBidi" w:cstheme="majorBidi"/>
          <w:sz w:val="20"/>
          <w:szCs w:val="20"/>
        </w:rPr>
        <w:t xml:space="preserve">. </w:t>
      </w:r>
      <w:hyperlink r:id="rId23" w:tooltip="PubMed Identifier" w:history="1">
        <w:r w:rsidRPr="003E3143">
          <w:rPr>
            <w:rFonts w:asciiTheme="majorBidi" w:eastAsia="Times New Roman" w:hAnsiTheme="majorBidi" w:cstheme="majorBidi"/>
            <w:sz w:val="20"/>
            <w:szCs w:val="20"/>
          </w:rPr>
          <w:t>PMID</w:t>
        </w:r>
      </w:hyperlink>
      <w:r w:rsidRPr="003E3143">
        <w:rPr>
          <w:rFonts w:asciiTheme="majorBidi" w:eastAsia="Times New Roman" w:hAnsiTheme="majorBidi" w:cstheme="majorBidi"/>
          <w:sz w:val="20"/>
          <w:szCs w:val="20"/>
        </w:rPr>
        <w:t> </w:t>
      </w:r>
      <w:hyperlink r:id="rId24" w:history="1">
        <w:r w:rsidRPr="003E3143">
          <w:rPr>
            <w:rFonts w:asciiTheme="majorBidi" w:eastAsia="Times New Roman" w:hAnsiTheme="majorBidi" w:cstheme="majorBidi"/>
            <w:sz w:val="20"/>
            <w:szCs w:val="20"/>
          </w:rPr>
          <w:t>26142898</w:t>
        </w:r>
      </w:hyperlink>
      <w:r w:rsidRPr="003E3143">
        <w:rPr>
          <w:rFonts w:asciiTheme="majorBidi" w:eastAsia="Times New Roman" w:hAnsiTheme="majorBidi" w:cstheme="majorBidi"/>
          <w:sz w:val="20"/>
          <w:szCs w:val="20"/>
        </w:rPr>
        <w:t>.</w:t>
      </w:r>
    </w:p>
    <w:p w:rsidR="00596F6C" w:rsidRPr="003E3143" w:rsidRDefault="00596F6C" w:rsidP="003E3143">
      <w:pPr>
        <w:pStyle w:val="ListParagraph"/>
        <w:numPr>
          <w:ilvl w:val="0"/>
          <w:numId w:val="12"/>
        </w:numPr>
        <w:bidi w:val="0"/>
        <w:spacing w:after="0" w:line="240" w:lineRule="auto"/>
        <w:ind w:left="284" w:hanging="284"/>
        <w:jc w:val="both"/>
        <w:rPr>
          <w:rFonts w:asciiTheme="majorBidi" w:eastAsia="Times New Roman" w:hAnsiTheme="majorBidi" w:cstheme="majorBidi"/>
          <w:sz w:val="20"/>
          <w:szCs w:val="20"/>
        </w:rPr>
      </w:pPr>
      <w:r w:rsidRPr="003E3143">
        <w:rPr>
          <w:rFonts w:asciiTheme="majorBidi" w:eastAsia="Times New Roman" w:hAnsiTheme="majorBidi" w:cstheme="majorBidi"/>
          <w:sz w:val="20"/>
          <w:szCs w:val="20"/>
        </w:rPr>
        <w:t xml:space="preserve">WHO. 2015: </w:t>
      </w:r>
      <w:hyperlink r:id="rId25" w:history="1">
        <w:r w:rsidRPr="003E3143">
          <w:rPr>
            <w:rFonts w:asciiTheme="majorBidi" w:eastAsia="Times New Roman" w:hAnsiTheme="majorBidi" w:cstheme="majorBidi"/>
            <w:sz w:val="20"/>
            <w:szCs w:val="20"/>
          </w:rPr>
          <w:t>"World Health Organization"</w:t>
        </w:r>
      </w:hyperlink>
      <w:r w:rsidRPr="003E3143">
        <w:rPr>
          <w:rFonts w:asciiTheme="majorBidi" w:eastAsia="Times New Roman" w:hAnsiTheme="majorBidi" w:cstheme="majorBidi"/>
          <w:sz w:val="20"/>
          <w:szCs w:val="20"/>
        </w:rPr>
        <w:t xml:space="preserve">. November 2015. </w:t>
      </w:r>
      <w:hyperlink r:id="rId26" w:history="1">
        <w:r w:rsidRPr="003E3143">
          <w:rPr>
            <w:rFonts w:asciiTheme="majorBidi" w:eastAsia="Times New Roman" w:hAnsiTheme="majorBidi" w:cstheme="majorBidi"/>
            <w:sz w:val="20"/>
            <w:szCs w:val="20"/>
          </w:rPr>
          <w:t>Archived</w:t>
        </w:r>
      </w:hyperlink>
      <w:r w:rsidRPr="003E3143">
        <w:rPr>
          <w:rFonts w:asciiTheme="majorBidi" w:eastAsia="Times New Roman" w:hAnsiTheme="majorBidi" w:cstheme="majorBidi"/>
          <w:sz w:val="20"/>
          <w:szCs w:val="20"/>
        </w:rPr>
        <w:t xml:space="preserve"> from the original on 18 July 2016.</w:t>
      </w:r>
    </w:p>
    <w:p w:rsidR="00B22473" w:rsidRPr="003E3143" w:rsidRDefault="00596F6C" w:rsidP="003E3143">
      <w:pPr>
        <w:pStyle w:val="ListParagraph"/>
        <w:numPr>
          <w:ilvl w:val="0"/>
          <w:numId w:val="12"/>
        </w:numPr>
        <w:bidi w:val="0"/>
        <w:spacing w:after="0" w:line="240" w:lineRule="auto"/>
        <w:ind w:left="284" w:hanging="284"/>
        <w:jc w:val="both"/>
        <w:rPr>
          <w:rFonts w:asciiTheme="majorBidi" w:eastAsia="Times New Roman" w:hAnsiTheme="majorBidi" w:cstheme="majorBidi"/>
          <w:sz w:val="20"/>
          <w:szCs w:val="20"/>
        </w:rPr>
      </w:pPr>
      <w:r w:rsidRPr="003E3143">
        <w:rPr>
          <w:rFonts w:asciiTheme="majorBidi" w:eastAsia="Times New Roman" w:hAnsiTheme="majorBidi" w:cstheme="majorBidi"/>
          <w:sz w:val="20"/>
          <w:szCs w:val="20"/>
        </w:rPr>
        <w:t xml:space="preserve">Mancini, ME; Diekema, DS; Hoadley, TA; Kadlec, KD; Leveille, MH; McGowan, JE; Munkwitz, MM; Panchal, AR; Sayre, MR; Sinz, EH (3 November 2015). "Part 3: Ethical Issues: 2015 American Heart Association Guidelines Update for Cardiopulmonary Resuscitation and Emergency Cardiovascular Care". Circulation. 132 (18 Suppl 2): S383–96. </w:t>
      </w:r>
      <w:hyperlink r:id="rId27" w:tooltip="Digital object identifier" w:history="1">
        <w:r w:rsidRPr="003E3143">
          <w:rPr>
            <w:rFonts w:asciiTheme="majorBidi" w:eastAsia="Times New Roman" w:hAnsiTheme="majorBidi" w:cstheme="majorBidi"/>
            <w:sz w:val="20"/>
            <w:szCs w:val="20"/>
          </w:rPr>
          <w:t>doi</w:t>
        </w:r>
      </w:hyperlink>
      <w:r w:rsidRPr="003E3143">
        <w:rPr>
          <w:rFonts w:asciiTheme="majorBidi" w:eastAsia="Times New Roman" w:hAnsiTheme="majorBidi" w:cstheme="majorBidi"/>
          <w:sz w:val="20"/>
          <w:szCs w:val="20"/>
        </w:rPr>
        <w:t>:</w:t>
      </w:r>
      <w:hyperlink r:id="rId28" w:history="1">
        <w:r w:rsidRPr="003E3143">
          <w:rPr>
            <w:rFonts w:asciiTheme="majorBidi" w:eastAsia="Times New Roman" w:hAnsiTheme="majorBidi" w:cstheme="majorBidi"/>
            <w:sz w:val="20"/>
            <w:szCs w:val="20"/>
          </w:rPr>
          <w:t>10.1161/cir.0000000000000254</w:t>
        </w:r>
      </w:hyperlink>
      <w:r w:rsidRPr="003E3143">
        <w:rPr>
          <w:rFonts w:asciiTheme="majorBidi" w:eastAsia="Times New Roman" w:hAnsiTheme="majorBidi" w:cstheme="majorBidi"/>
          <w:sz w:val="20"/>
          <w:szCs w:val="20"/>
        </w:rPr>
        <w:t xml:space="preserve">. </w:t>
      </w:r>
      <w:hyperlink r:id="rId29" w:tooltip="PubMed Identifier" w:history="1">
        <w:r w:rsidRPr="003E3143">
          <w:rPr>
            <w:rFonts w:asciiTheme="majorBidi" w:eastAsia="Times New Roman" w:hAnsiTheme="majorBidi" w:cstheme="majorBidi"/>
            <w:sz w:val="20"/>
            <w:szCs w:val="20"/>
          </w:rPr>
          <w:t>PMID</w:t>
        </w:r>
      </w:hyperlink>
      <w:r w:rsidRPr="003E3143">
        <w:rPr>
          <w:rFonts w:asciiTheme="majorBidi" w:eastAsia="Times New Roman" w:hAnsiTheme="majorBidi" w:cstheme="majorBidi"/>
          <w:sz w:val="20"/>
          <w:szCs w:val="20"/>
        </w:rPr>
        <w:t> </w:t>
      </w:r>
      <w:hyperlink r:id="rId30" w:history="1">
        <w:r w:rsidRPr="003E3143">
          <w:rPr>
            <w:rFonts w:asciiTheme="majorBidi" w:eastAsia="Times New Roman" w:hAnsiTheme="majorBidi" w:cstheme="majorBidi"/>
            <w:sz w:val="20"/>
            <w:szCs w:val="20"/>
          </w:rPr>
          <w:t>26472991</w:t>
        </w:r>
      </w:hyperlink>
      <w:r w:rsidRPr="003E3143">
        <w:rPr>
          <w:rFonts w:asciiTheme="majorBidi" w:eastAsia="Times New Roman" w:hAnsiTheme="majorBidi" w:cstheme="majorBidi"/>
          <w:sz w:val="20"/>
          <w:szCs w:val="20"/>
        </w:rPr>
        <w:t>.</w:t>
      </w:r>
    </w:p>
    <w:p w:rsidR="002A70B4" w:rsidRPr="003E3143" w:rsidRDefault="002A70B4" w:rsidP="003E3143">
      <w:pPr>
        <w:pStyle w:val="ListParagraph"/>
        <w:numPr>
          <w:ilvl w:val="0"/>
          <w:numId w:val="12"/>
        </w:numPr>
        <w:bidi w:val="0"/>
        <w:spacing w:after="0" w:line="240" w:lineRule="auto"/>
        <w:ind w:left="284" w:hanging="284"/>
        <w:jc w:val="both"/>
        <w:rPr>
          <w:rFonts w:asciiTheme="majorBidi" w:eastAsia="Times New Roman" w:hAnsiTheme="majorBidi" w:cstheme="majorBidi"/>
          <w:sz w:val="20"/>
          <w:szCs w:val="20"/>
        </w:rPr>
      </w:pPr>
      <w:r w:rsidRPr="003E3143">
        <w:rPr>
          <w:rFonts w:asciiTheme="majorBidi" w:hAnsiTheme="majorBidi" w:cstheme="majorBidi"/>
          <w:sz w:val="20"/>
          <w:szCs w:val="20"/>
        </w:rPr>
        <w:t xml:space="preserve">Delnord, Marie; Blondel, Béatrice; Zeitlin, Jennifer (April 2015). </w:t>
      </w:r>
      <w:hyperlink r:id="rId31" w:history="1">
        <w:r w:rsidRPr="003E3143">
          <w:rPr>
            <w:rFonts w:asciiTheme="majorBidi" w:hAnsiTheme="majorBidi" w:cstheme="majorBidi"/>
            <w:sz w:val="20"/>
            <w:szCs w:val="20"/>
          </w:rPr>
          <w:t>"What contributes to disparities in the preterm birth rate in European countries?"</w:t>
        </w:r>
      </w:hyperlink>
      <w:r w:rsidRPr="003E3143">
        <w:rPr>
          <w:rFonts w:asciiTheme="majorBidi" w:hAnsiTheme="majorBidi" w:cstheme="majorBidi"/>
          <w:sz w:val="20"/>
          <w:szCs w:val="20"/>
        </w:rPr>
        <w:t xml:space="preserve">. Current Opinion in Obstetrics and Gynecology. 27 (2): 133–142. </w:t>
      </w:r>
      <w:hyperlink r:id="rId32" w:tooltip="Digital object identifier" w:history="1">
        <w:r w:rsidRPr="003E3143">
          <w:rPr>
            <w:rFonts w:asciiTheme="majorBidi" w:hAnsiTheme="majorBidi" w:cstheme="majorBidi"/>
            <w:sz w:val="20"/>
            <w:szCs w:val="20"/>
          </w:rPr>
          <w:t>doi</w:t>
        </w:r>
      </w:hyperlink>
      <w:r w:rsidRPr="003E3143">
        <w:rPr>
          <w:rFonts w:asciiTheme="majorBidi" w:hAnsiTheme="majorBidi" w:cstheme="majorBidi"/>
          <w:sz w:val="20"/>
          <w:szCs w:val="20"/>
        </w:rPr>
        <w:t>:</w:t>
      </w:r>
      <w:hyperlink r:id="rId33" w:history="1">
        <w:r w:rsidRPr="003E3143">
          <w:rPr>
            <w:rFonts w:asciiTheme="majorBidi" w:hAnsiTheme="majorBidi" w:cstheme="majorBidi"/>
            <w:sz w:val="20"/>
            <w:szCs w:val="20"/>
          </w:rPr>
          <w:t>10.1097/GCO.0000000000000156</w:t>
        </w:r>
      </w:hyperlink>
      <w:r w:rsidRPr="003E3143">
        <w:rPr>
          <w:rFonts w:asciiTheme="majorBidi" w:hAnsiTheme="majorBidi" w:cstheme="majorBidi"/>
          <w:sz w:val="20"/>
          <w:szCs w:val="20"/>
        </w:rPr>
        <w:t xml:space="preserve">. </w:t>
      </w:r>
      <w:hyperlink r:id="rId34" w:tooltip="International Standard Serial Number" w:history="1">
        <w:r w:rsidRPr="003E3143">
          <w:rPr>
            <w:rFonts w:asciiTheme="majorBidi" w:hAnsiTheme="majorBidi" w:cstheme="majorBidi"/>
            <w:sz w:val="20"/>
            <w:szCs w:val="20"/>
          </w:rPr>
          <w:t>ISSN</w:t>
        </w:r>
      </w:hyperlink>
      <w:r w:rsidRPr="003E3143">
        <w:rPr>
          <w:rFonts w:asciiTheme="majorBidi" w:hAnsiTheme="majorBidi" w:cstheme="majorBidi"/>
          <w:sz w:val="20"/>
          <w:szCs w:val="20"/>
        </w:rPr>
        <w:t> </w:t>
      </w:r>
      <w:hyperlink r:id="rId35" w:history="1">
        <w:r w:rsidRPr="003E3143">
          <w:rPr>
            <w:rFonts w:asciiTheme="majorBidi" w:hAnsiTheme="majorBidi" w:cstheme="majorBidi"/>
            <w:sz w:val="20"/>
            <w:szCs w:val="20"/>
          </w:rPr>
          <w:t>1040-872X</w:t>
        </w:r>
      </w:hyperlink>
      <w:r w:rsidRPr="003E3143">
        <w:rPr>
          <w:rFonts w:asciiTheme="majorBidi" w:hAnsiTheme="majorBidi" w:cstheme="majorBidi"/>
          <w:sz w:val="20"/>
          <w:szCs w:val="20"/>
        </w:rPr>
        <w:t xml:space="preserve">. </w:t>
      </w:r>
      <w:hyperlink r:id="rId36" w:tooltip="PubMed Central" w:history="1">
        <w:r w:rsidRPr="003E3143">
          <w:rPr>
            <w:rFonts w:asciiTheme="majorBidi" w:hAnsiTheme="majorBidi" w:cstheme="majorBidi"/>
            <w:sz w:val="20"/>
            <w:szCs w:val="20"/>
          </w:rPr>
          <w:t>PMC</w:t>
        </w:r>
      </w:hyperlink>
      <w:r w:rsidRPr="003E3143">
        <w:rPr>
          <w:rFonts w:asciiTheme="majorBidi" w:hAnsiTheme="majorBidi" w:cstheme="majorBidi"/>
          <w:sz w:val="20"/>
          <w:szCs w:val="20"/>
        </w:rPr>
        <w:t> </w:t>
      </w:r>
      <w:hyperlink r:id="rId37" w:history="1">
        <w:r w:rsidRPr="003E3143">
          <w:rPr>
            <w:rFonts w:asciiTheme="majorBidi" w:hAnsiTheme="majorBidi" w:cstheme="majorBidi"/>
            <w:sz w:val="20"/>
            <w:szCs w:val="20"/>
          </w:rPr>
          <w:t>4352070</w:t>
        </w:r>
      </w:hyperlink>
      <w:r w:rsidRPr="003E3143">
        <w:rPr>
          <w:rFonts w:asciiTheme="majorBidi" w:hAnsiTheme="majorBidi" w:cstheme="majorBidi"/>
          <w:sz w:val="20"/>
          <w:szCs w:val="20"/>
        </w:rPr>
        <w:t xml:space="preserve">. </w:t>
      </w:r>
      <w:hyperlink r:id="rId38" w:tooltip="PubMed Identifier" w:history="1">
        <w:r w:rsidRPr="003E3143">
          <w:rPr>
            <w:rFonts w:asciiTheme="majorBidi" w:hAnsiTheme="majorBidi" w:cstheme="majorBidi"/>
            <w:sz w:val="20"/>
            <w:szCs w:val="20"/>
          </w:rPr>
          <w:t>PMID</w:t>
        </w:r>
      </w:hyperlink>
      <w:r w:rsidRPr="003E3143">
        <w:rPr>
          <w:rFonts w:asciiTheme="majorBidi" w:hAnsiTheme="majorBidi" w:cstheme="majorBidi"/>
          <w:sz w:val="20"/>
          <w:szCs w:val="20"/>
        </w:rPr>
        <w:t> </w:t>
      </w:r>
      <w:hyperlink r:id="rId39" w:history="1">
        <w:r w:rsidRPr="003E3143">
          <w:rPr>
            <w:rFonts w:asciiTheme="majorBidi" w:hAnsiTheme="majorBidi" w:cstheme="majorBidi"/>
            <w:sz w:val="20"/>
            <w:szCs w:val="20"/>
          </w:rPr>
          <w:t>25692506</w:t>
        </w:r>
      </w:hyperlink>
    </w:p>
    <w:p w:rsidR="00E851E6" w:rsidRPr="003E3143" w:rsidRDefault="00E851E6" w:rsidP="003E3143">
      <w:pPr>
        <w:pStyle w:val="ListParagraph"/>
        <w:numPr>
          <w:ilvl w:val="0"/>
          <w:numId w:val="12"/>
        </w:numPr>
        <w:autoSpaceDE w:val="0"/>
        <w:autoSpaceDN w:val="0"/>
        <w:bidi w:val="0"/>
        <w:adjustRightInd w:val="0"/>
        <w:spacing w:after="0" w:line="240" w:lineRule="auto"/>
        <w:ind w:left="284" w:hanging="284"/>
        <w:jc w:val="both"/>
        <w:rPr>
          <w:rFonts w:asciiTheme="majorBidi" w:eastAsiaTheme="minorHAnsi" w:hAnsiTheme="majorBidi" w:cstheme="majorBidi"/>
          <w:sz w:val="20"/>
          <w:szCs w:val="20"/>
        </w:rPr>
      </w:pPr>
      <w:r w:rsidRPr="003E3143">
        <w:rPr>
          <w:rFonts w:asciiTheme="majorBidi" w:eastAsiaTheme="minorHAnsi" w:hAnsiTheme="majorBidi" w:cstheme="majorBidi"/>
          <w:sz w:val="20"/>
          <w:szCs w:val="20"/>
        </w:rPr>
        <w:lastRenderedPageBreak/>
        <w:t>Wallace EM, Baker LS (1999) : Wallace EM, Baker LS. Effect of antenatal betamethasone administration on placental vascular resistance. Lancet1999;353:1404–7.</w:t>
      </w:r>
    </w:p>
    <w:p w:rsidR="000A2CF9" w:rsidRPr="003E3143" w:rsidRDefault="000A2CF9" w:rsidP="003E3143">
      <w:pPr>
        <w:pStyle w:val="ListParagraph"/>
        <w:numPr>
          <w:ilvl w:val="0"/>
          <w:numId w:val="12"/>
        </w:numPr>
        <w:autoSpaceDE w:val="0"/>
        <w:autoSpaceDN w:val="0"/>
        <w:bidi w:val="0"/>
        <w:adjustRightInd w:val="0"/>
        <w:spacing w:after="0" w:line="240" w:lineRule="auto"/>
        <w:ind w:left="284" w:hanging="284"/>
        <w:jc w:val="both"/>
        <w:rPr>
          <w:rFonts w:asciiTheme="majorBidi" w:eastAsiaTheme="minorHAnsi" w:hAnsiTheme="majorBidi" w:cstheme="majorBidi"/>
          <w:sz w:val="20"/>
          <w:szCs w:val="20"/>
        </w:rPr>
      </w:pPr>
      <w:r w:rsidRPr="003E3143">
        <w:rPr>
          <w:rFonts w:asciiTheme="majorBidi" w:eastAsiaTheme="minorHAnsi" w:hAnsiTheme="majorBidi" w:cstheme="majorBidi"/>
          <w:sz w:val="20"/>
          <w:szCs w:val="20"/>
        </w:rPr>
        <w:t>Nozaki AM, Francisco RPV, Fonseca ES, Miyadahira S, ZugaibM. Fetal hemodynamic changes following maternal betamethasoneadministration in pregnancies with fetal growth restrictionand absent end-diastolic flow in the umbilical artery. Acta ObstetGynecol Scand 2009;88:350–4.</w:t>
      </w:r>
    </w:p>
    <w:p w:rsidR="006143C4" w:rsidRPr="003E3143" w:rsidRDefault="006143C4" w:rsidP="003E3143">
      <w:pPr>
        <w:pStyle w:val="ListParagraph"/>
        <w:numPr>
          <w:ilvl w:val="0"/>
          <w:numId w:val="12"/>
        </w:numPr>
        <w:autoSpaceDE w:val="0"/>
        <w:autoSpaceDN w:val="0"/>
        <w:bidi w:val="0"/>
        <w:adjustRightInd w:val="0"/>
        <w:spacing w:after="0" w:line="240" w:lineRule="auto"/>
        <w:ind w:left="284" w:hanging="284"/>
        <w:jc w:val="both"/>
        <w:rPr>
          <w:rFonts w:asciiTheme="majorBidi" w:eastAsiaTheme="minorHAnsi" w:hAnsiTheme="majorBidi" w:cstheme="majorBidi"/>
          <w:sz w:val="20"/>
          <w:szCs w:val="20"/>
        </w:rPr>
      </w:pPr>
      <w:r w:rsidRPr="003E3143">
        <w:rPr>
          <w:rFonts w:asciiTheme="majorBidi" w:eastAsiaTheme="minorHAnsi" w:hAnsiTheme="majorBidi" w:cstheme="majorBidi"/>
          <w:sz w:val="20"/>
          <w:szCs w:val="20"/>
        </w:rPr>
        <w:t>Chitrit Y, Caubel P, Herrero R, Schwinte AL, Guillaumin D,Boulanger MC. Effects of maternal dexamethasone administration on fetal Doppler flow velocity waveforms. BJOG 2009;107:501–7.</w:t>
      </w:r>
    </w:p>
    <w:p w:rsidR="006143C4" w:rsidRPr="003E3143" w:rsidRDefault="00C8058F" w:rsidP="003E3143">
      <w:pPr>
        <w:pStyle w:val="ListParagraph"/>
        <w:numPr>
          <w:ilvl w:val="0"/>
          <w:numId w:val="12"/>
        </w:numPr>
        <w:shd w:val="clear" w:color="auto" w:fill="FFFFFF"/>
        <w:bidi w:val="0"/>
        <w:spacing w:after="0" w:line="240" w:lineRule="auto"/>
        <w:ind w:left="284" w:hanging="284"/>
        <w:jc w:val="both"/>
        <w:outlineLvl w:val="0"/>
        <w:rPr>
          <w:rFonts w:asciiTheme="majorBidi" w:eastAsia="Times New Roman" w:hAnsiTheme="majorBidi" w:cstheme="majorBidi"/>
          <w:sz w:val="20"/>
          <w:szCs w:val="20"/>
        </w:rPr>
      </w:pPr>
      <w:hyperlink r:id="rId40" w:history="1">
        <w:r w:rsidR="006143C4" w:rsidRPr="003E3143">
          <w:rPr>
            <w:rFonts w:asciiTheme="majorBidi" w:eastAsia="Times New Roman" w:hAnsiTheme="majorBidi" w:cstheme="majorBidi"/>
            <w:sz w:val="20"/>
            <w:szCs w:val="20"/>
          </w:rPr>
          <w:t>Wijnberger LD</w:t>
        </w:r>
      </w:hyperlink>
      <w:r w:rsidR="006143C4" w:rsidRPr="003E3143">
        <w:rPr>
          <w:rFonts w:asciiTheme="majorBidi" w:eastAsia="Times New Roman" w:hAnsiTheme="majorBidi" w:cstheme="majorBidi"/>
          <w:sz w:val="20"/>
          <w:szCs w:val="20"/>
          <w:vertAlign w:val="superscript"/>
        </w:rPr>
        <w:t>1</w:t>
      </w:r>
      <w:r w:rsidR="006143C4" w:rsidRPr="003E3143">
        <w:rPr>
          <w:rFonts w:asciiTheme="majorBidi" w:eastAsia="Times New Roman" w:hAnsiTheme="majorBidi" w:cstheme="majorBidi"/>
          <w:sz w:val="20"/>
          <w:szCs w:val="20"/>
        </w:rPr>
        <w:t xml:space="preserve">, </w:t>
      </w:r>
      <w:hyperlink r:id="rId41" w:history="1">
        <w:r w:rsidR="006143C4" w:rsidRPr="003E3143">
          <w:rPr>
            <w:rFonts w:asciiTheme="majorBidi" w:eastAsia="Times New Roman" w:hAnsiTheme="majorBidi" w:cstheme="majorBidi"/>
            <w:sz w:val="20"/>
            <w:szCs w:val="20"/>
          </w:rPr>
          <w:t>Bilardo CM</w:t>
        </w:r>
      </w:hyperlink>
      <w:r w:rsidR="006143C4" w:rsidRPr="003E3143">
        <w:rPr>
          <w:rFonts w:asciiTheme="majorBidi" w:eastAsia="Times New Roman" w:hAnsiTheme="majorBidi" w:cstheme="majorBidi"/>
          <w:sz w:val="20"/>
          <w:szCs w:val="20"/>
        </w:rPr>
        <w:t xml:space="preserve">, </w:t>
      </w:r>
      <w:hyperlink r:id="rId42" w:history="1">
        <w:r w:rsidR="006143C4" w:rsidRPr="003E3143">
          <w:rPr>
            <w:rFonts w:asciiTheme="majorBidi" w:eastAsia="Times New Roman" w:hAnsiTheme="majorBidi" w:cstheme="majorBidi"/>
            <w:sz w:val="20"/>
            <w:szCs w:val="20"/>
          </w:rPr>
          <w:t>Hecher K</w:t>
        </w:r>
      </w:hyperlink>
      <w:r w:rsidR="006143C4" w:rsidRPr="003E3143">
        <w:rPr>
          <w:rFonts w:asciiTheme="majorBidi" w:eastAsia="Times New Roman" w:hAnsiTheme="majorBidi" w:cstheme="majorBidi"/>
          <w:sz w:val="20"/>
          <w:szCs w:val="20"/>
        </w:rPr>
        <w:t xml:space="preserve">, </w:t>
      </w:r>
      <w:hyperlink r:id="rId43" w:history="1">
        <w:r w:rsidR="006143C4" w:rsidRPr="003E3143">
          <w:rPr>
            <w:rFonts w:asciiTheme="majorBidi" w:eastAsia="Times New Roman" w:hAnsiTheme="majorBidi" w:cstheme="majorBidi"/>
            <w:sz w:val="20"/>
            <w:szCs w:val="20"/>
          </w:rPr>
          <w:t>Stigter RH</w:t>
        </w:r>
      </w:hyperlink>
      <w:r w:rsidR="006143C4" w:rsidRPr="003E3143">
        <w:rPr>
          <w:rFonts w:asciiTheme="majorBidi" w:eastAsia="Times New Roman" w:hAnsiTheme="majorBidi" w:cstheme="majorBidi"/>
          <w:sz w:val="20"/>
          <w:szCs w:val="20"/>
        </w:rPr>
        <w:t xml:space="preserve">, </w:t>
      </w:r>
      <w:hyperlink r:id="rId44" w:history="1">
        <w:r w:rsidR="006143C4" w:rsidRPr="003E3143">
          <w:rPr>
            <w:rFonts w:asciiTheme="majorBidi" w:eastAsia="Times New Roman" w:hAnsiTheme="majorBidi" w:cstheme="majorBidi"/>
            <w:sz w:val="20"/>
            <w:szCs w:val="20"/>
          </w:rPr>
          <w:t>Visser GH</w:t>
        </w:r>
      </w:hyperlink>
      <w:r w:rsidR="006143C4" w:rsidRPr="003E3143">
        <w:rPr>
          <w:rFonts w:asciiTheme="majorBidi" w:eastAsia="Times New Roman" w:hAnsiTheme="majorBidi" w:cstheme="majorBidi"/>
          <w:sz w:val="20"/>
          <w:szCs w:val="20"/>
        </w:rPr>
        <w:t>. 2004</w:t>
      </w:r>
      <w:r w:rsidR="006143C4" w:rsidRPr="003E3143">
        <w:rPr>
          <w:rFonts w:asciiTheme="majorBidi" w:eastAsia="Times New Roman" w:hAnsiTheme="majorBidi" w:cstheme="majorBidi"/>
          <w:kern w:val="36"/>
          <w:sz w:val="20"/>
          <w:szCs w:val="20"/>
        </w:rPr>
        <w:t xml:space="preserve"> Effect of antenatal glucocorticoid therapy on arterial and venous blood flow velocity waveforms in severely growth-restricted fetuses. </w:t>
      </w:r>
      <w:hyperlink r:id="rId45" w:tooltip="Ultrasound in obstetrics &amp; gynecology : the official journal of the International Society of Ultrasound in Obstetrics and Gynecology." w:history="1">
        <w:r w:rsidR="006143C4" w:rsidRPr="003E3143">
          <w:rPr>
            <w:rFonts w:asciiTheme="majorBidi" w:eastAsia="Times New Roman" w:hAnsiTheme="majorBidi" w:cstheme="majorBidi"/>
            <w:sz w:val="20"/>
            <w:szCs w:val="20"/>
          </w:rPr>
          <w:t>Ultrasound Obstet Gynecol.</w:t>
        </w:r>
      </w:hyperlink>
      <w:r w:rsidR="006143C4" w:rsidRPr="003E3143">
        <w:rPr>
          <w:rFonts w:asciiTheme="majorBidi" w:eastAsia="Times New Roman" w:hAnsiTheme="majorBidi" w:cstheme="majorBidi"/>
          <w:sz w:val="20"/>
          <w:szCs w:val="20"/>
        </w:rPr>
        <w:t xml:space="preserve"> Jun;23(6):584-9.</w:t>
      </w:r>
    </w:p>
    <w:p w:rsidR="00BD693A" w:rsidRPr="003E3143" w:rsidRDefault="006143C4" w:rsidP="003E3143">
      <w:pPr>
        <w:pStyle w:val="ListParagraph"/>
        <w:numPr>
          <w:ilvl w:val="0"/>
          <w:numId w:val="12"/>
        </w:numPr>
        <w:shd w:val="clear" w:color="auto" w:fill="FFFFFF"/>
        <w:bidi w:val="0"/>
        <w:spacing w:after="0" w:line="240" w:lineRule="auto"/>
        <w:ind w:left="284" w:hanging="284"/>
        <w:jc w:val="both"/>
        <w:outlineLvl w:val="0"/>
        <w:rPr>
          <w:rFonts w:asciiTheme="majorBidi" w:eastAsia="Times New Roman" w:hAnsiTheme="majorBidi" w:cstheme="majorBidi"/>
          <w:sz w:val="20"/>
          <w:szCs w:val="20"/>
        </w:rPr>
      </w:pPr>
      <w:r w:rsidRPr="003E3143">
        <w:rPr>
          <w:rFonts w:asciiTheme="majorBidi" w:eastAsia="Times New Roman" w:hAnsiTheme="majorBidi" w:cstheme="majorBidi"/>
          <w:kern w:val="36"/>
          <w:sz w:val="20"/>
          <w:szCs w:val="20"/>
        </w:rPr>
        <w:t>Marie .,2000: Effect of Steroids on Arterial Doppler in Intrauterine Growth Retardation Fetuses,</w:t>
      </w:r>
      <w:r w:rsidRPr="003E3143">
        <w:rPr>
          <w:rFonts w:asciiTheme="majorBidi" w:eastAsia="Times New Roman" w:hAnsiTheme="majorBidi" w:cstheme="majorBidi"/>
          <w:sz w:val="20"/>
          <w:szCs w:val="20"/>
        </w:rPr>
        <w:t xml:space="preserve"> in</w:t>
      </w:r>
      <w:r w:rsidRPr="003E3143">
        <w:rPr>
          <w:rFonts w:asciiTheme="majorBidi" w:eastAsia="Times New Roman" w:hAnsiTheme="majorBidi" w:cstheme="majorBidi"/>
          <w:sz w:val="20"/>
          <w:szCs w:val="20"/>
        </w:rPr>
        <w:t> </w:t>
      </w:r>
      <w:hyperlink r:id="rId46" w:tgtFrame="_blank" w:history="1">
        <w:r w:rsidRPr="003E3143">
          <w:rPr>
            <w:rFonts w:asciiTheme="majorBidi" w:eastAsia="Times New Roman" w:hAnsiTheme="majorBidi" w:cstheme="majorBidi"/>
            <w:sz w:val="20"/>
            <w:szCs w:val="20"/>
            <w:bdr w:val="none" w:sz="0" w:space="0" w:color="auto" w:frame="1"/>
          </w:rPr>
          <w:t>Fetal Diagnosis and Therapy</w:t>
        </w:r>
      </w:hyperlink>
      <w:r w:rsidRPr="003E3143">
        <w:rPr>
          <w:rFonts w:asciiTheme="majorBidi" w:eastAsia="Times New Roman" w:hAnsiTheme="majorBidi" w:cstheme="majorBidi"/>
          <w:sz w:val="20"/>
          <w:szCs w:val="20"/>
        </w:rPr>
        <w:t xml:space="preserve"> 15(1):36-40 · March with</w:t>
      </w:r>
      <w:r w:rsidRPr="003E3143">
        <w:rPr>
          <w:rFonts w:asciiTheme="majorBidi" w:eastAsia="Times New Roman" w:hAnsiTheme="majorBidi" w:cstheme="majorBidi"/>
          <w:sz w:val="20"/>
          <w:szCs w:val="20"/>
        </w:rPr>
        <w:t> </w:t>
      </w:r>
      <w:r w:rsidRPr="003E3143">
        <w:rPr>
          <w:rFonts w:asciiTheme="majorBidi" w:eastAsia="Times New Roman" w:hAnsiTheme="majorBidi" w:cstheme="majorBidi"/>
          <w:sz w:val="20"/>
          <w:szCs w:val="20"/>
        </w:rPr>
        <w:t xml:space="preserve">73 Reads DOI: </w:t>
      </w:r>
      <w:hyperlink r:id="rId47" w:tgtFrame="_blank" w:history="1">
        <w:r w:rsidRPr="003E3143">
          <w:rPr>
            <w:rFonts w:asciiTheme="majorBidi" w:eastAsia="Times New Roman" w:hAnsiTheme="majorBidi" w:cstheme="majorBidi"/>
            <w:sz w:val="20"/>
            <w:szCs w:val="20"/>
            <w:bdr w:val="none" w:sz="0" w:space="0" w:color="auto" w:frame="1"/>
          </w:rPr>
          <w:t>10.1159/000020972</w:t>
        </w:r>
      </w:hyperlink>
      <w:r w:rsidRPr="003E3143">
        <w:rPr>
          <w:rFonts w:asciiTheme="majorBidi" w:eastAsia="Times New Roman" w:hAnsiTheme="majorBidi" w:cstheme="majorBidi"/>
          <w:sz w:val="20"/>
          <w:szCs w:val="20"/>
        </w:rPr>
        <w:t xml:space="preserve"> · Source: </w:t>
      </w:r>
      <w:hyperlink r:id="rId48" w:tgtFrame="_blank" w:history="1">
        <w:r w:rsidRPr="003E3143">
          <w:rPr>
            <w:rFonts w:asciiTheme="majorBidi" w:eastAsia="Times New Roman" w:hAnsiTheme="majorBidi" w:cstheme="majorBidi"/>
            <w:sz w:val="20"/>
            <w:szCs w:val="20"/>
            <w:bdr w:val="none" w:sz="0" w:space="0" w:color="auto" w:frame="1"/>
          </w:rPr>
          <w:t>PubMed</w:t>
        </w:r>
      </w:hyperlink>
    </w:p>
    <w:p w:rsidR="00BD693A" w:rsidRPr="003E3143" w:rsidRDefault="00BD693A" w:rsidP="003E3143">
      <w:pPr>
        <w:pStyle w:val="ListParagraph"/>
        <w:numPr>
          <w:ilvl w:val="0"/>
          <w:numId w:val="12"/>
        </w:numPr>
        <w:shd w:val="clear" w:color="auto" w:fill="FFFFFF"/>
        <w:bidi w:val="0"/>
        <w:spacing w:after="0" w:line="240" w:lineRule="auto"/>
        <w:ind w:left="284" w:hanging="284"/>
        <w:jc w:val="both"/>
        <w:outlineLvl w:val="0"/>
        <w:rPr>
          <w:rFonts w:asciiTheme="majorBidi" w:eastAsia="Times New Roman" w:hAnsiTheme="majorBidi" w:cstheme="majorBidi"/>
          <w:sz w:val="20"/>
          <w:szCs w:val="20"/>
        </w:rPr>
      </w:pPr>
      <w:r w:rsidRPr="003E3143">
        <w:rPr>
          <w:rFonts w:asciiTheme="majorBidi" w:eastAsiaTheme="minorHAnsi" w:hAnsiTheme="majorBidi" w:cstheme="majorBidi"/>
          <w:sz w:val="20"/>
          <w:szCs w:val="20"/>
        </w:rPr>
        <w:t>Clifton VL, Wallace EM, Smith R. Short-term effects of glucocorticoids in the human fetal-placental circulation in vitro. J Clin Endocrinol Metab 2002;87:2838–42.</w:t>
      </w:r>
    </w:p>
    <w:p w:rsidR="00BD693A" w:rsidRPr="003E3143" w:rsidRDefault="00C8058F" w:rsidP="003E3143">
      <w:pPr>
        <w:pStyle w:val="ListParagraph"/>
        <w:numPr>
          <w:ilvl w:val="0"/>
          <w:numId w:val="12"/>
        </w:numPr>
        <w:shd w:val="clear" w:color="auto" w:fill="FFFFFF"/>
        <w:bidi w:val="0"/>
        <w:spacing w:after="0" w:line="240" w:lineRule="auto"/>
        <w:ind w:left="284" w:hanging="284"/>
        <w:jc w:val="both"/>
        <w:outlineLvl w:val="0"/>
        <w:rPr>
          <w:rFonts w:asciiTheme="majorBidi" w:eastAsia="Times New Roman" w:hAnsiTheme="majorBidi" w:cstheme="majorBidi"/>
          <w:sz w:val="20"/>
          <w:szCs w:val="20"/>
        </w:rPr>
      </w:pPr>
      <w:hyperlink r:id="rId49" w:history="1">
        <w:r w:rsidR="00BD693A" w:rsidRPr="003E3143">
          <w:rPr>
            <w:rFonts w:asciiTheme="majorBidi" w:eastAsia="Times New Roman" w:hAnsiTheme="majorBidi" w:cstheme="majorBidi"/>
            <w:sz w:val="20"/>
            <w:szCs w:val="20"/>
          </w:rPr>
          <w:t>McLaughlin KJ</w:t>
        </w:r>
      </w:hyperlink>
      <w:r w:rsidR="00BD693A" w:rsidRPr="003E3143">
        <w:rPr>
          <w:rFonts w:asciiTheme="majorBidi" w:eastAsia="Times New Roman" w:hAnsiTheme="majorBidi" w:cstheme="majorBidi"/>
          <w:sz w:val="20"/>
          <w:szCs w:val="20"/>
        </w:rPr>
        <w:t xml:space="preserve">, </w:t>
      </w:r>
      <w:hyperlink r:id="rId50" w:history="1">
        <w:r w:rsidR="00BD693A" w:rsidRPr="003E3143">
          <w:rPr>
            <w:rFonts w:asciiTheme="majorBidi" w:eastAsia="Times New Roman" w:hAnsiTheme="majorBidi" w:cstheme="majorBidi"/>
            <w:sz w:val="20"/>
            <w:szCs w:val="20"/>
          </w:rPr>
          <w:t>Crowther CA</w:t>
        </w:r>
      </w:hyperlink>
      <w:r w:rsidR="00BD693A" w:rsidRPr="003E3143">
        <w:rPr>
          <w:rFonts w:asciiTheme="majorBidi" w:eastAsia="Times New Roman" w:hAnsiTheme="majorBidi" w:cstheme="majorBidi"/>
          <w:sz w:val="20"/>
          <w:szCs w:val="20"/>
        </w:rPr>
        <w:t xml:space="preserve">, </w:t>
      </w:r>
      <w:hyperlink r:id="rId51" w:history="1">
        <w:r w:rsidR="00BD693A" w:rsidRPr="003E3143">
          <w:rPr>
            <w:rFonts w:asciiTheme="majorBidi" w:eastAsia="Times New Roman" w:hAnsiTheme="majorBidi" w:cstheme="majorBidi"/>
            <w:sz w:val="20"/>
            <w:szCs w:val="20"/>
          </w:rPr>
          <w:t>Walker N</w:t>
        </w:r>
      </w:hyperlink>
      <w:r w:rsidR="00BD693A" w:rsidRPr="003E3143">
        <w:rPr>
          <w:rFonts w:asciiTheme="majorBidi" w:eastAsia="Times New Roman" w:hAnsiTheme="majorBidi" w:cstheme="majorBidi"/>
          <w:sz w:val="20"/>
          <w:szCs w:val="20"/>
        </w:rPr>
        <w:t xml:space="preserve">, </w:t>
      </w:r>
      <w:hyperlink r:id="rId52" w:history="1">
        <w:r w:rsidR="00BD693A" w:rsidRPr="003E3143">
          <w:rPr>
            <w:rFonts w:asciiTheme="majorBidi" w:eastAsia="Times New Roman" w:hAnsiTheme="majorBidi" w:cstheme="majorBidi"/>
            <w:sz w:val="20"/>
            <w:szCs w:val="20"/>
          </w:rPr>
          <w:t>Harding JE</w:t>
        </w:r>
      </w:hyperlink>
      <w:r w:rsidR="00BD693A" w:rsidRPr="003E3143">
        <w:rPr>
          <w:rFonts w:asciiTheme="majorBidi" w:eastAsia="Times New Roman" w:hAnsiTheme="majorBidi" w:cstheme="majorBidi"/>
          <w:sz w:val="20"/>
          <w:szCs w:val="20"/>
        </w:rPr>
        <w:t xml:space="preserve">. 2003: </w:t>
      </w:r>
      <w:r w:rsidR="00BD693A" w:rsidRPr="003E3143">
        <w:rPr>
          <w:rFonts w:asciiTheme="majorBidi" w:eastAsia="Times New Roman" w:hAnsiTheme="majorBidi" w:cstheme="majorBidi"/>
          <w:kern w:val="36"/>
          <w:sz w:val="20"/>
          <w:szCs w:val="20"/>
        </w:rPr>
        <w:t>Effects of a single course of corticosteroids given more than 7 days before birth: a systematic review.</w:t>
      </w:r>
      <w:hyperlink r:id="rId53" w:tooltip="The Australian &amp; New Zealand journal of obstetrics &amp; gynaecology." w:history="1">
        <w:r w:rsidR="00BD693A" w:rsidRPr="003E3143">
          <w:rPr>
            <w:rFonts w:asciiTheme="majorBidi" w:eastAsia="Times New Roman" w:hAnsiTheme="majorBidi" w:cstheme="majorBidi"/>
            <w:sz w:val="20"/>
            <w:szCs w:val="20"/>
          </w:rPr>
          <w:t>Aust N Z J Obstet Gynaecol.</w:t>
        </w:r>
      </w:hyperlink>
      <w:r w:rsidR="00BD693A" w:rsidRPr="003E3143">
        <w:rPr>
          <w:rFonts w:asciiTheme="majorBidi" w:eastAsia="Times New Roman" w:hAnsiTheme="majorBidi" w:cstheme="majorBidi"/>
          <w:sz w:val="20"/>
          <w:szCs w:val="20"/>
        </w:rPr>
        <w:t xml:space="preserve"> Apr;43(2):101-6.</w:t>
      </w:r>
    </w:p>
    <w:p w:rsidR="00E76B60" w:rsidRPr="003E3143" w:rsidRDefault="00E76B60" w:rsidP="003E3143">
      <w:pPr>
        <w:pStyle w:val="ListParagraph"/>
        <w:numPr>
          <w:ilvl w:val="0"/>
          <w:numId w:val="12"/>
        </w:numPr>
        <w:shd w:val="clear" w:color="auto" w:fill="FFFFFF"/>
        <w:bidi w:val="0"/>
        <w:spacing w:after="0" w:line="240" w:lineRule="auto"/>
        <w:ind w:left="284" w:hanging="284"/>
        <w:jc w:val="both"/>
        <w:rPr>
          <w:rFonts w:asciiTheme="majorBidi" w:eastAsia="Times New Roman" w:hAnsiTheme="majorBidi" w:cstheme="majorBidi"/>
          <w:sz w:val="20"/>
          <w:szCs w:val="20"/>
        </w:rPr>
      </w:pPr>
      <w:r w:rsidRPr="003E3143">
        <w:rPr>
          <w:rFonts w:asciiTheme="majorBidi" w:eastAsia="Times New Roman" w:hAnsiTheme="majorBidi" w:cstheme="majorBidi"/>
          <w:sz w:val="20"/>
          <w:szCs w:val="20"/>
        </w:rPr>
        <w:t>Althabe F, Belizán JM, McClure EM, Hemingway-Foday J, Berrueta M, Mazzoni A, Ciganda A, Goudar SS, Kodkany BS Mahantshetti NS et al. A population-based, multifaceted strategy to implement antenatal corticosteroid treatment versus standard care for the reduction of neonatal mortality due to preterm birth in low-income and middle-income countries: the ACT cluster-randomised trial, Lancet 2015;385:629-639</w:t>
      </w:r>
    </w:p>
    <w:p w:rsidR="003E3143" w:rsidRDefault="003E3143" w:rsidP="00CB7CCB">
      <w:pPr>
        <w:tabs>
          <w:tab w:val="left" w:pos="6900"/>
        </w:tabs>
        <w:bidi w:val="0"/>
        <w:spacing w:after="0" w:line="240" w:lineRule="auto"/>
        <w:jc w:val="both"/>
        <w:rPr>
          <w:rFonts w:asciiTheme="majorBidi" w:hAnsiTheme="majorBidi" w:cstheme="majorBidi"/>
          <w:sz w:val="20"/>
          <w:szCs w:val="20"/>
        </w:rPr>
      </w:pPr>
    </w:p>
    <w:p w:rsidR="00E44CB0" w:rsidRDefault="00E44CB0" w:rsidP="00E44CB0">
      <w:pPr>
        <w:tabs>
          <w:tab w:val="left" w:pos="6900"/>
        </w:tabs>
        <w:bidi w:val="0"/>
        <w:spacing w:after="0" w:line="240" w:lineRule="auto"/>
        <w:jc w:val="both"/>
        <w:rPr>
          <w:rFonts w:asciiTheme="majorBidi" w:hAnsiTheme="majorBidi" w:cstheme="majorBidi"/>
          <w:sz w:val="20"/>
          <w:szCs w:val="20"/>
        </w:rPr>
        <w:sectPr w:rsidR="00E44CB0" w:rsidSect="003E3143">
          <w:type w:val="continuous"/>
          <w:pgSz w:w="12240" w:h="15840"/>
          <w:pgMar w:top="1440" w:right="1440" w:bottom="1440" w:left="1440" w:header="720" w:footer="720" w:gutter="0"/>
          <w:cols w:num="2" w:space="709"/>
          <w:docGrid w:linePitch="360"/>
        </w:sectPr>
      </w:pPr>
    </w:p>
    <w:p w:rsidR="009A5D0E" w:rsidRPr="00E44CB0" w:rsidRDefault="00E44CB0" w:rsidP="00E44CB0">
      <w:pPr>
        <w:tabs>
          <w:tab w:val="left" w:pos="6900"/>
        </w:tabs>
        <w:bidi w:val="0"/>
        <w:spacing w:after="0" w:line="240" w:lineRule="auto"/>
        <w:jc w:val="both"/>
        <w:rPr>
          <w:rFonts w:asciiTheme="majorBidi" w:hAnsiTheme="majorBidi" w:cstheme="majorBidi"/>
          <w:sz w:val="20"/>
          <w:szCs w:val="20"/>
        </w:rPr>
      </w:pPr>
      <w:r w:rsidRPr="00E44CB0">
        <w:rPr>
          <w:rFonts w:asciiTheme="majorBidi" w:eastAsia="Times New Roman+FPEF" w:hAnsiTheme="majorBidi" w:cstheme="majorBidi"/>
          <w:sz w:val="20"/>
          <w:szCs w:val="20"/>
        </w:rPr>
        <w:lastRenderedPageBreak/>
        <w:t>10/25/2018</w:t>
      </w:r>
    </w:p>
    <w:sectPr w:rsidR="009A5D0E" w:rsidRPr="00E44CB0" w:rsidSect="003E314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75" w:rsidRDefault="002E4475" w:rsidP="00C17431">
      <w:pPr>
        <w:spacing w:after="0" w:line="240" w:lineRule="auto"/>
      </w:pPr>
      <w:r>
        <w:separator/>
      </w:r>
    </w:p>
  </w:endnote>
  <w:endnote w:type="continuationSeparator" w:id="1">
    <w:p w:rsidR="002E4475" w:rsidRDefault="002E4475" w:rsidP="00C17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Italic+FPEF">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54679"/>
      <w:docPartObj>
        <w:docPartGallery w:val="Page Numbers (Bottom of Page)"/>
        <w:docPartUnique/>
      </w:docPartObj>
    </w:sdtPr>
    <w:sdtContent>
      <w:p w:rsidR="003E3143" w:rsidRDefault="00C8058F">
        <w:pPr>
          <w:pStyle w:val="Footer"/>
          <w:jc w:val="center"/>
        </w:pPr>
        <w:fldSimple w:instr=" PAGE   \* MERGEFORMAT ">
          <w:r w:rsidR="00E44CB0">
            <w:rPr>
              <w:noProof/>
              <w:rtl/>
            </w:rPr>
            <w:t>67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75" w:rsidRDefault="002E4475" w:rsidP="00C17431">
      <w:pPr>
        <w:spacing w:after="0" w:line="240" w:lineRule="auto"/>
      </w:pPr>
      <w:r>
        <w:separator/>
      </w:r>
    </w:p>
  </w:footnote>
  <w:footnote w:type="continuationSeparator" w:id="1">
    <w:p w:rsidR="002E4475" w:rsidRDefault="002E4475" w:rsidP="00C17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780" w:rsidRPr="00811780" w:rsidRDefault="00811780" w:rsidP="00811780">
    <w:pPr>
      <w:pBdr>
        <w:bottom w:val="thinThickMediumGap" w:sz="12" w:space="1" w:color="auto"/>
      </w:pBdr>
      <w:bidi w:val="0"/>
      <w:spacing w:after="0" w:line="240" w:lineRule="auto"/>
      <w:jc w:val="center"/>
      <w:rPr>
        <w:rFonts w:asciiTheme="majorBidi" w:hAnsiTheme="majorBidi" w:cstheme="majorBidi"/>
        <w:iCs/>
        <w:sz w:val="20"/>
        <w:szCs w:val="20"/>
        <w:rtl/>
        <w:lang w:bidi="ar-EG"/>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811780">
      <w:rPr>
        <w:rFonts w:asciiTheme="majorBidi" w:hAnsiTheme="majorBidi" w:cstheme="majorBidi"/>
        <w:sz w:val="20"/>
        <w:szCs w:val="20"/>
      </w:rPr>
      <w:t>New York Science Journal 2018;</w:t>
    </w:r>
    <w:r>
      <w:rPr>
        <w:rFonts w:asciiTheme="majorBidi" w:hAnsiTheme="majorBidi" w:cstheme="majorBidi"/>
        <w:sz w:val="20"/>
        <w:szCs w:val="20"/>
      </w:rPr>
      <w:t>11</w:t>
    </w:r>
    <w:r w:rsidRPr="00811780">
      <w:rPr>
        <w:rFonts w:asciiTheme="majorBidi" w:hAnsiTheme="majorBidi" w:cstheme="majorBidi"/>
        <w:sz w:val="20"/>
        <w:szCs w:val="20"/>
      </w:rPr>
      <w:t>(</w:t>
    </w:r>
    <w:r>
      <w:rPr>
        <w:rFonts w:asciiTheme="majorBidi" w:hAnsiTheme="majorBidi" w:cstheme="majorBidi"/>
        <w:sz w:val="20"/>
        <w:szCs w:val="20"/>
      </w:rPr>
      <w:t>10</w:t>
    </w:r>
    <w:r w:rsidRPr="00811780">
      <w:rPr>
        <w:rFonts w:asciiTheme="majorBidi" w:hAnsiTheme="majorBidi" w:cstheme="majorBidi"/>
        <w:sz w:val="20"/>
        <w:szCs w:val="20"/>
      </w:rPr>
      <w:t>)</w:t>
    </w:r>
    <w:r w:rsidRPr="00811780">
      <w:rPr>
        <w:rFonts w:asciiTheme="majorBidi" w:hAnsiTheme="majorBidi" w:cstheme="majorBidi"/>
        <w:iCs/>
        <w:sz w:val="20"/>
        <w:szCs w:val="20"/>
      </w:rPr>
      <w:t xml:space="preserve">                                                </w:t>
    </w:r>
    <w:hyperlink r:id="rId1" w:history="1">
      <w:r w:rsidRPr="00811780">
        <w:rPr>
          <w:rStyle w:val="Hyperlink"/>
          <w:rFonts w:asciiTheme="majorBidi" w:hAnsiTheme="majorBidi" w:cstheme="majorBidi"/>
          <w:sz w:val="20"/>
          <w:szCs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11780" w:rsidRDefault="00811780">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6FA6"/>
    <w:multiLevelType w:val="hybridMultilevel"/>
    <w:tmpl w:val="36720B04"/>
    <w:lvl w:ilvl="0" w:tplc="DACA2BA8">
      <w:start w:val="1"/>
      <w:numFmt w:val="bullet"/>
      <w:lvlText w:val=""/>
      <w:lvlJc w:val="left"/>
      <w:pPr>
        <w:tabs>
          <w:tab w:val="num" w:pos="1440"/>
        </w:tabs>
        <w:ind w:left="1440" w:hanging="360"/>
      </w:pPr>
      <w:rPr>
        <w:rFonts w:ascii="Symbol" w:hAnsi="Symbol" w:hint="default"/>
        <w:lang w:bidi="ar-EG"/>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350EE7"/>
    <w:multiLevelType w:val="hybridMultilevel"/>
    <w:tmpl w:val="C50A8792"/>
    <w:lvl w:ilvl="0" w:tplc="6F02FB94">
      <w:start w:val="1"/>
      <w:numFmt w:val="decimal"/>
      <w:lvlText w:val="%1-"/>
      <w:lvlJc w:val="left"/>
      <w:pPr>
        <w:ind w:left="810" w:hanging="360"/>
      </w:pPr>
      <w:rPr>
        <w:rFonts w:asciiTheme="majorBidi" w:eastAsiaTheme="minorEastAsia"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02161"/>
    <w:multiLevelType w:val="multilevel"/>
    <w:tmpl w:val="79F6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D4A6C"/>
    <w:multiLevelType w:val="multilevel"/>
    <w:tmpl w:val="AF48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80CAC"/>
    <w:multiLevelType w:val="hybridMultilevel"/>
    <w:tmpl w:val="82A0B542"/>
    <w:lvl w:ilvl="0" w:tplc="1D966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392FA8"/>
    <w:multiLevelType w:val="hybridMultilevel"/>
    <w:tmpl w:val="1CE4C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3A7694"/>
    <w:multiLevelType w:val="multilevel"/>
    <w:tmpl w:val="9B8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E60DF"/>
    <w:multiLevelType w:val="multilevel"/>
    <w:tmpl w:val="3F3A1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44678"/>
    <w:multiLevelType w:val="multilevel"/>
    <w:tmpl w:val="6C20665C"/>
    <w:lvl w:ilvl="0">
      <w:start w:val="1"/>
      <w:numFmt w:val="decimal"/>
      <w:lvlText w:val="%1."/>
      <w:lvlJc w:val="left"/>
      <w:pPr>
        <w:tabs>
          <w:tab w:val="num" w:pos="720"/>
        </w:tabs>
        <w:ind w:left="720" w:hanging="360"/>
      </w:pPr>
    </w:lvl>
    <w:lvl w:ilvl="1">
      <w:start w:val="1"/>
      <w:numFmt w:val="decimal"/>
      <w:lvlText w:val="%2."/>
      <w:lvlJc w:val="left"/>
      <w:pPr>
        <w:tabs>
          <w:tab w:val="num" w:pos="990"/>
        </w:tabs>
        <w:ind w:left="99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8294C"/>
    <w:multiLevelType w:val="multilevel"/>
    <w:tmpl w:val="29E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42B35"/>
    <w:multiLevelType w:val="multilevel"/>
    <w:tmpl w:val="A68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C4476"/>
    <w:multiLevelType w:val="hybridMultilevel"/>
    <w:tmpl w:val="04849CE4"/>
    <w:lvl w:ilvl="0" w:tplc="1FDC81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CA668B"/>
    <w:multiLevelType w:val="hybridMultilevel"/>
    <w:tmpl w:val="17CAF498"/>
    <w:lvl w:ilvl="0" w:tplc="F79CBFEA">
      <w:start w:val="1"/>
      <w:numFmt w:val="decimal"/>
      <w:lvlText w:val="%1-"/>
      <w:lvlJc w:val="left"/>
      <w:pPr>
        <w:ind w:left="810" w:hanging="360"/>
      </w:pPr>
      <w:rPr>
        <w:rFonts w:asciiTheme="majorBidi" w:eastAsiaTheme="minorEastAsia" w:hAnsiTheme="majorBidi" w:cstheme="majorBidi" w:hint="default"/>
        <w:color w:val="auto"/>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5"/>
  </w:num>
  <w:num w:numId="5">
    <w:abstractNumId w:val="7"/>
  </w:num>
  <w:num w:numId="6">
    <w:abstractNumId w:val="6"/>
  </w:num>
  <w:num w:numId="7">
    <w:abstractNumId w:val="2"/>
  </w:num>
  <w:num w:numId="8">
    <w:abstractNumId w:val="3"/>
  </w:num>
  <w:num w:numId="9">
    <w:abstractNumId w:val="9"/>
  </w:num>
  <w:num w:numId="10">
    <w:abstractNumId w:val="10"/>
  </w:num>
  <w:num w:numId="11">
    <w:abstractNumId w:val="8"/>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76278"/>
    <w:rsid w:val="0002409D"/>
    <w:rsid w:val="000576EE"/>
    <w:rsid w:val="00083945"/>
    <w:rsid w:val="00085D0F"/>
    <w:rsid w:val="000A2CF9"/>
    <w:rsid w:val="000B2848"/>
    <w:rsid w:val="000D3ADC"/>
    <w:rsid w:val="00114A5A"/>
    <w:rsid w:val="00126E6F"/>
    <w:rsid w:val="0017428F"/>
    <w:rsid w:val="00187A42"/>
    <w:rsid w:val="001A148F"/>
    <w:rsid w:val="001A1A7C"/>
    <w:rsid w:val="0020352D"/>
    <w:rsid w:val="0021602A"/>
    <w:rsid w:val="002372A2"/>
    <w:rsid w:val="00297513"/>
    <w:rsid w:val="002A0223"/>
    <w:rsid w:val="002A70B4"/>
    <w:rsid w:val="002C3755"/>
    <w:rsid w:val="002C6DDD"/>
    <w:rsid w:val="002E4475"/>
    <w:rsid w:val="002F53DA"/>
    <w:rsid w:val="00327665"/>
    <w:rsid w:val="00333B28"/>
    <w:rsid w:val="00394C38"/>
    <w:rsid w:val="0039516D"/>
    <w:rsid w:val="003D6800"/>
    <w:rsid w:val="003E3143"/>
    <w:rsid w:val="003F0694"/>
    <w:rsid w:val="00414166"/>
    <w:rsid w:val="00460703"/>
    <w:rsid w:val="00471532"/>
    <w:rsid w:val="004B0811"/>
    <w:rsid w:val="004C51DB"/>
    <w:rsid w:val="004C77FB"/>
    <w:rsid w:val="004D7FC5"/>
    <w:rsid w:val="005279CF"/>
    <w:rsid w:val="00560ADE"/>
    <w:rsid w:val="00596F6C"/>
    <w:rsid w:val="005E723E"/>
    <w:rsid w:val="006143C4"/>
    <w:rsid w:val="006212CC"/>
    <w:rsid w:val="00627C46"/>
    <w:rsid w:val="00646249"/>
    <w:rsid w:val="00647AC0"/>
    <w:rsid w:val="006A0A7F"/>
    <w:rsid w:val="006B4150"/>
    <w:rsid w:val="006E137E"/>
    <w:rsid w:val="006E3C96"/>
    <w:rsid w:val="006F36AE"/>
    <w:rsid w:val="00711923"/>
    <w:rsid w:val="007239D6"/>
    <w:rsid w:val="00776278"/>
    <w:rsid w:val="007778EB"/>
    <w:rsid w:val="00794C75"/>
    <w:rsid w:val="007958AD"/>
    <w:rsid w:val="007E7815"/>
    <w:rsid w:val="00811780"/>
    <w:rsid w:val="0084448F"/>
    <w:rsid w:val="00850297"/>
    <w:rsid w:val="00862D31"/>
    <w:rsid w:val="00923A40"/>
    <w:rsid w:val="00946682"/>
    <w:rsid w:val="00963D2C"/>
    <w:rsid w:val="00963E6D"/>
    <w:rsid w:val="009A5D0E"/>
    <w:rsid w:val="009C3BAA"/>
    <w:rsid w:val="00A7427C"/>
    <w:rsid w:val="00AB7AE5"/>
    <w:rsid w:val="00AD2BE0"/>
    <w:rsid w:val="00AE1A85"/>
    <w:rsid w:val="00B14E42"/>
    <w:rsid w:val="00B22473"/>
    <w:rsid w:val="00B4615A"/>
    <w:rsid w:val="00B55E9E"/>
    <w:rsid w:val="00B602C5"/>
    <w:rsid w:val="00B80F72"/>
    <w:rsid w:val="00BA35CA"/>
    <w:rsid w:val="00BC5FA6"/>
    <w:rsid w:val="00BD693A"/>
    <w:rsid w:val="00C17431"/>
    <w:rsid w:val="00C21947"/>
    <w:rsid w:val="00C24F5E"/>
    <w:rsid w:val="00C6408C"/>
    <w:rsid w:val="00C6415D"/>
    <w:rsid w:val="00C7752E"/>
    <w:rsid w:val="00C8058F"/>
    <w:rsid w:val="00CB7CCB"/>
    <w:rsid w:val="00CE4A14"/>
    <w:rsid w:val="00CF1D3C"/>
    <w:rsid w:val="00D06BCA"/>
    <w:rsid w:val="00D35E63"/>
    <w:rsid w:val="00D5333B"/>
    <w:rsid w:val="00D5709E"/>
    <w:rsid w:val="00D801E4"/>
    <w:rsid w:val="00DA47D9"/>
    <w:rsid w:val="00DC6ED7"/>
    <w:rsid w:val="00DF0C44"/>
    <w:rsid w:val="00E057C8"/>
    <w:rsid w:val="00E279AE"/>
    <w:rsid w:val="00E40FB4"/>
    <w:rsid w:val="00E44CB0"/>
    <w:rsid w:val="00E478FF"/>
    <w:rsid w:val="00E75236"/>
    <w:rsid w:val="00E76B60"/>
    <w:rsid w:val="00E851E6"/>
    <w:rsid w:val="00E868C0"/>
    <w:rsid w:val="00ED1737"/>
    <w:rsid w:val="00ED1B58"/>
    <w:rsid w:val="00EE2F60"/>
    <w:rsid w:val="00F572C8"/>
    <w:rsid w:val="00F621C5"/>
    <w:rsid w:val="00F62A4F"/>
    <w:rsid w:val="00F8208E"/>
    <w:rsid w:val="00F91D9C"/>
    <w:rsid w:val="00F93D54"/>
    <w:rsid w:val="00FB764F"/>
    <w:rsid w:val="00FD53AA"/>
    <w:rsid w:val="00FF2983"/>
    <w:rsid w:val="00FF3C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DE"/>
    <w:pPr>
      <w:bidi/>
      <w:spacing w:after="200" w:line="276" w:lineRule="auto"/>
    </w:pPr>
    <w:rPr>
      <w:rFonts w:eastAsiaTheme="minorEastAsia"/>
    </w:rPr>
  </w:style>
  <w:style w:type="paragraph" w:styleId="Heading1">
    <w:name w:val="heading 1"/>
    <w:basedOn w:val="Normal"/>
    <w:next w:val="Normal"/>
    <w:link w:val="Heading1Char"/>
    <w:uiPriority w:val="9"/>
    <w:qFormat/>
    <w:rsid w:val="00647A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58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58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3945"/>
    <w:pPr>
      <w:ind w:left="720"/>
      <w:contextualSpacing/>
    </w:pPr>
    <w:rPr>
      <w:noProof/>
      <w:lang w:val="en-GB"/>
    </w:rPr>
  </w:style>
  <w:style w:type="paragraph" w:customStyle="1" w:styleId="Default">
    <w:name w:val="Default"/>
    <w:rsid w:val="0008394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C1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31"/>
    <w:rPr>
      <w:rFonts w:eastAsiaTheme="minorEastAsia"/>
    </w:rPr>
  </w:style>
  <w:style w:type="paragraph" w:styleId="Footer">
    <w:name w:val="footer"/>
    <w:basedOn w:val="Normal"/>
    <w:link w:val="FooterChar"/>
    <w:uiPriority w:val="99"/>
    <w:unhideWhenUsed/>
    <w:rsid w:val="00C1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31"/>
    <w:rPr>
      <w:rFonts w:eastAsiaTheme="minorEastAsia"/>
    </w:rPr>
  </w:style>
  <w:style w:type="paragraph" w:styleId="Title">
    <w:name w:val="Title"/>
    <w:basedOn w:val="Normal"/>
    <w:next w:val="Normal"/>
    <w:link w:val="TitleChar"/>
    <w:uiPriority w:val="10"/>
    <w:qFormat/>
    <w:rsid w:val="00D80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1E4"/>
    <w:rPr>
      <w:rFonts w:asciiTheme="majorHAnsi" w:eastAsiaTheme="majorEastAsia" w:hAnsiTheme="majorHAnsi" w:cstheme="majorBidi"/>
      <w:spacing w:val="-10"/>
      <w:kern w:val="28"/>
      <w:sz w:val="56"/>
      <w:szCs w:val="56"/>
    </w:rPr>
  </w:style>
  <w:style w:type="paragraph" w:styleId="NoSpacing">
    <w:name w:val="No Spacing"/>
    <w:uiPriority w:val="1"/>
    <w:qFormat/>
    <w:rsid w:val="000576EE"/>
    <w:pPr>
      <w:bidi/>
      <w:spacing w:after="0" w:line="240" w:lineRule="auto"/>
    </w:pPr>
    <w:rPr>
      <w:rFonts w:eastAsiaTheme="minorEastAsia"/>
    </w:rPr>
  </w:style>
  <w:style w:type="character" w:styleId="Hyperlink">
    <w:name w:val="Hyperlink"/>
    <w:basedOn w:val="DefaultParagraphFont"/>
    <w:uiPriority w:val="99"/>
    <w:unhideWhenUsed/>
    <w:rsid w:val="00E40FB4"/>
    <w:rPr>
      <w:color w:val="0000FF"/>
      <w:u w:val="single"/>
    </w:rPr>
  </w:style>
  <w:style w:type="paragraph" w:styleId="NormalWeb">
    <w:name w:val="Normal (Web)"/>
    <w:basedOn w:val="Normal"/>
    <w:uiPriority w:val="99"/>
    <w:semiHidden/>
    <w:unhideWhenUsed/>
    <w:rsid w:val="00E40FB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2409D"/>
    <w:rPr>
      <w:i/>
      <w:iCs/>
    </w:rPr>
  </w:style>
  <w:style w:type="character" w:customStyle="1" w:styleId="reference-accessdate">
    <w:name w:val="reference-accessdate"/>
    <w:basedOn w:val="DefaultParagraphFont"/>
    <w:rsid w:val="0002409D"/>
  </w:style>
  <w:style w:type="character" w:customStyle="1" w:styleId="nowrap1">
    <w:name w:val="nowrap1"/>
    <w:basedOn w:val="DefaultParagraphFont"/>
    <w:rsid w:val="0002409D"/>
  </w:style>
  <w:style w:type="character" w:customStyle="1" w:styleId="Heading1Char">
    <w:name w:val="Heading 1 Char"/>
    <w:basedOn w:val="DefaultParagraphFont"/>
    <w:link w:val="Heading1"/>
    <w:uiPriority w:val="9"/>
    <w:rsid w:val="00647AC0"/>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279CF"/>
    <w:rPr>
      <w:b/>
      <w:bCs/>
    </w:rPr>
  </w:style>
  <w:style w:type="character" w:customStyle="1" w:styleId="Heading3Char">
    <w:name w:val="Heading 3 Char"/>
    <w:basedOn w:val="DefaultParagraphFont"/>
    <w:link w:val="Heading3"/>
    <w:uiPriority w:val="9"/>
    <w:semiHidden/>
    <w:rsid w:val="007958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958AD"/>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C6408C"/>
    <w:rPr>
      <w:i/>
      <w:iCs/>
    </w:rPr>
  </w:style>
  <w:style w:type="paragraph" w:styleId="BalloonText">
    <w:name w:val="Balloon Text"/>
    <w:basedOn w:val="Normal"/>
    <w:link w:val="BalloonTextChar"/>
    <w:uiPriority w:val="99"/>
    <w:semiHidden/>
    <w:unhideWhenUsed/>
    <w:rsid w:val="00CB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C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05165">
      <w:bodyDiv w:val="1"/>
      <w:marLeft w:val="0"/>
      <w:marRight w:val="0"/>
      <w:marTop w:val="0"/>
      <w:marBottom w:val="0"/>
      <w:divBdr>
        <w:top w:val="none" w:sz="0" w:space="0" w:color="auto"/>
        <w:left w:val="none" w:sz="0" w:space="0" w:color="auto"/>
        <w:bottom w:val="none" w:sz="0" w:space="0" w:color="auto"/>
        <w:right w:val="none" w:sz="0" w:space="0" w:color="auto"/>
      </w:divBdr>
      <w:divsChild>
        <w:div w:id="810366246">
          <w:marLeft w:val="0"/>
          <w:marRight w:val="0"/>
          <w:marTop w:val="0"/>
          <w:marBottom w:val="0"/>
          <w:divBdr>
            <w:top w:val="none" w:sz="0" w:space="0" w:color="auto"/>
            <w:left w:val="none" w:sz="0" w:space="0" w:color="auto"/>
            <w:bottom w:val="none" w:sz="0" w:space="0" w:color="auto"/>
            <w:right w:val="none" w:sz="0" w:space="0" w:color="auto"/>
          </w:divBdr>
          <w:divsChild>
            <w:div w:id="1439638912">
              <w:marLeft w:val="0"/>
              <w:marRight w:val="0"/>
              <w:marTop w:val="100"/>
              <w:marBottom w:val="100"/>
              <w:divBdr>
                <w:top w:val="none" w:sz="0" w:space="0" w:color="auto"/>
                <w:left w:val="none" w:sz="0" w:space="0" w:color="auto"/>
                <w:bottom w:val="none" w:sz="0" w:space="0" w:color="auto"/>
                <w:right w:val="none" w:sz="0" w:space="0" w:color="auto"/>
              </w:divBdr>
              <w:divsChild>
                <w:div w:id="996566913">
                  <w:marLeft w:val="0"/>
                  <w:marRight w:val="0"/>
                  <w:marTop w:val="0"/>
                  <w:marBottom w:val="0"/>
                  <w:divBdr>
                    <w:top w:val="none" w:sz="0" w:space="0" w:color="auto"/>
                    <w:left w:val="none" w:sz="0" w:space="0" w:color="auto"/>
                    <w:bottom w:val="none" w:sz="0" w:space="0" w:color="auto"/>
                    <w:right w:val="none" w:sz="0" w:space="0" w:color="auto"/>
                  </w:divBdr>
                  <w:divsChild>
                    <w:div w:id="936910191">
                      <w:marLeft w:val="0"/>
                      <w:marRight w:val="0"/>
                      <w:marTop w:val="0"/>
                      <w:marBottom w:val="0"/>
                      <w:divBdr>
                        <w:top w:val="none" w:sz="0" w:space="0" w:color="auto"/>
                        <w:left w:val="none" w:sz="0" w:space="0" w:color="auto"/>
                        <w:bottom w:val="none" w:sz="0" w:space="0" w:color="auto"/>
                        <w:right w:val="none" w:sz="0" w:space="0" w:color="auto"/>
                      </w:divBdr>
                      <w:divsChild>
                        <w:div w:id="1049304738">
                          <w:marLeft w:val="0"/>
                          <w:marRight w:val="0"/>
                          <w:marTop w:val="100"/>
                          <w:marBottom w:val="100"/>
                          <w:divBdr>
                            <w:top w:val="none" w:sz="0" w:space="0" w:color="auto"/>
                            <w:left w:val="none" w:sz="0" w:space="0" w:color="auto"/>
                            <w:bottom w:val="none" w:sz="0" w:space="0" w:color="auto"/>
                            <w:right w:val="none" w:sz="0" w:space="0" w:color="auto"/>
                          </w:divBdr>
                          <w:divsChild>
                            <w:div w:id="1517231663">
                              <w:marLeft w:val="0"/>
                              <w:marRight w:val="0"/>
                              <w:marTop w:val="0"/>
                              <w:marBottom w:val="90"/>
                              <w:divBdr>
                                <w:top w:val="none" w:sz="0" w:space="0" w:color="auto"/>
                                <w:left w:val="none" w:sz="0" w:space="0" w:color="auto"/>
                                <w:bottom w:val="none" w:sz="0" w:space="0" w:color="auto"/>
                                <w:right w:val="none" w:sz="0" w:space="0" w:color="auto"/>
                              </w:divBdr>
                            </w:div>
                            <w:div w:id="692919256">
                              <w:marLeft w:val="0"/>
                              <w:marRight w:val="0"/>
                              <w:marTop w:val="0"/>
                              <w:marBottom w:val="120"/>
                              <w:divBdr>
                                <w:top w:val="none" w:sz="0" w:space="0" w:color="auto"/>
                                <w:left w:val="none" w:sz="0" w:space="0" w:color="auto"/>
                                <w:bottom w:val="none" w:sz="0" w:space="0" w:color="auto"/>
                                <w:right w:val="none" w:sz="0" w:space="0" w:color="auto"/>
                              </w:divBdr>
                              <w:divsChild>
                                <w:div w:id="1075132951">
                                  <w:marLeft w:val="0"/>
                                  <w:marRight w:val="0"/>
                                  <w:marTop w:val="0"/>
                                  <w:marBottom w:val="0"/>
                                  <w:divBdr>
                                    <w:top w:val="none" w:sz="0" w:space="0" w:color="auto"/>
                                    <w:left w:val="none" w:sz="0" w:space="0" w:color="auto"/>
                                    <w:bottom w:val="none" w:sz="0" w:space="0" w:color="auto"/>
                                    <w:right w:val="none" w:sz="0" w:space="0" w:color="auto"/>
                                  </w:divBdr>
                                  <w:divsChild>
                                    <w:div w:id="966738693">
                                      <w:marLeft w:val="0"/>
                                      <w:marRight w:val="0"/>
                                      <w:marTop w:val="0"/>
                                      <w:marBottom w:val="0"/>
                                      <w:divBdr>
                                        <w:top w:val="none" w:sz="0" w:space="0" w:color="auto"/>
                                        <w:left w:val="none" w:sz="0" w:space="0" w:color="auto"/>
                                        <w:bottom w:val="none" w:sz="0" w:space="0" w:color="auto"/>
                                        <w:right w:val="none" w:sz="0" w:space="0" w:color="auto"/>
                                      </w:divBdr>
                                      <w:divsChild>
                                        <w:div w:id="2698241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12704">
      <w:bodyDiv w:val="1"/>
      <w:marLeft w:val="0"/>
      <w:marRight w:val="0"/>
      <w:marTop w:val="0"/>
      <w:marBottom w:val="0"/>
      <w:divBdr>
        <w:top w:val="none" w:sz="0" w:space="0" w:color="auto"/>
        <w:left w:val="none" w:sz="0" w:space="0" w:color="auto"/>
        <w:bottom w:val="none" w:sz="0" w:space="0" w:color="auto"/>
        <w:right w:val="none" w:sz="0" w:space="0" w:color="auto"/>
      </w:divBdr>
      <w:divsChild>
        <w:div w:id="1069037432">
          <w:marLeft w:val="0"/>
          <w:marRight w:val="1"/>
          <w:marTop w:val="0"/>
          <w:marBottom w:val="0"/>
          <w:divBdr>
            <w:top w:val="none" w:sz="0" w:space="0" w:color="auto"/>
            <w:left w:val="none" w:sz="0" w:space="0" w:color="auto"/>
            <w:bottom w:val="none" w:sz="0" w:space="0" w:color="auto"/>
            <w:right w:val="none" w:sz="0" w:space="0" w:color="auto"/>
          </w:divBdr>
          <w:divsChild>
            <w:div w:id="2038389394">
              <w:marLeft w:val="0"/>
              <w:marRight w:val="0"/>
              <w:marTop w:val="0"/>
              <w:marBottom w:val="0"/>
              <w:divBdr>
                <w:top w:val="none" w:sz="0" w:space="0" w:color="auto"/>
                <w:left w:val="none" w:sz="0" w:space="0" w:color="auto"/>
                <w:bottom w:val="none" w:sz="0" w:space="0" w:color="auto"/>
                <w:right w:val="none" w:sz="0" w:space="0" w:color="auto"/>
              </w:divBdr>
              <w:divsChild>
                <w:div w:id="308444198">
                  <w:marLeft w:val="0"/>
                  <w:marRight w:val="1"/>
                  <w:marTop w:val="0"/>
                  <w:marBottom w:val="0"/>
                  <w:divBdr>
                    <w:top w:val="none" w:sz="0" w:space="0" w:color="auto"/>
                    <w:left w:val="none" w:sz="0" w:space="0" w:color="auto"/>
                    <w:bottom w:val="none" w:sz="0" w:space="0" w:color="auto"/>
                    <w:right w:val="none" w:sz="0" w:space="0" w:color="auto"/>
                  </w:divBdr>
                  <w:divsChild>
                    <w:div w:id="1921134269">
                      <w:marLeft w:val="0"/>
                      <w:marRight w:val="0"/>
                      <w:marTop w:val="0"/>
                      <w:marBottom w:val="0"/>
                      <w:divBdr>
                        <w:top w:val="none" w:sz="0" w:space="0" w:color="auto"/>
                        <w:left w:val="none" w:sz="0" w:space="0" w:color="auto"/>
                        <w:bottom w:val="none" w:sz="0" w:space="0" w:color="auto"/>
                        <w:right w:val="none" w:sz="0" w:space="0" w:color="auto"/>
                      </w:divBdr>
                      <w:divsChild>
                        <w:div w:id="123085679">
                          <w:marLeft w:val="0"/>
                          <w:marRight w:val="0"/>
                          <w:marTop w:val="0"/>
                          <w:marBottom w:val="0"/>
                          <w:divBdr>
                            <w:top w:val="none" w:sz="0" w:space="0" w:color="auto"/>
                            <w:left w:val="none" w:sz="0" w:space="0" w:color="auto"/>
                            <w:bottom w:val="none" w:sz="0" w:space="0" w:color="auto"/>
                            <w:right w:val="none" w:sz="0" w:space="0" w:color="auto"/>
                          </w:divBdr>
                          <w:divsChild>
                            <w:div w:id="1589339050">
                              <w:marLeft w:val="0"/>
                              <w:marRight w:val="0"/>
                              <w:marTop w:val="120"/>
                              <w:marBottom w:val="360"/>
                              <w:divBdr>
                                <w:top w:val="none" w:sz="0" w:space="0" w:color="auto"/>
                                <w:left w:val="none" w:sz="0" w:space="0" w:color="auto"/>
                                <w:bottom w:val="none" w:sz="0" w:space="0" w:color="auto"/>
                                <w:right w:val="none" w:sz="0" w:space="0" w:color="auto"/>
                              </w:divBdr>
                              <w:divsChild>
                                <w:div w:id="93938493">
                                  <w:marLeft w:val="0"/>
                                  <w:marRight w:val="0"/>
                                  <w:marTop w:val="0"/>
                                  <w:marBottom w:val="0"/>
                                  <w:divBdr>
                                    <w:top w:val="none" w:sz="0" w:space="0" w:color="auto"/>
                                    <w:left w:val="none" w:sz="0" w:space="0" w:color="auto"/>
                                    <w:bottom w:val="none" w:sz="0" w:space="0" w:color="auto"/>
                                    <w:right w:val="none" w:sz="0" w:space="0" w:color="auto"/>
                                  </w:divBdr>
                                </w:div>
                                <w:div w:id="10408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841612">
      <w:bodyDiv w:val="1"/>
      <w:marLeft w:val="0"/>
      <w:marRight w:val="0"/>
      <w:marTop w:val="0"/>
      <w:marBottom w:val="0"/>
      <w:divBdr>
        <w:top w:val="none" w:sz="0" w:space="0" w:color="auto"/>
        <w:left w:val="none" w:sz="0" w:space="0" w:color="auto"/>
        <w:bottom w:val="none" w:sz="0" w:space="0" w:color="auto"/>
        <w:right w:val="none" w:sz="0" w:space="0" w:color="auto"/>
      </w:divBdr>
      <w:divsChild>
        <w:div w:id="1052733525">
          <w:marLeft w:val="0"/>
          <w:marRight w:val="0"/>
          <w:marTop w:val="0"/>
          <w:marBottom w:val="0"/>
          <w:divBdr>
            <w:top w:val="none" w:sz="0" w:space="0" w:color="auto"/>
            <w:left w:val="none" w:sz="0" w:space="0" w:color="auto"/>
            <w:bottom w:val="none" w:sz="0" w:space="0" w:color="auto"/>
            <w:right w:val="none" w:sz="0" w:space="0" w:color="auto"/>
          </w:divBdr>
          <w:divsChild>
            <w:div w:id="1588885127">
              <w:marLeft w:val="0"/>
              <w:marRight w:val="0"/>
              <w:marTop w:val="0"/>
              <w:marBottom w:val="0"/>
              <w:divBdr>
                <w:top w:val="none" w:sz="0" w:space="0" w:color="auto"/>
                <w:left w:val="none" w:sz="0" w:space="0" w:color="auto"/>
                <w:bottom w:val="none" w:sz="0" w:space="0" w:color="auto"/>
                <w:right w:val="none" w:sz="0" w:space="0" w:color="auto"/>
              </w:divBdr>
              <w:divsChild>
                <w:div w:id="777455976">
                  <w:marLeft w:val="0"/>
                  <w:marRight w:val="0"/>
                  <w:marTop w:val="0"/>
                  <w:marBottom w:val="0"/>
                  <w:divBdr>
                    <w:top w:val="none" w:sz="0" w:space="0" w:color="auto"/>
                    <w:left w:val="none" w:sz="0" w:space="0" w:color="auto"/>
                    <w:bottom w:val="none" w:sz="0" w:space="0" w:color="auto"/>
                    <w:right w:val="none" w:sz="0" w:space="0" w:color="auto"/>
                  </w:divBdr>
                  <w:divsChild>
                    <w:div w:id="1796606007">
                      <w:marLeft w:val="0"/>
                      <w:marRight w:val="0"/>
                      <w:marTop w:val="0"/>
                      <w:marBottom w:val="0"/>
                      <w:divBdr>
                        <w:top w:val="none" w:sz="0" w:space="0" w:color="auto"/>
                        <w:left w:val="none" w:sz="0" w:space="0" w:color="auto"/>
                        <w:bottom w:val="none" w:sz="0" w:space="0" w:color="auto"/>
                        <w:right w:val="none" w:sz="0" w:space="0" w:color="auto"/>
                      </w:divBdr>
                      <w:divsChild>
                        <w:div w:id="2007511647">
                          <w:marLeft w:val="0"/>
                          <w:marRight w:val="0"/>
                          <w:marTop w:val="0"/>
                          <w:marBottom w:val="120"/>
                          <w:divBdr>
                            <w:top w:val="none" w:sz="0" w:space="0" w:color="auto"/>
                            <w:left w:val="none" w:sz="0" w:space="0" w:color="auto"/>
                            <w:bottom w:val="none" w:sz="0" w:space="0" w:color="auto"/>
                            <w:right w:val="none" w:sz="0" w:space="0" w:color="auto"/>
                          </w:divBdr>
                          <w:divsChild>
                            <w:div w:id="1912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63644">
      <w:bodyDiv w:val="1"/>
      <w:marLeft w:val="0"/>
      <w:marRight w:val="0"/>
      <w:marTop w:val="0"/>
      <w:marBottom w:val="0"/>
      <w:divBdr>
        <w:top w:val="none" w:sz="0" w:space="0" w:color="auto"/>
        <w:left w:val="none" w:sz="0" w:space="0" w:color="auto"/>
        <w:bottom w:val="none" w:sz="0" w:space="0" w:color="auto"/>
        <w:right w:val="none" w:sz="0" w:space="0" w:color="auto"/>
      </w:divBdr>
      <w:divsChild>
        <w:div w:id="1900706371">
          <w:marLeft w:val="0"/>
          <w:marRight w:val="0"/>
          <w:marTop w:val="0"/>
          <w:marBottom w:val="0"/>
          <w:divBdr>
            <w:top w:val="none" w:sz="0" w:space="0" w:color="auto"/>
            <w:left w:val="none" w:sz="0" w:space="0" w:color="auto"/>
            <w:bottom w:val="none" w:sz="0" w:space="0" w:color="auto"/>
            <w:right w:val="none" w:sz="0" w:space="0" w:color="auto"/>
          </w:divBdr>
          <w:divsChild>
            <w:div w:id="1610043367">
              <w:marLeft w:val="0"/>
              <w:marRight w:val="0"/>
              <w:marTop w:val="0"/>
              <w:marBottom w:val="0"/>
              <w:divBdr>
                <w:top w:val="none" w:sz="0" w:space="0" w:color="auto"/>
                <w:left w:val="none" w:sz="0" w:space="0" w:color="auto"/>
                <w:bottom w:val="none" w:sz="0" w:space="0" w:color="auto"/>
                <w:right w:val="none" w:sz="0" w:space="0" w:color="auto"/>
              </w:divBdr>
              <w:divsChild>
                <w:div w:id="546333849">
                  <w:marLeft w:val="0"/>
                  <w:marRight w:val="0"/>
                  <w:marTop w:val="0"/>
                  <w:marBottom w:val="0"/>
                  <w:divBdr>
                    <w:top w:val="none" w:sz="0" w:space="0" w:color="auto"/>
                    <w:left w:val="none" w:sz="0" w:space="0" w:color="auto"/>
                    <w:bottom w:val="none" w:sz="0" w:space="0" w:color="auto"/>
                    <w:right w:val="none" w:sz="0" w:space="0" w:color="auto"/>
                  </w:divBdr>
                  <w:divsChild>
                    <w:div w:id="227153502">
                      <w:marLeft w:val="0"/>
                      <w:marRight w:val="0"/>
                      <w:marTop w:val="0"/>
                      <w:marBottom w:val="0"/>
                      <w:divBdr>
                        <w:top w:val="none" w:sz="0" w:space="0" w:color="auto"/>
                        <w:left w:val="none" w:sz="0" w:space="0" w:color="auto"/>
                        <w:bottom w:val="none" w:sz="0" w:space="0" w:color="auto"/>
                        <w:right w:val="none" w:sz="0" w:space="0" w:color="auto"/>
                      </w:divBdr>
                      <w:divsChild>
                        <w:div w:id="228274820">
                          <w:marLeft w:val="0"/>
                          <w:marRight w:val="0"/>
                          <w:marTop w:val="0"/>
                          <w:marBottom w:val="120"/>
                          <w:divBdr>
                            <w:top w:val="none" w:sz="0" w:space="0" w:color="auto"/>
                            <w:left w:val="none" w:sz="0" w:space="0" w:color="auto"/>
                            <w:bottom w:val="none" w:sz="0" w:space="0" w:color="auto"/>
                            <w:right w:val="none" w:sz="0" w:space="0" w:color="auto"/>
                          </w:divBdr>
                          <w:divsChild>
                            <w:div w:id="6810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7567">
      <w:bodyDiv w:val="1"/>
      <w:marLeft w:val="0"/>
      <w:marRight w:val="0"/>
      <w:marTop w:val="0"/>
      <w:marBottom w:val="0"/>
      <w:divBdr>
        <w:top w:val="none" w:sz="0" w:space="0" w:color="auto"/>
        <w:left w:val="none" w:sz="0" w:space="0" w:color="auto"/>
        <w:bottom w:val="none" w:sz="0" w:space="0" w:color="auto"/>
        <w:right w:val="none" w:sz="0" w:space="0" w:color="auto"/>
      </w:divBdr>
      <w:divsChild>
        <w:div w:id="1011681902">
          <w:marLeft w:val="0"/>
          <w:marRight w:val="0"/>
          <w:marTop w:val="0"/>
          <w:marBottom w:val="0"/>
          <w:divBdr>
            <w:top w:val="none" w:sz="0" w:space="0" w:color="auto"/>
            <w:left w:val="none" w:sz="0" w:space="0" w:color="auto"/>
            <w:bottom w:val="none" w:sz="0" w:space="0" w:color="auto"/>
            <w:right w:val="none" w:sz="0" w:space="0" w:color="auto"/>
          </w:divBdr>
          <w:divsChild>
            <w:div w:id="290790383">
              <w:marLeft w:val="0"/>
              <w:marRight w:val="0"/>
              <w:marTop w:val="0"/>
              <w:marBottom w:val="0"/>
              <w:divBdr>
                <w:top w:val="none" w:sz="0" w:space="0" w:color="auto"/>
                <w:left w:val="none" w:sz="0" w:space="0" w:color="auto"/>
                <w:bottom w:val="none" w:sz="0" w:space="0" w:color="auto"/>
                <w:right w:val="none" w:sz="0" w:space="0" w:color="auto"/>
              </w:divBdr>
              <w:divsChild>
                <w:div w:id="2102291938">
                  <w:marLeft w:val="0"/>
                  <w:marRight w:val="0"/>
                  <w:marTop w:val="900"/>
                  <w:marBottom w:val="0"/>
                  <w:divBdr>
                    <w:top w:val="none" w:sz="0" w:space="0" w:color="auto"/>
                    <w:left w:val="none" w:sz="0" w:space="0" w:color="auto"/>
                    <w:bottom w:val="none" w:sz="0" w:space="0" w:color="auto"/>
                    <w:right w:val="none" w:sz="0" w:space="0" w:color="auto"/>
                  </w:divBdr>
                  <w:divsChild>
                    <w:div w:id="948508353">
                      <w:marLeft w:val="0"/>
                      <w:marRight w:val="0"/>
                      <w:marTop w:val="0"/>
                      <w:marBottom w:val="0"/>
                      <w:divBdr>
                        <w:top w:val="none" w:sz="0" w:space="0" w:color="auto"/>
                        <w:left w:val="none" w:sz="0" w:space="0" w:color="auto"/>
                        <w:bottom w:val="none" w:sz="0" w:space="0" w:color="auto"/>
                        <w:right w:val="none" w:sz="0" w:space="0" w:color="auto"/>
                      </w:divBdr>
                      <w:divsChild>
                        <w:div w:id="424695949">
                          <w:marLeft w:val="0"/>
                          <w:marRight w:val="0"/>
                          <w:marTop w:val="0"/>
                          <w:marBottom w:val="0"/>
                          <w:divBdr>
                            <w:top w:val="none" w:sz="0" w:space="0" w:color="auto"/>
                            <w:left w:val="none" w:sz="0" w:space="0" w:color="auto"/>
                            <w:bottom w:val="none" w:sz="0" w:space="0" w:color="auto"/>
                            <w:right w:val="none" w:sz="0" w:space="0" w:color="auto"/>
                          </w:divBdr>
                          <w:divsChild>
                            <w:div w:id="1415323307">
                              <w:marLeft w:val="0"/>
                              <w:marRight w:val="0"/>
                              <w:marTop w:val="0"/>
                              <w:marBottom w:val="0"/>
                              <w:divBdr>
                                <w:top w:val="none" w:sz="0" w:space="0" w:color="auto"/>
                                <w:left w:val="none" w:sz="0" w:space="0" w:color="auto"/>
                                <w:bottom w:val="none" w:sz="0" w:space="0" w:color="auto"/>
                                <w:right w:val="none" w:sz="0" w:space="0" w:color="auto"/>
                              </w:divBdr>
                              <w:divsChild>
                                <w:div w:id="924387144">
                                  <w:marLeft w:val="0"/>
                                  <w:marRight w:val="0"/>
                                  <w:marTop w:val="0"/>
                                  <w:marBottom w:val="0"/>
                                  <w:divBdr>
                                    <w:top w:val="none" w:sz="0" w:space="0" w:color="auto"/>
                                    <w:left w:val="none" w:sz="0" w:space="0" w:color="auto"/>
                                    <w:bottom w:val="none" w:sz="0" w:space="0" w:color="auto"/>
                                    <w:right w:val="none" w:sz="0" w:space="0" w:color="auto"/>
                                  </w:divBdr>
                                  <w:divsChild>
                                    <w:div w:id="1693845499">
                                      <w:marLeft w:val="0"/>
                                      <w:marRight w:val="0"/>
                                      <w:marTop w:val="0"/>
                                      <w:marBottom w:val="0"/>
                                      <w:divBdr>
                                        <w:top w:val="none" w:sz="0" w:space="0" w:color="auto"/>
                                        <w:left w:val="none" w:sz="0" w:space="0" w:color="auto"/>
                                        <w:bottom w:val="none" w:sz="0" w:space="0" w:color="auto"/>
                                        <w:right w:val="none" w:sz="0" w:space="0" w:color="auto"/>
                                      </w:divBdr>
                                      <w:divsChild>
                                        <w:div w:id="549653374">
                                          <w:marLeft w:val="0"/>
                                          <w:marRight w:val="0"/>
                                          <w:marTop w:val="0"/>
                                          <w:marBottom w:val="0"/>
                                          <w:divBdr>
                                            <w:top w:val="none" w:sz="0" w:space="0" w:color="auto"/>
                                            <w:left w:val="none" w:sz="0" w:space="0" w:color="auto"/>
                                            <w:bottom w:val="none" w:sz="0" w:space="0" w:color="auto"/>
                                            <w:right w:val="none" w:sz="0" w:space="0" w:color="auto"/>
                                          </w:divBdr>
                                          <w:divsChild>
                                            <w:div w:id="692196814">
                                              <w:marLeft w:val="0"/>
                                              <w:marRight w:val="0"/>
                                              <w:marTop w:val="0"/>
                                              <w:marBottom w:val="0"/>
                                              <w:divBdr>
                                                <w:top w:val="none" w:sz="0" w:space="0" w:color="auto"/>
                                                <w:left w:val="none" w:sz="0" w:space="0" w:color="auto"/>
                                                <w:bottom w:val="none" w:sz="0" w:space="0" w:color="auto"/>
                                                <w:right w:val="none" w:sz="0" w:space="0" w:color="auto"/>
                                              </w:divBdr>
                                              <w:divsChild>
                                                <w:div w:id="198562199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710412">
      <w:bodyDiv w:val="1"/>
      <w:marLeft w:val="0"/>
      <w:marRight w:val="0"/>
      <w:marTop w:val="0"/>
      <w:marBottom w:val="0"/>
      <w:divBdr>
        <w:top w:val="none" w:sz="0" w:space="0" w:color="auto"/>
        <w:left w:val="none" w:sz="0" w:space="0" w:color="auto"/>
        <w:bottom w:val="none" w:sz="0" w:space="0" w:color="auto"/>
        <w:right w:val="none" w:sz="0" w:space="0" w:color="auto"/>
      </w:divBdr>
    </w:div>
    <w:div w:id="988556160">
      <w:bodyDiv w:val="1"/>
      <w:marLeft w:val="0"/>
      <w:marRight w:val="0"/>
      <w:marTop w:val="0"/>
      <w:marBottom w:val="0"/>
      <w:divBdr>
        <w:top w:val="none" w:sz="0" w:space="0" w:color="auto"/>
        <w:left w:val="none" w:sz="0" w:space="0" w:color="auto"/>
        <w:bottom w:val="none" w:sz="0" w:space="0" w:color="auto"/>
        <w:right w:val="none" w:sz="0" w:space="0" w:color="auto"/>
      </w:divBdr>
      <w:divsChild>
        <w:div w:id="6107274">
          <w:marLeft w:val="0"/>
          <w:marRight w:val="0"/>
          <w:marTop w:val="0"/>
          <w:marBottom w:val="0"/>
          <w:divBdr>
            <w:top w:val="none" w:sz="0" w:space="0" w:color="auto"/>
            <w:left w:val="none" w:sz="0" w:space="0" w:color="auto"/>
            <w:bottom w:val="none" w:sz="0" w:space="0" w:color="auto"/>
            <w:right w:val="none" w:sz="0" w:space="0" w:color="auto"/>
          </w:divBdr>
          <w:divsChild>
            <w:div w:id="1912302212">
              <w:marLeft w:val="0"/>
              <w:marRight w:val="0"/>
              <w:marTop w:val="0"/>
              <w:marBottom w:val="0"/>
              <w:divBdr>
                <w:top w:val="none" w:sz="0" w:space="0" w:color="auto"/>
                <w:left w:val="none" w:sz="0" w:space="0" w:color="auto"/>
                <w:bottom w:val="none" w:sz="0" w:space="0" w:color="auto"/>
                <w:right w:val="none" w:sz="0" w:space="0" w:color="auto"/>
              </w:divBdr>
              <w:divsChild>
                <w:div w:id="2142336345">
                  <w:marLeft w:val="0"/>
                  <w:marRight w:val="0"/>
                  <w:marTop w:val="0"/>
                  <w:marBottom w:val="0"/>
                  <w:divBdr>
                    <w:top w:val="none" w:sz="0" w:space="0" w:color="auto"/>
                    <w:left w:val="none" w:sz="0" w:space="0" w:color="auto"/>
                    <w:bottom w:val="none" w:sz="0" w:space="0" w:color="auto"/>
                    <w:right w:val="none" w:sz="0" w:space="0" w:color="auto"/>
                  </w:divBdr>
                  <w:divsChild>
                    <w:div w:id="1190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1586">
      <w:bodyDiv w:val="1"/>
      <w:marLeft w:val="0"/>
      <w:marRight w:val="0"/>
      <w:marTop w:val="0"/>
      <w:marBottom w:val="0"/>
      <w:divBdr>
        <w:top w:val="none" w:sz="0" w:space="0" w:color="auto"/>
        <w:left w:val="none" w:sz="0" w:space="0" w:color="auto"/>
        <w:bottom w:val="none" w:sz="0" w:space="0" w:color="auto"/>
        <w:right w:val="none" w:sz="0" w:space="0" w:color="auto"/>
      </w:divBdr>
      <w:divsChild>
        <w:div w:id="1489130870">
          <w:marLeft w:val="0"/>
          <w:marRight w:val="0"/>
          <w:marTop w:val="0"/>
          <w:marBottom w:val="0"/>
          <w:divBdr>
            <w:top w:val="single" w:sz="6" w:space="0" w:color="666666"/>
            <w:left w:val="single" w:sz="6" w:space="0" w:color="666666"/>
            <w:bottom w:val="single" w:sz="6" w:space="0" w:color="666666"/>
            <w:right w:val="single" w:sz="6" w:space="0" w:color="666666"/>
          </w:divBdr>
          <w:divsChild>
            <w:div w:id="643000700">
              <w:marLeft w:val="0"/>
              <w:marRight w:val="0"/>
              <w:marTop w:val="0"/>
              <w:marBottom w:val="0"/>
              <w:divBdr>
                <w:top w:val="none" w:sz="0" w:space="0" w:color="auto"/>
                <w:left w:val="none" w:sz="0" w:space="0" w:color="auto"/>
                <w:bottom w:val="none" w:sz="0" w:space="0" w:color="auto"/>
                <w:right w:val="none" w:sz="0" w:space="0" w:color="auto"/>
              </w:divBdr>
              <w:divsChild>
                <w:div w:id="213859867">
                  <w:marLeft w:val="0"/>
                  <w:marRight w:val="0"/>
                  <w:marTop w:val="0"/>
                  <w:marBottom w:val="300"/>
                  <w:divBdr>
                    <w:top w:val="none" w:sz="0" w:space="0" w:color="auto"/>
                    <w:left w:val="none" w:sz="0" w:space="0" w:color="auto"/>
                    <w:bottom w:val="none" w:sz="0" w:space="0" w:color="auto"/>
                    <w:right w:val="none" w:sz="0" w:space="0" w:color="auto"/>
                  </w:divBdr>
                  <w:divsChild>
                    <w:div w:id="837580565">
                      <w:marLeft w:val="0"/>
                      <w:marRight w:val="0"/>
                      <w:marTop w:val="0"/>
                      <w:marBottom w:val="0"/>
                      <w:divBdr>
                        <w:top w:val="none" w:sz="0" w:space="0" w:color="auto"/>
                        <w:left w:val="none" w:sz="0" w:space="0" w:color="auto"/>
                        <w:bottom w:val="none" w:sz="0" w:space="0" w:color="auto"/>
                        <w:right w:val="none" w:sz="0" w:space="0" w:color="auto"/>
                      </w:divBdr>
                      <w:divsChild>
                        <w:div w:id="1459832731">
                          <w:marLeft w:val="0"/>
                          <w:marRight w:val="0"/>
                          <w:marTop w:val="0"/>
                          <w:marBottom w:val="0"/>
                          <w:divBdr>
                            <w:top w:val="none" w:sz="0" w:space="0" w:color="auto"/>
                            <w:left w:val="none" w:sz="0" w:space="0" w:color="auto"/>
                            <w:bottom w:val="none" w:sz="0" w:space="0" w:color="auto"/>
                            <w:right w:val="none" w:sz="0" w:space="0" w:color="auto"/>
                          </w:divBdr>
                          <w:divsChild>
                            <w:div w:id="1250389417">
                              <w:marLeft w:val="0"/>
                              <w:marRight w:val="0"/>
                              <w:marTop w:val="0"/>
                              <w:marBottom w:val="0"/>
                              <w:divBdr>
                                <w:top w:val="none" w:sz="0" w:space="0" w:color="auto"/>
                                <w:left w:val="none" w:sz="0" w:space="0" w:color="auto"/>
                                <w:bottom w:val="none" w:sz="0" w:space="0" w:color="auto"/>
                                <w:right w:val="none" w:sz="0" w:space="0" w:color="auto"/>
                              </w:divBdr>
                              <w:divsChild>
                                <w:div w:id="2018648721">
                                  <w:marLeft w:val="0"/>
                                  <w:marRight w:val="0"/>
                                  <w:marTop w:val="0"/>
                                  <w:marBottom w:val="0"/>
                                  <w:divBdr>
                                    <w:top w:val="none" w:sz="0" w:space="0" w:color="auto"/>
                                    <w:left w:val="none" w:sz="0" w:space="0" w:color="auto"/>
                                    <w:bottom w:val="none" w:sz="0" w:space="0" w:color="auto"/>
                                    <w:right w:val="none" w:sz="0" w:space="0" w:color="auto"/>
                                  </w:divBdr>
                                  <w:divsChild>
                                    <w:div w:id="1815877697">
                                      <w:marLeft w:val="0"/>
                                      <w:marRight w:val="0"/>
                                      <w:marTop w:val="0"/>
                                      <w:marBottom w:val="0"/>
                                      <w:divBdr>
                                        <w:top w:val="none" w:sz="0" w:space="0" w:color="auto"/>
                                        <w:left w:val="none" w:sz="0" w:space="0" w:color="auto"/>
                                        <w:bottom w:val="none" w:sz="0" w:space="0" w:color="auto"/>
                                        <w:right w:val="none" w:sz="0" w:space="0" w:color="auto"/>
                                      </w:divBdr>
                                    </w:div>
                                    <w:div w:id="383019515">
                                      <w:marLeft w:val="0"/>
                                      <w:marRight w:val="0"/>
                                      <w:marTop w:val="0"/>
                                      <w:marBottom w:val="0"/>
                                      <w:divBdr>
                                        <w:top w:val="none" w:sz="0" w:space="0" w:color="auto"/>
                                        <w:left w:val="none" w:sz="0" w:space="0" w:color="auto"/>
                                        <w:bottom w:val="none" w:sz="0" w:space="0" w:color="auto"/>
                                        <w:right w:val="none" w:sz="0" w:space="0" w:color="auto"/>
                                      </w:divBdr>
                                    </w:div>
                                  </w:divsChild>
                                </w:div>
                                <w:div w:id="703405094">
                                  <w:marLeft w:val="0"/>
                                  <w:marRight w:val="0"/>
                                  <w:marTop w:val="0"/>
                                  <w:marBottom w:val="0"/>
                                  <w:divBdr>
                                    <w:top w:val="none" w:sz="0" w:space="0" w:color="auto"/>
                                    <w:left w:val="none" w:sz="0" w:space="0" w:color="auto"/>
                                    <w:bottom w:val="none" w:sz="0" w:space="0" w:color="auto"/>
                                    <w:right w:val="none" w:sz="0" w:space="0" w:color="auto"/>
                                  </w:divBdr>
                                  <w:divsChild>
                                    <w:div w:id="713193309">
                                      <w:marLeft w:val="0"/>
                                      <w:marRight w:val="0"/>
                                      <w:marTop w:val="0"/>
                                      <w:marBottom w:val="0"/>
                                      <w:divBdr>
                                        <w:top w:val="none" w:sz="0" w:space="0" w:color="auto"/>
                                        <w:left w:val="none" w:sz="0" w:space="0" w:color="auto"/>
                                        <w:bottom w:val="none" w:sz="0" w:space="0" w:color="auto"/>
                                        <w:right w:val="none" w:sz="0" w:space="0" w:color="auto"/>
                                      </w:divBdr>
                                    </w:div>
                                    <w:div w:id="1586066728">
                                      <w:marLeft w:val="0"/>
                                      <w:marRight w:val="0"/>
                                      <w:marTop w:val="0"/>
                                      <w:marBottom w:val="0"/>
                                      <w:divBdr>
                                        <w:top w:val="none" w:sz="0" w:space="0" w:color="auto"/>
                                        <w:left w:val="none" w:sz="0" w:space="0" w:color="auto"/>
                                        <w:bottom w:val="none" w:sz="0" w:space="0" w:color="auto"/>
                                        <w:right w:val="none" w:sz="0" w:space="0" w:color="auto"/>
                                      </w:divBdr>
                                    </w:div>
                                  </w:divsChild>
                                </w:div>
                                <w:div w:id="1472668964">
                                  <w:marLeft w:val="0"/>
                                  <w:marRight w:val="0"/>
                                  <w:marTop w:val="0"/>
                                  <w:marBottom w:val="0"/>
                                  <w:divBdr>
                                    <w:top w:val="none" w:sz="0" w:space="0" w:color="auto"/>
                                    <w:left w:val="none" w:sz="0" w:space="0" w:color="auto"/>
                                    <w:bottom w:val="none" w:sz="0" w:space="0" w:color="auto"/>
                                    <w:right w:val="none" w:sz="0" w:space="0" w:color="auto"/>
                                  </w:divBdr>
                                  <w:divsChild>
                                    <w:div w:id="7872623">
                                      <w:marLeft w:val="0"/>
                                      <w:marRight w:val="0"/>
                                      <w:marTop w:val="0"/>
                                      <w:marBottom w:val="0"/>
                                      <w:divBdr>
                                        <w:top w:val="none" w:sz="0" w:space="0" w:color="auto"/>
                                        <w:left w:val="none" w:sz="0" w:space="0" w:color="auto"/>
                                        <w:bottom w:val="none" w:sz="0" w:space="0" w:color="auto"/>
                                        <w:right w:val="none" w:sz="0" w:space="0" w:color="auto"/>
                                      </w:divBdr>
                                    </w:div>
                                    <w:div w:id="1137063859">
                                      <w:marLeft w:val="0"/>
                                      <w:marRight w:val="0"/>
                                      <w:marTop w:val="0"/>
                                      <w:marBottom w:val="0"/>
                                      <w:divBdr>
                                        <w:top w:val="none" w:sz="0" w:space="0" w:color="auto"/>
                                        <w:left w:val="none" w:sz="0" w:space="0" w:color="auto"/>
                                        <w:bottom w:val="none" w:sz="0" w:space="0" w:color="auto"/>
                                        <w:right w:val="none" w:sz="0" w:space="0" w:color="auto"/>
                                      </w:divBdr>
                                    </w:div>
                                  </w:divsChild>
                                </w:div>
                                <w:div w:id="1874730671">
                                  <w:marLeft w:val="0"/>
                                  <w:marRight w:val="0"/>
                                  <w:marTop w:val="0"/>
                                  <w:marBottom w:val="0"/>
                                  <w:divBdr>
                                    <w:top w:val="none" w:sz="0" w:space="0" w:color="auto"/>
                                    <w:left w:val="none" w:sz="0" w:space="0" w:color="auto"/>
                                    <w:bottom w:val="none" w:sz="0" w:space="0" w:color="auto"/>
                                    <w:right w:val="none" w:sz="0" w:space="0" w:color="auto"/>
                                  </w:divBdr>
                                  <w:divsChild>
                                    <w:div w:id="1817869222">
                                      <w:marLeft w:val="0"/>
                                      <w:marRight w:val="0"/>
                                      <w:marTop w:val="0"/>
                                      <w:marBottom w:val="0"/>
                                      <w:divBdr>
                                        <w:top w:val="none" w:sz="0" w:space="0" w:color="auto"/>
                                        <w:left w:val="none" w:sz="0" w:space="0" w:color="auto"/>
                                        <w:bottom w:val="none" w:sz="0" w:space="0" w:color="auto"/>
                                        <w:right w:val="none" w:sz="0" w:space="0" w:color="auto"/>
                                      </w:divBdr>
                                    </w:div>
                                    <w:div w:id="1086993915">
                                      <w:marLeft w:val="0"/>
                                      <w:marRight w:val="0"/>
                                      <w:marTop w:val="0"/>
                                      <w:marBottom w:val="0"/>
                                      <w:divBdr>
                                        <w:top w:val="none" w:sz="0" w:space="0" w:color="auto"/>
                                        <w:left w:val="none" w:sz="0" w:space="0" w:color="auto"/>
                                        <w:bottom w:val="none" w:sz="0" w:space="0" w:color="auto"/>
                                        <w:right w:val="none" w:sz="0" w:space="0" w:color="auto"/>
                                      </w:divBdr>
                                    </w:div>
                                  </w:divsChild>
                                </w:div>
                                <w:div w:id="61485752">
                                  <w:marLeft w:val="0"/>
                                  <w:marRight w:val="0"/>
                                  <w:marTop w:val="0"/>
                                  <w:marBottom w:val="0"/>
                                  <w:divBdr>
                                    <w:top w:val="none" w:sz="0" w:space="0" w:color="auto"/>
                                    <w:left w:val="none" w:sz="0" w:space="0" w:color="auto"/>
                                    <w:bottom w:val="none" w:sz="0" w:space="0" w:color="auto"/>
                                    <w:right w:val="none" w:sz="0" w:space="0" w:color="auto"/>
                                  </w:divBdr>
                                  <w:divsChild>
                                    <w:div w:id="922109619">
                                      <w:marLeft w:val="0"/>
                                      <w:marRight w:val="0"/>
                                      <w:marTop w:val="0"/>
                                      <w:marBottom w:val="0"/>
                                      <w:divBdr>
                                        <w:top w:val="none" w:sz="0" w:space="0" w:color="auto"/>
                                        <w:left w:val="none" w:sz="0" w:space="0" w:color="auto"/>
                                        <w:bottom w:val="none" w:sz="0" w:space="0" w:color="auto"/>
                                        <w:right w:val="none" w:sz="0" w:space="0" w:color="auto"/>
                                      </w:divBdr>
                                    </w:div>
                                    <w:div w:id="1335181023">
                                      <w:marLeft w:val="0"/>
                                      <w:marRight w:val="0"/>
                                      <w:marTop w:val="0"/>
                                      <w:marBottom w:val="0"/>
                                      <w:divBdr>
                                        <w:top w:val="none" w:sz="0" w:space="0" w:color="auto"/>
                                        <w:left w:val="none" w:sz="0" w:space="0" w:color="auto"/>
                                        <w:bottom w:val="none" w:sz="0" w:space="0" w:color="auto"/>
                                        <w:right w:val="none" w:sz="0" w:space="0" w:color="auto"/>
                                      </w:divBdr>
                                    </w:div>
                                  </w:divsChild>
                                </w:div>
                                <w:div w:id="1212155635">
                                  <w:marLeft w:val="0"/>
                                  <w:marRight w:val="0"/>
                                  <w:marTop w:val="0"/>
                                  <w:marBottom w:val="0"/>
                                  <w:divBdr>
                                    <w:top w:val="none" w:sz="0" w:space="0" w:color="auto"/>
                                    <w:left w:val="none" w:sz="0" w:space="0" w:color="auto"/>
                                    <w:bottom w:val="none" w:sz="0" w:space="0" w:color="auto"/>
                                    <w:right w:val="none" w:sz="0" w:space="0" w:color="auto"/>
                                  </w:divBdr>
                                  <w:divsChild>
                                    <w:div w:id="1437209752">
                                      <w:marLeft w:val="0"/>
                                      <w:marRight w:val="0"/>
                                      <w:marTop w:val="0"/>
                                      <w:marBottom w:val="0"/>
                                      <w:divBdr>
                                        <w:top w:val="none" w:sz="0" w:space="0" w:color="auto"/>
                                        <w:left w:val="none" w:sz="0" w:space="0" w:color="auto"/>
                                        <w:bottom w:val="none" w:sz="0" w:space="0" w:color="auto"/>
                                        <w:right w:val="none" w:sz="0" w:space="0" w:color="auto"/>
                                      </w:divBdr>
                                    </w:div>
                                    <w:div w:id="173034106">
                                      <w:marLeft w:val="0"/>
                                      <w:marRight w:val="0"/>
                                      <w:marTop w:val="0"/>
                                      <w:marBottom w:val="0"/>
                                      <w:divBdr>
                                        <w:top w:val="none" w:sz="0" w:space="0" w:color="auto"/>
                                        <w:left w:val="none" w:sz="0" w:space="0" w:color="auto"/>
                                        <w:bottom w:val="none" w:sz="0" w:space="0" w:color="auto"/>
                                        <w:right w:val="none" w:sz="0" w:space="0" w:color="auto"/>
                                      </w:divBdr>
                                    </w:div>
                                  </w:divsChild>
                                </w:div>
                                <w:div w:id="1070272068">
                                  <w:marLeft w:val="0"/>
                                  <w:marRight w:val="0"/>
                                  <w:marTop w:val="0"/>
                                  <w:marBottom w:val="0"/>
                                  <w:divBdr>
                                    <w:top w:val="none" w:sz="0" w:space="0" w:color="auto"/>
                                    <w:left w:val="none" w:sz="0" w:space="0" w:color="auto"/>
                                    <w:bottom w:val="none" w:sz="0" w:space="0" w:color="auto"/>
                                    <w:right w:val="none" w:sz="0" w:space="0" w:color="auto"/>
                                  </w:divBdr>
                                  <w:divsChild>
                                    <w:div w:id="568658842">
                                      <w:marLeft w:val="0"/>
                                      <w:marRight w:val="0"/>
                                      <w:marTop w:val="0"/>
                                      <w:marBottom w:val="0"/>
                                      <w:divBdr>
                                        <w:top w:val="none" w:sz="0" w:space="0" w:color="auto"/>
                                        <w:left w:val="none" w:sz="0" w:space="0" w:color="auto"/>
                                        <w:bottom w:val="none" w:sz="0" w:space="0" w:color="auto"/>
                                        <w:right w:val="none" w:sz="0" w:space="0" w:color="auto"/>
                                      </w:divBdr>
                                    </w:div>
                                    <w:div w:id="729235228">
                                      <w:marLeft w:val="0"/>
                                      <w:marRight w:val="0"/>
                                      <w:marTop w:val="0"/>
                                      <w:marBottom w:val="0"/>
                                      <w:divBdr>
                                        <w:top w:val="none" w:sz="0" w:space="0" w:color="auto"/>
                                        <w:left w:val="none" w:sz="0" w:space="0" w:color="auto"/>
                                        <w:bottom w:val="none" w:sz="0" w:space="0" w:color="auto"/>
                                        <w:right w:val="none" w:sz="0" w:space="0" w:color="auto"/>
                                      </w:divBdr>
                                    </w:div>
                                  </w:divsChild>
                                </w:div>
                                <w:div w:id="1049576347">
                                  <w:marLeft w:val="0"/>
                                  <w:marRight w:val="0"/>
                                  <w:marTop w:val="0"/>
                                  <w:marBottom w:val="0"/>
                                  <w:divBdr>
                                    <w:top w:val="none" w:sz="0" w:space="0" w:color="auto"/>
                                    <w:left w:val="none" w:sz="0" w:space="0" w:color="auto"/>
                                    <w:bottom w:val="none" w:sz="0" w:space="0" w:color="auto"/>
                                    <w:right w:val="none" w:sz="0" w:space="0" w:color="auto"/>
                                  </w:divBdr>
                                  <w:divsChild>
                                    <w:div w:id="1257009837">
                                      <w:marLeft w:val="0"/>
                                      <w:marRight w:val="0"/>
                                      <w:marTop w:val="0"/>
                                      <w:marBottom w:val="0"/>
                                      <w:divBdr>
                                        <w:top w:val="none" w:sz="0" w:space="0" w:color="auto"/>
                                        <w:left w:val="none" w:sz="0" w:space="0" w:color="auto"/>
                                        <w:bottom w:val="none" w:sz="0" w:space="0" w:color="auto"/>
                                        <w:right w:val="none" w:sz="0" w:space="0" w:color="auto"/>
                                      </w:divBdr>
                                    </w:div>
                                    <w:div w:id="1898392013">
                                      <w:marLeft w:val="0"/>
                                      <w:marRight w:val="0"/>
                                      <w:marTop w:val="0"/>
                                      <w:marBottom w:val="0"/>
                                      <w:divBdr>
                                        <w:top w:val="none" w:sz="0" w:space="0" w:color="auto"/>
                                        <w:left w:val="none" w:sz="0" w:space="0" w:color="auto"/>
                                        <w:bottom w:val="none" w:sz="0" w:space="0" w:color="auto"/>
                                        <w:right w:val="none" w:sz="0" w:space="0" w:color="auto"/>
                                      </w:divBdr>
                                    </w:div>
                                  </w:divsChild>
                                </w:div>
                                <w:div w:id="1832288247">
                                  <w:marLeft w:val="0"/>
                                  <w:marRight w:val="0"/>
                                  <w:marTop w:val="0"/>
                                  <w:marBottom w:val="0"/>
                                  <w:divBdr>
                                    <w:top w:val="none" w:sz="0" w:space="0" w:color="auto"/>
                                    <w:left w:val="none" w:sz="0" w:space="0" w:color="auto"/>
                                    <w:bottom w:val="none" w:sz="0" w:space="0" w:color="auto"/>
                                    <w:right w:val="none" w:sz="0" w:space="0" w:color="auto"/>
                                  </w:divBdr>
                                  <w:divsChild>
                                    <w:div w:id="958688289">
                                      <w:marLeft w:val="0"/>
                                      <w:marRight w:val="0"/>
                                      <w:marTop w:val="0"/>
                                      <w:marBottom w:val="0"/>
                                      <w:divBdr>
                                        <w:top w:val="none" w:sz="0" w:space="0" w:color="auto"/>
                                        <w:left w:val="none" w:sz="0" w:space="0" w:color="auto"/>
                                        <w:bottom w:val="none" w:sz="0" w:space="0" w:color="auto"/>
                                        <w:right w:val="none" w:sz="0" w:space="0" w:color="auto"/>
                                      </w:divBdr>
                                    </w:div>
                                    <w:div w:id="1342244740">
                                      <w:marLeft w:val="0"/>
                                      <w:marRight w:val="0"/>
                                      <w:marTop w:val="0"/>
                                      <w:marBottom w:val="0"/>
                                      <w:divBdr>
                                        <w:top w:val="none" w:sz="0" w:space="0" w:color="auto"/>
                                        <w:left w:val="none" w:sz="0" w:space="0" w:color="auto"/>
                                        <w:bottom w:val="none" w:sz="0" w:space="0" w:color="auto"/>
                                        <w:right w:val="none" w:sz="0" w:space="0" w:color="auto"/>
                                      </w:divBdr>
                                    </w:div>
                                  </w:divsChild>
                                </w:div>
                                <w:div w:id="212037575">
                                  <w:marLeft w:val="0"/>
                                  <w:marRight w:val="0"/>
                                  <w:marTop w:val="0"/>
                                  <w:marBottom w:val="0"/>
                                  <w:divBdr>
                                    <w:top w:val="none" w:sz="0" w:space="0" w:color="auto"/>
                                    <w:left w:val="none" w:sz="0" w:space="0" w:color="auto"/>
                                    <w:bottom w:val="none" w:sz="0" w:space="0" w:color="auto"/>
                                    <w:right w:val="none" w:sz="0" w:space="0" w:color="auto"/>
                                  </w:divBdr>
                                  <w:divsChild>
                                    <w:div w:id="1111323006">
                                      <w:marLeft w:val="0"/>
                                      <w:marRight w:val="0"/>
                                      <w:marTop w:val="0"/>
                                      <w:marBottom w:val="0"/>
                                      <w:divBdr>
                                        <w:top w:val="none" w:sz="0" w:space="0" w:color="auto"/>
                                        <w:left w:val="none" w:sz="0" w:space="0" w:color="auto"/>
                                        <w:bottom w:val="none" w:sz="0" w:space="0" w:color="auto"/>
                                        <w:right w:val="none" w:sz="0" w:space="0" w:color="auto"/>
                                      </w:divBdr>
                                    </w:div>
                                    <w:div w:id="2546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3681">
                              <w:marLeft w:val="0"/>
                              <w:marRight w:val="0"/>
                              <w:marTop w:val="0"/>
                              <w:marBottom w:val="0"/>
                              <w:divBdr>
                                <w:top w:val="none" w:sz="0" w:space="0" w:color="auto"/>
                                <w:left w:val="none" w:sz="0" w:space="0" w:color="auto"/>
                                <w:bottom w:val="none" w:sz="0" w:space="0" w:color="auto"/>
                                <w:right w:val="none" w:sz="0" w:space="0" w:color="auto"/>
                              </w:divBdr>
                            </w:div>
                            <w:div w:id="1151406673">
                              <w:marLeft w:val="0"/>
                              <w:marRight w:val="0"/>
                              <w:marTop w:val="0"/>
                              <w:marBottom w:val="0"/>
                              <w:divBdr>
                                <w:top w:val="none" w:sz="0" w:space="0" w:color="auto"/>
                                <w:left w:val="none" w:sz="0" w:space="0" w:color="auto"/>
                                <w:bottom w:val="none" w:sz="0" w:space="0" w:color="auto"/>
                                <w:right w:val="none" w:sz="0" w:space="0" w:color="auto"/>
                              </w:divBdr>
                            </w:div>
                            <w:div w:id="1292007593">
                              <w:marLeft w:val="0"/>
                              <w:marRight w:val="0"/>
                              <w:marTop w:val="0"/>
                              <w:marBottom w:val="0"/>
                              <w:divBdr>
                                <w:top w:val="none" w:sz="0" w:space="0" w:color="auto"/>
                                <w:left w:val="none" w:sz="0" w:space="0" w:color="auto"/>
                                <w:bottom w:val="none" w:sz="0" w:space="0" w:color="auto"/>
                                <w:right w:val="none" w:sz="0" w:space="0" w:color="auto"/>
                              </w:divBdr>
                            </w:div>
                            <w:div w:id="596407778">
                              <w:marLeft w:val="0"/>
                              <w:marRight w:val="0"/>
                              <w:marTop w:val="0"/>
                              <w:marBottom w:val="0"/>
                              <w:divBdr>
                                <w:top w:val="none" w:sz="0" w:space="0" w:color="auto"/>
                                <w:left w:val="none" w:sz="0" w:space="0" w:color="auto"/>
                                <w:bottom w:val="none" w:sz="0" w:space="0" w:color="auto"/>
                                <w:right w:val="none" w:sz="0" w:space="0" w:color="auto"/>
                              </w:divBdr>
                            </w:div>
                            <w:div w:id="49884965">
                              <w:marLeft w:val="0"/>
                              <w:marRight w:val="0"/>
                              <w:marTop w:val="0"/>
                              <w:marBottom w:val="0"/>
                              <w:divBdr>
                                <w:top w:val="none" w:sz="0" w:space="0" w:color="auto"/>
                                <w:left w:val="none" w:sz="0" w:space="0" w:color="auto"/>
                                <w:bottom w:val="none" w:sz="0" w:space="0" w:color="auto"/>
                                <w:right w:val="none" w:sz="0" w:space="0" w:color="auto"/>
                              </w:divBdr>
                            </w:div>
                            <w:div w:id="6475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455313">
      <w:bodyDiv w:val="1"/>
      <w:marLeft w:val="0"/>
      <w:marRight w:val="0"/>
      <w:marTop w:val="0"/>
      <w:marBottom w:val="0"/>
      <w:divBdr>
        <w:top w:val="none" w:sz="0" w:space="0" w:color="auto"/>
        <w:left w:val="none" w:sz="0" w:space="0" w:color="auto"/>
        <w:bottom w:val="none" w:sz="0" w:space="0" w:color="auto"/>
        <w:right w:val="none" w:sz="0" w:space="0" w:color="auto"/>
      </w:divBdr>
      <w:divsChild>
        <w:div w:id="988243030">
          <w:marLeft w:val="0"/>
          <w:marRight w:val="0"/>
          <w:marTop w:val="0"/>
          <w:marBottom w:val="0"/>
          <w:divBdr>
            <w:top w:val="single" w:sz="6" w:space="0" w:color="666666"/>
            <w:left w:val="single" w:sz="6" w:space="0" w:color="666666"/>
            <w:bottom w:val="single" w:sz="6" w:space="0" w:color="666666"/>
            <w:right w:val="single" w:sz="6" w:space="0" w:color="666666"/>
          </w:divBdr>
          <w:divsChild>
            <w:div w:id="1436294087">
              <w:marLeft w:val="0"/>
              <w:marRight w:val="0"/>
              <w:marTop w:val="0"/>
              <w:marBottom w:val="0"/>
              <w:divBdr>
                <w:top w:val="none" w:sz="0" w:space="0" w:color="auto"/>
                <w:left w:val="none" w:sz="0" w:space="0" w:color="auto"/>
                <w:bottom w:val="none" w:sz="0" w:space="0" w:color="auto"/>
                <w:right w:val="none" w:sz="0" w:space="0" w:color="auto"/>
              </w:divBdr>
              <w:divsChild>
                <w:div w:id="982779993">
                  <w:marLeft w:val="0"/>
                  <w:marRight w:val="0"/>
                  <w:marTop w:val="0"/>
                  <w:marBottom w:val="300"/>
                  <w:divBdr>
                    <w:top w:val="none" w:sz="0" w:space="0" w:color="auto"/>
                    <w:left w:val="none" w:sz="0" w:space="0" w:color="auto"/>
                    <w:bottom w:val="none" w:sz="0" w:space="0" w:color="auto"/>
                    <w:right w:val="none" w:sz="0" w:space="0" w:color="auto"/>
                  </w:divBdr>
                  <w:divsChild>
                    <w:div w:id="806166872">
                      <w:marLeft w:val="0"/>
                      <w:marRight w:val="0"/>
                      <w:marTop w:val="0"/>
                      <w:marBottom w:val="0"/>
                      <w:divBdr>
                        <w:top w:val="none" w:sz="0" w:space="0" w:color="auto"/>
                        <w:left w:val="none" w:sz="0" w:space="0" w:color="auto"/>
                        <w:bottom w:val="none" w:sz="0" w:space="0" w:color="auto"/>
                        <w:right w:val="none" w:sz="0" w:space="0" w:color="auto"/>
                      </w:divBdr>
                      <w:divsChild>
                        <w:div w:id="25101457">
                          <w:marLeft w:val="0"/>
                          <w:marRight w:val="0"/>
                          <w:marTop w:val="0"/>
                          <w:marBottom w:val="0"/>
                          <w:divBdr>
                            <w:top w:val="none" w:sz="0" w:space="0" w:color="auto"/>
                            <w:left w:val="none" w:sz="0" w:space="0" w:color="auto"/>
                            <w:bottom w:val="none" w:sz="0" w:space="0" w:color="auto"/>
                            <w:right w:val="none" w:sz="0" w:space="0" w:color="auto"/>
                          </w:divBdr>
                          <w:divsChild>
                            <w:div w:id="487330187">
                              <w:marLeft w:val="0"/>
                              <w:marRight w:val="0"/>
                              <w:marTop w:val="0"/>
                              <w:marBottom w:val="0"/>
                              <w:divBdr>
                                <w:top w:val="none" w:sz="0" w:space="0" w:color="auto"/>
                                <w:left w:val="none" w:sz="0" w:space="0" w:color="auto"/>
                                <w:bottom w:val="none" w:sz="0" w:space="0" w:color="auto"/>
                                <w:right w:val="none" w:sz="0" w:space="0" w:color="auto"/>
                              </w:divBdr>
                              <w:divsChild>
                                <w:div w:id="1322151018">
                                  <w:marLeft w:val="0"/>
                                  <w:marRight w:val="0"/>
                                  <w:marTop w:val="0"/>
                                  <w:marBottom w:val="0"/>
                                  <w:divBdr>
                                    <w:top w:val="none" w:sz="0" w:space="0" w:color="auto"/>
                                    <w:left w:val="none" w:sz="0" w:space="0" w:color="auto"/>
                                    <w:bottom w:val="none" w:sz="0" w:space="0" w:color="auto"/>
                                    <w:right w:val="none" w:sz="0" w:space="0" w:color="auto"/>
                                  </w:divBdr>
                                  <w:divsChild>
                                    <w:div w:id="50732214">
                                      <w:marLeft w:val="0"/>
                                      <w:marRight w:val="0"/>
                                      <w:marTop w:val="0"/>
                                      <w:marBottom w:val="0"/>
                                      <w:divBdr>
                                        <w:top w:val="none" w:sz="0" w:space="0" w:color="auto"/>
                                        <w:left w:val="none" w:sz="0" w:space="0" w:color="auto"/>
                                        <w:bottom w:val="none" w:sz="0" w:space="0" w:color="auto"/>
                                        <w:right w:val="none" w:sz="0" w:space="0" w:color="auto"/>
                                      </w:divBdr>
                                    </w:div>
                                    <w:div w:id="1989895347">
                                      <w:marLeft w:val="0"/>
                                      <w:marRight w:val="0"/>
                                      <w:marTop w:val="0"/>
                                      <w:marBottom w:val="0"/>
                                      <w:divBdr>
                                        <w:top w:val="none" w:sz="0" w:space="0" w:color="auto"/>
                                        <w:left w:val="none" w:sz="0" w:space="0" w:color="auto"/>
                                        <w:bottom w:val="none" w:sz="0" w:space="0" w:color="auto"/>
                                        <w:right w:val="none" w:sz="0" w:space="0" w:color="auto"/>
                                      </w:divBdr>
                                    </w:div>
                                  </w:divsChild>
                                </w:div>
                                <w:div w:id="1123378771">
                                  <w:marLeft w:val="0"/>
                                  <w:marRight w:val="0"/>
                                  <w:marTop w:val="0"/>
                                  <w:marBottom w:val="0"/>
                                  <w:divBdr>
                                    <w:top w:val="none" w:sz="0" w:space="0" w:color="auto"/>
                                    <w:left w:val="none" w:sz="0" w:space="0" w:color="auto"/>
                                    <w:bottom w:val="none" w:sz="0" w:space="0" w:color="auto"/>
                                    <w:right w:val="none" w:sz="0" w:space="0" w:color="auto"/>
                                  </w:divBdr>
                                  <w:divsChild>
                                    <w:div w:id="1150097544">
                                      <w:marLeft w:val="0"/>
                                      <w:marRight w:val="0"/>
                                      <w:marTop w:val="0"/>
                                      <w:marBottom w:val="0"/>
                                      <w:divBdr>
                                        <w:top w:val="none" w:sz="0" w:space="0" w:color="auto"/>
                                        <w:left w:val="none" w:sz="0" w:space="0" w:color="auto"/>
                                        <w:bottom w:val="none" w:sz="0" w:space="0" w:color="auto"/>
                                        <w:right w:val="none" w:sz="0" w:space="0" w:color="auto"/>
                                      </w:divBdr>
                                    </w:div>
                                    <w:div w:id="784235133">
                                      <w:marLeft w:val="0"/>
                                      <w:marRight w:val="0"/>
                                      <w:marTop w:val="0"/>
                                      <w:marBottom w:val="0"/>
                                      <w:divBdr>
                                        <w:top w:val="none" w:sz="0" w:space="0" w:color="auto"/>
                                        <w:left w:val="none" w:sz="0" w:space="0" w:color="auto"/>
                                        <w:bottom w:val="none" w:sz="0" w:space="0" w:color="auto"/>
                                        <w:right w:val="none" w:sz="0" w:space="0" w:color="auto"/>
                                      </w:divBdr>
                                    </w:div>
                                  </w:divsChild>
                                </w:div>
                                <w:div w:id="599725358">
                                  <w:marLeft w:val="0"/>
                                  <w:marRight w:val="0"/>
                                  <w:marTop w:val="0"/>
                                  <w:marBottom w:val="0"/>
                                  <w:divBdr>
                                    <w:top w:val="none" w:sz="0" w:space="0" w:color="auto"/>
                                    <w:left w:val="none" w:sz="0" w:space="0" w:color="auto"/>
                                    <w:bottom w:val="none" w:sz="0" w:space="0" w:color="auto"/>
                                    <w:right w:val="none" w:sz="0" w:space="0" w:color="auto"/>
                                  </w:divBdr>
                                  <w:divsChild>
                                    <w:div w:id="345445161">
                                      <w:marLeft w:val="0"/>
                                      <w:marRight w:val="0"/>
                                      <w:marTop w:val="0"/>
                                      <w:marBottom w:val="0"/>
                                      <w:divBdr>
                                        <w:top w:val="none" w:sz="0" w:space="0" w:color="auto"/>
                                        <w:left w:val="none" w:sz="0" w:space="0" w:color="auto"/>
                                        <w:bottom w:val="none" w:sz="0" w:space="0" w:color="auto"/>
                                        <w:right w:val="none" w:sz="0" w:space="0" w:color="auto"/>
                                      </w:divBdr>
                                    </w:div>
                                    <w:div w:id="506746987">
                                      <w:marLeft w:val="0"/>
                                      <w:marRight w:val="0"/>
                                      <w:marTop w:val="0"/>
                                      <w:marBottom w:val="0"/>
                                      <w:divBdr>
                                        <w:top w:val="none" w:sz="0" w:space="0" w:color="auto"/>
                                        <w:left w:val="none" w:sz="0" w:space="0" w:color="auto"/>
                                        <w:bottom w:val="none" w:sz="0" w:space="0" w:color="auto"/>
                                        <w:right w:val="none" w:sz="0" w:space="0" w:color="auto"/>
                                      </w:divBdr>
                                    </w:div>
                                  </w:divsChild>
                                </w:div>
                                <w:div w:id="1169716901">
                                  <w:marLeft w:val="0"/>
                                  <w:marRight w:val="0"/>
                                  <w:marTop w:val="0"/>
                                  <w:marBottom w:val="0"/>
                                  <w:divBdr>
                                    <w:top w:val="none" w:sz="0" w:space="0" w:color="auto"/>
                                    <w:left w:val="none" w:sz="0" w:space="0" w:color="auto"/>
                                    <w:bottom w:val="none" w:sz="0" w:space="0" w:color="auto"/>
                                    <w:right w:val="none" w:sz="0" w:space="0" w:color="auto"/>
                                  </w:divBdr>
                                  <w:divsChild>
                                    <w:div w:id="524639813">
                                      <w:marLeft w:val="0"/>
                                      <w:marRight w:val="0"/>
                                      <w:marTop w:val="0"/>
                                      <w:marBottom w:val="0"/>
                                      <w:divBdr>
                                        <w:top w:val="none" w:sz="0" w:space="0" w:color="auto"/>
                                        <w:left w:val="none" w:sz="0" w:space="0" w:color="auto"/>
                                        <w:bottom w:val="none" w:sz="0" w:space="0" w:color="auto"/>
                                        <w:right w:val="none" w:sz="0" w:space="0" w:color="auto"/>
                                      </w:divBdr>
                                    </w:div>
                                    <w:div w:id="383137454">
                                      <w:marLeft w:val="0"/>
                                      <w:marRight w:val="0"/>
                                      <w:marTop w:val="0"/>
                                      <w:marBottom w:val="0"/>
                                      <w:divBdr>
                                        <w:top w:val="none" w:sz="0" w:space="0" w:color="auto"/>
                                        <w:left w:val="none" w:sz="0" w:space="0" w:color="auto"/>
                                        <w:bottom w:val="none" w:sz="0" w:space="0" w:color="auto"/>
                                        <w:right w:val="none" w:sz="0" w:space="0" w:color="auto"/>
                                      </w:divBdr>
                                    </w:div>
                                  </w:divsChild>
                                </w:div>
                                <w:div w:id="1336954321">
                                  <w:marLeft w:val="0"/>
                                  <w:marRight w:val="0"/>
                                  <w:marTop w:val="0"/>
                                  <w:marBottom w:val="0"/>
                                  <w:divBdr>
                                    <w:top w:val="none" w:sz="0" w:space="0" w:color="auto"/>
                                    <w:left w:val="none" w:sz="0" w:space="0" w:color="auto"/>
                                    <w:bottom w:val="none" w:sz="0" w:space="0" w:color="auto"/>
                                    <w:right w:val="none" w:sz="0" w:space="0" w:color="auto"/>
                                  </w:divBdr>
                                  <w:divsChild>
                                    <w:div w:id="1191258978">
                                      <w:marLeft w:val="0"/>
                                      <w:marRight w:val="0"/>
                                      <w:marTop w:val="0"/>
                                      <w:marBottom w:val="0"/>
                                      <w:divBdr>
                                        <w:top w:val="none" w:sz="0" w:space="0" w:color="auto"/>
                                        <w:left w:val="none" w:sz="0" w:space="0" w:color="auto"/>
                                        <w:bottom w:val="none" w:sz="0" w:space="0" w:color="auto"/>
                                        <w:right w:val="none" w:sz="0" w:space="0" w:color="auto"/>
                                      </w:divBdr>
                                    </w:div>
                                    <w:div w:id="1818263283">
                                      <w:marLeft w:val="0"/>
                                      <w:marRight w:val="0"/>
                                      <w:marTop w:val="0"/>
                                      <w:marBottom w:val="0"/>
                                      <w:divBdr>
                                        <w:top w:val="none" w:sz="0" w:space="0" w:color="auto"/>
                                        <w:left w:val="none" w:sz="0" w:space="0" w:color="auto"/>
                                        <w:bottom w:val="none" w:sz="0" w:space="0" w:color="auto"/>
                                        <w:right w:val="none" w:sz="0" w:space="0" w:color="auto"/>
                                      </w:divBdr>
                                    </w:div>
                                  </w:divsChild>
                                </w:div>
                                <w:div w:id="821193239">
                                  <w:marLeft w:val="0"/>
                                  <w:marRight w:val="0"/>
                                  <w:marTop w:val="0"/>
                                  <w:marBottom w:val="0"/>
                                  <w:divBdr>
                                    <w:top w:val="none" w:sz="0" w:space="0" w:color="auto"/>
                                    <w:left w:val="none" w:sz="0" w:space="0" w:color="auto"/>
                                    <w:bottom w:val="none" w:sz="0" w:space="0" w:color="auto"/>
                                    <w:right w:val="none" w:sz="0" w:space="0" w:color="auto"/>
                                  </w:divBdr>
                                  <w:divsChild>
                                    <w:div w:id="1852646139">
                                      <w:marLeft w:val="0"/>
                                      <w:marRight w:val="0"/>
                                      <w:marTop w:val="0"/>
                                      <w:marBottom w:val="0"/>
                                      <w:divBdr>
                                        <w:top w:val="none" w:sz="0" w:space="0" w:color="auto"/>
                                        <w:left w:val="none" w:sz="0" w:space="0" w:color="auto"/>
                                        <w:bottom w:val="none" w:sz="0" w:space="0" w:color="auto"/>
                                        <w:right w:val="none" w:sz="0" w:space="0" w:color="auto"/>
                                      </w:divBdr>
                                    </w:div>
                                    <w:div w:id="270935267">
                                      <w:marLeft w:val="0"/>
                                      <w:marRight w:val="0"/>
                                      <w:marTop w:val="0"/>
                                      <w:marBottom w:val="0"/>
                                      <w:divBdr>
                                        <w:top w:val="none" w:sz="0" w:space="0" w:color="auto"/>
                                        <w:left w:val="none" w:sz="0" w:space="0" w:color="auto"/>
                                        <w:bottom w:val="none" w:sz="0" w:space="0" w:color="auto"/>
                                        <w:right w:val="none" w:sz="0" w:space="0" w:color="auto"/>
                                      </w:divBdr>
                                    </w:div>
                                  </w:divsChild>
                                </w:div>
                                <w:div w:id="1984314812">
                                  <w:marLeft w:val="0"/>
                                  <w:marRight w:val="0"/>
                                  <w:marTop w:val="0"/>
                                  <w:marBottom w:val="0"/>
                                  <w:divBdr>
                                    <w:top w:val="none" w:sz="0" w:space="0" w:color="auto"/>
                                    <w:left w:val="none" w:sz="0" w:space="0" w:color="auto"/>
                                    <w:bottom w:val="none" w:sz="0" w:space="0" w:color="auto"/>
                                    <w:right w:val="none" w:sz="0" w:space="0" w:color="auto"/>
                                  </w:divBdr>
                                  <w:divsChild>
                                    <w:div w:id="160245075">
                                      <w:marLeft w:val="0"/>
                                      <w:marRight w:val="0"/>
                                      <w:marTop w:val="0"/>
                                      <w:marBottom w:val="0"/>
                                      <w:divBdr>
                                        <w:top w:val="none" w:sz="0" w:space="0" w:color="auto"/>
                                        <w:left w:val="none" w:sz="0" w:space="0" w:color="auto"/>
                                        <w:bottom w:val="none" w:sz="0" w:space="0" w:color="auto"/>
                                        <w:right w:val="none" w:sz="0" w:space="0" w:color="auto"/>
                                      </w:divBdr>
                                    </w:div>
                                    <w:div w:id="1927952975">
                                      <w:marLeft w:val="0"/>
                                      <w:marRight w:val="0"/>
                                      <w:marTop w:val="0"/>
                                      <w:marBottom w:val="0"/>
                                      <w:divBdr>
                                        <w:top w:val="none" w:sz="0" w:space="0" w:color="auto"/>
                                        <w:left w:val="none" w:sz="0" w:space="0" w:color="auto"/>
                                        <w:bottom w:val="none" w:sz="0" w:space="0" w:color="auto"/>
                                        <w:right w:val="none" w:sz="0" w:space="0" w:color="auto"/>
                                      </w:divBdr>
                                    </w:div>
                                  </w:divsChild>
                                </w:div>
                                <w:div w:id="257834636">
                                  <w:marLeft w:val="0"/>
                                  <w:marRight w:val="0"/>
                                  <w:marTop w:val="0"/>
                                  <w:marBottom w:val="0"/>
                                  <w:divBdr>
                                    <w:top w:val="none" w:sz="0" w:space="0" w:color="auto"/>
                                    <w:left w:val="none" w:sz="0" w:space="0" w:color="auto"/>
                                    <w:bottom w:val="none" w:sz="0" w:space="0" w:color="auto"/>
                                    <w:right w:val="none" w:sz="0" w:space="0" w:color="auto"/>
                                  </w:divBdr>
                                  <w:divsChild>
                                    <w:div w:id="1943370624">
                                      <w:marLeft w:val="0"/>
                                      <w:marRight w:val="0"/>
                                      <w:marTop w:val="0"/>
                                      <w:marBottom w:val="0"/>
                                      <w:divBdr>
                                        <w:top w:val="none" w:sz="0" w:space="0" w:color="auto"/>
                                        <w:left w:val="none" w:sz="0" w:space="0" w:color="auto"/>
                                        <w:bottom w:val="none" w:sz="0" w:space="0" w:color="auto"/>
                                        <w:right w:val="none" w:sz="0" w:space="0" w:color="auto"/>
                                      </w:divBdr>
                                    </w:div>
                                    <w:div w:id="166096240">
                                      <w:marLeft w:val="0"/>
                                      <w:marRight w:val="0"/>
                                      <w:marTop w:val="0"/>
                                      <w:marBottom w:val="0"/>
                                      <w:divBdr>
                                        <w:top w:val="none" w:sz="0" w:space="0" w:color="auto"/>
                                        <w:left w:val="none" w:sz="0" w:space="0" w:color="auto"/>
                                        <w:bottom w:val="none" w:sz="0" w:space="0" w:color="auto"/>
                                        <w:right w:val="none" w:sz="0" w:space="0" w:color="auto"/>
                                      </w:divBdr>
                                    </w:div>
                                  </w:divsChild>
                                </w:div>
                                <w:div w:id="1842965195">
                                  <w:marLeft w:val="0"/>
                                  <w:marRight w:val="0"/>
                                  <w:marTop w:val="0"/>
                                  <w:marBottom w:val="0"/>
                                  <w:divBdr>
                                    <w:top w:val="none" w:sz="0" w:space="0" w:color="auto"/>
                                    <w:left w:val="none" w:sz="0" w:space="0" w:color="auto"/>
                                    <w:bottom w:val="none" w:sz="0" w:space="0" w:color="auto"/>
                                    <w:right w:val="none" w:sz="0" w:space="0" w:color="auto"/>
                                  </w:divBdr>
                                  <w:divsChild>
                                    <w:div w:id="649293189">
                                      <w:marLeft w:val="0"/>
                                      <w:marRight w:val="0"/>
                                      <w:marTop w:val="0"/>
                                      <w:marBottom w:val="0"/>
                                      <w:divBdr>
                                        <w:top w:val="none" w:sz="0" w:space="0" w:color="auto"/>
                                        <w:left w:val="none" w:sz="0" w:space="0" w:color="auto"/>
                                        <w:bottom w:val="none" w:sz="0" w:space="0" w:color="auto"/>
                                        <w:right w:val="none" w:sz="0" w:space="0" w:color="auto"/>
                                      </w:divBdr>
                                    </w:div>
                                    <w:div w:id="1100641201">
                                      <w:marLeft w:val="0"/>
                                      <w:marRight w:val="0"/>
                                      <w:marTop w:val="0"/>
                                      <w:marBottom w:val="0"/>
                                      <w:divBdr>
                                        <w:top w:val="none" w:sz="0" w:space="0" w:color="auto"/>
                                        <w:left w:val="none" w:sz="0" w:space="0" w:color="auto"/>
                                        <w:bottom w:val="none" w:sz="0" w:space="0" w:color="auto"/>
                                        <w:right w:val="none" w:sz="0" w:space="0" w:color="auto"/>
                                      </w:divBdr>
                                    </w:div>
                                  </w:divsChild>
                                </w:div>
                                <w:div w:id="361252256">
                                  <w:marLeft w:val="0"/>
                                  <w:marRight w:val="0"/>
                                  <w:marTop w:val="0"/>
                                  <w:marBottom w:val="0"/>
                                  <w:divBdr>
                                    <w:top w:val="none" w:sz="0" w:space="0" w:color="auto"/>
                                    <w:left w:val="none" w:sz="0" w:space="0" w:color="auto"/>
                                    <w:bottom w:val="none" w:sz="0" w:space="0" w:color="auto"/>
                                    <w:right w:val="none" w:sz="0" w:space="0" w:color="auto"/>
                                  </w:divBdr>
                                  <w:divsChild>
                                    <w:div w:id="158888035">
                                      <w:marLeft w:val="0"/>
                                      <w:marRight w:val="0"/>
                                      <w:marTop w:val="0"/>
                                      <w:marBottom w:val="0"/>
                                      <w:divBdr>
                                        <w:top w:val="none" w:sz="0" w:space="0" w:color="auto"/>
                                        <w:left w:val="none" w:sz="0" w:space="0" w:color="auto"/>
                                        <w:bottom w:val="none" w:sz="0" w:space="0" w:color="auto"/>
                                        <w:right w:val="none" w:sz="0" w:space="0" w:color="auto"/>
                                      </w:divBdr>
                                    </w:div>
                                    <w:div w:id="7525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980">
                              <w:marLeft w:val="0"/>
                              <w:marRight w:val="0"/>
                              <w:marTop w:val="0"/>
                              <w:marBottom w:val="0"/>
                              <w:divBdr>
                                <w:top w:val="none" w:sz="0" w:space="0" w:color="auto"/>
                                <w:left w:val="none" w:sz="0" w:space="0" w:color="auto"/>
                                <w:bottom w:val="none" w:sz="0" w:space="0" w:color="auto"/>
                                <w:right w:val="none" w:sz="0" w:space="0" w:color="auto"/>
                              </w:divBdr>
                            </w:div>
                            <w:div w:id="627929211">
                              <w:marLeft w:val="0"/>
                              <w:marRight w:val="0"/>
                              <w:marTop w:val="0"/>
                              <w:marBottom w:val="0"/>
                              <w:divBdr>
                                <w:top w:val="none" w:sz="0" w:space="0" w:color="auto"/>
                                <w:left w:val="none" w:sz="0" w:space="0" w:color="auto"/>
                                <w:bottom w:val="none" w:sz="0" w:space="0" w:color="auto"/>
                                <w:right w:val="none" w:sz="0" w:space="0" w:color="auto"/>
                              </w:divBdr>
                            </w:div>
                            <w:div w:id="1403914423">
                              <w:marLeft w:val="0"/>
                              <w:marRight w:val="0"/>
                              <w:marTop w:val="0"/>
                              <w:marBottom w:val="0"/>
                              <w:divBdr>
                                <w:top w:val="none" w:sz="0" w:space="0" w:color="auto"/>
                                <w:left w:val="none" w:sz="0" w:space="0" w:color="auto"/>
                                <w:bottom w:val="none" w:sz="0" w:space="0" w:color="auto"/>
                                <w:right w:val="none" w:sz="0" w:space="0" w:color="auto"/>
                              </w:divBdr>
                            </w:div>
                            <w:div w:id="1461026380">
                              <w:marLeft w:val="0"/>
                              <w:marRight w:val="0"/>
                              <w:marTop w:val="0"/>
                              <w:marBottom w:val="0"/>
                              <w:divBdr>
                                <w:top w:val="none" w:sz="0" w:space="0" w:color="auto"/>
                                <w:left w:val="none" w:sz="0" w:space="0" w:color="auto"/>
                                <w:bottom w:val="none" w:sz="0" w:space="0" w:color="auto"/>
                                <w:right w:val="none" w:sz="0" w:space="0" w:color="auto"/>
                              </w:divBdr>
                            </w:div>
                            <w:div w:id="1592739832">
                              <w:marLeft w:val="0"/>
                              <w:marRight w:val="0"/>
                              <w:marTop w:val="0"/>
                              <w:marBottom w:val="0"/>
                              <w:divBdr>
                                <w:top w:val="none" w:sz="0" w:space="0" w:color="auto"/>
                                <w:left w:val="none" w:sz="0" w:space="0" w:color="auto"/>
                                <w:bottom w:val="none" w:sz="0" w:space="0" w:color="auto"/>
                                <w:right w:val="none" w:sz="0" w:space="0" w:color="auto"/>
                              </w:divBdr>
                            </w:div>
                            <w:div w:id="5988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0026">
      <w:bodyDiv w:val="1"/>
      <w:marLeft w:val="0"/>
      <w:marRight w:val="0"/>
      <w:marTop w:val="0"/>
      <w:marBottom w:val="0"/>
      <w:divBdr>
        <w:top w:val="none" w:sz="0" w:space="0" w:color="auto"/>
        <w:left w:val="none" w:sz="0" w:space="0" w:color="auto"/>
        <w:bottom w:val="none" w:sz="0" w:space="0" w:color="auto"/>
        <w:right w:val="none" w:sz="0" w:space="0" w:color="auto"/>
      </w:divBdr>
      <w:divsChild>
        <w:div w:id="1031346741">
          <w:marLeft w:val="0"/>
          <w:marRight w:val="1"/>
          <w:marTop w:val="0"/>
          <w:marBottom w:val="0"/>
          <w:divBdr>
            <w:top w:val="none" w:sz="0" w:space="0" w:color="auto"/>
            <w:left w:val="none" w:sz="0" w:space="0" w:color="auto"/>
            <w:bottom w:val="none" w:sz="0" w:space="0" w:color="auto"/>
            <w:right w:val="none" w:sz="0" w:space="0" w:color="auto"/>
          </w:divBdr>
          <w:divsChild>
            <w:div w:id="1958751814">
              <w:marLeft w:val="0"/>
              <w:marRight w:val="0"/>
              <w:marTop w:val="0"/>
              <w:marBottom w:val="0"/>
              <w:divBdr>
                <w:top w:val="none" w:sz="0" w:space="0" w:color="auto"/>
                <w:left w:val="none" w:sz="0" w:space="0" w:color="auto"/>
                <w:bottom w:val="none" w:sz="0" w:space="0" w:color="auto"/>
                <w:right w:val="none" w:sz="0" w:space="0" w:color="auto"/>
              </w:divBdr>
              <w:divsChild>
                <w:div w:id="115762590">
                  <w:marLeft w:val="0"/>
                  <w:marRight w:val="1"/>
                  <w:marTop w:val="0"/>
                  <w:marBottom w:val="0"/>
                  <w:divBdr>
                    <w:top w:val="none" w:sz="0" w:space="0" w:color="auto"/>
                    <w:left w:val="none" w:sz="0" w:space="0" w:color="auto"/>
                    <w:bottom w:val="none" w:sz="0" w:space="0" w:color="auto"/>
                    <w:right w:val="none" w:sz="0" w:space="0" w:color="auto"/>
                  </w:divBdr>
                  <w:divsChild>
                    <w:div w:id="777724000">
                      <w:marLeft w:val="0"/>
                      <w:marRight w:val="0"/>
                      <w:marTop w:val="0"/>
                      <w:marBottom w:val="0"/>
                      <w:divBdr>
                        <w:top w:val="none" w:sz="0" w:space="0" w:color="auto"/>
                        <w:left w:val="none" w:sz="0" w:space="0" w:color="auto"/>
                        <w:bottom w:val="none" w:sz="0" w:space="0" w:color="auto"/>
                        <w:right w:val="none" w:sz="0" w:space="0" w:color="auto"/>
                      </w:divBdr>
                      <w:divsChild>
                        <w:div w:id="416022823">
                          <w:marLeft w:val="0"/>
                          <w:marRight w:val="0"/>
                          <w:marTop w:val="0"/>
                          <w:marBottom w:val="0"/>
                          <w:divBdr>
                            <w:top w:val="none" w:sz="0" w:space="0" w:color="auto"/>
                            <w:left w:val="none" w:sz="0" w:space="0" w:color="auto"/>
                            <w:bottom w:val="none" w:sz="0" w:space="0" w:color="auto"/>
                            <w:right w:val="none" w:sz="0" w:space="0" w:color="auto"/>
                          </w:divBdr>
                          <w:divsChild>
                            <w:div w:id="703213438">
                              <w:marLeft w:val="0"/>
                              <w:marRight w:val="0"/>
                              <w:marTop w:val="120"/>
                              <w:marBottom w:val="360"/>
                              <w:divBdr>
                                <w:top w:val="none" w:sz="0" w:space="0" w:color="auto"/>
                                <w:left w:val="none" w:sz="0" w:space="0" w:color="auto"/>
                                <w:bottom w:val="none" w:sz="0" w:space="0" w:color="auto"/>
                                <w:right w:val="none" w:sz="0" w:space="0" w:color="auto"/>
                              </w:divBdr>
                              <w:divsChild>
                                <w:div w:id="58678853">
                                  <w:marLeft w:val="0"/>
                                  <w:marRight w:val="0"/>
                                  <w:marTop w:val="0"/>
                                  <w:marBottom w:val="0"/>
                                  <w:divBdr>
                                    <w:top w:val="none" w:sz="0" w:space="0" w:color="auto"/>
                                    <w:left w:val="none" w:sz="0" w:space="0" w:color="auto"/>
                                    <w:bottom w:val="none" w:sz="0" w:space="0" w:color="auto"/>
                                    <w:right w:val="none" w:sz="0" w:space="0" w:color="auto"/>
                                  </w:divBdr>
                                  <w:divsChild>
                                    <w:div w:id="8637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sChild>
        <w:div w:id="1433815071">
          <w:marLeft w:val="0"/>
          <w:marRight w:val="0"/>
          <w:marTop w:val="0"/>
          <w:marBottom w:val="0"/>
          <w:divBdr>
            <w:top w:val="none" w:sz="0" w:space="0" w:color="auto"/>
            <w:left w:val="none" w:sz="0" w:space="0" w:color="auto"/>
            <w:bottom w:val="none" w:sz="0" w:space="0" w:color="auto"/>
            <w:right w:val="none" w:sz="0" w:space="0" w:color="auto"/>
          </w:divBdr>
          <w:divsChild>
            <w:div w:id="495921117">
              <w:marLeft w:val="0"/>
              <w:marRight w:val="0"/>
              <w:marTop w:val="0"/>
              <w:marBottom w:val="300"/>
              <w:divBdr>
                <w:top w:val="none" w:sz="0" w:space="0" w:color="auto"/>
                <w:left w:val="none" w:sz="0" w:space="0" w:color="auto"/>
                <w:bottom w:val="none" w:sz="0" w:space="0" w:color="auto"/>
                <w:right w:val="none" w:sz="0" w:space="0" w:color="auto"/>
              </w:divBdr>
              <w:divsChild>
                <w:div w:id="1045102632">
                  <w:marLeft w:val="0"/>
                  <w:marRight w:val="0"/>
                  <w:marTop w:val="0"/>
                  <w:marBottom w:val="343"/>
                  <w:divBdr>
                    <w:top w:val="none" w:sz="0" w:space="0" w:color="auto"/>
                    <w:left w:val="none" w:sz="0" w:space="0" w:color="auto"/>
                    <w:bottom w:val="none" w:sz="0" w:space="0" w:color="auto"/>
                    <w:right w:val="none" w:sz="0" w:space="0" w:color="auto"/>
                  </w:divBdr>
                </w:div>
                <w:div w:id="1978949776">
                  <w:marLeft w:val="0"/>
                  <w:marRight w:val="0"/>
                  <w:marTop w:val="0"/>
                  <w:marBottom w:val="343"/>
                  <w:divBdr>
                    <w:top w:val="none" w:sz="0" w:space="0" w:color="auto"/>
                    <w:left w:val="none" w:sz="0" w:space="0" w:color="auto"/>
                    <w:bottom w:val="none" w:sz="0" w:space="0" w:color="auto"/>
                    <w:right w:val="none" w:sz="0" w:space="0" w:color="auto"/>
                  </w:divBdr>
                  <w:divsChild>
                    <w:div w:id="3228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4583">
      <w:bodyDiv w:val="1"/>
      <w:marLeft w:val="0"/>
      <w:marRight w:val="0"/>
      <w:marTop w:val="0"/>
      <w:marBottom w:val="0"/>
      <w:divBdr>
        <w:top w:val="none" w:sz="0" w:space="0" w:color="auto"/>
        <w:left w:val="none" w:sz="0" w:space="0" w:color="auto"/>
        <w:bottom w:val="none" w:sz="0" w:space="0" w:color="auto"/>
        <w:right w:val="none" w:sz="0" w:space="0" w:color="auto"/>
      </w:divBdr>
      <w:divsChild>
        <w:div w:id="1350376763">
          <w:marLeft w:val="0"/>
          <w:marRight w:val="1"/>
          <w:marTop w:val="0"/>
          <w:marBottom w:val="0"/>
          <w:divBdr>
            <w:top w:val="none" w:sz="0" w:space="0" w:color="auto"/>
            <w:left w:val="none" w:sz="0" w:space="0" w:color="auto"/>
            <w:bottom w:val="none" w:sz="0" w:space="0" w:color="auto"/>
            <w:right w:val="none" w:sz="0" w:space="0" w:color="auto"/>
          </w:divBdr>
          <w:divsChild>
            <w:div w:id="307132016">
              <w:marLeft w:val="0"/>
              <w:marRight w:val="0"/>
              <w:marTop w:val="0"/>
              <w:marBottom w:val="0"/>
              <w:divBdr>
                <w:top w:val="none" w:sz="0" w:space="0" w:color="auto"/>
                <w:left w:val="none" w:sz="0" w:space="0" w:color="auto"/>
                <w:bottom w:val="none" w:sz="0" w:space="0" w:color="auto"/>
                <w:right w:val="none" w:sz="0" w:space="0" w:color="auto"/>
              </w:divBdr>
              <w:divsChild>
                <w:div w:id="1936471594">
                  <w:marLeft w:val="0"/>
                  <w:marRight w:val="1"/>
                  <w:marTop w:val="0"/>
                  <w:marBottom w:val="0"/>
                  <w:divBdr>
                    <w:top w:val="none" w:sz="0" w:space="0" w:color="auto"/>
                    <w:left w:val="none" w:sz="0" w:space="0" w:color="auto"/>
                    <w:bottom w:val="none" w:sz="0" w:space="0" w:color="auto"/>
                    <w:right w:val="none" w:sz="0" w:space="0" w:color="auto"/>
                  </w:divBdr>
                  <w:divsChild>
                    <w:div w:id="353773917">
                      <w:marLeft w:val="0"/>
                      <w:marRight w:val="0"/>
                      <w:marTop w:val="0"/>
                      <w:marBottom w:val="0"/>
                      <w:divBdr>
                        <w:top w:val="none" w:sz="0" w:space="0" w:color="auto"/>
                        <w:left w:val="none" w:sz="0" w:space="0" w:color="auto"/>
                        <w:bottom w:val="none" w:sz="0" w:space="0" w:color="auto"/>
                        <w:right w:val="none" w:sz="0" w:space="0" w:color="auto"/>
                      </w:divBdr>
                      <w:divsChild>
                        <w:div w:id="1333801371">
                          <w:marLeft w:val="0"/>
                          <w:marRight w:val="0"/>
                          <w:marTop w:val="0"/>
                          <w:marBottom w:val="0"/>
                          <w:divBdr>
                            <w:top w:val="none" w:sz="0" w:space="0" w:color="auto"/>
                            <w:left w:val="none" w:sz="0" w:space="0" w:color="auto"/>
                            <w:bottom w:val="none" w:sz="0" w:space="0" w:color="auto"/>
                            <w:right w:val="none" w:sz="0" w:space="0" w:color="auto"/>
                          </w:divBdr>
                          <w:divsChild>
                            <w:div w:id="419108480">
                              <w:marLeft w:val="240"/>
                              <w:marRight w:val="0"/>
                              <w:marTop w:val="0"/>
                              <w:marBottom w:val="0"/>
                              <w:divBdr>
                                <w:top w:val="none" w:sz="0" w:space="0" w:color="auto"/>
                                <w:left w:val="none" w:sz="0" w:space="0" w:color="auto"/>
                                <w:bottom w:val="none" w:sz="0" w:space="0" w:color="auto"/>
                                <w:right w:val="none" w:sz="0" w:space="0" w:color="auto"/>
                              </w:divBdr>
                            </w:div>
                            <w:div w:id="693774653">
                              <w:marLeft w:val="0"/>
                              <w:marRight w:val="0"/>
                              <w:marTop w:val="45"/>
                              <w:marBottom w:val="0"/>
                              <w:divBdr>
                                <w:top w:val="single" w:sz="6" w:space="2" w:color="CCCCCC"/>
                                <w:left w:val="single" w:sz="6" w:space="2" w:color="CCCCCC"/>
                                <w:bottom w:val="single" w:sz="6" w:space="2" w:color="CCCCCC"/>
                                <w:right w:val="single" w:sz="6" w:space="2" w:color="CCCCCC"/>
                              </w:divBdr>
                              <w:divsChild>
                                <w:div w:id="1557928864">
                                  <w:marLeft w:val="0"/>
                                  <w:marRight w:val="0"/>
                                  <w:marTop w:val="0"/>
                                  <w:marBottom w:val="0"/>
                                  <w:divBdr>
                                    <w:top w:val="none" w:sz="0" w:space="0" w:color="auto"/>
                                    <w:left w:val="none" w:sz="0" w:space="0" w:color="auto"/>
                                    <w:bottom w:val="none" w:sz="0" w:space="0" w:color="auto"/>
                                    <w:right w:val="none" w:sz="0" w:space="0" w:color="auto"/>
                                  </w:divBdr>
                                </w:div>
                                <w:div w:id="588393861">
                                  <w:marLeft w:val="0"/>
                                  <w:marRight w:val="0"/>
                                  <w:marTop w:val="0"/>
                                  <w:marBottom w:val="0"/>
                                  <w:divBdr>
                                    <w:top w:val="none" w:sz="0" w:space="0" w:color="auto"/>
                                    <w:left w:val="none" w:sz="0" w:space="0" w:color="auto"/>
                                    <w:bottom w:val="none" w:sz="0" w:space="0" w:color="auto"/>
                                    <w:right w:val="none" w:sz="0" w:space="0" w:color="auto"/>
                                  </w:divBdr>
                                  <w:divsChild>
                                    <w:div w:id="2050687230">
                                      <w:marLeft w:val="0"/>
                                      <w:marRight w:val="0"/>
                                      <w:marTop w:val="0"/>
                                      <w:marBottom w:val="0"/>
                                      <w:divBdr>
                                        <w:top w:val="none" w:sz="0" w:space="0" w:color="auto"/>
                                        <w:left w:val="none" w:sz="0" w:space="0" w:color="auto"/>
                                        <w:bottom w:val="none" w:sz="0" w:space="0" w:color="auto"/>
                                        <w:right w:val="none" w:sz="0" w:space="0" w:color="auto"/>
                                      </w:divBdr>
                                    </w:div>
                                  </w:divsChild>
                                </w:div>
                                <w:div w:id="1682125241">
                                  <w:marLeft w:val="0"/>
                                  <w:marRight w:val="0"/>
                                  <w:marTop w:val="0"/>
                                  <w:marBottom w:val="0"/>
                                  <w:divBdr>
                                    <w:top w:val="none" w:sz="0" w:space="0" w:color="auto"/>
                                    <w:left w:val="none" w:sz="0" w:space="0" w:color="auto"/>
                                    <w:bottom w:val="none" w:sz="0" w:space="0" w:color="auto"/>
                                    <w:right w:val="none" w:sz="0" w:space="0" w:color="auto"/>
                                  </w:divBdr>
                                </w:div>
                                <w:div w:id="740181312">
                                  <w:marLeft w:val="0"/>
                                  <w:marRight w:val="0"/>
                                  <w:marTop w:val="0"/>
                                  <w:marBottom w:val="0"/>
                                  <w:divBdr>
                                    <w:top w:val="none" w:sz="0" w:space="0" w:color="auto"/>
                                    <w:left w:val="none" w:sz="0" w:space="0" w:color="auto"/>
                                    <w:bottom w:val="none" w:sz="0" w:space="0" w:color="auto"/>
                                    <w:right w:val="none" w:sz="0" w:space="0" w:color="auto"/>
                                  </w:divBdr>
                                </w:div>
                                <w:div w:id="1349676613">
                                  <w:marLeft w:val="0"/>
                                  <w:marRight w:val="0"/>
                                  <w:marTop w:val="0"/>
                                  <w:marBottom w:val="0"/>
                                  <w:divBdr>
                                    <w:top w:val="none" w:sz="0" w:space="0" w:color="auto"/>
                                    <w:left w:val="none" w:sz="0" w:space="0" w:color="auto"/>
                                    <w:bottom w:val="none" w:sz="0" w:space="0" w:color="auto"/>
                                    <w:right w:val="none" w:sz="0" w:space="0" w:color="auto"/>
                                  </w:divBdr>
                                </w:div>
                                <w:div w:id="2038121519">
                                  <w:marLeft w:val="0"/>
                                  <w:marRight w:val="0"/>
                                  <w:marTop w:val="0"/>
                                  <w:marBottom w:val="0"/>
                                  <w:divBdr>
                                    <w:top w:val="none" w:sz="0" w:space="0" w:color="auto"/>
                                    <w:left w:val="none" w:sz="0" w:space="0" w:color="auto"/>
                                    <w:bottom w:val="none" w:sz="0" w:space="0" w:color="auto"/>
                                    <w:right w:val="none" w:sz="0" w:space="0" w:color="auto"/>
                                  </w:divBdr>
                                </w:div>
                                <w:div w:id="1553618361">
                                  <w:marLeft w:val="0"/>
                                  <w:marRight w:val="0"/>
                                  <w:marTop w:val="0"/>
                                  <w:marBottom w:val="0"/>
                                  <w:divBdr>
                                    <w:top w:val="none" w:sz="0" w:space="0" w:color="auto"/>
                                    <w:left w:val="none" w:sz="0" w:space="0" w:color="auto"/>
                                    <w:bottom w:val="none" w:sz="0" w:space="0" w:color="auto"/>
                                    <w:right w:val="none" w:sz="0" w:space="0" w:color="auto"/>
                                  </w:divBdr>
                                </w:div>
                              </w:divsChild>
                            </w:div>
                            <w:div w:id="732891469">
                              <w:marLeft w:val="0"/>
                              <w:marRight w:val="0"/>
                              <w:marTop w:val="0"/>
                              <w:marBottom w:val="0"/>
                              <w:divBdr>
                                <w:top w:val="none" w:sz="0" w:space="0" w:color="auto"/>
                                <w:left w:val="none" w:sz="0" w:space="0" w:color="auto"/>
                                <w:bottom w:val="none" w:sz="0" w:space="0" w:color="auto"/>
                                <w:right w:val="none" w:sz="0" w:space="0" w:color="auto"/>
                              </w:divBdr>
                            </w:div>
                          </w:divsChild>
                        </w:div>
                        <w:div w:id="701786218">
                          <w:marLeft w:val="0"/>
                          <w:marRight w:val="0"/>
                          <w:marTop w:val="0"/>
                          <w:marBottom w:val="0"/>
                          <w:divBdr>
                            <w:top w:val="none" w:sz="0" w:space="0" w:color="auto"/>
                            <w:left w:val="none" w:sz="0" w:space="0" w:color="auto"/>
                            <w:bottom w:val="none" w:sz="0" w:space="0" w:color="auto"/>
                            <w:right w:val="none" w:sz="0" w:space="0" w:color="auto"/>
                          </w:divBdr>
                          <w:divsChild>
                            <w:div w:id="566189978">
                              <w:marLeft w:val="0"/>
                              <w:marRight w:val="0"/>
                              <w:marTop w:val="0"/>
                              <w:marBottom w:val="0"/>
                              <w:divBdr>
                                <w:top w:val="none" w:sz="0" w:space="0" w:color="auto"/>
                                <w:left w:val="none" w:sz="0" w:space="0" w:color="auto"/>
                                <w:bottom w:val="none" w:sz="0" w:space="0" w:color="auto"/>
                                <w:right w:val="none" w:sz="0" w:space="0" w:color="auto"/>
                              </w:divBdr>
                            </w:div>
                          </w:divsChild>
                        </w:div>
                        <w:div w:id="1215504497">
                          <w:marLeft w:val="0"/>
                          <w:marRight w:val="0"/>
                          <w:marTop w:val="0"/>
                          <w:marBottom w:val="0"/>
                          <w:divBdr>
                            <w:top w:val="none" w:sz="0" w:space="0" w:color="auto"/>
                            <w:left w:val="none" w:sz="0" w:space="0" w:color="auto"/>
                            <w:bottom w:val="none" w:sz="0" w:space="0" w:color="auto"/>
                            <w:right w:val="none" w:sz="0" w:space="0" w:color="auto"/>
                          </w:divBdr>
                          <w:divsChild>
                            <w:div w:id="786003611">
                              <w:marLeft w:val="0"/>
                              <w:marRight w:val="0"/>
                              <w:marTop w:val="120"/>
                              <w:marBottom w:val="360"/>
                              <w:divBdr>
                                <w:top w:val="none" w:sz="0" w:space="0" w:color="auto"/>
                                <w:left w:val="none" w:sz="0" w:space="0" w:color="auto"/>
                                <w:bottom w:val="none" w:sz="0" w:space="0" w:color="auto"/>
                                <w:right w:val="none" w:sz="0" w:space="0" w:color="auto"/>
                              </w:divBdr>
                              <w:divsChild>
                                <w:div w:id="1056778189">
                                  <w:marLeft w:val="0"/>
                                  <w:marRight w:val="0"/>
                                  <w:marTop w:val="0"/>
                                  <w:marBottom w:val="0"/>
                                  <w:divBdr>
                                    <w:top w:val="none" w:sz="0" w:space="0" w:color="auto"/>
                                    <w:left w:val="none" w:sz="0" w:space="0" w:color="auto"/>
                                    <w:bottom w:val="none" w:sz="0" w:space="0" w:color="auto"/>
                                    <w:right w:val="none" w:sz="0" w:space="0" w:color="auto"/>
                                  </w:divBdr>
                                </w:div>
                                <w:div w:id="2083678974">
                                  <w:marLeft w:val="0"/>
                                  <w:marRight w:val="0"/>
                                  <w:marTop w:val="0"/>
                                  <w:marBottom w:val="0"/>
                                  <w:divBdr>
                                    <w:top w:val="none" w:sz="0" w:space="0" w:color="auto"/>
                                    <w:left w:val="none" w:sz="0" w:space="0" w:color="auto"/>
                                    <w:bottom w:val="none" w:sz="0" w:space="0" w:color="auto"/>
                                    <w:right w:val="none" w:sz="0" w:space="0" w:color="auto"/>
                                  </w:divBdr>
                                </w:div>
                                <w:div w:id="2041276378">
                                  <w:marLeft w:val="0"/>
                                  <w:marRight w:val="0"/>
                                  <w:marTop w:val="0"/>
                                  <w:marBottom w:val="0"/>
                                  <w:divBdr>
                                    <w:top w:val="none" w:sz="0" w:space="0" w:color="auto"/>
                                    <w:left w:val="none" w:sz="0" w:space="0" w:color="auto"/>
                                    <w:bottom w:val="none" w:sz="0" w:space="0" w:color="auto"/>
                                    <w:right w:val="none" w:sz="0" w:space="0" w:color="auto"/>
                                  </w:divBdr>
                                  <w:divsChild>
                                    <w:div w:id="1028531919">
                                      <w:marLeft w:val="0"/>
                                      <w:marRight w:val="0"/>
                                      <w:marTop w:val="0"/>
                                      <w:marBottom w:val="0"/>
                                      <w:divBdr>
                                        <w:top w:val="none" w:sz="0" w:space="0" w:color="auto"/>
                                        <w:left w:val="none" w:sz="0" w:space="0" w:color="auto"/>
                                        <w:bottom w:val="none" w:sz="0" w:space="0" w:color="auto"/>
                                        <w:right w:val="none" w:sz="0" w:space="0" w:color="auto"/>
                                      </w:divBdr>
                                    </w:div>
                                  </w:divsChild>
                                </w:div>
                                <w:div w:id="1311399327">
                                  <w:marLeft w:val="0"/>
                                  <w:marRight w:val="0"/>
                                  <w:marTop w:val="0"/>
                                  <w:marBottom w:val="0"/>
                                  <w:divBdr>
                                    <w:top w:val="none" w:sz="0" w:space="0" w:color="auto"/>
                                    <w:left w:val="none" w:sz="0" w:space="0" w:color="auto"/>
                                    <w:bottom w:val="none" w:sz="0" w:space="0" w:color="auto"/>
                                    <w:right w:val="none" w:sz="0" w:space="0" w:color="auto"/>
                                  </w:divBdr>
                                  <w:divsChild>
                                    <w:div w:id="921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eterm_birth" TargetMode="External"/><Relationship Id="rId18" Type="http://schemas.openxmlformats.org/officeDocument/2006/relationships/hyperlink" Target="https://doi.org/10.1002%2F14651858.CD003935.pub4" TargetMode="External"/><Relationship Id="rId26" Type="http://schemas.openxmlformats.org/officeDocument/2006/relationships/hyperlink" Target="https://web.archive.org/web/20160718231911/http:/www.who.int/features/qa/preterm_babies/en/" TargetMode="External"/><Relationship Id="rId39" Type="http://schemas.openxmlformats.org/officeDocument/2006/relationships/hyperlink" Target="https://www.ncbi.nlm.nih.gov/pubmed/25692506" TargetMode="External"/><Relationship Id="rId21" Type="http://schemas.openxmlformats.org/officeDocument/2006/relationships/hyperlink" Target="https://en.wikipedia.org/wiki/PubMed_Central" TargetMode="External"/><Relationship Id="rId34" Type="http://schemas.openxmlformats.org/officeDocument/2006/relationships/hyperlink" Target="https://en.wikipedia.org/wiki/International_Standard_Serial_Number" TargetMode="External"/><Relationship Id="rId42" Type="http://schemas.openxmlformats.org/officeDocument/2006/relationships/hyperlink" Target="https://www.ncbi.nlm.nih.gov/pubmed/?term=Hecher%20K%5BAuthor%5D&amp;cauthor=true&amp;cauthor_uid=15170800" TargetMode="External"/><Relationship Id="rId47" Type="http://schemas.openxmlformats.org/officeDocument/2006/relationships/hyperlink" Target="http://dx.doi.org/10.1159/000020972" TargetMode="External"/><Relationship Id="rId50" Type="http://schemas.openxmlformats.org/officeDocument/2006/relationships/hyperlink" Target="https://www.ncbi.nlm.nih.gov/pubmed/?term=Crowther%20CA%5BAuthor%5D&amp;cauthor=true&amp;cauthor_uid=14712961"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Cardiac_arrest" TargetMode="External"/><Relationship Id="rId17" Type="http://schemas.openxmlformats.org/officeDocument/2006/relationships/hyperlink" Target="https://en.wikipedia.org/wiki/Digital_object_identifier" TargetMode="External"/><Relationship Id="rId25" Type="http://schemas.openxmlformats.org/officeDocument/2006/relationships/hyperlink" Target="http://www.who.int/features/qa/preterm_babies/en/" TargetMode="External"/><Relationship Id="rId33" Type="http://schemas.openxmlformats.org/officeDocument/2006/relationships/hyperlink" Target="https://doi.org/10.1097%2FGCO.0000000000000156" TargetMode="External"/><Relationship Id="rId38" Type="http://schemas.openxmlformats.org/officeDocument/2006/relationships/hyperlink" Target="https://en.wikipedia.org/wiki/PubMed_Identifier" TargetMode="External"/><Relationship Id="rId46" Type="http://schemas.openxmlformats.org/officeDocument/2006/relationships/hyperlink" Target="https://www.researchgate.net/journal/1015-3837_Fetal_Diagnosis_and_Therapy" TargetMode="External"/><Relationship Id="rId2" Type="http://schemas.openxmlformats.org/officeDocument/2006/relationships/numbering" Target="numbering.xml"/><Relationship Id="rId16" Type="http://schemas.openxmlformats.org/officeDocument/2006/relationships/hyperlink" Target="https://www.ncbi.nlm.nih.gov/pmc/articles/PMC4170912" TargetMode="External"/><Relationship Id="rId20" Type="http://schemas.openxmlformats.org/officeDocument/2006/relationships/hyperlink" Target="https://www.worldcat.org/issn/1469-493X" TargetMode="External"/><Relationship Id="rId29" Type="http://schemas.openxmlformats.org/officeDocument/2006/relationships/hyperlink" Target="https://en.wikipedia.org/wiki/PubMed_Identifier" TargetMode="External"/><Relationship Id="rId41" Type="http://schemas.openxmlformats.org/officeDocument/2006/relationships/hyperlink" Target="https://www.ncbi.nlm.nih.gov/pubmed/?term=Bilardo%20CM%5BAuthor%5D&amp;cauthor=true&amp;cauthor_uid=1517080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ncbi.nlm.nih.gov/pubmed/26142898" TargetMode="External"/><Relationship Id="rId32" Type="http://schemas.openxmlformats.org/officeDocument/2006/relationships/hyperlink" Target="https://en.wikipedia.org/wiki/Digital_object_identifier" TargetMode="External"/><Relationship Id="rId37" Type="http://schemas.openxmlformats.org/officeDocument/2006/relationships/hyperlink" Target="https://www.ncbi.nlm.nih.gov/pmc/articles/PMC4352070" TargetMode="External"/><Relationship Id="rId40" Type="http://schemas.openxmlformats.org/officeDocument/2006/relationships/hyperlink" Target="https://www.ncbi.nlm.nih.gov/pubmed/?term=Wijnberger%20LD%5BAuthor%5D&amp;cauthor=true&amp;cauthor_uid=15170800" TargetMode="External"/><Relationship Id="rId45" Type="http://schemas.openxmlformats.org/officeDocument/2006/relationships/hyperlink" Target="https://www.ncbi.nlm.nih.gov/pubmed/15170800" TargetMode="External"/><Relationship Id="rId53" Type="http://schemas.openxmlformats.org/officeDocument/2006/relationships/hyperlink" Target="https://www.ncbi.nlm.nih.gov/pubmed/14712961" TargetMode="External"/><Relationship Id="rId5" Type="http://schemas.openxmlformats.org/officeDocument/2006/relationships/webSettings" Target="webSettings.xml"/><Relationship Id="rId15" Type="http://schemas.openxmlformats.org/officeDocument/2006/relationships/hyperlink" Target="https://web.archive.org/web/20160929153101/http:/www.acog.org/Resources-And-Publications/Committee-Opinions/Committee-on-Obstetric-Practice/Antenatal-Corticosteroid-Therapy-for-Fetal-Maturation" TargetMode="External"/><Relationship Id="rId23" Type="http://schemas.openxmlformats.org/officeDocument/2006/relationships/hyperlink" Target="https://en.wikipedia.org/wiki/PubMed_Identifier" TargetMode="External"/><Relationship Id="rId28" Type="http://schemas.openxmlformats.org/officeDocument/2006/relationships/hyperlink" Target="https://doi.org/10.1161%2Fcir.0000000000000254" TargetMode="External"/><Relationship Id="rId36" Type="http://schemas.openxmlformats.org/officeDocument/2006/relationships/hyperlink" Target="https://en.wikipedia.org/wiki/PubMed_Central" TargetMode="External"/><Relationship Id="rId49" Type="http://schemas.openxmlformats.org/officeDocument/2006/relationships/hyperlink" Target="https://www.ncbi.nlm.nih.gov/pubmed/?term=McLaughlin%20KJ%5BAuthor%5D&amp;cauthor=true&amp;cauthor_uid=14712961" TargetMode="External"/><Relationship Id="rId10" Type="http://schemas.openxmlformats.org/officeDocument/2006/relationships/footer" Target="footer1.xml"/><Relationship Id="rId19" Type="http://schemas.openxmlformats.org/officeDocument/2006/relationships/hyperlink" Target="https://en.wikipedia.org/wiki/International_Standard_Serial_Number" TargetMode="External"/><Relationship Id="rId31" Type="http://schemas.openxmlformats.org/officeDocument/2006/relationships/hyperlink" Target="https://www.ncbi.nlm.nih.gov/pmc/articles/PMC4352070" TargetMode="External"/><Relationship Id="rId44" Type="http://schemas.openxmlformats.org/officeDocument/2006/relationships/hyperlink" Target="https://www.ncbi.nlm.nih.gov/pubmed/?term=Visser%20GH%5BAuthor%5D&amp;cauthor=true&amp;cauthor_uid=15170800" TargetMode="External"/><Relationship Id="rId52" Type="http://schemas.openxmlformats.org/officeDocument/2006/relationships/hyperlink" Target="https://www.ncbi.nlm.nih.gov/pubmed/?term=Harding%20JE%5BAuthor%5D&amp;cauthor=true&amp;cauthor_uid=1471296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cog.org/Resources-And-Publications/Committee-Opinions/Committee-on-Obstetric-Practice/Antenatal-Corticosteroid-Therapy-for-Fetal-Maturation" TargetMode="External"/><Relationship Id="rId22" Type="http://schemas.openxmlformats.org/officeDocument/2006/relationships/hyperlink" Target="https://www.ncbi.nlm.nih.gov/pmc/articles/PMC4170912" TargetMode="External"/><Relationship Id="rId27" Type="http://schemas.openxmlformats.org/officeDocument/2006/relationships/hyperlink" Target="https://en.wikipedia.org/wiki/Digital_object_identifier" TargetMode="External"/><Relationship Id="rId30" Type="http://schemas.openxmlformats.org/officeDocument/2006/relationships/hyperlink" Target="https://www.ncbi.nlm.nih.gov/pubmed/26472991" TargetMode="External"/><Relationship Id="rId35" Type="http://schemas.openxmlformats.org/officeDocument/2006/relationships/hyperlink" Target="https://www.worldcat.org/issn/1040-872X" TargetMode="External"/><Relationship Id="rId43" Type="http://schemas.openxmlformats.org/officeDocument/2006/relationships/hyperlink" Target="https://www.ncbi.nlm.nih.gov/pubmed/?term=Stigter%20RH%5BAuthor%5D&amp;cauthor=true&amp;cauthor_uid=15170800" TargetMode="External"/><Relationship Id="rId48" Type="http://schemas.openxmlformats.org/officeDocument/2006/relationships/hyperlink" Target="https://www.researchgate.net/deref/http%3A%2F%2Fwww.ncbi.nlm.nih.gov%2Fpubmed%2F10705212" TargetMode="External"/><Relationship Id="rId8" Type="http://schemas.openxmlformats.org/officeDocument/2006/relationships/hyperlink" Target="mailto:alaa.abosleim@gmail.com" TargetMode="External"/><Relationship Id="rId51" Type="http://schemas.openxmlformats.org/officeDocument/2006/relationships/hyperlink" Target="https://www.ncbi.nlm.nih.gov/pubmed/?term=Walker%20N%5BAuthor%5D&amp;cauthor=true&amp;cauthor_uid=1471296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995E-7B49-41A1-A90A-C81B0C87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Dr.Aziza</dc:creator>
  <cp:lastModifiedBy>drmonazaki</cp:lastModifiedBy>
  <cp:revision>4</cp:revision>
  <cp:lastPrinted>2018-11-12T10:56:00Z</cp:lastPrinted>
  <dcterms:created xsi:type="dcterms:W3CDTF">2018-11-12T10:54:00Z</dcterms:created>
  <dcterms:modified xsi:type="dcterms:W3CDTF">2018-11-12T10:56:00Z</dcterms:modified>
</cp:coreProperties>
</file>