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7B" w:rsidRPr="00A560D2" w:rsidRDefault="00777F64" w:rsidP="00A560D2">
      <w:pPr>
        <w:snapToGrid w:val="0"/>
        <w:spacing w:after="0" w:line="240" w:lineRule="auto"/>
        <w:jc w:val="center"/>
        <w:rPr>
          <w:rFonts w:ascii="Times New Roman" w:hAnsi="Times New Roman" w:cs="Times New Roman"/>
          <w:b/>
          <w:sz w:val="20"/>
          <w:szCs w:val="20"/>
          <w:lang w:eastAsia="zh-CN"/>
        </w:rPr>
      </w:pPr>
      <w:r w:rsidRPr="00A560D2">
        <w:rPr>
          <w:rFonts w:ascii="Times New Roman" w:hAnsi="Times New Roman" w:cs="Times New Roman"/>
          <w:b/>
          <w:sz w:val="20"/>
          <w:szCs w:val="20"/>
        </w:rPr>
        <w:t>Microbial Evaluation of Air Inside Some Eateries Located in Ado-Ekiti, Nigeria</w:t>
      </w:r>
    </w:p>
    <w:p w:rsidR="00ED177B" w:rsidRPr="00A560D2" w:rsidRDefault="00ED177B" w:rsidP="00A560D2">
      <w:pPr>
        <w:snapToGrid w:val="0"/>
        <w:spacing w:after="0" w:line="240" w:lineRule="auto"/>
        <w:jc w:val="center"/>
        <w:rPr>
          <w:rFonts w:ascii="Times New Roman" w:hAnsi="Times New Roman" w:cs="Times New Roman"/>
          <w:b/>
          <w:sz w:val="20"/>
          <w:szCs w:val="20"/>
          <w:lang w:eastAsia="zh-CN"/>
        </w:rPr>
      </w:pPr>
    </w:p>
    <w:p w:rsidR="00ED177B" w:rsidRPr="00A560D2" w:rsidRDefault="00777F64" w:rsidP="00A560D2">
      <w:pPr>
        <w:snapToGrid w:val="0"/>
        <w:spacing w:after="0" w:line="240" w:lineRule="auto"/>
        <w:jc w:val="center"/>
        <w:rPr>
          <w:rFonts w:ascii="Times New Roman" w:hAnsi="Times New Roman" w:cs="Times New Roman"/>
          <w:sz w:val="20"/>
          <w:szCs w:val="20"/>
          <w:lang w:eastAsia="zh-CN"/>
        </w:rPr>
      </w:pPr>
      <w:r w:rsidRPr="00A560D2">
        <w:rPr>
          <w:rFonts w:ascii="Times New Roman" w:hAnsi="Times New Roman" w:cs="Times New Roman"/>
          <w:sz w:val="20"/>
          <w:szCs w:val="20"/>
        </w:rPr>
        <w:t>Ogunnusi T.A*, Olagbemide, P.T. and Agaorua, A.T</w:t>
      </w:r>
    </w:p>
    <w:p w:rsidR="00ED177B" w:rsidRPr="00A560D2" w:rsidRDefault="00ED177B" w:rsidP="00A560D2">
      <w:pPr>
        <w:snapToGrid w:val="0"/>
        <w:spacing w:after="0" w:line="240" w:lineRule="auto"/>
        <w:jc w:val="center"/>
        <w:rPr>
          <w:rFonts w:ascii="Times New Roman" w:hAnsi="Times New Roman" w:cs="Times New Roman"/>
          <w:sz w:val="20"/>
          <w:szCs w:val="20"/>
          <w:lang w:eastAsia="zh-CN"/>
        </w:rPr>
      </w:pPr>
    </w:p>
    <w:p w:rsidR="00777F64" w:rsidRPr="00A560D2" w:rsidRDefault="00777F64" w:rsidP="00A560D2">
      <w:pPr>
        <w:snapToGrid w:val="0"/>
        <w:spacing w:after="0" w:line="240" w:lineRule="auto"/>
        <w:jc w:val="center"/>
        <w:rPr>
          <w:rFonts w:ascii="Times New Roman" w:hAnsi="Times New Roman" w:cs="Times New Roman"/>
          <w:sz w:val="20"/>
          <w:szCs w:val="20"/>
        </w:rPr>
      </w:pPr>
      <w:r w:rsidRPr="00A560D2">
        <w:rPr>
          <w:rFonts w:ascii="Times New Roman" w:hAnsi="Times New Roman" w:cs="Times New Roman"/>
          <w:sz w:val="20"/>
          <w:szCs w:val="20"/>
        </w:rPr>
        <w:t>Department of Biological Sciences, Afe Babalola University, Ado Ekiti, Nigeria</w:t>
      </w:r>
    </w:p>
    <w:p w:rsidR="00ED177B" w:rsidRPr="00A560D2" w:rsidRDefault="00076123" w:rsidP="00A560D2">
      <w:pPr>
        <w:snapToGrid w:val="0"/>
        <w:spacing w:after="0" w:line="240" w:lineRule="auto"/>
        <w:jc w:val="center"/>
        <w:rPr>
          <w:rFonts w:ascii="Times New Roman" w:hAnsi="Times New Roman" w:cs="Times New Roman"/>
          <w:sz w:val="20"/>
          <w:szCs w:val="20"/>
          <w:u w:val="single"/>
        </w:rPr>
      </w:pPr>
      <w:hyperlink r:id="rId8" w:history="1">
        <w:r w:rsidR="00777F64" w:rsidRPr="00A560D2">
          <w:rPr>
            <w:rStyle w:val="Hyperlink"/>
            <w:rFonts w:ascii="Times New Roman" w:hAnsi="Times New Roman" w:cs="Times New Roman"/>
            <w:sz w:val="20"/>
            <w:szCs w:val="20"/>
          </w:rPr>
          <w:t>adeolaogunnusi@yahoo.co.uk</w:t>
        </w:r>
      </w:hyperlink>
    </w:p>
    <w:p w:rsidR="00ED177B" w:rsidRPr="00A560D2" w:rsidRDefault="00ED177B" w:rsidP="00A560D2">
      <w:pPr>
        <w:snapToGrid w:val="0"/>
        <w:spacing w:after="0" w:line="240" w:lineRule="auto"/>
        <w:jc w:val="center"/>
        <w:rPr>
          <w:rFonts w:ascii="Times New Roman" w:hAnsi="Times New Roman" w:cs="Times New Roman"/>
          <w:b/>
          <w:sz w:val="20"/>
          <w:szCs w:val="20"/>
          <w:u w:val="single"/>
        </w:rPr>
      </w:pPr>
    </w:p>
    <w:p w:rsidR="00777F64" w:rsidRPr="00A560D2" w:rsidRDefault="00777F64" w:rsidP="00A560D2">
      <w:pPr>
        <w:snapToGrid w:val="0"/>
        <w:spacing w:after="0" w:line="240" w:lineRule="auto"/>
        <w:jc w:val="both"/>
        <w:rPr>
          <w:rFonts w:ascii="Times New Roman" w:hAnsi="Times New Roman" w:cs="Times New Roman"/>
          <w:sz w:val="20"/>
          <w:szCs w:val="20"/>
          <w:lang w:eastAsia="zh-CN"/>
        </w:rPr>
      </w:pPr>
      <w:r w:rsidRPr="00A560D2">
        <w:rPr>
          <w:rFonts w:ascii="Times New Roman" w:hAnsi="Times New Roman" w:cs="Times New Roman"/>
          <w:b/>
          <w:sz w:val="20"/>
          <w:szCs w:val="20"/>
        </w:rPr>
        <w:t>Abstract</w:t>
      </w:r>
      <w:r w:rsidR="00661A92" w:rsidRPr="00A560D2">
        <w:rPr>
          <w:rFonts w:ascii="Times New Roman" w:hAnsi="Times New Roman" w:cs="Times New Roman"/>
          <w:b/>
          <w:sz w:val="20"/>
          <w:szCs w:val="20"/>
        </w:rPr>
        <w:t xml:space="preserve">: </w:t>
      </w:r>
      <w:r w:rsidRPr="00A560D2">
        <w:rPr>
          <w:rFonts w:ascii="Times New Roman" w:hAnsi="Times New Roman" w:cs="Times New Roman"/>
          <w:sz w:val="20"/>
          <w:szCs w:val="20"/>
        </w:rPr>
        <w:t>The microbial load of air in seve</w:t>
      </w:r>
      <w:r w:rsidR="004A1B6A">
        <w:rPr>
          <w:rFonts w:ascii="Times New Roman" w:hAnsi="Times New Roman" w:cs="Times New Roman"/>
          <w:sz w:val="20"/>
          <w:szCs w:val="20"/>
        </w:rPr>
        <w:t>n eateries within Ado-Ekiti was</w:t>
      </w:r>
      <w:r w:rsidRPr="00A560D2">
        <w:rPr>
          <w:rFonts w:ascii="Times New Roman" w:hAnsi="Times New Roman" w:cs="Times New Roman"/>
          <w:sz w:val="20"/>
          <w:szCs w:val="20"/>
        </w:rPr>
        <w:t xml:space="preserve"> determined. Petri dishes with different media were left opened in the eateries for 20 minutes, covered afterwards and incubated in the laboratory. Biochemical tests were carried out </w:t>
      </w:r>
      <w:r w:rsidR="00BE20FE">
        <w:rPr>
          <w:rFonts w:ascii="Times New Roman" w:hAnsi="Times New Roman" w:cs="Times New Roman"/>
          <w:sz w:val="20"/>
          <w:szCs w:val="20"/>
        </w:rPr>
        <w:t>to identify</w:t>
      </w:r>
      <w:r w:rsidRPr="00A560D2">
        <w:rPr>
          <w:rFonts w:ascii="Times New Roman" w:hAnsi="Times New Roman" w:cs="Times New Roman"/>
          <w:sz w:val="20"/>
          <w:szCs w:val="20"/>
        </w:rPr>
        <w:t xml:space="preserve"> the isolates. Forty-seven bacterial isolates were obtained </w:t>
      </w:r>
      <w:r w:rsidR="00BE20FE">
        <w:rPr>
          <w:rFonts w:ascii="Times New Roman" w:hAnsi="Times New Roman" w:cs="Times New Roman"/>
          <w:sz w:val="20"/>
          <w:szCs w:val="20"/>
        </w:rPr>
        <w:t>and included;</w:t>
      </w:r>
      <w:r w:rsidRPr="00A560D2">
        <w:rPr>
          <w:rFonts w:ascii="Times New Roman" w:hAnsi="Times New Roman" w:cs="Times New Roman"/>
          <w:sz w:val="20"/>
          <w:szCs w:val="20"/>
        </w:rPr>
        <w:t xml:space="preserve"> </w:t>
      </w:r>
      <w:r w:rsidRPr="00A560D2">
        <w:rPr>
          <w:rFonts w:ascii="Times New Roman" w:hAnsi="Times New Roman" w:cs="Times New Roman"/>
          <w:i/>
          <w:sz w:val="20"/>
          <w:szCs w:val="20"/>
        </w:rPr>
        <w:t>Pseudomonas aeruginosa, Bacillus subtilis, Micrococcus luteus, Neisseria polysaccharea, Acinetobac</w:t>
      </w:r>
      <w:r w:rsidR="00BE20FE">
        <w:rPr>
          <w:rFonts w:ascii="Times New Roman" w:hAnsi="Times New Roman" w:cs="Times New Roman"/>
          <w:i/>
          <w:sz w:val="20"/>
          <w:szCs w:val="20"/>
        </w:rPr>
        <w:t>ter parvus, Arthrobacter agilis,</w:t>
      </w:r>
      <w:r w:rsidRPr="00A560D2">
        <w:rPr>
          <w:rFonts w:ascii="Times New Roman" w:hAnsi="Times New Roman" w:cs="Times New Roman"/>
          <w:sz w:val="20"/>
          <w:szCs w:val="20"/>
        </w:rPr>
        <w:t xml:space="preserve"> </w:t>
      </w:r>
      <w:r w:rsidRPr="00A560D2">
        <w:rPr>
          <w:rFonts w:ascii="Times New Roman" w:hAnsi="Times New Roman" w:cs="Times New Roman"/>
          <w:i/>
          <w:sz w:val="20"/>
          <w:szCs w:val="20"/>
        </w:rPr>
        <w:t>Asaia bogorensis, Bordetella trematum, Pseudomonas stutzeri, Necropsobacter rosorum, Microvirga massiliensis, Pseudomonas oryzihabitans, Sten</w:t>
      </w:r>
      <w:r w:rsidR="00BE20FE">
        <w:rPr>
          <w:rFonts w:ascii="Times New Roman" w:hAnsi="Times New Roman" w:cs="Times New Roman"/>
          <w:i/>
          <w:sz w:val="20"/>
          <w:szCs w:val="20"/>
        </w:rPr>
        <w:t>otrophomonas maltophilia, Staphylococcus petrasi</w:t>
      </w:r>
      <w:r w:rsidRPr="00A560D2">
        <w:rPr>
          <w:rFonts w:ascii="Times New Roman" w:hAnsi="Times New Roman" w:cs="Times New Roman"/>
          <w:i/>
          <w:sz w:val="20"/>
          <w:szCs w:val="20"/>
        </w:rPr>
        <w:t>,</w:t>
      </w:r>
      <w:r w:rsidR="00BE20FE">
        <w:rPr>
          <w:rFonts w:ascii="Times New Roman" w:hAnsi="Times New Roman" w:cs="Times New Roman"/>
          <w:i/>
          <w:sz w:val="20"/>
          <w:szCs w:val="20"/>
        </w:rPr>
        <w:t xml:space="preserve"> </w:t>
      </w:r>
      <w:r w:rsidR="00BE20FE">
        <w:rPr>
          <w:rFonts w:ascii="Times New Roman" w:hAnsi="Times New Roman" w:cs="Times New Roman"/>
          <w:sz w:val="20"/>
          <w:szCs w:val="20"/>
        </w:rPr>
        <w:t>and</w:t>
      </w:r>
      <w:r w:rsidRPr="00A560D2">
        <w:rPr>
          <w:rFonts w:ascii="Times New Roman" w:hAnsi="Times New Roman" w:cs="Times New Roman"/>
          <w:i/>
          <w:sz w:val="20"/>
          <w:szCs w:val="20"/>
        </w:rPr>
        <w:t xml:space="preserve"> Acinetobacter ursingii </w:t>
      </w:r>
      <w:r w:rsidRPr="00A560D2">
        <w:rPr>
          <w:rFonts w:ascii="Times New Roman" w:hAnsi="Times New Roman" w:cs="Times New Roman"/>
          <w:sz w:val="20"/>
          <w:szCs w:val="20"/>
        </w:rPr>
        <w:t>amongst others.</w:t>
      </w:r>
      <w:r w:rsidR="00ED177B" w:rsidRPr="00A560D2">
        <w:rPr>
          <w:rFonts w:ascii="Times New Roman" w:hAnsi="Times New Roman" w:cs="Times New Roman"/>
          <w:sz w:val="20"/>
          <w:szCs w:val="20"/>
        </w:rPr>
        <w:t xml:space="preserve"> </w:t>
      </w:r>
      <w:r w:rsidRPr="00A560D2">
        <w:rPr>
          <w:rFonts w:ascii="Times New Roman" w:hAnsi="Times New Roman" w:cs="Times New Roman"/>
          <w:sz w:val="20"/>
          <w:szCs w:val="20"/>
        </w:rPr>
        <w:t xml:space="preserve">Most of the bacterial isolates were susceptible to Amoxycillin and Gentamicin </w:t>
      </w:r>
      <w:r w:rsidR="00225C09">
        <w:rPr>
          <w:rFonts w:ascii="Times New Roman" w:hAnsi="Times New Roman" w:cs="Times New Roman"/>
          <w:sz w:val="20"/>
          <w:szCs w:val="20"/>
        </w:rPr>
        <w:t xml:space="preserve">and </w:t>
      </w:r>
      <w:r w:rsidRPr="00A560D2">
        <w:rPr>
          <w:rFonts w:ascii="Times New Roman" w:hAnsi="Times New Roman" w:cs="Times New Roman"/>
          <w:sz w:val="20"/>
          <w:szCs w:val="20"/>
        </w:rPr>
        <w:t xml:space="preserve">resistant to Ceftazidime. Twelve fungal isolates were obtained </w:t>
      </w:r>
      <w:r w:rsidR="00225C09">
        <w:rPr>
          <w:rFonts w:ascii="Times New Roman" w:hAnsi="Times New Roman" w:cs="Times New Roman"/>
          <w:sz w:val="20"/>
          <w:szCs w:val="20"/>
        </w:rPr>
        <w:t xml:space="preserve">and </w:t>
      </w:r>
      <w:r w:rsidRPr="00A560D2">
        <w:rPr>
          <w:rFonts w:ascii="Times New Roman" w:hAnsi="Times New Roman" w:cs="Times New Roman"/>
          <w:sz w:val="20"/>
          <w:szCs w:val="20"/>
        </w:rPr>
        <w:t>include</w:t>
      </w:r>
      <w:r w:rsidR="00225C09">
        <w:rPr>
          <w:rFonts w:ascii="Times New Roman" w:hAnsi="Times New Roman" w:cs="Times New Roman"/>
          <w:sz w:val="20"/>
          <w:szCs w:val="20"/>
        </w:rPr>
        <w:t>d;</w:t>
      </w:r>
      <w:r w:rsidRPr="00A560D2">
        <w:rPr>
          <w:rFonts w:ascii="Times New Roman" w:hAnsi="Times New Roman" w:cs="Times New Roman"/>
          <w:sz w:val="20"/>
          <w:szCs w:val="20"/>
        </w:rPr>
        <w:t xml:space="preserve"> </w:t>
      </w:r>
      <w:r w:rsidRPr="00A560D2">
        <w:rPr>
          <w:rFonts w:ascii="Times New Roman" w:hAnsi="Times New Roman" w:cs="Times New Roman"/>
          <w:i/>
          <w:sz w:val="20"/>
          <w:szCs w:val="20"/>
        </w:rPr>
        <w:t xml:space="preserve">Rhizopus stolonifer, Aspergillus niger, Aspergillus fumigatus, Aspergillus flavus, Penicillium chyrsogenum and Cladosporium </w:t>
      </w:r>
      <w:r w:rsidRPr="00225C09">
        <w:rPr>
          <w:rFonts w:ascii="Times New Roman" w:hAnsi="Times New Roman" w:cs="Times New Roman"/>
          <w:sz w:val="20"/>
          <w:szCs w:val="20"/>
        </w:rPr>
        <w:t>spp</w:t>
      </w:r>
      <w:r w:rsidRPr="00A560D2">
        <w:rPr>
          <w:rFonts w:ascii="Times New Roman" w:hAnsi="Times New Roman" w:cs="Times New Roman"/>
          <w:i/>
          <w:sz w:val="20"/>
          <w:szCs w:val="20"/>
        </w:rPr>
        <w:t>. Micrococcus luteus</w:t>
      </w:r>
      <w:r w:rsidRPr="00A560D2">
        <w:rPr>
          <w:rFonts w:ascii="Times New Roman" w:hAnsi="Times New Roman" w:cs="Times New Roman"/>
          <w:sz w:val="20"/>
          <w:szCs w:val="20"/>
        </w:rPr>
        <w:t xml:space="preserve"> had the highest frequency of occurrence of 10% followed by </w:t>
      </w:r>
      <w:r w:rsidRPr="00A560D2">
        <w:rPr>
          <w:rFonts w:ascii="Times New Roman" w:hAnsi="Times New Roman" w:cs="Times New Roman"/>
          <w:i/>
          <w:sz w:val="20"/>
          <w:szCs w:val="20"/>
        </w:rPr>
        <w:t xml:space="preserve">Staphylococcus petrasii </w:t>
      </w:r>
      <w:r w:rsidRPr="00A560D2">
        <w:rPr>
          <w:rFonts w:ascii="Times New Roman" w:hAnsi="Times New Roman" w:cs="Times New Roman"/>
          <w:sz w:val="20"/>
          <w:szCs w:val="20"/>
        </w:rPr>
        <w:t xml:space="preserve">with 8%. </w:t>
      </w:r>
      <w:r w:rsidRPr="00A560D2">
        <w:rPr>
          <w:rFonts w:ascii="Times New Roman" w:hAnsi="Times New Roman" w:cs="Times New Roman"/>
          <w:i/>
          <w:sz w:val="20"/>
          <w:szCs w:val="20"/>
        </w:rPr>
        <w:t xml:space="preserve">Stenotrophomonas maltophilia, Pseudomonas aeruginosa and Microvirga massiliensis </w:t>
      </w:r>
      <w:r w:rsidRPr="00A560D2">
        <w:rPr>
          <w:rFonts w:ascii="Times New Roman" w:hAnsi="Times New Roman" w:cs="Times New Roman"/>
          <w:sz w:val="20"/>
          <w:szCs w:val="20"/>
        </w:rPr>
        <w:t xml:space="preserve">had frequency of occurrence of 6% </w:t>
      </w:r>
      <w:r w:rsidR="00225C09">
        <w:rPr>
          <w:rFonts w:ascii="Times New Roman" w:hAnsi="Times New Roman" w:cs="Times New Roman"/>
          <w:sz w:val="20"/>
          <w:szCs w:val="20"/>
        </w:rPr>
        <w:t xml:space="preserve">each </w:t>
      </w:r>
      <w:r w:rsidRPr="00A560D2">
        <w:rPr>
          <w:rFonts w:ascii="Times New Roman" w:hAnsi="Times New Roman" w:cs="Times New Roman"/>
          <w:sz w:val="20"/>
          <w:szCs w:val="20"/>
        </w:rPr>
        <w:t xml:space="preserve">while </w:t>
      </w:r>
      <w:r w:rsidRPr="00A560D2">
        <w:rPr>
          <w:rFonts w:ascii="Times New Roman" w:hAnsi="Times New Roman" w:cs="Times New Roman"/>
          <w:i/>
          <w:sz w:val="20"/>
          <w:szCs w:val="20"/>
        </w:rPr>
        <w:t xml:space="preserve">Pseudomonas oryzihabitans, Acinetobacter ursingii, Bordetella trematum, Pseudomonas stutzeri and Necropsobacter rosorum </w:t>
      </w:r>
      <w:r w:rsidRPr="00A560D2">
        <w:rPr>
          <w:rFonts w:ascii="Times New Roman" w:hAnsi="Times New Roman" w:cs="Times New Roman"/>
          <w:sz w:val="20"/>
          <w:szCs w:val="20"/>
        </w:rPr>
        <w:t>had frequency of occurrence of 4%</w:t>
      </w:r>
      <w:r w:rsidR="00225C09">
        <w:rPr>
          <w:rFonts w:ascii="Times New Roman" w:hAnsi="Times New Roman" w:cs="Times New Roman"/>
          <w:sz w:val="20"/>
          <w:szCs w:val="20"/>
        </w:rPr>
        <w:t xml:space="preserve"> each</w:t>
      </w:r>
      <w:r w:rsidR="00C76959">
        <w:rPr>
          <w:rFonts w:ascii="Times New Roman" w:hAnsi="Times New Roman" w:cs="Times New Roman" w:hint="eastAsia"/>
          <w:sz w:val="20"/>
          <w:szCs w:val="20"/>
          <w:lang w:eastAsia="zh-CN"/>
        </w:rPr>
        <w:t>.</w:t>
      </w:r>
      <w:r w:rsidRPr="00A560D2">
        <w:rPr>
          <w:rFonts w:ascii="Times New Roman" w:hAnsi="Times New Roman" w:cs="Times New Roman"/>
          <w:sz w:val="20"/>
          <w:szCs w:val="20"/>
        </w:rPr>
        <w:t xml:space="preserve"> </w:t>
      </w:r>
      <w:r w:rsidRPr="00A560D2">
        <w:rPr>
          <w:rFonts w:ascii="Times New Roman" w:hAnsi="Times New Roman" w:cs="Times New Roman"/>
          <w:i/>
          <w:sz w:val="20"/>
          <w:szCs w:val="20"/>
        </w:rPr>
        <w:t xml:space="preserve">Rhizopus stolonifer </w:t>
      </w:r>
      <w:r w:rsidRPr="00A560D2">
        <w:rPr>
          <w:rFonts w:ascii="Times New Roman" w:hAnsi="Times New Roman" w:cs="Times New Roman"/>
          <w:sz w:val="20"/>
          <w:szCs w:val="20"/>
        </w:rPr>
        <w:t>had the highest frequency</w:t>
      </w:r>
      <w:r w:rsidR="00225C09">
        <w:rPr>
          <w:rFonts w:ascii="Times New Roman" w:hAnsi="Times New Roman" w:cs="Times New Roman"/>
          <w:sz w:val="20"/>
          <w:szCs w:val="20"/>
        </w:rPr>
        <w:t xml:space="preserve"> of occurrence </w:t>
      </w:r>
      <w:r w:rsidRPr="00A560D2">
        <w:rPr>
          <w:rFonts w:ascii="Times New Roman" w:hAnsi="Times New Roman" w:cs="Times New Roman"/>
          <w:sz w:val="20"/>
          <w:szCs w:val="20"/>
        </w:rPr>
        <w:t xml:space="preserve">of 25%. </w:t>
      </w:r>
      <w:r w:rsidRPr="00A560D2">
        <w:rPr>
          <w:rFonts w:ascii="Times New Roman" w:hAnsi="Times New Roman" w:cs="Times New Roman"/>
          <w:i/>
          <w:sz w:val="20"/>
          <w:szCs w:val="20"/>
        </w:rPr>
        <w:t xml:space="preserve">Aspergillus niger, Aspergillus flavus, Penicillium chrysogenum </w:t>
      </w:r>
      <w:r w:rsidRPr="00A560D2">
        <w:rPr>
          <w:rFonts w:ascii="Times New Roman" w:hAnsi="Times New Roman" w:cs="Times New Roman"/>
          <w:sz w:val="20"/>
          <w:szCs w:val="20"/>
        </w:rPr>
        <w:t xml:space="preserve">and </w:t>
      </w:r>
      <w:r w:rsidRPr="00A560D2">
        <w:rPr>
          <w:rFonts w:ascii="Times New Roman" w:hAnsi="Times New Roman" w:cs="Times New Roman"/>
          <w:i/>
          <w:sz w:val="20"/>
          <w:szCs w:val="20"/>
        </w:rPr>
        <w:t xml:space="preserve">Aspergillus fumigatus </w:t>
      </w:r>
      <w:r w:rsidRPr="00A560D2">
        <w:rPr>
          <w:rFonts w:ascii="Times New Roman" w:hAnsi="Times New Roman" w:cs="Times New Roman"/>
          <w:sz w:val="20"/>
          <w:szCs w:val="20"/>
        </w:rPr>
        <w:t xml:space="preserve">had frequency of occurrence of 17% </w:t>
      </w:r>
      <w:r w:rsidR="00225C09">
        <w:rPr>
          <w:rFonts w:ascii="Times New Roman" w:hAnsi="Times New Roman" w:cs="Times New Roman"/>
          <w:sz w:val="20"/>
          <w:szCs w:val="20"/>
        </w:rPr>
        <w:t xml:space="preserve">each </w:t>
      </w:r>
      <w:r w:rsidRPr="00A560D2">
        <w:rPr>
          <w:rFonts w:ascii="Times New Roman" w:hAnsi="Times New Roman" w:cs="Times New Roman"/>
          <w:sz w:val="20"/>
          <w:szCs w:val="20"/>
        </w:rPr>
        <w:t xml:space="preserve">while </w:t>
      </w:r>
      <w:r w:rsidRPr="00A560D2">
        <w:rPr>
          <w:rFonts w:ascii="Times New Roman" w:hAnsi="Times New Roman" w:cs="Times New Roman"/>
          <w:i/>
          <w:sz w:val="20"/>
          <w:szCs w:val="20"/>
        </w:rPr>
        <w:t xml:space="preserve">Cladosporium spp </w:t>
      </w:r>
      <w:r w:rsidRPr="00A560D2">
        <w:rPr>
          <w:rFonts w:ascii="Times New Roman" w:hAnsi="Times New Roman" w:cs="Times New Roman"/>
          <w:sz w:val="20"/>
          <w:szCs w:val="20"/>
        </w:rPr>
        <w:t>had the lowest frequency of occurrence of 8%. The results observed in this study reve</w:t>
      </w:r>
      <w:r w:rsidR="00225C09">
        <w:rPr>
          <w:rFonts w:ascii="Times New Roman" w:hAnsi="Times New Roman" w:cs="Times New Roman"/>
          <w:sz w:val="20"/>
          <w:szCs w:val="20"/>
        </w:rPr>
        <w:t>aled that the micro flora of</w:t>
      </w:r>
      <w:r w:rsidRPr="00A560D2">
        <w:rPr>
          <w:rFonts w:ascii="Times New Roman" w:hAnsi="Times New Roman" w:cs="Times New Roman"/>
          <w:sz w:val="20"/>
          <w:szCs w:val="20"/>
        </w:rPr>
        <w:t xml:space="preserve"> air in the</w:t>
      </w:r>
      <w:r w:rsidR="00225C09">
        <w:rPr>
          <w:rFonts w:ascii="Times New Roman" w:hAnsi="Times New Roman" w:cs="Times New Roman"/>
          <w:sz w:val="20"/>
          <w:szCs w:val="20"/>
        </w:rPr>
        <w:t>se eateries is dynamic and that</w:t>
      </w:r>
      <w:r w:rsidRPr="00A560D2">
        <w:rPr>
          <w:rFonts w:ascii="Times New Roman" w:hAnsi="Times New Roman" w:cs="Times New Roman"/>
          <w:sz w:val="20"/>
          <w:szCs w:val="20"/>
        </w:rPr>
        <w:t xml:space="preserve"> some microorganisms are common to indoor environments such as eateries. </w:t>
      </w:r>
    </w:p>
    <w:p w:rsidR="00A560D2" w:rsidRPr="00A560D2" w:rsidRDefault="00A560D2" w:rsidP="00A560D2">
      <w:pPr>
        <w:snapToGrid w:val="0"/>
        <w:spacing w:after="0" w:line="240" w:lineRule="auto"/>
        <w:jc w:val="both"/>
        <w:rPr>
          <w:rFonts w:ascii="Times New Roman" w:hAnsi="Times New Roman" w:cs="Times New Roman"/>
          <w:sz w:val="20"/>
          <w:szCs w:val="20"/>
          <w:lang w:eastAsia="zh-CN"/>
        </w:rPr>
      </w:pPr>
      <w:r w:rsidRPr="00A560D2">
        <w:rPr>
          <w:rFonts w:ascii="Times New Roman" w:hAnsi="Times New Roman" w:cs="Times New Roman"/>
          <w:bCs/>
          <w:sz w:val="20"/>
          <w:szCs w:val="20"/>
        </w:rPr>
        <w:t>[</w:t>
      </w:r>
      <w:r w:rsidRPr="00A560D2">
        <w:rPr>
          <w:rFonts w:ascii="Times New Roman" w:hAnsi="Times New Roman" w:cs="Times New Roman"/>
          <w:sz w:val="20"/>
          <w:szCs w:val="20"/>
        </w:rPr>
        <w:t>Ogunnusi T.A, Olagbemide, P.T. and Agaorua, A.T.</w:t>
      </w:r>
      <w:r w:rsidRPr="00A560D2">
        <w:rPr>
          <w:rFonts w:ascii="Times New Roman" w:hAnsi="Times New Roman" w:cs="Times New Roman" w:hint="eastAsia"/>
          <w:b/>
          <w:bCs/>
          <w:sz w:val="20"/>
          <w:szCs w:val="20"/>
          <w:lang w:bidi="fa-IR"/>
        </w:rPr>
        <w:t xml:space="preserve"> </w:t>
      </w:r>
      <w:r w:rsidRPr="00A560D2">
        <w:rPr>
          <w:rFonts w:ascii="Times New Roman" w:hAnsi="Times New Roman" w:cs="Times New Roman"/>
          <w:b/>
          <w:sz w:val="20"/>
          <w:szCs w:val="20"/>
        </w:rPr>
        <w:t>Microbial Evaluation of Air Inside Some Eateries Located in Ado-Ekiti, Nigeria</w:t>
      </w:r>
      <w:r w:rsidRPr="00A560D2">
        <w:rPr>
          <w:rFonts w:ascii="Times New Roman" w:eastAsia="Times New Roman" w:hAnsi="Times New Roman" w:cs="Times New Roman"/>
          <w:b/>
          <w:bCs/>
          <w:sz w:val="20"/>
          <w:szCs w:val="20"/>
          <w:lang w:bidi="fa-IR"/>
        </w:rPr>
        <w:t>.</w:t>
      </w:r>
      <w:r w:rsidRPr="00A560D2">
        <w:rPr>
          <w:rFonts w:ascii="Times New Roman" w:hAnsi="Times New Roman" w:cs="Times New Roman"/>
          <w:bCs/>
          <w:i/>
          <w:sz w:val="20"/>
          <w:szCs w:val="20"/>
        </w:rPr>
        <w:t xml:space="preserve"> N Y Sci J</w:t>
      </w:r>
      <w:r w:rsidRPr="00A560D2">
        <w:rPr>
          <w:rFonts w:ascii="Times New Roman" w:hAnsi="Times New Roman" w:cs="Times New Roman"/>
          <w:bCs/>
          <w:sz w:val="20"/>
          <w:szCs w:val="20"/>
        </w:rPr>
        <w:t xml:space="preserve"> </w:t>
      </w:r>
      <w:r w:rsidRPr="00A560D2">
        <w:rPr>
          <w:rFonts w:ascii="Times New Roman" w:hAnsi="Times New Roman" w:cs="Times New Roman"/>
          <w:sz w:val="20"/>
          <w:szCs w:val="20"/>
        </w:rPr>
        <w:t>201</w:t>
      </w:r>
      <w:r w:rsidRPr="00A560D2">
        <w:rPr>
          <w:rFonts w:ascii="Times New Roman" w:hAnsi="Times New Roman" w:cs="Times New Roman" w:hint="eastAsia"/>
          <w:sz w:val="20"/>
          <w:szCs w:val="20"/>
        </w:rPr>
        <w:t>8</w:t>
      </w:r>
      <w:r w:rsidRPr="00A560D2">
        <w:rPr>
          <w:rFonts w:ascii="Times New Roman" w:hAnsi="Times New Roman" w:cs="Times New Roman"/>
          <w:sz w:val="20"/>
          <w:szCs w:val="20"/>
        </w:rPr>
        <w:t>;</w:t>
      </w:r>
      <w:r w:rsidRPr="00A560D2">
        <w:rPr>
          <w:rFonts w:ascii="Times New Roman" w:hAnsi="Times New Roman" w:cs="Times New Roman" w:hint="eastAsia"/>
          <w:sz w:val="20"/>
          <w:szCs w:val="20"/>
        </w:rPr>
        <w:t>11</w:t>
      </w:r>
      <w:r w:rsidRPr="00A560D2">
        <w:rPr>
          <w:rFonts w:ascii="Times New Roman" w:hAnsi="Times New Roman" w:cs="Times New Roman"/>
          <w:sz w:val="20"/>
          <w:szCs w:val="20"/>
        </w:rPr>
        <w:t>(</w:t>
      </w:r>
      <w:r w:rsidRPr="00A560D2">
        <w:rPr>
          <w:rFonts w:ascii="Times New Roman" w:hAnsi="Times New Roman" w:cs="Times New Roman" w:hint="eastAsia"/>
          <w:sz w:val="20"/>
          <w:szCs w:val="20"/>
        </w:rPr>
        <w:t>8</w:t>
      </w:r>
      <w:r w:rsidRPr="00A560D2">
        <w:rPr>
          <w:rFonts w:ascii="Times New Roman" w:hAnsi="Times New Roman" w:cs="Times New Roman"/>
          <w:sz w:val="20"/>
          <w:szCs w:val="20"/>
        </w:rPr>
        <w:t>):</w:t>
      </w:r>
      <w:r w:rsidR="00290AD4">
        <w:rPr>
          <w:rFonts w:ascii="Times New Roman" w:hAnsi="Times New Roman" w:cs="Times New Roman"/>
          <w:noProof/>
          <w:color w:val="000000"/>
          <w:sz w:val="20"/>
          <w:szCs w:val="20"/>
        </w:rPr>
        <w:t>33-40</w:t>
      </w:r>
      <w:r w:rsidRPr="00A560D2">
        <w:rPr>
          <w:rFonts w:ascii="Times New Roman" w:hAnsi="Times New Roman" w:cs="Times New Roman"/>
          <w:sz w:val="20"/>
          <w:szCs w:val="20"/>
        </w:rPr>
        <w:t xml:space="preserve">]. </w:t>
      </w:r>
      <w:r w:rsidRPr="00A560D2">
        <w:rPr>
          <w:rFonts w:ascii="Times New Roman" w:hAnsi="Times New Roman" w:cs="Times New Roman"/>
          <w:iCs/>
          <w:color w:val="000000"/>
          <w:sz w:val="20"/>
          <w:szCs w:val="20"/>
        </w:rPr>
        <w:t>ISSN 1554-0200 (print); ISSN 2375-723X (online)</w:t>
      </w:r>
      <w:r w:rsidRPr="00A560D2">
        <w:rPr>
          <w:rFonts w:ascii="Times New Roman" w:hAnsi="Times New Roman" w:cs="Times New Roman"/>
          <w:sz w:val="20"/>
          <w:szCs w:val="20"/>
        </w:rPr>
        <w:t xml:space="preserve">. </w:t>
      </w:r>
      <w:hyperlink r:id="rId9" w:history="1">
        <w:r w:rsidRPr="00A560D2">
          <w:rPr>
            <w:rStyle w:val="Hyperlink"/>
            <w:rFonts w:ascii="Times New Roman" w:hAnsi="Times New Roman" w:cs="Times New Roman"/>
            <w:sz w:val="20"/>
            <w:szCs w:val="20"/>
          </w:rPr>
          <w:t>http://www.sciencepub.net/newyork</w:t>
        </w:r>
      </w:hyperlink>
      <w:r w:rsidRPr="00A560D2">
        <w:rPr>
          <w:rFonts w:ascii="Times New Roman" w:hAnsi="Times New Roman" w:cs="Times New Roman"/>
          <w:sz w:val="20"/>
          <w:szCs w:val="20"/>
        </w:rPr>
        <w:t xml:space="preserve">. </w:t>
      </w:r>
      <w:r w:rsidR="00F8014D">
        <w:rPr>
          <w:rFonts w:ascii="Times New Roman" w:hAnsi="Times New Roman" w:cs="Times New Roman" w:hint="eastAsia"/>
          <w:sz w:val="20"/>
          <w:szCs w:val="20"/>
          <w:lang w:eastAsia="zh-CN"/>
        </w:rPr>
        <w:t>5</w:t>
      </w:r>
      <w:r w:rsidRPr="00A560D2">
        <w:rPr>
          <w:rFonts w:ascii="Times New Roman" w:hAnsi="Times New Roman" w:cs="Times New Roman" w:hint="eastAsia"/>
          <w:sz w:val="20"/>
          <w:szCs w:val="20"/>
        </w:rPr>
        <w:t xml:space="preserve">. </w:t>
      </w:r>
      <w:r w:rsidRPr="00A560D2">
        <w:rPr>
          <w:rFonts w:ascii="Times New Roman" w:hAnsi="Times New Roman" w:cs="Times New Roman"/>
          <w:color w:val="000000"/>
          <w:sz w:val="20"/>
          <w:szCs w:val="20"/>
          <w:shd w:val="clear" w:color="auto" w:fill="FFFFFF"/>
        </w:rPr>
        <w:t>doi:</w:t>
      </w:r>
      <w:hyperlink r:id="rId10" w:history="1">
        <w:r w:rsidRPr="00A560D2">
          <w:rPr>
            <w:rStyle w:val="Hyperlink"/>
            <w:rFonts w:ascii="Times New Roman" w:hAnsi="Times New Roman" w:cs="Times New Roman"/>
            <w:sz w:val="20"/>
            <w:szCs w:val="20"/>
            <w:shd w:val="clear" w:color="auto" w:fill="FFFFFF"/>
          </w:rPr>
          <w:t>10.7537/mars</w:t>
        </w:r>
        <w:r w:rsidRPr="00A560D2">
          <w:rPr>
            <w:rStyle w:val="Hyperlink"/>
            <w:rFonts w:ascii="Times New Roman" w:hAnsi="Times New Roman" w:cs="Times New Roman" w:hint="eastAsia"/>
            <w:sz w:val="20"/>
            <w:szCs w:val="20"/>
            <w:shd w:val="clear" w:color="auto" w:fill="FFFFFF"/>
          </w:rPr>
          <w:t>nys110818.</w:t>
        </w:r>
        <w:r w:rsidRPr="00A560D2">
          <w:rPr>
            <w:rStyle w:val="Hyperlink"/>
            <w:rFonts w:ascii="Times New Roman" w:hAnsi="Times New Roman" w:cs="Times New Roman"/>
            <w:sz w:val="20"/>
            <w:szCs w:val="20"/>
            <w:shd w:val="clear" w:color="auto" w:fill="FFFFFF"/>
          </w:rPr>
          <w:t>0</w:t>
        </w:r>
        <w:r w:rsidR="00F8014D">
          <w:rPr>
            <w:rStyle w:val="Hyperlink"/>
            <w:rFonts w:ascii="Times New Roman" w:hAnsi="Times New Roman" w:cs="Times New Roman" w:hint="eastAsia"/>
            <w:sz w:val="20"/>
            <w:szCs w:val="20"/>
            <w:shd w:val="clear" w:color="auto" w:fill="FFFFFF"/>
            <w:lang w:eastAsia="zh-CN"/>
          </w:rPr>
          <w:t>5</w:t>
        </w:r>
      </w:hyperlink>
      <w:r w:rsidRPr="00A560D2">
        <w:rPr>
          <w:rFonts w:ascii="Times New Roman" w:hAnsi="Times New Roman" w:cs="Times New Roman"/>
          <w:color w:val="000000"/>
          <w:sz w:val="20"/>
          <w:szCs w:val="20"/>
          <w:shd w:val="clear" w:color="auto" w:fill="FFFFFF"/>
        </w:rPr>
        <w:t>.</w:t>
      </w:r>
    </w:p>
    <w:p w:rsidR="00ED177B" w:rsidRPr="00ED177B" w:rsidRDefault="00ED177B" w:rsidP="00A560D2">
      <w:pPr>
        <w:snapToGrid w:val="0"/>
        <w:spacing w:after="0" w:line="240" w:lineRule="auto"/>
        <w:jc w:val="both"/>
        <w:rPr>
          <w:rFonts w:ascii="Times New Roman" w:hAnsi="Times New Roman" w:cs="Times New Roman"/>
          <w:b/>
          <w:sz w:val="20"/>
          <w:szCs w:val="20"/>
          <w:lang w:eastAsia="zh-CN"/>
        </w:rPr>
      </w:pPr>
    </w:p>
    <w:p w:rsidR="00777F64" w:rsidRPr="00ED177B" w:rsidRDefault="006417DB" w:rsidP="00A560D2">
      <w:pPr>
        <w:snapToGrid w:val="0"/>
        <w:spacing w:after="0" w:line="240" w:lineRule="auto"/>
        <w:jc w:val="both"/>
        <w:rPr>
          <w:rFonts w:ascii="Times New Roman" w:hAnsi="Times New Roman" w:cs="Times New Roman"/>
          <w:sz w:val="20"/>
          <w:szCs w:val="20"/>
          <w:lang w:eastAsia="zh-CN"/>
        </w:rPr>
      </w:pPr>
      <w:r w:rsidRPr="00A560D2">
        <w:rPr>
          <w:rFonts w:ascii="Times New Roman" w:hAnsi="Times New Roman" w:cs="Times New Roman"/>
          <w:b/>
          <w:sz w:val="20"/>
          <w:szCs w:val="20"/>
        </w:rPr>
        <w:t xml:space="preserve">Keywords: </w:t>
      </w:r>
      <w:r w:rsidRPr="00ED177B">
        <w:rPr>
          <w:rFonts w:ascii="Times New Roman" w:hAnsi="Times New Roman" w:cs="Times New Roman"/>
          <w:sz w:val="20"/>
          <w:szCs w:val="20"/>
        </w:rPr>
        <w:t>A</w:t>
      </w:r>
      <w:r w:rsidR="00777F64" w:rsidRPr="00ED177B">
        <w:rPr>
          <w:rFonts w:ascii="Times New Roman" w:hAnsi="Times New Roman" w:cs="Times New Roman"/>
          <w:sz w:val="20"/>
          <w:szCs w:val="20"/>
        </w:rPr>
        <w:t>ir, pollution, eateries, bacteria, fungi, antibiotics, resistance</w:t>
      </w:r>
      <w:r w:rsidR="00661A92" w:rsidRPr="00ED177B">
        <w:rPr>
          <w:rFonts w:ascii="Times New Roman" w:hAnsi="Times New Roman" w:cs="Times New Roman"/>
          <w:sz w:val="20"/>
          <w:szCs w:val="20"/>
        </w:rPr>
        <w:t>.</w:t>
      </w:r>
    </w:p>
    <w:p w:rsidR="00ED177B" w:rsidRPr="00ED177B" w:rsidRDefault="00ED177B" w:rsidP="00A560D2">
      <w:pPr>
        <w:snapToGrid w:val="0"/>
        <w:spacing w:after="0" w:line="240" w:lineRule="auto"/>
        <w:ind w:firstLine="425"/>
        <w:jc w:val="both"/>
        <w:rPr>
          <w:rFonts w:ascii="Times New Roman" w:hAnsi="Times New Roman" w:cs="Times New Roman"/>
          <w:sz w:val="20"/>
          <w:szCs w:val="20"/>
          <w:lang w:eastAsia="zh-CN"/>
        </w:rPr>
      </w:pPr>
    </w:p>
    <w:p w:rsidR="00A560D2" w:rsidRDefault="00A560D2" w:rsidP="00A560D2">
      <w:pPr>
        <w:pStyle w:val="ListParagraph"/>
        <w:numPr>
          <w:ilvl w:val="0"/>
          <w:numId w:val="15"/>
        </w:numPr>
        <w:snapToGrid w:val="0"/>
        <w:spacing w:after="0" w:line="240" w:lineRule="auto"/>
        <w:ind w:left="0" w:firstLine="0"/>
        <w:jc w:val="both"/>
        <w:rPr>
          <w:rFonts w:ascii="Times New Roman" w:hAnsi="Times New Roman" w:cs="Times New Roman"/>
          <w:b/>
          <w:sz w:val="20"/>
          <w:szCs w:val="20"/>
        </w:rPr>
        <w:sectPr w:rsidR="00A560D2" w:rsidSect="00290AD4">
          <w:headerReference w:type="default" r:id="rId11"/>
          <w:footerReference w:type="default" r:id="rId12"/>
          <w:type w:val="continuous"/>
          <w:pgSz w:w="12240" w:h="15840" w:code="1"/>
          <w:pgMar w:top="1440" w:right="1440" w:bottom="1440" w:left="1440" w:header="720" w:footer="720" w:gutter="0"/>
          <w:pgNumType w:start="33"/>
          <w:cols w:space="720"/>
          <w:docGrid w:linePitch="360"/>
        </w:sectPr>
      </w:pPr>
    </w:p>
    <w:p w:rsidR="00661A92" w:rsidRPr="00ED177B" w:rsidRDefault="00661A92" w:rsidP="00A560D2">
      <w:pPr>
        <w:pStyle w:val="ListParagraph"/>
        <w:numPr>
          <w:ilvl w:val="0"/>
          <w:numId w:val="15"/>
        </w:numPr>
        <w:snapToGrid w:val="0"/>
        <w:spacing w:after="0" w:line="240" w:lineRule="auto"/>
        <w:ind w:left="0" w:firstLine="0"/>
        <w:jc w:val="both"/>
        <w:rPr>
          <w:rFonts w:ascii="Times New Roman" w:hAnsi="Times New Roman" w:cs="Times New Roman"/>
          <w:b/>
          <w:sz w:val="20"/>
          <w:szCs w:val="20"/>
        </w:rPr>
      </w:pPr>
      <w:r w:rsidRPr="00ED177B">
        <w:rPr>
          <w:rFonts w:ascii="Times New Roman" w:hAnsi="Times New Roman" w:cs="Times New Roman"/>
          <w:b/>
          <w:sz w:val="20"/>
          <w:szCs w:val="20"/>
        </w:rPr>
        <w:lastRenderedPageBreak/>
        <w:t>Introduction</w:t>
      </w:r>
    </w:p>
    <w:p w:rsidR="00777F64" w:rsidRPr="00ED177B" w:rsidRDefault="00777F64"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ED177B">
        <w:rPr>
          <w:rFonts w:ascii="Times New Roman" w:hAnsi="Times New Roman" w:cs="Times New Roman"/>
          <w:sz w:val="20"/>
          <w:szCs w:val="20"/>
        </w:rPr>
        <w:t>Healthy environment has a</w:t>
      </w:r>
      <w:r w:rsidR="00645AB7">
        <w:rPr>
          <w:rFonts w:ascii="Times New Roman" w:hAnsi="Times New Roman" w:cs="Times New Roman"/>
          <w:sz w:val="20"/>
          <w:szCs w:val="20"/>
        </w:rPr>
        <w:t xml:space="preserve"> very strong connection with</w:t>
      </w:r>
      <w:r w:rsidRPr="00ED177B">
        <w:rPr>
          <w:rFonts w:ascii="Times New Roman" w:hAnsi="Times New Roman" w:cs="Times New Roman"/>
          <w:sz w:val="20"/>
          <w:szCs w:val="20"/>
        </w:rPr>
        <w:t xml:space="preserve"> human health (Botkin and Keller, 2007). Bacteria, fungi, pollen, viruses and mites can be sources of biological air contamination (Nevalainen and Seuri, 200</w:t>
      </w:r>
      <w:r w:rsidR="00C62ED1">
        <w:rPr>
          <w:rFonts w:ascii="Times New Roman" w:hAnsi="Times New Roman" w:cs="Times New Roman"/>
          <w:sz w:val="20"/>
          <w:szCs w:val="20"/>
        </w:rPr>
        <w:t>5; Khan and Karuppayil, 2010) and c</w:t>
      </w:r>
      <w:r w:rsidRPr="00ED177B">
        <w:rPr>
          <w:rFonts w:ascii="Times New Roman" w:hAnsi="Times New Roman" w:cs="Times New Roman"/>
          <w:sz w:val="20"/>
          <w:szCs w:val="20"/>
        </w:rPr>
        <w:t xml:space="preserve">lean air is </w:t>
      </w:r>
      <w:r w:rsidR="00C62ED1">
        <w:rPr>
          <w:rFonts w:ascii="Times New Roman" w:hAnsi="Times New Roman" w:cs="Times New Roman"/>
          <w:sz w:val="20"/>
          <w:szCs w:val="20"/>
        </w:rPr>
        <w:t xml:space="preserve">required by </w:t>
      </w:r>
      <w:r w:rsidRPr="00ED177B">
        <w:rPr>
          <w:rFonts w:ascii="Times New Roman" w:hAnsi="Times New Roman" w:cs="Times New Roman"/>
          <w:sz w:val="20"/>
          <w:szCs w:val="20"/>
        </w:rPr>
        <w:t>al</w:t>
      </w:r>
      <w:r w:rsidR="00C62ED1">
        <w:rPr>
          <w:rFonts w:ascii="Times New Roman" w:hAnsi="Times New Roman" w:cs="Times New Roman"/>
          <w:sz w:val="20"/>
          <w:szCs w:val="20"/>
        </w:rPr>
        <w:t>l living humans and animals</w:t>
      </w:r>
      <w:r w:rsidRPr="00ED177B">
        <w:rPr>
          <w:rFonts w:ascii="Times New Roman" w:hAnsi="Times New Roman" w:cs="Times New Roman"/>
          <w:sz w:val="20"/>
          <w:szCs w:val="20"/>
        </w:rPr>
        <w:t xml:space="preserve"> for good health and wellbeing. However, due to urban development, the air is continuously polluted. Urban ambient air is more polluted than overall atmosphere, due to high density of human population and their activities in urban areas. (Ling </w:t>
      </w:r>
      <w:r w:rsidRPr="00ED177B">
        <w:rPr>
          <w:rFonts w:ascii="Times New Roman" w:hAnsi="Times New Roman" w:cs="Times New Roman"/>
          <w:i/>
          <w:sz w:val="20"/>
          <w:szCs w:val="20"/>
        </w:rPr>
        <w:t>et al.,</w:t>
      </w:r>
      <w:r w:rsidRPr="00ED177B">
        <w:rPr>
          <w:rFonts w:ascii="Times New Roman" w:hAnsi="Times New Roman" w:cs="Times New Roman"/>
          <w:sz w:val="20"/>
          <w:szCs w:val="20"/>
        </w:rPr>
        <w:t xml:space="preserve"> 2011).</w:t>
      </w:r>
    </w:p>
    <w:p w:rsidR="00777F64" w:rsidRPr="00ED177B" w:rsidRDefault="00777F64"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ED177B">
        <w:rPr>
          <w:rFonts w:ascii="Times New Roman" w:hAnsi="Times New Roman" w:cs="Times New Roman"/>
          <w:sz w:val="20"/>
          <w:szCs w:val="20"/>
        </w:rPr>
        <w:t xml:space="preserve">Some of the health effects of exposure to air pollution, such as the impact on the respiratory and cardiovascular systems, have been extensively studied, thus it is well-known that exposure to air pollutants leads to an increase in mortality and morbidity rates of the population (Kunzli </w:t>
      </w:r>
      <w:r w:rsidRPr="00ED177B">
        <w:rPr>
          <w:rFonts w:ascii="Times New Roman" w:hAnsi="Times New Roman" w:cs="Times New Roman"/>
          <w:i/>
          <w:sz w:val="20"/>
          <w:szCs w:val="20"/>
        </w:rPr>
        <w:t>et al.,</w:t>
      </w:r>
      <w:r w:rsidRPr="00ED177B">
        <w:rPr>
          <w:rFonts w:ascii="Times New Roman" w:hAnsi="Times New Roman" w:cs="Times New Roman"/>
          <w:sz w:val="20"/>
          <w:szCs w:val="20"/>
        </w:rPr>
        <w:t xml:space="preserve"> 2004).</w:t>
      </w:r>
    </w:p>
    <w:p w:rsidR="00777F64" w:rsidRPr="00ED177B" w:rsidRDefault="00777F64"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ED177B">
        <w:rPr>
          <w:rFonts w:ascii="Times New Roman" w:hAnsi="Times New Roman" w:cs="Times New Roman"/>
          <w:sz w:val="20"/>
          <w:szCs w:val="20"/>
        </w:rPr>
        <w:t xml:space="preserve">Indoor air quality can be defined as the air quality inside a building that will lead to occupant comfort and health. A poor indoor air quality can cause a variety of short-term and long-term health problems including allergic reactions, respiratory problems, eye irritation, sinusitis, bronchitis and pneumonia. (Marmot </w:t>
      </w:r>
      <w:r w:rsidRPr="00ED177B">
        <w:rPr>
          <w:rFonts w:ascii="Times New Roman" w:hAnsi="Times New Roman" w:cs="Times New Roman"/>
          <w:i/>
          <w:sz w:val="20"/>
          <w:szCs w:val="20"/>
        </w:rPr>
        <w:t>et al.,</w:t>
      </w:r>
      <w:r w:rsidRPr="00ED177B">
        <w:rPr>
          <w:rFonts w:ascii="Times New Roman" w:hAnsi="Times New Roman" w:cs="Times New Roman"/>
          <w:sz w:val="20"/>
          <w:szCs w:val="20"/>
        </w:rPr>
        <w:t xml:space="preserve"> 2006).</w:t>
      </w:r>
    </w:p>
    <w:p w:rsidR="00777F64" w:rsidRPr="00ED177B" w:rsidRDefault="00777F64"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ED177B">
        <w:rPr>
          <w:rFonts w:ascii="Times New Roman" w:hAnsi="Times New Roman" w:cs="Times New Roman"/>
          <w:sz w:val="20"/>
          <w:szCs w:val="20"/>
        </w:rPr>
        <w:t xml:space="preserve">Biological contamination of indoor air is mostly </w:t>
      </w:r>
      <w:r w:rsidRPr="00ED177B">
        <w:rPr>
          <w:rFonts w:ascii="Times New Roman" w:hAnsi="Times New Roman" w:cs="Times New Roman"/>
          <w:sz w:val="20"/>
          <w:szCs w:val="20"/>
        </w:rPr>
        <w:lastRenderedPageBreak/>
        <w:t xml:space="preserve">caused by bacteria, moulds and yeast. </w:t>
      </w:r>
    </w:p>
    <w:p w:rsidR="00777F64" w:rsidRPr="00ED177B" w:rsidRDefault="00777F64"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ED177B">
        <w:rPr>
          <w:rFonts w:ascii="Times New Roman" w:hAnsi="Times New Roman" w:cs="Times New Roman"/>
          <w:sz w:val="20"/>
          <w:szCs w:val="20"/>
        </w:rPr>
        <w:t xml:space="preserve">Exposure to bio-aerosols, containing airborne microorganisms and their by-products, can result in respiratory disorders and other adverse health effects such as infections, hypersensitivity pneumonitis and toxic reactions (Gorny </w:t>
      </w:r>
      <w:r w:rsidRPr="00ED177B">
        <w:rPr>
          <w:rFonts w:ascii="Times New Roman" w:hAnsi="Times New Roman" w:cs="Times New Roman"/>
          <w:i/>
          <w:iCs/>
          <w:sz w:val="20"/>
          <w:szCs w:val="20"/>
        </w:rPr>
        <w:t>et al</w:t>
      </w:r>
      <w:r w:rsidRPr="00ED177B">
        <w:rPr>
          <w:rFonts w:ascii="Times New Roman" w:hAnsi="Times New Roman" w:cs="Times New Roman"/>
          <w:sz w:val="20"/>
          <w:szCs w:val="20"/>
        </w:rPr>
        <w:t xml:space="preserve">., 2002; Fracchia </w:t>
      </w:r>
      <w:r w:rsidRPr="00ED177B">
        <w:rPr>
          <w:rFonts w:ascii="Times New Roman" w:hAnsi="Times New Roman" w:cs="Times New Roman"/>
          <w:i/>
          <w:iCs/>
          <w:sz w:val="20"/>
          <w:szCs w:val="20"/>
        </w:rPr>
        <w:t>et al</w:t>
      </w:r>
      <w:r w:rsidRPr="00ED177B">
        <w:rPr>
          <w:rFonts w:ascii="Times New Roman" w:hAnsi="Times New Roman" w:cs="Times New Roman"/>
          <w:sz w:val="20"/>
          <w:szCs w:val="20"/>
        </w:rPr>
        <w:t xml:space="preserve">., 2006). </w:t>
      </w:r>
      <w:r w:rsidRPr="00ED177B">
        <w:rPr>
          <w:rFonts w:ascii="Times New Roman" w:hAnsi="Times New Roman" w:cs="Times New Roman"/>
          <w:sz w:val="20"/>
          <w:szCs w:val="20"/>
          <w:lang w:val="en-US"/>
        </w:rPr>
        <w:t>The atmosphere is considered an oligotrophic and harsh environment as a result of low humidity, scarce nutrients, variable temperatures, and UV exposure, and therefore challenging, not only for the survival, but also growth of microorganisms</w:t>
      </w:r>
      <w:r w:rsidR="00661A92" w:rsidRPr="00ED177B">
        <w:rPr>
          <w:rFonts w:ascii="Times New Roman" w:hAnsi="Times New Roman" w:cs="Times New Roman"/>
          <w:sz w:val="20"/>
          <w:szCs w:val="20"/>
          <w:lang w:val="en-US"/>
        </w:rPr>
        <w:t>.</w:t>
      </w:r>
      <w:r w:rsidRPr="00ED177B">
        <w:rPr>
          <w:rFonts w:ascii="Times New Roman" w:hAnsi="Times New Roman" w:cs="Times New Roman"/>
          <w:sz w:val="20"/>
          <w:szCs w:val="20"/>
          <w:lang w:val="en-US"/>
        </w:rPr>
        <w:t xml:space="preserve"> Despite this, bacteria continue to be ubiquitously present in ambient air and in significant cell concentrations (Maron </w:t>
      </w:r>
      <w:r w:rsidRPr="00ED177B">
        <w:rPr>
          <w:rFonts w:ascii="Times New Roman" w:hAnsi="Times New Roman" w:cs="Times New Roman"/>
          <w:i/>
          <w:iCs/>
          <w:sz w:val="20"/>
          <w:szCs w:val="20"/>
          <w:lang w:val="en-US"/>
        </w:rPr>
        <w:t>et al.</w:t>
      </w:r>
      <w:r w:rsidRPr="00ED177B">
        <w:rPr>
          <w:rFonts w:ascii="Times New Roman" w:hAnsi="Times New Roman" w:cs="Times New Roman"/>
          <w:sz w:val="20"/>
          <w:szCs w:val="20"/>
          <w:lang w:val="en-US"/>
        </w:rPr>
        <w:t xml:space="preserve">, 2005). The airborne communities even appear to show high diversities, comparable to soil and water communities (Maron </w:t>
      </w:r>
      <w:r w:rsidRPr="00ED177B">
        <w:rPr>
          <w:rFonts w:ascii="Times New Roman" w:hAnsi="Times New Roman" w:cs="Times New Roman"/>
          <w:i/>
          <w:iCs/>
          <w:sz w:val="20"/>
          <w:szCs w:val="20"/>
          <w:lang w:val="en-US"/>
        </w:rPr>
        <w:t>et al.</w:t>
      </w:r>
      <w:r w:rsidRPr="00ED177B">
        <w:rPr>
          <w:rFonts w:ascii="Times New Roman" w:hAnsi="Times New Roman" w:cs="Times New Roman"/>
          <w:sz w:val="20"/>
          <w:szCs w:val="20"/>
          <w:lang w:val="en-US"/>
        </w:rPr>
        <w:t>, 2005). This apparent contradiction can be explained by various bacterial adaptation mechanisms such as temperature tolerance, DNA-repair mechanisms, and other means for UV protection like embedding in particles (that can contain liquid) or producing a wide range of pigments (Polymenakou, 2012).</w:t>
      </w:r>
    </w:p>
    <w:p w:rsidR="00777F64" w:rsidRDefault="00777F64"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ED177B">
        <w:rPr>
          <w:rFonts w:ascii="Times New Roman" w:hAnsi="Times New Roman" w:cs="Times New Roman"/>
          <w:sz w:val="20"/>
          <w:szCs w:val="20"/>
          <w:lang w:val="en-US"/>
        </w:rPr>
        <w:t xml:space="preserve">Airborne bacteria are playing an essential role in ecosystems: their presence (or colonization by wind transportation) or absence can influence the balance of ecosystems. </w:t>
      </w:r>
    </w:p>
    <w:p w:rsidR="00C62ED1" w:rsidRPr="00ED177B" w:rsidRDefault="00C62ED1" w:rsidP="00C62ED1">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ED177B">
        <w:rPr>
          <w:rFonts w:ascii="Times New Roman" w:hAnsi="Times New Roman" w:cs="Times New Roman"/>
          <w:sz w:val="20"/>
          <w:szCs w:val="20"/>
        </w:rPr>
        <w:lastRenderedPageBreak/>
        <w:t>Fungi are common in indoor and outdoor environments and nearly 10 % of people worldwide have fungal allergy (</w:t>
      </w:r>
      <w:hyperlink w:anchor="page9" w:history="1">
        <w:r w:rsidRPr="00ED177B">
          <w:rPr>
            <w:rFonts w:ascii="Times New Roman" w:hAnsi="Times New Roman" w:cs="Times New Roman"/>
            <w:sz w:val="20"/>
            <w:szCs w:val="20"/>
          </w:rPr>
          <w:t xml:space="preserve">Pasanen </w:t>
        </w:r>
        <w:r w:rsidRPr="00ED177B">
          <w:rPr>
            <w:rFonts w:ascii="Times New Roman" w:hAnsi="Times New Roman" w:cs="Times New Roman"/>
            <w:i/>
            <w:iCs/>
            <w:sz w:val="20"/>
            <w:szCs w:val="20"/>
          </w:rPr>
          <w:t>et al.,</w:t>
        </w:r>
        <w:r w:rsidRPr="00ED177B">
          <w:rPr>
            <w:rFonts w:ascii="Times New Roman" w:hAnsi="Times New Roman" w:cs="Times New Roman"/>
            <w:sz w:val="20"/>
            <w:szCs w:val="20"/>
          </w:rPr>
          <w:t xml:space="preserve"> 199</w:t>
        </w:r>
      </w:hyperlink>
      <w:r w:rsidRPr="00ED177B">
        <w:rPr>
          <w:rFonts w:ascii="Times New Roman" w:hAnsi="Times New Roman" w:cs="Times New Roman"/>
          <w:sz w:val="20"/>
          <w:szCs w:val="20"/>
        </w:rPr>
        <w:t>6).</w:t>
      </w:r>
      <w:r w:rsidR="006E4A48" w:rsidRPr="006E4A48">
        <w:rPr>
          <w:rFonts w:ascii="Times New Roman" w:hAnsi="Times New Roman" w:cs="Times New Roman"/>
          <w:sz w:val="20"/>
          <w:szCs w:val="20"/>
        </w:rPr>
        <w:t xml:space="preserve"> </w:t>
      </w:r>
      <w:r w:rsidR="006E4A48" w:rsidRPr="00ED177B">
        <w:rPr>
          <w:rFonts w:ascii="Times New Roman" w:hAnsi="Times New Roman" w:cs="Times New Roman"/>
          <w:sz w:val="20"/>
          <w:szCs w:val="20"/>
        </w:rPr>
        <w:t xml:space="preserve">Fungal flora can be hazardous for health, particularly in rooms with heating, ventilation and air conditioning systems in place. (La Serna </w:t>
      </w:r>
      <w:r w:rsidR="006E4A48" w:rsidRPr="00ED177B">
        <w:rPr>
          <w:rFonts w:ascii="Times New Roman" w:hAnsi="Times New Roman" w:cs="Times New Roman"/>
          <w:i/>
          <w:sz w:val="20"/>
          <w:szCs w:val="20"/>
        </w:rPr>
        <w:t>et al.,</w:t>
      </w:r>
      <w:r w:rsidR="006E4A48" w:rsidRPr="00ED177B">
        <w:rPr>
          <w:rFonts w:ascii="Times New Roman" w:hAnsi="Times New Roman" w:cs="Times New Roman"/>
          <w:sz w:val="20"/>
          <w:szCs w:val="20"/>
        </w:rPr>
        <w:t xml:space="preserve"> 2002).</w:t>
      </w:r>
    </w:p>
    <w:p w:rsidR="00ED177B" w:rsidRPr="00ED177B" w:rsidRDefault="00777F64" w:rsidP="003036F4">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ED177B">
        <w:rPr>
          <w:rFonts w:ascii="Times New Roman" w:hAnsi="Times New Roman" w:cs="Times New Roman"/>
          <w:sz w:val="20"/>
          <w:szCs w:val="20"/>
        </w:rPr>
        <w:t xml:space="preserve">The relative humidity and/ or the moisture content of the materials determines to what extent different micro-organisms can grow on indoor or outdoor materials (Dhanasekaran </w:t>
      </w:r>
      <w:r w:rsidRPr="00ED177B">
        <w:rPr>
          <w:rFonts w:ascii="Times New Roman" w:hAnsi="Times New Roman" w:cs="Times New Roman"/>
          <w:i/>
          <w:iCs/>
          <w:sz w:val="20"/>
          <w:szCs w:val="20"/>
        </w:rPr>
        <w:t>et</w:t>
      </w:r>
      <w:r w:rsidRPr="00ED177B">
        <w:rPr>
          <w:rFonts w:ascii="Times New Roman" w:hAnsi="Times New Roman" w:cs="Times New Roman"/>
          <w:sz w:val="20"/>
          <w:szCs w:val="20"/>
        </w:rPr>
        <w:t xml:space="preserve"> </w:t>
      </w:r>
      <w:hyperlink w:anchor="page9" w:history="1">
        <w:r w:rsidRPr="00ED177B">
          <w:rPr>
            <w:rFonts w:ascii="Times New Roman" w:hAnsi="Times New Roman" w:cs="Times New Roman"/>
            <w:i/>
            <w:iCs/>
            <w:sz w:val="20"/>
            <w:szCs w:val="20"/>
          </w:rPr>
          <w:t xml:space="preserve"> al., </w:t>
        </w:r>
        <w:r w:rsidRPr="00ED177B">
          <w:rPr>
            <w:rFonts w:ascii="Times New Roman" w:hAnsi="Times New Roman" w:cs="Times New Roman"/>
            <w:sz w:val="20"/>
            <w:szCs w:val="20"/>
          </w:rPr>
          <w:t>200</w:t>
        </w:r>
      </w:hyperlink>
      <w:r w:rsidRPr="00ED177B">
        <w:rPr>
          <w:rFonts w:ascii="Times New Roman" w:hAnsi="Times New Roman" w:cs="Times New Roman"/>
          <w:sz w:val="20"/>
          <w:szCs w:val="20"/>
        </w:rPr>
        <w:t>9). These may cause destruction, adverse health</w:t>
      </w:r>
      <w:r w:rsidRPr="00ED177B">
        <w:rPr>
          <w:rFonts w:ascii="Times New Roman" w:hAnsi="Times New Roman" w:cs="Times New Roman"/>
          <w:i/>
          <w:iCs/>
          <w:sz w:val="20"/>
          <w:szCs w:val="20"/>
        </w:rPr>
        <w:t xml:space="preserve"> </w:t>
      </w:r>
      <w:r w:rsidRPr="00ED177B">
        <w:rPr>
          <w:rFonts w:ascii="Times New Roman" w:hAnsi="Times New Roman" w:cs="Times New Roman"/>
          <w:sz w:val="20"/>
          <w:szCs w:val="20"/>
        </w:rPr>
        <w:t>effects and unpleasant odours.</w:t>
      </w:r>
    </w:p>
    <w:p w:rsidR="00777F64" w:rsidRPr="00ED177B" w:rsidRDefault="00ED177B" w:rsidP="00A560D2">
      <w:pPr>
        <w:snapToGrid w:val="0"/>
        <w:spacing w:after="0" w:line="240" w:lineRule="auto"/>
        <w:ind w:firstLine="425"/>
        <w:jc w:val="both"/>
        <w:rPr>
          <w:rFonts w:ascii="Times New Roman" w:hAnsi="Times New Roman" w:cs="Times New Roman"/>
          <w:sz w:val="20"/>
          <w:szCs w:val="20"/>
        </w:rPr>
      </w:pPr>
      <w:r w:rsidRPr="00ED177B">
        <w:rPr>
          <w:rFonts w:ascii="Times New Roman" w:hAnsi="Times New Roman" w:cs="Times New Roman"/>
          <w:sz w:val="20"/>
          <w:szCs w:val="20"/>
        </w:rPr>
        <w:t>H</w:t>
      </w:r>
      <w:r w:rsidR="00777F64" w:rsidRPr="00ED177B">
        <w:rPr>
          <w:rFonts w:ascii="Times New Roman" w:hAnsi="Times New Roman" w:cs="Times New Roman"/>
          <w:sz w:val="20"/>
          <w:szCs w:val="20"/>
        </w:rPr>
        <w:t>owever, despite the dangers and health hazards associated with indoor environment due to microbial load, there is no known documentation on the microbial evaluation of air in eateries in Ado-Ekiti, where multitudes throng to have their breakfast, lunch and dinner. There is therefore a need for the microbial assessment and of air around these places. This work will form a baseline study on microbial load and create awareness on the</w:t>
      </w:r>
      <w:r w:rsidR="001458F1">
        <w:rPr>
          <w:rFonts w:ascii="Times New Roman" w:hAnsi="Times New Roman" w:cs="Times New Roman"/>
          <w:sz w:val="20"/>
          <w:szCs w:val="20"/>
        </w:rPr>
        <w:t>ir health implications</w:t>
      </w:r>
      <w:r w:rsidR="00777F64" w:rsidRPr="00ED177B">
        <w:rPr>
          <w:rFonts w:ascii="Times New Roman" w:hAnsi="Times New Roman" w:cs="Times New Roman"/>
          <w:sz w:val="20"/>
          <w:szCs w:val="20"/>
        </w:rPr>
        <w:t xml:space="preserve"> and suggest ways of preventing health hazards arising from </w:t>
      </w:r>
      <w:r w:rsidR="001458F1">
        <w:rPr>
          <w:rFonts w:ascii="Times New Roman" w:hAnsi="Times New Roman" w:cs="Times New Roman"/>
          <w:sz w:val="20"/>
          <w:szCs w:val="20"/>
        </w:rPr>
        <w:t xml:space="preserve">such </w:t>
      </w:r>
      <w:r w:rsidR="00777F64" w:rsidRPr="00ED177B">
        <w:rPr>
          <w:rFonts w:ascii="Times New Roman" w:hAnsi="Times New Roman" w:cs="Times New Roman"/>
          <w:sz w:val="20"/>
          <w:szCs w:val="20"/>
        </w:rPr>
        <w:t xml:space="preserve">air pollution. </w:t>
      </w:r>
    </w:p>
    <w:p w:rsidR="00777F64" w:rsidRDefault="00777F64" w:rsidP="00A560D2">
      <w:pPr>
        <w:snapToGrid w:val="0"/>
        <w:spacing w:after="0" w:line="240" w:lineRule="auto"/>
        <w:ind w:firstLine="425"/>
        <w:jc w:val="both"/>
        <w:rPr>
          <w:rFonts w:ascii="Times New Roman" w:hAnsi="Times New Roman" w:cs="Times New Roman"/>
          <w:sz w:val="20"/>
          <w:szCs w:val="20"/>
          <w:lang w:eastAsia="zh-CN"/>
        </w:rPr>
      </w:pPr>
      <w:r w:rsidRPr="00ED177B">
        <w:rPr>
          <w:rFonts w:ascii="Times New Roman" w:hAnsi="Times New Roman" w:cs="Times New Roman"/>
          <w:sz w:val="20"/>
          <w:szCs w:val="20"/>
        </w:rPr>
        <w:t xml:space="preserve">The aim of the study was to isolate and identify microorganism present in air around </w:t>
      </w:r>
      <w:r w:rsidR="00F51132">
        <w:rPr>
          <w:rFonts w:ascii="Times New Roman" w:hAnsi="Times New Roman" w:cs="Times New Roman"/>
          <w:sz w:val="20"/>
          <w:szCs w:val="20"/>
        </w:rPr>
        <w:t xml:space="preserve">some </w:t>
      </w:r>
      <w:r w:rsidRPr="00ED177B">
        <w:rPr>
          <w:rFonts w:ascii="Times New Roman" w:hAnsi="Times New Roman" w:cs="Times New Roman"/>
          <w:sz w:val="20"/>
          <w:szCs w:val="20"/>
        </w:rPr>
        <w:t>eateries</w:t>
      </w:r>
      <w:r w:rsidR="00F51132">
        <w:rPr>
          <w:rFonts w:ascii="Times New Roman" w:hAnsi="Times New Roman" w:cs="Times New Roman"/>
          <w:sz w:val="20"/>
          <w:szCs w:val="20"/>
        </w:rPr>
        <w:t>.</w:t>
      </w:r>
      <w:r w:rsidRPr="00ED177B">
        <w:rPr>
          <w:rFonts w:ascii="Times New Roman" w:hAnsi="Times New Roman" w:cs="Times New Roman"/>
          <w:sz w:val="20"/>
          <w:szCs w:val="20"/>
        </w:rPr>
        <w:t xml:space="preserve"> in Ado Ekiti, Ekiti State using morphological and biochemical methods and to determine the antibiotic susceptibility of the bacterial isolates.</w:t>
      </w:r>
    </w:p>
    <w:p w:rsidR="00F8014D" w:rsidRPr="00ED177B" w:rsidRDefault="00F8014D" w:rsidP="00A560D2">
      <w:pPr>
        <w:snapToGrid w:val="0"/>
        <w:spacing w:after="0" w:line="240" w:lineRule="auto"/>
        <w:ind w:firstLine="425"/>
        <w:jc w:val="both"/>
        <w:rPr>
          <w:rFonts w:ascii="Times New Roman" w:hAnsi="Times New Roman" w:cs="Times New Roman"/>
          <w:sz w:val="20"/>
          <w:szCs w:val="20"/>
          <w:lang w:eastAsia="zh-CN"/>
        </w:rPr>
      </w:pPr>
    </w:p>
    <w:p w:rsidR="00777F64" w:rsidRPr="00ED177B" w:rsidRDefault="00661A92" w:rsidP="00A560D2">
      <w:pPr>
        <w:pStyle w:val="ListParagraph"/>
        <w:numPr>
          <w:ilvl w:val="0"/>
          <w:numId w:val="15"/>
        </w:numPr>
        <w:snapToGrid w:val="0"/>
        <w:spacing w:after="0" w:line="240" w:lineRule="auto"/>
        <w:ind w:left="0" w:firstLine="0"/>
        <w:jc w:val="both"/>
        <w:rPr>
          <w:rFonts w:ascii="Times New Roman" w:hAnsi="Times New Roman" w:cs="Times New Roman"/>
          <w:b/>
          <w:sz w:val="20"/>
          <w:szCs w:val="20"/>
        </w:rPr>
      </w:pPr>
      <w:r w:rsidRPr="00ED177B">
        <w:rPr>
          <w:rFonts w:ascii="Times New Roman" w:hAnsi="Times New Roman" w:cs="Times New Roman"/>
          <w:b/>
          <w:sz w:val="20"/>
          <w:szCs w:val="20"/>
        </w:rPr>
        <w:t>Materials and Methods</w:t>
      </w:r>
    </w:p>
    <w:p w:rsidR="00F8014D" w:rsidRDefault="00777F64" w:rsidP="00A560D2">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ED177B">
        <w:rPr>
          <w:rFonts w:ascii="Times New Roman" w:hAnsi="Times New Roman" w:cs="Times New Roman"/>
          <w:bCs/>
          <w:sz w:val="20"/>
          <w:szCs w:val="20"/>
        </w:rPr>
        <w:t xml:space="preserve">This study was carried out using air samples from </w:t>
      </w:r>
      <w:r w:rsidR="00856435">
        <w:rPr>
          <w:rFonts w:ascii="Times New Roman" w:hAnsi="Times New Roman" w:cs="Times New Roman"/>
          <w:bCs/>
          <w:sz w:val="20"/>
          <w:szCs w:val="20"/>
        </w:rPr>
        <w:t>the following eateries</w:t>
      </w:r>
      <w:r w:rsidRPr="00ED177B">
        <w:rPr>
          <w:rFonts w:ascii="Times New Roman" w:hAnsi="Times New Roman" w:cs="Times New Roman"/>
          <w:bCs/>
          <w:sz w:val="20"/>
          <w:szCs w:val="20"/>
        </w:rPr>
        <w:t xml:space="preserve">; </w:t>
      </w:r>
      <w:r w:rsidR="00E529B9">
        <w:rPr>
          <w:rFonts w:ascii="Times New Roman" w:hAnsi="Times New Roman" w:cs="Times New Roman"/>
          <w:sz w:val="20"/>
          <w:szCs w:val="20"/>
        </w:rPr>
        <w:t xml:space="preserve">Captain Cook </w:t>
      </w:r>
      <w:r w:rsidRPr="00ED177B">
        <w:rPr>
          <w:rFonts w:ascii="Times New Roman" w:hAnsi="Times New Roman" w:cs="Times New Roman"/>
          <w:sz w:val="20"/>
          <w:szCs w:val="20"/>
        </w:rPr>
        <w:t>(CE), Tantalizers (TA), Chicken Re</w:t>
      </w:r>
      <w:r w:rsidR="00E529B9">
        <w:rPr>
          <w:rFonts w:ascii="Times New Roman" w:hAnsi="Times New Roman" w:cs="Times New Roman"/>
          <w:sz w:val="20"/>
          <w:szCs w:val="20"/>
        </w:rPr>
        <w:t xml:space="preserve">public (CG), Portofino </w:t>
      </w:r>
      <w:r w:rsidRPr="00ED177B">
        <w:rPr>
          <w:rFonts w:ascii="Times New Roman" w:hAnsi="Times New Roman" w:cs="Times New Roman"/>
          <w:sz w:val="20"/>
          <w:szCs w:val="20"/>
        </w:rPr>
        <w:t>(PF), Danke Fast Foods (DC),</w:t>
      </w:r>
      <w:r w:rsidR="00E529B9">
        <w:rPr>
          <w:rFonts w:ascii="Times New Roman" w:hAnsi="Times New Roman" w:cs="Times New Roman"/>
          <w:sz w:val="20"/>
          <w:szCs w:val="20"/>
        </w:rPr>
        <w:t xml:space="preserve"> Take Away </w:t>
      </w:r>
      <w:r w:rsidRPr="00ED177B">
        <w:rPr>
          <w:rFonts w:ascii="Times New Roman" w:hAnsi="Times New Roman" w:cs="Times New Roman"/>
          <w:sz w:val="20"/>
          <w:szCs w:val="20"/>
        </w:rPr>
        <w:t>(</w:t>
      </w:r>
      <w:r w:rsidR="00E529B9">
        <w:rPr>
          <w:rFonts w:ascii="Times New Roman" w:hAnsi="Times New Roman" w:cs="Times New Roman"/>
          <w:sz w:val="20"/>
          <w:szCs w:val="20"/>
        </w:rPr>
        <w:t>TB) and Tasty and spicy</w:t>
      </w:r>
      <w:r w:rsidRPr="00ED177B">
        <w:rPr>
          <w:rFonts w:ascii="Times New Roman" w:hAnsi="Times New Roman" w:cs="Times New Roman"/>
          <w:sz w:val="20"/>
          <w:szCs w:val="20"/>
        </w:rPr>
        <w:t xml:space="preserve"> (TD) between January and March</w:t>
      </w:r>
      <w:r w:rsidR="00E529B9">
        <w:rPr>
          <w:rFonts w:ascii="Times New Roman" w:hAnsi="Times New Roman" w:cs="Times New Roman"/>
          <w:sz w:val="20"/>
          <w:szCs w:val="20"/>
        </w:rPr>
        <w:t>,</w:t>
      </w:r>
      <w:r w:rsidRPr="00ED177B">
        <w:rPr>
          <w:rFonts w:ascii="Times New Roman" w:hAnsi="Times New Roman" w:cs="Times New Roman"/>
          <w:sz w:val="20"/>
          <w:szCs w:val="20"/>
        </w:rPr>
        <w:t xml:space="preserve"> 2018. Air samples were collected </w:t>
      </w:r>
      <w:r w:rsidR="00B20E01">
        <w:rPr>
          <w:rFonts w:ascii="Times New Roman" w:hAnsi="Times New Roman" w:cs="Times New Roman"/>
          <w:sz w:val="20"/>
          <w:szCs w:val="20"/>
        </w:rPr>
        <w:t>and nutrient agar,</w:t>
      </w:r>
      <w:r w:rsidRPr="00ED177B">
        <w:rPr>
          <w:rFonts w:ascii="Times New Roman" w:hAnsi="Times New Roman" w:cs="Times New Roman"/>
          <w:sz w:val="20"/>
          <w:szCs w:val="20"/>
        </w:rPr>
        <w:t xml:space="preserve"> mannitol salt agar and MacConkey agar </w:t>
      </w:r>
      <w:r w:rsidR="00B20E01">
        <w:rPr>
          <w:rFonts w:ascii="Times New Roman" w:hAnsi="Times New Roman" w:cs="Times New Roman"/>
          <w:sz w:val="20"/>
          <w:szCs w:val="20"/>
        </w:rPr>
        <w:t xml:space="preserve">were usd for the isolation of bacteria </w:t>
      </w:r>
      <w:r w:rsidRPr="00ED177B">
        <w:rPr>
          <w:rFonts w:ascii="Times New Roman" w:hAnsi="Times New Roman" w:cs="Times New Roman"/>
          <w:sz w:val="20"/>
          <w:szCs w:val="20"/>
        </w:rPr>
        <w:t>and potato dextrose agar for fungi. The plates were exposed to the air for 20 minutes in these eateries, covered and taken t</w:t>
      </w:r>
      <w:r w:rsidR="00B20E01">
        <w:rPr>
          <w:rFonts w:ascii="Times New Roman" w:hAnsi="Times New Roman" w:cs="Times New Roman"/>
          <w:sz w:val="20"/>
          <w:szCs w:val="20"/>
        </w:rPr>
        <w:t>o the Microbiology Laboratory at</w:t>
      </w:r>
      <w:r w:rsidRPr="00ED177B">
        <w:rPr>
          <w:rFonts w:ascii="Times New Roman" w:hAnsi="Times New Roman" w:cs="Times New Roman"/>
          <w:sz w:val="20"/>
          <w:szCs w:val="20"/>
        </w:rPr>
        <w:t xml:space="preserve"> Afe Babalola University, Ado Ekiti. The plates for bacteria were incubated for 24 hours at 37</w:t>
      </w:r>
      <w:r w:rsidRPr="00ED177B">
        <w:rPr>
          <w:rFonts w:ascii="Times New Roman" w:hAnsi="Times New Roman" w:cs="Times New Roman"/>
          <w:sz w:val="20"/>
          <w:szCs w:val="20"/>
          <w:vertAlign w:val="superscript"/>
        </w:rPr>
        <w:t>0</w:t>
      </w:r>
      <w:r w:rsidR="00B20E01">
        <w:rPr>
          <w:rFonts w:ascii="Times New Roman" w:hAnsi="Times New Roman" w:cs="Times New Roman"/>
          <w:sz w:val="20"/>
          <w:szCs w:val="20"/>
        </w:rPr>
        <w:t>C and for fungi</w:t>
      </w:r>
      <w:r w:rsidRPr="00ED177B">
        <w:rPr>
          <w:rFonts w:ascii="Times New Roman" w:hAnsi="Times New Roman" w:cs="Times New Roman"/>
          <w:sz w:val="20"/>
          <w:szCs w:val="20"/>
        </w:rPr>
        <w:t xml:space="preserve"> at 28</w:t>
      </w:r>
      <w:r w:rsidRPr="00ED177B">
        <w:rPr>
          <w:rFonts w:ascii="Times New Roman" w:hAnsi="Times New Roman" w:cs="Times New Roman"/>
          <w:sz w:val="20"/>
          <w:szCs w:val="20"/>
          <w:vertAlign w:val="superscript"/>
        </w:rPr>
        <w:t>0</w:t>
      </w:r>
      <w:r w:rsidR="00F8014D" w:rsidRPr="00ED177B">
        <w:rPr>
          <w:rFonts w:ascii="Times New Roman" w:hAnsi="Times New Roman" w:cs="Times New Roman"/>
          <w:sz w:val="20"/>
          <w:szCs w:val="20"/>
        </w:rPr>
        <w:t>C</w:t>
      </w:r>
      <w:r w:rsidR="00B20E01">
        <w:rPr>
          <w:rFonts w:ascii="Times New Roman" w:hAnsi="Times New Roman" w:cs="Times New Roman"/>
          <w:sz w:val="20"/>
          <w:szCs w:val="20"/>
        </w:rPr>
        <w:t xml:space="preserve"> for 72 hours</w:t>
      </w:r>
      <w:r w:rsidR="00F8014D">
        <w:rPr>
          <w:rFonts w:ascii="Times New Roman" w:hAnsi="Times New Roman" w:cs="Times New Roman"/>
          <w:sz w:val="20"/>
          <w:szCs w:val="20"/>
        </w:rPr>
        <w:t>.</w:t>
      </w:r>
    </w:p>
    <w:p w:rsidR="00777F64" w:rsidRPr="00ED177B" w:rsidRDefault="00777F64" w:rsidP="00B20E01">
      <w:pPr>
        <w:widowControl w:val="0"/>
        <w:overflowPunct w:val="0"/>
        <w:autoSpaceDE w:val="0"/>
        <w:autoSpaceDN w:val="0"/>
        <w:adjustRightInd w:val="0"/>
        <w:snapToGrid w:val="0"/>
        <w:spacing w:after="0" w:line="240" w:lineRule="auto"/>
        <w:ind w:firstLine="425"/>
        <w:jc w:val="both"/>
        <w:rPr>
          <w:rFonts w:ascii="Times New Roman" w:hAnsi="Times New Roman" w:cs="Times New Roman"/>
          <w:b/>
          <w:sz w:val="20"/>
          <w:szCs w:val="20"/>
        </w:rPr>
      </w:pPr>
      <w:r w:rsidRPr="00ED177B">
        <w:rPr>
          <w:rFonts w:ascii="Times New Roman" w:hAnsi="Times New Roman" w:cs="Times New Roman"/>
          <w:sz w:val="20"/>
          <w:szCs w:val="20"/>
        </w:rPr>
        <w:t>Purification of bacterial isolates</w:t>
      </w:r>
    </w:p>
    <w:p w:rsidR="00777F64" w:rsidRPr="00ED177B" w:rsidRDefault="00777F64"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ED177B">
        <w:rPr>
          <w:rFonts w:ascii="Times New Roman" w:hAnsi="Times New Roman" w:cs="Times New Roman"/>
          <w:sz w:val="20"/>
          <w:szCs w:val="20"/>
        </w:rPr>
        <w:t>After incubation, the bacterial isolates were sub cultured on Nutrient Agar plates and incubated at 37</w:t>
      </w:r>
      <w:r w:rsidRPr="00ED177B">
        <w:rPr>
          <w:rFonts w:ascii="Times New Roman" w:hAnsi="Times New Roman" w:cs="Times New Roman"/>
          <w:sz w:val="20"/>
          <w:szCs w:val="20"/>
          <w:vertAlign w:val="superscript"/>
        </w:rPr>
        <w:t>0</w:t>
      </w:r>
      <w:r w:rsidRPr="00ED177B">
        <w:rPr>
          <w:rFonts w:ascii="Times New Roman" w:hAnsi="Times New Roman" w:cs="Times New Roman"/>
          <w:sz w:val="20"/>
          <w:szCs w:val="20"/>
        </w:rPr>
        <w:t xml:space="preserve">C </w:t>
      </w:r>
      <w:r w:rsidR="00693C6D">
        <w:rPr>
          <w:rFonts w:ascii="Times New Roman" w:hAnsi="Times New Roman" w:cs="Times New Roman"/>
          <w:sz w:val="20"/>
          <w:szCs w:val="20"/>
        </w:rPr>
        <w:t>for 24 hours and fungal isolates</w:t>
      </w:r>
      <w:r w:rsidRPr="00ED177B">
        <w:rPr>
          <w:rFonts w:ascii="Times New Roman" w:hAnsi="Times New Roman" w:cs="Times New Roman"/>
          <w:sz w:val="20"/>
          <w:szCs w:val="20"/>
        </w:rPr>
        <w:t xml:space="preserve"> on potato dextrose agar for 72 hours at 28</w:t>
      </w:r>
      <w:r w:rsidRPr="00ED177B">
        <w:rPr>
          <w:rFonts w:ascii="Times New Roman" w:hAnsi="Times New Roman" w:cs="Times New Roman"/>
          <w:sz w:val="20"/>
          <w:szCs w:val="20"/>
          <w:vertAlign w:val="superscript"/>
        </w:rPr>
        <w:t>0</w:t>
      </w:r>
      <w:r w:rsidRPr="00ED177B">
        <w:rPr>
          <w:rFonts w:ascii="Times New Roman" w:hAnsi="Times New Roman" w:cs="Times New Roman"/>
          <w:sz w:val="20"/>
          <w:szCs w:val="20"/>
        </w:rPr>
        <w:t>C until pure isolates were obtained. They were stored on slants and kept in the refrigerator at 4</w:t>
      </w:r>
      <w:r w:rsidRPr="00ED177B">
        <w:rPr>
          <w:rFonts w:ascii="Times New Roman" w:hAnsi="Times New Roman" w:cs="Times New Roman"/>
          <w:sz w:val="20"/>
          <w:szCs w:val="20"/>
          <w:vertAlign w:val="superscript"/>
        </w:rPr>
        <w:t>0</w:t>
      </w:r>
      <w:r w:rsidRPr="00ED177B">
        <w:rPr>
          <w:rFonts w:ascii="Times New Roman" w:hAnsi="Times New Roman" w:cs="Times New Roman"/>
          <w:sz w:val="20"/>
          <w:szCs w:val="20"/>
        </w:rPr>
        <w:t>C until needed.</w:t>
      </w:r>
    </w:p>
    <w:p w:rsidR="00777F64" w:rsidRPr="00ED177B" w:rsidRDefault="00777F64"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bCs/>
          <w:sz w:val="20"/>
          <w:szCs w:val="20"/>
        </w:rPr>
      </w:pPr>
      <w:r w:rsidRPr="00ED177B">
        <w:rPr>
          <w:rFonts w:ascii="Times New Roman" w:hAnsi="Times New Roman" w:cs="Times New Roman"/>
          <w:bCs/>
          <w:sz w:val="20"/>
          <w:szCs w:val="20"/>
        </w:rPr>
        <w:t>Identification of microorganisms</w:t>
      </w:r>
      <w:r w:rsidR="00661A92" w:rsidRPr="00ED177B">
        <w:rPr>
          <w:rFonts w:ascii="Times New Roman" w:hAnsi="Times New Roman" w:cs="Times New Roman"/>
          <w:bCs/>
          <w:sz w:val="20"/>
          <w:szCs w:val="20"/>
        </w:rPr>
        <w:t xml:space="preserve"> was carried out using </w:t>
      </w:r>
      <w:r w:rsidRPr="00ED177B">
        <w:rPr>
          <w:rFonts w:ascii="Times New Roman" w:hAnsi="Times New Roman" w:cs="Times New Roman"/>
          <w:bCs/>
          <w:sz w:val="20"/>
          <w:szCs w:val="20"/>
        </w:rPr>
        <w:t>Gram staining</w:t>
      </w:r>
      <w:r w:rsidR="00661A92" w:rsidRPr="00ED177B">
        <w:rPr>
          <w:rFonts w:ascii="Times New Roman" w:hAnsi="Times New Roman" w:cs="Times New Roman"/>
          <w:bCs/>
          <w:sz w:val="20"/>
          <w:szCs w:val="20"/>
        </w:rPr>
        <w:t xml:space="preserve"> technique</w:t>
      </w:r>
      <w:r w:rsidRPr="00ED177B">
        <w:rPr>
          <w:rFonts w:ascii="Times New Roman" w:hAnsi="Times New Roman" w:cs="Times New Roman"/>
          <w:bCs/>
          <w:sz w:val="20"/>
          <w:szCs w:val="20"/>
        </w:rPr>
        <w:t xml:space="preserve"> according to the method of </w:t>
      </w:r>
      <w:r w:rsidRPr="00ED177B">
        <w:rPr>
          <w:rFonts w:ascii="Times New Roman" w:hAnsi="Times New Roman" w:cs="Times New Roman"/>
          <w:sz w:val="20"/>
          <w:szCs w:val="20"/>
        </w:rPr>
        <w:t>Davies</w:t>
      </w:r>
      <w:r w:rsidRPr="00ED177B">
        <w:rPr>
          <w:rFonts w:ascii="Times New Roman" w:hAnsi="Times New Roman" w:cs="Times New Roman"/>
          <w:i/>
          <w:sz w:val="20"/>
          <w:szCs w:val="20"/>
        </w:rPr>
        <w:t xml:space="preserve"> et al.</w:t>
      </w:r>
      <w:r w:rsidRPr="00ED177B">
        <w:rPr>
          <w:rFonts w:ascii="Times New Roman" w:hAnsi="Times New Roman" w:cs="Times New Roman"/>
          <w:sz w:val="20"/>
          <w:szCs w:val="20"/>
        </w:rPr>
        <w:t xml:space="preserve">, (1983). </w:t>
      </w:r>
      <w:r w:rsidRPr="00ED177B">
        <w:rPr>
          <w:rFonts w:ascii="Times New Roman" w:hAnsi="Times New Roman" w:cs="Times New Roman"/>
          <w:bCs/>
          <w:sz w:val="20"/>
          <w:szCs w:val="20"/>
        </w:rPr>
        <w:t>The bacterial isolates were subjected to various biochemical tests. mannitol fermentation, spore staining</w:t>
      </w:r>
      <w:r w:rsidRPr="00ED177B">
        <w:rPr>
          <w:rFonts w:ascii="Times New Roman" w:hAnsi="Times New Roman" w:cs="Times New Roman"/>
          <w:sz w:val="20"/>
          <w:szCs w:val="20"/>
        </w:rPr>
        <w:t xml:space="preserve"> (Cappuccino and Sherman, 2005); Triple sugar iron test, oxidase test </w:t>
      </w:r>
      <w:r w:rsidRPr="00ED177B">
        <w:rPr>
          <w:rFonts w:ascii="Times New Roman" w:hAnsi="Times New Roman" w:cs="Times New Roman"/>
          <w:color w:val="000000" w:themeColor="text1"/>
          <w:sz w:val="20"/>
          <w:szCs w:val="20"/>
        </w:rPr>
        <w:lastRenderedPageBreak/>
        <w:t xml:space="preserve">(Cheesbrough, 2006); Citrate utilization, starch hydrolysis, indole test </w:t>
      </w:r>
      <w:r w:rsidRPr="00ED177B">
        <w:rPr>
          <w:rFonts w:ascii="Times New Roman" w:hAnsi="Times New Roman" w:cs="Times New Roman"/>
          <w:sz w:val="20"/>
          <w:szCs w:val="20"/>
        </w:rPr>
        <w:t xml:space="preserve">(Hemraj </w:t>
      </w:r>
      <w:r w:rsidRPr="00ED177B">
        <w:rPr>
          <w:rFonts w:ascii="Times New Roman" w:hAnsi="Times New Roman" w:cs="Times New Roman"/>
          <w:i/>
          <w:sz w:val="20"/>
          <w:szCs w:val="20"/>
        </w:rPr>
        <w:t>et al</w:t>
      </w:r>
      <w:r w:rsidRPr="00ED177B">
        <w:rPr>
          <w:rFonts w:ascii="Times New Roman" w:hAnsi="Times New Roman" w:cs="Times New Roman"/>
          <w:sz w:val="20"/>
          <w:szCs w:val="20"/>
        </w:rPr>
        <w:t>, 2013). The Global Infectious Diseases and Epidemiology Network (GIDEON) online software was used for identification of bacterial isolates.</w:t>
      </w:r>
    </w:p>
    <w:p w:rsidR="00777F64" w:rsidRPr="00ED177B" w:rsidRDefault="00777F64" w:rsidP="00A560D2">
      <w:pPr>
        <w:widowControl w:val="0"/>
        <w:autoSpaceDE w:val="0"/>
        <w:autoSpaceDN w:val="0"/>
        <w:adjustRightInd w:val="0"/>
        <w:snapToGrid w:val="0"/>
        <w:spacing w:after="0" w:line="240" w:lineRule="auto"/>
        <w:ind w:firstLine="425"/>
        <w:jc w:val="both"/>
        <w:rPr>
          <w:rFonts w:ascii="Times New Roman" w:hAnsi="Times New Roman" w:cs="Times New Roman"/>
          <w:iCs/>
          <w:sz w:val="20"/>
          <w:szCs w:val="20"/>
        </w:rPr>
      </w:pPr>
      <w:r w:rsidRPr="00ED177B">
        <w:rPr>
          <w:rFonts w:ascii="Times New Roman" w:hAnsi="Times New Roman" w:cs="Times New Roman"/>
          <w:iCs/>
          <w:sz w:val="20"/>
          <w:szCs w:val="20"/>
        </w:rPr>
        <w:t>Fungal Identification</w:t>
      </w:r>
      <w:r w:rsidR="00661A92" w:rsidRPr="00ED177B">
        <w:rPr>
          <w:rFonts w:ascii="Times New Roman" w:hAnsi="Times New Roman" w:cs="Times New Roman"/>
          <w:iCs/>
          <w:sz w:val="20"/>
          <w:szCs w:val="20"/>
        </w:rPr>
        <w:t xml:space="preserve"> was done by adding </w:t>
      </w:r>
      <w:r w:rsidR="009D5BC3" w:rsidRPr="00ED177B">
        <w:rPr>
          <w:rFonts w:ascii="Times New Roman" w:hAnsi="Times New Roman" w:cs="Times New Roman"/>
          <w:iCs/>
          <w:sz w:val="20"/>
          <w:szCs w:val="20"/>
        </w:rPr>
        <w:t>two drops</w:t>
      </w:r>
      <w:r w:rsidRPr="00ED177B">
        <w:rPr>
          <w:rFonts w:ascii="Times New Roman" w:hAnsi="Times New Roman" w:cs="Times New Roman"/>
          <w:iCs/>
          <w:sz w:val="20"/>
          <w:szCs w:val="20"/>
        </w:rPr>
        <w:t xml:space="preserve"> of lacto</w:t>
      </w:r>
      <w:r w:rsidR="00661A92" w:rsidRPr="00ED177B">
        <w:rPr>
          <w:rFonts w:ascii="Times New Roman" w:hAnsi="Times New Roman" w:cs="Times New Roman"/>
          <w:iCs/>
          <w:sz w:val="20"/>
          <w:szCs w:val="20"/>
        </w:rPr>
        <w:t xml:space="preserve">phenol cotton blue </w:t>
      </w:r>
      <w:r w:rsidRPr="00ED177B">
        <w:rPr>
          <w:rFonts w:ascii="Times New Roman" w:hAnsi="Times New Roman" w:cs="Times New Roman"/>
          <w:iCs/>
          <w:sz w:val="20"/>
          <w:szCs w:val="20"/>
        </w:rPr>
        <w:t xml:space="preserve">on a clean slide, and using a sterile inoculating loop, the fungal mycelia was transferred onto the fluid on the slide and </w:t>
      </w:r>
      <w:r w:rsidR="00693C6D">
        <w:rPr>
          <w:rFonts w:ascii="Times New Roman" w:hAnsi="Times New Roman" w:cs="Times New Roman"/>
          <w:iCs/>
          <w:sz w:val="20"/>
          <w:szCs w:val="20"/>
        </w:rPr>
        <w:t xml:space="preserve">teased out on </w:t>
      </w:r>
      <w:r w:rsidRPr="00ED177B">
        <w:rPr>
          <w:rFonts w:ascii="Times New Roman" w:hAnsi="Times New Roman" w:cs="Times New Roman"/>
          <w:iCs/>
          <w:sz w:val="20"/>
          <w:szCs w:val="20"/>
        </w:rPr>
        <w:t xml:space="preserve">the stain. It was covered with a cover slip and observed under magnification of </w:t>
      </w:r>
      <w:r w:rsidR="00693C6D">
        <w:rPr>
          <w:rFonts w:ascii="Times New Roman" w:hAnsi="Times New Roman" w:cs="Times New Roman"/>
          <w:iCs/>
          <w:sz w:val="20"/>
          <w:szCs w:val="20"/>
        </w:rPr>
        <w:t>X4</w:t>
      </w:r>
      <w:r w:rsidRPr="00ED177B">
        <w:rPr>
          <w:rFonts w:ascii="Times New Roman" w:hAnsi="Times New Roman" w:cs="Times New Roman"/>
          <w:iCs/>
          <w:sz w:val="20"/>
          <w:szCs w:val="20"/>
        </w:rPr>
        <w:t xml:space="preserve"> of the microscope (Sekar</w:t>
      </w:r>
      <w:r w:rsidRPr="00ED177B">
        <w:rPr>
          <w:rFonts w:ascii="Times New Roman" w:hAnsi="Times New Roman" w:cs="Times New Roman"/>
          <w:i/>
          <w:iCs/>
          <w:sz w:val="20"/>
          <w:szCs w:val="20"/>
        </w:rPr>
        <w:t xml:space="preserve"> et al</w:t>
      </w:r>
      <w:r w:rsidRPr="00ED177B">
        <w:rPr>
          <w:rFonts w:ascii="Times New Roman" w:hAnsi="Times New Roman" w:cs="Times New Roman"/>
          <w:iCs/>
          <w:sz w:val="20"/>
          <w:szCs w:val="20"/>
        </w:rPr>
        <w:t>., 2008).</w:t>
      </w:r>
    </w:p>
    <w:p w:rsidR="00ED177B" w:rsidRPr="00ED177B" w:rsidRDefault="00777F64"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iCs/>
          <w:sz w:val="20"/>
          <w:szCs w:val="20"/>
        </w:rPr>
      </w:pPr>
      <w:r w:rsidRPr="00ED177B">
        <w:rPr>
          <w:rFonts w:ascii="Times New Roman" w:hAnsi="Times New Roman" w:cs="Times New Roman"/>
          <w:iCs/>
          <w:sz w:val="20"/>
          <w:szCs w:val="20"/>
        </w:rPr>
        <w:t xml:space="preserve">Antibiotics susceptibility test </w:t>
      </w:r>
      <w:r w:rsidR="00A122A2" w:rsidRPr="00ED177B">
        <w:rPr>
          <w:rFonts w:ascii="Times New Roman" w:hAnsi="Times New Roman" w:cs="Times New Roman"/>
          <w:iCs/>
          <w:sz w:val="20"/>
          <w:szCs w:val="20"/>
        </w:rPr>
        <w:t>was</w:t>
      </w:r>
      <w:r w:rsidRPr="00ED177B">
        <w:rPr>
          <w:rFonts w:ascii="Times New Roman" w:hAnsi="Times New Roman" w:cs="Times New Roman"/>
          <w:iCs/>
          <w:sz w:val="20"/>
          <w:szCs w:val="20"/>
        </w:rPr>
        <w:t xml:space="preserve"> carried out to determine whether an etiological agent is sufficiently sensitive to an antimicrobial agent to permit its use for treatment. The test was carried out with discs containing known concentrations of antibiotics against Gram positive and Gram negative bacteria. Pure isolates were spread evenly on prepared Meuller-Hinton agar using sterile swab sticks aseptically on the agar plates for Gram positive and negative bacteria respectively and incubated at</w:t>
      </w:r>
      <w:r w:rsidR="00693C6D">
        <w:rPr>
          <w:rFonts w:ascii="Times New Roman" w:hAnsi="Times New Roman" w:cs="Times New Roman"/>
          <w:iCs/>
          <w:sz w:val="20"/>
          <w:szCs w:val="20"/>
        </w:rPr>
        <w:t xml:space="preserve"> </w:t>
      </w:r>
      <w:r w:rsidRPr="00ED177B">
        <w:rPr>
          <w:rFonts w:ascii="Times New Roman" w:hAnsi="Times New Roman" w:cs="Times New Roman"/>
          <w:iCs/>
          <w:sz w:val="20"/>
          <w:szCs w:val="20"/>
        </w:rPr>
        <w:t>37</w:t>
      </w:r>
      <w:r w:rsidRPr="00ED177B">
        <w:rPr>
          <w:rFonts w:ascii="Times New Roman" w:hAnsi="Times New Roman" w:cs="Times New Roman"/>
          <w:iCs/>
          <w:sz w:val="20"/>
          <w:szCs w:val="20"/>
          <w:vertAlign w:val="superscript"/>
        </w:rPr>
        <w:t>0</w:t>
      </w:r>
      <w:r w:rsidRPr="00ED177B">
        <w:rPr>
          <w:rFonts w:ascii="Times New Roman" w:hAnsi="Times New Roman" w:cs="Times New Roman"/>
          <w:iCs/>
          <w:sz w:val="20"/>
          <w:szCs w:val="20"/>
        </w:rPr>
        <w:t>C for 24 ho</w:t>
      </w:r>
      <w:r w:rsidR="00693C6D">
        <w:rPr>
          <w:rFonts w:ascii="Times New Roman" w:hAnsi="Times New Roman" w:cs="Times New Roman"/>
          <w:iCs/>
          <w:sz w:val="20"/>
          <w:szCs w:val="20"/>
        </w:rPr>
        <w:t>urs. After incubation, the zone</w:t>
      </w:r>
      <w:r w:rsidRPr="00ED177B">
        <w:rPr>
          <w:rFonts w:ascii="Times New Roman" w:hAnsi="Times New Roman" w:cs="Times New Roman"/>
          <w:iCs/>
          <w:sz w:val="20"/>
          <w:szCs w:val="20"/>
        </w:rPr>
        <w:t xml:space="preserve"> of inhibition of each antibiotic was measured and </w:t>
      </w:r>
      <w:r w:rsidRPr="00ED177B">
        <w:rPr>
          <w:rFonts w:ascii="Times New Roman" w:eastAsia="LiberationSerif" w:hAnsi="Times New Roman" w:cs="Times New Roman"/>
          <w:sz w:val="20"/>
          <w:szCs w:val="20"/>
        </w:rPr>
        <w:t>then compared to a set of standards. Depending on the measurement, the organism was categorized to be either susceptible (S), intermediately susceptible (I), or resistant (R) to the antibiotics used (World Health Organisation, 2017).</w:t>
      </w:r>
    </w:p>
    <w:p w:rsidR="00ED177B" w:rsidRPr="00ED177B" w:rsidRDefault="00ED177B" w:rsidP="00A560D2">
      <w:pPr>
        <w:widowControl w:val="0"/>
        <w:autoSpaceDE w:val="0"/>
        <w:autoSpaceDN w:val="0"/>
        <w:adjustRightInd w:val="0"/>
        <w:snapToGrid w:val="0"/>
        <w:spacing w:after="0" w:line="240" w:lineRule="auto"/>
        <w:ind w:firstLine="425"/>
        <w:jc w:val="both"/>
        <w:rPr>
          <w:rFonts w:ascii="Times New Roman" w:hAnsi="Times New Roman" w:cs="Times New Roman"/>
          <w:b/>
          <w:iCs/>
          <w:sz w:val="20"/>
          <w:szCs w:val="20"/>
        </w:rPr>
      </w:pPr>
    </w:p>
    <w:p w:rsidR="00777F64" w:rsidRPr="00ED177B" w:rsidRDefault="00777F64" w:rsidP="00A560D2">
      <w:pPr>
        <w:pStyle w:val="ListParagraph"/>
        <w:widowControl w:val="0"/>
        <w:numPr>
          <w:ilvl w:val="0"/>
          <w:numId w:val="15"/>
        </w:numPr>
        <w:overflowPunct w:val="0"/>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ED177B">
        <w:rPr>
          <w:rFonts w:ascii="Times New Roman" w:hAnsi="Times New Roman" w:cs="Times New Roman"/>
          <w:b/>
          <w:sz w:val="20"/>
          <w:szCs w:val="20"/>
        </w:rPr>
        <w:t>Results</w:t>
      </w:r>
    </w:p>
    <w:p w:rsidR="00777F64" w:rsidRPr="00ED177B" w:rsidRDefault="00777F64"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i/>
          <w:sz w:val="20"/>
          <w:szCs w:val="20"/>
          <w:lang w:eastAsia="zh-CN"/>
        </w:rPr>
      </w:pPr>
      <w:r w:rsidRPr="00ED177B">
        <w:rPr>
          <w:rFonts w:ascii="Times New Roman" w:hAnsi="Times New Roman" w:cs="Times New Roman"/>
          <w:sz w:val="20"/>
          <w:szCs w:val="20"/>
        </w:rPr>
        <w:t xml:space="preserve">Forty-seven bacterial and twelve fungal isolates were obtained from samples from seven eateries in Ado-Ekiti; twenty-four were Gram positive while twenty-three Gram negative. Table 1 shows the biochemical characteristics of the bacterial isolates and the organisms identified included the following: </w:t>
      </w:r>
      <w:r w:rsidRPr="00ED177B">
        <w:rPr>
          <w:rFonts w:ascii="Times New Roman" w:hAnsi="Times New Roman" w:cs="Times New Roman"/>
          <w:i/>
          <w:sz w:val="20"/>
          <w:szCs w:val="20"/>
        </w:rPr>
        <w:t xml:space="preserve">Pseudomonas aeruginosa, Bacillus subtilis, Micrococcus luteus, Neisseria polysaccharea, Acinetobacter parvus, Arthrobacter agilis </w:t>
      </w:r>
      <w:r w:rsidRPr="00ED177B">
        <w:rPr>
          <w:rFonts w:ascii="Times New Roman" w:hAnsi="Times New Roman" w:cs="Times New Roman"/>
          <w:sz w:val="20"/>
          <w:szCs w:val="20"/>
        </w:rPr>
        <w:t xml:space="preserve">and </w:t>
      </w:r>
      <w:r w:rsidRPr="00ED177B">
        <w:rPr>
          <w:rFonts w:ascii="Times New Roman" w:hAnsi="Times New Roman" w:cs="Times New Roman"/>
          <w:i/>
          <w:sz w:val="20"/>
          <w:szCs w:val="20"/>
        </w:rPr>
        <w:t>Asaia bogorensis</w:t>
      </w:r>
      <w:r w:rsidRPr="00ED177B">
        <w:rPr>
          <w:rFonts w:ascii="Times New Roman" w:hAnsi="Times New Roman" w:cs="Times New Roman"/>
          <w:sz w:val="20"/>
          <w:szCs w:val="20"/>
        </w:rPr>
        <w:t>. Is</w:t>
      </w:r>
      <w:r w:rsidR="001A502A">
        <w:rPr>
          <w:rFonts w:ascii="Times New Roman" w:hAnsi="Times New Roman" w:cs="Times New Roman"/>
          <w:sz w:val="20"/>
          <w:szCs w:val="20"/>
        </w:rPr>
        <w:t>olate A1 from Portofino</w:t>
      </w:r>
      <w:r w:rsidRPr="00ED177B">
        <w:rPr>
          <w:rFonts w:ascii="Times New Roman" w:hAnsi="Times New Roman" w:cs="Times New Roman"/>
          <w:sz w:val="20"/>
          <w:szCs w:val="20"/>
        </w:rPr>
        <w:t xml:space="preserve"> was a Gram negative cocci, positive for catalase, citrate, urease tests and hydrolysed starch. It grew on Mannitol Salt Agar and did not produce hydrogen sulphide. Growth was observed on blood agar with no haemolysis and probable organism was </w:t>
      </w:r>
      <w:r w:rsidRPr="00ED177B">
        <w:rPr>
          <w:rFonts w:ascii="Times New Roman" w:hAnsi="Times New Roman" w:cs="Times New Roman"/>
          <w:i/>
          <w:sz w:val="20"/>
          <w:szCs w:val="20"/>
        </w:rPr>
        <w:t>Neisseria polysaccharea.</w:t>
      </w:r>
      <w:r w:rsidRPr="00ED177B">
        <w:rPr>
          <w:rFonts w:ascii="Times New Roman" w:hAnsi="Times New Roman" w:cs="Times New Roman"/>
          <w:sz w:val="20"/>
          <w:szCs w:val="20"/>
        </w:rPr>
        <w:t xml:space="preserve"> Isolate E4 f</w:t>
      </w:r>
      <w:r w:rsidR="001A502A">
        <w:rPr>
          <w:rFonts w:ascii="Times New Roman" w:hAnsi="Times New Roman" w:cs="Times New Roman"/>
          <w:sz w:val="20"/>
          <w:szCs w:val="20"/>
        </w:rPr>
        <w:t>rom Captain Cook</w:t>
      </w:r>
      <w:r w:rsidRPr="00ED177B">
        <w:rPr>
          <w:rFonts w:ascii="Times New Roman" w:hAnsi="Times New Roman" w:cs="Times New Roman"/>
          <w:sz w:val="20"/>
          <w:szCs w:val="20"/>
        </w:rPr>
        <w:t xml:space="preserve"> was a Gram positive rod and tested positive for catalase, citrate test and hydrolysed starch. It grew on Mannitol salt agar and Blood agar and produced endospore. The probable organism was </w:t>
      </w:r>
      <w:r w:rsidRPr="00ED177B">
        <w:rPr>
          <w:rFonts w:ascii="Times New Roman" w:hAnsi="Times New Roman" w:cs="Times New Roman"/>
          <w:i/>
          <w:sz w:val="20"/>
          <w:szCs w:val="20"/>
        </w:rPr>
        <w:t xml:space="preserve">Bacillus subtilis. </w:t>
      </w:r>
      <w:r w:rsidRPr="00ED177B">
        <w:rPr>
          <w:rFonts w:ascii="Times New Roman" w:hAnsi="Times New Roman" w:cs="Times New Roman"/>
          <w:sz w:val="20"/>
          <w:szCs w:val="20"/>
        </w:rPr>
        <w:t>Isolate F4 from Take A</w:t>
      </w:r>
      <w:r w:rsidR="001A502A">
        <w:rPr>
          <w:rFonts w:ascii="Times New Roman" w:hAnsi="Times New Roman" w:cs="Times New Roman"/>
          <w:sz w:val="20"/>
          <w:szCs w:val="20"/>
        </w:rPr>
        <w:t>way</w:t>
      </w:r>
      <w:r w:rsidRPr="00ED177B">
        <w:rPr>
          <w:rFonts w:ascii="Times New Roman" w:hAnsi="Times New Roman" w:cs="Times New Roman"/>
          <w:sz w:val="20"/>
          <w:szCs w:val="20"/>
        </w:rPr>
        <w:t xml:space="preserve"> was a Gram negative rod. It was positive for catalase, oxidase, citrate and urease tests, hydrolysed starch and grew on Mannitol Salt Agar and Blood Agar with haemolysis. The probable organism was </w:t>
      </w:r>
      <w:r w:rsidRPr="00ED177B">
        <w:rPr>
          <w:rFonts w:ascii="Times New Roman" w:hAnsi="Times New Roman" w:cs="Times New Roman"/>
          <w:i/>
          <w:sz w:val="20"/>
          <w:szCs w:val="20"/>
        </w:rPr>
        <w:t>Pseudomonas aeruginosa</w:t>
      </w:r>
      <w:r w:rsidR="00C76959">
        <w:rPr>
          <w:rFonts w:ascii="Times New Roman" w:hAnsi="Times New Roman" w:cs="Times New Roman" w:hint="eastAsia"/>
          <w:i/>
          <w:sz w:val="20"/>
          <w:szCs w:val="20"/>
          <w:lang w:eastAsia="zh-CN"/>
        </w:rPr>
        <w:t>.</w:t>
      </w:r>
    </w:p>
    <w:p w:rsidR="001A502A" w:rsidRDefault="00777F64"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ED177B">
        <w:rPr>
          <w:rFonts w:ascii="Times New Roman" w:hAnsi="Times New Roman" w:cs="Times New Roman"/>
          <w:sz w:val="20"/>
          <w:szCs w:val="20"/>
        </w:rPr>
        <w:t xml:space="preserve">Table 2 shows the frequency of occurrence of the </w:t>
      </w:r>
      <w:r w:rsidRPr="00ED177B">
        <w:rPr>
          <w:rFonts w:ascii="Times New Roman" w:hAnsi="Times New Roman" w:cs="Times New Roman"/>
          <w:sz w:val="20"/>
          <w:szCs w:val="20"/>
        </w:rPr>
        <w:lastRenderedPageBreak/>
        <w:t>bacteria</w:t>
      </w:r>
      <w:r w:rsidR="001A502A">
        <w:rPr>
          <w:rFonts w:ascii="Times New Roman" w:hAnsi="Times New Roman" w:cs="Times New Roman"/>
          <w:sz w:val="20"/>
          <w:szCs w:val="20"/>
        </w:rPr>
        <w:t>l</w:t>
      </w:r>
      <w:r w:rsidRPr="00ED177B">
        <w:rPr>
          <w:rFonts w:ascii="Times New Roman" w:hAnsi="Times New Roman" w:cs="Times New Roman"/>
          <w:sz w:val="20"/>
          <w:szCs w:val="20"/>
        </w:rPr>
        <w:t xml:space="preserve"> isolates. </w:t>
      </w:r>
      <w:r w:rsidRPr="00ED177B">
        <w:rPr>
          <w:rFonts w:ascii="Times New Roman" w:hAnsi="Times New Roman" w:cs="Times New Roman"/>
          <w:i/>
          <w:sz w:val="20"/>
          <w:szCs w:val="20"/>
        </w:rPr>
        <w:t>Micrococcus luteus</w:t>
      </w:r>
      <w:r w:rsidRPr="00ED177B">
        <w:rPr>
          <w:rFonts w:ascii="Times New Roman" w:hAnsi="Times New Roman" w:cs="Times New Roman"/>
          <w:sz w:val="20"/>
          <w:szCs w:val="20"/>
        </w:rPr>
        <w:t xml:space="preserve"> had the highest frequency of occurrence of 10% followed by </w:t>
      </w:r>
      <w:r w:rsidRPr="00ED177B">
        <w:rPr>
          <w:rFonts w:ascii="Times New Roman" w:hAnsi="Times New Roman" w:cs="Times New Roman"/>
          <w:i/>
          <w:sz w:val="20"/>
          <w:szCs w:val="20"/>
        </w:rPr>
        <w:t xml:space="preserve">Staphylococcus petrasii </w:t>
      </w:r>
      <w:r w:rsidRPr="00ED177B">
        <w:rPr>
          <w:rFonts w:ascii="Times New Roman" w:hAnsi="Times New Roman" w:cs="Times New Roman"/>
          <w:sz w:val="20"/>
          <w:szCs w:val="20"/>
        </w:rPr>
        <w:t xml:space="preserve">with 8%. </w:t>
      </w:r>
      <w:r w:rsidRPr="00ED177B">
        <w:rPr>
          <w:rFonts w:ascii="Times New Roman" w:hAnsi="Times New Roman" w:cs="Times New Roman"/>
          <w:i/>
          <w:sz w:val="20"/>
          <w:szCs w:val="20"/>
        </w:rPr>
        <w:t xml:space="preserve">Stenotrophomonas maltophilia, Pseudomonas aeruginosa, Bacillus subtilis and Microvirga massiliensis </w:t>
      </w:r>
      <w:r w:rsidRPr="00ED177B">
        <w:rPr>
          <w:rFonts w:ascii="Times New Roman" w:hAnsi="Times New Roman" w:cs="Times New Roman"/>
          <w:sz w:val="20"/>
          <w:szCs w:val="20"/>
        </w:rPr>
        <w:t xml:space="preserve">had frequency of occurrence of 6% </w:t>
      </w:r>
      <w:r w:rsidR="001A502A">
        <w:rPr>
          <w:rFonts w:ascii="Times New Roman" w:hAnsi="Times New Roman" w:cs="Times New Roman"/>
          <w:sz w:val="20"/>
          <w:szCs w:val="20"/>
        </w:rPr>
        <w:t>each.</w:t>
      </w:r>
    </w:p>
    <w:p w:rsidR="00777F64" w:rsidRPr="00ED177B" w:rsidRDefault="001A502A"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ED177B">
        <w:rPr>
          <w:rFonts w:ascii="Times New Roman" w:hAnsi="Times New Roman" w:cs="Times New Roman"/>
          <w:sz w:val="20"/>
          <w:szCs w:val="20"/>
        </w:rPr>
        <w:t xml:space="preserve"> </w:t>
      </w:r>
      <w:r w:rsidR="00777F64" w:rsidRPr="00ED177B">
        <w:rPr>
          <w:rFonts w:ascii="Times New Roman" w:hAnsi="Times New Roman" w:cs="Times New Roman"/>
          <w:sz w:val="20"/>
          <w:szCs w:val="20"/>
        </w:rPr>
        <w:t>Table 3 shows the antibiotic susceptibility of Gram positive bacterial isolates to antibiotics tested. The Gram positive antibiotics discs contained the following ant</w:t>
      </w:r>
      <w:bookmarkStart w:id="0" w:name="_GoBack"/>
      <w:bookmarkEnd w:id="0"/>
      <w:r w:rsidR="00777F64" w:rsidRPr="00ED177B">
        <w:rPr>
          <w:rFonts w:ascii="Times New Roman" w:hAnsi="Times New Roman" w:cs="Times New Roman"/>
          <w:sz w:val="20"/>
          <w:szCs w:val="20"/>
        </w:rPr>
        <w:t>ibiotics</w:t>
      </w:r>
      <w:r w:rsidR="00684A68">
        <w:rPr>
          <w:rFonts w:ascii="Times New Roman" w:hAnsi="Times New Roman" w:cs="Times New Roman"/>
          <w:sz w:val="20"/>
          <w:szCs w:val="20"/>
        </w:rPr>
        <w:t>;</w:t>
      </w:r>
      <w:r w:rsidR="00777F64" w:rsidRPr="00ED177B">
        <w:rPr>
          <w:rFonts w:ascii="Times New Roman" w:hAnsi="Times New Roman" w:cs="Times New Roman"/>
          <w:sz w:val="20"/>
          <w:szCs w:val="20"/>
        </w:rPr>
        <w:t xml:space="preserve"> Ceftazidime, Cefuroxime, Gentamicin, Ceftriaxone, Erythomycin, Cloxicillin, Ofloxacin and Amoxycillin/ Clavulanate. The isolates </w:t>
      </w:r>
      <w:r w:rsidR="00777F64" w:rsidRPr="00ED177B">
        <w:rPr>
          <w:rFonts w:ascii="Times New Roman" w:hAnsi="Times New Roman" w:cs="Times New Roman"/>
          <w:sz w:val="20"/>
          <w:szCs w:val="20"/>
        </w:rPr>
        <w:lastRenderedPageBreak/>
        <w:t xml:space="preserve">showed high resistance to Ceftazidime at 94.7% and the least </w:t>
      </w:r>
      <w:r w:rsidR="00684A68">
        <w:rPr>
          <w:rFonts w:ascii="Times New Roman" w:hAnsi="Times New Roman" w:cs="Times New Roman"/>
          <w:sz w:val="20"/>
          <w:szCs w:val="20"/>
        </w:rPr>
        <w:t>resistance to Gentamicin at 11%.</w:t>
      </w:r>
      <w:r w:rsidR="00777F64" w:rsidRPr="00ED177B">
        <w:rPr>
          <w:rFonts w:ascii="Times New Roman" w:hAnsi="Times New Roman" w:cs="Times New Roman"/>
          <w:sz w:val="20"/>
          <w:szCs w:val="20"/>
        </w:rPr>
        <w:t xml:space="preserve"> The highest susceptibility of the isolates was to Gentamicin at 89% and least susceptible to Ceftazidime.</w:t>
      </w:r>
    </w:p>
    <w:p w:rsidR="00777F64" w:rsidRPr="00ED177B" w:rsidRDefault="00777F64"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b/>
          <w:sz w:val="20"/>
          <w:szCs w:val="20"/>
        </w:rPr>
      </w:pPr>
      <w:r w:rsidRPr="00ED177B">
        <w:rPr>
          <w:rFonts w:ascii="Times New Roman" w:hAnsi="Times New Roman" w:cs="Times New Roman"/>
          <w:sz w:val="20"/>
          <w:szCs w:val="20"/>
        </w:rPr>
        <w:t>Table 4 shows the antibiotic susceptibility of the Gram negative bacteria to antibiotics. The Gram negative antibiotics disc contained Ciporfloxacin, Nitrofurantoin, Ampicillin, Ceftazidime, Cefuroxime, Gentamicin and Ofloxacin. The isolates showed high resistance to Amoxycillin/ Clavulanate,</w:t>
      </w:r>
      <w:r w:rsidR="00684A68">
        <w:rPr>
          <w:rFonts w:ascii="Times New Roman" w:hAnsi="Times New Roman" w:cs="Times New Roman"/>
          <w:sz w:val="20"/>
          <w:szCs w:val="20"/>
        </w:rPr>
        <w:t xml:space="preserve"> least resistance to Gentamicin and</w:t>
      </w:r>
      <w:r w:rsidRPr="00ED177B">
        <w:rPr>
          <w:rFonts w:ascii="Times New Roman" w:hAnsi="Times New Roman" w:cs="Times New Roman"/>
          <w:sz w:val="20"/>
          <w:szCs w:val="20"/>
        </w:rPr>
        <w:t xml:space="preserve"> highest susceptibility to Gentamicin, followed by Ofloxacin.</w:t>
      </w:r>
    </w:p>
    <w:p w:rsidR="00A560D2" w:rsidRDefault="00A560D2"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rPr>
        <w:sectPr w:rsidR="00A560D2" w:rsidSect="00A560D2">
          <w:type w:val="continuous"/>
          <w:pgSz w:w="12240" w:h="15840" w:code="1"/>
          <w:pgMar w:top="1440" w:right="1440" w:bottom="1440" w:left="1440" w:header="720" w:footer="720" w:gutter="0"/>
          <w:cols w:num="2" w:space="550"/>
          <w:docGrid w:linePitch="360"/>
        </w:sectPr>
      </w:pPr>
    </w:p>
    <w:p w:rsidR="00777F64" w:rsidRPr="00ED177B" w:rsidRDefault="00777F64"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rPr>
      </w:pPr>
    </w:p>
    <w:p w:rsidR="00777F64" w:rsidRPr="00ED177B" w:rsidRDefault="00777F64" w:rsidP="00A560D2">
      <w:pPr>
        <w:widowControl w:val="0"/>
        <w:overflowPunct w:val="0"/>
        <w:autoSpaceDE w:val="0"/>
        <w:autoSpaceDN w:val="0"/>
        <w:adjustRightInd w:val="0"/>
        <w:snapToGrid w:val="0"/>
        <w:spacing w:after="0" w:line="240" w:lineRule="auto"/>
        <w:jc w:val="center"/>
        <w:rPr>
          <w:rFonts w:ascii="Times New Roman" w:hAnsi="Times New Roman" w:cs="Times New Roman"/>
          <w:b/>
          <w:sz w:val="20"/>
          <w:szCs w:val="24"/>
        </w:rPr>
      </w:pPr>
      <w:r w:rsidRPr="00ED177B">
        <w:rPr>
          <w:rFonts w:ascii="Times New Roman" w:hAnsi="Times New Roman" w:cs="Times New Roman"/>
          <w:b/>
          <w:sz w:val="20"/>
          <w:szCs w:val="24"/>
        </w:rPr>
        <w:t>Table 1: Biochemical identification of bacterial isolates of air samples from eateries in Ado-Ekiti</w:t>
      </w:r>
    </w:p>
    <w:tbl>
      <w:tblPr>
        <w:tblW w:w="0" w:type="auto"/>
        <w:jc w:val="center"/>
        <w:tblCellMar>
          <w:left w:w="57" w:type="dxa"/>
          <w:right w:w="57" w:type="dxa"/>
        </w:tblCellMar>
        <w:tblLook w:val="04A0" w:firstRow="1" w:lastRow="0" w:firstColumn="1" w:lastColumn="0" w:noHBand="0" w:noVBand="1"/>
      </w:tblPr>
      <w:tblGrid>
        <w:gridCol w:w="532"/>
        <w:gridCol w:w="383"/>
        <w:gridCol w:w="432"/>
        <w:gridCol w:w="385"/>
        <w:gridCol w:w="377"/>
        <w:gridCol w:w="332"/>
        <w:gridCol w:w="337"/>
        <w:gridCol w:w="319"/>
        <w:gridCol w:w="560"/>
        <w:gridCol w:w="377"/>
        <w:gridCol w:w="363"/>
        <w:gridCol w:w="368"/>
        <w:gridCol w:w="239"/>
        <w:gridCol w:w="242"/>
        <w:gridCol w:w="252"/>
        <w:gridCol w:w="279"/>
        <w:gridCol w:w="710"/>
        <w:gridCol w:w="589"/>
        <w:gridCol w:w="492"/>
        <w:gridCol w:w="600"/>
        <w:gridCol w:w="1306"/>
      </w:tblGrid>
      <w:tr w:rsidR="00A560D2" w:rsidRPr="00A560D2" w:rsidTr="00F8014D">
        <w:trPr>
          <w:cantSplit/>
          <w:tblHeader/>
          <w:jc w:val="center"/>
        </w:trPr>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Sample Codes</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Gram stain</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Cell shape</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Catalase</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Oxidase</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Citrate</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Urease</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Indole</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Starch hydrolysis</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Glucose</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Lactose</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Sucrose</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Gas</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H</w:t>
            </w:r>
            <w:r w:rsidRPr="00A560D2">
              <w:rPr>
                <w:rFonts w:ascii="Times New Roman" w:hAnsi="Times New Roman" w:cs="Times New Roman"/>
                <w:sz w:val="8"/>
                <w:szCs w:val="8"/>
                <w:vertAlign w:val="subscript"/>
              </w:rPr>
              <w:t>2</w:t>
            </w:r>
            <w:r w:rsidRPr="00A560D2">
              <w:rPr>
                <w:rFonts w:ascii="Times New Roman" w:hAnsi="Times New Roman" w:cs="Times New Roman"/>
                <w:sz w:val="8"/>
                <w:szCs w:val="8"/>
              </w:rPr>
              <w:t>S</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Butt</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Slant</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Mannitol (6.5% NaCl)</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Growth on blood agar</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 xml:space="preserve">Haemolysis </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Endospore Staining</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8"/>
                <w:szCs w:val="8"/>
              </w:rPr>
            </w:pPr>
            <w:r w:rsidRPr="00A560D2">
              <w:rPr>
                <w:rFonts w:ascii="Times New Roman" w:hAnsi="Times New Roman" w:cs="Times New Roman"/>
                <w:sz w:val="8"/>
                <w:szCs w:val="8"/>
              </w:rPr>
              <w:t>Probable organisms</w:t>
            </w:r>
          </w:p>
        </w:tc>
      </w:tr>
      <w:tr w:rsidR="00A560D2" w:rsidRPr="00A560D2" w:rsidTr="00A560D2">
        <w:trPr>
          <w:jc w:val="center"/>
        </w:trPr>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Sample A</w:t>
            </w: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A1</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Neisseria polysaccharea</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A2</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Gordonia terrae</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A3</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No 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Bacillus megaterium</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A4</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Acinetobacter ursingii</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A5</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Bordetella trematum</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A6</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Advenella incenata</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A7</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Micrococcus luteus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Sample B</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B1</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Staphylococcus auricularis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B2</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Necropsobacter rosorum</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B3</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Microvirga massiliensis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B4</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No 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Neiserria subflava</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B5</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Acinetobacter parvus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B6</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Staphylococcus petrasii</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Sample C</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C1</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Staphylococcus petrasii</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C2</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Pseudomonas oryzihabitans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C3</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Stenotrophomonas maltophilia</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C4</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Microvirga massiliensis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C5</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Kocuria kristinae</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C6</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Pseudomonas aeruginosa</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Sample 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D1</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Pseudomonas stutzeri</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D2</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B</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Microbacterium imperial</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D3</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Micrococcus luteus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D4</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Necropsobacter rosorum</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D5</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No 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Moraxella lacunata</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D6</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Stenotrophomonas maltophilia</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Sample E</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E1</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Micrococcus luteus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E2</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Arthrobacter agilis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E3</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Staphylococcus petrasii</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E4</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Bacillus subtilis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E5</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B</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Bordetella trematum</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E6</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Brevibacterium epidermidis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Sample F</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F1</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Campylobacter ureolyticus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F2</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Coco</w:t>
            </w:r>
          </w:p>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bacilli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Pseudomonas oryzihabitans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F3</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Stenotrophomonas maltophilia</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F4</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Pseudomonas aerugiinosa</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F5</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Staphylococcus petrasii</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F6</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Micrococcus luteus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F8</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Bacillus subtilis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Sample G</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G1</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Pseudomonas aeruginosa</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G2</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Asaia bogorensis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G3</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Bacillus subtilis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lastRenderedPageBreak/>
              <w:t>G4</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Microvirga massiliensis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G6</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Pseudomonas stutzeri</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G7</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Rod</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Stenotrophomonas maltophilia</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G8</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Micrococcus luteus</w:t>
            </w:r>
          </w:p>
        </w:tc>
      </w:tr>
      <w:tr w:rsidR="00A560D2"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G9</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Acinetobacter ursingii</w:t>
            </w:r>
          </w:p>
        </w:tc>
      </w:tr>
      <w:tr w:rsidR="00A560D2" w:rsidRPr="00A560D2" w:rsidTr="00A560D2">
        <w:trPr>
          <w:jc w:val="center"/>
        </w:trPr>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G10</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Cocci</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Y</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R</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Growth/+</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2"/>
                <w:szCs w:val="12"/>
              </w:rPr>
            </w:pPr>
            <w:r w:rsidRPr="00A560D2">
              <w:rPr>
                <w:rFonts w:ascii="Times New Roman" w:hAnsi="Times New Roman" w:cs="Times New Roman"/>
                <w:sz w:val="12"/>
                <w:szCs w:val="12"/>
              </w:rPr>
              <w:t>-</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i/>
                <w:sz w:val="12"/>
                <w:szCs w:val="12"/>
              </w:rPr>
            </w:pPr>
            <w:r w:rsidRPr="00A560D2">
              <w:rPr>
                <w:rFonts w:ascii="Times New Roman" w:hAnsi="Times New Roman" w:cs="Times New Roman"/>
                <w:i/>
                <w:sz w:val="12"/>
                <w:szCs w:val="12"/>
              </w:rPr>
              <w:t>Neisseria meningitidis</w:t>
            </w:r>
          </w:p>
        </w:tc>
      </w:tr>
    </w:tbl>
    <w:p w:rsidR="00777F64" w:rsidRPr="00491894" w:rsidRDefault="00777F64" w:rsidP="00A560D2">
      <w:pPr>
        <w:snapToGrid w:val="0"/>
        <w:spacing w:after="0" w:line="240" w:lineRule="auto"/>
        <w:jc w:val="both"/>
        <w:rPr>
          <w:rFonts w:ascii="Times New Roman" w:hAnsi="Times New Roman" w:cs="Times New Roman"/>
          <w:sz w:val="17"/>
          <w:szCs w:val="17"/>
        </w:rPr>
      </w:pPr>
      <w:r w:rsidRPr="00491894">
        <w:rPr>
          <w:rFonts w:ascii="Times New Roman" w:hAnsi="Times New Roman" w:cs="Times New Roman"/>
          <w:sz w:val="17"/>
          <w:szCs w:val="17"/>
        </w:rPr>
        <w:t xml:space="preserve"> Key: R: Red</w:t>
      </w:r>
      <w:r w:rsidR="00ED177B" w:rsidRPr="00491894">
        <w:rPr>
          <w:rFonts w:ascii="Times New Roman" w:hAnsi="Times New Roman" w:cs="Times New Roman"/>
          <w:sz w:val="17"/>
          <w:szCs w:val="17"/>
        </w:rPr>
        <w:t xml:space="preserve"> </w:t>
      </w:r>
      <w:r w:rsidRPr="00491894">
        <w:rPr>
          <w:rFonts w:ascii="Times New Roman" w:hAnsi="Times New Roman" w:cs="Times New Roman"/>
          <w:sz w:val="17"/>
          <w:szCs w:val="17"/>
        </w:rPr>
        <w:tab/>
        <w:t>Y: Yellow</w:t>
      </w:r>
      <w:r w:rsidR="00ED177B" w:rsidRPr="00491894">
        <w:rPr>
          <w:rFonts w:ascii="Times New Roman" w:hAnsi="Times New Roman" w:cs="Times New Roman"/>
          <w:sz w:val="17"/>
          <w:szCs w:val="17"/>
        </w:rPr>
        <w:t xml:space="preserve"> </w:t>
      </w:r>
      <w:r w:rsidRPr="00491894">
        <w:rPr>
          <w:rFonts w:ascii="Times New Roman" w:hAnsi="Times New Roman" w:cs="Times New Roman"/>
          <w:sz w:val="17"/>
          <w:szCs w:val="17"/>
        </w:rPr>
        <w:tab/>
        <w:t>B: Black</w:t>
      </w:r>
      <w:r w:rsidRPr="00491894">
        <w:rPr>
          <w:rFonts w:ascii="Times New Roman" w:hAnsi="Times New Roman" w:cs="Times New Roman"/>
          <w:sz w:val="17"/>
          <w:szCs w:val="17"/>
        </w:rPr>
        <w:tab/>
      </w:r>
      <w:r w:rsidR="00ED177B" w:rsidRPr="00491894">
        <w:rPr>
          <w:rFonts w:ascii="Times New Roman" w:hAnsi="Times New Roman" w:cs="Times New Roman"/>
          <w:sz w:val="17"/>
          <w:szCs w:val="17"/>
        </w:rPr>
        <w:t xml:space="preserve"> </w:t>
      </w:r>
    </w:p>
    <w:p w:rsidR="00491894" w:rsidRDefault="00777F64" w:rsidP="00A560D2">
      <w:pPr>
        <w:snapToGrid w:val="0"/>
        <w:spacing w:after="0" w:line="240" w:lineRule="auto"/>
        <w:jc w:val="both"/>
        <w:rPr>
          <w:rFonts w:ascii="Times New Roman" w:hAnsi="Times New Roman" w:cs="Times New Roman"/>
          <w:sz w:val="17"/>
          <w:szCs w:val="17"/>
          <w:lang w:eastAsia="zh-CN"/>
        </w:rPr>
      </w:pPr>
      <w:r w:rsidRPr="00491894">
        <w:rPr>
          <w:rFonts w:ascii="Times New Roman" w:hAnsi="Times New Roman" w:cs="Times New Roman"/>
          <w:sz w:val="17"/>
          <w:szCs w:val="17"/>
        </w:rPr>
        <w:t xml:space="preserve">Sample A: </w:t>
      </w:r>
      <w:r w:rsidR="00F50563">
        <w:rPr>
          <w:rFonts w:ascii="Times New Roman" w:hAnsi="Times New Roman" w:cs="Times New Roman"/>
          <w:sz w:val="17"/>
          <w:szCs w:val="17"/>
        </w:rPr>
        <w:t>Isolates from Portofino</w:t>
      </w:r>
      <w:r w:rsidR="00ED177B" w:rsidRPr="00491894">
        <w:rPr>
          <w:rFonts w:ascii="Times New Roman" w:hAnsi="Times New Roman" w:cs="Times New Roman"/>
          <w:sz w:val="17"/>
          <w:szCs w:val="17"/>
        </w:rPr>
        <w:t xml:space="preserve"> </w:t>
      </w:r>
      <w:r w:rsidRPr="00491894">
        <w:rPr>
          <w:rFonts w:ascii="Times New Roman" w:hAnsi="Times New Roman" w:cs="Times New Roman"/>
          <w:sz w:val="17"/>
          <w:szCs w:val="17"/>
        </w:rPr>
        <w:tab/>
      </w:r>
      <w:r w:rsidR="00F50563">
        <w:rPr>
          <w:rFonts w:ascii="Times New Roman" w:hAnsi="Times New Roman" w:cs="Times New Roman"/>
          <w:sz w:val="17"/>
          <w:szCs w:val="17"/>
        </w:rPr>
        <w:tab/>
      </w:r>
      <w:r w:rsidRPr="00491894">
        <w:rPr>
          <w:rFonts w:ascii="Times New Roman" w:hAnsi="Times New Roman" w:cs="Times New Roman"/>
          <w:sz w:val="17"/>
          <w:szCs w:val="17"/>
        </w:rPr>
        <w:t xml:space="preserve"> Sample B: Isolates from Tantalizers</w:t>
      </w:r>
      <w:r w:rsidR="00ED177B" w:rsidRPr="00491894">
        <w:rPr>
          <w:rFonts w:ascii="Times New Roman" w:hAnsi="Times New Roman" w:cs="Times New Roman"/>
          <w:sz w:val="17"/>
          <w:szCs w:val="17"/>
        </w:rPr>
        <w:t xml:space="preserve">  </w:t>
      </w:r>
    </w:p>
    <w:p w:rsidR="00F50563" w:rsidRDefault="00777F64" w:rsidP="00A560D2">
      <w:pPr>
        <w:snapToGrid w:val="0"/>
        <w:spacing w:after="0" w:line="240" w:lineRule="auto"/>
        <w:jc w:val="both"/>
        <w:rPr>
          <w:rFonts w:ascii="Times New Roman" w:hAnsi="Times New Roman" w:cs="Times New Roman"/>
          <w:sz w:val="17"/>
          <w:szCs w:val="17"/>
        </w:rPr>
      </w:pPr>
      <w:r w:rsidRPr="00491894">
        <w:rPr>
          <w:rFonts w:ascii="Times New Roman" w:hAnsi="Times New Roman" w:cs="Times New Roman"/>
          <w:sz w:val="17"/>
          <w:szCs w:val="17"/>
        </w:rPr>
        <w:t>Sample C: Isolates from Danke Fast Foods</w:t>
      </w:r>
      <w:r w:rsidR="00F50563">
        <w:rPr>
          <w:rFonts w:ascii="Times New Roman" w:hAnsi="Times New Roman" w:cs="Times New Roman"/>
          <w:sz w:val="17"/>
          <w:szCs w:val="17"/>
        </w:rPr>
        <w:tab/>
      </w:r>
      <w:r w:rsidR="00ED177B" w:rsidRPr="00491894">
        <w:rPr>
          <w:rFonts w:ascii="Times New Roman" w:hAnsi="Times New Roman" w:cs="Times New Roman"/>
          <w:sz w:val="17"/>
          <w:szCs w:val="17"/>
        </w:rPr>
        <w:t xml:space="preserve"> </w:t>
      </w:r>
      <w:r w:rsidRPr="00491894">
        <w:rPr>
          <w:rFonts w:ascii="Times New Roman" w:hAnsi="Times New Roman" w:cs="Times New Roman"/>
          <w:sz w:val="17"/>
          <w:szCs w:val="17"/>
        </w:rPr>
        <w:t>Sample D: Isolates from Chicken Republic</w:t>
      </w:r>
      <w:r w:rsidR="00ED177B" w:rsidRPr="00491894">
        <w:rPr>
          <w:rFonts w:ascii="Times New Roman" w:hAnsi="Times New Roman" w:cs="Times New Roman"/>
          <w:sz w:val="17"/>
          <w:szCs w:val="17"/>
        </w:rPr>
        <w:t xml:space="preserve"> </w:t>
      </w:r>
    </w:p>
    <w:p w:rsidR="00777F64" w:rsidRPr="00491894" w:rsidRDefault="00777F64" w:rsidP="00A560D2">
      <w:pPr>
        <w:snapToGrid w:val="0"/>
        <w:spacing w:after="0" w:line="240" w:lineRule="auto"/>
        <w:jc w:val="both"/>
        <w:rPr>
          <w:rFonts w:ascii="Times New Roman" w:hAnsi="Times New Roman" w:cs="Times New Roman"/>
          <w:sz w:val="17"/>
          <w:szCs w:val="17"/>
        </w:rPr>
      </w:pPr>
      <w:r w:rsidRPr="00491894">
        <w:rPr>
          <w:rFonts w:ascii="Times New Roman" w:hAnsi="Times New Roman" w:cs="Times New Roman"/>
          <w:sz w:val="17"/>
          <w:szCs w:val="17"/>
        </w:rPr>
        <w:t>Sample E: Iso</w:t>
      </w:r>
      <w:r w:rsidR="00F50563">
        <w:rPr>
          <w:rFonts w:ascii="Times New Roman" w:hAnsi="Times New Roman" w:cs="Times New Roman"/>
          <w:sz w:val="17"/>
          <w:szCs w:val="17"/>
        </w:rPr>
        <w:t xml:space="preserve">lates from captain Cook </w:t>
      </w:r>
      <w:r w:rsidR="00F50563">
        <w:rPr>
          <w:rFonts w:ascii="Times New Roman" w:hAnsi="Times New Roman" w:cs="Times New Roman"/>
          <w:sz w:val="17"/>
          <w:szCs w:val="17"/>
        </w:rPr>
        <w:tab/>
      </w:r>
      <w:r w:rsidR="00ED177B" w:rsidRPr="00491894">
        <w:rPr>
          <w:rFonts w:ascii="Times New Roman" w:hAnsi="Times New Roman" w:cs="Times New Roman"/>
          <w:sz w:val="17"/>
          <w:szCs w:val="17"/>
        </w:rPr>
        <w:t xml:space="preserve"> </w:t>
      </w:r>
      <w:r w:rsidR="00F50563">
        <w:rPr>
          <w:rFonts w:ascii="Times New Roman" w:hAnsi="Times New Roman" w:cs="Times New Roman"/>
          <w:sz w:val="17"/>
          <w:szCs w:val="17"/>
        </w:rPr>
        <w:tab/>
      </w:r>
      <w:r w:rsidRPr="00491894">
        <w:rPr>
          <w:rFonts w:ascii="Times New Roman" w:hAnsi="Times New Roman" w:cs="Times New Roman"/>
          <w:sz w:val="17"/>
          <w:szCs w:val="17"/>
        </w:rPr>
        <w:t xml:space="preserve">Sample F: </w:t>
      </w:r>
      <w:r w:rsidR="00F50563">
        <w:rPr>
          <w:rFonts w:ascii="Times New Roman" w:hAnsi="Times New Roman" w:cs="Times New Roman"/>
          <w:sz w:val="17"/>
          <w:szCs w:val="17"/>
        </w:rPr>
        <w:t>Isolates from Take Away</w:t>
      </w:r>
      <w:r w:rsidR="00ED177B" w:rsidRPr="00491894">
        <w:rPr>
          <w:rFonts w:ascii="Times New Roman" w:hAnsi="Times New Roman" w:cs="Times New Roman"/>
          <w:sz w:val="17"/>
          <w:szCs w:val="17"/>
        </w:rPr>
        <w:t xml:space="preserve"> </w:t>
      </w:r>
    </w:p>
    <w:p w:rsidR="00F50563" w:rsidRDefault="00777F64" w:rsidP="00A560D2">
      <w:pPr>
        <w:snapToGrid w:val="0"/>
        <w:spacing w:after="0" w:line="240" w:lineRule="auto"/>
        <w:jc w:val="both"/>
        <w:rPr>
          <w:rFonts w:ascii="Times New Roman" w:hAnsi="Times New Roman" w:cs="Times New Roman"/>
          <w:sz w:val="17"/>
          <w:szCs w:val="17"/>
        </w:rPr>
      </w:pPr>
      <w:r w:rsidRPr="00491894">
        <w:rPr>
          <w:rFonts w:ascii="Times New Roman" w:hAnsi="Times New Roman" w:cs="Times New Roman"/>
          <w:sz w:val="17"/>
          <w:szCs w:val="17"/>
        </w:rPr>
        <w:t>Sample G: Isol</w:t>
      </w:r>
      <w:r w:rsidR="00F50563">
        <w:rPr>
          <w:rFonts w:ascii="Times New Roman" w:hAnsi="Times New Roman" w:cs="Times New Roman"/>
          <w:sz w:val="17"/>
          <w:szCs w:val="17"/>
        </w:rPr>
        <w:t xml:space="preserve">ates from Tasty and Spicy </w:t>
      </w:r>
      <w:r w:rsidR="00F50563">
        <w:rPr>
          <w:rFonts w:ascii="Times New Roman" w:hAnsi="Times New Roman" w:cs="Times New Roman"/>
          <w:sz w:val="17"/>
          <w:szCs w:val="17"/>
        </w:rPr>
        <w:tab/>
      </w:r>
      <w:r w:rsidR="00F50563">
        <w:rPr>
          <w:rFonts w:ascii="Times New Roman" w:hAnsi="Times New Roman" w:cs="Times New Roman"/>
          <w:sz w:val="17"/>
          <w:szCs w:val="17"/>
        </w:rPr>
        <w:tab/>
      </w:r>
      <w:r w:rsidRPr="00491894">
        <w:rPr>
          <w:rFonts w:ascii="Times New Roman" w:hAnsi="Times New Roman" w:cs="Times New Roman"/>
          <w:sz w:val="17"/>
          <w:szCs w:val="17"/>
        </w:rPr>
        <w:t>No Growth: Did not survive in salt conditions</w:t>
      </w:r>
      <w:r w:rsidR="00ED177B" w:rsidRPr="00491894">
        <w:rPr>
          <w:rFonts w:ascii="Times New Roman" w:hAnsi="Times New Roman" w:cs="Times New Roman"/>
          <w:sz w:val="17"/>
          <w:szCs w:val="17"/>
        </w:rPr>
        <w:t xml:space="preserve"> </w:t>
      </w:r>
    </w:p>
    <w:p w:rsidR="00ED177B" w:rsidRPr="00491894" w:rsidRDefault="00777F64" w:rsidP="00A560D2">
      <w:pPr>
        <w:snapToGrid w:val="0"/>
        <w:spacing w:after="0" w:line="240" w:lineRule="auto"/>
        <w:jc w:val="both"/>
        <w:rPr>
          <w:rFonts w:ascii="Times New Roman" w:hAnsi="Times New Roman" w:cs="Times New Roman"/>
          <w:sz w:val="17"/>
          <w:szCs w:val="17"/>
        </w:rPr>
      </w:pPr>
      <w:r w:rsidRPr="00491894">
        <w:rPr>
          <w:rFonts w:ascii="Times New Roman" w:hAnsi="Times New Roman" w:cs="Times New Roman"/>
          <w:sz w:val="17"/>
          <w:szCs w:val="17"/>
        </w:rPr>
        <w:t>Growth/+: Survived in salt conditions and fermented mannitol salt</w:t>
      </w:r>
      <w:r w:rsidR="00F50563">
        <w:rPr>
          <w:rFonts w:ascii="Times New Roman" w:hAnsi="Times New Roman" w:cs="Times New Roman"/>
          <w:sz w:val="17"/>
          <w:szCs w:val="17"/>
        </w:rPr>
        <w:tab/>
      </w:r>
      <w:r w:rsidR="00ED177B" w:rsidRPr="00491894">
        <w:rPr>
          <w:rFonts w:ascii="Times New Roman" w:hAnsi="Times New Roman" w:cs="Times New Roman"/>
          <w:sz w:val="17"/>
          <w:szCs w:val="17"/>
        </w:rPr>
        <w:t xml:space="preserve"> </w:t>
      </w:r>
      <w:r w:rsidRPr="00491894">
        <w:rPr>
          <w:rFonts w:ascii="Times New Roman" w:hAnsi="Times New Roman" w:cs="Times New Roman"/>
          <w:sz w:val="17"/>
          <w:szCs w:val="17"/>
        </w:rPr>
        <w:t>Growth/-: Survived in salt conditions but did not ferment mannitol salt</w:t>
      </w:r>
      <w:r w:rsidR="00ED177B" w:rsidRPr="00491894">
        <w:rPr>
          <w:rFonts w:ascii="Times New Roman" w:hAnsi="Times New Roman" w:cs="Times New Roman"/>
          <w:sz w:val="17"/>
          <w:szCs w:val="17"/>
        </w:rPr>
        <w:t xml:space="preserve"> </w:t>
      </w:r>
    </w:p>
    <w:p w:rsidR="00777F64" w:rsidRPr="00ED177B" w:rsidRDefault="00ED177B" w:rsidP="00A560D2">
      <w:pPr>
        <w:tabs>
          <w:tab w:val="left" w:pos="1089"/>
        </w:tabs>
        <w:snapToGri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cr/>
      </w:r>
      <w:r w:rsidR="00777F64" w:rsidRPr="00ED177B">
        <w:rPr>
          <w:rFonts w:ascii="Times New Roman" w:hAnsi="Times New Roman" w:cs="Times New Roman"/>
          <w:b/>
          <w:sz w:val="20"/>
          <w:szCs w:val="20"/>
        </w:rPr>
        <w:t>Table 2: Frequency of occurrence of bacterial isolates from air samples in eateries in Ado-Ekiti</w:t>
      </w:r>
    </w:p>
    <w:tbl>
      <w:tblPr>
        <w:tblW w:w="5000" w:type="pct"/>
        <w:jc w:val="center"/>
        <w:tblCellMar>
          <w:left w:w="57" w:type="dxa"/>
          <w:right w:w="57" w:type="dxa"/>
        </w:tblCellMar>
        <w:tblLook w:val="04A0" w:firstRow="1" w:lastRow="0" w:firstColumn="1" w:lastColumn="0" w:noHBand="0" w:noVBand="1"/>
      </w:tblPr>
      <w:tblGrid>
        <w:gridCol w:w="655"/>
        <w:gridCol w:w="3985"/>
        <w:gridCol w:w="1476"/>
        <w:gridCol w:w="3358"/>
      </w:tblGrid>
      <w:tr w:rsidR="00777F64" w:rsidRPr="00ED177B" w:rsidTr="00ED177B">
        <w:trPr>
          <w:jc w:val="center"/>
        </w:trPr>
        <w:tc>
          <w:tcPr>
            <w:tcW w:w="346" w:type="pct"/>
            <w:tcBorders>
              <w:top w:val="single" w:sz="4" w:space="0" w:color="auto"/>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S/N</w:t>
            </w:r>
          </w:p>
        </w:tc>
        <w:tc>
          <w:tcPr>
            <w:tcW w:w="2103" w:type="pct"/>
            <w:tcBorders>
              <w:top w:val="single" w:sz="4" w:space="0" w:color="auto"/>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Identified Isolates</w:t>
            </w:r>
          </w:p>
        </w:tc>
        <w:tc>
          <w:tcPr>
            <w:tcW w:w="779" w:type="pct"/>
            <w:tcBorders>
              <w:top w:val="single" w:sz="4" w:space="0" w:color="auto"/>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Frequency</w:t>
            </w:r>
          </w:p>
        </w:tc>
        <w:tc>
          <w:tcPr>
            <w:tcW w:w="1772" w:type="pct"/>
            <w:tcBorders>
              <w:top w:val="single" w:sz="4" w:space="0" w:color="auto"/>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Percentage Occurrence %</w:t>
            </w:r>
            <w:r w:rsidR="00ED177B" w:rsidRPr="00ED177B">
              <w:rPr>
                <w:rFonts w:ascii="Times New Roman" w:hAnsi="Times New Roman" w:cs="Times New Roman"/>
                <w:sz w:val="20"/>
                <w:szCs w:val="20"/>
              </w:rPr>
              <w:t xml:space="preserve"> </w:t>
            </w:r>
          </w:p>
        </w:tc>
      </w:tr>
      <w:tr w:rsidR="00777F64" w:rsidRPr="00ED177B" w:rsidTr="00ED177B">
        <w:trPr>
          <w:jc w:val="center"/>
        </w:trPr>
        <w:tc>
          <w:tcPr>
            <w:tcW w:w="346" w:type="pct"/>
            <w:tcBorders>
              <w:top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1</w:t>
            </w:r>
          </w:p>
        </w:tc>
        <w:tc>
          <w:tcPr>
            <w:tcW w:w="2103" w:type="pct"/>
            <w:tcBorders>
              <w:top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Pseudomonas oryzihabitans</w:t>
            </w:r>
          </w:p>
        </w:tc>
        <w:tc>
          <w:tcPr>
            <w:tcW w:w="779" w:type="pct"/>
            <w:tcBorders>
              <w:top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2</w:t>
            </w:r>
          </w:p>
        </w:tc>
        <w:tc>
          <w:tcPr>
            <w:tcW w:w="1772" w:type="pct"/>
            <w:tcBorders>
              <w:top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4</w:t>
            </w:r>
          </w:p>
        </w:tc>
      </w:tr>
      <w:tr w:rsidR="00777F64" w:rsidRPr="00ED177B" w:rsidTr="00ED177B">
        <w:trPr>
          <w:jc w:val="center"/>
        </w:trPr>
        <w:tc>
          <w:tcPr>
            <w:tcW w:w="34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2</w:t>
            </w:r>
          </w:p>
        </w:tc>
        <w:tc>
          <w:tcPr>
            <w:tcW w:w="2103"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Stenotrophomonas maltophilia</w:t>
            </w:r>
          </w:p>
        </w:tc>
        <w:tc>
          <w:tcPr>
            <w:tcW w:w="77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3</w:t>
            </w:r>
          </w:p>
        </w:tc>
        <w:tc>
          <w:tcPr>
            <w:tcW w:w="1772"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6</w:t>
            </w:r>
          </w:p>
        </w:tc>
      </w:tr>
      <w:tr w:rsidR="00777F64" w:rsidRPr="00ED177B" w:rsidTr="00ED177B">
        <w:trPr>
          <w:jc w:val="center"/>
        </w:trPr>
        <w:tc>
          <w:tcPr>
            <w:tcW w:w="34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3</w:t>
            </w:r>
          </w:p>
        </w:tc>
        <w:tc>
          <w:tcPr>
            <w:tcW w:w="2103"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Pseudomonas aeruginosa</w:t>
            </w:r>
          </w:p>
        </w:tc>
        <w:tc>
          <w:tcPr>
            <w:tcW w:w="77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3</w:t>
            </w:r>
          </w:p>
        </w:tc>
        <w:tc>
          <w:tcPr>
            <w:tcW w:w="1772"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6</w:t>
            </w:r>
          </w:p>
        </w:tc>
      </w:tr>
      <w:tr w:rsidR="00777F64" w:rsidRPr="00ED177B" w:rsidTr="00ED177B">
        <w:trPr>
          <w:jc w:val="center"/>
        </w:trPr>
        <w:tc>
          <w:tcPr>
            <w:tcW w:w="34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4</w:t>
            </w:r>
          </w:p>
        </w:tc>
        <w:tc>
          <w:tcPr>
            <w:tcW w:w="2103"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Staphylococcus petrasii</w:t>
            </w:r>
          </w:p>
        </w:tc>
        <w:tc>
          <w:tcPr>
            <w:tcW w:w="77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4</w:t>
            </w:r>
          </w:p>
        </w:tc>
        <w:tc>
          <w:tcPr>
            <w:tcW w:w="1772"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8</w:t>
            </w:r>
          </w:p>
        </w:tc>
      </w:tr>
      <w:tr w:rsidR="00777F64" w:rsidRPr="00ED177B" w:rsidTr="00ED177B">
        <w:trPr>
          <w:jc w:val="center"/>
        </w:trPr>
        <w:tc>
          <w:tcPr>
            <w:tcW w:w="34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5</w:t>
            </w:r>
          </w:p>
        </w:tc>
        <w:tc>
          <w:tcPr>
            <w:tcW w:w="2103"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Micrococcus luteus</w:t>
            </w:r>
          </w:p>
        </w:tc>
        <w:tc>
          <w:tcPr>
            <w:tcW w:w="77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5</w:t>
            </w:r>
          </w:p>
        </w:tc>
        <w:tc>
          <w:tcPr>
            <w:tcW w:w="1772"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10</w:t>
            </w:r>
          </w:p>
        </w:tc>
      </w:tr>
      <w:tr w:rsidR="00777F64" w:rsidRPr="00ED177B" w:rsidTr="00ED177B">
        <w:trPr>
          <w:jc w:val="center"/>
        </w:trPr>
        <w:tc>
          <w:tcPr>
            <w:tcW w:w="34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6</w:t>
            </w:r>
          </w:p>
        </w:tc>
        <w:tc>
          <w:tcPr>
            <w:tcW w:w="2103"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Bacillus subtilis</w:t>
            </w:r>
          </w:p>
        </w:tc>
        <w:tc>
          <w:tcPr>
            <w:tcW w:w="77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3</w:t>
            </w:r>
          </w:p>
        </w:tc>
        <w:tc>
          <w:tcPr>
            <w:tcW w:w="1772"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6</w:t>
            </w:r>
          </w:p>
        </w:tc>
      </w:tr>
      <w:tr w:rsidR="00777F64" w:rsidRPr="00ED177B" w:rsidTr="00ED177B">
        <w:trPr>
          <w:jc w:val="center"/>
        </w:trPr>
        <w:tc>
          <w:tcPr>
            <w:tcW w:w="34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7</w:t>
            </w:r>
          </w:p>
        </w:tc>
        <w:tc>
          <w:tcPr>
            <w:tcW w:w="2103"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Acinetobacter ursingii</w:t>
            </w:r>
          </w:p>
        </w:tc>
        <w:tc>
          <w:tcPr>
            <w:tcW w:w="77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2</w:t>
            </w:r>
          </w:p>
        </w:tc>
        <w:tc>
          <w:tcPr>
            <w:tcW w:w="1772"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4</w:t>
            </w:r>
          </w:p>
        </w:tc>
      </w:tr>
      <w:tr w:rsidR="00777F64" w:rsidRPr="00ED177B" w:rsidTr="00ED177B">
        <w:trPr>
          <w:jc w:val="center"/>
        </w:trPr>
        <w:tc>
          <w:tcPr>
            <w:tcW w:w="34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8</w:t>
            </w:r>
          </w:p>
        </w:tc>
        <w:tc>
          <w:tcPr>
            <w:tcW w:w="2103"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Bordetella trematum</w:t>
            </w:r>
          </w:p>
        </w:tc>
        <w:tc>
          <w:tcPr>
            <w:tcW w:w="77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2</w:t>
            </w:r>
          </w:p>
        </w:tc>
        <w:tc>
          <w:tcPr>
            <w:tcW w:w="1772"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4</w:t>
            </w:r>
          </w:p>
        </w:tc>
      </w:tr>
      <w:tr w:rsidR="00777F64" w:rsidRPr="00ED177B" w:rsidTr="00ED177B">
        <w:trPr>
          <w:jc w:val="center"/>
        </w:trPr>
        <w:tc>
          <w:tcPr>
            <w:tcW w:w="34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9</w:t>
            </w:r>
          </w:p>
        </w:tc>
        <w:tc>
          <w:tcPr>
            <w:tcW w:w="2103"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Pseudomonas stutzeri</w:t>
            </w:r>
          </w:p>
        </w:tc>
        <w:tc>
          <w:tcPr>
            <w:tcW w:w="77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2</w:t>
            </w:r>
          </w:p>
        </w:tc>
        <w:tc>
          <w:tcPr>
            <w:tcW w:w="1772"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4</w:t>
            </w:r>
          </w:p>
        </w:tc>
      </w:tr>
      <w:tr w:rsidR="00777F64" w:rsidRPr="00ED177B" w:rsidTr="00ED177B">
        <w:trPr>
          <w:jc w:val="center"/>
        </w:trPr>
        <w:tc>
          <w:tcPr>
            <w:tcW w:w="34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10</w:t>
            </w:r>
          </w:p>
        </w:tc>
        <w:tc>
          <w:tcPr>
            <w:tcW w:w="2103"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Necropsobacter rosorum</w:t>
            </w:r>
          </w:p>
        </w:tc>
        <w:tc>
          <w:tcPr>
            <w:tcW w:w="77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2</w:t>
            </w:r>
          </w:p>
        </w:tc>
        <w:tc>
          <w:tcPr>
            <w:tcW w:w="1772"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4</w:t>
            </w:r>
          </w:p>
        </w:tc>
      </w:tr>
      <w:tr w:rsidR="00777F64" w:rsidRPr="00ED177B" w:rsidTr="00ED177B">
        <w:trPr>
          <w:jc w:val="center"/>
        </w:trPr>
        <w:tc>
          <w:tcPr>
            <w:tcW w:w="346" w:type="pct"/>
            <w:tcBorders>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11</w:t>
            </w:r>
          </w:p>
        </w:tc>
        <w:tc>
          <w:tcPr>
            <w:tcW w:w="2103" w:type="pct"/>
            <w:tcBorders>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Microvirga massiliensis</w:t>
            </w:r>
          </w:p>
        </w:tc>
        <w:tc>
          <w:tcPr>
            <w:tcW w:w="779" w:type="pct"/>
            <w:tcBorders>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3</w:t>
            </w:r>
          </w:p>
        </w:tc>
        <w:tc>
          <w:tcPr>
            <w:tcW w:w="1772" w:type="pct"/>
            <w:tcBorders>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6</w:t>
            </w:r>
          </w:p>
        </w:tc>
      </w:tr>
    </w:tbl>
    <w:p w:rsidR="00777F64" w:rsidRPr="00ED177B" w:rsidRDefault="00ED177B" w:rsidP="00A560D2">
      <w:pPr>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4"/>
        </w:rPr>
        <w:cr/>
      </w:r>
      <w:r w:rsidR="00777F64" w:rsidRPr="00ED177B">
        <w:rPr>
          <w:rFonts w:ascii="Times New Roman" w:hAnsi="Times New Roman" w:cs="Times New Roman"/>
          <w:b/>
          <w:sz w:val="20"/>
          <w:szCs w:val="20"/>
        </w:rPr>
        <w:t>Table 3:</w:t>
      </w:r>
      <w:r w:rsidRPr="00ED177B">
        <w:rPr>
          <w:rFonts w:ascii="Times New Roman" w:hAnsi="Times New Roman" w:cs="Times New Roman"/>
          <w:b/>
          <w:sz w:val="20"/>
          <w:szCs w:val="20"/>
        </w:rPr>
        <w:t xml:space="preserve"> </w:t>
      </w:r>
      <w:r w:rsidR="00777F64" w:rsidRPr="00ED177B">
        <w:rPr>
          <w:rFonts w:ascii="Times New Roman" w:hAnsi="Times New Roman" w:cs="Times New Roman"/>
          <w:b/>
          <w:sz w:val="20"/>
          <w:szCs w:val="20"/>
        </w:rPr>
        <w:t>Antibiotic susceptibility test for Gram positive bacteria from air samples in eateries in Ado-Ekiti</w:t>
      </w:r>
    </w:p>
    <w:tbl>
      <w:tblPr>
        <w:tblW w:w="5000" w:type="pct"/>
        <w:jc w:val="center"/>
        <w:tblCellMar>
          <w:left w:w="57" w:type="dxa"/>
          <w:right w:w="57" w:type="dxa"/>
        </w:tblCellMar>
        <w:tblLook w:val="04A0" w:firstRow="1" w:lastRow="0" w:firstColumn="1" w:lastColumn="0" w:noHBand="0" w:noVBand="1"/>
      </w:tblPr>
      <w:tblGrid>
        <w:gridCol w:w="2020"/>
        <w:gridCol w:w="949"/>
        <w:gridCol w:w="932"/>
        <w:gridCol w:w="913"/>
        <w:gridCol w:w="923"/>
        <w:gridCol w:w="1063"/>
        <w:gridCol w:w="847"/>
        <w:gridCol w:w="800"/>
        <w:gridCol w:w="1027"/>
      </w:tblGrid>
      <w:tr w:rsidR="00ED177B" w:rsidRPr="00A560D2" w:rsidTr="00A560D2">
        <w:trPr>
          <w:jc w:val="center"/>
        </w:trPr>
        <w:tc>
          <w:tcPr>
            <w:tcW w:w="1066" w:type="pct"/>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Organisms</w:t>
            </w:r>
          </w:p>
        </w:tc>
        <w:tc>
          <w:tcPr>
            <w:tcW w:w="501" w:type="pct"/>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Ceftazidime</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(30ug)</w:t>
            </w:r>
          </w:p>
        </w:tc>
        <w:tc>
          <w:tcPr>
            <w:tcW w:w="492" w:type="pct"/>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Cefuroxime</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(30ug)</w:t>
            </w:r>
          </w:p>
        </w:tc>
        <w:tc>
          <w:tcPr>
            <w:tcW w:w="482" w:type="pct"/>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Gentamicin</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(10ug)</w:t>
            </w:r>
          </w:p>
        </w:tc>
        <w:tc>
          <w:tcPr>
            <w:tcW w:w="487" w:type="pct"/>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Ceftriaxone</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(30ug)</w:t>
            </w:r>
          </w:p>
        </w:tc>
        <w:tc>
          <w:tcPr>
            <w:tcW w:w="561" w:type="pct"/>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Erythromycin</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(5ug)</w:t>
            </w:r>
          </w:p>
        </w:tc>
        <w:tc>
          <w:tcPr>
            <w:tcW w:w="447" w:type="pct"/>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Cloxicillin</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(5ug)</w:t>
            </w:r>
          </w:p>
        </w:tc>
        <w:tc>
          <w:tcPr>
            <w:tcW w:w="422" w:type="pct"/>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Ofloxacin</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(5ug)</w:t>
            </w:r>
          </w:p>
        </w:tc>
        <w:tc>
          <w:tcPr>
            <w:tcW w:w="542" w:type="pct"/>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Amoxycillin/</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Clavulanate</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(30ug)</w:t>
            </w:r>
          </w:p>
        </w:tc>
      </w:tr>
      <w:tr w:rsidR="00ED177B" w:rsidRPr="00A560D2" w:rsidTr="00A560D2">
        <w:trPr>
          <w:jc w:val="center"/>
        </w:trPr>
        <w:tc>
          <w:tcPr>
            <w:tcW w:w="1066" w:type="pct"/>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Gordonia terrae</w:t>
            </w:r>
          </w:p>
        </w:tc>
        <w:tc>
          <w:tcPr>
            <w:tcW w:w="501" w:type="pct"/>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11(R)</w:t>
            </w:r>
          </w:p>
        </w:tc>
        <w:tc>
          <w:tcPr>
            <w:tcW w:w="492" w:type="pct"/>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28(S)</w:t>
            </w:r>
          </w:p>
        </w:tc>
        <w:tc>
          <w:tcPr>
            <w:tcW w:w="482" w:type="pct"/>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28(S)</w:t>
            </w:r>
          </w:p>
        </w:tc>
        <w:tc>
          <w:tcPr>
            <w:tcW w:w="487" w:type="pct"/>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29(S)</w:t>
            </w:r>
          </w:p>
        </w:tc>
        <w:tc>
          <w:tcPr>
            <w:tcW w:w="561" w:type="pct"/>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26(S)</w:t>
            </w:r>
          </w:p>
        </w:tc>
        <w:tc>
          <w:tcPr>
            <w:tcW w:w="447" w:type="pct"/>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23(S)</w:t>
            </w:r>
          </w:p>
        </w:tc>
        <w:tc>
          <w:tcPr>
            <w:tcW w:w="422" w:type="pct"/>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25(S)</w:t>
            </w:r>
          </w:p>
        </w:tc>
        <w:tc>
          <w:tcPr>
            <w:tcW w:w="542" w:type="pct"/>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28(S)</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Bacillus megaterium</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42(S)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24(S)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24(S)</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21(S)</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21(S)</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18(S)</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27(S)</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Micrococcus luteus</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15(I)</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23(S)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12(R)</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21(S)</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Staphylococcus auricularis</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20(S)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11(R)</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25(S)</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Staphylococcus petrasii</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28(S)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27(S)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26(S)</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29(S)</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16(I)</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24(S)</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Staphylococcus petrasii</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13(R)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33(S)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24(S)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27(S)</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24(S)</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16(I)</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17(I)</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28(S)</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Kocuria kristinae</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19(S)</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16(I)</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Micrococcus luteus</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25(S)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21(S)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24(S)</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26(S)</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18(S)</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26(S)</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Micrococcus luteus</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17(I)</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33(S)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28(S)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30(S)</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30(S)</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22(S)</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15(I)</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30(S)</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Arthrobacter agilis</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11(R)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20(S)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18(S)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11(I)</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22(S)</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25(S)</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Staphylococcus petrasii</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16(I)</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26(S)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20(S)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26(S)</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19(I)</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21(S)</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25(S)</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25(S)</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Bacillus subtilis</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22(S)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22(S)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24(S)</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19(I)</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Brevibacterium epidermidis</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11(R)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33(S)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21(S)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21(S)</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23(S)</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19(S)</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25(S)</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30(S)</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Campylobacter ureolyticus</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28(S)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25(S)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28(S)</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27(S)</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18(S)</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28(S)</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Staphylococcus petrasii</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13(R)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26(S)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20(S)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22(S)</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17(I)</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15(I)</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13(R)</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26(S)</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Micrococcus luteus</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23(S)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26(S)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23(S)</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29(S)</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11(R)</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23(S)</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Bacillus subtilis</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27(S)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23(S)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13(R)</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22(S)</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17(I)</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25(S)</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23(S)</w:t>
            </w:r>
          </w:p>
        </w:tc>
      </w:tr>
      <w:tr w:rsidR="00ED177B" w:rsidRPr="00A560D2" w:rsidTr="00A560D2">
        <w:trPr>
          <w:jc w:val="center"/>
        </w:trPr>
        <w:tc>
          <w:tcPr>
            <w:tcW w:w="1066" w:type="pct"/>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Bacillus subtilis</w:t>
            </w:r>
          </w:p>
        </w:tc>
        <w:tc>
          <w:tcPr>
            <w:tcW w:w="50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9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29(S)</w:t>
            </w:r>
          </w:p>
        </w:tc>
        <w:tc>
          <w:tcPr>
            <w:tcW w:w="48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25(S)</w:t>
            </w:r>
          </w:p>
        </w:tc>
        <w:tc>
          <w:tcPr>
            <w:tcW w:w="48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30(S)</w:t>
            </w:r>
          </w:p>
        </w:tc>
        <w:tc>
          <w:tcPr>
            <w:tcW w:w="561"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22(S)</w:t>
            </w:r>
          </w:p>
        </w:tc>
        <w:tc>
          <w:tcPr>
            <w:tcW w:w="447"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tc>
        <w:tc>
          <w:tcPr>
            <w:tcW w:w="42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24(S)</w:t>
            </w:r>
          </w:p>
        </w:tc>
        <w:tc>
          <w:tcPr>
            <w:tcW w:w="542" w:type="pct"/>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24(S)</w:t>
            </w:r>
          </w:p>
        </w:tc>
      </w:tr>
      <w:tr w:rsidR="00ED177B" w:rsidRPr="00A560D2" w:rsidTr="00A560D2">
        <w:trPr>
          <w:jc w:val="center"/>
        </w:trPr>
        <w:tc>
          <w:tcPr>
            <w:tcW w:w="1066" w:type="pct"/>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i/>
                <w:sz w:val="16"/>
                <w:szCs w:val="20"/>
              </w:rPr>
            </w:pPr>
            <w:r w:rsidRPr="00A560D2">
              <w:rPr>
                <w:rFonts w:ascii="Times New Roman" w:hAnsi="Times New Roman" w:cs="Times New Roman"/>
                <w:i/>
                <w:sz w:val="16"/>
                <w:szCs w:val="20"/>
              </w:rPr>
              <w:t>Micrococcus luteus</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Susceptibility (%)</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Resistance (%)</w:t>
            </w:r>
          </w:p>
        </w:tc>
        <w:tc>
          <w:tcPr>
            <w:tcW w:w="501" w:type="pct"/>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5.3</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94.7</w:t>
            </w:r>
          </w:p>
        </w:tc>
        <w:tc>
          <w:tcPr>
            <w:tcW w:w="492" w:type="pct"/>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30(S)</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87</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13</w:t>
            </w:r>
          </w:p>
        </w:tc>
        <w:tc>
          <w:tcPr>
            <w:tcW w:w="482" w:type="pct"/>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0(R)</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89</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11</w:t>
            </w:r>
          </w:p>
        </w:tc>
        <w:tc>
          <w:tcPr>
            <w:tcW w:w="487" w:type="pct"/>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26(S)</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81</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19</w:t>
            </w:r>
          </w:p>
        </w:tc>
        <w:tc>
          <w:tcPr>
            <w:tcW w:w="561" w:type="pct"/>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23(S)</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68</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32</w:t>
            </w:r>
          </w:p>
        </w:tc>
        <w:tc>
          <w:tcPr>
            <w:tcW w:w="447" w:type="pct"/>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30(S)</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53</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47</w:t>
            </w:r>
          </w:p>
        </w:tc>
        <w:tc>
          <w:tcPr>
            <w:tcW w:w="422" w:type="pct"/>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27(S)</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76</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24</w:t>
            </w:r>
          </w:p>
        </w:tc>
        <w:tc>
          <w:tcPr>
            <w:tcW w:w="542" w:type="pct"/>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13(R)</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73</w:t>
            </w:r>
          </w:p>
          <w:p w:rsidR="00777F64" w:rsidRPr="00A560D2" w:rsidRDefault="00777F64" w:rsidP="00A560D2">
            <w:pPr>
              <w:snapToGrid w:val="0"/>
              <w:spacing w:after="0" w:line="240" w:lineRule="auto"/>
              <w:jc w:val="both"/>
              <w:rPr>
                <w:rFonts w:ascii="Times New Roman" w:hAnsi="Times New Roman" w:cs="Times New Roman"/>
                <w:sz w:val="16"/>
                <w:szCs w:val="20"/>
              </w:rPr>
            </w:pPr>
            <w:r w:rsidRPr="00A560D2">
              <w:rPr>
                <w:rFonts w:ascii="Times New Roman" w:hAnsi="Times New Roman" w:cs="Times New Roman"/>
                <w:sz w:val="16"/>
                <w:szCs w:val="20"/>
              </w:rPr>
              <w:t>27</w:t>
            </w:r>
          </w:p>
        </w:tc>
      </w:tr>
    </w:tbl>
    <w:p w:rsidR="00777F64" w:rsidRPr="00491894" w:rsidRDefault="00777F64" w:rsidP="00A560D2">
      <w:pPr>
        <w:snapToGrid w:val="0"/>
        <w:spacing w:after="0" w:line="240" w:lineRule="auto"/>
        <w:jc w:val="both"/>
        <w:rPr>
          <w:rFonts w:ascii="Times New Roman" w:hAnsi="Times New Roman" w:cs="Times New Roman"/>
          <w:sz w:val="20"/>
          <w:szCs w:val="20"/>
        </w:rPr>
      </w:pPr>
      <w:r w:rsidRPr="00491894">
        <w:rPr>
          <w:rFonts w:ascii="Times New Roman" w:hAnsi="Times New Roman" w:cs="Times New Roman"/>
          <w:sz w:val="20"/>
          <w:szCs w:val="20"/>
        </w:rPr>
        <w:t>Key:</w:t>
      </w:r>
    </w:p>
    <w:p w:rsidR="00777F64" w:rsidRPr="00491894" w:rsidRDefault="00777F64" w:rsidP="00A560D2">
      <w:pPr>
        <w:snapToGrid w:val="0"/>
        <w:spacing w:after="0" w:line="240" w:lineRule="auto"/>
        <w:jc w:val="both"/>
        <w:rPr>
          <w:rFonts w:ascii="Times New Roman" w:hAnsi="Times New Roman" w:cs="Times New Roman"/>
          <w:sz w:val="20"/>
          <w:szCs w:val="20"/>
        </w:rPr>
      </w:pPr>
      <w:r w:rsidRPr="00491894">
        <w:rPr>
          <w:rFonts w:ascii="Times New Roman" w:hAnsi="Times New Roman" w:cs="Times New Roman"/>
          <w:sz w:val="20"/>
          <w:szCs w:val="20"/>
        </w:rPr>
        <w:t>S: Susceptible</w:t>
      </w:r>
      <w:r w:rsidRPr="00491894">
        <w:rPr>
          <w:rFonts w:ascii="Times New Roman" w:hAnsi="Times New Roman" w:cs="Times New Roman"/>
          <w:sz w:val="20"/>
          <w:szCs w:val="20"/>
        </w:rPr>
        <w:tab/>
        <w:t>R: Resistant</w:t>
      </w:r>
    </w:p>
    <w:p w:rsidR="00F8014D" w:rsidRPr="00491894" w:rsidRDefault="00777F64" w:rsidP="00A560D2">
      <w:pPr>
        <w:snapToGrid w:val="0"/>
        <w:spacing w:after="0" w:line="240" w:lineRule="auto"/>
        <w:jc w:val="both"/>
        <w:rPr>
          <w:rFonts w:ascii="Times New Roman" w:hAnsi="Times New Roman" w:cs="Times New Roman"/>
          <w:sz w:val="20"/>
          <w:szCs w:val="20"/>
        </w:rPr>
      </w:pPr>
      <w:r w:rsidRPr="00491894">
        <w:rPr>
          <w:rFonts w:ascii="Times New Roman" w:hAnsi="Times New Roman" w:cs="Times New Roman"/>
          <w:sz w:val="20"/>
          <w:szCs w:val="20"/>
        </w:rPr>
        <w:t>I: Intermediate</w:t>
      </w:r>
    </w:p>
    <w:p w:rsidR="00F8014D" w:rsidRDefault="00F8014D">
      <w:pPr>
        <w:rPr>
          <w:rFonts w:ascii="Times New Roman" w:hAnsi="Times New Roman" w:cs="Times New Roman"/>
          <w:sz w:val="20"/>
          <w:szCs w:val="20"/>
        </w:rPr>
      </w:pPr>
    </w:p>
    <w:p w:rsidR="00777F64" w:rsidRPr="00ED177B" w:rsidRDefault="00777F64" w:rsidP="00F8014D">
      <w:pPr>
        <w:snapToGrid w:val="0"/>
        <w:spacing w:after="0" w:line="240" w:lineRule="auto"/>
        <w:jc w:val="center"/>
        <w:rPr>
          <w:rFonts w:ascii="Times New Roman" w:hAnsi="Times New Roman" w:cs="Times New Roman"/>
          <w:b/>
          <w:sz w:val="20"/>
          <w:szCs w:val="20"/>
        </w:rPr>
      </w:pPr>
      <w:r w:rsidRPr="00ED177B">
        <w:rPr>
          <w:rFonts w:ascii="Times New Roman" w:hAnsi="Times New Roman" w:cs="Times New Roman"/>
          <w:b/>
          <w:sz w:val="20"/>
          <w:szCs w:val="20"/>
        </w:rPr>
        <w:t>Table 4: Antibiotic Susceptibility test for Gram negative bacteria from air samples in eateries in Ado-Ekiti</w:t>
      </w:r>
    </w:p>
    <w:tbl>
      <w:tblPr>
        <w:tblW w:w="0" w:type="auto"/>
        <w:jc w:val="center"/>
        <w:tblCellMar>
          <w:left w:w="57" w:type="dxa"/>
          <w:right w:w="57" w:type="dxa"/>
        </w:tblCellMar>
        <w:tblLook w:val="04A0" w:firstRow="1" w:lastRow="0" w:firstColumn="1" w:lastColumn="0" w:noHBand="0" w:noVBand="1"/>
      </w:tblPr>
      <w:tblGrid>
        <w:gridCol w:w="1482"/>
        <w:gridCol w:w="994"/>
        <w:gridCol w:w="974"/>
        <w:gridCol w:w="954"/>
        <w:gridCol w:w="1114"/>
        <w:gridCol w:w="834"/>
        <w:gridCol w:w="1074"/>
        <w:gridCol w:w="1154"/>
        <w:gridCol w:w="894"/>
      </w:tblGrid>
      <w:tr w:rsidR="00ED177B" w:rsidRPr="00A560D2" w:rsidTr="00A560D2">
        <w:trPr>
          <w:jc w:val="center"/>
        </w:trPr>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Organisms</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Ceftazidime</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(30ug)</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Cefuroxime</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(30ug)</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Gentamicin</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(10ug)</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Ciprofloxacin</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(5ug)</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Ofloxacin</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(5ug)</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Amoxycillin/</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Clavulanate</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(30ug)</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Nitrofurantoin</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(300ug)</w:t>
            </w:r>
          </w:p>
        </w:tc>
        <w:tc>
          <w:tcPr>
            <w:tcW w:w="0" w:type="auto"/>
            <w:tcBorders>
              <w:top w:val="single" w:sz="4" w:space="0" w:color="auto"/>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Ampicillin</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(10ug)</w:t>
            </w:r>
          </w:p>
        </w:tc>
      </w:tr>
      <w:tr w:rsidR="00ED177B" w:rsidRPr="00A560D2" w:rsidTr="00A560D2">
        <w:trPr>
          <w:jc w:val="center"/>
        </w:trPr>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Neisseria subflava</w:t>
            </w: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20(S)</w:t>
            </w: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26(S)</w:t>
            </w: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22(S)</w:t>
            </w: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tcBorders>
              <w:top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lastRenderedPageBreak/>
              <w:t>Microvirga massiliensis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16(I)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25(S)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25(S)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26(S)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18(S)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Acinetobacter parvus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28(S)</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Stenotrophomonas maltophilia</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22(S)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25(S)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26(S)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25(S)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Pseudomonas oryzihabitans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36(S)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38(S)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22(S)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22(S)</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Necropsobacter rosorum</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32(S)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23(R)</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Pseudomonas aeruginosa</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26(S)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28(S)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35(S)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26(S)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Microvirga massiliensis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14(I)</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Neisseria meningitides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17(I)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25(S)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28(S)</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Acinetobacter ursingii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28(S)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17(I)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16(I)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Stenotrophomonas maltophilia</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18(S)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Pseudomonas stutzeri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17(I)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18(S)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Necropsobacter rosorum</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22(S)</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Pseudomonas aeruginosa</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28(S)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26(S)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17(I)</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Stenotrophomonas maltophilia</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16(I)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25(S)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26(S)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Pseudomonas oryzihabitans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18(S)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16(I)</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Microvirga massiliensis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22(S)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26(S)</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Asaia bogorensis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25(S)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28(S)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28(S)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26(S)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28(S)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Pseudomonas stutzeri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10(R)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0(R)</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Bordetella trematum</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25(S)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25(S)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24(S)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23(S)</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Advenella incenata</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14(R)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22(S)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22(S)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22(S)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11(R)</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26(S)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20(S)</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Neisseria polysaccharea</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22(S)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18(S)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26(S)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20(S)</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Acinetobacter ursingii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27(S)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28(S)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30(S)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33(S)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25(S)</w:t>
            </w:r>
          </w:p>
        </w:tc>
      </w:tr>
      <w:tr w:rsidR="00ED177B" w:rsidRPr="00A560D2" w:rsidTr="00A560D2">
        <w:trPr>
          <w:jc w:val="center"/>
        </w:trPr>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i/>
                <w:sz w:val="18"/>
                <w:szCs w:val="20"/>
              </w:rPr>
            </w:pPr>
            <w:r w:rsidRPr="00A560D2">
              <w:rPr>
                <w:rFonts w:ascii="Times New Roman" w:hAnsi="Times New Roman" w:cs="Times New Roman"/>
                <w:i/>
                <w:sz w:val="18"/>
                <w:szCs w:val="20"/>
              </w:rPr>
              <w:t>Moraxella lacunata</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29(S)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21(S)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17(I)</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26(S)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25(S)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32(S)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26(S)</w:t>
            </w:r>
          </w:p>
        </w:tc>
        <w:tc>
          <w:tcPr>
            <w:tcW w:w="0" w:type="auto"/>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29(S)</w:t>
            </w:r>
          </w:p>
        </w:tc>
      </w:tr>
      <w:tr w:rsidR="00ED177B" w:rsidRPr="00A560D2" w:rsidTr="00A560D2">
        <w:trPr>
          <w:jc w:val="center"/>
        </w:trPr>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Susceptibility (%)</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Resistance (%)</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66</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34</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77</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23</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92</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8</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88</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12</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48</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52</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83</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17</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88</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12</w:t>
            </w:r>
          </w:p>
        </w:tc>
        <w:tc>
          <w:tcPr>
            <w:tcW w:w="0" w:type="auto"/>
            <w:tcBorders>
              <w:bottom w:val="single" w:sz="4" w:space="0" w:color="auto"/>
            </w:tcBorders>
            <w:vAlign w:val="center"/>
          </w:tcPr>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65</w:t>
            </w:r>
          </w:p>
          <w:p w:rsidR="00777F64" w:rsidRPr="00A560D2" w:rsidRDefault="00777F64" w:rsidP="00A560D2">
            <w:pPr>
              <w:snapToGrid w:val="0"/>
              <w:spacing w:after="0" w:line="240" w:lineRule="auto"/>
              <w:jc w:val="both"/>
              <w:rPr>
                <w:rFonts w:ascii="Times New Roman" w:hAnsi="Times New Roman" w:cs="Times New Roman"/>
                <w:sz w:val="18"/>
                <w:szCs w:val="20"/>
              </w:rPr>
            </w:pPr>
            <w:r w:rsidRPr="00A560D2">
              <w:rPr>
                <w:rFonts w:ascii="Times New Roman" w:hAnsi="Times New Roman" w:cs="Times New Roman"/>
                <w:sz w:val="18"/>
                <w:szCs w:val="20"/>
              </w:rPr>
              <w:t>35</w:t>
            </w:r>
          </w:p>
        </w:tc>
      </w:tr>
    </w:tbl>
    <w:p w:rsidR="00777F64" w:rsidRPr="00ED177B" w:rsidRDefault="00777F64" w:rsidP="00A560D2">
      <w:pPr>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Key:</w:t>
      </w:r>
    </w:p>
    <w:p w:rsidR="00777F64" w:rsidRPr="00ED177B" w:rsidRDefault="00777F64" w:rsidP="00A560D2">
      <w:pPr>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S: Susceptible</w:t>
      </w:r>
    </w:p>
    <w:p w:rsidR="00777F64" w:rsidRPr="00ED177B" w:rsidRDefault="00777F64" w:rsidP="00A560D2">
      <w:pPr>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R: Resistant</w:t>
      </w:r>
    </w:p>
    <w:p w:rsidR="00777F64" w:rsidRPr="00ED177B" w:rsidRDefault="00777F64" w:rsidP="00A560D2">
      <w:pPr>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I: Intermediate</w:t>
      </w:r>
    </w:p>
    <w:p w:rsidR="00777F64" w:rsidRPr="00ED177B" w:rsidRDefault="00777F64" w:rsidP="00A560D2">
      <w:pPr>
        <w:snapToGrid w:val="0"/>
        <w:spacing w:after="0" w:line="240" w:lineRule="auto"/>
        <w:jc w:val="both"/>
        <w:rPr>
          <w:rFonts w:ascii="Times New Roman" w:hAnsi="Times New Roman" w:cs="Times New Roman"/>
          <w:b/>
          <w:sz w:val="20"/>
          <w:szCs w:val="20"/>
        </w:rPr>
      </w:pPr>
    </w:p>
    <w:p w:rsidR="00F8014D" w:rsidRDefault="00F8014D" w:rsidP="00A560D2">
      <w:pPr>
        <w:tabs>
          <w:tab w:val="left" w:pos="1089"/>
        </w:tabs>
        <w:snapToGrid w:val="0"/>
        <w:spacing w:after="0" w:line="240" w:lineRule="auto"/>
        <w:ind w:firstLine="425"/>
        <w:jc w:val="both"/>
        <w:rPr>
          <w:rFonts w:ascii="Times New Roman" w:hAnsi="Times New Roman" w:cs="Times New Roman"/>
          <w:sz w:val="20"/>
          <w:szCs w:val="20"/>
        </w:rPr>
        <w:sectPr w:rsidR="00F8014D" w:rsidSect="00ED177B">
          <w:type w:val="continuous"/>
          <w:pgSz w:w="12240" w:h="15840" w:code="1"/>
          <w:pgMar w:top="1440" w:right="1440" w:bottom="1440" w:left="1440" w:header="720" w:footer="720" w:gutter="0"/>
          <w:cols w:space="720"/>
          <w:docGrid w:linePitch="360"/>
        </w:sectPr>
      </w:pPr>
    </w:p>
    <w:p w:rsidR="00777F64" w:rsidRPr="00ED177B" w:rsidRDefault="00777F64" w:rsidP="00A560D2">
      <w:pPr>
        <w:tabs>
          <w:tab w:val="left" w:pos="1089"/>
        </w:tabs>
        <w:snapToGrid w:val="0"/>
        <w:spacing w:after="0" w:line="240" w:lineRule="auto"/>
        <w:ind w:firstLine="425"/>
        <w:jc w:val="both"/>
        <w:rPr>
          <w:rFonts w:ascii="Times New Roman" w:hAnsi="Times New Roman" w:cs="Times New Roman"/>
          <w:sz w:val="20"/>
          <w:szCs w:val="20"/>
        </w:rPr>
      </w:pPr>
      <w:r w:rsidRPr="00ED177B">
        <w:rPr>
          <w:rFonts w:ascii="Times New Roman" w:hAnsi="Times New Roman" w:cs="Times New Roman"/>
          <w:sz w:val="20"/>
          <w:szCs w:val="20"/>
        </w:rPr>
        <w:lastRenderedPageBreak/>
        <w:t xml:space="preserve">Table 5 shows the morphological characteristics of the fungal isolates and included the following: </w:t>
      </w:r>
      <w:r w:rsidRPr="00ED177B">
        <w:rPr>
          <w:rFonts w:ascii="Times New Roman" w:hAnsi="Times New Roman" w:cs="Times New Roman"/>
          <w:i/>
          <w:sz w:val="20"/>
          <w:szCs w:val="20"/>
        </w:rPr>
        <w:t>Rhizopus stolonifer, Aspergillus niger, Aspergillus fumigatus, Aspergillus flavus, Penicillium ch</w:t>
      </w:r>
      <w:r w:rsidR="00730DFB">
        <w:rPr>
          <w:rFonts w:ascii="Times New Roman" w:hAnsi="Times New Roman" w:cs="Times New Roman"/>
          <w:i/>
          <w:sz w:val="20"/>
          <w:szCs w:val="20"/>
        </w:rPr>
        <w:t>r</w:t>
      </w:r>
      <w:r w:rsidRPr="00ED177B">
        <w:rPr>
          <w:rFonts w:ascii="Times New Roman" w:hAnsi="Times New Roman" w:cs="Times New Roman"/>
          <w:i/>
          <w:sz w:val="20"/>
          <w:szCs w:val="20"/>
        </w:rPr>
        <w:t>ysogenum and Cladosporium spp.</w:t>
      </w:r>
      <w:r w:rsidR="00ED177B" w:rsidRPr="00ED177B">
        <w:rPr>
          <w:rFonts w:ascii="Times New Roman" w:hAnsi="Times New Roman" w:cs="Times New Roman"/>
          <w:i/>
          <w:sz w:val="20"/>
          <w:szCs w:val="20"/>
        </w:rPr>
        <w:t xml:space="preserve"> </w:t>
      </w:r>
      <w:r w:rsidRPr="00ED177B">
        <w:rPr>
          <w:rFonts w:ascii="Times New Roman" w:hAnsi="Times New Roman" w:cs="Times New Roman"/>
          <w:sz w:val="20"/>
          <w:szCs w:val="20"/>
        </w:rPr>
        <w:t xml:space="preserve">Isolate a1 from Sample PF had white mycelia with black sporangia, branched hyphae which was non-septate. The probable organism was </w:t>
      </w:r>
      <w:r w:rsidRPr="00ED177B">
        <w:rPr>
          <w:rFonts w:ascii="Times New Roman" w:hAnsi="Times New Roman" w:cs="Times New Roman"/>
          <w:i/>
          <w:sz w:val="20"/>
          <w:szCs w:val="20"/>
        </w:rPr>
        <w:t xml:space="preserve">Rhizopus stolonifer. </w:t>
      </w:r>
      <w:r w:rsidRPr="00ED177B">
        <w:rPr>
          <w:rFonts w:ascii="Times New Roman" w:hAnsi="Times New Roman" w:cs="Times New Roman"/>
          <w:sz w:val="20"/>
          <w:szCs w:val="20"/>
        </w:rPr>
        <w:t xml:space="preserve">Isolate b2 from Sample TA had grey-green conidia with a narrow </w:t>
      </w:r>
      <w:r w:rsidRPr="00ED177B">
        <w:rPr>
          <w:rFonts w:ascii="Times New Roman" w:hAnsi="Times New Roman" w:cs="Times New Roman"/>
          <w:sz w:val="20"/>
          <w:szCs w:val="20"/>
        </w:rPr>
        <w:lastRenderedPageBreak/>
        <w:t xml:space="preserve">white border. The hyphae were septate with smooth conidiophores. The probable organism was </w:t>
      </w:r>
      <w:r w:rsidRPr="00ED177B">
        <w:rPr>
          <w:rFonts w:ascii="Times New Roman" w:hAnsi="Times New Roman" w:cs="Times New Roman"/>
          <w:i/>
          <w:sz w:val="20"/>
          <w:szCs w:val="20"/>
        </w:rPr>
        <w:t>Apergillus fumigatus</w:t>
      </w:r>
      <w:r w:rsidRPr="00ED177B">
        <w:rPr>
          <w:rFonts w:ascii="Times New Roman" w:hAnsi="Times New Roman" w:cs="Times New Roman"/>
          <w:sz w:val="20"/>
          <w:szCs w:val="20"/>
        </w:rPr>
        <w:t xml:space="preserve">. Isolate f1 from Sample TB had white septate hyphae developing with yellowish-green conidia formation which was radially arranged. The probable organism was </w:t>
      </w:r>
      <w:r w:rsidRPr="00ED177B">
        <w:rPr>
          <w:rFonts w:ascii="Times New Roman" w:hAnsi="Times New Roman" w:cs="Times New Roman"/>
          <w:i/>
          <w:sz w:val="20"/>
          <w:szCs w:val="20"/>
        </w:rPr>
        <w:t>Aspergillus flavus.</w:t>
      </w:r>
    </w:p>
    <w:p w:rsidR="00777F64" w:rsidRPr="00ED177B" w:rsidRDefault="00777F64" w:rsidP="00A560D2">
      <w:pPr>
        <w:snapToGrid w:val="0"/>
        <w:spacing w:after="0" w:line="240" w:lineRule="auto"/>
        <w:ind w:firstLine="425"/>
        <w:jc w:val="both"/>
        <w:rPr>
          <w:rFonts w:ascii="Times New Roman" w:hAnsi="Times New Roman" w:cs="Times New Roman"/>
          <w:sz w:val="20"/>
          <w:szCs w:val="20"/>
        </w:rPr>
      </w:pPr>
      <w:r w:rsidRPr="00ED177B">
        <w:rPr>
          <w:rFonts w:ascii="Times New Roman" w:hAnsi="Times New Roman" w:cs="Times New Roman"/>
          <w:sz w:val="20"/>
          <w:szCs w:val="20"/>
        </w:rPr>
        <w:t xml:space="preserve">Table 6 shows the frequency of occurrence of the fungal isolates. </w:t>
      </w:r>
      <w:r w:rsidRPr="00ED177B">
        <w:rPr>
          <w:rFonts w:ascii="Times New Roman" w:hAnsi="Times New Roman" w:cs="Times New Roman"/>
          <w:i/>
          <w:sz w:val="20"/>
          <w:szCs w:val="20"/>
        </w:rPr>
        <w:t xml:space="preserve">Rhizopus stolonifer </w:t>
      </w:r>
      <w:r w:rsidRPr="00ED177B">
        <w:rPr>
          <w:rFonts w:ascii="Times New Roman" w:hAnsi="Times New Roman" w:cs="Times New Roman"/>
          <w:sz w:val="20"/>
          <w:szCs w:val="20"/>
        </w:rPr>
        <w:t xml:space="preserve">had the highest frequency of 25%. </w:t>
      </w:r>
      <w:r w:rsidRPr="00ED177B">
        <w:rPr>
          <w:rFonts w:ascii="Times New Roman" w:hAnsi="Times New Roman" w:cs="Times New Roman"/>
          <w:i/>
          <w:sz w:val="20"/>
          <w:szCs w:val="20"/>
        </w:rPr>
        <w:t xml:space="preserve">Aspergillus niger, Aspergillus </w:t>
      </w:r>
      <w:r w:rsidRPr="00ED177B">
        <w:rPr>
          <w:rFonts w:ascii="Times New Roman" w:hAnsi="Times New Roman" w:cs="Times New Roman"/>
          <w:i/>
          <w:sz w:val="20"/>
          <w:szCs w:val="20"/>
        </w:rPr>
        <w:lastRenderedPageBreak/>
        <w:t xml:space="preserve">flavus, Penicillium chrysogenum </w:t>
      </w:r>
      <w:r w:rsidRPr="00ED177B">
        <w:rPr>
          <w:rFonts w:ascii="Times New Roman" w:hAnsi="Times New Roman" w:cs="Times New Roman"/>
          <w:sz w:val="20"/>
          <w:szCs w:val="20"/>
        </w:rPr>
        <w:t xml:space="preserve">and </w:t>
      </w:r>
      <w:r w:rsidRPr="00ED177B">
        <w:rPr>
          <w:rFonts w:ascii="Times New Roman" w:hAnsi="Times New Roman" w:cs="Times New Roman"/>
          <w:i/>
          <w:sz w:val="20"/>
          <w:szCs w:val="20"/>
        </w:rPr>
        <w:t xml:space="preserve">Aspergillus fumigatus </w:t>
      </w:r>
      <w:r w:rsidRPr="00ED177B">
        <w:rPr>
          <w:rFonts w:ascii="Times New Roman" w:hAnsi="Times New Roman" w:cs="Times New Roman"/>
          <w:sz w:val="20"/>
          <w:szCs w:val="20"/>
        </w:rPr>
        <w:t xml:space="preserve">had frequencies of occurrence of 17% while </w:t>
      </w:r>
      <w:r w:rsidRPr="00ED177B">
        <w:rPr>
          <w:rFonts w:ascii="Times New Roman" w:hAnsi="Times New Roman" w:cs="Times New Roman"/>
          <w:i/>
          <w:sz w:val="20"/>
          <w:szCs w:val="20"/>
        </w:rPr>
        <w:lastRenderedPageBreak/>
        <w:t xml:space="preserve">Cladosporium </w:t>
      </w:r>
      <w:r w:rsidRPr="00ED177B">
        <w:rPr>
          <w:rFonts w:ascii="Times New Roman" w:hAnsi="Times New Roman" w:cs="Times New Roman"/>
          <w:sz w:val="20"/>
          <w:szCs w:val="20"/>
        </w:rPr>
        <w:t>spp</w:t>
      </w:r>
      <w:r w:rsidRPr="00ED177B">
        <w:rPr>
          <w:rFonts w:ascii="Times New Roman" w:hAnsi="Times New Roman" w:cs="Times New Roman"/>
          <w:i/>
          <w:sz w:val="20"/>
          <w:szCs w:val="20"/>
        </w:rPr>
        <w:t xml:space="preserve"> </w:t>
      </w:r>
      <w:r w:rsidRPr="00ED177B">
        <w:rPr>
          <w:rFonts w:ascii="Times New Roman" w:hAnsi="Times New Roman" w:cs="Times New Roman"/>
          <w:sz w:val="20"/>
          <w:szCs w:val="20"/>
        </w:rPr>
        <w:t>had the lowest frequency of occurrence of 8%.</w:t>
      </w:r>
    </w:p>
    <w:p w:rsidR="00F8014D" w:rsidRDefault="00F8014D" w:rsidP="00A560D2">
      <w:pPr>
        <w:tabs>
          <w:tab w:val="left" w:pos="1089"/>
        </w:tabs>
        <w:snapToGrid w:val="0"/>
        <w:spacing w:after="0" w:line="240" w:lineRule="auto"/>
        <w:jc w:val="both"/>
        <w:rPr>
          <w:rFonts w:ascii="Times New Roman" w:hAnsi="Times New Roman" w:cs="Times New Roman"/>
          <w:b/>
          <w:sz w:val="20"/>
          <w:szCs w:val="20"/>
        </w:rPr>
        <w:sectPr w:rsidR="00F8014D" w:rsidSect="00F8014D">
          <w:type w:val="continuous"/>
          <w:pgSz w:w="12240" w:h="15840" w:code="1"/>
          <w:pgMar w:top="1440" w:right="1440" w:bottom="1440" w:left="1440" w:header="720" w:footer="720" w:gutter="0"/>
          <w:cols w:num="2" w:space="550"/>
          <w:docGrid w:linePitch="360"/>
        </w:sectPr>
      </w:pPr>
    </w:p>
    <w:p w:rsidR="00777F64" w:rsidRPr="00ED177B" w:rsidRDefault="00777F64" w:rsidP="00A560D2">
      <w:pPr>
        <w:tabs>
          <w:tab w:val="left" w:pos="1089"/>
        </w:tabs>
        <w:snapToGrid w:val="0"/>
        <w:spacing w:after="0" w:line="240" w:lineRule="auto"/>
        <w:jc w:val="both"/>
        <w:rPr>
          <w:rFonts w:ascii="Times New Roman" w:hAnsi="Times New Roman" w:cs="Times New Roman"/>
          <w:b/>
          <w:sz w:val="20"/>
          <w:szCs w:val="20"/>
        </w:rPr>
      </w:pPr>
    </w:p>
    <w:p w:rsidR="00777F64" w:rsidRPr="00ED177B" w:rsidRDefault="00777F64" w:rsidP="00A560D2">
      <w:pPr>
        <w:tabs>
          <w:tab w:val="left" w:pos="1089"/>
        </w:tabs>
        <w:snapToGrid w:val="0"/>
        <w:spacing w:after="0" w:line="240" w:lineRule="auto"/>
        <w:jc w:val="center"/>
        <w:rPr>
          <w:rFonts w:ascii="Times New Roman" w:hAnsi="Times New Roman" w:cs="Times New Roman"/>
          <w:b/>
          <w:sz w:val="20"/>
          <w:szCs w:val="20"/>
        </w:rPr>
      </w:pPr>
      <w:r w:rsidRPr="00ED177B">
        <w:rPr>
          <w:rFonts w:ascii="Times New Roman" w:hAnsi="Times New Roman" w:cs="Times New Roman"/>
          <w:b/>
          <w:sz w:val="20"/>
          <w:szCs w:val="20"/>
        </w:rPr>
        <w:t>Table 5: Morphological characteristics of fungal isolates from air samples in eateries in Ado-Ekiti</w:t>
      </w:r>
    </w:p>
    <w:tbl>
      <w:tblPr>
        <w:tblW w:w="0" w:type="auto"/>
        <w:jc w:val="center"/>
        <w:tblCellMar>
          <w:left w:w="57" w:type="dxa"/>
          <w:right w:w="57" w:type="dxa"/>
        </w:tblCellMar>
        <w:tblLook w:val="04A0" w:firstRow="1" w:lastRow="0" w:firstColumn="1" w:lastColumn="0" w:noHBand="0" w:noVBand="1"/>
      </w:tblPr>
      <w:tblGrid>
        <w:gridCol w:w="1167"/>
        <w:gridCol w:w="6411"/>
        <w:gridCol w:w="1896"/>
      </w:tblGrid>
      <w:tr w:rsidR="00777F64" w:rsidRPr="00F8014D" w:rsidTr="00F8014D">
        <w:trPr>
          <w:jc w:val="center"/>
        </w:trPr>
        <w:tc>
          <w:tcPr>
            <w:tcW w:w="0" w:type="auto"/>
            <w:tcBorders>
              <w:top w:val="single" w:sz="4" w:space="0" w:color="auto"/>
              <w:bottom w:val="single" w:sz="4" w:space="0" w:color="auto"/>
            </w:tcBorders>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 xml:space="preserve">Sample </w:t>
            </w:r>
            <w:r w:rsidR="00F8014D" w:rsidRPr="00F8014D">
              <w:rPr>
                <w:rFonts w:ascii="Times New Roman" w:hAnsi="Times New Roman" w:cs="Times New Roman"/>
                <w:sz w:val="20"/>
                <w:szCs w:val="20"/>
              </w:rPr>
              <w:t xml:space="preserve"> </w:t>
            </w:r>
            <w:r w:rsidRPr="00F8014D">
              <w:rPr>
                <w:rFonts w:ascii="Times New Roman" w:hAnsi="Times New Roman" w:cs="Times New Roman"/>
                <w:sz w:val="20"/>
                <w:szCs w:val="20"/>
              </w:rPr>
              <w:t>Code</w:t>
            </w:r>
          </w:p>
        </w:tc>
        <w:tc>
          <w:tcPr>
            <w:tcW w:w="0" w:type="auto"/>
            <w:tcBorders>
              <w:top w:val="single" w:sz="4" w:space="0" w:color="auto"/>
              <w:bottom w:val="single" w:sz="4" w:space="0" w:color="auto"/>
            </w:tcBorders>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Description</w:t>
            </w:r>
          </w:p>
        </w:tc>
        <w:tc>
          <w:tcPr>
            <w:tcW w:w="0" w:type="auto"/>
            <w:tcBorders>
              <w:top w:val="single" w:sz="4" w:space="0" w:color="auto"/>
              <w:bottom w:val="single" w:sz="4" w:space="0" w:color="auto"/>
            </w:tcBorders>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Probable organism</w:t>
            </w:r>
          </w:p>
        </w:tc>
      </w:tr>
      <w:tr w:rsidR="00777F64" w:rsidRPr="00F8014D" w:rsidTr="00F8014D">
        <w:trPr>
          <w:jc w:val="center"/>
        </w:trPr>
        <w:tc>
          <w:tcPr>
            <w:tcW w:w="0" w:type="auto"/>
            <w:tcBorders>
              <w:top w:val="single" w:sz="4" w:space="0" w:color="auto"/>
            </w:tcBorders>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SamplePF</w:t>
            </w:r>
          </w:p>
        </w:tc>
        <w:tc>
          <w:tcPr>
            <w:tcW w:w="0" w:type="auto"/>
            <w:tcBorders>
              <w:top w:val="single" w:sz="4" w:space="0" w:color="auto"/>
            </w:tcBorders>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p>
        </w:tc>
        <w:tc>
          <w:tcPr>
            <w:tcW w:w="0" w:type="auto"/>
            <w:tcBorders>
              <w:top w:val="single" w:sz="4" w:space="0" w:color="auto"/>
            </w:tcBorders>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a1</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 xml:space="preserve">Non-septate branching hypae with a white mycelia and black sporangia. </w:t>
            </w:r>
            <w:r w:rsidR="00F8014D" w:rsidRPr="00F8014D">
              <w:rPr>
                <w:rFonts w:ascii="Times New Roman" w:hAnsi="Times New Roman" w:cs="Times New Roman"/>
                <w:sz w:val="20"/>
                <w:szCs w:val="20"/>
              </w:rPr>
              <w:t xml:space="preserve"> </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r w:rsidRPr="00F8014D">
              <w:rPr>
                <w:rFonts w:ascii="Times New Roman" w:hAnsi="Times New Roman" w:cs="Times New Roman"/>
                <w:i/>
                <w:sz w:val="20"/>
                <w:szCs w:val="20"/>
              </w:rPr>
              <w:t>Rhizopus stolonifer</w:t>
            </w: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a2</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White hyphae developing with black conidia with septate hyphae.</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r w:rsidRPr="00F8014D">
              <w:rPr>
                <w:rFonts w:ascii="Times New Roman" w:hAnsi="Times New Roman" w:cs="Times New Roman"/>
                <w:i/>
                <w:sz w:val="20"/>
                <w:szCs w:val="20"/>
              </w:rPr>
              <w:t>Aspergillus niger</w:t>
            </w: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SampleTA</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b1</w:t>
            </w:r>
          </w:p>
        </w:tc>
        <w:tc>
          <w:tcPr>
            <w:tcW w:w="0" w:type="auto"/>
            <w:vAlign w:val="center"/>
          </w:tcPr>
          <w:p w:rsidR="00777F64" w:rsidRPr="00F8014D" w:rsidRDefault="00777F64" w:rsidP="00F8014D">
            <w:pPr>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Non-septate hyphae with a white mycelia and black sporangia.</w:t>
            </w:r>
            <w:r w:rsidR="00F8014D" w:rsidRPr="00F8014D">
              <w:rPr>
                <w:rFonts w:ascii="Times New Roman" w:hAnsi="Times New Roman" w:cs="Times New Roman"/>
                <w:sz w:val="20"/>
                <w:szCs w:val="20"/>
              </w:rPr>
              <w:t xml:space="preserve"> </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r w:rsidRPr="00F8014D">
              <w:rPr>
                <w:rFonts w:ascii="Times New Roman" w:hAnsi="Times New Roman" w:cs="Times New Roman"/>
                <w:i/>
                <w:sz w:val="20"/>
                <w:szCs w:val="20"/>
              </w:rPr>
              <w:t>Rhizopus stolonifer</w:t>
            </w: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b2</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Grey-green conidia with a narrow white border, septate hyphae with smooth conidiophores.</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r w:rsidRPr="00F8014D">
              <w:rPr>
                <w:rFonts w:ascii="Times New Roman" w:hAnsi="Times New Roman" w:cs="Times New Roman"/>
                <w:i/>
                <w:sz w:val="20"/>
                <w:szCs w:val="20"/>
              </w:rPr>
              <w:t>Aspergillus fumigatus</w:t>
            </w:r>
            <w:r w:rsidR="00F8014D" w:rsidRPr="00F8014D">
              <w:rPr>
                <w:rFonts w:ascii="Times New Roman" w:hAnsi="Times New Roman" w:cs="Times New Roman"/>
                <w:i/>
                <w:sz w:val="20"/>
                <w:szCs w:val="20"/>
              </w:rPr>
              <w:t xml:space="preserve"> </w:t>
            </w: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 xml:space="preserve">SampleDC </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c1</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White hyphae developing with yellowish green conidia formation arranged radially with septate hyphae.</w:t>
            </w:r>
            <w:r w:rsidR="00F8014D" w:rsidRPr="00F8014D">
              <w:rPr>
                <w:rFonts w:ascii="Times New Roman" w:hAnsi="Times New Roman" w:cs="Times New Roman"/>
                <w:sz w:val="20"/>
                <w:szCs w:val="20"/>
              </w:rPr>
              <w:t xml:space="preserve"> </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r w:rsidRPr="00F8014D">
              <w:rPr>
                <w:rFonts w:ascii="Times New Roman" w:hAnsi="Times New Roman" w:cs="Times New Roman"/>
                <w:i/>
                <w:sz w:val="20"/>
                <w:szCs w:val="20"/>
              </w:rPr>
              <w:t>Aspergillus flavus</w:t>
            </w: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 xml:space="preserve">c2 </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Blue-green conidia, dry chains of spores from brush-shaped conidiophores.</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r w:rsidRPr="00F8014D">
              <w:rPr>
                <w:rFonts w:ascii="Times New Roman" w:hAnsi="Times New Roman" w:cs="Times New Roman"/>
                <w:i/>
                <w:sz w:val="20"/>
                <w:szCs w:val="20"/>
              </w:rPr>
              <w:t>Penicillium chr</w:t>
            </w:r>
            <w:r w:rsidR="00730DFB">
              <w:rPr>
                <w:rFonts w:ascii="Times New Roman" w:hAnsi="Times New Roman" w:cs="Times New Roman"/>
                <w:i/>
                <w:sz w:val="20"/>
                <w:szCs w:val="20"/>
              </w:rPr>
              <w:t>y</w:t>
            </w:r>
            <w:r w:rsidRPr="00F8014D">
              <w:rPr>
                <w:rFonts w:ascii="Times New Roman" w:hAnsi="Times New Roman" w:cs="Times New Roman"/>
                <w:i/>
                <w:sz w:val="20"/>
                <w:szCs w:val="20"/>
              </w:rPr>
              <w:t>sogenum</w:t>
            </w: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SampleCG</w:t>
            </w:r>
          </w:p>
        </w:tc>
        <w:tc>
          <w:tcPr>
            <w:tcW w:w="0" w:type="auto"/>
            <w:vAlign w:val="center"/>
          </w:tcPr>
          <w:p w:rsidR="00777F64" w:rsidRPr="00F8014D" w:rsidRDefault="00777F64" w:rsidP="00F8014D">
            <w:pPr>
              <w:snapToGrid w:val="0"/>
              <w:spacing w:after="0" w:line="240" w:lineRule="auto"/>
              <w:jc w:val="both"/>
              <w:rPr>
                <w:rFonts w:ascii="Times New Roman" w:hAnsi="Times New Roman" w:cs="Times New Roman"/>
                <w:sz w:val="20"/>
                <w:szCs w:val="20"/>
              </w:rPr>
            </w:pP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d1</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Grey-green conidia with a narrow white border, septate hyphae with smooth conidiophores.</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r w:rsidRPr="00F8014D">
              <w:rPr>
                <w:rFonts w:ascii="Times New Roman" w:hAnsi="Times New Roman" w:cs="Times New Roman"/>
                <w:i/>
                <w:sz w:val="20"/>
                <w:szCs w:val="20"/>
              </w:rPr>
              <w:t>Aspergillus fumigatus</w:t>
            </w:r>
            <w:r w:rsidR="00F8014D" w:rsidRPr="00F8014D">
              <w:rPr>
                <w:rFonts w:ascii="Times New Roman" w:hAnsi="Times New Roman" w:cs="Times New Roman"/>
                <w:i/>
                <w:sz w:val="20"/>
                <w:szCs w:val="20"/>
              </w:rPr>
              <w:t xml:space="preserve">  </w:t>
            </w: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SampleCE</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e1</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White hyphae developing with black conidia with septate hyphae.</w:t>
            </w:r>
            <w:r w:rsidR="00F8014D" w:rsidRPr="00F8014D">
              <w:rPr>
                <w:rFonts w:ascii="Times New Roman" w:hAnsi="Times New Roman" w:cs="Times New Roman"/>
                <w:sz w:val="20"/>
                <w:szCs w:val="20"/>
              </w:rPr>
              <w:t xml:space="preserve"> </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r w:rsidRPr="00F8014D">
              <w:rPr>
                <w:rFonts w:ascii="Times New Roman" w:hAnsi="Times New Roman" w:cs="Times New Roman"/>
                <w:i/>
                <w:sz w:val="20"/>
                <w:szCs w:val="20"/>
              </w:rPr>
              <w:t>Aspergillus niger</w:t>
            </w: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e2</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Blue-green conidia, dry chains of spores from brush-shaped conidiophores.</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r w:rsidRPr="00F8014D">
              <w:rPr>
                <w:rFonts w:ascii="Times New Roman" w:hAnsi="Times New Roman" w:cs="Times New Roman"/>
                <w:i/>
                <w:sz w:val="20"/>
                <w:szCs w:val="20"/>
              </w:rPr>
              <w:t>Penicillium chr</w:t>
            </w:r>
            <w:r w:rsidR="00730DFB">
              <w:rPr>
                <w:rFonts w:ascii="Times New Roman" w:hAnsi="Times New Roman" w:cs="Times New Roman"/>
                <w:i/>
                <w:sz w:val="20"/>
                <w:szCs w:val="20"/>
              </w:rPr>
              <w:t>y</w:t>
            </w:r>
            <w:r w:rsidRPr="00F8014D">
              <w:rPr>
                <w:rFonts w:ascii="Times New Roman" w:hAnsi="Times New Roman" w:cs="Times New Roman"/>
                <w:i/>
                <w:sz w:val="20"/>
                <w:szCs w:val="20"/>
              </w:rPr>
              <w:t>sogenum</w:t>
            </w: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SampleTB</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f1</w:t>
            </w:r>
          </w:p>
        </w:tc>
        <w:tc>
          <w:tcPr>
            <w:tcW w:w="0" w:type="auto"/>
            <w:vAlign w:val="center"/>
          </w:tcPr>
          <w:p w:rsidR="00777F64" w:rsidRPr="00F8014D" w:rsidRDefault="00777F64" w:rsidP="00F8014D">
            <w:pPr>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White hyphae developing with yellowish green conidia formation arranged radially with septate hyphae.</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r w:rsidRPr="00F8014D">
              <w:rPr>
                <w:rFonts w:ascii="Times New Roman" w:hAnsi="Times New Roman" w:cs="Times New Roman"/>
                <w:i/>
                <w:sz w:val="20"/>
                <w:szCs w:val="20"/>
              </w:rPr>
              <w:t>Aspergillus flavus</w:t>
            </w: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SampleTD</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p>
        </w:tc>
      </w:tr>
      <w:tr w:rsidR="00777F64" w:rsidRPr="00F8014D" w:rsidTr="00F8014D">
        <w:trPr>
          <w:jc w:val="center"/>
        </w:trPr>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g1</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Non-septate hyphae with a white mycelia and black sporangia.</w:t>
            </w:r>
            <w:r w:rsidR="00F8014D" w:rsidRPr="00F8014D">
              <w:rPr>
                <w:rFonts w:ascii="Times New Roman" w:hAnsi="Times New Roman" w:cs="Times New Roman"/>
                <w:sz w:val="20"/>
                <w:szCs w:val="20"/>
              </w:rPr>
              <w:t xml:space="preserve"> </w:t>
            </w:r>
          </w:p>
        </w:tc>
        <w:tc>
          <w:tcPr>
            <w:tcW w:w="0" w:type="auto"/>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r w:rsidRPr="00F8014D">
              <w:rPr>
                <w:rFonts w:ascii="Times New Roman" w:hAnsi="Times New Roman" w:cs="Times New Roman"/>
                <w:i/>
                <w:sz w:val="20"/>
                <w:szCs w:val="20"/>
              </w:rPr>
              <w:t>Rhizopus stolonifer</w:t>
            </w:r>
          </w:p>
        </w:tc>
      </w:tr>
      <w:tr w:rsidR="00777F64" w:rsidRPr="00F8014D" w:rsidTr="00F8014D">
        <w:trPr>
          <w:jc w:val="center"/>
        </w:trPr>
        <w:tc>
          <w:tcPr>
            <w:tcW w:w="0" w:type="auto"/>
            <w:tcBorders>
              <w:bottom w:val="single" w:sz="4" w:space="0" w:color="auto"/>
            </w:tcBorders>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g2</w:t>
            </w:r>
          </w:p>
        </w:tc>
        <w:tc>
          <w:tcPr>
            <w:tcW w:w="0" w:type="auto"/>
            <w:tcBorders>
              <w:bottom w:val="single" w:sz="4" w:space="0" w:color="auto"/>
            </w:tcBorders>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Brown colonies with dark pigmented conidia.</w:t>
            </w:r>
          </w:p>
        </w:tc>
        <w:tc>
          <w:tcPr>
            <w:tcW w:w="0" w:type="auto"/>
            <w:tcBorders>
              <w:bottom w:val="single" w:sz="4" w:space="0" w:color="auto"/>
            </w:tcBorders>
            <w:vAlign w:val="center"/>
          </w:tcPr>
          <w:p w:rsidR="00777F64" w:rsidRPr="00F8014D" w:rsidRDefault="00777F64" w:rsidP="00F8014D">
            <w:pPr>
              <w:tabs>
                <w:tab w:val="left" w:pos="1089"/>
              </w:tabs>
              <w:snapToGrid w:val="0"/>
              <w:spacing w:after="0" w:line="240" w:lineRule="auto"/>
              <w:jc w:val="both"/>
              <w:rPr>
                <w:rFonts w:ascii="Times New Roman" w:hAnsi="Times New Roman" w:cs="Times New Roman"/>
                <w:i/>
                <w:sz w:val="20"/>
                <w:szCs w:val="20"/>
              </w:rPr>
            </w:pPr>
            <w:r w:rsidRPr="00F8014D">
              <w:rPr>
                <w:rFonts w:ascii="Times New Roman" w:hAnsi="Times New Roman" w:cs="Times New Roman"/>
                <w:i/>
                <w:sz w:val="20"/>
                <w:szCs w:val="20"/>
              </w:rPr>
              <w:t xml:space="preserve">Cladosporium </w:t>
            </w:r>
            <w:r w:rsidRPr="00F8014D">
              <w:rPr>
                <w:rFonts w:ascii="Times New Roman" w:hAnsi="Times New Roman" w:cs="Times New Roman"/>
                <w:sz w:val="20"/>
                <w:szCs w:val="20"/>
              </w:rPr>
              <w:t>spp</w:t>
            </w:r>
          </w:p>
        </w:tc>
      </w:tr>
    </w:tbl>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 xml:space="preserve">Key: </w:t>
      </w:r>
    </w:p>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 xml:space="preserve">Sample PF: </w:t>
      </w:r>
      <w:r w:rsidR="00730DFB">
        <w:rPr>
          <w:rFonts w:ascii="Times New Roman" w:hAnsi="Times New Roman" w:cs="Times New Roman"/>
          <w:sz w:val="20"/>
          <w:szCs w:val="20"/>
        </w:rPr>
        <w:t xml:space="preserve">Isolates from Portofino </w:t>
      </w:r>
      <w:r w:rsidR="00ED177B" w:rsidRPr="00ED177B">
        <w:rPr>
          <w:rFonts w:ascii="Times New Roman" w:hAnsi="Times New Roman" w:cs="Times New Roman"/>
          <w:sz w:val="20"/>
          <w:szCs w:val="20"/>
        </w:rPr>
        <w:tab/>
      </w:r>
      <w:r w:rsidR="00730DFB">
        <w:rPr>
          <w:rFonts w:ascii="Times New Roman" w:hAnsi="Times New Roman" w:cs="Times New Roman"/>
          <w:sz w:val="20"/>
          <w:szCs w:val="20"/>
        </w:rPr>
        <w:tab/>
      </w:r>
      <w:r w:rsidR="00ED177B" w:rsidRPr="00ED177B">
        <w:rPr>
          <w:rFonts w:ascii="Times New Roman" w:hAnsi="Times New Roman" w:cs="Times New Roman"/>
          <w:sz w:val="20"/>
          <w:szCs w:val="20"/>
        </w:rPr>
        <w:t>S</w:t>
      </w:r>
      <w:r w:rsidRPr="00ED177B">
        <w:rPr>
          <w:rFonts w:ascii="Times New Roman" w:hAnsi="Times New Roman" w:cs="Times New Roman"/>
          <w:sz w:val="20"/>
          <w:szCs w:val="20"/>
        </w:rPr>
        <w:t>ample CG: Isolates from Chicken Republic</w:t>
      </w:r>
      <w:r w:rsidR="00ED177B" w:rsidRPr="00ED177B">
        <w:rPr>
          <w:rFonts w:ascii="Times New Roman" w:hAnsi="Times New Roman" w:cs="Times New Roman"/>
          <w:sz w:val="20"/>
          <w:szCs w:val="20"/>
        </w:rPr>
        <w:t xml:space="preserve"> </w:t>
      </w:r>
    </w:p>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Sample TA: Isolates from Tantalizers</w:t>
      </w:r>
      <w:r w:rsidR="00ED177B" w:rsidRPr="00ED177B">
        <w:rPr>
          <w:rFonts w:ascii="Times New Roman" w:hAnsi="Times New Roman" w:cs="Times New Roman"/>
          <w:sz w:val="20"/>
          <w:szCs w:val="20"/>
        </w:rPr>
        <w:t xml:space="preserve"> </w:t>
      </w:r>
      <w:r w:rsidR="00ED177B" w:rsidRPr="00ED177B">
        <w:rPr>
          <w:rFonts w:ascii="Times New Roman" w:hAnsi="Times New Roman" w:cs="Times New Roman"/>
          <w:sz w:val="20"/>
          <w:szCs w:val="20"/>
        </w:rPr>
        <w:tab/>
      </w:r>
      <w:r w:rsidR="00730DFB">
        <w:rPr>
          <w:rFonts w:ascii="Times New Roman" w:hAnsi="Times New Roman" w:cs="Times New Roman"/>
          <w:sz w:val="20"/>
          <w:szCs w:val="20"/>
        </w:rPr>
        <w:tab/>
      </w:r>
      <w:r w:rsidR="00ED177B" w:rsidRPr="00ED177B">
        <w:rPr>
          <w:rFonts w:ascii="Times New Roman" w:hAnsi="Times New Roman" w:cs="Times New Roman"/>
          <w:sz w:val="20"/>
          <w:szCs w:val="20"/>
        </w:rPr>
        <w:t>S</w:t>
      </w:r>
      <w:r w:rsidRPr="00ED177B">
        <w:rPr>
          <w:rFonts w:ascii="Times New Roman" w:hAnsi="Times New Roman" w:cs="Times New Roman"/>
          <w:sz w:val="20"/>
          <w:szCs w:val="20"/>
        </w:rPr>
        <w:t>ample CE: Isol</w:t>
      </w:r>
      <w:r w:rsidR="00730DFB">
        <w:rPr>
          <w:rFonts w:ascii="Times New Roman" w:hAnsi="Times New Roman" w:cs="Times New Roman"/>
          <w:sz w:val="20"/>
          <w:szCs w:val="20"/>
        </w:rPr>
        <w:t>ates from captain Cook</w:t>
      </w:r>
    </w:p>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Sample DC: Isolates from Danke Fast Foods</w:t>
      </w:r>
      <w:r w:rsidR="00ED177B" w:rsidRPr="00ED177B">
        <w:rPr>
          <w:rFonts w:ascii="Times New Roman" w:hAnsi="Times New Roman" w:cs="Times New Roman"/>
          <w:sz w:val="20"/>
          <w:szCs w:val="20"/>
        </w:rPr>
        <w:t xml:space="preserve"> </w:t>
      </w:r>
      <w:r w:rsidR="00ED177B" w:rsidRPr="00ED177B">
        <w:rPr>
          <w:rFonts w:ascii="Times New Roman" w:hAnsi="Times New Roman" w:cs="Times New Roman"/>
          <w:sz w:val="20"/>
          <w:szCs w:val="20"/>
        </w:rPr>
        <w:tab/>
        <w:t>S</w:t>
      </w:r>
      <w:r w:rsidRPr="00ED177B">
        <w:rPr>
          <w:rFonts w:ascii="Times New Roman" w:hAnsi="Times New Roman" w:cs="Times New Roman"/>
          <w:sz w:val="20"/>
          <w:szCs w:val="20"/>
        </w:rPr>
        <w:t>ampleTD: Isol</w:t>
      </w:r>
      <w:r w:rsidR="00730DFB">
        <w:rPr>
          <w:rFonts w:ascii="Times New Roman" w:hAnsi="Times New Roman" w:cs="Times New Roman"/>
          <w:sz w:val="20"/>
          <w:szCs w:val="20"/>
        </w:rPr>
        <w:t xml:space="preserve">ates from Tasty and Spicy </w:t>
      </w:r>
    </w:p>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 xml:space="preserve">Sample TB: </w:t>
      </w:r>
      <w:r w:rsidR="00730DFB">
        <w:rPr>
          <w:rFonts w:ascii="Times New Roman" w:hAnsi="Times New Roman" w:cs="Times New Roman"/>
          <w:sz w:val="20"/>
          <w:szCs w:val="20"/>
        </w:rPr>
        <w:t xml:space="preserve">Isolates from Take Away </w:t>
      </w:r>
    </w:p>
    <w:p w:rsidR="00777F64" w:rsidRDefault="00777F64" w:rsidP="00A560D2">
      <w:pPr>
        <w:snapToGrid w:val="0"/>
        <w:spacing w:after="0" w:line="240" w:lineRule="auto"/>
        <w:jc w:val="center"/>
        <w:rPr>
          <w:rFonts w:ascii="Times New Roman" w:hAnsi="Times New Roman" w:cs="Times New Roman"/>
          <w:sz w:val="20"/>
          <w:szCs w:val="20"/>
          <w:lang w:eastAsia="zh-CN"/>
        </w:rPr>
      </w:pPr>
    </w:p>
    <w:p w:rsidR="00777F64" w:rsidRPr="00ED177B" w:rsidRDefault="00777F64" w:rsidP="00A560D2">
      <w:pPr>
        <w:snapToGrid w:val="0"/>
        <w:spacing w:after="0" w:line="240" w:lineRule="auto"/>
        <w:jc w:val="center"/>
        <w:rPr>
          <w:rFonts w:ascii="Times New Roman" w:hAnsi="Times New Roman" w:cs="Times New Roman"/>
          <w:b/>
          <w:sz w:val="20"/>
          <w:szCs w:val="20"/>
        </w:rPr>
      </w:pPr>
      <w:r w:rsidRPr="00ED177B">
        <w:rPr>
          <w:rFonts w:ascii="Times New Roman" w:hAnsi="Times New Roman" w:cs="Times New Roman"/>
          <w:b/>
          <w:sz w:val="20"/>
          <w:szCs w:val="20"/>
        </w:rPr>
        <w:t>Table 6: Frequency of occurrence of fungal isolates from air samples in Ado-Ekiti</w:t>
      </w:r>
    </w:p>
    <w:tbl>
      <w:tblPr>
        <w:tblW w:w="5000" w:type="pct"/>
        <w:jc w:val="center"/>
        <w:tblCellMar>
          <w:left w:w="57" w:type="dxa"/>
          <w:right w:w="57" w:type="dxa"/>
        </w:tblCellMar>
        <w:tblLook w:val="04A0" w:firstRow="1" w:lastRow="0" w:firstColumn="1" w:lastColumn="0" w:noHBand="0" w:noVBand="1"/>
      </w:tblPr>
      <w:tblGrid>
        <w:gridCol w:w="599"/>
        <w:gridCol w:w="2897"/>
        <w:gridCol w:w="2537"/>
        <w:gridCol w:w="3441"/>
      </w:tblGrid>
      <w:tr w:rsidR="00777F64" w:rsidRPr="00ED177B" w:rsidTr="00ED177B">
        <w:trPr>
          <w:jc w:val="center"/>
        </w:trPr>
        <w:tc>
          <w:tcPr>
            <w:tcW w:w="316" w:type="pct"/>
            <w:tcBorders>
              <w:top w:val="single" w:sz="4" w:space="0" w:color="auto"/>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S/N</w:t>
            </w:r>
          </w:p>
        </w:tc>
        <w:tc>
          <w:tcPr>
            <w:tcW w:w="1529" w:type="pct"/>
            <w:tcBorders>
              <w:top w:val="single" w:sz="4" w:space="0" w:color="auto"/>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Identified isolates</w:t>
            </w:r>
          </w:p>
        </w:tc>
        <w:tc>
          <w:tcPr>
            <w:tcW w:w="1339" w:type="pct"/>
            <w:tcBorders>
              <w:top w:val="single" w:sz="4" w:space="0" w:color="auto"/>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No of times occurred</w:t>
            </w:r>
          </w:p>
        </w:tc>
        <w:tc>
          <w:tcPr>
            <w:tcW w:w="1816" w:type="pct"/>
            <w:tcBorders>
              <w:top w:val="single" w:sz="4" w:space="0" w:color="auto"/>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Frequency of occurrence (%)</w:t>
            </w:r>
          </w:p>
        </w:tc>
      </w:tr>
      <w:tr w:rsidR="00777F64" w:rsidRPr="00ED177B" w:rsidTr="00ED177B">
        <w:trPr>
          <w:jc w:val="center"/>
        </w:trPr>
        <w:tc>
          <w:tcPr>
            <w:tcW w:w="316" w:type="pct"/>
            <w:tcBorders>
              <w:top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1</w:t>
            </w:r>
          </w:p>
        </w:tc>
        <w:tc>
          <w:tcPr>
            <w:tcW w:w="1529" w:type="pct"/>
            <w:tcBorders>
              <w:top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Rhizopus stolonifer</w:t>
            </w:r>
          </w:p>
        </w:tc>
        <w:tc>
          <w:tcPr>
            <w:tcW w:w="1339" w:type="pct"/>
            <w:tcBorders>
              <w:top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3</w:t>
            </w:r>
          </w:p>
        </w:tc>
        <w:tc>
          <w:tcPr>
            <w:tcW w:w="1816" w:type="pct"/>
            <w:tcBorders>
              <w:top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25</w:t>
            </w:r>
          </w:p>
        </w:tc>
      </w:tr>
      <w:tr w:rsidR="00777F64" w:rsidRPr="00ED177B" w:rsidTr="00ED177B">
        <w:trPr>
          <w:jc w:val="center"/>
        </w:trPr>
        <w:tc>
          <w:tcPr>
            <w:tcW w:w="31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2</w:t>
            </w:r>
          </w:p>
        </w:tc>
        <w:tc>
          <w:tcPr>
            <w:tcW w:w="152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Aspergillus niger</w:t>
            </w:r>
          </w:p>
        </w:tc>
        <w:tc>
          <w:tcPr>
            <w:tcW w:w="133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2</w:t>
            </w:r>
          </w:p>
        </w:tc>
        <w:tc>
          <w:tcPr>
            <w:tcW w:w="181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17</w:t>
            </w:r>
          </w:p>
        </w:tc>
      </w:tr>
      <w:tr w:rsidR="00777F64" w:rsidRPr="00ED177B" w:rsidTr="00ED177B">
        <w:trPr>
          <w:jc w:val="center"/>
        </w:trPr>
        <w:tc>
          <w:tcPr>
            <w:tcW w:w="31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3</w:t>
            </w:r>
          </w:p>
        </w:tc>
        <w:tc>
          <w:tcPr>
            <w:tcW w:w="152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Aspergillus flavus</w:t>
            </w:r>
          </w:p>
        </w:tc>
        <w:tc>
          <w:tcPr>
            <w:tcW w:w="133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2</w:t>
            </w:r>
          </w:p>
        </w:tc>
        <w:tc>
          <w:tcPr>
            <w:tcW w:w="181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17</w:t>
            </w:r>
          </w:p>
        </w:tc>
      </w:tr>
      <w:tr w:rsidR="00777F64" w:rsidRPr="00ED177B" w:rsidTr="00ED177B">
        <w:trPr>
          <w:jc w:val="center"/>
        </w:trPr>
        <w:tc>
          <w:tcPr>
            <w:tcW w:w="31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4</w:t>
            </w:r>
          </w:p>
        </w:tc>
        <w:tc>
          <w:tcPr>
            <w:tcW w:w="152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Penicillium chrsogenum</w:t>
            </w:r>
          </w:p>
        </w:tc>
        <w:tc>
          <w:tcPr>
            <w:tcW w:w="133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2</w:t>
            </w:r>
          </w:p>
        </w:tc>
        <w:tc>
          <w:tcPr>
            <w:tcW w:w="181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17</w:t>
            </w:r>
          </w:p>
        </w:tc>
      </w:tr>
      <w:tr w:rsidR="00777F64" w:rsidRPr="00ED177B" w:rsidTr="00ED177B">
        <w:trPr>
          <w:jc w:val="center"/>
        </w:trPr>
        <w:tc>
          <w:tcPr>
            <w:tcW w:w="31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5</w:t>
            </w:r>
          </w:p>
        </w:tc>
        <w:tc>
          <w:tcPr>
            <w:tcW w:w="152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Aspergillus fumigatus</w:t>
            </w:r>
          </w:p>
        </w:tc>
        <w:tc>
          <w:tcPr>
            <w:tcW w:w="1339"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2</w:t>
            </w:r>
          </w:p>
        </w:tc>
        <w:tc>
          <w:tcPr>
            <w:tcW w:w="1816" w:type="pct"/>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17</w:t>
            </w:r>
          </w:p>
        </w:tc>
      </w:tr>
      <w:tr w:rsidR="00777F64" w:rsidRPr="00ED177B" w:rsidTr="00ED177B">
        <w:trPr>
          <w:jc w:val="center"/>
        </w:trPr>
        <w:tc>
          <w:tcPr>
            <w:tcW w:w="316" w:type="pct"/>
            <w:tcBorders>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6</w:t>
            </w:r>
          </w:p>
        </w:tc>
        <w:tc>
          <w:tcPr>
            <w:tcW w:w="1529" w:type="pct"/>
            <w:tcBorders>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i/>
                <w:sz w:val="20"/>
                <w:szCs w:val="20"/>
              </w:rPr>
            </w:pPr>
            <w:r w:rsidRPr="00ED177B">
              <w:rPr>
                <w:rFonts w:ascii="Times New Roman" w:hAnsi="Times New Roman" w:cs="Times New Roman"/>
                <w:i/>
                <w:sz w:val="20"/>
                <w:szCs w:val="20"/>
              </w:rPr>
              <w:t xml:space="preserve">Cladosporium </w:t>
            </w:r>
            <w:r w:rsidRPr="00ED177B">
              <w:rPr>
                <w:rFonts w:ascii="Times New Roman" w:hAnsi="Times New Roman" w:cs="Times New Roman"/>
                <w:sz w:val="20"/>
                <w:szCs w:val="20"/>
              </w:rPr>
              <w:t>spp</w:t>
            </w:r>
          </w:p>
        </w:tc>
        <w:tc>
          <w:tcPr>
            <w:tcW w:w="1339" w:type="pct"/>
            <w:tcBorders>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1</w:t>
            </w:r>
          </w:p>
        </w:tc>
        <w:tc>
          <w:tcPr>
            <w:tcW w:w="1816" w:type="pct"/>
            <w:tcBorders>
              <w:bottom w:val="single" w:sz="4" w:space="0" w:color="auto"/>
            </w:tcBorders>
            <w:vAlign w:val="center"/>
          </w:tcPr>
          <w:p w:rsidR="00777F64" w:rsidRPr="00ED177B" w:rsidRDefault="00777F64" w:rsidP="00A560D2">
            <w:pPr>
              <w:tabs>
                <w:tab w:val="left" w:pos="1089"/>
              </w:tabs>
              <w:snapToGrid w:val="0"/>
              <w:spacing w:after="0" w:line="240" w:lineRule="auto"/>
              <w:jc w:val="both"/>
              <w:rPr>
                <w:rFonts w:ascii="Times New Roman" w:hAnsi="Times New Roman" w:cs="Times New Roman"/>
                <w:sz w:val="20"/>
                <w:szCs w:val="20"/>
              </w:rPr>
            </w:pPr>
            <w:r w:rsidRPr="00ED177B">
              <w:rPr>
                <w:rFonts w:ascii="Times New Roman" w:hAnsi="Times New Roman" w:cs="Times New Roman"/>
                <w:sz w:val="20"/>
                <w:szCs w:val="20"/>
              </w:rPr>
              <w:t>8</w:t>
            </w:r>
          </w:p>
        </w:tc>
      </w:tr>
    </w:tbl>
    <w:p w:rsidR="00777F64" w:rsidRDefault="00777F64" w:rsidP="00A560D2">
      <w:pPr>
        <w:snapToGrid w:val="0"/>
        <w:spacing w:after="0" w:line="240" w:lineRule="auto"/>
        <w:ind w:firstLine="425"/>
        <w:jc w:val="both"/>
        <w:rPr>
          <w:rFonts w:ascii="Times New Roman" w:hAnsi="Times New Roman" w:cs="Times New Roman"/>
          <w:sz w:val="20"/>
          <w:szCs w:val="20"/>
          <w:lang w:eastAsia="zh-CN"/>
        </w:rPr>
      </w:pPr>
    </w:p>
    <w:p w:rsidR="00491894" w:rsidRPr="00ED177B" w:rsidRDefault="00491894" w:rsidP="00A560D2">
      <w:pPr>
        <w:snapToGrid w:val="0"/>
        <w:spacing w:after="0" w:line="240" w:lineRule="auto"/>
        <w:ind w:firstLine="425"/>
        <w:jc w:val="both"/>
        <w:rPr>
          <w:rFonts w:ascii="Times New Roman" w:hAnsi="Times New Roman" w:cs="Times New Roman"/>
          <w:sz w:val="20"/>
          <w:szCs w:val="20"/>
          <w:lang w:eastAsia="zh-CN"/>
        </w:rPr>
      </w:pPr>
    </w:p>
    <w:p w:rsidR="00F8014D" w:rsidRDefault="00F8014D" w:rsidP="00A560D2">
      <w:pPr>
        <w:pStyle w:val="ListParagraph"/>
        <w:widowControl w:val="0"/>
        <w:numPr>
          <w:ilvl w:val="0"/>
          <w:numId w:val="15"/>
        </w:numPr>
        <w:overflowPunct w:val="0"/>
        <w:autoSpaceDE w:val="0"/>
        <w:autoSpaceDN w:val="0"/>
        <w:adjustRightInd w:val="0"/>
        <w:snapToGrid w:val="0"/>
        <w:spacing w:after="0" w:line="240" w:lineRule="auto"/>
        <w:ind w:left="0" w:firstLine="0"/>
        <w:jc w:val="both"/>
        <w:rPr>
          <w:rFonts w:ascii="Times New Roman" w:hAnsi="Times New Roman" w:cs="Times New Roman"/>
          <w:b/>
          <w:sz w:val="20"/>
          <w:szCs w:val="20"/>
        </w:rPr>
        <w:sectPr w:rsidR="00F8014D" w:rsidSect="00ED177B">
          <w:type w:val="continuous"/>
          <w:pgSz w:w="12240" w:h="15840" w:code="1"/>
          <w:pgMar w:top="1440" w:right="1440" w:bottom="1440" w:left="1440" w:header="720" w:footer="720" w:gutter="0"/>
          <w:cols w:space="720"/>
          <w:docGrid w:linePitch="360"/>
        </w:sectPr>
      </w:pPr>
    </w:p>
    <w:p w:rsidR="00777F64" w:rsidRPr="00ED177B" w:rsidRDefault="00777F64" w:rsidP="00A560D2">
      <w:pPr>
        <w:pStyle w:val="ListParagraph"/>
        <w:widowControl w:val="0"/>
        <w:numPr>
          <w:ilvl w:val="0"/>
          <w:numId w:val="15"/>
        </w:numPr>
        <w:overflowPunct w:val="0"/>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ED177B">
        <w:rPr>
          <w:rFonts w:ascii="Times New Roman" w:hAnsi="Times New Roman" w:cs="Times New Roman"/>
          <w:b/>
          <w:sz w:val="20"/>
          <w:szCs w:val="20"/>
        </w:rPr>
        <w:lastRenderedPageBreak/>
        <w:t>Discussion</w:t>
      </w:r>
      <w:r w:rsidR="00A122A2" w:rsidRPr="00ED177B">
        <w:rPr>
          <w:rFonts w:ascii="Times New Roman" w:hAnsi="Times New Roman" w:cs="Times New Roman"/>
          <w:b/>
          <w:sz w:val="20"/>
          <w:szCs w:val="20"/>
        </w:rPr>
        <w:t>s</w:t>
      </w:r>
    </w:p>
    <w:p w:rsidR="00777F64" w:rsidRPr="00ED177B" w:rsidRDefault="006B1EA2" w:rsidP="00A560D2">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sz w:val="20"/>
          <w:szCs w:val="20"/>
        </w:rPr>
        <w:t>Since bacteria are ubiquitous, they are present in air and able to bring about its contamination.</w:t>
      </w:r>
      <w:r w:rsidR="00777F64" w:rsidRPr="00ED177B">
        <w:rPr>
          <w:rFonts w:ascii="Times New Roman" w:hAnsi="Times New Roman" w:cs="Times New Roman"/>
          <w:sz w:val="20"/>
          <w:szCs w:val="20"/>
        </w:rPr>
        <w:t xml:space="preserve"> In this present study, results showed that air around eateries was contaminated with microorganisms. Microbial contamination of air around eateries has been reported by several researchers (</w:t>
      </w:r>
      <w:r w:rsidRPr="00ED177B">
        <w:rPr>
          <w:rFonts w:ascii="Times New Roman" w:hAnsi="Times New Roman" w:cs="Times New Roman"/>
          <w:sz w:val="20"/>
          <w:szCs w:val="20"/>
        </w:rPr>
        <w:t>Jensen and Schafer, 1998</w:t>
      </w:r>
      <w:r>
        <w:rPr>
          <w:rFonts w:ascii="Times New Roman" w:hAnsi="Times New Roman" w:cs="Times New Roman"/>
          <w:sz w:val="20"/>
          <w:szCs w:val="20"/>
        </w:rPr>
        <w:t xml:space="preserve">; </w:t>
      </w:r>
      <w:r w:rsidR="00777F64" w:rsidRPr="00ED177B">
        <w:rPr>
          <w:rFonts w:ascii="Times New Roman" w:hAnsi="Times New Roman" w:cs="Times New Roman"/>
          <w:sz w:val="20"/>
          <w:szCs w:val="20"/>
        </w:rPr>
        <w:t xml:space="preserve">Ahmed </w:t>
      </w:r>
      <w:r w:rsidR="00777F64" w:rsidRPr="00ED177B">
        <w:rPr>
          <w:rFonts w:ascii="Times New Roman" w:hAnsi="Times New Roman" w:cs="Times New Roman"/>
          <w:i/>
          <w:sz w:val="20"/>
          <w:szCs w:val="20"/>
        </w:rPr>
        <w:t>et al.,</w:t>
      </w:r>
      <w:r w:rsidR="00777F64" w:rsidRPr="00ED177B">
        <w:rPr>
          <w:rFonts w:ascii="Times New Roman" w:hAnsi="Times New Roman" w:cs="Times New Roman"/>
          <w:sz w:val="20"/>
          <w:szCs w:val="20"/>
        </w:rPr>
        <w:t xml:space="preserve"> 2000; </w:t>
      </w:r>
      <w:r w:rsidRPr="00ED177B">
        <w:rPr>
          <w:rFonts w:ascii="Times New Roman" w:hAnsi="Times New Roman" w:cs="Times New Roman"/>
          <w:sz w:val="20"/>
          <w:szCs w:val="20"/>
        </w:rPr>
        <w:t>Jamriska, 2000;</w:t>
      </w:r>
      <w:r>
        <w:rPr>
          <w:rFonts w:ascii="Times New Roman" w:hAnsi="Times New Roman" w:cs="Times New Roman"/>
          <w:sz w:val="20"/>
          <w:szCs w:val="20"/>
        </w:rPr>
        <w:t xml:space="preserve"> </w:t>
      </w:r>
      <w:r w:rsidRPr="00ED177B">
        <w:rPr>
          <w:rFonts w:ascii="Times New Roman" w:hAnsi="Times New Roman" w:cs="Times New Roman"/>
          <w:sz w:val="20"/>
          <w:szCs w:val="20"/>
        </w:rPr>
        <w:t>Gorny, 2004</w:t>
      </w:r>
      <w:r>
        <w:rPr>
          <w:rFonts w:ascii="Times New Roman" w:hAnsi="Times New Roman" w:cs="Times New Roman"/>
          <w:sz w:val="20"/>
          <w:szCs w:val="20"/>
        </w:rPr>
        <w:t xml:space="preserve">; </w:t>
      </w:r>
      <w:r w:rsidRPr="00ED177B">
        <w:rPr>
          <w:rFonts w:ascii="Times New Roman" w:hAnsi="Times New Roman" w:cs="Times New Roman"/>
          <w:sz w:val="20"/>
          <w:szCs w:val="20"/>
        </w:rPr>
        <w:t xml:space="preserve">Fleischer, 2006; Fracchia </w:t>
      </w:r>
      <w:r w:rsidRPr="00ED177B">
        <w:rPr>
          <w:rFonts w:ascii="Times New Roman" w:hAnsi="Times New Roman" w:cs="Times New Roman"/>
          <w:i/>
          <w:sz w:val="20"/>
          <w:szCs w:val="20"/>
        </w:rPr>
        <w:t>et al.,</w:t>
      </w:r>
      <w:r w:rsidRPr="00ED177B">
        <w:rPr>
          <w:rFonts w:ascii="Times New Roman" w:hAnsi="Times New Roman" w:cs="Times New Roman"/>
          <w:sz w:val="20"/>
          <w:szCs w:val="20"/>
        </w:rPr>
        <w:t xml:space="preserve"> 2006;</w:t>
      </w:r>
      <w:r>
        <w:rPr>
          <w:rFonts w:ascii="Times New Roman" w:hAnsi="Times New Roman" w:cs="Times New Roman"/>
          <w:sz w:val="20"/>
          <w:szCs w:val="20"/>
        </w:rPr>
        <w:t xml:space="preserve"> </w:t>
      </w:r>
      <w:r w:rsidR="00777F64" w:rsidRPr="00ED177B">
        <w:rPr>
          <w:rFonts w:ascii="Times New Roman" w:hAnsi="Times New Roman" w:cs="Times New Roman"/>
          <w:sz w:val="20"/>
          <w:szCs w:val="20"/>
        </w:rPr>
        <w:t xml:space="preserve">Dhanasekaran </w:t>
      </w:r>
      <w:r w:rsidR="00777F64" w:rsidRPr="00ED177B">
        <w:rPr>
          <w:rFonts w:ascii="Times New Roman" w:hAnsi="Times New Roman" w:cs="Times New Roman"/>
          <w:i/>
          <w:sz w:val="20"/>
          <w:szCs w:val="20"/>
        </w:rPr>
        <w:lastRenderedPageBreak/>
        <w:t>et al.,</w:t>
      </w:r>
      <w:r w:rsidR="00777F64" w:rsidRPr="00ED177B">
        <w:rPr>
          <w:rFonts w:ascii="Times New Roman" w:hAnsi="Times New Roman" w:cs="Times New Roman"/>
          <w:sz w:val="20"/>
          <w:szCs w:val="20"/>
        </w:rPr>
        <w:t xml:space="preserve"> 2009; Howard </w:t>
      </w:r>
      <w:r w:rsidR="00777F64" w:rsidRPr="00ED177B">
        <w:rPr>
          <w:rFonts w:ascii="Times New Roman" w:hAnsi="Times New Roman" w:cs="Times New Roman"/>
          <w:i/>
          <w:sz w:val="20"/>
          <w:szCs w:val="20"/>
        </w:rPr>
        <w:t>et al.,</w:t>
      </w:r>
      <w:r>
        <w:rPr>
          <w:rFonts w:ascii="Times New Roman" w:hAnsi="Times New Roman" w:cs="Times New Roman"/>
          <w:sz w:val="20"/>
          <w:szCs w:val="20"/>
        </w:rPr>
        <w:t xml:space="preserve"> 2013</w:t>
      </w:r>
      <w:r w:rsidR="00777F64" w:rsidRPr="00ED177B">
        <w:rPr>
          <w:rFonts w:ascii="Times New Roman" w:hAnsi="Times New Roman" w:cs="Times New Roman"/>
          <w:sz w:val="20"/>
          <w:szCs w:val="20"/>
        </w:rPr>
        <w:t xml:space="preserve">). </w:t>
      </w:r>
      <w:r w:rsidR="00777F64" w:rsidRPr="00ED177B">
        <w:rPr>
          <w:rFonts w:ascii="Times New Roman" w:hAnsi="Times New Roman" w:cs="Times New Roman"/>
          <w:i/>
          <w:sz w:val="20"/>
          <w:szCs w:val="20"/>
        </w:rPr>
        <w:t xml:space="preserve">Acinetobacter sp., Bacillus sp., Stphylococcus and Micrococcus </w:t>
      </w:r>
      <w:r w:rsidR="00777F64" w:rsidRPr="00ED177B">
        <w:rPr>
          <w:rFonts w:ascii="Times New Roman" w:hAnsi="Times New Roman" w:cs="Times New Roman"/>
          <w:sz w:val="20"/>
          <w:szCs w:val="20"/>
        </w:rPr>
        <w:t>were isolated</w:t>
      </w:r>
      <w:r w:rsidR="00777F64" w:rsidRPr="00ED177B">
        <w:rPr>
          <w:rFonts w:ascii="Times New Roman" w:hAnsi="Times New Roman" w:cs="Times New Roman"/>
          <w:i/>
          <w:sz w:val="20"/>
          <w:szCs w:val="20"/>
        </w:rPr>
        <w:t xml:space="preserve"> </w:t>
      </w:r>
      <w:r w:rsidR="00777F64" w:rsidRPr="00ED177B">
        <w:rPr>
          <w:rFonts w:ascii="Times New Roman" w:hAnsi="Times New Roman" w:cs="Times New Roman"/>
          <w:sz w:val="20"/>
          <w:szCs w:val="20"/>
        </w:rPr>
        <w:t xml:space="preserve">from indoor air in these eateries and agrees with the studies carried out by Wanner </w:t>
      </w:r>
      <w:r w:rsidR="00777F64" w:rsidRPr="00ED177B">
        <w:rPr>
          <w:rFonts w:ascii="Times New Roman" w:hAnsi="Times New Roman" w:cs="Times New Roman"/>
          <w:i/>
          <w:sz w:val="20"/>
          <w:szCs w:val="20"/>
        </w:rPr>
        <w:t>et al</w:t>
      </w:r>
      <w:r w:rsidR="00777F64" w:rsidRPr="00ED177B">
        <w:rPr>
          <w:rFonts w:ascii="Times New Roman" w:hAnsi="Times New Roman" w:cs="Times New Roman"/>
          <w:sz w:val="20"/>
          <w:szCs w:val="20"/>
        </w:rPr>
        <w:t xml:space="preserve">, (1993); </w:t>
      </w:r>
      <w:r w:rsidR="003626D1" w:rsidRPr="00ED177B">
        <w:rPr>
          <w:rFonts w:ascii="Times New Roman" w:hAnsi="Times New Roman" w:cs="Times New Roman"/>
          <w:sz w:val="20"/>
          <w:szCs w:val="20"/>
        </w:rPr>
        <w:t xml:space="preserve">Ahmed </w:t>
      </w:r>
      <w:r w:rsidR="003626D1" w:rsidRPr="00ED177B">
        <w:rPr>
          <w:rFonts w:ascii="Times New Roman" w:hAnsi="Times New Roman" w:cs="Times New Roman"/>
          <w:i/>
          <w:sz w:val="20"/>
          <w:szCs w:val="20"/>
        </w:rPr>
        <w:t>et al.,</w:t>
      </w:r>
      <w:r w:rsidR="003626D1" w:rsidRPr="00ED177B">
        <w:rPr>
          <w:rFonts w:ascii="Times New Roman" w:hAnsi="Times New Roman" w:cs="Times New Roman"/>
          <w:sz w:val="20"/>
          <w:szCs w:val="20"/>
        </w:rPr>
        <w:t xml:space="preserve"> (2000);</w:t>
      </w:r>
      <w:r w:rsidR="003626D1">
        <w:rPr>
          <w:rFonts w:ascii="Times New Roman" w:hAnsi="Times New Roman" w:cs="Times New Roman"/>
          <w:sz w:val="20"/>
          <w:szCs w:val="20"/>
        </w:rPr>
        <w:t xml:space="preserve"> </w:t>
      </w:r>
      <w:r w:rsidR="00C77481" w:rsidRPr="00ED177B">
        <w:rPr>
          <w:rFonts w:ascii="Times New Roman" w:hAnsi="Times New Roman" w:cs="Times New Roman"/>
          <w:sz w:val="20"/>
          <w:szCs w:val="20"/>
        </w:rPr>
        <w:t xml:space="preserve">Künzli </w:t>
      </w:r>
      <w:r w:rsidR="00C77481" w:rsidRPr="00ED177B">
        <w:rPr>
          <w:rFonts w:ascii="Times New Roman" w:hAnsi="Times New Roman" w:cs="Times New Roman"/>
          <w:i/>
          <w:sz w:val="20"/>
          <w:szCs w:val="20"/>
        </w:rPr>
        <w:t>et al.,</w:t>
      </w:r>
      <w:r w:rsidR="00C77481" w:rsidRPr="00ED177B">
        <w:rPr>
          <w:rFonts w:ascii="Times New Roman" w:hAnsi="Times New Roman" w:cs="Times New Roman"/>
          <w:sz w:val="20"/>
          <w:szCs w:val="20"/>
        </w:rPr>
        <w:t xml:space="preserve"> (2000); La Serna </w:t>
      </w:r>
      <w:r w:rsidR="00C77481" w:rsidRPr="00ED177B">
        <w:rPr>
          <w:rFonts w:ascii="Times New Roman" w:hAnsi="Times New Roman" w:cs="Times New Roman"/>
          <w:i/>
          <w:sz w:val="20"/>
          <w:szCs w:val="20"/>
        </w:rPr>
        <w:t>et al.,</w:t>
      </w:r>
      <w:r w:rsidR="00C77481" w:rsidRPr="00ED177B">
        <w:rPr>
          <w:rFonts w:ascii="Times New Roman" w:hAnsi="Times New Roman" w:cs="Times New Roman"/>
          <w:sz w:val="20"/>
          <w:szCs w:val="20"/>
        </w:rPr>
        <w:t xml:space="preserve"> (2002)</w:t>
      </w:r>
      <w:r w:rsidR="00C77481">
        <w:rPr>
          <w:rFonts w:ascii="Times New Roman" w:hAnsi="Times New Roman" w:cs="Times New Roman"/>
          <w:sz w:val="20"/>
          <w:szCs w:val="20"/>
        </w:rPr>
        <w:t xml:space="preserve">; </w:t>
      </w:r>
      <w:r w:rsidR="00C77481" w:rsidRPr="00ED177B">
        <w:rPr>
          <w:rFonts w:ascii="Times New Roman" w:hAnsi="Times New Roman" w:cs="Times New Roman"/>
          <w:sz w:val="20"/>
          <w:szCs w:val="20"/>
        </w:rPr>
        <w:t>Gorny, (2004);</w:t>
      </w:r>
      <w:r w:rsidR="00C77481">
        <w:rPr>
          <w:rFonts w:ascii="Times New Roman" w:hAnsi="Times New Roman" w:cs="Times New Roman"/>
          <w:sz w:val="20"/>
          <w:szCs w:val="20"/>
        </w:rPr>
        <w:t xml:space="preserve"> </w:t>
      </w:r>
      <w:r w:rsidR="003626D1" w:rsidRPr="00ED177B">
        <w:rPr>
          <w:rFonts w:ascii="Times New Roman" w:hAnsi="Times New Roman" w:cs="Times New Roman"/>
          <w:sz w:val="20"/>
          <w:szCs w:val="20"/>
        </w:rPr>
        <w:t xml:space="preserve">Fleischer, (2006); </w:t>
      </w:r>
      <w:r w:rsidR="00777F64" w:rsidRPr="00ED177B">
        <w:rPr>
          <w:rFonts w:ascii="Times New Roman" w:hAnsi="Times New Roman" w:cs="Times New Roman"/>
          <w:sz w:val="20"/>
          <w:szCs w:val="20"/>
        </w:rPr>
        <w:t xml:space="preserve">Fracchia </w:t>
      </w:r>
      <w:r w:rsidR="00777F64" w:rsidRPr="00ED177B">
        <w:rPr>
          <w:rFonts w:ascii="Times New Roman" w:hAnsi="Times New Roman" w:cs="Times New Roman"/>
          <w:i/>
          <w:sz w:val="20"/>
          <w:szCs w:val="20"/>
        </w:rPr>
        <w:t>et al</w:t>
      </w:r>
      <w:r w:rsidR="00C77481">
        <w:rPr>
          <w:rFonts w:ascii="Times New Roman" w:hAnsi="Times New Roman" w:cs="Times New Roman"/>
          <w:sz w:val="20"/>
          <w:szCs w:val="20"/>
        </w:rPr>
        <w:t xml:space="preserve">, (2006) and </w:t>
      </w:r>
      <w:r w:rsidR="00C36115" w:rsidRPr="00ED177B">
        <w:rPr>
          <w:rFonts w:ascii="Times New Roman" w:hAnsi="Times New Roman" w:cs="Times New Roman"/>
          <w:sz w:val="20"/>
          <w:szCs w:val="20"/>
        </w:rPr>
        <w:t xml:space="preserve">Dhanasekaran </w:t>
      </w:r>
      <w:r w:rsidR="00C36115" w:rsidRPr="00ED177B">
        <w:rPr>
          <w:rFonts w:ascii="Times New Roman" w:hAnsi="Times New Roman" w:cs="Times New Roman"/>
          <w:i/>
          <w:sz w:val="20"/>
          <w:szCs w:val="20"/>
        </w:rPr>
        <w:t>et al.,</w:t>
      </w:r>
      <w:r w:rsidR="00C36115" w:rsidRPr="00ED177B">
        <w:rPr>
          <w:rFonts w:ascii="Times New Roman" w:hAnsi="Times New Roman" w:cs="Times New Roman"/>
          <w:sz w:val="20"/>
          <w:szCs w:val="20"/>
        </w:rPr>
        <w:t xml:space="preserve"> </w:t>
      </w:r>
      <w:r w:rsidR="00C77481">
        <w:rPr>
          <w:rFonts w:ascii="Times New Roman" w:hAnsi="Times New Roman" w:cs="Times New Roman"/>
          <w:sz w:val="20"/>
          <w:szCs w:val="20"/>
        </w:rPr>
        <w:t>(</w:t>
      </w:r>
      <w:r w:rsidR="00C36115" w:rsidRPr="00ED177B">
        <w:rPr>
          <w:rFonts w:ascii="Times New Roman" w:hAnsi="Times New Roman" w:cs="Times New Roman"/>
          <w:sz w:val="20"/>
          <w:szCs w:val="20"/>
        </w:rPr>
        <w:t>2009</w:t>
      </w:r>
      <w:r w:rsidR="00C77481">
        <w:rPr>
          <w:rFonts w:ascii="Times New Roman" w:hAnsi="Times New Roman" w:cs="Times New Roman"/>
          <w:sz w:val="20"/>
          <w:szCs w:val="20"/>
        </w:rPr>
        <w:t>).</w:t>
      </w:r>
      <w:r w:rsidR="00777F64" w:rsidRPr="00ED177B">
        <w:rPr>
          <w:rFonts w:ascii="Times New Roman" w:hAnsi="Times New Roman" w:cs="Times New Roman"/>
          <w:sz w:val="20"/>
          <w:szCs w:val="20"/>
        </w:rPr>
        <w:t xml:space="preserve"> </w:t>
      </w:r>
      <w:r w:rsidR="00777F64" w:rsidRPr="00ED177B">
        <w:rPr>
          <w:rStyle w:val="Emphasis"/>
          <w:rFonts w:ascii="Times New Roman" w:hAnsi="Times New Roman" w:cs="Times New Roman"/>
          <w:color w:val="000000"/>
          <w:sz w:val="20"/>
          <w:szCs w:val="20"/>
          <w:shd w:val="clear" w:color="auto" w:fill="FFFFFF"/>
        </w:rPr>
        <w:t>Cladosporium</w:t>
      </w:r>
      <w:r w:rsidR="00777F64" w:rsidRPr="00ED177B">
        <w:rPr>
          <w:rStyle w:val="apple-converted-space"/>
          <w:rFonts w:ascii="Times New Roman" w:hAnsi="Times New Roman" w:cs="Times New Roman"/>
          <w:color w:val="000000"/>
          <w:sz w:val="20"/>
          <w:szCs w:val="20"/>
          <w:shd w:val="clear" w:color="auto" w:fill="FFFFFF"/>
        </w:rPr>
        <w:t xml:space="preserve"> spp </w:t>
      </w:r>
      <w:r w:rsidR="00777F64" w:rsidRPr="00ED177B">
        <w:rPr>
          <w:rFonts w:ascii="Times New Roman" w:hAnsi="Times New Roman" w:cs="Times New Roman"/>
          <w:color w:val="000000"/>
          <w:sz w:val="20"/>
          <w:szCs w:val="20"/>
          <w:shd w:val="clear" w:color="auto" w:fill="FFFFFF"/>
        </w:rPr>
        <w:t>and</w:t>
      </w:r>
      <w:r w:rsidR="00777F64" w:rsidRPr="00ED177B">
        <w:rPr>
          <w:rStyle w:val="apple-converted-space"/>
          <w:rFonts w:ascii="Times New Roman" w:hAnsi="Times New Roman" w:cs="Times New Roman"/>
          <w:color w:val="000000"/>
          <w:sz w:val="20"/>
          <w:szCs w:val="20"/>
          <w:shd w:val="clear" w:color="auto" w:fill="FFFFFF"/>
        </w:rPr>
        <w:t> </w:t>
      </w:r>
      <w:r w:rsidR="00777F64" w:rsidRPr="00ED177B">
        <w:rPr>
          <w:rStyle w:val="Emphasis"/>
          <w:rFonts w:ascii="Times New Roman" w:hAnsi="Times New Roman" w:cs="Times New Roman"/>
          <w:color w:val="000000"/>
          <w:sz w:val="20"/>
          <w:szCs w:val="20"/>
          <w:shd w:val="clear" w:color="auto" w:fill="FFFFFF"/>
        </w:rPr>
        <w:t xml:space="preserve">Penicillium </w:t>
      </w:r>
      <w:r w:rsidR="00777F64" w:rsidRPr="00ED177B">
        <w:rPr>
          <w:rStyle w:val="Emphasis"/>
          <w:rFonts w:ascii="Times New Roman" w:hAnsi="Times New Roman" w:cs="Times New Roman"/>
          <w:i w:val="0"/>
          <w:color w:val="000000"/>
          <w:sz w:val="20"/>
          <w:szCs w:val="20"/>
          <w:shd w:val="clear" w:color="auto" w:fill="FFFFFF"/>
        </w:rPr>
        <w:t>spp</w:t>
      </w:r>
      <w:r w:rsidR="00777F64" w:rsidRPr="00ED177B">
        <w:rPr>
          <w:rStyle w:val="Emphasis"/>
          <w:rFonts w:ascii="Times New Roman" w:hAnsi="Times New Roman" w:cs="Times New Roman"/>
          <w:color w:val="000000"/>
          <w:sz w:val="20"/>
          <w:szCs w:val="20"/>
          <w:shd w:val="clear" w:color="auto" w:fill="FFFFFF"/>
        </w:rPr>
        <w:t xml:space="preserve">. </w:t>
      </w:r>
      <w:r w:rsidR="00777F64" w:rsidRPr="00ED177B">
        <w:rPr>
          <w:rStyle w:val="Emphasis"/>
          <w:rFonts w:ascii="Times New Roman" w:hAnsi="Times New Roman" w:cs="Times New Roman"/>
          <w:i w:val="0"/>
          <w:color w:val="000000"/>
          <w:sz w:val="20"/>
          <w:szCs w:val="20"/>
          <w:shd w:val="clear" w:color="auto" w:fill="FFFFFF"/>
        </w:rPr>
        <w:t xml:space="preserve">were isolated from this study and </w:t>
      </w:r>
      <w:r w:rsidR="00C77481">
        <w:rPr>
          <w:rStyle w:val="Emphasis"/>
          <w:rFonts w:ascii="Times New Roman" w:hAnsi="Times New Roman" w:cs="Times New Roman"/>
          <w:i w:val="0"/>
          <w:color w:val="000000"/>
          <w:sz w:val="20"/>
          <w:szCs w:val="20"/>
          <w:shd w:val="clear" w:color="auto" w:fill="FFFFFF"/>
        </w:rPr>
        <w:t xml:space="preserve">agrees with the work carried out </w:t>
      </w:r>
      <w:r w:rsidR="00C77481">
        <w:rPr>
          <w:rStyle w:val="Emphasis"/>
          <w:rFonts w:ascii="Times New Roman" w:hAnsi="Times New Roman" w:cs="Times New Roman"/>
          <w:i w:val="0"/>
          <w:color w:val="000000"/>
          <w:sz w:val="20"/>
          <w:szCs w:val="20"/>
          <w:shd w:val="clear" w:color="auto" w:fill="FFFFFF"/>
        </w:rPr>
        <w:lastRenderedPageBreak/>
        <w:t xml:space="preserve">by </w:t>
      </w:r>
      <w:r w:rsidR="00777F64" w:rsidRPr="00ED177B">
        <w:rPr>
          <w:rFonts w:ascii="Times New Roman" w:hAnsi="Times New Roman" w:cs="Times New Roman"/>
          <w:sz w:val="20"/>
          <w:szCs w:val="20"/>
        </w:rPr>
        <w:t xml:space="preserve">Samet and Spengler, (2003). This study shows the presence of </w:t>
      </w:r>
      <w:r w:rsidR="00777F64" w:rsidRPr="00ED177B">
        <w:rPr>
          <w:rFonts w:ascii="Times New Roman" w:hAnsi="Times New Roman" w:cs="Times New Roman"/>
          <w:i/>
          <w:sz w:val="20"/>
          <w:szCs w:val="20"/>
        </w:rPr>
        <w:t>Aspergillus niger</w:t>
      </w:r>
      <w:r w:rsidR="00777F64" w:rsidRPr="00ED177B">
        <w:rPr>
          <w:rFonts w:ascii="Times New Roman" w:hAnsi="Times New Roman" w:cs="Times New Roman"/>
          <w:sz w:val="20"/>
          <w:szCs w:val="20"/>
        </w:rPr>
        <w:t xml:space="preserve"> and </w:t>
      </w:r>
      <w:r w:rsidR="00777F64" w:rsidRPr="00ED177B">
        <w:rPr>
          <w:rFonts w:ascii="Times New Roman" w:hAnsi="Times New Roman" w:cs="Times New Roman"/>
          <w:i/>
          <w:sz w:val="20"/>
          <w:szCs w:val="20"/>
        </w:rPr>
        <w:t xml:space="preserve">Aspergillus flavus </w:t>
      </w:r>
      <w:r w:rsidR="00777F64" w:rsidRPr="00ED177B">
        <w:rPr>
          <w:rFonts w:ascii="Times New Roman" w:hAnsi="Times New Roman" w:cs="Times New Roman"/>
          <w:sz w:val="20"/>
          <w:szCs w:val="20"/>
        </w:rPr>
        <w:t>from four eateries and poses a health risk. The difference in the number of customers that visited these restaurants reflected in the microbial lo</w:t>
      </w:r>
      <w:r w:rsidR="00C77481">
        <w:rPr>
          <w:rFonts w:ascii="Times New Roman" w:hAnsi="Times New Roman" w:cs="Times New Roman"/>
          <w:sz w:val="20"/>
          <w:szCs w:val="20"/>
        </w:rPr>
        <w:t>ad of the individual eateries with t</w:t>
      </w:r>
      <w:r w:rsidR="00777F64" w:rsidRPr="00ED177B">
        <w:rPr>
          <w:rFonts w:ascii="Times New Roman" w:hAnsi="Times New Roman" w:cs="Times New Roman"/>
          <w:sz w:val="20"/>
          <w:szCs w:val="20"/>
        </w:rPr>
        <w:t>he eateries w</w:t>
      </w:r>
      <w:r w:rsidR="00C77481">
        <w:rPr>
          <w:rFonts w:ascii="Times New Roman" w:hAnsi="Times New Roman" w:cs="Times New Roman"/>
          <w:sz w:val="20"/>
          <w:szCs w:val="20"/>
        </w:rPr>
        <w:t>ith higher influx of people having</w:t>
      </w:r>
      <w:r w:rsidR="00777F64" w:rsidRPr="00ED177B">
        <w:rPr>
          <w:rFonts w:ascii="Times New Roman" w:hAnsi="Times New Roman" w:cs="Times New Roman"/>
          <w:sz w:val="20"/>
          <w:szCs w:val="20"/>
        </w:rPr>
        <w:t xml:space="preserve"> higher microbial concentrations than those with lesser number of people.</w:t>
      </w:r>
    </w:p>
    <w:p w:rsidR="00777F64" w:rsidRDefault="00777F64" w:rsidP="00A560D2">
      <w:pPr>
        <w:tabs>
          <w:tab w:val="left" w:pos="1089"/>
        </w:tabs>
        <w:snapToGrid w:val="0"/>
        <w:spacing w:after="0" w:line="240" w:lineRule="auto"/>
        <w:ind w:firstLine="425"/>
        <w:jc w:val="both"/>
        <w:rPr>
          <w:rFonts w:ascii="Times New Roman" w:hAnsi="Times New Roman" w:cs="Times New Roman"/>
          <w:sz w:val="20"/>
          <w:szCs w:val="20"/>
          <w:lang w:eastAsia="zh-CN"/>
        </w:rPr>
      </w:pPr>
      <w:r w:rsidRPr="00ED177B">
        <w:rPr>
          <w:rFonts w:ascii="Times New Roman" w:hAnsi="Times New Roman" w:cs="Times New Roman"/>
          <w:sz w:val="20"/>
          <w:szCs w:val="20"/>
        </w:rPr>
        <w:t>Antibacterial activity of the antibiotics showed that almost all the organisms tested were susceptible to Ceftazidime, Cefuroxime, Gentamicin, Ceftriaxone, Cloxicillin, Ofloxacin and Amoxycillin/clavulanate for the Gram positive isolates while the Gram negative isolates were susceptible to Cefuroxime, Gentamicin, Ciprofloxacin, Oflovacin, Amoxycillin/ Clavulanate, Nitr</w:t>
      </w:r>
      <w:r w:rsidR="00C77481">
        <w:rPr>
          <w:rFonts w:ascii="Times New Roman" w:hAnsi="Times New Roman" w:cs="Times New Roman"/>
          <w:sz w:val="20"/>
          <w:szCs w:val="20"/>
        </w:rPr>
        <w:t>ofurantoin and Ampicillin. The a</w:t>
      </w:r>
      <w:r w:rsidRPr="00ED177B">
        <w:rPr>
          <w:rFonts w:ascii="Times New Roman" w:hAnsi="Times New Roman" w:cs="Times New Roman"/>
          <w:sz w:val="20"/>
          <w:szCs w:val="20"/>
        </w:rPr>
        <w:t xml:space="preserve">ntibiotics exhibited more antibacterial effect on </w:t>
      </w:r>
      <w:r w:rsidRPr="00ED177B">
        <w:rPr>
          <w:rFonts w:ascii="Times New Roman" w:hAnsi="Times New Roman" w:cs="Times New Roman"/>
          <w:i/>
          <w:sz w:val="20"/>
          <w:szCs w:val="20"/>
        </w:rPr>
        <w:t>Pseudomonas oryzihabitans, Acinetobacter ursingii, Bordetella trematum, Pseudomonas stutzeri, Necropsobacter rosorum</w:t>
      </w:r>
      <w:r w:rsidR="00C77481">
        <w:rPr>
          <w:rFonts w:ascii="Times New Roman" w:hAnsi="Times New Roman" w:cs="Times New Roman"/>
          <w:i/>
          <w:sz w:val="20"/>
          <w:szCs w:val="20"/>
        </w:rPr>
        <w:t>.</w:t>
      </w:r>
      <w:r w:rsidRPr="00ED177B">
        <w:rPr>
          <w:rFonts w:ascii="Times New Roman" w:hAnsi="Times New Roman" w:cs="Times New Roman"/>
          <w:sz w:val="20"/>
          <w:szCs w:val="20"/>
        </w:rPr>
        <w:t xml:space="preserve"> In this study, the antibiotics had more effects on </w:t>
      </w:r>
      <w:r w:rsidRPr="00ED177B">
        <w:rPr>
          <w:rFonts w:ascii="Times New Roman" w:hAnsi="Times New Roman" w:cs="Times New Roman"/>
          <w:i/>
          <w:sz w:val="20"/>
          <w:szCs w:val="20"/>
        </w:rPr>
        <w:t>Acinetobacter ursingii</w:t>
      </w:r>
      <w:r w:rsidRPr="00ED177B">
        <w:rPr>
          <w:rFonts w:ascii="Times New Roman" w:hAnsi="Times New Roman" w:cs="Times New Roman"/>
          <w:sz w:val="20"/>
          <w:szCs w:val="20"/>
        </w:rPr>
        <w:t xml:space="preserve">, </w:t>
      </w:r>
      <w:r w:rsidRPr="00ED177B">
        <w:rPr>
          <w:rFonts w:ascii="Times New Roman" w:hAnsi="Times New Roman" w:cs="Times New Roman"/>
          <w:i/>
          <w:sz w:val="20"/>
          <w:szCs w:val="20"/>
        </w:rPr>
        <w:t xml:space="preserve">Stenotrophomonas maltophilia </w:t>
      </w:r>
      <w:r w:rsidRPr="00ED177B">
        <w:rPr>
          <w:rFonts w:ascii="Times New Roman" w:hAnsi="Times New Roman" w:cs="Times New Roman"/>
          <w:sz w:val="20"/>
          <w:szCs w:val="20"/>
        </w:rPr>
        <w:t xml:space="preserve">and </w:t>
      </w:r>
      <w:r w:rsidRPr="00ED177B">
        <w:rPr>
          <w:rFonts w:ascii="Times New Roman" w:hAnsi="Times New Roman" w:cs="Times New Roman"/>
          <w:i/>
          <w:sz w:val="20"/>
          <w:szCs w:val="20"/>
        </w:rPr>
        <w:t>Micrococcus luteus</w:t>
      </w:r>
      <w:r w:rsidR="00C77481">
        <w:rPr>
          <w:rFonts w:ascii="Times New Roman" w:hAnsi="Times New Roman" w:cs="Times New Roman"/>
          <w:sz w:val="20"/>
          <w:szCs w:val="20"/>
        </w:rPr>
        <w:t xml:space="preserve"> and t</w:t>
      </w:r>
      <w:r w:rsidRPr="00ED177B">
        <w:rPr>
          <w:rFonts w:ascii="Times New Roman" w:hAnsi="Times New Roman" w:cs="Times New Roman"/>
          <w:sz w:val="20"/>
          <w:szCs w:val="20"/>
        </w:rPr>
        <w:t>hese observations</w:t>
      </w:r>
      <w:r w:rsidR="00C77481">
        <w:rPr>
          <w:rFonts w:ascii="Times New Roman" w:hAnsi="Times New Roman" w:cs="Times New Roman"/>
          <w:sz w:val="20"/>
          <w:szCs w:val="20"/>
        </w:rPr>
        <w:t xml:space="preserve"> contrast with those </w:t>
      </w:r>
      <w:r w:rsidRPr="00ED177B">
        <w:rPr>
          <w:rFonts w:ascii="Times New Roman" w:hAnsi="Times New Roman" w:cs="Times New Roman"/>
          <w:sz w:val="20"/>
          <w:szCs w:val="20"/>
        </w:rPr>
        <w:t xml:space="preserve">of </w:t>
      </w:r>
      <w:hyperlink w:anchor="page4" w:history="1">
        <w:r w:rsidRPr="00ED177B">
          <w:rPr>
            <w:rFonts w:ascii="Times New Roman" w:hAnsi="Times New Roman" w:cs="Times New Roman"/>
            <w:sz w:val="20"/>
            <w:szCs w:val="20"/>
          </w:rPr>
          <w:t xml:space="preserve">Marmot </w:t>
        </w:r>
        <w:r w:rsidRPr="00ED177B">
          <w:rPr>
            <w:rFonts w:ascii="Times New Roman" w:hAnsi="Times New Roman" w:cs="Times New Roman"/>
            <w:i/>
            <w:iCs/>
            <w:sz w:val="20"/>
            <w:szCs w:val="20"/>
          </w:rPr>
          <w:t>et al.</w:t>
        </w:r>
        <w:r w:rsidRPr="00ED177B">
          <w:rPr>
            <w:rFonts w:ascii="Times New Roman" w:hAnsi="Times New Roman" w:cs="Times New Roman"/>
            <w:sz w:val="20"/>
            <w:szCs w:val="20"/>
          </w:rPr>
          <w:t xml:space="preserve"> </w:t>
        </w:r>
      </w:hyperlink>
      <w:r w:rsidRPr="00ED177B">
        <w:rPr>
          <w:rFonts w:ascii="Times New Roman" w:hAnsi="Times New Roman" w:cs="Times New Roman"/>
          <w:sz w:val="20"/>
          <w:szCs w:val="20"/>
        </w:rPr>
        <w:t xml:space="preserve">(2006) and Maron (2005). The disparity observed might be attributed to differences in geographical location and environmental factors like climate, sanitary practices and </w:t>
      </w:r>
      <w:r w:rsidR="00C77481">
        <w:rPr>
          <w:rFonts w:ascii="Times New Roman" w:hAnsi="Times New Roman" w:cs="Times New Roman"/>
          <w:sz w:val="20"/>
          <w:szCs w:val="20"/>
        </w:rPr>
        <w:t>quality of staff and visitors to</w:t>
      </w:r>
      <w:r w:rsidRPr="00ED177B">
        <w:rPr>
          <w:rFonts w:ascii="Times New Roman" w:hAnsi="Times New Roman" w:cs="Times New Roman"/>
          <w:sz w:val="20"/>
          <w:szCs w:val="20"/>
        </w:rPr>
        <w:t xml:space="preserve"> the eateries.</w:t>
      </w:r>
    </w:p>
    <w:p w:rsidR="00A560D2" w:rsidRPr="00ED177B" w:rsidRDefault="00A560D2" w:rsidP="00A560D2">
      <w:pPr>
        <w:tabs>
          <w:tab w:val="left" w:pos="1089"/>
        </w:tabs>
        <w:snapToGrid w:val="0"/>
        <w:spacing w:after="0" w:line="240" w:lineRule="auto"/>
        <w:ind w:firstLine="425"/>
        <w:jc w:val="both"/>
        <w:rPr>
          <w:rFonts w:ascii="Times New Roman" w:hAnsi="Times New Roman" w:cs="Times New Roman"/>
          <w:sz w:val="20"/>
          <w:szCs w:val="20"/>
          <w:lang w:eastAsia="zh-CN"/>
        </w:rPr>
      </w:pPr>
    </w:p>
    <w:p w:rsidR="00777F64" w:rsidRPr="00ED177B" w:rsidRDefault="00777F64" w:rsidP="00A560D2">
      <w:pPr>
        <w:pStyle w:val="ListParagraph"/>
        <w:numPr>
          <w:ilvl w:val="0"/>
          <w:numId w:val="15"/>
        </w:numPr>
        <w:tabs>
          <w:tab w:val="left" w:pos="1089"/>
        </w:tabs>
        <w:snapToGrid w:val="0"/>
        <w:spacing w:after="0" w:line="240" w:lineRule="auto"/>
        <w:ind w:left="0" w:firstLine="0"/>
        <w:jc w:val="both"/>
        <w:rPr>
          <w:rFonts w:ascii="Times New Roman" w:hAnsi="Times New Roman" w:cs="Times New Roman"/>
          <w:b/>
          <w:sz w:val="20"/>
          <w:szCs w:val="20"/>
        </w:rPr>
      </w:pPr>
      <w:r w:rsidRPr="00ED177B">
        <w:rPr>
          <w:rFonts w:ascii="Times New Roman" w:hAnsi="Times New Roman" w:cs="Times New Roman"/>
          <w:b/>
          <w:sz w:val="20"/>
          <w:szCs w:val="20"/>
        </w:rPr>
        <w:t xml:space="preserve">Conclusion </w:t>
      </w:r>
    </w:p>
    <w:p w:rsidR="00777F64" w:rsidRDefault="00777F64" w:rsidP="00A560D2">
      <w:pPr>
        <w:pStyle w:val="NormalWeb"/>
        <w:snapToGrid w:val="0"/>
        <w:spacing w:before="0" w:beforeAutospacing="0" w:after="0" w:afterAutospacing="0"/>
        <w:ind w:firstLine="425"/>
        <w:jc w:val="both"/>
        <w:rPr>
          <w:rFonts w:eastAsiaTheme="minorEastAsia"/>
          <w:sz w:val="20"/>
          <w:szCs w:val="20"/>
          <w:lang w:eastAsia="zh-CN"/>
        </w:rPr>
      </w:pPr>
      <w:r w:rsidRPr="00ED177B">
        <w:rPr>
          <w:sz w:val="20"/>
          <w:szCs w:val="20"/>
        </w:rPr>
        <w:t>Air pollution poses a major threat to health and climate. Bacteria and fungi isolated from air within these eateries showed their presence could have health implication. Some of them were found to be susceptible to some antibiotics</w:t>
      </w:r>
    </w:p>
    <w:p w:rsidR="00A560D2" w:rsidRPr="00A560D2" w:rsidRDefault="00A560D2" w:rsidP="00A560D2">
      <w:pPr>
        <w:pStyle w:val="NormalWeb"/>
        <w:snapToGrid w:val="0"/>
        <w:spacing w:before="0" w:beforeAutospacing="0" w:after="0" w:afterAutospacing="0"/>
        <w:ind w:firstLine="425"/>
        <w:jc w:val="both"/>
        <w:rPr>
          <w:rFonts w:eastAsiaTheme="minorEastAsia"/>
          <w:sz w:val="20"/>
          <w:szCs w:val="20"/>
          <w:lang w:eastAsia="zh-CN"/>
        </w:rPr>
      </w:pPr>
    </w:p>
    <w:p w:rsidR="00777F64" w:rsidRPr="00ED177B" w:rsidRDefault="00777F64" w:rsidP="00A560D2">
      <w:pPr>
        <w:pStyle w:val="NormalWeb"/>
        <w:numPr>
          <w:ilvl w:val="0"/>
          <w:numId w:val="15"/>
        </w:numPr>
        <w:snapToGrid w:val="0"/>
        <w:spacing w:before="0" w:beforeAutospacing="0" w:after="0" w:afterAutospacing="0"/>
        <w:ind w:left="0" w:firstLine="0"/>
        <w:jc w:val="both"/>
        <w:rPr>
          <w:b/>
          <w:sz w:val="20"/>
          <w:szCs w:val="20"/>
        </w:rPr>
      </w:pPr>
      <w:r w:rsidRPr="00ED177B">
        <w:rPr>
          <w:b/>
          <w:sz w:val="20"/>
          <w:szCs w:val="20"/>
        </w:rPr>
        <w:t>Recommendation</w:t>
      </w:r>
    </w:p>
    <w:p w:rsidR="00777F64" w:rsidRPr="00ED177B" w:rsidRDefault="00777F64" w:rsidP="00A560D2">
      <w:pPr>
        <w:pStyle w:val="ListParagraph"/>
        <w:snapToGrid w:val="0"/>
        <w:spacing w:after="0" w:line="240" w:lineRule="auto"/>
        <w:ind w:left="0" w:firstLine="425"/>
        <w:jc w:val="both"/>
        <w:rPr>
          <w:rFonts w:ascii="Times New Roman" w:eastAsia="Times New Roman" w:hAnsi="Times New Roman" w:cs="Times New Roman"/>
          <w:sz w:val="20"/>
          <w:szCs w:val="20"/>
        </w:rPr>
      </w:pPr>
      <w:r w:rsidRPr="00ED177B">
        <w:rPr>
          <w:rFonts w:ascii="Times New Roman" w:eastAsia="Times New Roman" w:hAnsi="Times New Roman" w:cs="Times New Roman"/>
          <w:sz w:val="20"/>
          <w:szCs w:val="20"/>
        </w:rPr>
        <w:t>Promoting awareness among the public, health care professionals and government officials about the relationship between air pollution and health should be encouraged and information of ways by which indoor air pollution can be reduced should be disseminated.</w:t>
      </w:r>
    </w:p>
    <w:p w:rsidR="00ED177B" w:rsidRPr="00ED177B" w:rsidRDefault="00ED177B" w:rsidP="00A560D2">
      <w:pPr>
        <w:pStyle w:val="ListParagraph"/>
        <w:snapToGrid w:val="0"/>
        <w:spacing w:after="0" w:line="240" w:lineRule="auto"/>
        <w:ind w:left="0"/>
        <w:jc w:val="both"/>
        <w:rPr>
          <w:rFonts w:ascii="Times New Roman" w:hAnsi="Times New Roman" w:cs="Times New Roman"/>
          <w:b/>
          <w:sz w:val="20"/>
          <w:szCs w:val="20"/>
          <w:lang w:eastAsia="zh-CN"/>
        </w:rPr>
      </w:pPr>
    </w:p>
    <w:p w:rsidR="00A122A2" w:rsidRPr="00ED177B" w:rsidRDefault="00A122A2" w:rsidP="00A560D2">
      <w:pPr>
        <w:pStyle w:val="ListParagraph"/>
        <w:snapToGrid w:val="0"/>
        <w:spacing w:after="0" w:line="240" w:lineRule="auto"/>
        <w:ind w:left="0"/>
        <w:jc w:val="both"/>
        <w:rPr>
          <w:rFonts w:ascii="Times New Roman" w:eastAsia="Times New Roman" w:hAnsi="Times New Roman" w:cs="Times New Roman"/>
          <w:b/>
          <w:sz w:val="20"/>
          <w:szCs w:val="20"/>
        </w:rPr>
      </w:pPr>
      <w:r w:rsidRPr="00ED177B">
        <w:rPr>
          <w:rFonts w:ascii="Times New Roman" w:eastAsia="Times New Roman" w:hAnsi="Times New Roman" w:cs="Times New Roman"/>
          <w:b/>
          <w:sz w:val="20"/>
          <w:szCs w:val="20"/>
        </w:rPr>
        <w:t>Corresponding author</w:t>
      </w:r>
    </w:p>
    <w:p w:rsidR="00A122A2" w:rsidRDefault="00A122A2" w:rsidP="00A560D2">
      <w:pPr>
        <w:pStyle w:val="ListParagraph"/>
        <w:snapToGrid w:val="0"/>
        <w:spacing w:after="0" w:line="240" w:lineRule="auto"/>
        <w:ind w:left="0"/>
        <w:jc w:val="both"/>
        <w:rPr>
          <w:rFonts w:ascii="Times New Roman" w:hAnsi="Times New Roman" w:cs="Times New Roman"/>
          <w:sz w:val="20"/>
          <w:szCs w:val="20"/>
        </w:rPr>
      </w:pPr>
      <w:r w:rsidRPr="00ED177B">
        <w:rPr>
          <w:rFonts w:ascii="Times New Roman" w:hAnsi="Times New Roman" w:cs="Times New Roman"/>
          <w:sz w:val="20"/>
          <w:szCs w:val="20"/>
        </w:rPr>
        <w:t>Dr Tolulope Ogunnusi</w:t>
      </w:r>
    </w:p>
    <w:p w:rsidR="00C77481" w:rsidRPr="00ED177B" w:rsidRDefault="00C77481" w:rsidP="00A560D2">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Department of Biological Sciences</w:t>
      </w:r>
    </w:p>
    <w:p w:rsidR="00A122A2" w:rsidRPr="00ED177B" w:rsidRDefault="00A122A2" w:rsidP="00A560D2">
      <w:pPr>
        <w:pStyle w:val="ListParagraph"/>
        <w:snapToGrid w:val="0"/>
        <w:spacing w:after="0" w:line="240" w:lineRule="auto"/>
        <w:ind w:left="0"/>
        <w:jc w:val="both"/>
        <w:rPr>
          <w:rFonts w:ascii="Times New Roman" w:hAnsi="Times New Roman" w:cs="Times New Roman"/>
          <w:sz w:val="20"/>
          <w:szCs w:val="20"/>
        </w:rPr>
      </w:pPr>
      <w:r w:rsidRPr="00ED177B">
        <w:rPr>
          <w:rFonts w:ascii="Times New Roman" w:hAnsi="Times New Roman" w:cs="Times New Roman"/>
          <w:sz w:val="20"/>
          <w:szCs w:val="20"/>
        </w:rPr>
        <w:t>Afe Babalola University</w:t>
      </w:r>
    </w:p>
    <w:p w:rsidR="00A122A2" w:rsidRPr="00ED177B" w:rsidRDefault="00A122A2" w:rsidP="00A560D2">
      <w:pPr>
        <w:pStyle w:val="ListParagraph"/>
        <w:snapToGrid w:val="0"/>
        <w:spacing w:after="0" w:line="240" w:lineRule="auto"/>
        <w:ind w:left="0"/>
        <w:jc w:val="both"/>
        <w:rPr>
          <w:rFonts w:ascii="Times New Roman" w:hAnsi="Times New Roman" w:cs="Times New Roman"/>
          <w:sz w:val="20"/>
          <w:szCs w:val="20"/>
        </w:rPr>
      </w:pPr>
      <w:r w:rsidRPr="00ED177B">
        <w:rPr>
          <w:rFonts w:ascii="Times New Roman" w:hAnsi="Times New Roman" w:cs="Times New Roman"/>
          <w:sz w:val="20"/>
          <w:szCs w:val="20"/>
        </w:rPr>
        <w:t>P.M.B. 5454</w:t>
      </w:r>
    </w:p>
    <w:p w:rsidR="00A122A2" w:rsidRPr="00ED177B" w:rsidRDefault="00A122A2" w:rsidP="00A560D2">
      <w:pPr>
        <w:pStyle w:val="ListParagraph"/>
        <w:snapToGrid w:val="0"/>
        <w:spacing w:after="0" w:line="240" w:lineRule="auto"/>
        <w:ind w:left="0"/>
        <w:jc w:val="both"/>
        <w:rPr>
          <w:rFonts w:ascii="Times New Roman" w:hAnsi="Times New Roman" w:cs="Times New Roman"/>
          <w:sz w:val="20"/>
          <w:szCs w:val="20"/>
        </w:rPr>
      </w:pPr>
      <w:r w:rsidRPr="00ED177B">
        <w:rPr>
          <w:rFonts w:ascii="Times New Roman" w:hAnsi="Times New Roman" w:cs="Times New Roman"/>
          <w:sz w:val="20"/>
          <w:szCs w:val="20"/>
        </w:rPr>
        <w:t>Ado Ekiti, Nigeria.</w:t>
      </w:r>
    </w:p>
    <w:p w:rsidR="00A122A2" w:rsidRPr="00ED177B" w:rsidRDefault="00A122A2" w:rsidP="00A560D2">
      <w:pPr>
        <w:pStyle w:val="ListParagraph"/>
        <w:snapToGrid w:val="0"/>
        <w:spacing w:after="0" w:line="240" w:lineRule="auto"/>
        <w:ind w:left="0"/>
        <w:jc w:val="both"/>
        <w:rPr>
          <w:rFonts w:ascii="Times New Roman" w:hAnsi="Times New Roman" w:cs="Times New Roman"/>
          <w:sz w:val="20"/>
          <w:szCs w:val="20"/>
        </w:rPr>
      </w:pPr>
      <w:r w:rsidRPr="00ED177B">
        <w:rPr>
          <w:rFonts w:ascii="Times New Roman" w:hAnsi="Times New Roman" w:cs="Times New Roman"/>
          <w:sz w:val="20"/>
          <w:szCs w:val="20"/>
        </w:rPr>
        <w:t>Telephone:234-8023366558</w:t>
      </w:r>
    </w:p>
    <w:p w:rsidR="00A122A2" w:rsidRPr="00ED177B" w:rsidRDefault="00A122A2" w:rsidP="00A560D2">
      <w:pPr>
        <w:pStyle w:val="ListParagraph"/>
        <w:snapToGrid w:val="0"/>
        <w:spacing w:after="0" w:line="240" w:lineRule="auto"/>
        <w:ind w:left="0"/>
        <w:jc w:val="both"/>
        <w:rPr>
          <w:rFonts w:ascii="Times New Roman" w:hAnsi="Times New Roman" w:cs="Times New Roman"/>
          <w:sz w:val="20"/>
          <w:szCs w:val="20"/>
          <w:lang w:eastAsia="zh-CN"/>
        </w:rPr>
      </w:pPr>
      <w:r w:rsidRPr="00ED177B">
        <w:rPr>
          <w:rFonts w:ascii="Times New Roman" w:hAnsi="Times New Roman" w:cs="Times New Roman"/>
          <w:sz w:val="20"/>
          <w:szCs w:val="20"/>
        </w:rPr>
        <w:t xml:space="preserve">E-mail: </w:t>
      </w:r>
      <w:hyperlink r:id="rId13" w:history="1">
        <w:r w:rsidR="00491894" w:rsidRPr="0001285B">
          <w:rPr>
            <w:rStyle w:val="Hyperlink"/>
            <w:rFonts w:ascii="Times New Roman" w:hAnsi="Times New Roman" w:cs="Times New Roman"/>
            <w:sz w:val="20"/>
            <w:szCs w:val="20"/>
          </w:rPr>
          <w:t>adeolaogunnusi@yahoo.co.uk</w:t>
        </w:r>
      </w:hyperlink>
      <w:r w:rsidR="00491894">
        <w:rPr>
          <w:rFonts w:ascii="Times New Roman" w:hAnsi="Times New Roman" w:cs="Times New Roman" w:hint="eastAsia"/>
          <w:sz w:val="20"/>
          <w:szCs w:val="20"/>
          <w:lang w:eastAsia="zh-CN"/>
        </w:rPr>
        <w:t xml:space="preserve"> </w:t>
      </w:r>
    </w:p>
    <w:p w:rsidR="00A122A2" w:rsidRPr="00ED177B" w:rsidRDefault="00A122A2" w:rsidP="00A560D2">
      <w:pPr>
        <w:pStyle w:val="ListParagraph"/>
        <w:snapToGrid w:val="0"/>
        <w:spacing w:after="0" w:line="240" w:lineRule="auto"/>
        <w:ind w:left="0" w:firstLine="425"/>
        <w:jc w:val="both"/>
        <w:rPr>
          <w:rFonts w:ascii="Times New Roman" w:hAnsi="Times New Roman" w:cs="Times New Roman"/>
          <w:sz w:val="20"/>
          <w:szCs w:val="20"/>
        </w:rPr>
      </w:pPr>
    </w:p>
    <w:p w:rsidR="00777F64" w:rsidRPr="00ED177B" w:rsidRDefault="00777F64" w:rsidP="00A560D2">
      <w:pPr>
        <w:widowControl w:val="0"/>
        <w:overflowPunct w:val="0"/>
        <w:autoSpaceDE w:val="0"/>
        <w:autoSpaceDN w:val="0"/>
        <w:adjustRightInd w:val="0"/>
        <w:snapToGrid w:val="0"/>
        <w:spacing w:after="0" w:line="240" w:lineRule="auto"/>
        <w:jc w:val="both"/>
        <w:rPr>
          <w:rFonts w:ascii="Times New Roman" w:hAnsi="Times New Roman" w:cs="Times New Roman"/>
          <w:b/>
          <w:sz w:val="20"/>
          <w:szCs w:val="20"/>
        </w:rPr>
      </w:pPr>
      <w:r w:rsidRPr="00ED177B">
        <w:rPr>
          <w:rFonts w:ascii="Times New Roman" w:hAnsi="Times New Roman" w:cs="Times New Roman"/>
          <w:b/>
          <w:sz w:val="20"/>
          <w:szCs w:val="20"/>
        </w:rPr>
        <w:t>References</w:t>
      </w:r>
    </w:p>
    <w:p w:rsidR="00F8014D" w:rsidRDefault="00777F64"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Botkin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DB,</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Keller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Environmental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science: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Earth</w:t>
      </w:r>
      <w:r w:rsidR="00ED177B" w:rsidRPr="00F8014D">
        <w:rPr>
          <w:rFonts w:ascii="Times New Roman" w:hAnsi="Times New Roman" w:cs="Times New Roman"/>
          <w:sz w:val="20"/>
          <w:szCs w:val="20"/>
        </w:rPr>
        <w:t xml:space="preserve"> </w:t>
      </w:r>
      <w:r w:rsidR="00A122A2" w:rsidRPr="00F8014D">
        <w:rPr>
          <w:rFonts w:ascii="Times New Roman" w:hAnsi="Times New Roman" w:cs="Times New Roman"/>
          <w:sz w:val="20"/>
          <w:szCs w:val="20"/>
        </w:rPr>
        <w:t>as</w:t>
      </w:r>
      <w:r w:rsidR="00ED177B" w:rsidRPr="00F8014D">
        <w:rPr>
          <w:rFonts w:ascii="Times New Roman" w:hAnsi="Times New Roman" w:cs="Times New Roman"/>
          <w:sz w:val="20"/>
          <w:szCs w:val="20"/>
        </w:rPr>
        <w:t xml:space="preserve"> </w:t>
      </w:r>
      <w:r w:rsidR="00A122A2" w:rsidRPr="00F8014D">
        <w:rPr>
          <w:rFonts w:ascii="Times New Roman" w:hAnsi="Times New Roman" w:cs="Times New Roman"/>
          <w:sz w:val="20"/>
          <w:szCs w:val="20"/>
        </w:rPr>
        <w:t>a</w:t>
      </w:r>
      <w:r w:rsidR="00ED177B" w:rsidRPr="00F8014D">
        <w:rPr>
          <w:rFonts w:ascii="Times New Roman" w:hAnsi="Times New Roman" w:cs="Times New Roman"/>
          <w:sz w:val="20"/>
          <w:szCs w:val="20"/>
        </w:rPr>
        <w:t xml:space="preserve"> </w:t>
      </w:r>
      <w:r w:rsidR="00A122A2" w:rsidRPr="00F8014D">
        <w:rPr>
          <w:rFonts w:ascii="Times New Roman" w:hAnsi="Times New Roman" w:cs="Times New Roman"/>
          <w:sz w:val="20"/>
          <w:szCs w:val="20"/>
        </w:rPr>
        <w:t>living</w:t>
      </w:r>
      <w:r w:rsidR="00ED177B" w:rsidRPr="00F8014D">
        <w:rPr>
          <w:rFonts w:ascii="Times New Roman" w:hAnsi="Times New Roman" w:cs="Times New Roman"/>
          <w:sz w:val="20"/>
          <w:szCs w:val="20"/>
        </w:rPr>
        <w:t xml:space="preserve"> </w:t>
      </w:r>
      <w:r w:rsidR="00A122A2" w:rsidRPr="00F8014D">
        <w:rPr>
          <w:rFonts w:ascii="Times New Roman" w:hAnsi="Times New Roman" w:cs="Times New Roman"/>
          <w:sz w:val="20"/>
          <w:szCs w:val="20"/>
        </w:rPr>
        <w:t>planet.</w:t>
      </w:r>
      <w:r w:rsidR="00ED177B" w:rsidRPr="00F8014D">
        <w:rPr>
          <w:rFonts w:ascii="Times New Roman" w:hAnsi="Times New Roman" w:cs="Times New Roman"/>
          <w:sz w:val="20"/>
          <w:szCs w:val="20"/>
        </w:rPr>
        <w:t xml:space="preserve"> </w:t>
      </w:r>
      <w:r w:rsidR="00A122A2" w:rsidRPr="00F8014D">
        <w:rPr>
          <w:rFonts w:ascii="Times New Roman" w:hAnsi="Times New Roman" w:cs="Times New Roman"/>
          <w:sz w:val="20"/>
          <w:szCs w:val="20"/>
        </w:rPr>
        <w:t>Appl</w:t>
      </w:r>
      <w:r w:rsidR="00ED177B" w:rsidRPr="00F8014D">
        <w:rPr>
          <w:rFonts w:ascii="Times New Roman" w:hAnsi="Times New Roman" w:cs="Times New Roman"/>
          <w:sz w:val="20"/>
          <w:szCs w:val="20"/>
        </w:rPr>
        <w:t xml:space="preserve"> </w:t>
      </w:r>
      <w:r w:rsidR="00A122A2" w:rsidRPr="00F8014D">
        <w:rPr>
          <w:rFonts w:ascii="Times New Roman" w:hAnsi="Times New Roman" w:cs="Times New Roman"/>
          <w:sz w:val="20"/>
          <w:szCs w:val="20"/>
        </w:rPr>
        <w:t>Env</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Mi</w:t>
      </w:r>
      <w:r w:rsidR="00A122A2" w:rsidRPr="00F8014D">
        <w:rPr>
          <w:rFonts w:ascii="Times New Roman" w:hAnsi="Times New Roman" w:cs="Times New Roman"/>
          <w:sz w:val="20"/>
          <w:szCs w:val="20"/>
        </w:rPr>
        <w:t>crobiol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2007;</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12:81-85.</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lastRenderedPageBreak/>
        <w:t>Nevalaine,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Seuri</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microbes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men.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Indoor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Air.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2005;</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15:58–</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64.</w:t>
      </w:r>
    </w:p>
    <w:p w:rsidR="00F8014D" w:rsidRDefault="00777F64"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Khan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AAH,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Karuppayil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Practices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contributing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to</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biotic</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pollution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w:t>
      </w:r>
      <w:r w:rsidR="00ED177B" w:rsidRPr="00F8014D">
        <w:rPr>
          <w:rFonts w:ascii="Times New Roman" w:hAnsi="Times New Roman" w:cs="Times New Roman"/>
          <w:sz w:val="20"/>
          <w:szCs w:val="20"/>
        </w:rPr>
        <w:t xml:space="preserve"> </w:t>
      </w:r>
      <w:r w:rsidR="00B860C7" w:rsidRPr="00F8014D">
        <w:rPr>
          <w:rFonts w:ascii="Times New Roman" w:hAnsi="Times New Roman" w:cs="Times New Roman"/>
          <w:sz w:val="20"/>
          <w:szCs w:val="20"/>
        </w:rPr>
        <w:t>Air</w:t>
      </w:r>
      <w:r w:rsidR="00ED177B" w:rsidRPr="00F8014D">
        <w:rPr>
          <w:rFonts w:ascii="Times New Roman" w:hAnsi="Times New Roman" w:cs="Times New Roman"/>
          <w:sz w:val="20"/>
          <w:szCs w:val="20"/>
        </w:rPr>
        <w:t xml:space="preserve"> </w:t>
      </w:r>
      <w:r w:rsidR="00B860C7" w:rsidRPr="00F8014D">
        <w:rPr>
          <w:rFonts w:ascii="Times New Roman" w:hAnsi="Times New Roman" w:cs="Times New Roman"/>
          <w:sz w:val="20"/>
          <w:szCs w:val="20"/>
        </w:rPr>
        <w:t>conditioned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indoor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environments.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Aerobiologia.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2011;</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27:85–89.</w:t>
      </w:r>
    </w:p>
    <w:p w:rsidR="00F8014D" w:rsidRDefault="00721118" w:rsidP="00F8014D">
      <w:pPr>
        <w:pStyle w:val="ListParagraph"/>
        <w:widowControl w:val="0"/>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Ling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Z,</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Guo</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Cheng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Yu</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Sources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ambient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volatile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organic</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compounds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their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contributions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to</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photochemical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ozone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formation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site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the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Pearl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River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Delta,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southern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China.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Env</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Poll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2011;</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159:2310–2319.</w:t>
      </w:r>
    </w:p>
    <w:p w:rsidR="00F8014D" w:rsidRDefault="00777F64" w:rsidP="00F8014D">
      <w:pPr>
        <w:pStyle w:val="ListParagraph"/>
        <w:widowControl w:val="0"/>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Künzli</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Kaiser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Medina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Studnicka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Chanel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Filliger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Public-health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impact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outdoor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traffic-</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related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air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pollution: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European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assessment.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Lancet.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2000;356</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(9232):795–801.</w:t>
      </w:r>
    </w:p>
    <w:p w:rsidR="00F8014D" w:rsidRDefault="00721118" w:rsidP="00F8014D">
      <w:pPr>
        <w:pStyle w:val="ListParagraph"/>
        <w:widowControl w:val="0"/>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Marmot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Eley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J,</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Stafford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Warrick</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Marmot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Building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health: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epidemiological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study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sick</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building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syndrome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the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Whitehall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II</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study.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Occup</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Env</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Med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2006;</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63:283–289.</w:t>
      </w:r>
    </w:p>
    <w:p w:rsidR="00F8014D" w:rsidRDefault="00777F64"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La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Serna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Dopazo</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Aira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MJ.</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Airborne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fungal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spores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the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Campus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Anchieta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(La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Laguna,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Tenerife/Canary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Island).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Grana.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2002;</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41:119-134.</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Gorny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Reponen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Willeke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K,</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Schmechel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Robine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Boissier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Grinshpun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Fungal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fragments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indoor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air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biocontaminants.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Appl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Env</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Micro</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2002;68</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(7):3522-3531.</w:t>
      </w:r>
      <w:r w:rsidR="00ED177B" w:rsidRPr="00F8014D">
        <w:rPr>
          <w:rFonts w:ascii="Times New Roman" w:hAnsi="Times New Roman" w:cs="Times New Roman"/>
          <w:sz w:val="20"/>
          <w:szCs w:val="20"/>
        </w:rPr>
        <w:t xml:space="preserve"> </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Fracchia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Pietronave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Rinaldi</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Martinotti</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The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assessment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airborne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bacterial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contamination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three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compostinjg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plants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revealed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site-related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biological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hazard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seasonal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variations</w:t>
      </w:r>
      <w:r w:rsidRPr="00F8014D">
        <w:rPr>
          <w:rFonts w:ascii="Times New Roman" w:hAnsi="Times New Roman" w:cs="Times New Roman"/>
          <w:i/>
          <w:sz w:val="20"/>
          <w:szCs w:val="20"/>
        </w:rPr>
        <w:t>.</w:t>
      </w:r>
      <w:r w:rsidR="00ED177B" w:rsidRPr="00F8014D">
        <w:rPr>
          <w:rFonts w:ascii="Times New Roman" w:hAnsi="Times New Roman" w:cs="Times New Roman"/>
          <w:i/>
          <w:sz w:val="20"/>
          <w:szCs w:val="20"/>
        </w:rPr>
        <w:t xml:space="preserve"> </w:t>
      </w:r>
      <w:r w:rsidRPr="00F8014D">
        <w:rPr>
          <w:rFonts w:ascii="Times New Roman" w:hAnsi="Times New Roman" w:cs="Times New Roman"/>
          <w:sz w:val="20"/>
          <w:szCs w:val="20"/>
        </w:rPr>
        <w:t>J</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Appl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Micr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2006;100(5):</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973-984.</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Pasanen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Lappalainen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Pasanen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Volatile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organic</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metabolites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associated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with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some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toxic</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fungi</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their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mycotoxins.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Analyst.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1996;</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121:1949-1953.</w:t>
      </w:r>
      <w:r w:rsidR="00ED177B" w:rsidRPr="00F8014D">
        <w:rPr>
          <w:rFonts w:ascii="Times New Roman" w:hAnsi="Times New Roman" w:cs="Times New Roman"/>
          <w:sz w:val="20"/>
          <w:szCs w:val="20"/>
        </w:rPr>
        <w:t xml:space="preserve"> </w:t>
      </w:r>
    </w:p>
    <w:p w:rsidR="00F8014D" w:rsidRDefault="00777F64" w:rsidP="00F8014D">
      <w:pPr>
        <w:pStyle w:val="ListParagraph"/>
        <w:widowControl w:val="0"/>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Maron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Lejon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DPH,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Carvalho</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Bizet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K,</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Lemanceau</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Ranjard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Mougel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Assessing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genetic</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structure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diversity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airborne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bacterial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communities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DNA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fingerprinting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16S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rDNA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clone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library.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Atmospheric</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Environment.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2005;39:</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3687-3695.</w:t>
      </w:r>
    </w:p>
    <w:p w:rsidR="00F8014D" w:rsidRDefault="00777F64"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Polymenakou</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Atmosphere: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source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pathogenic</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beneficial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microbes?</w:t>
      </w:r>
      <w:r w:rsidR="00ED177B" w:rsidRPr="00F8014D">
        <w:rPr>
          <w:rFonts w:ascii="Times New Roman" w:hAnsi="Times New Roman" w:cs="Times New Roman"/>
          <w:sz w:val="20"/>
          <w:szCs w:val="20"/>
        </w:rPr>
        <w:t xml:space="preserve"> </w:t>
      </w:r>
      <w:r w:rsidRPr="00F8014D">
        <w:rPr>
          <w:rFonts w:ascii="Times New Roman" w:hAnsi="Times New Roman" w:cs="Times New Roman"/>
          <w:i/>
          <w:sz w:val="20"/>
          <w:szCs w:val="20"/>
        </w:rPr>
        <w:t>Atmosphere</w:t>
      </w:r>
      <w:r w:rsidRPr="00F8014D">
        <w:rPr>
          <w:rFonts w:ascii="Times New Roman" w:hAnsi="Times New Roman" w:cs="Times New Roman"/>
          <w:sz w:val="20"/>
          <w:szCs w:val="20"/>
        </w:rPr>
        <w: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2012;</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87-102.</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Dhanasekaran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Thajuddin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Rashmi</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Deepika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Gunasekaran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Screening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biofouling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activity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marine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bacterial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isolate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from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ship</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hull.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International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J</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Env</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SciTech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2009;</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6</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197-202.</w:t>
      </w:r>
      <w:r w:rsidR="00ED177B" w:rsidRPr="00F8014D">
        <w:rPr>
          <w:rFonts w:ascii="Times New Roman" w:hAnsi="Times New Roman" w:cs="Times New Roman"/>
          <w:sz w:val="20"/>
          <w:szCs w:val="20"/>
        </w:rPr>
        <w:t xml:space="preserve"> </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Davies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JA,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Anderson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GK,</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Beveridge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TJ,</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Clark</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HC.</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Chemical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mechanism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the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Gram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stain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synthesis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new</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electron-opaque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marker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electron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microscopy,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which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replaces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the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iodine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lastRenderedPageBreak/>
        <w:t>mordant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the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stain.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J</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Bact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1983;156</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837–845.</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Cappucino</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JG,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Sherma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N.</w:t>
      </w:r>
      <w:r w:rsidR="00ED177B" w:rsidRPr="00F8014D">
        <w:rPr>
          <w:rFonts w:ascii="Times New Roman" w:hAnsi="Times New Roman" w:cs="Times New Roman"/>
          <w:i/>
          <w:sz w:val="20"/>
          <w:szCs w:val="20"/>
        </w:rPr>
        <w:t xml:space="preserve"> </w:t>
      </w:r>
      <w:r w:rsidRPr="00F8014D">
        <w:rPr>
          <w:rFonts w:ascii="Times New Roman" w:hAnsi="Times New Roman" w:cs="Times New Roman"/>
          <w:i/>
          <w:sz w:val="20"/>
          <w:szCs w:val="20"/>
        </w:rPr>
        <w:t>Microbiology:</w:t>
      </w:r>
      <w:r w:rsidR="00ED177B" w:rsidRPr="00F8014D">
        <w:rPr>
          <w:rFonts w:ascii="Times New Roman" w:hAnsi="Times New Roman" w:cs="Times New Roman"/>
          <w:i/>
          <w:sz w:val="20"/>
          <w:szCs w:val="20"/>
        </w:rPr>
        <w:t xml:space="preserve"> </w:t>
      </w:r>
      <w:r w:rsidRPr="00F8014D">
        <w:rPr>
          <w:rFonts w:ascii="Times New Roman" w:hAnsi="Times New Roman" w:cs="Times New Roman"/>
          <w:i/>
          <w:sz w:val="20"/>
          <w:szCs w:val="20"/>
        </w:rPr>
        <w:t>A</w:t>
      </w:r>
      <w:r w:rsidR="00ED177B" w:rsidRPr="00F8014D">
        <w:rPr>
          <w:rFonts w:ascii="Times New Roman" w:hAnsi="Times New Roman" w:cs="Times New Roman"/>
          <w:i/>
          <w:sz w:val="20"/>
          <w:szCs w:val="20"/>
        </w:rPr>
        <w:t xml:space="preserve"> </w:t>
      </w:r>
      <w:r w:rsidRPr="00F8014D">
        <w:rPr>
          <w:rFonts w:ascii="Times New Roman" w:hAnsi="Times New Roman" w:cs="Times New Roman"/>
          <w:i/>
          <w:sz w:val="20"/>
          <w:szCs w:val="20"/>
        </w:rPr>
        <w:t>Laboratory</w:t>
      </w:r>
      <w:r w:rsidR="00ED177B" w:rsidRPr="00F8014D">
        <w:rPr>
          <w:rFonts w:ascii="Times New Roman" w:hAnsi="Times New Roman" w:cs="Times New Roman"/>
          <w:i/>
          <w:sz w:val="20"/>
          <w:szCs w:val="20"/>
        </w:rPr>
        <w:t xml:space="preserve"> </w:t>
      </w:r>
      <w:r w:rsidRPr="00F8014D">
        <w:rPr>
          <w:rFonts w:ascii="Times New Roman" w:hAnsi="Times New Roman" w:cs="Times New Roman"/>
          <w:i/>
          <w:sz w:val="20"/>
          <w:szCs w:val="20"/>
        </w:rPr>
        <w:t>Manual</w:t>
      </w:r>
      <w:r w:rsidRPr="00F8014D">
        <w:rPr>
          <w:rFonts w:ascii="Times New Roman" w:hAnsi="Times New Roman" w:cs="Times New Roman"/>
          <w:sz w:val="20"/>
          <w:szCs w:val="20"/>
        </w:rPr>
        <w: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7</w:t>
      </w:r>
      <w:r w:rsidRPr="00F8014D">
        <w:rPr>
          <w:rFonts w:ascii="Times New Roman" w:hAnsi="Times New Roman" w:cs="Times New Roman"/>
          <w:sz w:val="20"/>
          <w:szCs w:val="20"/>
          <w:vertAlign w:val="superscript"/>
        </w:rPr>
        <w:t>th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Edition.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Bengamin/Cummings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Publishing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Company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2005</w:t>
      </w:r>
      <w:r w:rsidR="00F8014D" w:rsidRPr="00F8014D">
        <w:rPr>
          <w:rFonts w:ascii="Times New Roman" w:hAnsi="Times New Roman" w:cs="Times New Roman"/>
          <w:sz w:val="20"/>
          <w:szCs w:val="20"/>
        </w:rPr>
        <w:t>,</w:t>
      </w:r>
      <w:r w:rsidR="00F8014D">
        <w:rPr>
          <w:rFonts w:ascii="Times New Roman" w:hAnsi="Times New Roman" w:cs="Times New Roman"/>
          <w:sz w:val="20"/>
          <w:szCs w:val="20"/>
        </w:rPr>
        <w:t>.</w:t>
      </w:r>
    </w:p>
    <w:p w:rsidR="00F8014D" w:rsidRDefault="00721118" w:rsidP="00F8014D">
      <w:pPr>
        <w:pStyle w:val="ListParagraph"/>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bCs/>
          <w:sz w:val="20"/>
          <w:szCs w:val="20"/>
        </w:rPr>
        <w:t>Cheesbrough</w:t>
      </w:r>
      <w:r w:rsidR="00ED177B" w:rsidRPr="00F8014D">
        <w:rPr>
          <w:rFonts w:ascii="Times New Roman" w:hAnsi="Times New Roman" w:cs="Times New Roman"/>
          <w:bCs/>
          <w:sz w:val="20"/>
          <w:szCs w:val="20"/>
        </w:rPr>
        <w:t xml:space="preserve"> </w:t>
      </w:r>
      <w:r w:rsidRPr="00F8014D">
        <w:rPr>
          <w:rFonts w:ascii="Times New Roman" w:hAnsi="Times New Roman" w:cs="Times New Roman"/>
          <w:bCs/>
          <w:sz w:val="20"/>
          <w:szCs w:val="20"/>
        </w:rPr>
        <w:t>M.</w:t>
      </w:r>
      <w:r w:rsidR="00ED177B" w:rsidRPr="00F8014D">
        <w:rPr>
          <w:rFonts w:ascii="Times New Roman" w:hAnsi="Times New Roman" w:cs="Times New Roman"/>
          <w:bCs/>
          <w:sz w:val="20"/>
          <w:szCs w:val="20"/>
        </w:rPr>
        <w:t xml:space="preserve"> </w:t>
      </w:r>
      <w:r w:rsidRPr="00F8014D">
        <w:rPr>
          <w:rFonts w:ascii="Times New Roman" w:hAnsi="Times New Roman" w:cs="Times New Roman"/>
          <w:sz w:val="20"/>
          <w:szCs w:val="20"/>
        </w:rPr>
        <w:t>District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Laboratory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Practice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Tropical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Countries,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Part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w:t>
      </w:r>
      <w:r w:rsidR="00ED177B" w:rsidRPr="00F8014D">
        <w:rPr>
          <w:rFonts w:ascii="Times New Roman" w:hAnsi="Times New Roman" w:cs="Times New Roman"/>
          <w:bCs/>
          <w:sz w:val="20"/>
          <w:szCs w:val="20"/>
        </w:rPr>
        <w:t xml:space="preserve"> </w:t>
      </w:r>
      <w:r w:rsidRPr="00F8014D">
        <w:rPr>
          <w:rFonts w:ascii="Times New Roman" w:hAnsi="Times New Roman" w:cs="Times New Roman"/>
          <w:bCs/>
          <w:sz w:val="20"/>
          <w:szCs w:val="20"/>
        </w:rPr>
        <w:t>2006</w:t>
      </w:r>
      <w:r w:rsidRPr="00F8014D">
        <w:rPr>
          <w:rFonts w:ascii="Times New Roman" w:hAnsi="Times New Roman" w:cs="Times New Roman"/>
          <w:sz w:val="20"/>
          <w:szCs w:val="20"/>
        </w:rPr>
        <w:t>.</w:t>
      </w:r>
      <w:r w:rsidR="00ED177B" w:rsidRPr="00F8014D">
        <w:rPr>
          <w:rFonts w:ascii="Times New Roman" w:hAnsi="Times New Roman" w:cs="Times New Roman"/>
          <w:sz w:val="20"/>
          <w:szCs w:val="20"/>
        </w:rPr>
        <w:t xml:space="preserve"> </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Hemraj</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V,</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Diksha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Avneet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review</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commonly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used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biochemical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test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bacteria.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Innovare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J</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Life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Sci</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2013;</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1:1-7.</w:t>
      </w:r>
    </w:p>
    <w:p w:rsidR="00F8014D" w:rsidRDefault="00721118" w:rsidP="00F8014D">
      <w:pPr>
        <w:pStyle w:val="ListParagraph"/>
        <w:numPr>
          <w:ilvl w:val="0"/>
          <w:numId w:val="16"/>
        </w:numPr>
        <w:autoSpaceDE w:val="0"/>
        <w:autoSpaceDN w:val="0"/>
        <w:adjustRightInd w:val="0"/>
        <w:snapToGrid w:val="0"/>
        <w:spacing w:after="0" w:line="240" w:lineRule="auto"/>
        <w:jc w:val="both"/>
        <w:rPr>
          <w:rFonts w:ascii="Times New Roman" w:eastAsia="LiberationSerif" w:hAnsi="Times New Roman" w:cs="Times New Roman"/>
          <w:sz w:val="20"/>
          <w:szCs w:val="20"/>
        </w:rPr>
      </w:pPr>
      <w:r w:rsidRPr="00F8014D">
        <w:rPr>
          <w:rFonts w:ascii="Times New Roman" w:eastAsia="LiberationSerif" w:hAnsi="Times New Roman" w:cs="Times New Roman"/>
          <w:sz w:val="20"/>
          <w:szCs w:val="20"/>
        </w:rPr>
        <w:t>World</w:t>
      </w:r>
      <w:r w:rsidR="00ED177B" w:rsidRPr="00F8014D">
        <w:rPr>
          <w:rFonts w:ascii="Times New Roman" w:eastAsia="LiberationSerif" w:hAnsi="Times New Roman" w:cs="Times New Roman"/>
          <w:sz w:val="20"/>
          <w:szCs w:val="20"/>
        </w:rPr>
        <w:t xml:space="preserve"> </w:t>
      </w:r>
      <w:r w:rsidRPr="00F8014D">
        <w:rPr>
          <w:rFonts w:ascii="Times New Roman" w:eastAsia="LiberationSerif" w:hAnsi="Times New Roman" w:cs="Times New Roman"/>
          <w:sz w:val="20"/>
          <w:szCs w:val="20"/>
        </w:rPr>
        <w:t>Health</w:t>
      </w:r>
      <w:r w:rsidR="00ED177B" w:rsidRPr="00F8014D">
        <w:rPr>
          <w:rFonts w:ascii="Times New Roman" w:eastAsia="LiberationSerif" w:hAnsi="Times New Roman" w:cs="Times New Roman"/>
          <w:sz w:val="20"/>
          <w:szCs w:val="20"/>
        </w:rPr>
        <w:t xml:space="preserve"> </w:t>
      </w:r>
      <w:r w:rsidRPr="00F8014D">
        <w:rPr>
          <w:rFonts w:ascii="Times New Roman" w:eastAsia="LiberationSerif" w:hAnsi="Times New Roman" w:cs="Times New Roman"/>
          <w:sz w:val="20"/>
          <w:szCs w:val="20"/>
        </w:rPr>
        <w:t>Organization.</w:t>
      </w:r>
      <w:r w:rsidR="00ED177B" w:rsidRPr="00F8014D">
        <w:rPr>
          <w:rFonts w:ascii="Times New Roman" w:eastAsia="LiberationSerif" w:hAnsi="Times New Roman" w:cs="Times New Roman"/>
          <w:sz w:val="20"/>
          <w:szCs w:val="20"/>
        </w:rPr>
        <w:t xml:space="preserve"> </w:t>
      </w:r>
      <w:r w:rsidRPr="00F8014D">
        <w:rPr>
          <w:rFonts w:ascii="Times New Roman" w:eastAsia="LiberationSerif" w:hAnsi="Times New Roman" w:cs="Times New Roman"/>
          <w:sz w:val="20"/>
          <w:szCs w:val="20"/>
        </w:rPr>
        <w:t>Antimicrobial</w:t>
      </w:r>
      <w:r w:rsidR="00ED177B" w:rsidRPr="00F8014D">
        <w:rPr>
          <w:rFonts w:ascii="Times New Roman" w:eastAsia="LiberationSerif" w:hAnsi="Times New Roman" w:cs="Times New Roman"/>
          <w:sz w:val="20"/>
          <w:szCs w:val="20"/>
        </w:rPr>
        <w:t xml:space="preserve"> </w:t>
      </w:r>
      <w:r w:rsidRPr="00F8014D">
        <w:rPr>
          <w:rFonts w:ascii="Times New Roman" w:eastAsia="LiberationSerif" w:hAnsi="Times New Roman" w:cs="Times New Roman"/>
          <w:sz w:val="20"/>
          <w:szCs w:val="20"/>
        </w:rPr>
        <w:t>Resistance:</w:t>
      </w:r>
      <w:r w:rsidR="00ED177B" w:rsidRPr="00F8014D">
        <w:rPr>
          <w:rFonts w:ascii="Times New Roman" w:eastAsia="LiberationSerif" w:hAnsi="Times New Roman" w:cs="Times New Roman"/>
          <w:sz w:val="20"/>
          <w:szCs w:val="20"/>
        </w:rPr>
        <w:t xml:space="preserve"> </w:t>
      </w:r>
      <w:r w:rsidRPr="00F8014D">
        <w:rPr>
          <w:rFonts w:ascii="Times New Roman" w:eastAsia="LiberationSerif" w:hAnsi="Times New Roman" w:cs="Times New Roman"/>
          <w:sz w:val="20"/>
          <w:szCs w:val="20"/>
        </w:rPr>
        <w:t>Global</w:t>
      </w:r>
      <w:r w:rsidR="00ED177B" w:rsidRPr="00F8014D">
        <w:rPr>
          <w:rFonts w:ascii="Times New Roman" w:eastAsia="LiberationSerif" w:hAnsi="Times New Roman" w:cs="Times New Roman"/>
          <w:sz w:val="20"/>
          <w:szCs w:val="20"/>
        </w:rPr>
        <w:t xml:space="preserve"> </w:t>
      </w:r>
      <w:r w:rsidRPr="00F8014D">
        <w:rPr>
          <w:rFonts w:ascii="Times New Roman" w:eastAsia="LiberationSerif" w:hAnsi="Times New Roman" w:cs="Times New Roman"/>
          <w:sz w:val="20"/>
          <w:szCs w:val="20"/>
        </w:rPr>
        <w:t>Report</w:t>
      </w:r>
      <w:r w:rsidR="00ED177B" w:rsidRPr="00F8014D">
        <w:rPr>
          <w:rFonts w:ascii="Times New Roman" w:eastAsia="LiberationSerif" w:hAnsi="Times New Roman" w:cs="Times New Roman"/>
          <w:sz w:val="20"/>
          <w:szCs w:val="20"/>
        </w:rPr>
        <w:t xml:space="preserve"> </w:t>
      </w:r>
      <w:r w:rsidRPr="00F8014D">
        <w:rPr>
          <w:rFonts w:ascii="Times New Roman" w:eastAsia="LiberationSerif" w:hAnsi="Times New Roman" w:cs="Times New Roman"/>
          <w:sz w:val="20"/>
          <w:szCs w:val="20"/>
        </w:rPr>
        <w:t>on</w:t>
      </w:r>
      <w:r w:rsidR="00ED177B" w:rsidRPr="00F8014D">
        <w:rPr>
          <w:rFonts w:ascii="Times New Roman" w:eastAsia="LiberationSerif" w:hAnsi="Times New Roman" w:cs="Times New Roman"/>
          <w:sz w:val="20"/>
          <w:szCs w:val="20"/>
        </w:rPr>
        <w:t xml:space="preserve"> </w:t>
      </w:r>
      <w:r w:rsidRPr="00F8014D">
        <w:rPr>
          <w:rFonts w:ascii="Times New Roman" w:eastAsia="LiberationSerif" w:hAnsi="Times New Roman" w:cs="Times New Roman"/>
          <w:sz w:val="20"/>
          <w:szCs w:val="20"/>
        </w:rPr>
        <w:t>Surveillance,</w:t>
      </w:r>
      <w:r w:rsidR="00ED177B" w:rsidRPr="00F8014D">
        <w:rPr>
          <w:rFonts w:ascii="Times New Roman" w:eastAsia="LiberationSerif" w:hAnsi="Times New Roman" w:cs="Times New Roman"/>
          <w:sz w:val="20"/>
          <w:szCs w:val="20"/>
        </w:rPr>
        <w:t xml:space="preserve"> </w:t>
      </w:r>
      <w:r w:rsidRPr="00F8014D">
        <w:rPr>
          <w:rFonts w:ascii="Times New Roman" w:eastAsia="LiberationSerif" w:hAnsi="Times New Roman" w:cs="Times New Roman"/>
          <w:sz w:val="20"/>
          <w:szCs w:val="20"/>
        </w:rPr>
        <w:t>WHO,</w:t>
      </w:r>
      <w:r w:rsidR="00ED177B" w:rsidRPr="00F8014D">
        <w:rPr>
          <w:rFonts w:ascii="Times New Roman" w:eastAsia="LiberationSerif" w:hAnsi="Times New Roman" w:cs="Times New Roman"/>
          <w:sz w:val="20"/>
          <w:szCs w:val="20"/>
        </w:rPr>
        <w:t xml:space="preserve"> </w:t>
      </w:r>
      <w:r w:rsidRPr="00F8014D">
        <w:rPr>
          <w:rFonts w:ascii="Times New Roman" w:eastAsia="LiberationSerif" w:hAnsi="Times New Roman" w:cs="Times New Roman"/>
          <w:sz w:val="20"/>
          <w:szCs w:val="20"/>
        </w:rPr>
        <w:t>Geneva.</w:t>
      </w:r>
      <w:r w:rsidR="00ED177B" w:rsidRPr="00F8014D">
        <w:rPr>
          <w:rFonts w:ascii="Times New Roman" w:eastAsia="LiberationSerif" w:hAnsi="Times New Roman" w:cs="Times New Roman"/>
          <w:sz w:val="20"/>
          <w:szCs w:val="20"/>
        </w:rPr>
        <w:t xml:space="preserve"> </w:t>
      </w:r>
      <w:r w:rsidRPr="00F8014D">
        <w:rPr>
          <w:rFonts w:ascii="Times New Roman" w:eastAsia="LiberationSerif" w:hAnsi="Times New Roman" w:cs="Times New Roman"/>
          <w:sz w:val="20"/>
          <w:szCs w:val="20"/>
        </w:rPr>
        <w:t>Switzerland</w:t>
      </w:r>
      <w:r w:rsidR="00ED177B" w:rsidRPr="00F8014D">
        <w:rPr>
          <w:rFonts w:ascii="Times New Roman" w:eastAsia="LiberationSerif" w:hAnsi="Times New Roman" w:cs="Times New Roman"/>
          <w:sz w:val="20"/>
          <w:szCs w:val="20"/>
        </w:rPr>
        <w:t xml:space="preserve"> </w:t>
      </w:r>
      <w:r w:rsidRPr="00F8014D">
        <w:rPr>
          <w:rFonts w:ascii="Times New Roman" w:hAnsi="Times New Roman" w:cs="Times New Roman"/>
          <w:sz w:val="20"/>
          <w:szCs w:val="20"/>
        </w:rPr>
        <w:t>2017</w:t>
      </w:r>
      <w:r w:rsidRPr="00F8014D">
        <w:rPr>
          <w:rFonts w:ascii="Times New Roman" w:eastAsia="LiberationSerif" w:hAnsi="Times New Roman" w:cs="Times New Roman"/>
          <w:sz w:val="20"/>
          <w:szCs w:val="20"/>
        </w:rPr>
        <w:t>.</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Ahmed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Fasim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Arif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Jamil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Inducible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tolerance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to</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heavy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metals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air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borne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bacteria.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Pakistan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J</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J</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Biol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Sci</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2000;3:</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2232-2237.</w:t>
      </w:r>
      <w:r w:rsidR="00F8014D">
        <w:rPr>
          <w:rFonts w:ascii="Times New Roman" w:hAnsi="Times New Roman" w:cs="Times New Roman" w:hint="eastAsia"/>
          <w:sz w:val="20"/>
          <w:szCs w:val="20"/>
          <w:lang w:eastAsia="zh-CN"/>
        </w:rPr>
        <w:t xml:space="preserve"> </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Fleischer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Microbiological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control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airborne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contamination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hospitals,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indoor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built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environment</w:t>
      </w:r>
      <w:r w:rsidRPr="00F8014D">
        <w:rPr>
          <w:rFonts w:ascii="Times New Roman" w:hAnsi="Times New Roman" w:cs="Times New Roman"/>
          <w:i/>
          <w:sz w:val="20"/>
          <w:szCs w:val="20"/>
        </w:rPr>
        <w: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Appl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Env</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Micr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2006.</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Howard-Reed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Wallace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LA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Emmerich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SJ.</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lastRenderedPageBreak/>
        <w:t>Effect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ventilation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systems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air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filters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decay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rates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particles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indoor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sources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occupied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townhouse.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Atmos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Env</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2003;37</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(38):5295</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-5306.</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Jamriska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(2000).</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Effect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ventilation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filtration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submicrometer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particles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indoor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environment.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Indoor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Air.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2000;10</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(1):19</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-26.</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Jensen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Schafer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MP.</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Sampling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characterization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bioaerosols.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NIOSH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manual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analytical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methods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1998.</w:t>
      </w:r>
    </w:p>
    <w:p w:rsidR="00F8014D" w:rsidRDefault="00721118"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Wanner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HU,</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Verhoeff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Colombi</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Flannigan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Graveson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Mouilleseux</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Nevalainen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Papadakis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J</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Seidel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Biological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particles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indoor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environments.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Indoor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air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quality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its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impact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man.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Commission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European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Communities.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Brussels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1993.</w:t>
      </w:r>
    </w:p>
    <w:p w:rsidR="00777F64" w:rsidRPr="00F8014D" w:rsidRDefault="00777F64" w:rsidP="00F8014D">
      <w:pPr>
        <w:pStyle w:val="ListParagraph"/>
        <w:widowControl w:val="0"/>
        <w:numPr>
          <w:ilvl w:val="0"/>
          <w:numId w:val="16"/>
        </w:numPr>
        <w:overflowPunct w:val="0"/>
        <w:autoSpaceDE w:val="0"/>
        <w:autoSpaceDN w:val="0"/>
        <w:adjustRightInd w:val="0"/>
        <w:snapToGrid w:val="0"/>
        <w:spacing w:after="0" w:line="240" w:lineRule="auto"/>
        <w:jc w:val="both"/>
        <w:rPr>
          <w:rFonts w:ascii="Times New Roman" w:hAnsi="Times New Roman" w:cs="Times New Roman"/>
          <w:sz w:val="20"/>
          <w:szCs w:val="20"/>
        </w:rPr>
      </w:pPr>
      <w:r w:rsidRPr="00F8014D">
        <w:rPr>
          <w:rFonts w:ascii="Times New Roman" w:hAnsi="Times New Roman" w:cs="Times New Roman"/>
          <w:sz w:val="20"/>
          <w:szCs w:val="20"/>
        </w:rPr>
        <w:t>Samet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JM,</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Spengler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JD.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Indoor</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environments</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and</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health: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Moving</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into</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the</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21st</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century.</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American</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Journal</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of</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Public</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Health.</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2003;</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93</w:t>
      </w:r>
      <w:r w:rsidR="00ED177B" w:rsidRPr="00F8014D">
        <w:rPr>
          <w:rFonts w:ascii="Times New Roman" w:hAnsi="Times New Roman" w:cs="Times New Roman"/>
          <w:sz w:val="20"/>
          <w:szCs w:val="20"/>
        </w:rPr>
        <w:t xml:space="preserve"> </w:t>
      </w:r>
      <w:r w:rsidRPr="00F8014D">
        <w:rPr>
          <w:rFonts w:ascii="Times New Roman" w:hAnsi="Times New Roman" w:cs="Times New Roman"/>
          <w:sz w:val="20"/>
          <w:szCs w:val="20"/>
        </w:rPr>
        <w:t>(9):1489–1493.</w:t>
      </w:r>
    </w:p>
    <w:p w:rsidR="00F8014D" w:rsidRDefault="00F8014D" w:rsidP="00A560D2">
      <w:pPr>
        <w:snapToGrid w:val="0"/>
        <w:spacing w:after="0" w:line="240" w:lineRule="auto"/>
        <w:ind w:left="425" w:hanging="425"/>
        <w:jc w:val="both"/>
        <w:rPr>
          <w:rFonts w:ascii="Times New Roman" w:hAnsi="Times New Roman" w:cs="Times New Roman"/>
          <w:sz w:val="20"/>
          <w:szCs w:val="20"/>
        </w:rPr>
        <w:sectPr w:rsidR="00F8014D" w:rsidSect="00F8014D">
          <w:type w:val="continuous"/>
          <w:pgSz w:w="12240" w:h="15840" w:code="1"/>
          <w:pgMar w:top="1440" w:right="1440" w:bottom="1440" w:left="1440" w:header="720" w:footer="720" w:gutter="0"/>
          <w:cols w:num="2" w:space="550"/>
          <w:docGrid w:linePitch="360"/>
        </w:sectPr>
      </w:pPr>
    </w:p>
    <w:p w:rsidR="00777F64" w:rsidRPr="00ED177B" w:rsidRDefault="00777F64" w:rsidP="00A560D2">
      <w:pPr>
        <w:snapToGrid w:val="0"/>
        <w:spacing w:after="0" w:line="240" w:lineRule="auto"/>
        <w:ind w:left="425" w:hanging="425"/>
        <w:jc w:val="both"/>
        <w:rPr>
          <w:rFonts w:ascii="Times New Roman" w:hAnsi="Times New Roman" w:cs="Times New Roman"/>
          <w:sz w:val="20"/>
          <w:szCs w:val="20"/>
        </w:rPr>
      </w:pPr>
    </w:p>
    <w:p w:rsidR="00ED177B" w:rsidRPr="00ED177B" w:rsidRDefault="00ED177B" w:rsidP="00A560D2">
      <w:pPr>
        <w:snapToGrid w:val="0"/>
        <w:spacing w:after="0" w:line="240" w:lineRule="auto"/>
        <w:ind w:firstLine="425"/>
        <w:jc w:val="both"/>
        <w:rPr>
          <w:rFonts w:ascii="Times New Roman" w:hAnsi="Times New Roman" w:cs="Times New Roman"/>
          <w:sz w:val="20"/>
          <w:lang w:eastAsia="zh-CN"/>
        </w:rPr>
      </w:pPr>
      <w:r>
        <w:rPr>
          <w:rFonts w:ascii="Times New Roman" w:hAnsi="Times New Roman" w:cs="Times New Roman"/>
          <w:sz w:val="20"/>
        </w:rPr>
        <w:cr/>
      </w:r>
      <w:r w:rsidR="00F8014D">
        <w:rPr>
          <w:rFonts w:ascii="Times New Roman" w:hAnsi="Times New Roman" w:cs="Times New Roman" w:hint="eastAsia"/>
          <w:sz w:val="20"/>
          <w:lang w:eastAsia="zh-CN"/>
        </w:rPr>
        <w:t xml:space="preserve"> </w:t>
      </w:r>
    </w:p>
    <w:p w:rsidR="00946B3D" w:rsidRPr="00ED177B" w:rsidRDefault="00946B3D" w:rsidP="00A560D2">
      <w:pPr>
        <w:snapToGrid w:val="0"/>
        <w:spacing w:after="0" w:line="240" w:lineRule="auto"/>
        <w:jc w:val="both"/>
        <w:rPr>
          <w:rFonts w:ascii="Times New Roman" w:hAnsi="Times New Roman" w:cs="Times New Roman"/>
          <w:sz w:val="20"/>
        </w:rPr>
      </w:pPr>
    </w:p>
    <w:sectPr w:rsidR="00946B3D" w:rsidRPr="00ED177B" w:rsidSect="00ED177B">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123" w:rsidRDefault="00076123">
      <w:pPr>
        <w:spacing w:after="0" w:line="240" w:lineRule="auto"/>
      </w:pPr>
      <w:r>
        <w:separator/>
      </w:r>
    </w:p>
  </w:endnote>
  <w:endnote w:type="continuationSeparator" w:id="0">
    <w:p w:rsidR="00076123" w:rsidRDefault="0007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48" w:rsidRPr="00FB7F6C" w:rsidRDefault="006E4A48" w:rsidP="00FB7F6C">
    <w:pPr>
      <w:spacing w:after="0" w:line="240" w:lineRule="auto"/>
      <w:jc w:val="center"/>
      <w:rPr>
        <w:rFonts w:ascii="Times New Roman" w:hAnsi="Times New Roman" w:cs="Times New Roman"/>
        <w:sz w:val="20"/>
      </w:rPr>
    </w:pPr>
    <w:r w:rsidRPr="00FB7F6C">
      <w:rPr>
        <w:rFonts w:ascii="Times New Roman" w:hAnsi="Times New Roman" w:cs="Times New Roman"/>
        <w:sz w:val="20"/>
      </w:rPr>
      <w:fldChar w:fldCharType="begin"/>
    </w:r>
    <w:r w:rsidRPr="00FB7F6C">
      <w:rPr>
        <w:rFonts w:ascii="Times New Roman" w:hAnsi="Times New Roman" w:cs="Times New Roman"/>
        <w:sz w:val="20"/>
      </w:rPr>
      <w:instrText xml:space="preserve"> page </w:instrText>
    </w:r>
    <w:r w:rsidRPr="00FB7F6C">
      <w:rPr>
        <w:rFonts w:ascii="Times New Roman" w:hAnsi="Times New Roman" w:cs="Times New Roman"/>
        <w:sz w:val="20"/>
      </w:rPr>
      <w:fldChar w:fldCharType="separate"/>
    </w:r>
    <w:r w:rsidR="00AB15E6">
      <w:rPr>
        <w:rFonts w:ascii="Times New Roman" w:hAnsi="Times New Roman" w:cs="Times New Roman"/>
        <w:noProof/>
        <w:sz w:val="20"/>
      </w:rPr>
      <w:t>40</w:t>
    </w:r>
    <w:r w:rsidRPr="00FB7F6C">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123" w:rsidRDefault="00076123">
      <w:pPr>
        <w:spacing w:after="0" w:line="240" w:lineRule="auto"/>
      </w:pPr>
      <w:r>
        <w:separator/>
      </w:r>
    </w:p>
  </w:footnote>
  <w:footnote w:type="continuationSeparator" w:id="0">
    <w:p w:rsidR="00076123" w:rsidRDefault="00076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48" w:rsidRPr="00FB7F6C" w:rsidRDefault="006E4A48" w:rsidP="00FB7F6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B7F6C">
      <w:rPr>
        <w:rFonts w:ascii="Times New Roman" w:hAnsi="Times New Roman" w:cs="Times New Roman" w:hint="eastAsia"/>
        <w:sz w:val="20"/>
        <w:szCs w:val="20"/>
      </w:rPr>
      <w:tab/>
    </w:r>
    <w:r w:rsidRPr="00FB7F6C">
      <w:rPr>
        <w:rFonts w:ascii="Times New Roman" w:hAnsi="Times New Roman" w:cs="Times New Roman"/>
        <w:sz w:val="20"/>
        <w:szCs w:val="20"/>
      </w:rPr>
      <w:t>New York Science Journal 201</w:t>
    </w:r>
    <w:r w:rsidRPr="00FB7F6C">
      <w:rPr>
        <w:rFonts w:ascii="Times New Roman" w:hAnsi="Times New Roman" w:cs="Times New Roman" w:hint="eastAsia"/>
        <w:sz w:val="20"/>
        <w:szCs w:val="20"/>
      </w:rPr>
      <w:t>8</w:t>
    </w:r>
    <w:r w:rsidRPr="00FB7F6C">
      <w:rPr>
        <w:rFonts w:ascii="Times New Roman" w:hAnsi="Times New Roman" w:cs="Times New Roman"/>
        <w:sz w:val="20"/>
        <w:szCs w:val="20"/>
      </w:rPr>
      <w:t>;</w:t>
    </w:r>
    <w:r w:rsidRPr="00FB7F6C">
      <w:rPr>
        <w:rFonts w:ascii="Times New Roman" w:hAnsi="Times New Roman" w:cs="Times New Roman" w:hint="eastAsia"/>
        <w:sz w:val="20"/>
        <w:szCs w:val="20"/>
      </w:rPr>
      <w:t>11</w:t>
    </w:r>
    <w:r w:rsidRPr="00FB7F6C">
      <w:rPr>
        <w:rFonts w:ascii="Times New Roman" w:hAnsi="Times New Roman" w:cs="Times New Roman"/>
        <w:sz w:val="20"/>
        <w:szCs w:val="20"/>
      </w:rPr>
      <w:t>(</w:t>
    </w:r>
    <w:r w:rsidRPr="00FB7F6C">
      <w:rPr>
        <w:rFonts w:ascii="Times New Roman" w:hAnsi="Times New Roman" w:cs="Times New Roman" w:hint="eastAsia"/>
        <w:sz w:val="20"/>
        <w:szCs w:val="20"/>
      </w:rPr>
      <w:t>8</w:t>
    </w:r>
    <w:r w:rsidRPr="00FB7F6C">
      <w:rPr>
        <w:rFonts w:ascii="Times New Roman" w:hAnsi="Times New Roman" w:cs="Times New Roman"/>
        <w:sz w:val="20"/>
        <w:szCs w:val="20"/>
      </w:rPr>
      <w:t>)</w:t>
    </w:r>
    <w:r w:rsidRPr="00FB7F6C">
      <w:rPr>
        <w:rFonts w:ascii="Times New Roman" w:hAnsi="Times New Roman" w:cs="Times New Roman"/>
        <w:iCs/>
        <w:sz w:val="20"/>
        <w:szCs w:val="20"/>
      </w:rPr>
      <w:t xml:space="preserve">     </w:t>
    </w:r>
    <w:r w:rsidRPr="00FB7F6C">
      <w:rPr>
        <w:rFonts w:ascii="Times New Roman" w:hAnsi="Times New Roman" w:cs="Times New Roman" w:hint="eastAsia"/>
        <w:iCs/>
        <w:sz w:val="20"/>
        <w:szCs w:val="20"/>
      </w:rPr>
      <w:tab/>
    </w:r>
    <w:r w:rsidRPr="00FB7F6C">
      <w:rPr>
        <w:rFonts w:ascii="Times New Roman" w:hAnsi="Times New Roman" w:cs="Times New Roman"/>
        <w:iCs/>
        <w:sz w:val="20"/>
        <w:szCs w:val="20"/>
      </w:rPr>
      <w:t xml:space="preserve"> </w:t>
    </w:r>
    <w:r w:rsidRPr="00FB7F6C">
      <w:rPr>
        <w:rFonts w:ascii="Times New Roman" w:hAnsi="Times New Roman" w:cs="Times New Roman" w:hint="eastAsia"/>
        <w:iCs/>
        <w:sz w:val="20"/>
        <w:szCs w:val="20"/>
      </w:rPr>
      <w:t xml:space="preserve"> </w:t>
    </w:r>
    <w:r w:rsidRPr="00FB7F6C">
      <w:rPr>
        <w:rFonts w:ascii="Times New Roman" w:hAnsi="Times New Roman" w:cs="Times New Roman"/>
        <w:iCs/>
        <w:sz w:val="20"/>
        <w:szCs w:val="20"/>
      </w:rPr>
      <w:t xml:space="preserve">   </w:t>
    </w:r>
    <w:hyperlink r:id="rId1" w:history="1">
      <w:r w:rsidRPr="00FB7F6C">
        <w:rPr>
          <w:rStyle w:val="Hyperlink"/>
          <w:rFonts w:ascii="Times New Roman" w:hAnsi="Times New Roman" w:cs="Times New Roman"/>
          <w:sz w:val="20"/>
          <w:szCs w:val="20"/>
        </w:rPr>
        <w:t>http://www.sciencepub.net/newyork</w:t>
      </w:r>
    </w:hyperlink>
  </w:p>
  <w:p w:rsidR="006E4A48" w:rsidRPr="00FB7F6C" w:rsidRDefault="006E4A48" w:rsidP="00FB7F6C">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00000BB3"/>
    <w:lvl w:ilvl="0" w:tplc="00002EA6">
      <w:start w:val="6"/>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3"/>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293ED1"/>
    <w:multiLevelType w:val="multilevel"/>
    <w:tmpl w:val="0F48BA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6E384C"/>
    <w:multiLevelType w:val="multilevel"/>
    <w:tmpl w:val="02B09440"/>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2083677"/>
    <w:multiLevelType w:val="multilevel"/>
    <w:tmpl w:val="52F28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1B5BC3"/>
    <w:multiLevelType w:val="multilevel"/>
    <w:tmpl w:val="2D14B33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41501A"/>
    <w:multiLevelType w:val="multilevel"/>
    <w:tmpl w:val="C1D825BA"/>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99E1186"/>
    <w:multiLevelType w:val="hybridMultilevel"/>
    <w:tmpl w:val="13DC5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3C5F8D"/>
    <w:multiLevelType w:val="multilevel"/>
    <w:tmpl w:val="F912BDF6"/>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BE488B"/>
    <w:multiLevelType w:val="multilevel"/>
    <w:tmpl w:val="82D47C3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89512B2"/>
    <w:multiLevelType w:val="hybridMultilevel"/>
    <w:tmpl w:val="2F4CEA74"/>
    <w:lvl w:ilvl="0" w:tplc="238E54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5A0617"/>
    <w:multiLevelType w:val="hybridMultilevel"/>
    <w:tmpl w:val="30B02628"/>
    <w:lvl w:ilvl="0" w:tplc="258A8F9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3745E8"/>
    <w:multiLevelType w:val="hybridMultilevel"/>
    <w:tmpl w:val="2738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23282D"/>
    <w:multiLevelType w:val="hybridMultilevel"/>
    <w:tmpl w:val="2F1CAEEA"/>
    <w:lvl w:ilvl="0" w:tplc="5370467A">
      <w:start w:val="1"/>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911D7"/>
    <w:multiLevelType w:val="multilevel"/>
    <w:tmpl w:val="3AB6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B1450D"/>
    <w:multiLevelType w:val="hybridMultilevel"/>
    <w:tmpl w:val="33000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1"/>
  </w:num>
  <w:num w:numId="5">
    <w:abstractNumId w:val="0"/>
  </w:num>
  <w:num w:numId="6">
    <w:abstractNumId w:val="9"/>
  </w:num>
  <w:num w:numId="7">
    <w:abstractNumId w:val="4"/>
  </w:num>
  <w:num w:numId="8">
    <w:abstractNumId w:val="5"/>
  </w:num>
  <w:num w:numId="9">
    <w:abstractNumId w:val="8"/>
  </w:num>
  <w:num w:numId="10">
    <w:abstractNumId w:val="3"/>
  </w:num>
  <w:num w:numId="11">
    <w:abstractNumId w:val="2"/>
  </w:num>
  <w:num w:numId="12">
    <w:abstractNumId w:val="14"/>
  </w:num>
  <w:num w:numId="13">
    <w:abstractNumId w:val="15"/>
  </w:num>
  <w:num w:numId="14">
    <w:abstractNumId w:val="7"/>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77F64"/>
    <w:rsid w:val="00076123"/>
    <w:rsid w:val="0008379D"/>
    <w:rsid w:val="001458F1"/>
    <w:rsid w:val="00166B83"/>
    <w:rsid w:val="001A502A"/>
    <w:rsid w:val="00225C09"/>
    <w:rsid w:val="00231600"/>
    <w:rsid w:val="00290AD4"/>
    <w:rsid w:val="003036F4"/>
    <w:rsid w:val="0032538D"/>
    <w:rsid w:val="003626D1"/>
    <w:rsid w:val="00394F4F"/>
    <w:rsid w:val="00491894"/>
    <w:rsid w:val="004A1B6A"/>
    <w:rsid w:val="006417DB"/>
    <w:rsid w:val="00645AB7"/>
    <w:rsid w:val="00661A92"/>
    <w:rsid w:val="00684A68"/>
    <w:rsid w:val="00693C6D"/>
    <w:rsid w:val="006B1EA2"/>
    <w:rsid w:val="006B6DA4"/>
    <w:rsid w:val="006E4A48"/>
    <w:rsid w:val="00721118"/>
    <w:rsid w:val="00730DFB"/>
    <w:rsid w:val="00766E37"/>
    <w:rsid w:val="00777F64"/>
    <w:rsid w:val="007967FF"/>
    <w:rsid w:val="007D452D"/>
    <w:rsid w:val="00825322"/>
    <w:rsid w:val="00856435"/>
    <w:rsid w:val="008921B2"/>
    <w:rsid w:val="008B47B8"/>
    <w:rsid w:val="008C0816"/>
    <w:rsid w:val="008F48E3"/>
    <w:rsid w:val="00946B3D"/>
    <w:rsid w:val="009A7BA7"/>
    <w:rsid w:val="009D5BC3"/>
    <w:rsid w:val="00A0148A"/>
    <w:rsid w:val="00A122A2"/>
    <w:rsid w:val="00A560D2"/>
    <w:rsid w:val="00A62824"/>
    <w:rsid w:val="00AB15E6"/>
    <w:rsid w:val="00AF243A"/>
    <w:rsid w:val="00AF63E3"/>
    <w:rsid w:val="00B20E01"/>
    <w:rsid w:val="00B860C7"/>
    <w:rsid w:val="00BA2F29"/>
    <w:rsid w:val="00BE20FE"/>
    <w:rsid w:val="00C02A76"/>
    <w:rsid w:val="00C10A53"/>
    <w:rsid w:val="00C36115"/>
    <w:rsid w:val="00C4777F"/>
    <w:rsid w:val="00C62ED1"/>
    <w:rsid w:val="00C76959"/>
    <w:rsid w:val="00C77481"/>
    <w:rsid w:val="00D23CF5"/>
    <w:rsid w:val="00DB00EE"/>
    <w:rsid w:val="00E0358A"/>
    <w:rsid w:val="00E529B9"/>
    <w:rsid w:val="00E833F0"/>
    <w:rsid w:val="00ED177B"/>
    <w:rsid w:val="00F50563"/>
    <w:rsid w:val="00F51132"/>
    <w:rsid w:val="00F640BB"/>
    <w:rsid w:val="00F77159"/>
    <w:rsid w:val="00F8014D"/>
    <w:rsid w:val="00FB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64"/>
    <w:rPr>
      <w:lang w:val="en-GB"/>
    </w:rPr>
  </w:style>
  <w:style w:type="paragraph" w:styleId="Heading1">
    <w:name w:val="heading 1"/>
    <w:basedOn w:val="Normal"/>
    <w:next w:val="Normal"/>
    <w:link w:val="Heading1Char"/>
    <w:uiPriority w:val="9"/>
    <w:qFormat/>
    <w:rsid w:val="00777F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F64"/>
    <w:rPr>
      <w:rFonts w:asciiTheme="majorHAnsi" w:eastAsiaTheme="majorEastAsia" w:hAnsiTheme="majorHAnsi" w:cstheme="majorBidi"/>
      <w:color w:val="2E74B5" w:themeColor="accent1" w:themeShade="BF"/>
      <w:sz w:val="32"/>
      <w:szCs w:val="32"/>
      <w:lang w:val="en-GB"/>
    </w:rPr>
  </w:style>
  <w:style w:type="character" w:styleId="Hyperlink">
    <w:name w:val="Hyperlink"/>
    <w:basedOn w:val="DefaultParagraphFont"/>
    <w:uiPriority w:val="99"/>
    <w:unhideWhenUsed/>
    <w:rsid w:val="00777F64"/>
    <w:rPr>
      <w:color w:val="0000FF"/>
      <w:u w:val="single"/>
    </w:rPr>
  </w:style>
  <w:style w:type="paragraph" w:styleId="ListParagraph">
    <w:name w:val="List Paragraph"/>
    <w:basedOn w:val="Normal"/>
    <w:uiPriority w:val="34"/>
    <w:qFormat/>
    <w:rsid w:val="00777F64"/>
    <w:pPr>
      <w:ind w:left="720"/>
      <w:contextualSpacing/>
    </w:pPr>
  </w:style>
  <w:style w:type="paragraph" w:styleId="Footer">
    <w:name w:val="footer"/>
    <w:basedOn w:val="Normal"/>
    <w:link w:val="FooterChar"/>
    <w:uiPriority w:val="99"/>
    <w:unhideWhenUsed/>
    <w:rsid w:val="00777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F64"/>
    <w:rPr>
      <w:lang w:val="en-GB"/>
    </w:rPr>
  </w:style>
  <w:style w:type="paragraph" w:styleId="Header">
    <w:name w:val="header"/>
    <w:basedOn w:val="Normal"/>
    <w:link w:val="HeaderChar"/>
    <w:uiPriority w:val="99"/>
    <w:unhideWhenUsed/>
    <w:rsid w:val="00777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F64"/>
    <w:rPr>
      <w:lang w:val="en-GB"/>
    </w:rPr>
  </w:style>
  <w:style w:type="table" w:styleId="TableGrid">
    <w:name w:val="Table Grid"/>
    <w:basedOn w:val="TableNormal"/>
    <w:uiPriority w:val="39"/>
    <w:rsid w:val="00777F6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77F6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77F64"/>
  </w:style>
  <w:style w:type="paragraph" w:styleId="NormalWeb">
    <w:name w:val="Normal (Web)"/>
    <w:basedOn w:val="Normal"/>
    <w:uiPriority w:val="99"/>
    <w:unhideWhenUsed/>
    <w:rsid w:val="00777F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77F64"/>
    <w:rPr>
      <w:i/>
      <w:iCs/>
    </w:rPr>
  </w:style>
  <w:style w:type="character" w:customStyle="1" w:styleId="apple-converted-space">
    <w:name w:val="apple-converted-space"/>
    <w:basedOn w:val="DefaultParagraphFont"/>
    <w:rsid w:val="00777F64"/>
  </w:style>
  <w:style w:type="character" w:customStyle="1" w:styleId="highwire-cite-metadata-volume">
    <w:name w:val="highwire-cite-metadata-volume"/>
    <w:basedOn w:val="DefaultParagraphFont"/>
    <w:rsid w:val="00777F64"/>
  </w:style>
  <w:style w:type="character" w:customStyle="1" w:styleId="highwire-cite-metadata-issue">
    <w:name w:val="highwire-cite-metadata-issue"/>
    <w:basedOn w:val="DefaultParagraphFont"/>
    <w:rsid w:val="00777F64"/>
  </w:style>
  <w:style w:type="character" w:customStyle="1" w:styleId="highwire-cite-metadata-pages">
    <w:name w:val="highwire-cite-metadata-pages"/>
    <w:basedOn w:val="DefaultParagraphFont"/>
    <w:rsid w:val="00777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olaogunnusi@yahoo.co.uk" TargetMode="External"/><Relationship Id="rId13" Type="http://schemas.openxmlformats.org/officeDocument/2006/relationships/hyperlink" Target="mailto:adeolaogunnusi@yahoo.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10818.05"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4567</Words>
  <Characters>26036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adeola</cp:lastModifiedBy>
  <cp:revision>2</cp:revision>
  <dcterms:created xsi:type="dcterms:W3CDTF">2018-10-07T16:34:00Z</dcterms:created>
  <dcterms:modified xsi:type="dcterms:W3CDTF">2018-10-07T16:34:00Z</dcterms:modified>
</cp:coreProperties>
</file>